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DB4" w:rsidRDefault="00650CF2" w:rsidP="002D5DB4">
      <w:pPr>
        <w:pStyle w:val="Nadpis1"/>
        <w:jc w:val="both"/>
        <w:rPr>
          <w:sz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75779147"/>
      <w:bookmarkStart w:id="11" w:name="_Toc119129238"/>
      <w:r>
        <w:rPr>
          <w:noProof/>
          <w:sz w:val="36"/>
        </w:rPr>
        <w:drawing>
          <wp:inline distT="0" distB="0" distL="0" distR="0" wp14:anchorId="646918E2">
            <wp:extent cx="2268220" cy="792480"/>
            <wp:effectExtent l="0" t="0" r="0" b="762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476D" w:rsidRDefault="002E476D" w:rsidP="00683C93">
      <w:pPr>
        <w:pStyle w:val="Nadpis1"/>
      </w:pPr>
      <w:r>
        <w:rPr>
          <w:sz w:val="36"/>
        </w:rPr>
        <w:t>Usmernenie</w:t>
      </w:r>
      <w:r>
        <w:b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k postupu škôl a školských zariadení pri vykonávaní podnikateľskej činnosti</w:t>
      </w:r>
      <w:bookmarkEnd w:id="10"/>
      <w:bookmarkEnd w:id="11"/>
    </w:p>
    <w:p w:rsidR="00683C93" w:rsidRPr="00683C93" w:rsidRDefault="00683C93" w:rsidP="00683C93"/>
    <w:p w:rsidR="005F777B" w:rsidRDefault="002E476D" w:rsidP="00EF4756">
      <w:pPr>
        <w:pStyle w:val="odsek"/>
        <w:tabs>
          <w:tab w:val="clear" w:pos="1220"/>
          <w:tab w:val="num" w:pos="426"/>
        </w:tabs>
      </w:pPr>
      <w:r>
        <w:t xml:space="preserve">Na účely tohto usmernenia sa podnikateľskou činnosťou rozumie </w:t>
      </w:r>
      <w:r w:rsidRPr="00DE0154">
        <w:t>činnosť školy alebo školského zariadenia</w:t>
      </w:r>
      <w:r w:rsidR="00683C93">
        <w:t xml:space="preserve">, ktoré </w:t>
      </w:r>
      <w:r w:rsidR="00483081">
        <w:t>je</w:t>
      </w:r>
      <w:r w:rsidR="00683C93">
        <w:t xml:space="preserve"> právnickou osobou</w:t>
      </w:r>
      <w:r w:rsidR="00483081">
        <w:t>,</w:t>
      </w:r>
      <w:r>
        <w:t xml:space="preserve"> </w:t>
      </w:r>
      <w:r w:rsidRPr="00DE0154">
        <w:t xml:space="preserve">vykonávaná nad rámec hlavnej činnosti uvedenej v zriaďovacej listine podľa </w:t>
      </w:r>
      <w:r>
        <w:t xml:space="preserve">Obchodného zákonníka. </w:t>
      </w:r>
    </w:p>
    <w:p w:rsidR="002E476D" w:rsidRPr="00BD2E78" w:rsidRDefault="002E476D" w:rsidP="00EF4756">
      <w:pPr>
        <w:pStyle w:val="odsek"/>
        <w:tabs>
          <w:tab w:val="clear" w:pos="1220"/>
          <w:tab w:val="num" w:pos="426"/>
        </w:tabs>
        <w:rPr>
          <w:color w:val="auto"/>
        </w:rPr>
      </w:pPr>
      <w:r w:rsidRPr="00BD2E78">
        <w:rPr>
          <w:color w:val="auto"/>
        </w:rPr>
        <w:t xml:space="preserve">Podľa </w:t>
      </w:r>
      <w:r w:rsidR="00834BAF" w:rsidRPr="00BD2E78">
        <w:rPr>
          <w:color w:val="auto"/>
        </w:rPr>
        <w:t>§ 39 ods. 1 zákona č. 322/2025 Z. z. môžu školy alebo školské  vykonávať podnikateľskú činnosť so súhlasom zriaďovateľa v rozsahu uvedenom v súhlase zriaďovateľa. Návrh na vykonávanie podnikateľskej činnosti predkladá zriaďovateľovi riaditeľ školy alebo školského zariadenia.</w:t>
      </w:r>
    </w:p>
    <w:p w:rsidR="00EF4756" w:rsidRPr="00BD2E78" w:rsidRDefault="00BA49DE" w:rsidP="00EF4756">
      <w:pPr>
        <w:pStyle w:val="odsek"/>
        <w:tabs>
          <w:tab w:val="clear" w:pos="1220"/>
          <w:tab w:val="left" w:pos="426"/>
        </w:tabs>
        <w:rPr>
          <w:color w:val="auto"/>
        </w:rPr>
      </w:pPr>
      <w:r w:rsidRPr="00BD2E78">
        <w:rPr>
          <w:color w:val="auto"/>
        </w:rPr>
        <w:t xml:space="preserve">Podľa </w:t>
      </w:r>
      <w:r w:rsidR="00EF4756" w:rsidRPr="00BD2E78">
        <w:rPr>
          <w:color w:val="auto"/>
        </w:rPr>
        <w:t xml:space="preserve">§ 39 ods. 2 zákona č. 322/2025 Z. z. o financovaní škôl a školských zariadení </w:t>
      </w:r>
      <w:r w:rsidRPr="00BD2E78">
        <w:rPr>
          <w:color w:val="auto"/>
        </w:rPr>
        <w:t xml:space="preserve">podnikateľská činnosť škôl a školských zariadení </w:t>
      </w:r>
      <w:r w:rsidR="00EF4756" w:rsidRPr="00BD2E78">
        <w:rPr>
          <w:color w:val="auto"/>
        </w:rPr>
        <w:t xml:space="preserve">nesmie byť v rozpore s plnením ich poslania. </w:t>
      </w:r>
    </w:p>
    <w:p w:rsidR="00844390" w:rsidRPr="00BD2E78" w:rsidRDefault="00844390" w:rsidP="00844390">
      <w:pPr>
        <w:pStyle w:val="odsek"/>
        <w:tabs>
          <w:tab w:val="clear" w:pos="1220"/>
          <w:tab w:val="num" w:pos="426"/>
        </w:tabs>
        <w:spacing w:after="0"/>
        <w:rPr>
          <w:color w:val="auto"/>
        </w:rPr>
      </w:pPr>
      <w:r w:rsidRPr="00BD2E78">
        <w:rPr>
          <w:color w:val="auto"/>
        </w:rPr>
        <w:t>V rámci podnikateľskej činnosti škola alebo školské zariadenie vykonáva činnosť, ktorá</w:t>
      </w:r>
    </w:p>
    <w:p w:rsidR="00844390" w:rsidRPr="00BD2E78" w:rsidRDefault="00844390" w:rsidP="00844390">
      <w:pPr>
        <w:pStyle w:val="odsek"/>
        <w:numPr>
          <w:ilvl w:val="2"/>
          <w:numId w:val="1"/>
        </w:numPr>
        <w:spacing w:after="0"/>
        <w:rPr>
          <w:color w:val="auto"/>
        </w:rPr>
      </w:pPr>
      <w:r w:rsidRPr="00BD2E78">
        <w:rPr>
          <w:color w:val="auto"/>
        </w:rPr>
        <w:t>nadväzuje na hlavnú  činnosť školy alebo školského zariadenia alebo</w:t>
      </w:r>
    </w:p>
    <w:p w:rsidR="00844390" w:rsidRPr="00BD2E78" w:rsidRDefault="00844390" w:rsidP="00844390">
      <w:pPr>
        <w:pStyle w:val="odsek"/>
        <w:numPr>
          <w:ilvl w:val="2"/>
          <w:numId w:val="1"/>
        </w:numPr>
        <w:spacing w:after="0"/>
        <w:rPr>
          <w:color w:val="auto"/>
        </w:rPr>
      </w:pPr>
      <w:r w:rsidRPr="00BD2E78">
        <w:rPr>
          <w:color w:val="auto"/>
        </w:rPr>
        <w:t>slúži na účinnejšie využitie ľudských zdrojov a majetku</w:t>
      </w:r>
    </w:p>
    <w:p w:rsidR="00844390" w:rsidRPr="00BD2E78" w:rsidRDefault="00844390" w:rsidP="00844390">
      <w:pPr>
        <w:pStyle w:val="odsek"/>
        <w:numPr>
          <w:ilvl w:val="0"/>
          <w:numId w:val="0"/>
        </w:numPr>
        <w:rPr>
          <w:color w:val="auto"/>
        </w:rPr>
      </w:pPr>
      <w:r w:rsidRPr="00BD2E78">
        <w:rPr>
          <w:color w:val="auto"/>
        </w:rPr>
        <w:t>Podnikateľská činnosť nesmie ohroziť kvalitu, rozsah a dostupnosť hlavnej činnosti školy alebo školského zariadenia.</w:t>
      </w:r>
    </w:p>
    <w:p w:rsidR="002E476D" w:rsidRPr="002335B3" w:rsidRDefault="002E476D" w:rsidP="00EF4756">
      <w:pPr>
        <w:pStyle w:val="odsek"/>
        <w:tabs>
          <w:tab w:val="clear" w:pos="1220"/>
          <w:tab w:val="num" w:pos="426"/>
        </w:tabs>
        <w:rPr>
          <w:color w:val="auto"/>
        </w:rPr>
      </w:pPr>
      <w:r w:rsidRPr="00BD2E78">
        <w:rPr>
          <w:color w:val="auto"/>
        </w:rPr>
        <w:t xml:space="preserve">K aktivitám, v rámci ktorých </w:t>
      </w:r>
      <w:bookmarkStart w:id="12" w:name="_GoBack"/>
      <w:bookmarkEnd w:id="12"/>
      <w:r w:rsidRPr="00BD2E78">
        <w:rPr>
          <w:color w:val="auto"/>
        </w:rPr>
        <w:t xml:space="preserve">môže škola a školské zariadenie podnikať, patria napr. usporiadanie kurzov a seminárov pre dospelých </w:t>
      </w:r>
      <w:r>
        <w:t>(jazykové, hudobné, remeselné, umelecké, účtovníctva), prednášková činnosť, informačné služby, ubytovacie a stravovacie služby, predaj školských suvenírov, predaj rôznych výrobkov (samolepky, kalendáre, príručky) aj vo väzbe na propagáciu školy, internetový klub, knižný klub, požičovne</w:t>
      </w:r>
      <w:r w:rsidRPr="005B3A4A">
        <w:t xml:space="preserve"> </w:t>
      </w:r>
      <w:r>
        <w:t xml:space="preserve">a pod. Predmetom podnikateľskej činnosti môže byť aj prenájom priestorov a zariadenia škôl a školských zariadení </w:t>
      </w:r>
      <w:r w:rsidRPr="002335B3">
        <w:rPr>
          <w:color w:val="auto"/>
        </w:rPr>
        <w:t>v zriaďovateľskej pôsobnosti obcí, samosprávnych  krajov, štátom uznaných cirkví alebo náboženských spoločností a iných právnických alebo fyzických osôb.</w:t>
      </w:r>
    </w:p>
    <w:p w:rsidR="002E476D" w:rsidRDefault="002E476D" w:rsidP="00EF4756">
      <w:pPr>
        <w:pStyle w:val="odsek"/>
        <w:tabs>
          <w:tab w:val="clear" w:pos="1220"/>
          <w:tab w:val="num" w:pos="426"/>
        </w:tabs>
      </w:pPr>
      <w:r w:rsidRPr="00DE0154">
        <w:t>Podnikateľská činnosť môže nadväzovať</w:t>
      </w:r>
      <w:r w:rsidR="00F75052">
        <w:t xml:space="preserve"> </w:t>
      </w:r>
      <w:r w:rsidRPr="00DE0154">
        <w:t xml:space="preserve">na </w:t>
      </w:r>
      <w:r>
        <w:t xml:space="preserve">prácu </w:t>
      </w:r>
      <w:r w:rsidRPr="00DE0154">
        <w:t>žiakov</w:t>
      </w:r>
      <w:r>
        <w:t xml:space="preserve"> </w:t>
      </w:r>
      <w:r w:rsidRPr="002302C9">
        <w:rPr>
          <w:color w:val="auto"/>
        </w:rPr>
        <w:t>vykonávanú v rámci praktického vyučovania.</w:t>
      </w:r>
      <w:r w:rsidRPr="00DE0154">
        <w:t xml:space="preserve"> Ak dochádza  </w:t>
      </w:r>
      <w:r w:rsidR="009F65EE">
        <w:t xml:space="preserve">k </w:t>
      </w:r>
      <w:r w:rsidRPr="00DE0154">
        <w:t>prelínaniu</w:t>
      </w:r>
      <w:r w:rsidR="002D5DB4">
        <w:t xml:space="preserve"> práce žiakov v rámci praktického vyučovania a podnikateľsk</w:t>
      </w:r>
      <w:r w:rsidR="00683C93">
        <w:t>ej</w:t>
      </w:r>
      <w:r w:rsidR="002D5DB4">
        <w:t xml:space="preserve"> činnos</w:t>
      </w:r>
      <w:r w:rsidR="00683C93">
        <w:t>ti</w:t>
      </w:r>
      <w:r w:rsidR="002D5DB4">
        <w:t xml:space="preserve"> školy</w:t>
      </w:r>
      <w:r w:rsidR="00683C93">
        <w:t xml:space="preserve"> </w:t>
      </w:r>
      <w:r>
        <w:t xml:space="preserve">tak, že nie je  možné </w:t>
      </w:r>
      <w:r w:rsidR="002D5DB4">
        <w:t xml:space="preserve"> tieto činnosti</w:t>
      </w:r>
      <w:r w:rsidR="00683C93">
        <w:t xml:space="preserve"> jednoznačne </w:t>
      </w:r>
      <w:r>
        <w:t>oddeliť, vypočítavajú sa pomerné náklady pre obe činnosti na základe ich výkonov a výsledky práce žiakov v rámci praktického vyučovania sa zahrnú do hlavnej činnosti školy.</w:t>
      </w:r>
    </w:p>
    <w:p w:rsidR="00844390" w:rsidRDefault="00844390" w:rsidP="00844390">
      <w:pPr>
        <w:pStyle w:val="odsek"/>
        <w:numPr>
          <w:ilvl w:val="0"/>
          <w:numId w:val="0"/>
        </w:numPr>
      </w:pPr>
    </w:p>
    <w:p w:rsidR="002E476D" w:rsidRDefault="002E476D" w:rsidP="00EF4756">
      <w:pPr>
        <w:pStyle w:val="odsek"/>
        <w:tabs>
          <w:tab w:val="clear" w:pos="1220"/>
          <w:tab w:val="num" w:pos="426"/>
        </w:tabs>
      </w:pPr>
      <w:r>
        <w:t>Školy a  školské zariadenia vykonávajú podnikateľskú činnosť na základe živnostenského oprávnenia podľa § 10 zákona č. 455/1991 Z. z. o živnostenskom podnikaní v znení neskorších predpisov</w:t>
      </w:r>
      <w:r w:rsidR="003861BC">
        <w:t>.</w:t>
      </w:r>
    </w:p>
    <w:p w:rsidR="002E476D" w:rsidRDefault="002E476D" w:rsidP="00F75052">
      <w:pPr>
        <w:pStyle w:val="Nadpis3"/>
        <w:numPr>
          <w:ilvl w:val="0"/>
          <w:numId w:val="0"/>
        </w:numPr>
        <w:jc w:val="both"/>
      </w:pPr>
      <w:bookmarkStart w:id="13" w:name="_Toc119129241"/>
      <w:bookmarkStart w:id="14" w:name="_Toc75779149"/>
      <w:r>
        <w:lastRenderedPageBreak/>
        <w:t>Financovanie podnikateľskej činnosti</w:t>
      </w:r>
      <w:bookmarkEnd w:id="13"/>
      <w:bookmarkEnd w:id="14"/>
    </w:p>
    <w:p w:rsidR="002E476D" w:rsidRDefault="000F2337" w:rsidP="00EF4756">
      <w:pPr>
        <w:pStyle w:val="odsek"/>
        <w:tabs>
          <w:tab w:val="clear" w:pos="1220"/>
          <w:tab w:val="num" w:pos="426"/>
        </w:tabs>
      </w:pPr>
      <w:r>
        <w:t>P</w:t>
      </w:r>
      <w:r w:rsidR="002E476D">
        <w:t>ríjmy a výdavky podnikateľsk</w:t>
      </w:r>
      <w:r w:rsidR="00F75052">
        <w:t>ej</w:t>
      </w:r>
      <w:r w:rsidR="002E476D">
        <w:t xml:space="preserve"> činnos</w:t>
      </w:r>
      <w:r w:rsidR="00F75052">
        <w:t>ti</w:t>
      </w:r>
      <w:r w:rsidR="002E476D">
        <w:t xml:space="preserve"> </w:t>
      </w:r>
      <w:r>
        <w:t xml:space="preserve">sa </w:t>
      </w:r>
      <w:r w:rsidR="002E476D">
        <w:t>rozpočtujú a sledujú na samostatnom účte.</w:t>
      </w:r>
      <w:r w:rsidR="002E476D" w:rsidRPr="00593301">
        <w:t xml:space="preserve"> </w:t>
      </w:r>
      <w:r w:rsidR="002E476D">
        <w:t>Pri účtovaní podnikateľskej činnosti sa postupuje podľa zákona č.</w:t>
      </w:r>
      <w:r w:rsidR="008E69E8">
        <w:t> </w:t>
      </w:r>
      <w:r w:rsidR="002E476D">
        <w:t xml:space="preserve">431/2002 Z. z. o účtovníctve v znení neskorších predpisov. </w:t>
      </w:r>
    </w:p>
    <w:p w:rsidR="002E476D" w:rsidRPr="00307E2F" w:rsidRDefault="002E476D" w:rsidP="00EF4756">
      <w:pPr>
        <w:pStyle w:val="odsek"/>
        <w:tabs>
          <w:tab w:val="clear" w:pos="1220"/>
          <w:tab w:val="num" w:pos="426"/>
        </w:tabs>
        <w:rPr>
          <w:color w:val="auto"/>
        </w:rPr>
      </w:pPr>
      <w:r>
        <w:t xml:space="preserve">Nevyčerpané </w:t>
      </w:r>
      <w:r w:rsidRPr="002302C9">
        <w:rPr>
          <w:color w:val="auto"/>
        </w:rPr>
        <w:t>finančné prostriedky získané z podnikateľskej činnosti možno použiť v nasledujúcich kalendárnych rokoch až do ich vyčerpania.</w:t>
      </w:r>
    </w:p>
    <w:p w:rsidR="002E476D" w:rsidRPr="007679AB" w:rsidRDefault="002E476D" w:rsidP="00EF4756">
      <w:pPr>
        <w:pStyle w:val="odsek"/>
        <w:tabs>
          <w:tab w:val="clear" w:pos="1220"/>
          <w:tab w:val="left" w:pos="426"/>
        </w:tabs>
        <w:rPr>
          <w:color w:val="FF0000"/>
        </w:rPr>
      </w:pPr>
      <w:r>
        <w:t>Náklady na podnikateľskú činnosť musia byť v plnej výške pokryté z jej výnosov.</w:t>
      </w:r>
      <w:r w:rsidRPr="00307E2F">
        <w:rPr>
          <w:color w:val="FF0000"/>
        </w:rPr>
        <w:t xml:space="preserve"> </w:t>
      </w:r>
    </w:p>
    <w:p w:rsidR="002E476D" w:rsidRPr="00B96142" w:rsidRDefault="000F2337" w:rsidP="00EF4756">
      <w:pPr>
        <w:pStyle w:val="odsek"/>
        <w:tabs>
          <w:tab w:val="clear" w:pos="1220"/>
          <w:tab w:val="num" w:pos="567"/>
        </w:tabs>
      </w:pPr>
      <w:r>
        <w:t>V</w:t>
      </w:r>
      <w:r w:rsidR="002E476D">
        <w:t> prípade, že hospodárskym výsledkom podnikateľskej činnosti k 30. septembru rozpočtového roka je strata, riaditeľ školy a školského zariadenia zabezpečí, aby bola do konca rozpočtového roka vyrovnaná, alebo urobí také opatrenia na ukončenie podnikateľskej činnosti, aby sa v ďalšom rozpočtovom roku už</w:t>
      </w:r>
      <w:r w:rsidR="00C5087E">
        <w:t> </w:t>
      </w:r>
      <w:r w:rsidR="002E476D">
        <w:t>nevykonávala.</w:t>
      </w:r>
    </w:p>
    <w:p w:rsidR="002E476D" w:rsidRDefault="002E476D" w:rsidP="00EF4756">
      <w:pPr>
        <w:pStyle w:val="odsek"/>
        <w:tabs>
          <w:tab w:val="clear" w:pos="1220"/>
          <w:tab w:val="num" w:pos="567"/>
        </w:tabs>
      </w:pPr>
      <w:r>
        <w:t>Do nákladov na podnikateľskú činnosť podľa § 19 zákona č. 595/2003 Z. z. o dani z príjmov v znení neskorších predpisov zahŕňa škola alebo školské zariadenie všetky náklady súvisiace s touto činnosťou vrátane pomernej časti nákladov na</w:t>
      </w:r>
    </w:p>
    <w:p w:rsidR="002E476D" w:rsidRDefault="002E476D" w:rsidP="002E476D">
      <w:pPr>
        <w:pStyle w:val="odsek"/>
        <w:numPr>
          <w:ilvl w:val="2"/>
          <w:numId w:val="1"/>
        </w:numPr>
      </w:pPr>
      <w:r>
        <w:t>prevádzku školy alebo školského zariadenia zodpovedajúcej rozsahu využívania objektov a zariadení na podnikateľskú činnosť,</w:t>
      </w:r>
    </w:p>
    <w:p w:rsidR="002E476D" w:rsidRDefault="002E476D" w:rsidP="002E476D">
      <w:pPr>
        <w:pStyle w:val="odsek"/>
        <w:numPr>
          <w:ilvl w:val="2"/>
          <w:numId w:val="1"/>
        </w:numPr>
      </w:pPr>
      <w:r>
        <w:t>mzdy a poistné a  ostatné osobné náklady zamestnancov zabezpečujúcich podnikateľskú činnosť.</w:t>
      </w:r>
    </w:p>
    <w:p w:rsidR="002E476D" w:rsidRPr="00015B2E" w:rsidRDefault="002E476D" w:rsidP="00EF4756">
      <w:pPr>
        <w:pStyle w:val="odsek"/>
        <w:tabs>
          <w:tab w:val="clear" w:pos="1220"/>
          <w:tab w:val="num" w:pos="567"/>
        </w:tabs>
      </w:pPr>
      <w:r>
        <w:t xml:space="preserve">Výkon prác a služieb v rámci podnikateľskej činnosti môže v súlade s ustanoveniami zákona č. 311/2001 Z. z. </w:t>
      </w:r>
      <w:r w:rsidR="005F777B">
        <w:t>Z</w:t>
      </w:r>
      <w:r>
        <w:t>ákonník</w:t>
      </w:r>
      <w:r w:rsidR="005F777B">
        <w:t>a</w:t>
      </w:r>
      <w:r>
        <w:t xml:space="preserve"> práce v znení neskorších predpisov zabezpečiť škola alebo školské zariadenie žiakmi alebo vlastnými zamestnancami. Ide o samostatný pracovno-právny vzťah zamestnanca školy alebo školského zariadenia, ktorý tento zamestnanec uzatvorí so</w:t>
      </w:r>
      <w:r w:rsidR="008E69E8">
        <w:t> </w:t>
      </w:r>
      <w:r>
        <w:t>zamestnávateľom na práce v rámci podnikateľskej činnosti. Môže to byť pracovný pomer na</w:t>
      </w:r>
      <w:r w:rsidR="008E69E8">
        <w:t> </w:t>
      </w:r>
      <w:r>
        <w:t>kratší pracovný čas, dohoda o vykonaní práce, alebo dohoda o brigádnickej práci študentov. Ak nemôže škola alebo školské zariadenie zabezpečiť vykonávanie prác a služieb vlastnými zamestnancami alebo žiakmi, môže zamestnať iných zamestnancov. Ak sa na výkone prác súvisiacich s podnikateľskou činnosťou podieľa riaditeľ školy alebo školského zariadenia, môže mu zriaďovateľ priznať za výkon tejto práce odmenu,</w:t>
      </w:r>
      <w:r>
        <w:rPr>
          <w:rStyle w:val="Odkaznapoznmkupodiarou"/>
        </w:rPr>
        <w:t xml:space="preserve"> </w:t>
      </w:r>
      <w:r>
        <w:t>ktorá je súčasťou nákladov na</w:t>
      </w:r>
      <w:r w:rsidR="008E69E8">
        <w:t> </w:t>
      </w:r>
      <w:r>
        <w:t xml:space="preserve">podnikateľskú činnosť. </w:t>
      </w:r>
    </w:p>
    <w:p w:rsidR="002E476D" w:rsidRDefault="002E476D" w:rsidP="00F75052">
      <w:pPr>
        <w:pStyle w:val="Nadpis3"/>
        <w:numPr>
          <w:ilvl w:val="0"/>
          <w:numId w:val="0"/>
        </w:numPr>
        <w:jc w:val="both"/>
      </w:pPr>
      <w:bookmarkStart w:id="15" w:name="_Toc119129242"/>
      <w:bookmarkStart w:id="16" w:name="_Toc75779150"/>
      <w:r>
        <w:t>Použitie zisku z podnikateľskej činnosti</w:t>
      </w:r>
      <w:bookmarkEnd w:id="15"/>
      <w:bookmarkEnd w:id="16"/>
    </w:p>
    <w:p w:rsidR="002E476D" w:rsidRDefault="002E476D" w:rsidP="00EF4756">
      <w:pPr>
        <w:pStyle w:val="odsek"/>
        <w:tabs>
          <w:tab w:val="clear" w:pos="1220"/>
          <w:tab w:val="num" w:pos="567"/>
        </w:tabs>
      </w:pPr>
      <w:r>
        <w:t xml:space="preserve">Podnikateľská činnosť škôl a školských zariadení podlieha </w:t>
      </w:r>
      <w:r w:rsidR="002243A8">
        <w:t>daňovému zaťaženiu</w:t>
      </w:r>
      <w:r>
        <w:t>.</w:t>
      </w:r>
    </w:p>
    <w:p w:rsidR="002E476D" w:rsidRDefault="002E476D" w:rsidP="00EF4756">
      <w:pPr>
        <w:pStyle w:val="odsek"/>
        <w:tabs>
          <w:tab w:val="clear" w:pos="1220"/>
          <w:tab w:val="num" w:pos="567"/>
        </w:tabs>
      </w:pPr>
      <w:r>
        <w:t xml:space="preserve">Podľa § 17 ods. 4 zákona </w:t>
      </w:r>
      <w:r w:rsidR="002F7437">
        <w:t xml:space="preserve">č. 523/2004 Z. z. </w:t>
      </w:r>
      <w:r>
        <w:t xml:space="preserve">o rozpočtových pravidlách </w:t>
      </w:r>
      <w:r w:rsidR="002F7437">
        <w:t xml:space="preserve">verejnej správy a o zmene a doplnení niektorých zákonov (ďalej len „zákona č. 523/2004 Z. z.“) </w:t>
      </w:r>
      <w:r>
        <w:t>škol</w:t>
      </w:r>
      <w:r w:rsidR="00483081">
        <w:t>y</w:t>
      </w:r>
      <w:r>
        <w:t xml:space="preserve"> a školské zariadeni</w:t>
      </w:r>
      <w:r w:rsidR="00483081">
        <w:t>a</w:t>
      </w:r>
      <w:r>
        <w:t>, ktoré sú</w:t>
      </w:r>
      <w:r w:rsidR="00C5087E">
        <w:t> </w:t>
      </w:r>
      <w:r>
        <w:t>rozpočtovými organizáciami, sú oprávnené prekročiť rozpočtový limit výdavkov o zisk z podnikateľskej činnosti po zdanení.</w:t>
      </w:r>
      <w:r w:rsidDel="00E27888">
        <w:rPr>
          <w:rStyle w:val="Odkaznapoznmkupodiarou"/>
        </w:rPr>
        <w:t xml:space="preserve"> </w:t>
      </w:r>
    </w:p>
    <w:p w:rsidR="00534700" w:rsidRPr="00844390" w:rsidRDefault="002E476D" w:rsidP="00844390">
      <w:pPr>
        <w:pStyle w:val="odsek"/>
        <w:tabs>
          <w:tab w:val="clear" w:pos="1220"/>
          <w:tab w:val="num" w:pos="567"/>
        </w:tabs>
        <w:rPr>
          <w:color w:val="auto"/>
        </w:rPr>
      </w:pPr>
      <w:r>
        <w:rPr>
          <w:color w:val="auto"/>
        </w:rPr>
        <w:t xml:space="preserve">Podľa § 28 ods. 1 a 2 zákona </w:t>
      </w:r>
      <w:r w:rsidR="002F7437">
        <w:t>523/2004 Z. z.</w:t>
      </w:r>
      <w:r w:rsidR="002F7437">
        <w:rPr>
          <w:color w:val="auto"/>
        </w:rPr>
        <w:t xml:space="preserve"> </w:t>
      </w:r>
      <w:r>
        <w:rPr>
          <w:color w:val="auto"/>
        </w:rPr>
        <w:t>p</w:t>
      </w:r>
      <w:r w:rsidRPr="004F25DC">
        <w:rPr>
          <w:color w:val="auto"/>
        </w:rPr>
        <w:t xml:space="preserve">rostriedky získané z rozdielu medzi výnosmi a nákladmi </w:t>
      </w:r>
      <w:r w:rsidR="005F777B">
        <w:rPr>
          <w:color w:val="auto"/>
        </w:rPr>
        <w:t>rozpočtovej organizácie a</w:t>
      </w:r>
      <w:r w:rsidR="00B9333B">
        <w:rPr>
          <w:color w:val="auto"/>
        </w:rPr>
        <w:t>lebo</w:t>
      </w:r>
      <w:r w:rsidR="005F777B">
        <w:rPr>
          <w:color w:val="auto"/>
        </w:rPr>
        <w:t xml:space="preserve"> príspevkovej organizácie </w:t>
      </w:r>
      <w:r w:rsidRPr="004F25DC">
        <w:rPr>
          <w:color w:val="auto"/>
        </w:rPr>
        <w:t>po zdanení zostávajú v plnom rozsahu ako doplnkový zdroj na</w:t>
      </w:r>
      <w:r w:rsidR="008733C8">
        <w:rPr>
          <w:color w:val="auto"/>
        </w:rPr>
        <w:t> </w:t>
      </w:r>
      <w:r w:rsidRPr="004F25DC">
        <w:rPr>
          <w:color w:val="auto"/>
        </w:rPr>
        <w:t>zabezpečenie prevádzky, ďalšieho rozvoja a skvalitňovania činnosti školy a školského zariadenia</w:t>
      </w:r>
      <w:r w:rsidR="00F75052" w:rsidRPr="00C22F78">
        <w:rPr>
          <w:color w:val="auto"/>
        </w:rPr>
        <w:t>, tak v oblasti bežných výdavkov ako aj kapitálových výdavkov.</w:t>
      </w:r>
    </w:p>
    <w:sectPr w:rsidR="00534700" w:rsidRPr="00844390" w:rsidSect="00EC440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C71" w:rsidRDefault="00606C71">
      <w:r>
        <w:separator/>
      </w:r>
    </w:p>
  </w:endnote>
  <w:endnote w:type="continuationSeparator" w:id="0">
    <w:p w:rsidR="00606C71" w:rsidRDefault="0060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11D" w:rsidRDefault="002E476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E311D" w:rsidRDefault="00606C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11D" w:rsidRDefault="002E476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2E311D" w:rsidRDefault="00606C7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879" w:rsidRDefault="002E476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02879" w:rsidRDefault="00606C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C71" w:rsidRDefault="00606C71">
      <w:r>
        <w:separator/>
      </w:r>
    </w:p>
  </w:footnote>
  <w:footnote w:type="continuationSeparator" w:id="0">
    <w:p w:rsidR="00606C71" w:rsidRDefault="0060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11D" w:rsidRDefault="00606C71" w:rsidP="008921BB">
    <w:pPr>
      <w:pStyle w:val="Hlavika"/>
      <w:pBdr>
        <w:bottom w:val="single" w:sz="4" w:space="1" w:color="auto"/>
      </w:pBdr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11D" w:rsidRDefault="00606C7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95D36"/>
    <w:multiLevelType w:val="multilevel"/>
    <w:tmpl w:val="48147662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1220"/>
        </w:tabs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17"/>
        </w:tabs>
        <w:ind w:left="71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6D"/>
    <w:rsid w:val="00036C5D"/>
    <w:rsid w:val="000479FA"/>
    <w:rsid w:val="000777B5"/>
    <w:rsid w:val="000F2337"/>
    <w:rsid w:val="00145568"/>
    <w:rsid w:val="002057BD"/>
    <w:rsid w:val="002243A8"/>
    <w:rsid w:val="002D5DB4"/>
    <w:rsid w:val="002E476D"/>
    <w:rsid w:val="002F7437"/>
    <w:rsid w:val="00336D8D"/>
    <w:rsid w:val="003861BC"/>
    <w:rsid w:val="003C5A5D"/>
    <w:rsid w:val="00483081"/>
    <w:rsid w:val="005210E4"/>
    <w:rsid w:val="00534700"/>
    <w:rsid w:val="005F777B"/>
    <w:rsid w:val="006020A1"/>
    <w:rsid w:val="00606C71"/>
    <w:rsid w:val="00650CF2"/>
    <w:rsid w:val="00683C93"/>
    <w:rsid w:val="00704E0B"/>
    <w:rsid w:val="00737B9C"/>
    <w:rsid w:val="007B50A7"/>
    <w:rsid w:val="007D1A8F"/>
    <w:rsid w:val="00834BAF"/>
    <w:rsid w:val="00841AD2"/>
    <w:rsid w:val="00844390"/>
    <w:rsid w:val="008733C8"/>
    <w:rsid w:val="008C7C1F"/>
    <w:rsid w:val="008E69E8"/>
    <w:rsid w:val="009211D8"/>
    <w:rsid w:val="009277BE"/>
    <w:rsid w:val="00945D79"/>
    <w:rsid w:val="00960BE9"/>
    <w:rsid w:val="00977C04"/>
    <w:rsid w:val="009905D6"/>
    <w:rsid w:val="009F65EE"/>
    <w:rsid w:val="00AB1586"/>
    <w:rsid w:val="00AC5439"/>
    <w:rsid w:val="00AF5002"/>
    <w:rsid w:val="00B9333B"/>
    <w:rsid w:val="00BA49DE"/>
    <w:rsid w:val="00BD2E78"/>
    <w:rsid w:val="00BE7E05"/>
    <w:rsid w:val="00C22F78"/>
    <w:rsid w:val="00C23035"/>
    <w:rsid w:val="00C35024"/>
    <w:rsid w:val="00C5087E"/>
    <w:rsid w:val="00D51A60"/>
    <w:rsid w:val="00DB68B2"/>
    <w:rsid w:val="00E0320F"/>
    <w:rsid w:val="00EC440B"/>
    <w:rsid w:val="00EF4756"/>
    <w:rsid w:val="00F17FF5"/>
    <w:rsid w:val="00F24613"/>
    <w:rsid w:val="00F55961"/>
    <w:rsid w:val="00F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84EE"/>
  <w15:chartTrackingRefBased/>
  <w15:docId w15:val="{D6C9CDE4-FEA1-4D8F-9A32-FCAAE91A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E47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476D"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3">
    <w:name w:val="heading 3"/>
    <w:basedOn w:val="lnok"/>
    <w:next w:val="odsek"/>
    <w:link w:val="Nadpis3Char"/>
    <w:uiPriority w:val="9"/>
    <w:qFormat/>
    <w:rsid w:val="002E476D"/>
    <w:pPr>
      <w:keepNext/>
      <w:spacing w:before="240"/>
      <w:outlineLvl w:val="2"/>
    </w:pPr>
    <w:rPr>
      <w:rFonts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476D"/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E476D"/>
    <w:rPr>
      <w:rFonts w:ascii="Times New Roman" w:eastAsia="Times New Roman" w:hAnsi="Times New Roman" w:cs="Arial"/>
      <w:b/>
      <w:bCs/>
      <w:color w:val="000000"/>
      <w:sz w:val="26"/>
      <w:szCs w:val="26"/>
      <w:lang w:eastAsia="sk-SK"/>
    </w:rPr>
  </w:style>
  <w:style w:type="paragraph" w:customStyle="1" w:styleId="gestorsktvar">
    <w:name w:val="gestorský útvar"/>
    <w:basedOn w:val="Normlny"/>
    <w:next w:val="Normlny"/>
    <w:rsid w:val="002E476D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rsid w:val="002E476D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2E476D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rsid w:val="002E476D"/>
    <w:pPr>
      <w:numPr>
        <w:ilvl w:val="1"/>
        <w:numId w:val="1"/>
      </w:numPr>
      <w:spacing w:after="120"/>
    </w:pPr>
  </w:style>
  <w:style w:type="paragraph" w:styleId="Hlavika">
    <w:name w:val="header"/>
    <w:basedOn w:val="Normlny"/>
    <w:link w:val="HlavikaChar"/>
    <w:uiPriority w:val="99"/>
    <w:rsid w:val="002E476D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rsid w:val="002E476D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2E47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476D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2E476D"/>
    <w:rPr>
      <w:rFonts w:cs="Times New Roman"/>
    </w:rPr>
  </w:style>
  <w:style w:type="character" w:styleId="Hypertextovprepojenie">
    <w:name w:val="Hyperlink"/>
    <w:basedOn w:val="Predvolenpsmoodseku"/>
    <w:uiPriority w:val="99"/>
    <w:rsid w:val="002E476D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rsid w:val="002E476D"/>
    <w:pPr>
      <w:numPr>
        <w:numId w:val="1"/>
      </w:numPr>
      <w:spacing w:before="120" w:after="240"/>
      <w:jc w:val="center"/>
    </w:pPr>
    <w:rPr>
      <w:b/>
      <w:sz w:val="26"/>
      <w:szCs w:val="26"/>
    </w:rPr>
  </w:style>
  <w:style w:type="paragraph" w:customStyle="1" w:styleId="text">
    <w:name w:val="text"/>
    <w:basedOn w:val="Normlny"/>
    <w:rsid w:val="002E476D"/>
    <w:pPr>
      <w:spacing w:after="120"/>
      <w:ind w:firstLine="510"/>
    </w:pPr>
  </w:style>
  <w:style w:type="character" w:styleId="Odkaznapoznmkupodiarou">
    <w:name w:val="footnote reference"/>
    <w:basedOn w:val="Predvolenpsmoodseku"/>
    <w:uiPriority w:val="99"/>
    <w:semiHidden/>
    <w:rsid w:val="002E476D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5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5DB4"/>
    <w:rPr>
      <w:rFonts w:ascii="Segoe UI" w:eastAsia="Times New Roman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18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3594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520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3471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69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584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630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8136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Žilinčíková Veronika</dc:creator>
  <cp:keywords/>
  <dc:description/>
  <cp:lastModifiedBy>Gejdošová Michaela</cp:lastModifiedBy>
  <cp:revision>2</cp:revision>
  <cp:lastPrinted>2026-01-19T14:17:00Z</cp:lastPrinted>
  <dcterms:created xsi:type="dcterms:W3CDTF">2026-01-19T14:17:00Z</dcterms:created>
  <dcterms:modified xsi:type="dcterms:W3CDTF">2026-01-19T14:17:00Z</dcterms:modified>
</cp:coreProperties>
</file>