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131B0" w14:textId="77777777" w:rsidR="00CE3788" w:rsidRPr="00D9317D" w:rsidRDefault="00CE3788" w:rsidP="00CE3788">
      <w:pPr>
        <w:widowControl/>
        <w:jc w:val="center"/>
        <w:rPr>
          <w:rFonts w:ascii="Arial Narrow" w:hAnsi="Arial Narrow"/>
          <w:b/>
          <w:smallCaps/>
          <w:sz w:val="24"/>
          <w:szCs w:val="24"/>
        </w:rPr>
      </w:pPr>
      <w:r w:rsidRPr="00D9317D">
        <w:rPr>
          <w:rFonts w:ascii="Arial Narrow" w:hAnsi="Arial Narrow"/>
          <w:b/>
          <w:bCs/>
          <w:smallCaps/>
          <w:sz w:val="24"/>
          <w:szCs w:val="24"/>
        </w:rPr>
        <w:t>ČESTN</w:t>
      </w:r>
      <w:sdt>
        <w:sdtPr>
          <w:rPr>
            <w:rFonts w:ascii="Arial Narrow" w:hAnsi="Arial Narrow"/>
          </w:rPr>
          <w:tag w:val="goog_rdk_0"/>
          <w:id w:val="2086775262"/>
          <w:placeholder>
            <w:docPart w:val="E6D01214D1304CD1AFFA51985BA26F6A"/>
          </w:placeholder>
        </w:sdtPr>
        <w:sdtEndPr/>
        <w:sdtContent/>
      </w:sdt>
      <w:r w:rsidRPr="00D9317D">
        <w:rPr>
          <w:rFonts w:ascii="Arial Narrow" w:hAnsi="Arial Narrow"/>
          <w:b/>
          <w:bCs/>
          <w:smallCaps/>
          <w:sz w:val="24"/>
          <w:szCs w:val="24"/>
        </w:rPr>
        <w:t>É</w:t>
      </w:r>
      <w:r w:rsidRPr="00D9317D">
        <w:rPr>
          <w:rFonts w:ascii="Arial Narrow" w:hAnsi="Arial Narrow"/>
          <w:smallCaps/>
          <w:sz w:val="24"/>
          <w:szCs w:val="24"/>
        </w:rPr>
        <w:t xml:space="preserve"> </w:t>
      </w:r>
      <w:r w:rsidRPr="00D9317D">
        <w:rPr>
          <w:rFonts w:ascii="Arial Narrow" w:hAnsi="Arial Narrow"/>
          <w:b/>
          <w:bCs/>
          <w:smallCaps/>
          <w:sz w:val="24"/>
          <w:szCs w:val="24"/>
        </w:rPr>
        <w:t xml:space="preserve">VYHLÁSENIE </w:t>
      </w:r>
      <w:r>
        <w:br/>
      </w:r>
    </w:p>
    <w:p w14:paraId="56EC0F9E" w14:textId="77777777" w:rsidR="00CE3788" w:rsidRPr="00D9317D" w:rsidRDefault="00CE3788" w:rsidP="00CE3788">
      <w:pPr>
        <w:widowControl/>
        <w:jc w:val="both"/>
        <w:rPr>
          <w:rFonts w:ascii="Arial Narrow" w:hAnsi="Arial Narrow"/>
        </w:rPr>
      </w:pPr>
      <w:r w:rsidRPr="00D9317D">
        <w:rPr>
          <w:rFonts w:ascii="Arial Narrow" w:hAnsi="Arial Narrow"/>
        </w:rPr>
        <w:t>Ja, dolu podpísaný(á), týmto čestne vyhlasujem, že:</w:t>
      </w:r>
    </w:p>
    <w:p w14:paraId="392002B5" w14:textId="50B91C1D" w:rsidR="00CE3788" w:rsidRPr="00D9317D" w:rsidRDefault="004A39D3" w:rsidP="004A39D3">
      <w:pPr>
        <w:widowControl/>
        <w:tabs>
          <w:tab w:val="left" w:pos="770"/>
          <w:tab w:val="left" w:pos="16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C149938" w14:textId="74AD5702" w:rsidR="00CE3788" w:rsidRPr="00D9317D" w:rsidRDefault="00CE3788" w:rsidP="00CE378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</w:rPr>
      </w:pPr>
      <w:r w:rsidRPr="51AFD9E1">
        <w:rPr>
          <w:rFonts w:ascii="Arial Narrow" w:hAnsi="Arial Narrow"/>
          <w:color w:val="000000" w:themeColor="text1"/>
        </w:rPr>
        <w:t>žiadateľ</w:t>
      </w:r>
      <w:r w:rsidRPr="00D9317D">
        <w:rPr>
          <w:rFonts w:ascii="Arial Narrow" w:hAnsi="Arial Narrow"/>
          <w:color w:val="000000" w:themeColor="text1"/>
        </w:rPr>
        <w:t xml:space="preserve">, ani štatutárny orgán žiadateľa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</w:t>
      </w:r>
      <w:r w:rsidRPr="00D9317D">
        <w:rPr>
          <w:rFonts w:ascii="Arial Narrow" w:hAnsi="Arial Narrow"/>
        </w:rPr>
        <w:t>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</w:t>
      </w:r>
      <w:r w:rsidRPr="51AFD9E1">
        <w:rPr>
          <w:rFonts w:ascii="Arial Narrow" w:hAnsi="Arial Narrow"/>
        </w:rPr>
        <w:t>,</w:t>
      </w:r>
    </w:p>
    <w:p w14:paraId="5D46CD69" w14:textId="77777777" w:rsidR="00CE3788" w:rsidRPr="00D9317D" w:rsidRDefault="00CE3788" w:rsidP="00CE378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 w:themeColor="text1"/>
        </w:rPr>
        <w:t>v rámci žiadosti o poskytnutie prostriedkov mechanizmu Plánu obnovy a odolnosti (POO) je dodržaná zásada doplnkovosti financovania, t.j. predmetná podpora nepokrýva rovnaké náklady financované z iných programov a nástrojov Únie (čl. 9, Nariadenie Európskeho parlamentu a Rady (EÚ) 2021/241),</w:t>
      </w:r>
    </w:p>
    <w:p w14:paraId="00432DB5" w14:textId="77777777" w:rsidR="00CE3788" w:rsidRPr="00D9317D" w:rsidRDefault="00CE3788" w:rsidP="00CE378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 w:themeColor="text1"/>
        </w:rPr>
        <w:t>v </w:t>
      </w:r>
      <w:r w:rsidRPr="00D9317D">
        <w:rPr>
          <w:rFonts w:ascii="Arial Narrow" w:hAnsi="Arial Narrow"/>
        </w:rPr>
        <w:t>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</w:t>
      </w:r>
      <w:r>
        <w:rPr>
          <w:rFonts w:ascii="Arial Narrow" w:hAnsi="Arial Narrow"/>
        </w:rPr>
        <w:t>.</w:t>
      </w:r>
    </w:p>
    <w:p w14:paraId="2C3D3632" w14:textId="77777777" w:rsidR="00CE3788" w:rsidRPr="00D9317D" w:rsidRDefault="00CE3788" w:rsidP="00CE378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 Narrow" w:hAnsi="Arial Narrow"/>
          <w:color w:val="000000"/>
        </w:rPr>
      </w:pPr>
      <w:r w:rsidRPr="00D9317D">
        <w:rPr>
          <w:rFonts w:ascii="Arial Narrow" w:hAnsi="Arial Narrow"/>
          <w:color w:val="000000"/>
        </w:rPr>
        <w:t>žiadateľ nie je evidovaný v Systéme včasného odhaľovania rizika a vylúčenia (EDES) ako vylúčená osoba alebo subjekt (v zmysle článku 135 a nasledujúcich nariadenia č. 2018/1046)</w:t>
      </w:r>
      <w:r w:rsidRPr="00D9317D">
        <w:rPr>
          <w:rFonts w:ascii="Arial Narrow" w:hAnsi="Arial Narrow"/>
          <w:color w:val="000000"/>
          <w:vertAlign w:val="superscript"/>
        </w:rPr>
        <w:footnoteReference w:id="1"/>
      </w:r>
      <w:r w:rsidRPr="51AFD9E1">
        <w:rPr>
          <w:rFonts w:ascii="Arial Narrow" w:hAnsi="Arial Narrow"/>
          <w:color w:val="000000" w:themeColor="text1"/>
        </w:rPr>
        <w:t>,</w:t>
      </w:r>
    </w:p>
    <w:p w14:paraId="2D1DE80B" w14:textId="2A31EC8F" w:rsidR="00CE3788" w:rsidRPr="004A39D3" w:rsidRDefault="00CE3788" w:rsidP="004A39D3">
      <w:pPr>
        <w:widowControl/>
        <w:numPr>
          <w:ilvl w:val="0"/>
          <w:numId w:val="2"/>
        </w:numPr>
        <w:spacing w:line="259" w:lineRule="auto"/>
        <w:rPr>
          <w:rFonts w:ascii="Arial Narrow" w:eastAsia="Arial" w:hAnsi="Arial Narrow" w:cs="Arial"/>
        </w:rPr>
      </w:pPr>
      <w:r w:rsidRPr="00D9317D">
        <w:rPr>
          <w:rFonts w:ascii="Arial Narrow" w:hAnsi="Arial Narrow"/>
        </w:rPr>
        <w:t>.........................................................</w:t>
      </w:r>
      <w:r w:rsidRPr="00D9317D">
        <w:rPr>
          <w:rFonts w:ascii="Arial Narrow" w:hAnsi="Arial Narrow"/>
          <w:vertAlign w:val="superscript"/>
        </w:rPr>
        <w:footnoteReference w:id="2"/>
      </w:r>
      <w:r w:rsidRPr="00D9317D">
        <w:rPr>
          <w:rFonts w:ascii="Arial Narrow" w:hAnsi="Arial Narrow"/>
        </w:rPr>
        <w:t xml:space="preserve"> je financovaná v prevažnej miere (viac ako 50 %) z verejných zdrojov, t. j. nie z príspevkov študentov alebo iných komerčných príjmov</w:t>
      </w:r>
      <w:r w:rsidR="004A39D3">
        <w:rPr>
          <w:rFonts w:ascii="Arial Narrow" w:hAnsi="Arial Narrow"/>
        </w:rPr>
        <w:t>.</w:t>
      </w:r>
    </w:p>
    <w:p w14:paraId="584CE105" w14:textId="77777777" w:rsidR="004A39D3" w:rsidRPr="004A39D3" w:rsidRDefault="004A39D3" w:rsidP="004A39D3">
      <w:pPr>
        <w:widowControl/>
        <w:spacing w:line="259" w:lineRule="auto"/>
        <w:ind w:left="405"/>
        <w:rPr>
          <w:rFonts w:ascii="Arial Narrow" w:eastAsia="Arial" w:hAnsi="Arial Narrow" w:cs="Arial"/>
        </w:rPr>
      </w:pPr>
    </w:p>
    <w:tbl>
      <w:tblPr>
        <w:tblW w:w="9348" w:type="dxa"/>
        <w:tblInd w:w="-2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78"/>
      </w:tblGrid>
      <w:tr w:rsidR="00CE3788" w:rsidRPr="00D9317D" w14:paraId="5FF0251D" w14:textId="77777777" w:rsidTr="00A319B3">
        <w:trPr>
          <w:trHeight w:val="660"/>
        </w:trPr>
        <w:tc>
          <w:tcPr>
            <w:tcW w:w="5070" w:type="dxa"/>
            <w:shd w:val="clear" w:color="auto" w:fill="auto"/>
            <w:vAlign w:val="center"/>
          </w:tcPr>
          <w:p w14:paraId="6F5BC2E3" w14:textId="77777777" w:rsidR="00CE3788" w:rsidRPr="00D9317D" w:rsidRDefault="00CE3788" w:rsidP="00A319B3">
            <w:pPr>
              <w:widowControl/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 xml:space="preserve">Názov komponentu POO 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E5076F3" w14:textId="77777777" w:rsidR="00CE3788" w:rsidRPr="00D9317D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r w:rsidRPr="00D9317D">
              <w:rPr>
                <w:rFonts w:ascii="Arial Narrow" w:hAnsi="Arial Narrow"/>
              </w:rPr>
              <w:t xml:space="preserve">Komponent 8 - Zvýšenie výkonnosti slovenských vysokých škôl </w:t>
            </w:r>
          </w:p>
        </w:tc>
      </w:tr>
      <w:tr w:rsidR="00CE3788" w:rsidRPr="00D9317D" w14:paraId="5B2BDE4C" w14:textId="77777777" w:rsidTr="00A319B3">
        <w:trPr>
          <w:trHeight w:val="675"/>
        </w:trPr>
        <w:tc>
          <w:tcPr>
            <w:tcW w:w="5070" w:type="dxa"/>
            <w:shd w:val="clear" w:color="auto" w:fill="auto"/>
            <w:vAlign w:val="center"/>
          </w:tcPr>
          <w:p w14:paraId="1ACCA566" w14:textId="77777777" w:rsidR="00CE3788" w:rsidRPr="00D9317D" w:rsidRDefault="00CE3788" w:rsidP="00A319B3">
            <w:pPr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Názov investície POO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37F2080E" w14:textId="77777777" w:rsidR="00CE3788" w:rsidRPr="00D9317D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r w:rsidRPr="00D9317D">
              <w:rPr>
                <w:rFonts w:ascii="Arial Narrow" w:hAnsi="Arial Narrow"/>
              </w:rPr>
              <w:t>Investícia 1 - Investičná podpora pri strategickom rozvoji vysokých škôl</w:t>
            </w:r>
          </w:p>
        </w:tc>
      </w:tr>
      <w:tr w:rsidR="00CE3788" w:rsidRPr="00D9317D" w14:paraId="02D2C35C" w14:textId="77777777" w:rsidTr="00A319B3">
        <w:trPr>
          <w:trHeight w:val="438"/>
        </w:trPr>
        <w:tc>
          <w:tcPr>
            <w:tcW w:w="5070" w:type="dxa"/>
            <w:shd w:val="clear" w:color="auto" w:fill="auto"/>
            <w:vAlign w:val="center"/>
          </w:tcPr>
          <w:p w14:paraId="3CFBE1F3" w14:textId="77777777" w:rsidR="00CE3788" w:rsidRPr="00D9317D" w:rsidRDefault="00CE3788" w:rsidP="00A319B3">
            <w:pPr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Názov výzvy/programu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618070A" w14:textId="3D80DD5F" w:rsidR="00CE3788" w:rsidRPr="00D9317D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bookmarkStart w:id="0" w:name="_heading=h.gjdgxs" w:colFirst="0" w:colLast="0"/>
            <w:bookmarkEnd w:id="0"/>
            <w:r>
              <w:rPr>
                <w:rFonts w:ascii="Arial Narrow" w:hAnsi="Arial Narrow"/>
              </w:rPr>
              <w:t>Projektový manažment spájania vysokých škôl</w:t>
            </w:r>
          </w:p>
        </w:tc>
      </w:tr>
      <w:tr w:rsidR="00CE3788" w:rsidRPr="00D9317D" w14:paraId="70C2D757" w14:textId="77777777" w:rsidTr="00A319B3">
        <w:trPr>
          <w:trHeight w:val="495"/>
        </w:trPr>
        <w:tc>
          <w:tcPr>
            <w:tcW w:w="5070" w:type="dxa"/>
            <w:shd w:val="clear" w:color="auto" w:fill="auto"/>
            <w:vAlign w:val="center"/>
          </w:tcPr>
          <w:p w14:paraId="6A9D40CA" w14:textId="77777777" w:rsidR="00CE3788" w:rsidRPr="00D9317D" w:rsidRDefault="00CE3788" w:rsidP="00A319B3">
            <w:pPr>
              <w:widowControl/>
              <w:ind w:right="-108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 xml:space="preserve">Meno a priezvisko, titul štatutárneho zástupcu žiadateľa 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2DCB7135" w14:textId="77777777" w:rsidR="00CE3788" w:rsidRPr="00D9317D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</w:p>
        </w:tc>
      </w:tr>
      <w:tr w:rsidR="00CE3788" w:rsidRPr="00D9317D" w14:paraId="5D9B121D" w14:textId="77777777" w:rsidTr="00A319B3">
        <w:trPr>
          <w:trHeight w:val="390"/>
        </w:trPr>
        <w:tc>
          <w:tcPr>
            <w:tcW w:w="5070" w:type="dxa"/>
            <w:shd w:val="clear" w:color="auto" w:fill="auto"/>
            <w:vAlign w:val="center"/>
          </w:tcPr>
          <w:p w14:paraId="7DCC23AE" w14:textId="77777777" w:rsidR="00CE3788" w:rsidRPr="00D9317D" w:rsidRDefault="00CE3788" w:rsidP="00A319B3">
            <w:pPr>
              <w:widowControl/>
              <w:ind w:firstLine="20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Dátum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1B81CCD0" w14:textId="77777777" w:rsidR="00CE3788" w:rsidRPr="00D9317D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  <w:tr w:rsidR="00CE3788" w:rsidRPr="00D9317D" w14:paraId="369F6583" w14:textId="77777777" w:rsidTr="00A319B3">
        <w:trPr>
          <w:trHeight w:val="570"/>
        </w:trPr>
        <w:tc>
          <w:tcPr>
            <w:tcW w:w="5070" w:type="dxa"/>
            <w:shd w:val="clear" w:color="auto" w:fill="auto"/>
            <w:vAlign w:val="center"/>
          </w:tcPr>
          <w:p w14:paraId="2112D879" w14:textId="77777777" w:rsidR="00CE3788" w:rsidRPr="00D9317D" w:rsidRDefault="00CE3788" w:rsidP="00A319B3">
            <w:pPr>
              <w:widowControl/>
              <w:ind w:firstLine="20"/>
              <w:rPr>
                <w:rFonts w:ascii="Arial Narrow" w:hAnsi="Arial Narrow"/>
                <w:b/>
              </w:rPr>
            </w:pPr>
            <w:r w:rsidRPr="00D9317D">
              <w:rPr>
                <w:rFonts w:ascii="Arial Narrow" w:hAnsi="Arial Narrow"/>
                <w:b/>
              </w:rPr>
              <w:t>Podpis štatutárneho zástupcu žiadateľa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6B07700C" w14:textId="77777777" w:rsidR="00CE3788" w:rsidRPr="00D9317D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  <w:p w14:paraId="17627140" w14:textId="77777777" w:rsidR="00CE3788" w:rsidRPr="00D9317D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</w:tbl>
    <w:p w14:paraId="1C063473" w14:textId="77777777" w:rsidR="00CE3788" w:rsidRPr="00D9317D" w:rsidRDefault="00CE3788" w:rsidP="00CE3788">
      <w:pPr>
        <w:widowControl/>
        <w:rPr>
          <w:rFonts w:ascii="Arial Narrow" w:eastAsia="Times New Roman" w:hAnsi="Arial Narrow" w:cs="Times New Roman"/>
          <w:sz w:val="24"/>
          <w:szCs w:val="24"/>
        </w:rPr>
      </w:pPr>
    </w:p>
    <w:p w14:paraId="3516DBCC" w14:textId="77777777" w:rsidR="00CE3788" w:rsidRPr="00D9317D" w:rsidRDefault="00CE3788" w:rsidP="00CE3788">
      <w:pPr>
        <w:widowControl/>
        <w:rPr>
          <w:rFonts w:ascii="Arial Narrow" w:hAnsi="Arial Narrow"/>
        </w:rPr>
      </w:pPr>
      <w:r w:rsidRPr="3419B06B">
        <w:rPr>
          <w:rFonts w:ascii="Arial Narrow" w:hAnsi="Arial Narrow"/>
        </w:rPr>
        <w:lastRenderedPageBreak/>
        <w:t>Ja, dolu podpísaný(á), týmto čestne vyhlasujem, že:</w:t>
      </w:r>
    </w:p>
    <w:p w14:paraId="48FAE78B" w14:textId="77777777" w:rsidR="00CE3788" w:rsidRPr="00D9317D" w:rsidRDefault="00CE3788" w:rsidP="00CE3788">
      <w:pPr>
        <w:widowControl/>
        <w:jc w:val="both"/>
        <w:rPr>
          <w:rFonts w:ascii="Arial Narrow" w:hAnsi="Arial Narrow"/>
        </w:rPr>
      </w:pPr>
    </w:p>
    <w:p w14:paraId="5C918F71" w14:textId="77777777" w:rsidR="00CE3788" w:rsidRPr="00A97365" w:rsidRDefault="00CE3788" w:rsidP="00CE3788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 w:themeColor="text1"/>
        </w:rPr>
      </w:pPr>
      <w:r w:rsidRPr="5803BA93">
        <w:rPr>
          <w:rFonts w:ascii="Arial Narrow" w:hAnsi="Arial Narrow"/>
          <w:color w:val="000000" w:themeColor="text1"/>
        </w:rPr>
        <w:t>partner, ani štatutárny orgán partnera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</w:t>
      </w:r>
      <w:r w:rsidRPr="5803BA93">
        <w:rPr>
          <w:rFonts w:ascii="Arial Narrow" w:hAnsi="Arial Narrow"/>
        </w:rPr>
        <w:t>,</w:t>
      </w:r>
    </w:p>
    <w:p w14:paraId="5738DAFC" w14:textId="77777777" w:rsidR="00CE3788" w:rsidRPr="00D9317D" w:rsidRDefault="00CE3788" w:rsidP="00CE378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 Narrow" w:hAnsi="Arial Narrow"/>
          <w:color w:val="000000" w:themeColor="text1"/>
        </w:rPr>
      </w:pPr>
      <w:r w:rsidRPr="5803BA93">
        <w:rPr>
          <w:rFonts w:ascii="Arial Narrow" w:hAnsi="Arial Narrow"/>
          <w:color w:val="000000" w:themeColor="text1"/>
        </w:rPr>
        <w:t>v rámci žiadosti o poskytnutie prostriedkov mechanizmu Plánu obnovy a odolnosti (POO) je dodržaná zásada doplnkovosti financovania, t.j. predmetná podpora nepokrýva rovnaké náklady financované z iných programov a nástrojov Únie (čl. 9, Nariadenie Európskeho parlamentu a Rady (EÚ) 2021/241),</w:t>
      </w:r>
    </w:p>
    <w:p w14:paraId="3B35D5D5" w14:textId="77777777" w:rsidR="00CE3788" w:rsidRPr="00D9317D" w:rsidRDefault="00CE3788" w:rsidP="00CE3788">
      <w:pPr>
        <w:widowControl/>
        <w:numPr>
          <w:ilvl w:val="0"/>
          <w:numId w:val="4"/>
        </w:numPr>
        <w:spacing w:line="259" w:lineRule="auto"/>
        <w:jc w:val="both"/>
        <w:rPr>
          <w:rFonts w:ascii="Arial Narrow" w:hAnsi="Arial Narrow"/>
          <w:color w:val="000000" w:themeColor="text1"/>
        </w:rPr>
      </w:pPr>
      <w:r w:rsidRPr="3419B06B">
        <w:rPr>
          <w:rFonts w:ascii="Arial Narrow" w:hAnsi="Arial Narrow"/>
          <w:color w:val="000000" w:themeColor="text1"/>
        </w:rPr>
        <w:t>v </w:t>
      </w:r>
      <w:r w:rsidRPr="3419B06B">
        <w:rPr>
          <w:rFonts w:ascii="Arial Narrow" w:hAnsi="Arial Narrow"/>
        </w:rPr>
        <w:t>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cieľov,</w:t>
      </w:r>
    </w:p>
    <w:p w14:paraId="1B590F84" w14:textId="77777777" w:rsidR="00CE3788" w:rsidRPr="00D9317D" w:rsidRDefault="00CE3788" w:rsidP="00CE3788">
      <w:pPr>
        <w:widowControl/>
        <w:numPr>
          <w:ilvl w:val="0"/>
          <w:numId w:val="4"/>
        </w:numPr>
        <w:spacing w:after="160" w:line="259" w:lineRule="auto"/>
        <w:jc w:val="both"/>
        <w:rPr>
          <w:rFonts w:ascii="Arial Narrow" w:hAnsi="Arial Narrow"/>
          <w:color w:val="000000" w:themeColor="text1"/>
        </w:rPr>
      </w:pPr>
      <w:r w:rsidRPr="3419B06B">
        <w:rPr>
          <w:rFonts w:ascii="Arial Narrow" w:hAnsi="Arial Narrow"/>
          <w:color w:val="000000" w:themeColor="text1"/>
        </w:rPr>
        <w:t>partner nie je evidovaný v Systéme včasného odhaľovania rizika a vylúčenia (EDES) ako vylúčená osoba alebo subjekt (v zmysle článku 135 a nasledujúcich nariadenia č. 2018/1046)</w:t>
      </w:r>
      <w:r w:rsidRPr="3419B06B">
        <w:rPr>
          <w:rFonts w:ascii="Arial Narrow" w:hAnsi="Arial Narrow"/>
          <w:color w:val="000000" w:themeColor="text1"/>
          <w:vertAlign w:val="superscript"/>
        </w:rPr>
        <w:footnoteReference w:id="3"/>
      </w:r>
      <w:r w:rsidRPr="51AFD9E1">
        <w:rPr>
          <w:rFonts w:ascii="Arial Narrow" w:hAnsi="Arial Narrow"/>
          <w:color w:val="000000" w:themeColor="text1"/>
        </w:rPr>
        <w:t xml:space="preserve"> ,</w:t>
      </w:r>
    </w:p>
    <w:p w14:paraId="42B50B34" w14:textId="77777777" w:rsidR="00CE3788" w:rsidRPr="00D9317D" w:rsidRDefault="00CE3788" w:rsidP="00CE3788">
      <w:pPr>
        <w:widowControl/>
        <w:numPr>
          <w:ilvl w:val="0"/>
          <w:numId w:val="4"/>
        </w:numPr>
        <w:spacing w:line="259" w:lineRule="auto"/>
        <w:rPr>
          <w:rFonts w:ascii="Arial Narrow" w:eastAsia="Arial" w:hAnsi="Arial Narrow" w:cs="Arial"/>
        </w:rPr>
      </w:pPr>
      <w:r w:rsidRPr="3419B06B">
        <w:rPr>
          <w:rFonts w:ascii="Arial Narrow" w:hAnsi="Arial Narrow"/>
        </w:rPr>
        <w:t>.........................................................</w:t>
      </w:r>
      <w:r w:rsidRPr="3419B06B">
        <w:rPr>
          <w:rFonts w:ascii="Arial Narrow" w:hAnsi="Arial Narrow"/>
          <w:vertAlign w:val="superscript"/>
        </w:rPr>
        <w:footnoteReference w:id="4"/>
      </w:r>
      <w:r w:rsidRPr="3419B06B">
        <w:rPr>
          <w:rFonts w:ascii="Arial Narrow" w:hAnsi="Arial Narrow"/>
        </w:rPr>
        <w:t xml:space="preserve"> je financovaná v prevažnej miere (viac ako 50 %) z verejných zdrojov, t. j. nie z príspevkov študentov alebo iných komerčných príjmov, </w:t>
      </w:r>
    </w:p>
    <w:p w14:paraId="3D9BCD42" w14:textId="77777777" w:rsidR="00CE3788" w:rsidRPr="00D9317D" w:rsidRDefault="00CE3788" w:rsidP="00CE3788">
      <w:pPr>
        <w:widowControl/>
        <w:rPr>
          <w:rFonts w:ascii="Arial Narrow" w:eastAsia="Times New Roman" w:hAnsi="Arial Narrow" w:cs="Times New Roman"/>
          <w:sz w:val="24"/>
          <w:szCs w:val="24"/>
        </w:rPr>
      </w:pPr>
      <w:bookmarkStart w:id="1" w:name="_GoBack"/>
      <w:bookmarkEnd w:id="1"/>
    </w:p>
    <w:tbl>
      <w:tblPr>
        <w:tblW w:w="9348" w:type="dxa"/>
        <w:tblInd w:w="-2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950"/>
        <w:gridCol w:w="4398"/>
      </w:tblGrid>
      <w:tr w:rsidR="00CE3788" w14:paraId="141DD4EB" w14:textId="77777777" w:rsidTr="00A319B3">
        <w:trPr>
          <w:trHeight w:val="600"/>
        </w:trPr>
        <w:tc>
          <w:tcPr>
            <w:tcW w:w="4950" w:type="dxa"/>
            <w:shd w:val="clear" w:color="auto" w:fill="auto"/>
            <w:vAlign w:val="center"/>
          </w:tcPr>
          <w:p w14:paraId="1D1E219D" w14:textId="77777777" w:rsidR="00CE3788" w:rsidRDefault="00CE3788" w:rsidP="00A319B3">
            <w:pPr>
              <w:widowControl/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Názov komponentu POO 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7FC4633" w14:textId="77777777" w:rsidR="00CE3788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 xml:space="preserve">Komponent 8 - Zvýšenie výkonnosti slovenských vysokých škôl </w:t>
            </w:r>
          </w:p>
        </w:tc>
      </w:tr>
      <w:tr w:rsidR="00CE3788" w14:paraId="4C9839F8" w14:textId="77777777" w:rsidTr="00A319B3">
        <w:trPr>
          <w:trHeight w:val="570"/>
        </w:trPr>
        <w:tc>
          <w:tcPr>
            <w:tcW w:w="4950" w:type="dxa"/>
            <w:shd w:val="clear" w:color="auto" w:fill="auto"/>
            <w:vAlign w:val="center"/>
          </w:tcPr>
          <w:p w14:paraId="577DEC4C" w14:textId="77777777" w:rsidR="00CE3788" w:rsidRDefault="00CE3788" w:rsidP="00A319B3">
            <w:pPr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Názov investície POO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4DF10E7" w14:textId="77777777" w:rsidR="00CE3788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>Investícia 1 - Investičná podpora pri strategickom rozvoji vysokých škôl</w:t>
            </w:r>
          </w:p>
        </w:tc>
      </w:tr>
      <w:tr w:rsidR="00CE3788" w14:paraId="2B428D15" w14:textId="77777777" w:rsidTr="00A319B3">
        <w:trPr>
          <w:trHeight w:val="438"/>
        </w:trPr>
        <w:tc>
          <w:tcPr>
            <w:tcW w:w="4950" w:type="dxa"/>
            <w:shd w:val="clear" w:color="auto" w:fill="auto"/>
            <w:vAlign w:val="center"/>
          </w:tcPr>
          <w:p w14:paraId="06F4C6F3" w14:textId="77777777" w:rsidR="00CE3788" w:rsidRDefault="00CE3788" w:rsidP="00A319B3">
            <w:pPr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Názov výzvy/programu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781024F" w14:textId="28A813D1" w:rsidR="00CE3788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  <w:r w:rsidRPr="3419B06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Projektový manažment spájania vysokých škôl</w:t>
            </w:r>
          </w:p>
        </w:tc>
      </w:tr>
      <w:tr w:rsidR="00CE3788" w14:paraId="49DF8DC5" w14:textId="77777777" w:rsidTr="00A319B3">
        <w:trPr>
          <w:trHeight w:val="495"/>
        </w:trPr>
        <w:tc>
          <w:tcPr>
            <w:tcW w:w="4950" w:type="dxa"/>
            <w:shd w:val="clear" w:color="auto" w:fill="auto"/>
            <w:vAlign w:val="center"/>
          </w:tcPr>
          <w:p w14:paraId="332B2630" w14:textId="77777777" w:rsidR="00CE3788" w:rsidRDefault="00CE3788" w:rsidP="00A319B3">
            <w:pPr>
              <w:widowControl/>
              <w:ind w:right="-108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Meno a priezvisko, titul štatutárneho zástupcu </w:t>
            </w:r>
            <w:r w:rsidRPr="592027B8">
              <w:rPr>
                <w:rFonts w:ascii="Arial Narrow" w:hAnsi="Arial Narrow"/>
                <w:b/>
                <w:bCs/>
              </w:rPr>
              <w:t>partnera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964C4D3" w14:textId="77777777" w:rsidR="00CE3788" w:rsidRDefault="00CE3788" w:rsidP="00A319B3">
            <w:pPr>
              <w:widowControl/>
              <w:jc w:val="center"/>
              <w:rPr>
                <w:rFonts w:ascii="Arial Narrow" w:hAnsi="Arial Narrow"/>
              </w:rPr>
            </w:pPr>
          </w:p>
        </w:tc>
      </w:tr>
      <w:tr w:rsidR="00CE3788" w14:paraId="51EF96ED" w14:textId="77777777" w:rsidTr="00A319B3">
        <w:trPr>
          <w:trHeight w:val="420"/>
        </w:trPr>
        <w:tc>
          <w:tcPr>
            <w:tcW w:w="4950" w:type="dxa"/>
            <w:shd w:val="clear" w:color="auto" w:fill="auto"/>
            <w:vAlign w:val="center"/>
          </w:tcPr>
          <w:p w14:paraId="204EA479" w14:textId="77777777" w:rsidR="00CE3788" w:rsidRDefault="00CE3788" w:rsidP="00A319B3">
            <w:pPr>
              <w:widowControl/>
              <w:ind w:firstLine="20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>Dátum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4086AA3" w14:textId="77777777" w:rsidR="00CE3788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  <w:tr w:rsidR="00CE3788" w14:paraId="25694345" w14:textId="77777777" w:rsidTr="00A319B3">
        <w:trPr>
          <w:trHeight w:val="570"/>
        </w:trPr>
        <w:tc>
          <w:tcPr>
            <w:tcW w:w="4950" w:type="dxa"/>
            <w:shd w:val="clear" w:color="auto" w:fill="auto"/>
            <w:vAlign w:val="center"/>
          </w:tcPr>
          <w:p w14:paraId="6F7DE646" w14:textId="77777777" w:rsidR="00CE3788" w:rsidRDefault="00CE3788" w:rsidP="00A319B3">
            <w:pPr>
              <w:widowControl/>
              <w:ind w:firstLine="20"/>
              <w:rPr>
                <w:rFonts w:ascii="Arial Narrow" w:hAnsi="Arial Narrow"/>
                <w:b/>
                <w:bCs/>
              </w:rPr>
            </w:pPr>
            <w:r w:rsidRPr="3419B06B">
              <w:rPr>
                <w:rFonts w:ascii="Arial Narrow" w:hAnsi="Arial Narrow"/>
                <w:b/>
                <w:bCs/>
              </w:rPr>
              <w:t xml:space="preserve">Podpis štatutárneho zástupcu </w:t>
            </w:r>
            <w:r w:rsidRPr="592027B8">
              <w:rPr>
                <w:rFonts w:ascii="Arial Narrow" w:hAnsi="Arial Narrow"/>
                <w:b/>
                <w:bCs/>
              </w:rPr>
              <w:t>partnera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BF80603" w14:textId="77777777" w:rsidR="00CE3788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  <w:p w14:paraId="050B813A" w14:textId="77777777" w:rsidR="00CE3788" w:rsidRDefault="00CE3788" w:rsidP="00A319B3">
            <w:pPr>
              <w:widowControl/>
              <w:ind w:firstLine="20"/>
              <w:rPr>
                <w:rFonts w:ascii="Arial Narrow" w:hAnsi="Arial Narrow"/>
              </w:rPr>
            </w:pPr>
          </w:p>
        </w:tc>
      </w:tr>
    </w:tbl>
    <w:p w14:paraId="5246868E" w14:textId="77777777" w:rsidR="00CE3788" w:rsidRPr="00D9317D" w:rsidRDefault="00CE3788" w:rsidP="00CE3788">
      <w:pPr>
        <w:widowControl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6A4E347" w14:textId="77777777" w:rsidR="00CE3788" w:rsidRPr="00D9317D" w:rsidRDefault="00CE3788" w:rsidP="00CE3788">
      <w:pPr>
        <w:rPr>
          <w:rFonts w:ascii="Arial Narrow" w:hAnsi="Arial Narrow"/>
        </w:rPr>
      </w:pPr>
    </w:p>
    <w:p w14:paraId="70F577DE" w14:textId="0086C316" w:rsidR="005B7124" w:rsidRPr="00CD226F" w:rsidRDefault="005B7124" w:rsidP="76CD2F43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B7124" w:rsidRPr="00CD226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62A68F" w16cex:dateUtc="2022-07-14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8E48DE" w16cid:durableId="26C47231"/>
  <w16cid:commentId w16cid:paraId="220249A7" w16cid:durableId="26C4726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62A42" w14:textId="77777777" w:rsidR="00870B7F" w:rsidRDefault="00870B7F">
      <w:r>
        <w:separator/>
      </w:r>
    </w:p>
  </w:endnote>
  <w:endnote w:type="continuationSeparator" w:id="0">
    <w:p w14:paraId="7CF88742" w14:textId="77777777" w:rsidR="00870B7F" w:rsidRDefault="008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BAEB" w14:textId="77777777" w:rsidR="00870B7F" w:rsidRDefault="00870B7F">
      <w:r>
        <w:separator/>
      </w:r>
    </w:p>
  </w:footnote>
  <w:footnote w:type="continuationSeparator" w:id="0">
    <w:p w14:paraId="0E9416FB" w14:textId="77777777" w:rsidR="00870B7F" w:rsidRDefault="00870B7F">
      <w:r>
        <w:continuationSeparator/>
      </w:r>
    </w:p>
  </w:footnote>
  <w:footnote w:id="1">
    <w:p w14:paraId="2EB01800" w14:textId="77777777" w:rsidR="00CE3788" w:rsidRPr="00D9317D" w:rsidRDefault="00CE3788" w:rsidP="00CE378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D9317D">
        <w:rPr>
          <w:rFonts w:ascii="Arial Narrow" w:hAnsi="Arial Narrow"/>
          <w:vertAlign w:val="superscript"/>
        </w:rPr>
        <w:footnoteRef/>
      </w:r>
      <w:r w:rsidRPr="00D9317D">
        <w:rPr>
          <w:rFonts w:ascii="Arial Narrow" w:hAnsi="Arial Narrow"/>
          <w:color w:val="000000"/>
          <w:sz w:val="20"/>
          <w:szCs w:val="20"/>
        </w:rPr>
        <w:t xml:space="preserve"> Overenie evidencie v Systéme včasného odhaľovania rizika a vylúčenia (EDES) je možné na tomto odkaze: </w:t>
      </w:r>
      <w:hyperlink r:id="rId1">
        <w:r w:rsidRPr="00D9317D">
          <w:rPr>
            <w:rFonts w:ascii="Arial Narrow" w:hAnsi="Arial Narrow"/>
            <w:color w:val="0563C1"/>
            <w:sz w:val="20"/>
            <w:szCs w:val="20"/>
            <w:u w:val="single"/>
          </w:rPr>
          <w:t>https://ec.europa.eu/info/strategy/eu-budget/how-it-works/annual-lifecycle/implementation/anti-fraud-measures/edes/database_en</w:t>
        </w:r>
      </w:hyperlink>
      <w:r w:rsidRPr="00D9317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</w:footnote>
  <w:footnote w:id="2">
    <w:p w14:paraId="34957F8F" w14:textId="77777777" w:rsidR="00CE3788" w:rsidRPr="00D9317D" w:rsidRDefault="00CE3788" w:rsidP="00CE3788">
      <w:pPr>
        <w:rPr>
          <w:rFonts w:ascii="Arial Narrow" w:hAnsi="Arial Narrow"/>
          <w:sz w:val="20"/>
          <w:szCs w:val="20"/>
        </w:rPr>
      </w:pPr>
      <w:r w:rsidRPr="00D9317D">
        <w:rPr>
          <w:rFonts w:ascii="Arial Narrow" w:hAnsi="Arial Narrow"/>
          <w:vertAlign w:val="superscript"/>
        </w:rPr>
        <w:footnoteRef/>
      </w:r>
      <w:r w:rsidRPr="00D9317D">
        <w:rPr>
          <w:rFonts w:ascii="Arial Narrow" w:hAnsi="Arial Narrow"/>
          <w:sz w:val="20"/>
          <w:szCs w:val="20"/>
        </w:rPr>
        <w:t xml:space="preserve"> Doplniť názov školy a</w:t>
      </w:r>
      <w:r w:rsidRPr="00D9317D">
        <w:rPr>
          <w:rFonts w:ascii="Arial" w:hAnsi="Arial" w:cs="Arial"/>
          <w:sz w:val="20"/>
          <w:szCs w:val="20"/>
        </w:rPr>
        <w:t> </w:t>
      </w:r>
      <w:r w:rsidRPr="00D9317D">
        <w:rPr>
          <w:rFonts w:ascii="Arial Narrow" w:hAnsi="Arial Narrow"/>
          <w:sz w:val="20"/>
          <w:szCs w:val="20"/>
        </w:rPr>
        <w:t>jej adresu</w:t>
      </w:r>
    </w:p>
  </w:footnote>
  <w:footnote w:id="3">
    <w:p w14:paraId="5A819B53" w14:textId="77777777" w:rsidR="00CE3788" w:rsidRDefault="00CE3788" w:rsidP="00CE3788">
      <w:pPr>
        <w:widowControl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</w:rPr>
      </w:pPr>
      <w:r w:rsidRPr="3419B06B">
        <w:rPr>
          <w:rFonts w:ascii="Arial Narrow" w:hAnsi="Arial Narrow"/>
          <w:vertAlign w:val="superscript"/>
        </w:rPr>
        <w:footnoteRef/>
      </w:r>
      <w:r w:rsidRPr="3419B06B">
        <w:rPr>
          <w:rFonts w:ascii="Arial Narrow" w:hAnsi="Arial Narrow"/>
          <w:color w:val="000000" w:themeColor="text1"/>
          <w:sz w:val="20"/>
          <w:szCs w:val="20"/>
        </w:rPr>
        <w:t xml:space="preserve"> Overenie evidencie v Systéme včasného odhaľovania rizika a vylúčenia (EDES) je možné na tomto odkaze: </w:t>
      </w:r>
      <w:hyperlink r:id="rId2">
        <w:r w:rsidRPr="3419B06B">
          <w:rPr>
            <w:rFonts w:ascii="Arial Narrow" w:hAnsi="Arial Narrow"/>
            <w:color w:val="0563C1"/>
            <w:sz w:val="20"/>
            <w:szCs w:val="20"/>
            <w:u w:val="single"/>
          </w:rPr>
          <w:t>https://ec.europa.eu/info/strategy/eu-budget/how-it-works/annual-lifecycle/implementation/anti-fraud-measures/edes/database_en</w:t>
        </w:r>
      </w:hyperlink>
      <w:r w:rsidRPr="3419B06B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</w:p>
  </w:footnote>
  <w:footnote w:id="4">
    <w:p w14:paraId="39309A31" w14:textId="77777777" w:rsidR="00CE3788" w:rsidRDefault="00CE3788" w:rsidP="00CE3788">
      <w:pPr>
        <w:rPr>
          <w:rFonts w:ascii="Arial Narrow" w:hAnsi="Arial Narrow"/>
          <w:sz w:val="20"/>
          <w:szCs w:val="20"/>
        </w:rPr>
      </w:pPr>
      <w:r w:rsidRPr="3419B06B">
        <w:rPr>
          <w:rFonts w:ascii="Arial Narrow" w:hAnsi="Arial Narrow"/>
          <w:vertAlign w:val="superscript"/>
        </w:rPr>
        <w:footnoteRef/>
      </w:r>
      <w:r w:rsidRPr="3419B06B">
        <w:rPr>
          <w:rFonts w:ascii="Arial Narrow" w:hAnsi="Arial Narrow"/>
          <w:sz w:val="20"/>
          <w:szCs w:val="20"/>
        </w:rPr>
        <w:t xml:space="preserve"> Doplniť názov školy a</w:t>
      </w:r>
      <w:r w:rsidRPr="3419B06B">
        <w:rPr>
          <w:rFonts w:ascii="Arial" w:hAnsi="Arial" w:cs="Arial"/>
          <w:sz w:val="20"/>
          <w:szCs w:val="20"/>
        </w:rPr>
        <w:t> </w:t>
      </w:r>
      <w:r w:rsidRPr="3419B06B">
        <w:rPr>
          <w:rFonts w:ascii="Arial Narrow" w:hAnsi="Arial Narrow"/>
          <w:sz w:val="20"/>
          <w:szCs w:val="20"/>
        </w:rPr>
        <w:t>jej adresu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962E"/>
    <w:multiLevelType w:val="hybridMultilevel"/>
    <w:tmpl w:val="8168F436"/>
    <w:lvl w:ilvl="0" w:tplc="5788945E">
      <w:start w:val="1"/>
      <w:numFmt w:val="lowerLetter"/>
      <w:lvlText w:val="%1)"/>
      <w:lvlJc w:val="left"/>
      <w:pPr>
        <w:ind w:left="405" w:hanging="360"/>
      </w:pPr>
    </w:lvl>
    <w:lvl w:ilvl="1" w:tplc="52B09D7A">
      <w:start w:val="1"/>
      <w:numFmt w:val="lowerLetter"/>
      <w:lvlText w:val="%2."/>
      <w:lvlJc w:val="left"/>
      <w:pPr>
        <w:ind w:left="1125" w:hanging="360"/>
      </w:pPr>
    </w:lvl>
    <w:lvl w:ilvl="2" w:tplc="F9D85B04">
      <w:start w:val="1"/>
      <w:numFmt w:val="lowerRoman"/>
      <w:lvlText w:val="%3."/>
      <w:lvlJc w:val="right"/>
      <w:pPr>
        <w:ind w:left="1845" w:hanging="180"/>
      </w:pPr>
    </w:lvl>
    <w:lvl w:ilvl="3" w:tplc="166CA4F0">
      <w:start w:val="1"/>
      <w:numFmt w:val="decimal"/>
      <w:lvlText w:val="%4."/>
      <w:lvlJc w:val="left"/>
      <w:pPr>
        <w:ind w:left="2565" w:hanging="360"/>
      </w:pPr>
    </w:lvl>
    <w:lvl w:ilvl="4" w:tplc="116CCC10">
      <w:start w:val="1"/>
      <w:numFmt w:val="lowerLetter"/>
      <w:lvlText w:val="%5."/>
      <w:lvlJc w:val="left"/>
      <w:pPr>
        <w:ind w:left="3285" w:hanging="360"/>
      </w:pPr>
    </w:lvl>
    <w:lvl w:ilvl="5" w:tplc="06F40E18">
      <w:start w:val="1"/>
      <w:numFmt w:val="lowerRoman"/>
      <w:lvlText w:val="%6."/>
      <w:lvlJc w:val="right"/>
      <w:pPr>
        <w:ind w:left="4005" w:hanging="180"/>
      </w:pPr>
    </w:lvl>
    <w:lvl w:ilvl="6" w:tplc="F02A07E2">
      <w:start w:val="1"/>
      <w:numFmt w:val="decimal"/>
      <w:lvlText w:val="%7."/>
      <w:lvlJc w:val="left"/>
      <w:pPr>
        <w:ind w:left="4725" w:hanging="360"/>
      </w:pPr>
    </w:lvl>
    <w:lvl w:ilvl="7" w:tplc="B4023CE0">
      <w:start w:val="1"/>
      <w:numFmt w:val="lowerLetter"/>
      <w:lvlText w:val="%8."/>
      <w:lvlJc w:val="left"/>
      <w:pPr>
        <w:ind w:left="5445" w:hanging="360"/>
      </w:pPr>
    </w:lvl>
    <w:lvl w:ilvl="8" w:tplc="D4CE719A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3FF4092"/>
    <w:multiLevelType w:val="multilevel"/>
    <w:tmpl w:val="A904A438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4F12266"/>
    <w:multiLevelType w:val="multilevel"/>
    <w:tmpl w:val="D7D21B94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4FA0A1F"/>
    <w:multiLevelType w:val="hybridMultilevel"/>
    <w:tmpl w:val="FD3A2020"/>
    <w:lvl w:ilvl="0" w:tplc="C5606B2C">
      <w:start w:val="1"/>
      <w:numFmt w:val="lowerLetter"/>
      <w:lvlText w:val="%1)"/>
      <w:lvlJc w:val="left"/>
      <w:pPr>
        <w:ind w:left="405" w:hanging="360"/>
      </w:pPr>
    </w:lvl>
    <w:lvl w:ilvl="1" w:tplc="CE0ADD7A">
      <w:start w:val="1"/>
      <w:numFmt w:val="lowerLetter"/>
      <w:lvlText w:val="%2."/>
      <w:lvlJc w:val="left"/>
      <w:pPr>
        <w:ind w:left="1125" w:hanging="360"/>
      </w:pPr>
    </w:lvl>
    <w:lvl w:ilvl="2" w:tplc="294A6778">
      <w:start w:val="1"/>
      <w:numFmt w:val="lowerRoman"/>
      <w:lvlText w:val="%3."/>
      <w:lvlJc w:val="right"/>
      <w:pPr>
        <w:ind w:left="1845" w:hanging="180"/>
      </w:pPr>
    </w:lvl>
    <w:lvl w:ilvl="3" w:tplc="058ABC2A">
      <w:start w:val="1"/>
      <w:numFmt w:val="decimal"/>
      <w:lvlText w:val="%4."/>
      <w:lvlJc w:val="left"/>
      <w:pPr>
        <w:ind w:left="2565" w:hanging="360"/>
      </w:pPr>
    </w:lvl>
    <w:lvl w:ilvl="4" w:tplc="2B52353C">
      <w:start w:val="1"/>
      <w:numFmt w:val="lowerLetter"/>
      <w:lvlText w:val="%5."/>
      <w:lvlJc w:val="left"/>
      <w:pPr>
        <w:ind w:left="3285" w:hanging="360"/>
      </w:pPr>
    </w:lvl>
    <w:lvl w:ilvl="5" w:tplc="C3DC80E8">
      <w:start w:val="1"/>
      <w:numFmt w:val="lowerRoman"/>
      <w:lvlText w:val="%6."/>
      <w:lvlJc w:val="right"/>
      <w:pPr>
        <w:ind w:left="4005" w:hanging="180"/>
      </w:pPr>
    </w:lvl>
    <w:lvl w:ilvl="6" w:tplc="E8F2533A">
      <w:start w:val="1"/>
      <w:numFmt w:val="decimal"/>
      <w:lvlText w:val="%7."/>
      <w:lvlJc w:val="left"/>
      <w:pPr>
        <w:ind w:left="4725" w:hanging="360"/>
      </w:pPr>
    </w:lvl>
    <w:lvl w:ilvl="7" w:tplc="5F863412">
      <w:start w:val="1"/>
      <w:numFmt w:val="lowerLetter"/>
      <w:lvlText w:val="%8."/>
      <w:lvlJc w:val="left"/>
      <w:pPr>
        <w:ind w:left="5445" w:hanging="360"/>
      </w:pPr>
    </w:lvl>
    <w:lvl w:ilvl="8" w:tplc="1B1678B6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4"/>
    <w:rsid w:val="000F0DF8"/>
    <w:rsid w:val="003D4CA1"/>
    <w:rsid w:val="004A39D3"/>
    <w:rsid w:val="005B7124"/>
    <w:rsid w:val="00870B7F"/>
    <w:rsid w:val="00CD226F"/>
    <w:rsid w:val="00CE3788"/>
    <w:rsid w:val="1D6FA9C3"/>
    <w:rsid w:val="5E78704D"/>
    <w:rsid w:val="6DE686A9"/>
    <w:rsid w:val="76C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77BB"/>
  <w15:docId w15:val="{A9B6C838-4E4A-4298-8FDA-0D777105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53C"/>
    <w:pPr>
      <w:autoSpaceDE w:val="0"/>
      <w:autoSpaceDN w:val="0"/>
    </w:p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strategy/eu-budget/how-it-works/annual-lifecycle/implementation/anti-fraud-measures/edes/database_en" TargetMode="External"/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D01214D1304CD1AFFA51985BA26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A443D2-830B-4F1B-84DF-2FE43C4A11E5}"/>
      </w:docPartPr>
      <w:docPartBody>
        <w:p w:rsidR="00F65D03" w:rsidRDefault="00F65D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FA"/>
    <w:rsid w:val="001C57FA"/>
    <w:rsid w:val="00926752"/>
    <w:rsid w:val="00F6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vFOTLqKtEFrSWQvUCuKSIPwGXA==">AMUW2mUTIAW0pvnR1CbaCk/CsbYbhEv4nCeqgcGyGTdc2Ing3wBQdqiDHHg+k0HEe2eeLYzRxcFJxr1AZusvS3Rhz9zrAgkvUmL8ThHKfR47zM8rQmMCyGokhszmAIHG9LuvQQTU8lIS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4" ma:contentTypeDescription="Create a new document." ma:contentTypeScope="" ma:versionID="3f219c92c4aaf7a0a99732cc4559e934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eb3fc5ee618fddad4f3ab624d4fa3008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825B6-B919-42F9-BB00-5258CF907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DCF88-07A8-451B-88F3-E9148E2D29E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86fee524-2a5c-428d-808a-5494a972a508"/>
    <ds:schemaRef ds:uri="http://purl.org/dc/dcmitype/"/>
    <ds:schemaRef ds:uri="http://purl.org/dc/elements/1.1/"/>
    <ds:schemaRef ds:uri="http://schemas.microsoft.com/office/infopath/2007/PartnerControls"/>
    <ds:schemaRef ds:uri="e5f5fb0a-63dc-4bed-8b43-856e4696aa0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39C6EE9-3323-4EA4-BC91-07FCF5E3C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Malagaris Gál Hana</dc:creator>
  <cp:lastModifiedBy>Fogášová Angelika</cp:lastModifiedBy>
  <cp:revision>7</cp:revision>
  <dcterms:created xsi:type="dcterms:W3CDTF">2021-12-15T08:37:00Z</dcterms:created>
  <dcterms:modified xsi:type="dcterms:W3CDTF">2022-09-09T10:47:00Z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0x010100982A572543DE3A4D8C39851C1F4C083C</vt:lpwstr>
  </property>
  <property fmtid="{D5CDD505-2E9C-101B-9397-08002B2CF9AE}" pid="3" name="MediaServiceImageTags">
    <vt:lpwstr/>
  </property>
</Properties>
</file>