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58" w:rsidRDefault="009E0558" w:rsidP="007C0ACA">
      <w:pPr>
        <w:pStyle w:val="Hlavika"/>
        <w:tabs>
          <w:tab w:val="left" w:pos="993"/>
          <w:tab w:val="left" w:pos="1273"/>
        </w:tabs>
        <w:jc w:val="right"/>
        <w:rPr>
          <w:color w:val="auto"/>
        </w:rPr>
      </w:pPr>
      <w:r>
        <w:rPr>
          <w:color w:val="auto"/>
        </w:rPr>
        <w:t>Príloha č.1</w:t>
      </w:r>
    </w:p>
    <w:p w:rsidR="000165AC" w:rsidRPr="003873C1" w:rsidRDefault="003873C1" w:rsidP="003873C1">
      <w:pPr>
        <w:pStyle w:val="Hlavika"/>
        <w:tabs>
          <w:tab w:val="left" w:pos="993"/>
          <w:tab w:val="left" w:pos="1273"/>
        </w:tabs>
        <w:rPr>
          <w:i/>
          <w:color w:val="auto"/>
        </w:rPr>
      </w:pPr>
      <w:r>
        <w:rPr>
          <w:i/>
          <w:color w:val="auto"/>
        </w:rPr>
        <w:t xml:space="preserve">Vzor listu </w:t>
      </w:r>
      <w:r w:rsidR="007028D4">
        <w:rPr>
          <w:i/>
          <w:color w:val="auto"/>
        </w:rPr>
        <w:t xml:space="preserve">RÚŠS </w:t>
      </w:r>
      <w:r>
        <w:rPr>
          <w:i/>
          <w:color w:val="auto"/>
        </w:rPr>
        <w:t xml:space="preserve"> </w:t>
      </w:r>
      <w:r w:rsidR="007028D4">
        <w:rPr>
          <w:i/>
          <w:color w:val="auto"/>
        </w:rPr>
        <w:t xml:space="preserve">pre </w:t>
      </w:r>
      <w:r>
        <w:rPr>
          <w:i/>
          <w:color w:val="auto"/>
        </w:rPr>
        <w:t>zriaďovateľa</w:t>
      </w:r>
      <w:r w:rsidR="007028D4">
        <w:rPr>
          <w:i/>
          <w:color w:val="auto"/>
        </w:rPr>
        <w:t xml:space="preserve"> </w:t>
      </w:r>
    </w:p>
    <w:p w:rsidR="000165AC" w:rsidRDefault="000165AC" w:rsidP="000165AC">
      <w:pPr>
        <w:pStyle w:val="Hlavika"/>
        <w:tabs>
          <w:tab w:val="left" w:pos="993"/>
          <w:tab w:val="left" w:pos="1273"/>
        </w:tabs>
        <w:jc w:val="both"/>
        <w:rPr>
          <w:color w:val="auto"/>
        </w:rPr>
      </w:pPr>
    </w:p>
    <w:p w:rsidR="00C84522" w:rsidRPr="00C35D00" w:rsidRDefault="000165AC" w:rsidP="00C84522">
      <w:pPr>
        <w:pStyle w:val="Hlavika"/>
        <w:tabs>
          <w:tab w:val="left" w:pos="993"/>
          <w:tab w:val="left" w:pos="1273"/>
        </w:tabs>
        <w:jc w:val="both"/>
        <w:rPr>
          <w:b/>
          <w:color w:val="auto"/>
        </w:rPr>
      </w:pPr>
      <w:r>
        <w:rPr>
          <w:color w:val="auto"/>
        </w:rPr>
        <w:t>Vec</w:t>
      </w:r>
      <w:r w:rsidRPr="000165AC">
        <w:rPr>
          <w:b/>
          <w:color w:val="auto"/>
        </w:rPr>
        <w:t xml:space="preserve">: </w:t>
      </w:r>
      <w:bookmarkStart w:id="0" w:name="_Hlk106094003"/>
      <w:r w:rsidR="00C84522" w:rsidRPr="00C35D00">
        <w:rPr>
          <w:b/>
          <w:color w:val="auto"/>
        </w:rPr>
        <w:t xml:space="preserve">Prehľad o počte pedagogických a odborných zamestnancov, ktorí dovŕšili/dovŕšia v roku 2022 vek  65 rokov a z  dôvodu </w:t>
      </w:r>
      <w:r w:rsidR="00C84522">
        <w:rPr>
          <w:b/>
        </w:rPr>
        <w:t xml:space="preserve">skončenia pracovného pomeru </w:t>
      </w:r>
      <w:r w:rsidR="00C84522" w:rsidRPr="00C35D00">
        <w:rPr>
          <w:b/>
          <w:color w:val="auto"/>
        </w:rPr>
        <w:t xml:space="preserve">im </w:t>
      </w:r>
      <w:r w:rsidR="00C43F47">
        <w:rPr>
          <w:b/>
          <w:color w:val="auto"/>
        </w:rPr>
        <w:t>bolo/</w:t>
      </w:r>
      <w:r w:rsidR="00C84522" w:rsidRPr="00C35D00">
        <w:rPr>
          <w:b/>
          <w:color w:val="auto"/>
        </w:rPr>
        <w:t>bude vyp</w:t>
      </w:r>
      <w:r w:rsidR="00C43F47">
        <w:rPr>
          <w:b/>
          <w:color w:val="auto"/>
        </w:rPr>
        <w:t>late</w:t>
      </w:r>
      <w:r w:rsidR="00C84522" w:rsidRPr="00C35D00">
        <w:rPr>
          <w:b/>
          <w:color w:val="auto"/>
        </w:rPr>
        <w:t xml:space="preserve">né odstupné </w:t>
      </w:r>
    </w:p>
    <w:p w:rsidR="000165AC" w:rsidRDefault="000165AC" w:rsidP="00C84522">
      <w:pPr>
        <w:pStyle w:val="Hlavika"/>
        <w:tabs>
          <w:tab w:val="left" w:pos="993"/>
          <w:tab w:val="left" w:pos="1273"/>
        </w:tabs>
        <w:spacing w:line="360" w:lineRule="auto"/>
        <w:jc w:val="both"/>
        <w:rPr>
          <w:color w:val="auto"/>
        </w:rPr>
      </w:pPr>
    </w:p>
    <w:p w:rsidR="000314C8" w:rsidRDefault="000165AC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  <w:t xml:space="preserve">Od 1. januára 2022 nadobudol účinnosť zákon č. 414/2021 Z. z., ktorým sa mení a dopĺňa zákon č. 138/2019 Z. z. o pedagogických zamestnancoch a odborných zamestnancoch a o zmene a doplnení niektorých zákonov v znení neskorších predpisov (ďalej len „zákon č. 138/2019 Z. z.“). </w:t>
      </w:r>
    </w:p>
    <w:p w:rsidR="00BC6151" w:rsidRDefault="00BC615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7028D4" w:rsidRDefault="000314C8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i/>
        </w:rPr>
      </w:pPr>
      <w:r>
        <w:rPr>
          <w:color w:val="auto"/>
        </w:rPr>
        <w:tab/>
      </w:r>
      <w:r w:rsidR="000165AC">
        <w:t xml:space="preserve">Podľa § 82 ods. 7 zákona č. 138/2019 Z. z. v znení účinnom od 1. januára 2022 </w:t>
      </w:r>
      <w:r w:rsidR="000165AC">
        <w:rPr>
          <w:i/>
        </w:rPr>
        <w:t>„Pracovný pomer pedagogického zamestnanca a odborného zamestnanca sa skončí najneskôr uplynutím školského roka, v ktorom dovŕšil 65 rokov veku; ak ide o riaditeľa, uplynutím funkčného obdobia, v ktorom dovŕšil 65 rokov veku. Pedagogickému zamestnancovi a odbornému zamestnancovi patrí pri skončení pracovného pomeru podľa prvej vety odstupné ako pri skončení pracovného pomeru výpoveďou z dôvodov uvedených v § 63 ods. 1 písm. b) Zákonníka práce. Zamestnávateľ môže s pedagogickým zamestnancom alebo odborným zamestnancom, ktorý dovŕšil 65 rokov veku uzatvoriť pracovný pomer podľa odseku 4.“.</w:t>
      </w:r>
      <w:r w:rsidR="00AA0911">
        <w:rPr>
          <w:i/>
        </w:rPr>
        <w:t xml:space="preserve"> </w:t>
      </w:r>
    </w:p>
    <w:p w:rsidR="00BC6151" w:rsidRDefault="00BC615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i/>
        </w:rPr>
      </w:pPr>
    </w:p>
    <w:p w:rsidR="00471692" w:rsidRDefault="007028D4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FF0000"/>
        </w:rPr>
      </w:pPr>
      <w:r>
        <w:rPr>
          <w:color w:val="auto"/>
        </w:rPr>
        <w:tab/>
      </w:r>
      <w:r w:rsidR="00471692" w:rsidRPr="00C50A04">
        <w:rPr>
          <w:color w:val="auto"/>
        </w:rPr>
        <w:t xml:space="preserve">Ministerstvo školstva vedy, výskumu a športu SR (ďalej len „ministerstvo“) v tejto súvislosti vydalo „Aplikačnú pomôcku k skončeniu pracovného pomeru so 65 ročným pedagogickým zamestnancom alebo 65  ročným odborným zamestnancom.“ Pomôcka je zverejnená na web stránke  ministerstva </w:t>
      </w:r>
      <w:hyperlink r:id="rId5" w:history="1">
        <w:r w:rsidR="00471692" w:rsidRPr="003E7CA2">
          <w:rPr>
            <w:rStyle w:val="Hypertextovprepojenie"/>
          </w:rPr>
          <w:t>https://www.minedu.sk/30848-sk/aplikacna-pomocka-k-skonceniu-pracovneho-pomeru-so-65-rocnym-pedagogickym-zamestnancom-alebo-65-rocnym-odbornym-zamestnancom-aktualizacia/</w:t>
        </w:r>
      </w:hyperlink>
      <w:r w:rsidR="00471692" w:rsidRPr="00BC6151">
        <w:rPr>
          <w:color w:val="auto"/>
        </w:rPr>
        <w:t>.</w:t>
      </w:r>
    </w:p>
    <w:p w:rsidR="00BC6151" w:rsidRPr="003E7CA2" w:rsidRDefault="00BC615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FF0000"/>
        </w:rPr>
      </w:pPr>
    </w:p>
    <w:p w:rsidR="007C0ACA" w:rsidRDefault="00471692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 w:rsidRPr="003E7CA2">
        <w:rPr>
          <w:color w:val="FF0000"/>
        </w:rPr>
        <w:tab/>
      </w:r>
      <w:r w:rsidRPr="00C50A04">
        <w:rPr>
          <w:color w:val="auto"/>
        </w:rPr>
        <w:t>V súlade s vyššie  uvedeným si ministerstvo mapuje situáciu na školách prostredníctvom prílohy k tomuto listu. Do tabuľky</w:t>
      </w:r>
      <w:r w:rsidR="00F77685">
        <w:rPr>
          <w:color w:val="auto"/>
        </w:rPr>
        <w:t xml:space="preserve"> </w:t>
      </w:r>
      <w:r w:rsidRPr="00C50A04">
        <w:rPr>
          <w:color w:val="auto"/>
        </w:rPr>
        <w:t xml:space="preserve"> </w:t>
      </w:r>
      <w:r w:rsidR="009E0558">
        <w:rPr>
          <w:color w:val="auto"/>
        </w:rPr>
        <w:t>je potrebné</w:t>
      </w:r>
      <w:r w:rsidR="007C0ACA">
        <w:rPr>
          <w:color w:val="auto"/>
        </w:rPr>
        <w:t xml:space="preserve"> za každú školu zriaďovateľa uviesť</w:t>
      </w:r>
      <w:r w:rsidR="004C3B1B">
        <w:rPr>
          <w:color w:val="auto"/>
        </w:rPr>
        <w:t xml:space="preserve"> </w:t>
      </w:r>
      <w:r w:rsidR="007C0ACA">
        <w:rPr>
          <w:color w:val="auto"/>
        </w:rPr>
        <w:t>len sumár počtu pedagogických a odborných zamestnancov, ktorým bolo/bude vyplatené odstupné; sumár počtu platov odstupného a sumár celkového objemu finančných prostriedkov potrebných na vyplatenie odstupného vrátane odvodov.</w:t>
      </w:r>
    </w:p>
    <w:p w:rsidR="00BC6151" w:rsidRDefault="00BC615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BC6151" w:rsidRDefault="009E0558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  <w:t>V prípade, že zriaďovateľ nemá dostatok normatívnych finančných prostriedkov na úhradu zákonných nárokov zamestnancov, môže požiadať prostredníctvom regionálneho úradu školskej správy o ich navýšenie podľa §8c (dohodovacie konanie zákona) č.597/2003 o financovaní základných škôl, stredných škôl a školských zariadení v znení neskorších predpisov .</w:t>
      </w:r>
    </w:p>
    <w:p w:rsidR="003829FD" w:rsidRDefault="003829FD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</w:p>
    <w:p w:rsidR="00BC6151" w:rsidRPr="00C50A04" w:rsidRDefault="00BC6151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bookmarkStart w:id="1" w:name="_Hlk106363226"/>
      <w:r>
        <w:rPr>
          <w:color w:val="auto"/>
        </w:rPr>
        <w:t xml:space="preserve">Zároveň Vám oznamujeme, že všetky materiály súvisiace so zberom uvedených údajov sú zverejnené na web sídle ministerstva </w:t>
      </w:r>
      <w:hyperlink r:id="rId6" w:history="1">
        <w:r w:rsidRPr="00BC6151">
          <w:rPr>
            <w:rStyle w:val="Hypertextovprepojenie"/>
          </w:rPr>
          <w:t>https://www.minedu.sk/pedagogicki-a-odborni-zamestnanci-ktori-dovrsilidovrsia-v-roku-2022-vek-65-rokov-a-z-dovodu-skoncenia-pracovneho-pomeru-im-bolobude-vyplatene-odstupne/</w:t>
        </w:r>
      </w:hyperlink>
      <w:r>
        <w:rPr>
          <w:color w:val="auto"/>
        </w:rPr>
        <w:t>.</w:t>
      </w:r>
    </w:p>
    <w:bookmarkEnd w:id="1"/>
    <w:p w:rsidR="003E7CA2" w:rsidRPr="00C50A04" w:rsidRDefault="003E7CA2" w:rsidP="000314C8">
      <w:pPr>
        <w:pStyle w:val="Hlavika"/>
        <w:tabs>
          <w:tab w:val="left" w:pos="993"/>
          <w:tab w:val="left" w:pos="1273"/>
        </w:tabs>
        <w:spacing w:line="276" w:lineRule="auto"/>
        <w:jc w:val="both"/>
        <w:rPr>
          <w:color w:val="auto"/>
        </w:rPr>
      </w:pPr>
      <w:r w:rsidRPr="00C50A04">
        <w:rPr>
          <w:color w:val="auto"/>
        </w:rPr>
        <w:lastRenderedPageBreak/>
        <w:tab/>
      </w:r>
      <w:r w:rsidR="007C0ACA">
        <w:rPr>
          <w:color w:val="auto"/>
        </w:rPr>
        <w:t>Zosumarizovanú t</w:t>
      </w:r>
      <w:r w:rsidRPr="00C50A04">
        <w:rPr>
          <w:color w:val="auto"/>
        </w:rPr>
        <w:t>abuľku</w:t>
      </w:r>
      <w:r w:rsidR="007C0ACA">
        <w:rPr>
          <w:color w:val="auto"/>
        </w:rPr>
        <w:t xml:space="preserve"> z prílohy k tomuto listu žiadame </w:t>
      </w:r>
      <w:r w:rsidRPr="00C50A04">
        <w:rPr>
          <w:color w:val="auto"/>
        </w:rPr>
        <w:t>po</w:t>
      </w:r>
      <w:r w:rsidR="007C0ACA">
        <w:rPr>
          <w:color w:val="auto"/>
        </w:rPr>
        <w:t xml:space="preserve"> </w:t>
      </w:r>
      <w:r w:rsidRPr="00C50A04">
        <w:rPr>
          <w:color w:val="auto"/>
        </w:rPr>
        <w:t>vyplnení odoslať na regionálny úrad školskej správy</w:t>
      </w:r>
      <w:r w:rsidR="007C0ACA">
        <w:rPr>
          <w:color w:val="auto"/>
        </w:rPr>
        <w:t xml:space="preserve"> spolu s tabuľkou jednotlivých škôl</w:t>
      </w:r>
      <w:r w:rsidRPr="00C50A04">
        <w:rPr>
          <w:color w:val="auto"/>
        </w:rPr>
        <w:t xml:space="preserve"> v termíne do.................................  </w:t>
      </w:r>
    </w:p>
    <w:p w:rsidR="0066341F" w:rsidRDefault="0066341F" w:rsidP="000314C8">
      <w:pPr>
        <w:spacing w:line="276" w:lineRule="auto"/>
      </w:pPr>
    </w:p>
    <w:p w:rsidR="00BC6151" w:rsidRDefault="00BC615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C6151" w:rsidRDefault="003873C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0ACA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C615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C0ACA">
        <w:rPr>
          <w:rFonts w:ascii="Times New Roman" w:eastAsia="Times New Roman" w:hAnsi="Times New Roman" w:cs="Times New Roman"/>
          <w:sz w:val="24"/>
          <w:szCs w:val="24"/>
          <w:lang w:eastAsia="sk-SK"/>
        </w:rPr>
        <w:t>pozdravom</w:t>
      </w:r>
    </w:p>
    <w:p w:rsidR="00BC6151" w:rsidRPr="007C0ACA" w:rsidRDefault="00BC615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bookmarkEnd w:id="0"/>
    <w:p w:rsidR="003873C1" w:rsidRDefault="003873C1" w:rsidP="004739D0">
      <w:pPr>
        <w:spacing w:after="0" w:line="276" w:lineRule="auto"/>
      </w:pPr>
      <w:r>
        <w:t xml:space="preserve">                                                                                                           ...............................................................</w:t>
      </w:r>
    </w:p>
    <w:p w:rsidR="003873C1" w:rsidRDefault="003873C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0A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Pečiatka a podpis RÚŠS</w:t>
      </w:r>
    </w:p>
    <w:p w:rsidR="00BC6151" w:rsidRDefault="00BC615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C6151" w:rsidRDefault="00BC615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C6151" w:rsidRDefault="00BC6151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39D0" w:rsidRPr="007C0ACA" w:rsidRDefault="004739D0" w:rsidP="000314C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Príloha:  Tabuľka - </w:t>
      </w:r>
      <w:r w:rsidRPr="004739D0"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škôl s počtami pedagogických a odborných zamestnancov, ktorí v rok</w:t>
      </w:r>
      <w:bookmarkStart w:id="2" w:name="_GoBack"/>
      <w:bookmarkEnd w:id="2"/>
      <w:r w:rsidRPr="004739D0">
        <w:rPr>
          <w:rFonts w:ascii="Times New Roman" w:eastAsia="Times New Roman" w:hAnsi="Times New Roman" w:cs="Times New Roman"/>
          <w:sz w:val="24"/>
          <w:szCs w:val="24"/>
          <w:lang w:eastAsia="sk-SK"/>
        </w:rPr>
        <w:t>u 2022 dovŕšili/dovŕšia 65 rokov a z uvedeného dôvodu im bolo/bude vyplatené odstupné</w:t>
      </w:r>
    </w:p>
    <w:sectPr w:rsidR="004739D0" w:rsidRPr="007C0ACA" w:rsidSect="00BC615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81008"/>
    <w:multiLevelType w:val="hybridMultilevel"/>
    <w:tmpl w:val="BC966DFC"/>
    <w:lvl w:ilvl="0" w:tplc="637C165C">
      <w:start w:val="1"/>
      <w:numFmt w:val="decimal"/>
      <w:lvlText w:val="%1."/>
      <w:lvlJc w:val="left"/>
      <w:pPr>
        <w:ind w:left="1068" w:hanging="360"/>
      </w:pPr>
      <w:rPr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AC"/>
    <w:rsid w:val="000165AC"/>
    <w:rsid w:val="000314C8"/>
    <w:rsid w:val="00205FDD"/>
    <w:rsid w:val="003601ED"/>
    <w:rsid w:val="00380CC7"/>
    <w:rsid w:val="003829FD"/>
    <w:rsid w:val="003873C1"/>
    <w:rsid w:val="003E7CA2"/>
    <w:rsid w:val="00471692"/>
    <w:rsid w:val="004739D0"/>
    <w:rsid w:val="004C3B1B"/>
    <w:rsid w:val="006262A4"/>
    <w:rsid w:val="006621DA"/>
    <w:rsid w:val="0066341F"/>
    <w:rsid w:val="007028D4"/>
    <w:rsid w:val="007C0ACA"/>
    <w:rsid w:val="009E0558"/>
    <w:rsid w:val="00A6337E"/>
    <w:rsid w:val="00AA0911"/>
    <w:rsid w:val="00BC6151"/>
    <w:rsid w:val="00C23DFC"/>
    <w:rsid w:val="00C43F47"/>
    <w:rsid w:val="00C50A04"/>
    <w:rsid w:val="00C84522"/>
    <w:rsid w:val="00F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CB3"/>
  <w15:chartTrackingRefBased/>
  <w15:docId w15:val="{F6CD0E78-F3B8-41FC-ABEF-2F22EF9B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6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165AC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DF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7169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sk/pedagogicki-a-odborni-zamestnanci-ktori-dovrsilidovrsia-v-roku-2022-vek-65-rokov-a-z-dovodu-skoncenia-pracovneho-pomeru-im-bolobude-vyplatene-odstupne/" TargetMode="External"/><Relationship Id="rId5" Type="http://schemas.openxmlformats.org/officeDocument/2006/relationships/hyperlink" Target="https://www.minedu.sk/30848-sk/aplikacna-pomocka-k-skonceniu-pracovneho-pomeru-so-65-rocnym-pedagogickym-zamestnancom-alebo-65-rocnym-odbornym-zamestnancom-aktualizacia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Jana</dc:creator>
  <cp:keywords/>
  <dc:description/>
  <cp:lastModifiedBy>Hambálková Katarína</cp:lastModifiedBy>
  <cp:revision>12</cp:revision>
  <cp:lastPrinted>2022-06-17T10:59:00Z</cp:lastPrinted>
  <dcterms:created xsi:type="dcterms:W3CDTF">2022-06-14T06:57:00Z</dcterms:created>
  <dcterms:modified xsi:type="dcterms:W3CDTF">2022-06-17T11:24:00Z</dcterms:modified>
</cp:coreProperties>
</file>