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973E" w14:textId="77777777" w:rsidR="00EF0DF0" w:rsidRPr="00924C82" w:rsidRDefault="009E6E58" w:rsidP="00037F28">
      <w:pPr>
        <w:pStyle w:val="Nadpis1"/>
        <w:spacing w:before="120"/>
        <w:rPr>
          <w:rFonts w:ascii="Arial" w:eastAsia="Arial Unicode MS" w:hAnsi="Arial"/>
          <w:sz w:val="24"/>
          <w:szCs w:val="24"/>
        </w:rPr>
      </w:pPr>
      <w:bookmarkStart w:id="0" w:name="_Toc68573008"/>
      <w:bookmarkStart w:id="1" w:name="_Toc68376142"/>
      <w:bookmarkStart w:id="2" w:name="_Toc68312200"/>
      <w:bookmarkStart w:id="3" w:name="_Toc68207041"/>
      <w:bookmarkStart w:id="4" w:name="_Toc68676077"/>
      <w:bookmarkStart w:id="5" w:name="_Toc68673460"/>
      <w:bookmarkStart w:id="6" w:name="_Toc68656939"/>
      <w:bookmarkStart w:id="7" w:name="_Toc68580019"/>
      <w:bookmarkStart w:id="8" w:name="_Toc68579143"/>
      <w:bookmarkStart w:id="9" w:name="_Toc68578962"/>
      <w:bookmarkStart w:id="10" w:name="_Toc3290071"/>
      <w:bookmarkStart w:id="11" w:name="_GoBack"/>
      <w:bookmarkEnd w:id="11"/>
      <w:r>
        <w:rPr>
          <w:rFonts w:ascii="Arial" w:hAnsi="Arial"/>
          <w:sz w:val="24"/>
          <w:szCs w:val="24"/>
        </w:rPr>
        <w:t>Š</w:t>
      </w:r>
      <w:r w:rsidR="00EF0DF0" w:rsidRPr="00924C82">
        <w:rPr>
          <w:rFonts w:ascii="Arial" w:hAnsi="Arial"/>
          <w:sz w:val="24"/>
          <w:szCs w:val="24"/>
        </w:rPr>
        <w:t xml:space="preserve">tatút </w:t>
      </w:r>
      <w:r w:rsidR="00EF0DF0" w:rsidRPr="00924C82">
        <w:rPr>
          <w:rFonts w:ascii="Arial" w:hAnsi="Arial"/>
          <w:sz w:val="24"/>
          <w:szCs w:val="24"/>
        </w:rPr>
        <w:br/>
      </w:r>
      <w:bookmarkEnd w:id="0"/>
      <w:bookmarkEnd w:id="1"/>
      <w:bookmarkEnd w:id="2"/>
      <w:bookmarkEnd w:id="3"/>
      <w:r w:rsidR="00C54851" w:rsidRPr="00924C82">
        <w:rPr>
          <w:rFonts w:ascii="Arial" w:hAnsi="Arial"/>
          <w:sz w:val="24"/>
          <w:szCs w:val="24"/>
        </w:rPr>
        <w:t>K</w:t>
      </w:r>
      <w:r w:rsidR="00E424CE" w:rsidRPr="00924C82">
        <w:rPr>
          <w:rFonts w:ascii="Arial" w:hAnsi="Arial"/>
          <w:sz w:val="24"/>
          <w:szCs w:val="24"/>
        </w:rPr>
        <w:t xml:space="preserve">omisie </w:t>
      </w:r>
      <w:bookmarkEnd w:id="4"/>
      <w:bookmarkEnd w:id="5"/>
      <w:bookmarkEnd w:id="6"/>
      <w:bookmarkEnd w:id="7"/>
      <w:bookmarkEnd w:id="8"/>
      <w:bookmarkEnd w:id="9"/>
      <w:r w:rsidR="00C54851" w:rsidRPr="00924C82">
        <w:rPr>
          <w:rFonts w:ascii="Arial" w:hAnsi="Arial"/>
          <w:sz w:val="24"/>
          <w:szCs w:val="24"/>
        </w:rPr>
        <w:t xml:space="preserve">Ministerstva školstva, vedy, výskumu a športu Slovenskej republiky na vyhodnotenie žiadostí </w:t>
      </w:r>
      <w:r w:rsidR="000016D3" w:rsidRPr="00924C82">
        <w:rPr>
          <w:rFonts w:ascii="Arial" w:hAnsi="Arial"/>
          <w:sz w:val="24"/>
          <w:szCs w:val="24"/>
        </w:rPr>
        <w:t xml:space="preserve">o poskytnutie dotácie </w:t>
      </w:r>
      <w:r w:rsidR="00BE566C" w:rsidRPr="00924C82">
        <w:rPr>
          <w:rFonts w:ascii="Arial" w:hAnsi="Arial"/>
          <w:sz w:val="24"/>
          <w:szCs w:val="24"/>
        </w:rPr>
        <w:t>v oblasti športu</w:t>
      </w:r>
      <w:bookmarkEnd w:id="10"/>
    </w:p>
    <w:p w14:paraId="320E07D5" w14:textId="77777777" w:rsidR="00CC6DE6" w:rsidRPr="00924C82" w:rsidRDefault="00CC6DE6" w:rsidP="00CC6DE6">
      <w:pPr>
        <w:rPr>
          <w:rFonts w:ascii="Arial" w:hAnsi="Arial" w:cs="Arial"/>
        </w:rPr>
      </w:pPr>
    </w:p>
    <w:p w14:paraId="5F4F35D7" w14:textId="77777777" w:rsidR="00EF0DF0" w:rsidRPr="00924C82" w:rsidRDefault="00EF0DF0" w:rsidP="00EF0DF0">
      <w:pPr>
        <w:pStyle w:val="Nadpis3"/>
        <w:rPr>
          <w:rFonts w:ascii="Arial" w:hAnsi="Arial"/>
          <w:sz w:val="24"/>
          <w:szCs w:val="24"/>
        </w:rPr>
      </w:pPr>
      <w:r w:rsidRPr="00924C82">
        <w:rPr>
          <w:rFonts w:ascii="Arial" w:hAnsi="Arial"/>
          <w:sz w:val="24"/>
          <w:szCs w:val="24"/>
        </w:rPr>
        <w:br/>
      </w:r>
      <w:bookmarkStart w:id="12" w:name="_Toc3290072"/>
      <w:r w:rsidRPr="00924C82">
        <w:rPr>
          <w:rFonts w:ascii="Arial" w:hAnsi="Arial"/>
          <w:sz w:val="24"/>
          <w:szCs w:val="24"/>
        </w:rPr>
        <w:t>Úvodné ustanoveni</w:t>
      </w:r>
      <w:r w:rsidR="0003225D" w:rsidRPr="00924C82">
        <w:rPr>
          <w:rFonts w:ascii="Arial" w:hAnsi="Arial"/>
          <w:sz w:val="24"/>
          <w:szCs w:val="24"/>
        </w:rPr>
        <w:t>e</w:t>
      </w:r>
      <w:bookmarkEnd w:id="12"/>
    </w:p>
    <w:p w14:paraId="7CD17389" w14:textId="77777777" w:rsidR="0017296E" w:rsidRPr="00924C82" w:rsidRDefault="0017296E" w:rsidP="00CD0760">
      <w:pPr>
        <w:pStyle w:val="odsek"/>
        <w:numPr>
          <w:ilvl w:val="0"/>
          <w:numId w:val="0"/>
        </w:numPr>
        <w:ind w:firstLine="567"/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Tento štatút upravuje </w:t>
      </w:r>
      <w:r w:rsidR="000016D3" w:rsidRPr="00924C82">
        <w:rPr>
          <w:rFonts w:ascii="Arial" w:hAnsi="Arial" w:cs="Arial"/>
        </w:rPr>
        <w:t>podrobnosti o zložení a organizáci</w:t>
      </w:r>
      <w:r w:rsidR="001A1FB7">
        <w:rPr>
          <w:rFonts w:ascii="Arial" w:hAnsi="Arial" w:cs="Arial"/>
        </w:rPr>
        <w:t>i</w:t>
      </w:r>
      <w:r w:rsidR="000016D3" w:rsidRPr="00924C82">
        <w:rPr>
          <w:rFonts w:ascii="Arial" w:hAnsi="Arial" w:cs="Arial"/>
        </w:rPr>
        <w:t xml:space="preserve"> práce</w:t>
      </w:r>
      <w:r w:rsidRPr="00924C82">
        <w:rPr>
          <w:rFonts w:ascii="Arial" w:hAnsi="Arial" w:cs="Arial"/>
        </w:rPr>
        <w:t xml:space="preserve"> Komisie Ministerstva školstva, vedy, výskumu a športu Slovenskej republiky na vyhodnotenie žiadostí </w:t>
      </w:r>
      <w:r w:rsidR="000016D3" w:rsidRPr="00924C82">
        <w:rPr>
          <w:rFonts w:ascii="Arial" w:hAnsi="Arial" w:cs="Arial"/>
        </w:rPr>
        <w:t xml:space="preserve">o poskytnutie dotácie </w:t>
      </w:r>
      <w:r w:rsidR="00BE566C" w:rsidRPr="00924C82">
        <w:rPr>
          <w:rFonts w:ascii="Arial" w:hAnsi="Arial" w:cs="Arial"/>
        </w:rPr>
        <w:t>v oblasti športu</w:t>
      </w:r>
      <w:r w:rsidR="00B45CFF" w:rsidRPr="00924C82">
        <w:rPr>
          <w:rFonts w:ascii="Arial" w:hAnsi="Arial" w:cs="Arial"/>
        </w:rPr>
        <w:t xml:space="preserve"> </w:t>
      </w:r>
      <w:r w:rsidRPr="00924C82">
        <w:rPr>
          <w:rFonts w:ascii="Arial" w:hAnsi="Arial" w:cs="Arial"/>
        </w:rPr>
        <w:t>(ďalej len „komisia“).</w:t>
      </w:r>
    </w:p>
    <w:p w14:paraId="0A4A4755" w14:textId="77777777" w:rsidR="00EF0DF0" w:rsidRPr="00924C82" w:rsidRDefault="00EF0DF0" w:rsidP="00EF0DF0">
      <w:pPr>
        <w:pStyle w:val="Nadpis3"/>
        <w:rPr>
          <w:rFonts w:ascii="Arial" w:hAnsi="Arial"/>
          <w:sz w:val="24"/>
          <w:szCs w:val="24"/>
        </w:rPr>
      </w:pPr>
      <w:r w:rsidRPr="00924C82">
        <w:rPr>
          <w:rFonts w:ascii="Arial" w:hAnsi="Arial"/>
          <w:sz w:val="24"/>
          <w:szCs w:val="24"/>
        </w:rPr>
        <w:br/>
      </w:r>
      <w:bookmarkStart w:id="13" w:name="_Toc3290073"/>
      <w:r w:rsidRPr="00924C82">
        <w:rPr>
          <w:rFonts w:ascii="Arial" w:hAnsi="Arial"/>
          <w:sz w:val="24"/>
          <w:szCs w:val="24"/>
        </w:rPr>
        <w:t>Úlohy komisie</w:t>
      </w:r>
      <w:bookmarkEnd w:id="13"/>
    </w:p>
    <w:p w14:paraId="5E9F4565" w14:textId="77777777" w:rsidR="00CA0133" w:rsidRPr="00924C82" w:rsidRDefault="00CA0133" w:rsidP="006238BA">
      <w:pPr>
        <w:pStyle w:val="odsek"/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Komisia je poradným orgánom </w:t>
      </w:r>
      <w:r w:rsidR="00E60B80">
        <w:rPr>
          <w:rFonts w:ascii="Arial" w:hAnsi="Arial" w:cs="Arial"/>
        </w:rPr>
        <w:t>M</w:t>
      </w:r>
      <w:r w:rsidRPr="00924C82">
        <w:rPr>
          <w:rFonts w:ascii="Arial" w:hAnsi="Arial" w:cs="Arial"/>
        </w:rPr>
        <w:t>inist</w:t>
      </w:r>
      <w:r w:rsidR="00E60B80">
        <w:rPr>
          <w:rFonts w:ascii="Arial" w:hAnsi="Arial" w:cs="Arial"/>
        </w:rPr>
        <w:t>e</w:t>
      </w:r>
      <w:r w:rsidRPr="00924C82">
        <w:rPr>
          <w:rFonts w:ascii="Arial" w:hAnsi="Arial" w:cs="Arial"/>
        </w:rPr>
        <w:t>r</w:t>
      </w:r>
      <w:r w:rsidR="00E60B80">
        <w:rPr>
          <w:rFonts w:ascii="Arial" w:hAnsi="Arial" w:cs="Arial"/>
        </w:rPr>
        <w:t>stva</w:t>
      </w:r>
      <w:r w:rsidRPr="00924C82">
        <w:rPr>
          <w:rFonts w:ascii="Arial" w:hAnsi="Arial" w:cs="Arial"/>
        </w:rPr>
        <w:t xml:space="preserve"> školstva, vedy, výskumu a športu </w:t>
      </w:r>
      <w:r w:rsidR="00E60B80">
        <w:rPr>
          <w:rFonts w:ascii="Arial" w:hAnsi="Arial" w:cs="Arial"/>
        </w:rPr>
        <w:t xml:space="preserve">Slovenskej republiky </w:t>
      </w:r>
      <w:r w:rsidRPr="00924C82">
        <w:rPr>
          <w:rFonts w:ascii="Arial" w:hAnsi="Arial" w:cs="Arial"/>
        </w:rPr>
        <w:t>(ďalej len „minister</w:t>
      </w:r>
      <w:r w:rsidR="00E60B80">
        <w:rPr>
          <w:rFonts w:ascii="Arial" w:hAnsi="Arial" w:cs="Arial"/>
        </w:rPr>
        <w:t>stvo</w:t>
      </w:r>
      <w:r w:rsidRPr="00924C82">
        <w:rPr>
          <w:rFonts w:ascii="Arial" w:hAnsi="Arial" w:cs="Arial"/>
        </w:rPr>
        <w:t>“)</w:t>
      </w:r>
      <w:r w:rsidR="00DE73ED" w:rsidRPr="00924C82">
        <w:rPr>
          <w:rFonts w:ascii="Arial" w:hAnsi="Arial" w:cs="Arial"/>
        </w:rPr>
        <w:t>.</w:t>
      </w:r>
    </w:p>
    <w:p w14:paraId="1F361267" w14:textId="77777777" w:rsidR="00E60B80" w:rsidRDefault="0017296E" w:rsidP="006238BA">
      <w:pPr>
        <w:pStyle w:val="odsek"/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Komisia </w:t>
      </w:r>
      <w:r w:rsidR="000016D3" w:rsidRPr="00924C82">
        <w:rPr>
          <w:rFonts w:ascii="Arial" w:hAnsi="Arial" w:cs="Arial"/>
        </w:rPr>
        <w:t xml:space="preserve">v súlade s § </w:t>
      </w:r>
      <w:r w:rsidR="00BE566C" w:rsidRPr="00924C82">
        <w:rPr>
          <w:rFonts w:ascii="Arial" w:hAnsi="Arial" w:cs="Arial"/>
        </w:rPr>
        <w:t>72</w:t>
      </w:r>
      <w:r w:rsidR="000016D3" w:rsidRPr="00924C82">
        <w:rPr>
          <w:rFonts w:ascii="Arial" w:hAnsi="Arial" w:cs="Arial"/>
        </w:rPr>
        <w:t xml:space="preserve"> ods. 1 zákona č. </w:t>
      </w:r>
      <w:r w:rsidR="00BE566C" w:rsidRPr="00924C82">
        <w:rPr>
          <w:rFonts w:ascii="Arial" w:hAnsi="Arial" w:cs="Arial"/>
        </w:rPr>
        <w:t>440/2015</w:t>
      </w:r>
      <w:r w:rsidR="000016D3" w:rsidRPr="00924C82">
        <w:rPr>
          <w:rFonts w:ascii="Arial" w:hAnsi="Arial" w:cs="Arial"/>
        </w:rPr>
        <w:t xml:space="preserve"> Z. z. o</w:t>
      </w:r>
      <w:r w:rsidR="00BE566C" w:rsidRPr="00924C82">
        <w:rPr>
          <w:rFonts w:ascii="Arial" w:hAnsi="Arial" w:cs="Arial"/>
        </w:rPr>
        <w:t> športe a o zmene a doplnení niektorých zákonov</w:t>
      </w:r>
      <w:r w:rsidR="000016D3" w:rsidRPr="00924C82">
        <w:rPr>
          <w:rFonts w:ascii="Arial" w:hAnsi="Arial" w:cs="Arial"/>
        </w:rPr>
        <w:t xml:space="preserve"> </w:t>
      </w:r>
      <w:r w:rsidRPr="00924C82">
        <w:rPr>
          <w:rFonts w:ascii="Arial" w:hAnsi="Arial" w:cs="Arial"/>
        </w:rPr>
        <w:t xml:space="preserve">vyhodnocuje žiadosti o poskytnutie dotácie </w:t>
      </w:r>
      <w:r w:rsidR="00BE566C" w:rsidRPr="00924C82">
        <w:rPr>
          <w:rFonts w:ascii="Arial" w:hAnsi="Arial" w:cs="Arial"/>
        </w:rPr>
        <w:t>v oblasti športu</w:t>
      </w:r>
      <w:r w:rsidR="00763D7F" w:rsidRPr="00924C82">
        <w:rPr>
          <w:rFonts w:ascii="Arial" w:hAnsi="Arial" w:cs="Arial"/>
        </w:rPr>
        <w:t xml:space="preserve"> </w:t>
      </w:r>
      <w:r w:rsidR="00250CE1" w:rsidRPr="00924C82">
        <w:rPr>
          <w:rFonts w:ascii="Arial" w:hAnsi="Arial" w:cs="Arial"/>
        </w:rPr>
        <w:t>(ďalej len „dotácia“)</w:t>
      </w:r>
      <w:r w:rsidR="00E60B80">
        <w:rPr>
          <w:rFonts w:ascii="Arial" w:hAnsi="Arial" w:cs="Arial"/>
        </w:rPr>
        <w:t xml:space="preserve"> podľa kritérií uvedených v príslušnej výzve </w:t>
      </w:r>
      <w:r w:rsidR="00E60B80" w:rsidRPr="00924C82">
        <w:rPr>
          <w:rFonts w:ascii="Arial" w:hAnsi="Arial" w:cs="Arial"/>
        </w:rPr>
        <w:t>na predkladanie žiadostí o poskytnutie dotácie</w:t>
      </w:r>
      <w:r w:rsidR="00E60B80">
        <w:rPr>
          <w:rFonts w:ascii="Arial" w:hAnsi="Arial" w:cs="Arial"/>
        </w:rPr>
        <w:t xml:space="preserve"> (ďalej len „výzva“) so zohľadnením skutočnosti, ako aktivity uvedené v žiadosti o poskytnutie dotácie plnia cieľ príslušnej výzvy.</w:t>
      </w:r>
    </w:p>
    <w:p w14:paraId="786CC3AB" w14:textId="77777777" w:rsidR="006238BA" w:rsidRPr="00924C82" w:rsidRDefault="006238BA" w:rsidP="006238BA">
      <w:pPr>
        <w:pStyle w:val="odsek"/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Komisia </w:t>
      </w:r>
      <w:r w:rsidR="00E60B80">
        <w:rPr>
          <w:rFonts w:ascii="Arial" w:hAnsi="Arial" w:cs="Arial"/>
        </w:rPr>
        <w:t>navrhuje ministrovi školstva, vedy, výskumu a športu (ďalej len „minister“) poskytnutie dotácie alebo neposkytnutie dotácie. Pri návrhu na poskytnutie dotácie komisia</w:t>
      </w:r>
      <w:r w:rsidRPr="00924C82">
        <w:rPr>
          <w:rFonts w:ascii="Arial" w:hAnsi="Arial" w:cs="Arial"/>
        </w:rPr>
        <w:t xml:space="preserve"> navrhuje </w:t>
      </w:r>
      <w:r w:rsidR="00464006">
        <w:rPr>
          <w:rFonts w:ascii="Arial" w:hAnsi="Arial" w:cs="Arial"/>
        </w:rPr>
        <w:t xml:space="preserve">aj </w:t>
      </w:r>
      <w:r w:rsidRPr="00924C82">
        <w:rPr>
          <w:rFonts w:ascii="Arial" w:hAnsi="Arial" w:cs="Arial"/>
        </w:rPr>
        <w:t>výšku dotácie</w:t>
      </w:r>
      <w:r w:rsidR="00464006">
        <w:rPr>
          <w:rFonts w:ascii="Arial" w:hAnsi="Arial" w:cs="Arial"/>
        </w:rPr>
        <w:t xml:space="preserve"> pre jednotlivé žiadosti o poskytnutie dotácie</w:t>
      </w:r>
      <w:r w:rsidRPr="00924C82">
        <w:rPr>
          <w:rFonts w:ascii="Arial" w:hAnsi="Arial" w:cs="Arial"/>
        </w:rPr>
        <w:t>.</w:t>
      </w:r>
    </w:p>
    <w:p w14:paraId="7F9B778B" w14:textId="77777777" w:rsidR="00EF0DF0" w:rsidRPr="00924C82" w:rsidRDefault="00EF0DF0" w:rsidP="00EF0DF0">
      <w:pPr>
        <w:pStyle w:val="Nadpis3"/>
        <w:rPr>
          <w:rFonts w:ascii="Arial" w:hAnsi="Arial"/>
          <w:sz w:val="24"/>
          <w:szCs w:val="24"/>
        </w:rPr>
      </w:pPr>
      <w:r w:rsidRPr="00924C82">
        <w:rPr>
          <w:rFonts w:ascii="Arial" w:hAnsi="Arial"/>
          <w:sz w:val="24"/>
          <w:szCs w:val="24"/>
        </w:rPr>
        <w:br/>
      </w:r>
      <w:bookmarkStart w:id="14" w:name="_Toc3290074"/>
      <w:r w:rsidR="0021340A" w:rsidRPr="00924C82">
        <w:rPr>
          <w:rFonts w:ascii="Arial" w:hAnsi="Arial"/>
          <w:sz w:val="24"/>
          <w:szCs w:val="24"/>
        </w:rPr>
        <w:t>Zloženie</w:t>
      </w:r>
      <w:r w:rsidR="00774AA2" w:rsidRPr="00924C82">
        <w:rPr>
          <w:rFonts w:ascii="Arial" w:hAnsi="Arial"/>
          <w:sz w:val="24"/>
          <w:szCs w:val="24"/>
        </w:rPr>
        <w:t> </w:t>
      </w:r>
      <w:r w:rsidRPr="00924C82">
        <w:rPr>
          <w:rFonts w:ascii="Arial" w:hAnsi="Arial"/>
          <w:sz w:val="24"/>
          <w:szCs w:val="24"/>
        </w:rPr>
        <w:t>komisi</w:t>
      </w:r>
      <w:r w:rsidR="0021340A" w:rsidRPr="00924C82">
        <w:rPr>
          <w:rFonts w:ascii="Arial" w:hAnsi="Arial"/>
          <w:sz w:val="24"/>
          <w:szCs w:val="24"/>
        </w:rPr>
        <w:t>e</w:t>
      </w:r>
      <w:bookmarkEnd w:id="14"/>
    </w:p>
    <w:p w14:paraId="0A461C97" w14:textId="77777777" w:rsidR="00024474" w:rsidRPr="00924C82" w:rsidRDefault="00D0641F" w:rsidP="00D91C5F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Komisia </w:t>
      </w:r>
      <w:r w:rsidR="00003E85">
        <w:rPr>
          <w:rFonts w:ascii="Arial" w:hAnsi="Arial" w:cs="Arial"/>
        </w:rPr>
        <w:t>má najmenej päť členov, ktorý</w:t>
      </w:r>
      <w:r w:rsidR="007D079B">
        <w:rPr>
          <w:rFonts w:ascii="Arial" w:hAnsi="Arial" w:cs="Arial"/>
        </w:rPr>
        <w:t>ch</w:t>
      </w:r>
      <w:r w:rsidR="00003E85">
        <w:rPr>
          <w:rFonts w:ascii="Arial" w:hAnsi="Arial" w:cs="Arial"/>
        </w:rPr>
        <w:t xml:space="preserve"> pre príslušnú výzvu a jej účely vymenúva a odvoláva minister. Členmi komisie sú zamestnanci ministerstva a odborníci v oblasti športu.</w:t>
      </w:r>
    </w:p>
    <w:p w14:paraId="3EC38188" w14:textId="77777777" w:rsidR="00003E85" w:rsidRDefault="00003E85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>
        <w:rPr>
          <w:rFonts w:ascii="Arial" w:hAnsi="Arial" w:cs="Arial"/>
        </w:rPr>
        <w:t>Predsedom komisie je štátny tajomník, v ktorého pôsobnosti je oblasť športu.</w:t>
      </w:r>
    </w:p>
    <w:p w14:paraId="6D4D0C7B" w14:textId="77777777" w:rsidR="00EF0DF0" w:rsidRPr="00924C82" w:rsidRDefault="00D91C5F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Členstvo </w:t>
      </w:r>
      <w:r w:rsidR="00967723">
        <w:rPr>
          <w:rFonts w:ascii="Arial" w:hAnsi="Arial" w:cs="Arial"/>
        </w:rPr>
        <w:t xml:space="preserve">v komisii </w:t>
      </w:r>
      <w:r w:rsidR="00EF0DF0" w:rsidRPr="00924C82">
        <w:rPr>
          <w:rFonts w:ascii="Arial" w:hAnsi="Arial" w:cs="Arial"/>
        </w:rPr>
        <w:t>zaniká</w:t>
      </w:r>
    </w:p>
    <w:p w14:paraId="3FE4AEDD" w14:textId="77777777" w:rsidR="001C4C63" w:rsidRPr="00924C82" w:rsidRDefault="001C4C63" w:rsidP="00271961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doručením </w:t>
      </w:r>
      <w:r w:rsidR="00832833" w:rsidRPr="00924C82">
        <w:rPr>
          <w:rFonts w:ascii="Arial" w:hAnsi="Arial" w:cs="Arial"/>
        </w:rPr>
        <w:t>zápisnice zo zasadnutia komisie</w:t>
      </w:r>
      <w:r w:rsidRPr="00924C82">
        <w:rPr>
          <w:rFonts w:ascii="Arial" w:hAnsi="Arial" w:cs="Arial"/>
        </w:rPr>
        <w:t xml:space="preserve"> ministrovi</w:t>
      </w:r>
      <w:r w:rsidR="000016D3" w:rsidRPr="00924C82">
        <w:rPr>
          <w:rFonts w:ascii="Arial" w:hAnsi="Arial" w:cs="Arial"/>
        </w:rPr>
        <w:t>,</w:t>
      </w:r>
    </w:p>
    <w:p w14:paraId="43152894" w14:textId="77777777" w:rsidR="00BA36A9" w:rsidRPr="00924C82" w:rsidRDefault="001C4C63" w:rsidP="00271961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skončením štátnozamestnaneckého pomeru s</w:t>
      </w:r>
      <w:r w:rsidR="00A23405" w:rsidRPr="00924C82">
        <w:rPr>
          <w:rFonts w:ascii="Arial" w:hAnsi="Arial" w:cs="Arial"/>
        </w:rPr>
        <w:t> </w:t>
      </w:r>
      <w:r w:rsidR="00003E85">
        <w:rPr>
          <w:rFonts w:ascii="Arial" w:hAnsi="Arial" w:cs="Arial"/>
        </w:rPr>
        <w:t>m</w:t>
      </w:r>
      <w:r w:rsidRPr="00924C82">
        <w:rPr>
          <w:rFonts w:ascii="Arial" w:hAnsi="Arial" w:cs="Arial"/>
        </w:rPr>
        <w:t>inisterstvom,</w:t>
      </w:r>
      <w:r w:rsidR="00003E85">
        <w:rPr>
          <w:rFonts w:ascii="Arial" w:hAnsi="Arial" w:cs="Arial"/>
        </w:rPr>
        <w:t xml:space="preserve"> ak ide o zamestnanca ministerstva,</w:t>
      </w:r>
    </w:p>
    <w:p w14:paraId="1DC29CDF" w14:textId="77777777" w:rsidR="000E6E4A" w:rsidRPr="00924C82" w:rsidRDefault="000E6E4A" w:rsidP="00271961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skončením výkonu funkcie, ktorá sa viaže na funkciu predsedu</w:t>
      </w:r>
      <w:r w:rsidR="00003E85">
        <w:rPr>
          <w:rFonts w:ascii="Arial" w:hAnsi="Arial" w:cs="Arial"/>
        </w:rPr>
        <w:t xml:space="preserve"> komisie</w:t>
      </w:r>
      <w:r w:rsidRPr="00924C82">
        <w:rPr>
          <w:rFonts w:ascii="Arial" w:hAnsi="Arial" w:cs="Arial"/>
        </w:rPr>
        <w:t>,</w:t>
      </w:r>
    </w:p>
    <w:p w14:paraId="4E08C817" w14:textId="77777777" w:rsidR="00EF0DF0" w:rsidRPr="00924C82" w:rsidRDefault="00EF0DF0" w:rsidP="00271961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odvolaním</w:t>
      </w:r>
      <w:r w:rsidR="00003E85">
        <w:rPr>
          <w:rFonts w:ascii="Arial" w:hAnsi="Arial" w:cs="Arial"/>
        </w:rPr>
        <w:t xml:space="preserve"> aj bez uvedenia dôvodu</w:t>
      </w:r>
      <w:r w:rsidRPr="00924C82">
        <w:rPr>
          <w:rFonts w:ascii="Arial" w:hAnsi="Arial" w:cs="Arial"/>
        </w:rPr>
        <w:t>,</w:t>
      </w:r>
    </w:p>
    <w:p w14:paraId="41F0F338" w14:textId="77777777" w:rsidR="00EF0DF0" w:rsidRPr="00924C82" w:rsidRDefault="001C4C63" w:rsidP="001C4C63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doručením písomného oznámenia o vzdaní sa členstva predsedovi</w:t>
      </w:r>
      <w:r w:rsidR="00003E85">
        <w:rPr>
          <w:rFonts w:ascii="Arial" w:hAnsi="Arial" w:cs="Arial"/>
        </w:rPr>
        <w:t xml:space="preserve"> komisie</w:t>
      </w:r>
      <w:r w:rsidRPr="00924C82">
        <w:rPr>
          <w:rFonts w:ascii="Arial" w:hAnsi="Arial" w:cs="Arial"/>
        </w:rPr>
        <w:t>,</w:t>
      </w:r>
    </w:p>
    <w:p w14:paraId="53AF9584" w14:textId="77777777" w:rsidR="00617806" w:rsidRPr="00924C82" w:rsidRDefault="00617806" w:rsidP="001C4C63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obmedzením spôsobilosti na právne úkony,</w:t>
      </w:r>
    </w:p>
    <w:p w14:paraId="1207D18E" w14:textId="77777777" w:rsidR="00617806" w:rsidRPr="00924C82" w:rsidRDefault="00E870C7" w:rsidP="001C4C63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právoplatnosťou odsudzujúceho rozsudku za úmyselný trestný čin</w:t>
      </w:r>
      <w:r w:rsidR="00617806" w:rsidRPr="00924C82">
        <w:rPr>
          <w:rFonts w:ascii="Arial" w:hAnsi="Arial" w:cs="Arial"/>
        </w:rPr>
        <w:t>,</w:t>
      </w:r>
    </w:p>
    <w:p w14:paraId="50FEFDF1" w14:textId="77777777" w:rsidR="00EF0DF0" w:rsidRPr="00924C82" w:rsidRDefault="00EF0DF0" w:rsidP="006238BA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smrťou</w:t>
      </w:r>
      <w:r w:rsidR="001C4C63" w:rsidRPr="00924C82">
        <w:rPr>
          <w:rFonts w:ascii="Arial" w:hAnsi="Arial" w:cs="Arial"/>
        </w:rPr>
        <w:t xml:space="preserve"> alebo vyhlásením za mŕtveho</w:t>
      </w:r>
      <w:r w:rsidRPr="00924C82">
        <w:rPr>
          <w:rFonts w:ascii="Arial" w:hAnsi="Arial" w:cs="Arial"/>
        </w:rPr>
        <w:t>.</w:t>
      </w:r>
    </w:p>
    <w:p w14:paraId="6160D9B8" w14:textId="77777777" w:rsidR="00AA59FE" w:rsidRPr="00924C82" w:rsidRDefault="00F722BD" w:rsidP="00F722BD">
      <w:pPr>
        <w:pStyle w:val="odsek"/>
        <w:tabs>
          <w:tab w:val="clear" w:pos="510"/>
          <w:tab w:val="left" w:pos="426"/>
        </w:tabs>
        <w:rPr>
          <w:rFonts w:ascii="Arial" w:hAnsi="Arial" w:cs="Arial"/>
          <w:color w:val="auto"/>
          <w:lang w:bidi="si-LK"/>
        </w:rPr>
      </w:pPr>
      <w:r w:rsidRPr="00924C82">
        <w:rPr>
          <w:rFonts w:ascii="Arial" w:hAnsi="Arial" w:cs="Arial"/>
        </w:rPr>
        <w:t xml:space="preserve">Po zániku členstva v komisii </w:t>
      </w:r>
      <w:r w:rsidR="00DE73ED" w:rsidRPr="00924C82">
        <w:rPr>
          <w:rFonts w:ascii="Arial" w:hAnsi="Arial" w:cs="Arial"/>
        </w:rPr>
        <w:t xml:space="preserve">podľa odseku 2 písm. b) až h) </w:t>
      </w:r>
      <w:r w:rsidR="00383E03" w:rsidRPr="00924C82">
        <w:rPr>
          <w:rFonts w:ascii="Arial" w:hAnsi="Arial" w:cs="Arial"/>
        </w:rPr>
        <w:t>minist</w:t>
      </w:r>
      <w:r w:rsidR="00B45CFF" w:rsidRPr="00924C82">
        <w:rPr>
          <w:rFonts w:ascii="Arial" w:hAnsi="Arial" w:cs="Arial"/>
        </w:rPr>
        <w:t>e</w:t>
      </w:r>
      <w:r w:rsidR="00383E03" w:rsidRPr="00924C82">
        <w:rPr>
          <w:rFonts w:ascii="Arial" w:hAnsi="Arial" w:cs="Arial"/>
        </w:rPr>
        <w:t>r</w:t>
      </w:r>
      <w:r w:rsidR="00B45CFF" w:rsidRPr="00924C82">
        <w:rPr>
          <w:rFonts w:ascii="Arial" w:hAnsi="Arial" w:cs="Arial"/>
        </w:rPr>
        <w:t xml:space="preserve"> </w:t>
      </w:r>
      <w:r w:rsidR="00DE73ED" w:rsidRPr="00924C82">
        <w:rPr>
          <w:rFonts w:ascii="Arial" w:hAnsi="Arial" w:cs="Arial"/>
        </w:rPr>
        <w:t xml:space="preserve">bezodkladne </w:t>
      </w:r>
      <w:r w:rsidR="00B45CFF" w:rsidRPr="00924C82">
        <w:rPr>
          <w:rFonts w:ascii="Arial" w:hAnsi="Arial" w:cs="Arial"/>
        </w:rPr>
        <w:t>vymenuje</w:t>
      </w:r>
      <w:r w:rsidR="001E1372" w:rsidRPr="00924C82">
        <w:rPr>
          <w:rFonts w:ascii="Arial" w:hAnsi="Arial" w:cs="Arial"/>
        </w:rPr>
        <w:t xml:space="preserve"> </w:t>
      </w:r>
      <w:r w:rsidR="00222744" w:rsidRPr="00924C82">
        <w:rPr>
          <w:rFonts w:ascii="Arial" w:hAnsi="Arial" w:cs="Arial"/>
        </w:rPr>
        <w:t>nového člena</w:t>
      </w:r>
      <w:r w:rsidR="00003E85">
        <w:rPr>
          <w:rFonts w:ascii="Arial" w:hAnsi="Arial" w:cs="Arial"/>
        </w:rPr>
        <w:t xml:space="preserve"> komisie</w:t>
      </w:r>
      <w:r w:rsidR="00222744" w:rsidRPr="00924C82">
        <w:rPr>
          <w:rFonts w:ascii="Arial" w:hAnsi="Arial" w:cs="Arial"/>
        </w:rPr>
        <w:t>.</w:t>
      </w:r>
    </w:p>
    <w:p w14:paraId="5B8D5982" w14:textId="77777777" w:rsidR="00B45CFF" w:rsidRPr="00924C82" w:rsidRDefault="00B45CFF" w:rsidP="00B45CFF">
      <w:pPr>
        <w:pStyle w:val="odsek"/>
        <w:tabs>
          <w:tab w:val="clear" w:pos="510"/>
          <w:tab w:val="left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lastRenderedPageBreak/>
        <w:t>Členstvo v komisii je čestné, dobrovoľné, nezastupiteľné a bez nároku na odmenu.</w:t>
      </w:r>
    </w:p>
    <w:p w14:paraId="58AFBF1F" w14:textId="77777777" w:rsidR="00EF0DF0" w:rsidRPr="00924C82" w:rsidRDefault="00EF0DF0" w:rsidP="00EF0DF0">
      <w:pPr>
        <w:pStyle w:val="Nadpis3"/>
        <w:rPr>
          <w:rFonts w:ascii="Arial" w:hAnsi="Arial"/>
          <w:sz w:val="24"/>
          <w:szCs w:val="24"/>
        </w:rPr>
      </w:pPr>
      <w:r w:rsidRPr="00924C82">
        <w:rPr>
          <w:rFonts w:ascii="Arial" w:hAnsi="Arial"/>
          <w:sz w:val="24"/>
          <w:szCs w:val="24"/>
        </w:rPr>
        <w:br/>
      </w:r>
      <w:bookmarkStart w:id="15" w:name="_Toc3290075"/>
      <w:r w:rsidR="00CA0133" w:rsidRPr="00924C82">
        <w:rPr>
          <w:rFonts w:ascii="Arial" w:hAnsi="Arial"/>
          <w:sz w:val="24"/>
          <w:szCs w:val="24"/>
        </w:rPr>
        <w:t xml:space="preserve">Členovia </w:t>
      </w:r>
      <w:r w:rsidR="00BA66DA">
        <w:rPr>
          <w:rFonts w:ascii="Arial" w:hAnsi="Arial"/>
          <w:sz w:val="24"/>
          <w:szCs w:val="24"/>
        </w:rPr>
        <w:t xml:space="preserve">komisie </w:t>
      </w:r>
      <w:r w:rsidR="00CA0133" w:rsidRPr="00924C82">
        <w:rPr>
          <w:rFonts w:ascii="Arial" w:hAnsi="Arial"/>
          <w:sz w:val="24"/>
          <w:szCs w:val="24"/>
        </w:rPr>
        <w:t>a</w:t>
      </w:r>
      <w:r w:rsidR="00BA66DA">
        <w:rPr>
          <w:rFonts w:ascii="Arial" w:hAnsi="Arial"/>
          <w:sz w:val="24"/>
          <w:szCs w:val="24"/>
        </w:rPr>
        <w:t> </w:t>
      </w:r>
      <w:r w:rsidR="00CA0133" w:rsidRPr="00924C82">
        <w:rPr>
          <w:rFonts w:ascii="Arial" w:hAnsi="Arial"/>
          <w:sz w:val="24"/>
          <w:szCs w:val="24"/>
        </w:rPr>
        <w:t>tajomník</w:t>
      </w:r>
      <w:r w:rsidR="00BA66DA">
        <w:rPr>
          <w:rFonts w:ascii="Arial" w:hAnsi="Arial"/>
          <w:sz w:val="24"/>
          <w:szCs w:val="24"/>
        </w:rPr>
        <w:t xml:space="preserve"> komisie</w:t>
      </w:r>
      <w:bookmarkEnd w:id="15"/>
    </w:p>
    <w:p w14:paraId="6943DB81" w14:textId="77777777" w:rsidR="00EF0DF0" w:rsidRPr="00924C82" w:rsidRDefault="00EF0DF0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Predseda</w:t>
      </w:r>
      <w:r w:rsidR="00BA66DA">
        <w:rPr>
          <w:rFonts w:ascii="Arial" w:hAnsi="Arial" w:cs="Arial"/>
        </w:rPr>
        <w:t xml:space="preserve"> komisie</w:t>
      </w:r>
    </w:p>
    <w:p w14:paraId="6B48DC7F" w14:textId="77777777" w:rsidR="00EF0DF0" w:rsidRPr="00924C82" w:rsidRDefault="00EF0DF0" w:rsidP="000A4886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zodpovedá za činnosť komisie,</w:t>
      </w:r>
    </w:p>
    <w:p w14:paraId="653FDEE8" w14:textId="77777777" w:rsidR="00EF0DF0" w:rsidRPr="00924C82" w:rsidRDefault="00EF0DF0" w:rsidP="000A4886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zvoláva </w:t>
      </w:r>
      <w:r w:rsidR="00383E03" w:rsidRPr="00924C82">
        <w:rPr>
          <w:rFonts w:ascii="Arial" w:hAnsi="Arial" w:cs="Arial"/>
        </w:rPr>
        <w:t xml:space="preserve">zasadnutie </w:t>
      </w:r>
      <w:r w:rsidRPr="00924C82">
        <w:rPr>
          <w:rFonts w:ascii="Arial" w:hAnsi="Arial" w:cs="Arial"/>
        </w:rPr>
        <w:t>komisi</w:t>
      </w:r>
      <w:r w:rsidR="00383E03" w:rsidRPr="00924C82">
        <w:rPr>
          <w:rFonts w:ascii="Arial" w:hAnsi="Arial" w:cs="Arial"/>
        </w:rPr>
        <w:t>e</w:t>
      </w:r>
      <w:r w:rsidRPr="00924C82">
        <w:rPr>
          <w:rFonts w:ascii="Arial" w:hAnsi="Arial" w:cs="Arial"/>
        </w:rPr>
        <w:t xml:space="preserve"> písomnou pozvánkou alebo inou preukázateľnou formou,</w:t>
      </w:r>
    </w:p>
    <w:p w14:paraId="5E576457" w14:textId="77777777" w:rsidR="00F722BD" w:rsidRPr="00924C82" w:rsidRDefault="00A9381F" w:rsidP="000A4886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vedie zasadnutie</w:t>
      </w:r>
      <w:r w:rsidR="00F722BD" w:rsidRPr="00924C82">
        <w:rPr>
          <w:rFonts w:ascii="Arial" w:hAnsi="Arial" w:cs="Arial"/>
        </w:rPr>
        <w:t xml:space="preserve"> komisie</w:t>
      </w:r>
      <w:r w:rsidR="00EF0DF0" w:rsidRPr="00924C82">
        <w:rPr>
          <w:rFonts w:ascii="Arial" w:hAnsi="Arial" w:cs="Arial"/>
        </w:rPr>
        <w:t>,</w:t>
      </w:r>
    </w:p>
    <w:p w14:paraId="59B13352" w14:textId="77777777" w:rsidR="00EF0DF0" w:rsidRPr="00924C82" w:rsidRDefault="00EF0DF0" w:rsidP="000A4886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zodpovedá za objektívnosť pri posudzovaní žiadostí</w:t>
      </w:r>
      <w:r w:rsidR="00DD096E" w:rsidRPr="00924C82">
        <w:rPr>
          <w:rFonts w:ascii="Arial" w:hAnsi="Arial" w:cs="Arial"/>
        </w:rPr>
        <w:t xml:space="preserve"> o poskytnutie dotácie</w:t>
      </w:r>
      <w:r w:rsidRPr="00924C82">
        <w:rPr>
          <w:rFonts w:ascii="Arial" w:hAnsi="Arial" w:cs="Arial"/>
        </w:rPr>
        <w:t>,</w:t>
      </w:r>
    </w:p>
    <w:p w14:paraId="7E0AC932" w14:textId="77777777" w:rsidR="00003E85" w:rsidRDefault="00EF0DF0" w:rsidP="000A4886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zodpovedá za vypracovanie </w:t>
      </w:r>
      <w:r w:rsidR="00832833" w:rsidRPr="00924C82">
        <w:rPr>
          <w:rFonts w:ascii="Arial" w:hAnsi="Arial" w:cs="Arial"/>
        </w:rPr>
        <w:t>zápisnice zo zasadnutia komisie</w:t>
      </w:r>
      <w:r w:rsidR="00003E85">
        <w:rPr>
          <w:rFonts w:ascii="Arial" w:hAnsi="Arial" w:cs="Arial"/>
        </w:rPr>
        <w:t>,</w:t>
      </w:r>
    </w:p>
    <w:p w14:paraId="7ED57F64" w14:textId="77777777" w:rsidR="00EF0DF0" w:rsidRPr="00924C82" w:rsidRDefault="00003E85" w:rsidP="000A4886">
      <w:pPr>
        <w:pStyle w:val="odsek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predkladá ministrovi návrh na rozdelenie dotácie v členení na návrhy na poskytnutie dotácie a</w:t>
      </w:r>
      <w:r w:rsidR="007D079B">
        <w:rPr>
          <w:rFonts w:ascii="Arial" w:hAnsi="Arial" w:cs="Arial"/>
        </w:rPr>
        <w:t xml:space="preserve"> návrhy </w:t>
      </w:r>
      <w:r>
        <w:rPr>
          <w:rFonts w:ascii="Arial" w:hAnsi="Arial" w:cs="Arial"/>
        </w:rPr>
        <w:t>na neposkytnutie dotácie</w:t>
      </w:r>
      <w:r w:rsidR="00EF0DF0" w:rsidRPr="00924C82">
        <w:rPr>
          <w:rFonts w:ascii="Arial" w:hAnsi="Arial" w:cs="Arial"/>
        </w:rPr>
        <w:t>.</w:t>
      </w:r>
    </w:p>
    <w:p w14:paraId="5F8525D3" w14:textId="77777777" w:rsidR="00CC6DE6" w:rsidRPr="00924C82" w:rsidRDefault="00E17945" w:rsidP="00D04CB9">
      <w:pPr>
        <w:pStyle w:val="odsek"/>
        <w:tabs>
          <w:tab w:val="clear" w:pos="510"/>
          <w:tab w:val="left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Č</w:t>
      </w:r>
      <w:r w:rsidR="00E870C7" w:rsidRPr="00924C82">
        <w:rPr>
          <w:rFonts w:ascii="Arial" w:hAnsi="Arial" w:cs="Arial"/>
        </w:rPr>
        <w:t>lenovia</w:t>
      </w:r>
      <w:r w:rsidR="00003E85">
        <w:rPr>
          <w:rFonts w:ascii="Arial" w:hAnsi="Arial" w:cs="Arial"/>
        </w:rPr>
        <w:t xml:space="preserve"> komisie</w:t>
      </w:r>
    </w:p>
    <w:p w14:paraId="1208EB4B" w14:textId="77777777" w:rsidR="00CC6DE6" w:rsidRPr="00924C82" w:rsidRDefault="00003E85" w:rsidP="00CC6DE6">
      <w:pPr>
        <w:pStyle w:val="odsek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zúčastňujú sa zasadnutia komisie,</w:t>
      </w:r>
    </w:p>
    <w:p w14:paraId="7B375557" w14:textId="77777777" w:rsidR="00CC6DE6" w:rsidRPr="00924C82" w:rsidRDefault="00003E85" w:rsidP="00CC6DE6">
      <w:pPr>
        <w:pStyle w:val="odsek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vyhodnocujú žiadosti o poskytnutie dotácie podľa kritérií uvedených v príslušnej výzve</w:t>
      </w:r>
      <w:r w:rsidR="00CC6DE6" w:rsidRPr="00924C82">
        <w:rPr>
          <w:rFonts w:ascii="Arial" w:hAnsi="Arial" w:cs="Arial"/>
        </w:rPr>
        <w:t xml:space="preserve">, </w:t>
      </w:r>
    </w:p>
    <w:p w14:paraId="14D1D42F" w14:textId="77777777" w:rsidR="00BA114E" w:rsidRPr="00924C82" w:rsidRDefault="00536DF6" w:rsidP="003B7908">
      <w:pPr>
        <w:pStyle w:val="Odsekzoznamu"/>
        <w:numPr>
          <w:ilvl w:val="2"/>
          <w:numId w:val="1"/>
        </w:numPr>
        <w:spacing w:after="240"/>
        <w:rPr>
          <w:rFonts w:ascii="Arial" w:hAnsi="Arial" w:cs="Arial"/>
          <w:color w:val="auto"/>
          <w:lang w:bidi="si-LK"/>
        </w:rPr>
      </w:pPr>
      <w:r w:rsidRPr="00924C82">
        <w:rPr>
          <w:rFonts w:ascii="Arial" w:hAnsi="Arial" w:cs="Arial"/>
        </w:rPr>
        <w:t>sú povinn</w:t>
      </w:r>
      <w:r w:rsidR="00F722BD" w:rsidRPr="00924C82">
        <w:rPr>
          <w:rFonts w:ascii="Arial" w:hAnsi="Arial" w:cs="Arial"/>
        </w:rPr>
        <w:t>í</w:t>
      </w:r>
      <w:r w:rsidRPr="00924C82">
        <w:rPr>
          <w:rFonts w:ascii="Arial" w:hAnsi="Arial" w:cs="Arial"/>
        </w:rPr>
        <w:t xml:space="preserve"> </w:t>
      </w:r>
      <w:r w:rsidR="00BA114E" w:rsidRPr="00924C82">
        <w:rPr>
          <w:rFonts w:ascii="Arial" w:hAnsi="Arial" w:cs="Arial"/>
        </w:rPr>
        <w:t xml:space="preserve">zachovať mlčanlivosť </w:t>
      </w:r>
      <w:r w:rsidR="00BA114E" w:rsidRPr="00924C82">
        <w:rPr>
          <w:rFonts w:ascii="Arial" w:hAnsi="Arial" w:cs="Arial"/>
          <w:color w:val="auto"/>
          <w:lang w:bidi="si-LK"/>
        </w:rPr>
        <w:t>o všetkých skutočnostiach, o ktorých sa dozvedeli pri výkone svojej funkcie v komisii alebo v súvislosti s</w:t>
      </w:r>
      <w:r w:rsidR="00383E03" w:rsidRPr="00924C82">
        <w:rPr>
          <w:rFonts w:ascii="Arial" w:hAnsi="Arial" w:cs="Arial"/>
          <w:color w:val="auto"/>
          <w:lang w:bidi="si-LK"/>
        </w:rPr>
        <w:t> </w:t>
      </w:r>
      <w:r w:rsidR="00BA114E" w:rsidRPr="00924C82">
        <w:rPr>
          <w:rFonts w:ascii="Arial" w:hAnsi="Arial" w:cs="Arial"/>
          <w:color w:val="auto"/>
          <w:lang w:bidi="si-LK"/>
        </w:rPr>
        <w:t>ňou</w:t>
      </w:r>
      <w:r w:rsidR="00383E03" w:rsidRPr="00924C82">
        <w:rPr>
          <w:rFonts w:ascii="Arial" w:hAnsi="Arial" w:cs="Arial"/>
          <w:color w:val="auto"/>
          <w:lang w:bidi="si-LK"/>
        </w:rPr>
        <w:t>,</w:t>
      </w:r>
      <w:r w:rsidR="00BA114E" w:rsidRPr="00924C82">
        <w:rPr>
          <w:rFonts w:ascii="Arial" w:hAnsi="Arial" w:cs="Arial"/>
          <w:color w:val="auto"/>
          <w:lang w:bidi="si-LK"/>
        </w:rPr>
        <w:t xml:space="preserve"> a to aj po sk</w:t>
      </w:r>
      <w:r w:rsidR="00A9381F" w:rsidRPr="00924C82">
        <w:rPr>
          <w:rFonts w:ascii="Arial" w:hAnsi="Arial" w:cs="Arial"/>
          <w:color w:val="auto"/>
          <w:lang w:bidi="si-LK"/>
        </w:rPr>
        <w:t>ončení svojho členstva</w:t>
      </w:r>
      <w:r w:rsidR="00BA114E" w:rsidRPr="00924C82">
        <w:rPr>
          <w:rFonts w:ascii="Arial" w:hAnsi="Arial" w:cs="Arial"/>
          <w:color w:val="auto"/>
          <w:lang w:bidi="si-LK"/>
        </w:rPr>
        <w:t xml:space="preserve">. </w:t>
      </w:r>
    </w:p>
    <w:p w14:paraId="50C5C000" w14:textId="77777777" w:rsidR="00832833" w:rsidRPr="00924C82" w:rsidRDefault="00003E85" w:rsidP="003B7908">
      <w:pPr>
        <w:pStyle w:val="odsek"/>
        <w:tabs>
          <w:tab w:val="clear" w:pos="510"/>
          <w:tab w:val="num" w:pos="42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Tajomníkom komisie je </w:t>
      </w:r>
      <w:r w:rsidR="00E870C7" w:rsidRPr="00924C82">
        <w:rPr>
          <w:rFonts w:ascii="Arial" w:hAnsi="Arial" w:cs="Arial"/>
        </w:rPr>
        <w:t>zamestnanec sekcie športu</w:t>
      </w:r>
      <w:r>
        <w:rPr>
          <w:rFonts w:ascii="Arial" w:hAnsi="Arial" w:cs="Arial"/>
        </w:rPr>
        <w:t>; tajomník komisie nie je členom komisie</w:t>
      </w:r>
      <w:r w:rsidR="00832833" w:rsidRPr="00924C82">
        <w:rPr>
          <w:rFonts w:ascii="Arial" w:hAnsi="Arial" w:cs="Arial"/>
        </w:rPr>
        <w:t>.</w:t>
      </w:r>
    </w:p>
    <w:p w14:paraId="4D63B14B" w14:textId="77777777" w:rsidR="00832833" w:rsidRPr="00924C82" w:rsidRDefault="00832833" w:rsidP="00832833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Tajomník</w:t>
      </w:r>
      <w:r w:rsidR="00003E85">
        <w:rPr>
          <w:rFonts w:ascii="Arial" w:hAnsi="Arial" w:cs="Arial"/>
        </w:rPr>
        <w:t xml:space="preserve"> komisie</w:t>
      </w:r>
    </w:p>
    <w:p w14:paraId="0495564D" w14:textId="77777777" w:rsidR="00832833" w:rsidRPr="00924C82" w:rsidRDefault="00832833" w:rsidP="00832833">
      <w:pPr>
        <w:pStyle w:val="odsek"/>
        <w:numPr>
          <w:ilvl w:val="2"/>
          <w:numId w:val="1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zodpovedá za administratívne a organizačné zabezpečenie činnosti komisie,</w:t>
      </w:r>
    </w:p>
    <w:p w14:paraId="701C8975" w14:textId="77777777" w:rsidR="00832833" w:rsidRPr="00924C82" w:rsidRDefault="00832833" w:rsidP="00832833">
      <w:pPr>
        <w:pStyle w:val="odsek"/>
        <w:numPr>
          <w:ilvl w:val="2"/>
          <w:numId w:val="1"/>
        </w:numPr>
        <w:rPr>
          <w:rFonts w:ascii="Arial" w:hAnsi="Arial" w:cs="Arial"/>
          <w:color w:val="auto"/>
          <w:lang w:bidi="si-LK"/>
        </w:rPr>
      </w:pPr>
      <w:r w:rsidRPr="00924C82">
        <w:rPr>
          <w:rFonts w:ascii="Arial" w:hAnsi="Arial" w:cs="Arial"/>
        </w:rPr>
        <w:t xml:space="preserve">vyhotovuje </w:t>
      </w:r>
      <w:r w:rsidR="00003E85">
        <w:rPr>
          <w:rFonts w:ascii="Arial" w:hAnsi="Arial" w:cs="Arial"/>
        </w:rPr>
        <w:t xml:space="preserve">návrh </w:t>
      </w:r>
      <w:r w:rsidRPr="00924C82">
        <w:rPr>
          <w:rFonts w:ascii="Arial" w:hAnsi="Arial" w:cs="Arial"/>
        </w:rPr>
        <w:t>zápisnic</w:t>
      </w:r>
      <w:r w:rsidR="00003E85">
        <w:rPr>
          <w:rFonts w:ascii="Arial" w:hAnsi="Arial" w:cs="Arial"/>
        </w:rPr>
        <w:t>e</w:t>
      </w:r>
      <w:r w:rsidRPr="00924C82">
        <w:rPr>
          <w:rFonts w:ascii="Arial" w:hAnsi="Arial" w:cs="Arial"/>
        </w:rPr>
        <w:t xml:space="preserve"> zo zasadnutia komisie.</w:t>
      </w:r>
    </w:p>
    <w:p w14:paraId="11D24445" w14:textId="77777777" w:rsidR="00BA114E" w:rsidRPr="00924C82" w:rsidRDefault="00BA114E" w:rsidP="00BA114E">
      <w:pPr>
        <w:pStyle w:val="Odsekzoznamu"/>
        <w:ind w:left="720"/>
        <w:rPr>
          <w:rFonts w:ascii="Arial" w:hAnsi="Arial" w:cs="Arial"/>
          <w:color w:val="auto"/>
          <w:lang w:bidi="si-LK"/>
        </w:rPr>
      </w:pPr>
    </w:p>
    <w:p w14:paraId="4A91BACC" w14:textId="77777777" w:rsidR="00EF0DF0" w:rsidRPr="00924C82" w:rsidRDefault="00EF0DF0" w:rsidP="00EF0DF0">
      <w:pPr>
        <w:pStyle w:val="Nadpis3"/>
        <w:rPr>
          <w:rFonts w:ascii="Arial" w:hAnsi="Arial"/>
          <w:sz w:val="24"/>
          <w:szCs w:val="24"/>
        </w:rPr>
      </w:pPr>
      <w:r w:rsidRPr="00924C82">
        <w:rPr>
          <w:rFonts w:ascii="Arial" w:hAnsi="Arial"/>
          <w:sz w:val="24"/>
          <w:szCs w:val="24"/>
        </w:rPr>
        <w:br/>
      </w:r>
      <w:bookmarkStart w:id="16" w:name="_Toc3290076"/>
      <w:r w:rsidR="00A9381F" w:rsidRPr="00924C82">
        <w:rPr>
          <w:rFonts w:ascii="Arial" w:hAnsi="Arial"/>
          <w:sz w:val="24"/>
          <w:szCs w:val="24"/>
        </w:rPr>
        <w:t>Zasadnutie</w:t>
      </w:r>
      <w:r w:rsidRPr="00924C82">
        <w:rPr>
          <w:rFonts w:ascii="Arial" w:hAnsi="Arial"/>
          <w:sz w:val="24"/>
          <w:szCs w:val="24"/>
        </w:rPr>
        <w:t xml:space="preserve"> komisie</w:t>
      </w:r>
      <w:bookmarkEnd w:id="16"/>
    </w:p>
    <w:p w14:paraId="53B7F2A2" w14:textId="77777777" w:rsidR="004A0029" w:rsidRPr="00924C82" w:rsidRDefault="00A9381F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  <w:strike/>
        </w:rPr>
      </w:pPr>
      <w:r w:rsidRPr="00924C82">
        <w:rPr>
          <w:rFonts w:ascii="Arial" w:hAnsi="Arial" w:cs="Arial"/>
        </w:rPr>
        <w:t>Zasadnutie</w:t>
      </w:r>
      <w:r w:rsidR="00536DF6" w:rsidRPr="00924C82">
        <w:rPr>
          <w:rFonts w:ascii="Arial" w:hAnsi="Arial" w:cs="Arial"/>
        </w:rPr>
        <w:t xml:space="preserve"> </w:t>
      </w:r>
      <w:r w:rsidR="00482029" w:rsidRPr="00924C82">
        <w:rPr>
          <w:rFonts w:ascii="Arial" w:hAnsi="Arial" w:cs="Arial"/>
        </w:rPr>
        <w:t xml:space="preserve">komisie </w:t>
      </w:r>
      <w:r w:rsidR="00EF0DF0" w:rsidRPr="00924C82">
        <w:rPr>
          <w:rFonts w:ascii="Arial" w:hAnsi="Arial" w:cs="Arial"/>
        </w:rPr>
        <w:t xml:space="preserve">zvoláva predseda </w:t>
      </w:r>
      <w:r w:rsidR="00003E85">
        <w:rPr>
          <w:rFonts w:ascii="Arial" w:hAnsi="Arial" w:cs="Arial"/>
        </w:rPr>
        <w:t xml:space="preserve">komisie </w:t>
      </w:r>
      <w:r w:rsidR="00EF0DF0" w:rsidRPr="00924C82">
        <w:rPr>
          <w:rFonts w:ascii="Arial" w:hAnsi="Arial" w:cs="Arial"/>
        </w:rPr>
        <w:t>v spolupráci s</w:t>
      </w:r>
      <w:r w:rsidR="00003E85">
        <w:rPr>
          <w:rFonts w:ascii="Arial" w:hAnsi="Arial" w:cs="Arial"/>
        </w:rPr>
        <w:t> </w:t>
      </w:r>
      <w:r w:rsidR="00EF0DF0" w:rsidRPr="00924C82">
        <w:rPr>
          <w:rFonts w:ascii="Arial" w:hAnsi="Arial" w:cs="Arial"/>
        </w:rPr>
        <w:t>tajomníkom</w:t>
      </w:r>
      <w:r w:rsidR="00003E85">
        <w:rPr>
          <w:rFonts w:ascii="Arial" w:hAnsi="Arial" w:cs="Arial"/>
        </w:rPr>
        <w:t xml:space="preserve"> komisie</w:t>
      </w:r>
      <w:r w:rsidR="000C46DE" w:rsidRPr="00924C82">
        <w:rPr>
          <w:rFonts w:ascii="Arial" w:hAnsi="Arial" w:cs="Arial"/>
        </w:rPr>
        <w:t>.</w:t>
      </w:r>
    </w:p>
    <w:p w14:paraId="52E4187A" w14:textId="77777777" w:rsidR="00EF0DF0" w:rsidRPr="00924C82" w:rsidRDefault="00E870C7" w:rsidP="004A0029">
      <w:pPr>
        <w:pStyle w:val="odsek"/>
        <w:tabs>
          <w:tab w:val="clear" w:pos="510"/>
          <w:tab w:val="num" w:pos="426"/>
        </w:tabs>
        <w:rPr>
          <w:rFonts w:ascii="Arial" w:hAnsi="Arial" w:cs="Arial"/>
          <w:strike/>
        </w:rPr>
      </w:pPr>
      <w:r w:rsidRPr="00924C82">
        <w:rPr>
          <w:rFonts w:ascii="Arial" w:hAnsi="Arial" w:cs="Arial"/>
        </w:rPr>
        <w:t xml:space="preserve">Tajomník </w:t>
      </w:r>
      <w:r w:rsidR="00003E85">
        <w:rPr>
          <w:rFonts w:ascii="Arial" w:hAnsi="Arial" w:cs="Arial"/>
        </w:rPr>
        <w:t xml:space="preserve">komisie </w:t>
      </w:r>
      <w:r w:rsidRPr="00924C82">
        <w:rPr>
          <w:rFonts w:ascii="Arial" w:hAnsi="Arial" w:cs="Arial"/>
        </w:rPr>
        <w:t xml:space="preserve">zašle členom </w:t>
      </w:r>
      <w:r w:rsidR="00003E85">
        <w:rPr>
          <w:rFonts w:ascii="Arial" w:hAnsi="Arial" w:cs="Arial"/>
        </w:rPr>
        <w:t xml:space="preserve">komisie </w:t>
      </w:r>
      <w:r w:rsidRPr="00924C82">
        <w:rPr>
          <w:rFonts w:ascii="Arial" w:hAnsi="Arial" w:cs="Arial"/>
        </w:rPr>
        <w:t xml:space="preserve">pozvánku </w:t>
      </w:r>
      <w:r w:rsidR="004A0029" w:rsidRPr="00924C82">
        <w:rPr>
          <w:rFonts w:ascii="Arial" w:hAnsi="Arial" w:cs="Arial"/>
        </w:rPr>
        <w:t xml:space="preserve">s uvedením dátumu, miesta a času zasadnutia komisie </w:t>
      </w:r>
      <w:r w:rsidRPr="00924C82">
        <w:rPr>
          <w:rFonts w:ascii="Arial" w:hAnsi="Arial" w:cs="Arial"/>
        </w:rPr>
        <w:t>najmenej tri pracovné dni pred zasadnutím komisie</w:t>
      </w:r>
      <w:r w:rsidR="004A0029" w:rsidRPr="00924C82">
        <w:rPr>
          <w:rFonts w:ascii="Arial" w:hAnsi="Arial" w:cs="Arial"/>
        </w:rPr>
        <w:t>; s pozvánkou sa zasielajú elektronicky aj podklady potrebné pre hodnotenie žiadostí o poskytnutie dotácie.</w:t>
      </w:r>
      <w:r w:rsidRPr="00924C82">
        <w:rPr>
          <w:rFonts w:ascii="Arial" w:hAnsi="Arial" w:cs="Arial"/>
        </w:rPr>
        <w:t xml:space="preserve"> </w:t>
      </w:r>
    </w:p>
    <w:p w14:paraId="138BE22E" w14:textId="77777777" w:rsidR="004A0029" w:rsidRPr="00924C82" w:rsidRDefault="004A0029" w:rsidP="004A002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Účasť členov </w:t>
      </w:r>
      <w:r w:rsidR="00003E85">
        <w:rPr>
          <w:rFonts w:ascii="Arial" w:hAnsi="Arial" w:cs="Arial"/>
        </w:rPr>
        <w:t xml:space="preserve">komisie </w:t>
      </w:r>
      <w:r w:rsidRPr="00924C82">
        <w:rPr>
          <w:rFonts w:ascii="Arial" w:hAnsi="Arial" w:cs="Arial"/>
        </w:rPr>
        <w:t xml:space="preserve">na zasadnutí komisie je povinná. Ak sa člen </w:t>
      </w:r>
      <w:r w:rsidR="00003E85">
        <w:rPr>
          <w:rFonts w:ascii="Arial" w:hAnsi="Arial" w:cs="Arial"/>
        </w:rPr>
        <w:t xml:space="preserve">komisie </w:t>
      </w:r>
      <w:r w:rsidRPr="00924C82">
        <w:rPr>
          <w:rFonts w:ascii="Arial" w:hAnsi="Arial" w:cs="Arial"/>
        </w:rPr>
        <w:t>nemôže z vážnych dôvodov zúčastniť zasadnutia komisie, je povinný túto skutočnosť oznámiť v dostatočnom časovom predstihu tajomníkovi</w:t>
      </w:r>
      <w:r w:rsidR="00003E85">
        <w:rPr>
          <w:rFonts w:ascii="Arial" w:hAnsi="Arial" w:cs="Arial"/>
        </w:rPr>
        <w:t xml:space="preserve"> komisie</w:t>
      </w:r>
      <w:r w:rsidRPr="00924C82">
        <w:rPr>
          <w:rFonts w:ascii="Arial" w:hAnsi="Arial" w:cs="Arial"/>
        </w:rPr>
        <w:t>.</w:t>
      </w:r>
    </w:p>
    <w:p w14:paraId="7870BABA" w14:textId="77777777" w:rsidR="00536DF6" w:rsidRPr="00924C82" w:rsidRDefault="00EF0DF0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Komisia je uznášaniaschop</w:t>
      </w:r>
      <w:r w:rsidR="00536DF6" w:rsidRPr="00924C82">
        <w:rPr>
          <w:rFonts w:ascii="Arial" w:hAnsi="Arial" w:cs="Arial"/>
        </w:rPr>
        <w:t xml:space="preserve">ná, ak </w:t>
      </w:r>
      <w:r w:rsidR="004A0029" w:rsidRPr="00924C82">
        <w:rPr>
          <w:rFonts w:ascii="Arial" w:hAnsi="Arial" w:cs="Arial"/>
        </w:rPr>
        <w:t>je prítomná nadpolovičná väčšina členov</w:t>
      </w:r>
      <w:r w:rsidR="00003E85">
        <w:rPr>
          <w:rFonts w:ascii="Arial" w:hAnsi="Arial" w:cs="Arial"/>
        </w:rPr>
        <w:t xml:space="preserve"> komisie</w:t>
      </w:r>
      <w:r w:rsidRPr="00924C82">
        <w:rPr>
          <w:rFonts w:ascii="Arial" w:hAnsi="Arial" w:cs="Arial"/>
        </w:rPr>
        <w:t xml:space="preserve">. </w:t>
      </w:r>
      <w:r w:rsidR="00482029" w:rsidRPr="00924C82">
        <w:rPr>
          <w:rFonts w:ascii="Arial" w:hAnsi="Arial" w:cs="Arial"/>
        </w:rPr>
        <w:t>Ak</w:t>
      </w:r>
      <w:r w:rsidRPr="00924C82">
        <w:rPr>
          <w:rFonts w:ascii="Arial" w:hAnsi="Arial" w:cs="Arial"/>
        </w:rPr>
        <w:t xml:space="preserve"> komisia nie je uznášaniaschopná</w:t>
      </w:r>
      <w:r w:rsidR="004A0029" w:rsidRPr="00924C82">
        <w:rPr>
          <w:rFonts w:ascii="Arial" w:hAnsi="Arial" w:cs="Arial"/>
        </w:rPr>
        <w:t xml:space="preserve"> do 30 minút od začiatku zasadnutia komisie</w:t>
      </w:r>
      <w:r w:rsidRPr="00924C82">
        <w:rPr>
          <w:rFonts w:ascii="Arial" w:hAnsi="Arial" w:cs="Arial"/>
        </w:rPr>
        <w:t xml:space="preserve">, predseda </w:t>
      </w:r>
      <w:r w:rsidR="00003E85">
        <w:rPr>
          <w:rFonts w:ascii="Arial" w:hAnsi="Arial" w:cs="Arial"/>
        </w:rPr>
        <w:t xml:space="preserve">komisie </w:t>
      </w:r>
      <w:r w:rsidRPr="00924C82">
        <w:rPr>
          <w:rFonts w:ascii="Arial" w:hAnsi="Arial" w:cs="Arial"/>
        </w:rPr>
        <w:t xml:space="preserve">zvolá do </w:t>
      </w:r>
      <w:r w:rsidR="00003E85">
        <w:rPr>
          <w:rFonts w:ascii="Arial" w:hAnsi="Arial" w:cs="Arial"/>
        </w:rPr>
        <w:t>piatich</w:t>
      </w:r>
      <w:r w:rsidRPr="00924C82">
        <w:rPr>
          <w:rFonts w:ascii="Arial" w:hAnsi="Arial" w:cs="Arial"/>
        </w:rPr>
        <w:t xml:space="preserve"> </w:t>
      </w:r>
      <w:r w:rsidR="00A63543" w:rsidRPr="00924C82">
        <w:rPr>
          <w:rFonts w:ascii="Arial" w:hAnsi="Arial" w:cs="Arial"/>
        </w:rPr>
        <w:t xml:space="preserve">pracovných </w:t>
      </w:r>
      <w:r w:rsidR="00536DF6" w:rsidRPr="00924C82">
        <w:rPr>
          <w:rFonts w:ascii="Arial" w:hAnsi="Arial" w:cs="Arial"/>
        </w:rPr>
        <w:t xml:space="preserve">dní nové </w:t>
      </w:r>
      <w:r w:rsidR="00482029" w:rsidRPr="00924C82">
        <w:rPr>
          <w:rFonts w:ascii="Arial" w:hAnsi="Arial" w:cs="Arial"/>
        </w:rPr>
        <w:t>zasadnutie</w:t>
      </w:r>
      <w:r w:rsidR="00E23197">
        <w:rPr>
          <w:rFonts w:ascii="Arial" w:hAnsi="Arial" w:cs="Arial"/>
        </w:rPr>
        <w:t xml:space="preserve"> komisie</w:t>
      </w:r>
      <w:r w:rsidR="00536DF6" w:rsidRPr="00924C82">
        <w:rPr>
          <w:rFonts w:ascii="Arial" w:hAnsi="Arial" w:cs="Arial"/>
        </w:rPr>
        <w:t>.</w:t>
      </w:r>
    </w:p>
    <w:p w14:paraId="17B85E5E" w14:textId="77777777" w:rsidR="00EF0DF0" w:rsidRPr="00924C82" w:rsidRDefault="00482029" w:rsidP="0048202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lastRenderedPageBreak/>
        <w:t xml:space="preserve">Komisia prijíma svoje závery formou uznesenia, ktoré má </w:t>
      </w:r>
      <w:r w:rsidR="00E23197">
        <w:rPr>
          <w:rFonts w:ascii="Arial" w:hAnsi="Arial" w:cs="Arial"/>
        </w:rPr>
        <w:t xml:space="preserve">pre ministra </w:t>
      </w:r>
      <w:r w:rsidRPr="00924C82">
        <w:rPr>
          <w:rFonts w:ascii="Arial" w:hAnsi="Arial" w:cs="Arial"/>
        </w:rPr>
        <w:t xml:space="preserve">odporúčací charakter. </w:t>
      </w:r>
      <w:r w:rsidR="00536DF6" w:rsidRPr="00924C82">
        <w:rPr>
          <w:rFonts w:ascii="Arial" w:hAnsi="Arial" w:cs="Arial"/>
        </w:rPr>
        <w:t>Uznesenie je prijaté, ak za jeho prijatie hlasuj</w:t>
      </w:r>
      <w:r w:rsidR="004A0029" w:rsidRPr="00924C82">
        <w:rPr>
          <w:rFonts w:ascii="Arial" w:hAnsi="Arial" w:cs="Arial"/>
        </w:rPr>
        <w:t>e nadpolovičná väčšina prítomných členov</w:t>
      </w:r>
      <w:r w:rsidR="00E23197">
        <w:rPr>
          <w:rFonts w:ascii="Arial" w:hAnsi="Arial" w:cs="Arial"/>
        </w:rPr>
        <w:t xml:space="preserve"> komisie. Člen komisie hlasuje len o žiadostiach o poskytnutie dotácie pre účel, pre ktorý bol vymenovaný. Pri </w:t>
      </w:r>
      <w:r w:rsidR="00217CC2" w:rsidRPr="00924C82">
        <w:rPr>
          <w:rFonts w:ascii="Arial" w:hAnsi="Arial" w:cs="Arial"/>
        </w:rPr>
        <w:t>rovnosti hlasov rozhoduje hlas predsedu</w:t>
      </w:r>
      <w:r w:rsidR="00BA66DA">
        <w:rPr>
          <w:rFonts w:ascii="Arial" w:hAnsi="Arial" w:cs="Arial"/>
        </w:rPr>
        <w:t xml:space="preserve"> komisie</w:t>
      </w:r>
      <w:r w:rsidR="00536DF6" w:rsidRPr="00924C82">
        <w:rPr>
          <w:rFonts w:ascii="Arial" w:hAnsi="Arial" w:cs="Arial"/>
        </w:rPr>
        <w:t>.</w:t>
      </w:r>
    </w:p>
    <w:p w14:paraId="17090C1A" w14:textId="77777777" w:rsidR="00832833" w:rsidRPr="00924C82" w:rsidRDefault="00832833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Uznesenie obsahuje návrh na rozhodnutie ministra o</w:t>
      </w:r>
    </w:p>
    <w:p w14:paraId="5121EDA7" w14:textId="77777777" w:rsidR="00832833" w:rsidRPr="00924C82" w:rsidRDefault="00832833" w:rsidP="00832833">
      <w:pPr>
        <w:pStyle w:val="odsek"/>
        <w:numPr>
          <w:ilvl w:val="0"/>
          <w:numId w:val="16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poskytnutí dotácie s uvedením jej výšky alebo</w:t>
      </w:r>
    </w:p>
    <w:p w14:paraId="1DA6FFF4" w14:textId="77777777" w:rsidR="00832833" w:rsidRPr="00924C82" w:rsidRDefault="00832833" w:rsidP="00832833">
      <w:pPr>
        <w:pStyle w:val="odsek"/>
        <w:numPr>
          <w:ilvl w:val="0"/>
          <w:numId w:val="16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neposkytnutí dotácie spolu s</w:t>
      </w:r>
      <w:r w:rsidR="00E23197">
        <w:rPr>
          <w:rFonts w:ascii="Arial" w:hAnsi="Arial" w:cs="Arial"/>
        </w:rPr>
        <w:t> </w:t>
      </w:r>
      <w:r w:rsidRPr="00924C82">
        <w:rPr>
          <w:rFonts w:ascii="Arial" w:hAnsi="Arial" w:cs="Arial"/>
        </w:rPr>
        <w:t>dôvod</w:t>
      </w:r>
      <w:r w:rsidR="00E23197">
        <w:rPr>
          <w:rFonts w:ascii="Arial" w:hAnsi="Arial" w:cs="Arial"/>
        </w:rPr>
        <w:t>om jej neposkytnutia</w:t>
      </w:r>
      <w:r w:rsidRPr="00924C82">
        <w:rPr>
          <w:rFonts w:ascii="Arial" w:hAnsi="Arial" w:cs="Arial"/>
        </w:rPr>
        <w:t>.</w:t>
      </w:r>
    </w:p>
    <w:p w14:paraId="2AB5F6C7" w14:textId="77777777" w:rsidR="005D7AF2" w:rsidRPr="00924C82" w:rsidRDefault="00A9381F" w:rsidP="00D04CB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Zasadnutia</w:t>
      </w:r>
      <w:r w:rsidR="00536DF6" w:rsidRPr="00924C82">
        <w:rPr>
          <w:rFonts w:ascii="Arial" w:hAnsi="Arial" w:cs="Arial"/>
        </w:rPr>
        <w:t xml:space="preserve"> </w:t>
      </w:r>
      <w:r w:rsidR="00482029" w:rsidRPr="00924C82">
        <w:rPr>
          <w:rFonts w:ascii="Arial" w:hAnsi="Arial" w:cs="Arial"/>
        </w:rPr>
        <w:t xml:space="preserve">komisie </w:t>
      </w:r>
      <w:r w:rsidR="00EF0DF0" w:rsidRPr="00924C82">
        <w:rPr>
          <w:rFonts w:ascii="Arial" w:hAnsi="Arial" w:cs="Arial"/>
        </w:rPr>
        <w:t>sú neverejné.</w:t>
      </w:r>
      <w:r w:rsidR="00482029" w:rsidRPr="00924C82">
        <w:rPr>
          <w:rFonts w:ascii="Arial" w:hAnsi="Arial" w:cs="Arial"/>
        </w:rPr>
        <w:t xml:space="preserve"> </w:t>
      </w:r>
      <w:r w:rsidR="00536DF6" w:rsidRPr="00924C82">
        <w:rPr>
          <w:rFonts w:ascii="Arial" w:hAnsi="Arial" w:cs="Arial"/>
        </w:rPr>
        <w:t xml:space="preserve">Na </w:t>
      </w:r>
      <w:r w:rsidRPr="00924C82">
        <w:rPr>
          <w:rFonts w:ascii="Arial" w:hAnsi="Arial" w:cs="Arial"/>
        </w:rPr>
        <w:t>zasadnutí</w:t>
      </w:r>
      <w:r w:rsidR="00536DF6" w:rsidRPr="00924C82">
        <w:rPr>
          <w:rFonts w:ascii="Arial" w:hAnsi="Arial" w:cs="Arial"/>
        </w:rPr>
        <w:t xml:space="preserve"> sa môže zúčastniť prizvaná osoba na základe návrhu člena </w:t>
      </w:r>
      <w:r w:rsidR="00E23197">
        <w:rPr>
          <w:rFonts w:ascii="Arial" w:hAnsi="Arial" w:cs="Arial"/>
        </w:rPr>
        <w:t xml:space="preserve">komisie </w:t>
      </w:r>
      <w:r w:rsidR="00536DF6" w:rsidRPr="00924C82">
        <w:rPr>
          <w:rFonts w:ascii="Arial" w:hAnsi="Arial" w:cs="Arial"/>
        </w:rPr>
        <w:t>so súhlasom predsedajúceho.</w:t>
      </w:r>
    </w:p>
    <w:p w14:paraId="21C9008B" w14:textId="77777777" w:rsidR="004A0029" w:rsidRPr="00924C82" w:rsidRDefault="00536DF6" w:rsidP="004A0029">
      <w:pPr>
        <w:pStyle w:val="odsek"/>
        <w:tabs>
          <w:tab w:val="clear" w:pos="510"/>
          <w:tab w:val="num" w:pos="426"/>
        </w:tabs>
        <w:rPr>
          <w:rFonts w:ascii="Arial" w:hAnsi="Arial" w:cs="Arial"/>
        </w:rPr>
      </w:pPr>
      <w:r w:rsidRPr="00924C82">
        <w:rPr>
          <w:rFonts w:ascii="Arial" w:hAnsi="Arial" w:cs="Arial"/>
        </w:rPr>
        <w:t>Z</w:t>
      </w:r>
      <w:r w:rsidR="00A9381F" w:rsidRPr="00924C82">
        <w:rPr>
          <w:rFonts w:ascii="Arial" w:hAnsi="Arial" w:cs="Arial"/>
        </w:rPr>
        <w:t>o zasadnutia</w:t>
      </w:r>
      <w:r w:rsidR="00EF0DF0" w:rsidRPr="00924C82">
        <w:rPr>
          <w:rFonts w:ascii="Arial" w:hAnsi="Arial" w:cs="Arial"/>
        </w:rPr>
        <w:t xml:space="preserve"> </w:t>
      </w:r>
      <w:r w:rsidR="00482029" w:rsidRPr="00924C82">
        <w:rPr>
          <w:rFonts w:ascii="Arial" w:hAnsi="Arial" w:cs="Arial"/>
        </w:rPr>
        <w:t>vyhotoví</w:t>
      </w:r>
      <w:r w:rsidR="00EF0DF0" w:rsidRPr="00924C82">
        <w:rPr>
          <w:rFonts w:ascii="Arial" w:hAnsi="Arial" w:cs="Arial"/>
        </w:rPr>
        <w:t xml:space="preserve"> tajomník </w:t>
      </w:r>
      <w:r w:rsidR="00E23197">
        <w:rPr>
          <w:rFonts w:ascii="Arial" w:hAnsi="Arial" w:cs="Arial"/>
        </w:rPr>
        <w:t xml:space="preserve">komisie návrh </w:t>
      </w:r>
      <w:r w:rsidR="00EF0DF0" w:rsidRPr="00924C82">
        <w:rPr>
          <w:rFonts w:ascii="Arial" w:hAnsi="Arial" w:cs="Arial"/>
        </w:rPr>
        <w:t>zápisnic</w:t>
      </w:r>
      <w:r w:rsidR="00E23197">
        <w:rPr>
          <w:rFonts w:ascii="Arial" w:hAnsi="Arial" w:cs="Arial"/>
        </w:rPr>
        <w:t>e</w:t>
      </w:r>
      <w:r w:rsidRPr="00924C82">
        <w:rPr>
          <w:rFonts w:ascii="Arial" w:hAnsi="Arial" w:cs="Arial"/>
        </w:rPr>
        <w:t>, ktor</w:t>
      </w:r>
      <w:r w:rsidR="00E23197">
        <w:rPr>
          <w:rFonts w:ascii="Arial" w:hAnsi="Arial" w:cs="Arial"/>
        </w:rPr>
        <w:t>ý</w:t>
      </w:r>
      <w:r w:rsidRPr="00924C82">
        <w:rPr>
          <w:rFonts w:ascii="Arial" w:hAnsi="Arial" w:cs="Arial"/>
        </w:rPr>
        <w:t xml:space="preserve"> </w:t>
      </w:r>
      <w:r w:rsidR="00E23197">
        <w:rPr>
          <w:rFonts w:ascii="Arial" w:hAnsi="Arial" w:cs="Arial"/>
        </w:rPr>
        <w:t xml:space="preserve">schvaľuje a </w:t>
      </w:r>
      <w:r w:rsidRPr="00924C82">
        <w:rPr>
          <w:rFonts w:ascii="Arial" w:hAnsi="Arial" w:cs="Arial"/>
        </w:rPr>
        <w:t>podp</w:t>
      </w:r>
      <w:r w:rsidR="00482029" w:rsidRPr="00924C82">
        <w:rPr>
          <w:rFonts w:ascii="Arial" w:hAnsi="Arial" w:cs="Arial"/>
        </w:rPr>
        <w:t>isuje</w:t>
      </w:r>
      <w:r w:rsidRPr="00924C82">
        <w:rPr>
          <w:rFonts w:ascii="Arial" w:hAnsi="Arial" w:cs="Arial"/>
        </w:rPr>
        <w:t xml:space="preserve"> predseda</w:t>
      </w:r>
      <w:r w:rsidR="00E23197">
        <w:rPr>
          <w:rFonts w:ascii="Arial" w:hAnsi="Arial" w:cs="Arial"/>
        </w:rPr>
        <w:t xml:space="preserve"> komisie</w:t>
      </w:r>
      <w:r w:rsidR="00EF0DF0" w:rsidRPr="00924C82">
        <w:rPr>
          <w:rFonts w:ascii="Arial" w:hAnsi="Arial" w:cs="Arial"/>
        </w:rPr>
        <w:t xml:space="preserve">. Zápisnica s prezenčnou listinou </w:t>
      </w:r>
      <w:r w:rsidR="0038056B" w:rsidRPr="00924C82">
        <w:rPr>
          <w:rFonts w:ascii="Arial" w:hAnsi="Arial" w:cs="Arial"/>
        </w:rPr>
        <w:t>je</w:t>
      </w:r>
      <w:r w:rsidR="00EF0DF0" w:rsidRPr="00924C82">
        <w:rPr>
          <w:rFonts w:ascii="Arial" w:hAnsi="Arial" w:cs="Arial"/>
        </w:rPr>
        <w:t xml:space="preserve"> súčasťou dokumentácie predkladanej ministrovi</w:t>
      </w:r>
      <w:r w:rsidR="00EF4759" w:rsidRPr="00924C82">
        <w:rPr>
          <w:rFonts w:ascii="Arial" w:hAnsi="Arial" w:cs="Arial"/>
        </w:rPr>
        <w:t>. V zápisnici sa uvádzajú</w:t>
      </w:r>
    </w:p>
    <w:p w14:paraId="37269C94" w14:textId="77777777" w:rsidR="004A0029" w:rsidRPr="00924C82" w:rsidRDefault="00050986" w:rsidP="00CC01B6">
      <w:pPr>
        <w:pStyle w:val="odsek"/>
        <w:numPr>
          <w:ilvl w:val="0"/>
          <w:numId w:val="18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uznesenia</w:t>
      </w:r>
      <w:r w:rsidR="00EF0DF0" w:rsidRPr="00924C82">
        <w:rPr>
          <w:rFonts w:ascii="Arial" w:hAnsi="Arial" w:cs="Arial"/>
        </w:rPr>
        <w:t xml:space="preserve"> komisie</w:t>
      </w:r>
      <w:r w:rsidR="00E23197">
        <w:rPr>
          <w:rFonts w:ascii="Arial" w:hAnsi="Arial" w:cs="Arial"/>
        </w:rPr>
        <w:t xml:space="preserve"> a</w:t>
      </w:r>
      <w:r w:rsidR="00217CC2" w:rsidRPr="00924C82">
        <w:rPr>
          <w:rFonts w:ascii="Arial" w:hAnsi="Arial" w:cs="Arial"/>
        </w:rPr>
        <w:t xml:space="preserve"> </w:t>
      </w:r>
      <w:r w:rsidR="00A70C56" w:rsidRPr="00924C82">
        <w:rPr>
          <w:rFonts w:ascii="Arial" w:hAnsi="Arial" w:cs="Arial"/>
        </w:rPr>
        <w:t>prípadn</w:t>
      </w:r>
      <w:r w:rsidR="00482029" w:rsidRPr="00924C82">
        <w:rPr>
          <w:rFonts w:ascii="Arial" w:hAnsi="Arial" w:cs="Arial"/>
        </w:rPr>
        <w:t>é</w:t>
      </w:r>
      <w:r w:rsidR="00A70C56" w:rsidRPr="00924C82">
        <w:rPr>
          <w:rFonts w:ascii="Arial" w:hAnsi="Arial" w:cs="Arial"/>
        </w:rPr>
        <w:t xml:space="preserve"> pripomienk</w:t>
      </w:r>
      <w:r w:rsidR="00482029" w:rsidRPr="00924C82">
        <w:rPr>
          <w:rFonts w:ascii="Arial" w:hAnsi="Arial" w:cs="Arial"/>
        </w:rPr>
        <w:t>y</w:t>
      </w:r>
      <w:r w:rsidR="00A70C56" w:rsidRPr="00924C82">
        <w:rPr>
          <w:rFonts w:ascii="Arial" w:hAnsi="Arial" w:cs="Arial"/>
        </w:rPr>
        <w:t xml:space="preserve"> členov</w:t>
      </w:r>
      <w:r w:rsidR="00217CC2" w:rsidRPr="00924C82">
        <w:rPr>
          <w:rFonts w:ascii="Arial" w:hAnsi="Arial" w:cs="Arial"/>
        </w:rPr>
        <w:t xml:space="preserve"> </w:t>
      </w:r>
      <w:r w:rsidR="00E23197">
        <w:rPr>
          <w:rFonts w:ascii="Arial" w:hAnsi="Arial" w:cs="Arial"/>
        </w:rPr>
        <w:t>komisie,</w:t>
      </w:r>
    </w:p>
    <w:p w14:paraId="5F51A990" w14:textId="77777777" w:rsidR="004A0029" w:rsidRPr="00924C82" w:rsidRDefault="004A0029" w:rsidP="00CC01B6">
      <w:pPr>
        <w:pStyle w:val="odsek"/>
        <w:numPr>
          <w:ilvl w:val="0"/>
          <w:numId w:val="18"/>
        </w:numPr>
        <w:rPr>
          <w:rFonts w:ascii="Arial" w:hAnsi="Arial" w:cs="Arial"/>
        </w:rPr>
      </w:pPr>
      <w:r w:rsidRPr="00924C82">
        <w:rPr>
          <w:rFonts w:ascii="Arial" w:hAnsi="Arial" w:cs="Arial"/>
        </w:rPr>
        <w:t>zoznam žiadateľov</w:t>
      </w:r>
      <w:r w:rsidR="00E23197">
        <w:rPr>
          <w:rFonts w:ascii="Arial" w:hAnsi="Arial" w:cs="Arial"/>
        </w:rPr>
        <w:t>, ktorým sa navrhuje poskytnutie dotácie, a jej výška,</w:t>
      </w:r>
    </w:p>
    <w:p w14:paraId="5AE2E44F" w14:textId="77777777" w:rsidR="00EF0DF0" w:rsidRPr="00E23197" w:rsidRDefault="00CC01B6" w:rsidP="00431BEC">
      <w:pPr>
        <w:pStyle w:val="odsek"/>
        <w:numPr>
          <w:ilvl w:val="0"/>
          <w:numId w:val="18"/>
        </w:numPr>
        <w:rPr>
          <w:rFonts w:ascii="Arial" w:hAnsi="Arial" w:cs="Arial"/>
        </w:rPr>
      </w:pPr>
      <w:r w:rsidRPr="00E23197">
        <w:rPr>
          <w:rFonts w:ascii="Arial" w:hAnsi="Arial" w:cs="Arial"/>
        </w:rPr>
        <w:t xml:space="preserve">zoznam žiadateľov, ktorým sa navrhuje </w:t>
      </w:r>
      <w:r w:rsidR="00E23197" w:rsidRPr="00E23197">
        <w:rPr>
          <w:rFonts w:ascii="Arial" w:hAnsi="Arial" w:cs="Arial"/>
        </w:rPr>
        <w:t>ne</w:t>
      </w:r>
      <w:r w:rsidRPr="00E23197">
        <w:rPr>
          <w:rFonts w:ascii="Arial" w:hAnsi="Arial" w:cs="Arial"/>
        </w:rPr>
        <w:t xml:space="preserve">poskytnutie dotácie, </w:t>
      </w:r>
      <w:r w:rsidR="00E23197" w:rsidRPr="00E23197">
        <w:rPr>
          <w:rFonts w:ascii="Arial" w:hAnsi="Arial" w:cs="Arial"/>
        </w:rPr>
        <w:t>s uvedením dôvodu jej neposkytnutia</w:t>
      </w:r>
      <w:r w:rsidRPr="00E23197">
        <w:rPr>
          <w:rFonts w:ascii="Arial" w:hAnsi="Arial" w:cs="Arial"/>
        </w:rPr>
        <w:t>.</w:t>
      </w:r>
    </w:p>
    <w:p w14:paraId="4D5D9339" w14:textId="77777777" w:rsidR="00CC01B6" w:rsidRPr="00924C82" w:rsidRDefault="00CC01B6" w:rsidP="00CC01B6">
      <w:pPr>
        <w:pStyle w:val="odsek"/>
        <w:rPr>
          <w:rFonts w:ascii="Arial" w:hAnsi="Arial" w:cs="Arial"/>
        </w:rPr>
      </w:pPr>
      <w:r w:rsidRPr="00924C82">
        <w:rPr>
          <w:rFonts w:ascii="Arial" w:hAnsi="Arial" w:cs="Arial"/>
        </w:rPr>
        <w:t xml:space="preserve">Predseda </w:t>
      </w:r>
      <w:r w:rsidR="00E23197">
        <w:rPr>
          <w:rFonts w:ascii="Arial" w:hAnsi="Arial" w:cs="Arial"/>
        </w:rPr>
        <w:t xml:space="preserve">komisie </w:t>
      </w:r>
      <w:r w:rsidRPr="00924C82">
        <w:rPr>
          <w:rFonts w:ascii="Arial" w:hAnsi="Arial" w:cs="Arial"/>
        </w:rPr>
        <w:t xml:space="preserve">predloží ministrovi zápisnicu </w:t>
      </w:r>
      <w:r w:rsidR="00E23197">
        <w:rPr>
          <w:rFonts w:ascii="Arial" w:hAnsi="Arial" w:cs="Arial"/>
        </w:rPr>
        <w:t xml:space="preserve">najneskôr </w:t>
      </w:r>
      <w:r w:rsidRPr="00924C82">
        <w:rPr>
          <w:rFonts w:ascii="Arial" w:hAnsi="Arial" w:cs="Arial"/>
        </w:rPr>
        <w:t>do siedmych pracovných dní po skončení zasadnutia komisie.</w:t>
      </w:r>
    </w:p>
    <w:p w14:paraId="19E5DA76" w14:textId="77777777" w:rsidR="003D75D3" w:rsidRPr="00924C82" w:rsidRDefault="003D75D3" w:rsidP="003D75D3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21FA91CC" w14:textId="77777777" w:rsidR="00EF0DF0" w:rsidRPr="00924C82" w:rsidRDefault="00EF0DF0" w:rsidP="0078189E">
      <w:pPr>
        <w:pStyle w:val="Nadpis3"/>
        <w:rPr>
          <w:rFonts w:ascii="Arial" w:hAnsi="Arial"/>
          <w:sz w:val="24"/>
          <w:szCs w:val="24"/>
        </w:rPr>
      </w:pPr>
      <w:r w:rsidRPr="00924C82">
        <w:rPr>
          <w:rFonts w:ascii="Arial" w:hAnsi="Arial"/>
          <w:sz w:val="24"/>
          <w:szCs w:val="24"/>
        </w:rPr>
        <w:br/>
      </w:r>
      <w:bookmarkStart w:id="17" w:name="_Toc3290077"/>
      <w:r w:rsidRPr="00924C82">
        <w:rPr>
          <w:rFonts w:ascii="Arial" w:hAnsi="Arial"/>
          <w:sz w:val="24"/>
          <w:szCs w:val="24"/>
        </w:rPr>
        <w:t>Záverečné ustanovenia</w:t>
      </w:r>
      <w:bookmarkEnd w:id="17"/>
    </w:p>
    <w:p w14:paraId="24B80A0A" w14:textId="77777777" w:rsidR="00E23197" w:rsidRDefault="00A9381F" w:rsidP="00EF0DF0">
      <w:pPr>
        <w:ind w:left="720" w:hanging="720"/>
        <w:rPr>
          <w:rFonts w:ascii="Arial" w:hAnsi="Arial" w:cs="Arial"/>
        </w:rPr>
      </w:pPr>
      <w:bookmarkStart w:id="18" w:name="_Toc68673462"/>
      <w:bookmarkStart w:id="19" w:name="_Toc68656941"/>
      <w:bookmarkStart w:id="20" w:name="_Toc68580021"/>
      <w:bookmarkStart w:id="21" w:name="_Toc68579145"/>
      <w:bookmarkStart w:id="22" w:name="_Toc68578964"/>
      <w:bookmarkStart w:id="23" w:name="_Toc68573010"/>
      <w:r w:rsidRPr="00924C82">
        <w:rPr>
          <w:rFonts w:ascii="Arial" w:hAnsi="Arial" w:cs="Arial"/>
        </w:rPr>
        <w:t>Zmeny</w:t>
      </w:r>
      <w:r w:rsidR="00383E03" w:rsidRPr="00924C82">
        <w:rPr>
          <w:rFonts w:ascii="Arial" w:hAnsi="Arial" w:cs="Arial"/>
        </w:rPr>
        <w:t xml:space="preserve"> a doplnenia</w:t>
      </w:r>
      <w:r w:rsidRPr="00924C82">
        <w:rPr>
          <w:rFonts w:ascii="Arial" w:hAnsi="Arial" w:cs="Arial"/>
        </w:rPr>
        <w:t xml:space="preserve"> tohto štatútu sa vykonávajú príkazom ministra.</w:t>
      </w:r>
    </w:p>
    <w:p w14:paraId="4365EDAF" w14:textId="77777777" w:rsidR="00E23197" w:rsidRDefault="00E23197" w:rsidP="00E23197">
      <w:r>
        <w:br w:type="page"/>
      </w:r>
    </w:p>
    <w:p w14:paraId="385C3A6D" w14:textId="77777777" w:rsidR="00EF0DF0" w:rsidRPr="00924C82" w:rsidRDefault="00EF0DF0" w:rsidP="00EF0DF0">
      <w:pPr>
        <w:pStyle w:val="Nadpis2"/>
        <w:rPr>
          <w:rFonts w:ascii="Arial" w:hAnsi="Arial"/>
          <w:sz w:val="24"/>
          <w:szCs w:val="24"/>
        </w:rPr>
      </w:pPr>
      <w:bookmarkStart w:id="24" w:name="_Toc3290078"/>
      <w:bookmarkEnd w:id="18"/>
      <w:bookmarkEnd w:id="19"/>
      <w:bookmarkEnd w:id="20"/>
      <w:bookmarkEnd w:id="21"/>
      <w:bookmarkEnd w:id="22"/>
      <w:bookmarkEnd w:id="23"/>
      <w:r w:rsidRPr="00924C82">
        <w:rPr>
          <w:rFonts w:ascii="Arial" w:hAnsi="Arial"/>
          <w:sz w:val="24"/>
          <w:szCs w:val="24"/>
        </w:rPr>
        <w:lastRenderedPageBreak/>
        <w:t>Obsah</w:t>
      </w:r>
      <w:bookmarkEnd w:id="24"/>
    </w:p>
    <w:p w14:paraId="453A37FF" w14:textId="77777777" w:rsidR="00BA66DA" w:rsidRDefault="00EF0DF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924C82">
        <w:rPr>
          <w:rFonts w:ascii="Arial" w:hAnsi="Arial" w:cs="Arial"/>
        </w:rPr>
        <w:fldChar w:fldCharType="begin"/>
      </w:r>
      <w:r w:rsidRPr="00924C82">
        <w:rPr>
          <w:rFonts w:ascii="Arial" w:hAnsi="Arial" w:cs="Arial"/>
        </w:rPr>
        <w:instrText xml:space="preserve"> TOC \o "1-3" \h \z \u </w:instrText>
      </w:r>
      <w:r w:rsidRPr="00924C82">
        <w:rPr>
          <w:rFonts w:ascii="Arial" w:hAnsi="Arial" w:cs="Arial"/>
        </w:rPr>
        <w:fldChar w:fldCharType="separate"/>
      </w:r>
      <w:hyperlink w:anchor="_Toc3290071" w:history="1">
        <w:r w:rsidR="00BA66DA" w:rsidRPr="00D23C11">
          <w:rPr>
            <w:rStyle w:val="Hypertextovprepojenie"/>
            <w:rFonts w:ascii="Arial" w:hAnsi="Arial"/>
          </w:rPr>
          <w:t>Štatút  Komisie Ministerstva školstva, vedy, výskumu a športu Slovenskej republiky na vyhodnotenie žiadostí o poskytnutie dotácie v oblasti športu</w:t>
        </w:r>
        <w:r w:rsidR="00BA66DA">
          <w:rPr>
            <w:webHidden/>
          </w:rPr>
          <w:tab/>
        </w:r>
        <w:r w:rsidR="00BA66DA">
          <w:rPr>
            <w:webHidden/>
          </w:rPr>
          <w:fldChar w:fldCharType="begin"/>
        </w:r>
        <w:r w:rsidR="00BA66DA">
          <w:rPr>
            <w:webHidden/>
          </w:rPr>
          <w:instrText xml:space="preserve"> PAGEREF _Toc3290071 \h </w:instrText>
        </w:r>
        <w:r w:rsidR="00BA66DA">
          <w:rPr>
            <w:webHidden/>
          </w:rPr>
        </w:r>
        <w:r w:rsidR="00BA66DA">
          <w:rPr>
            <w:webHidden/>
          </w:rPr>
          <w:fldChar w:fldCharType="separate"/>
        </w:r>
        <w:r w:rsidR="00464006">
          <w:rPr>
            <w:webHidden/>
          </w:rPr>
          <w:t>1</w:t>
        </w:r>
        <w:r w:rsidR="00BA66DA">
          <w:rPr>
            <w:webHidden/>
          </w:rPr>
          <w:fldChar w:fldCharType="end"/>
        </w:r>
      </w:hyperlink>
    </w:p>
    <w:p w14:paraId="658307A7" w14:textId="77777777" w:rsidR="00BA66DA" w:rsidRDefault="00A33FC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290072" w:history="1">
        <w:r w:rsidR="00BA66DA" w:rsidRPr="00D23C11">
          <w:rPr>
            <w:rStyle w:val="Hypertextovprepojenie"/>
            <w:rFonts w:ascii="Arial" w:hAnsi="Arial"/>
            <w:noProof/>
          </w:rPr>
          <w:t>Čl. 1</w:t>
        </w:r>
        <w:r w:rsidR="00BA66D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A66DA" w:rsidRPr="00D23C11">
          <w:rPr>
            <w:rStyle w:val="Hypertextovprepojenie"/>
            <w:rFonts w:ascii="Arial" w:hAnsi="Arial"/>
            <w:noProof/>
          </w:rPr>
          <w:t>Úvodné ustanovenie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_Toc3290072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1</w:t>
        </w:r>
        <w:r w:rsidR="00BA66DA">
          <w:rPr>
            <w:noProof/>
            <w:webHidden/>
          </w:rPr>
          <w:fldChar w:fldCharType="end"/>
        </w:r>
      </w:hyperlink>
    </w:p>
    <w:p w14:paraId="6EC97F96" w14:textId="77777777" w:rsidR="00BA66DA" w:rsidRDefault="00A33FC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290073" w:history="1">
        <w:r w:rsidR="00BA66DA" w:rsidRPr="00D23C11">
          <w:rPr>
            <w:rStyle w:val="Hypertextovprepojenie"/>
            <w:rFonts w:ascii="Arial" w:hAnsi="Arial"/>
            <w:noProof/>
          </w:rPr>
          <w:t>Čl. 2</w:t>
        </w:r>
        <w:r w:rsidR="00BA66D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A66DA" w:rsidRPr="00D23C11">
          <w:rPr>
            <w:rStyle w:val="Hypertextovprepojenie"/>
            <w:rFonts w:ascii="Arial" w:hAnsi="Arial"/>
            <w:noProof/>
          </w:rPr>
          <w:t>Úlohy komisie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_Toc3290073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1</w:t>
        </w:r>
        <w:r w:rsidR="00BA66DA">
          <w:rPr>
            <w:noProof/>
            <w:webHidden/>
          </w:rPr>
          <w:fldChar w:fldCharType="end"/>
        </w:r>
      </w:hyperlink>
    </w:p>
    <w:p w14:paraId="4330893D" w14:textId="77777777" w:rsidR="00BA66DA" w:rsidRDefault="00A33FC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290074" w:history="1">
        <w:r w:rsidR="00BA66DA" w:rsidRPr="00D23C11">
          <w:rPr>
            <w:rStyle w:val="Hypertextovprepojenie"/>
            <w:rFonts w:ascii="Arial" w:hAnsi="Arial"/>
            <w:noProof/>
          </w:rPr>
          <w:t>Čl. 3</w:t>
        </w:r>
        <w:r w:rsidR="00BA66D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A66DA" w:rsidRPr="00D23C11">
          <w:rPr>
            <w:rStyle w:val="Hypertextovprepojenie"/>
            <w:rFonts w:ascii="Arial" w:hAnsi="Arial"/>
            <w:noProof/>
          </w:rPr>
          <w:t>Zloženie komisie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_Toc3290074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1</w:t>
        </w:r>
        <w:r w:rsidR="00BA66DA">
          <w:rPr>
            <w:noProof/>
            <w:webHidden/>
          </w:rPr>
          <w:fldChar w:fldCharType="end"/>
        </w:r>
      </w:hyperlink>
    </w:p>
    <w:p w14:paraId="380DCACB" w14:textId="77777777" w:rsidR="00BA66DA" w:rsidRDefault="00A33FC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290075" w:history="1">
        <w:r w:rsidR="00BA66DA" w:rsidRPr="00D23C11">
          <w:rPr>
            <w:rStyle w:val="Hypertextovprepojenie"/>
            <w:rFonts w:ascii="Arial" w:hAnsi="Arial"/>
            <w:noProof/>
          </w:rPr>
          <w:t>Čl. 4</w:t>
        </w:r>
        <w:r w:rsidR="00BA66D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A66DA" w:rsidRPr="00D23C11">
          <w:rPr>
            <w:rStyle w:val="Hypertextovprepojenie"/>
            <w:rFonts w:ascii="Arial" w:hAnsi="Arial"/>
            <w:noProof/>
          </w:rPr>
          <w:t>Členovia komisie a tajomník komisie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_Toc3290075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2</w:t>
        </w:r>
        <w:r w:rsidR="00BA66DA">
          <w:rPr>
            <w:noProof/>
            <w:webHidden/>
          </w:rPr>
          <w:fldChar w:fldCharType="end"/>
        </w:r>
      </w:hyperlink>
    </w:p>
    <w:p w14:paraId="04299B3A" w14:textId="77777777" w:rsidR="00BA66DA" w:rsidRDefault="00A33FC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290076" w:history="1">
        <w:r w:rsidR="00BA66DA" w:rsidRPr="00D23C11">
          <w:rPr>
            <w:rStyle w:val="Hypertextovprepojenie"/>
            <w:rFonts w:ascii="Arial" w:hAnsi="Arial"/>
            <w:noProof/>
          </w:rPr>
          <w:t>Čl. 5</w:t>
        </w:r>
        <w:r w:rsidR="00BA66D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A66DA" w:rsidRPr="00D23C11">
          <w:rPr>
            <w:rStyle w:val="Hypertextovprepojenie"/>
            <w:rFonts w:ascii="Arial" w:hAnsi="Arial"/>
            <w:noProof/>
          </w:rPr>
          <w:t>Zasadnutie komisie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_Toc3290076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2</w:t>
        </w:r>
        <w:r w:rsidR="00BA66DA">
          <w:rPr>
            <w:noProof/>
            <w:webHidden/>
          </w:rPr>
          <w:fldChar w:fldCharType="end"/>
        </w:r>
      </w:hyperlink>
    </w:p>
    <w:p w14:paraId="4B34AC81" w14:textId="77777777" w:rsidR="00BA66DA" w:rsidRDefault="00A33FC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290077" w:history="1">
        <w:r w:rsidR="00BA66DA" w:rsidRPr="00D23C11">
          <w:rPr>
            <w:rStyle w:val="Hypertextovprepojenie"/>
            <w:rFonts w:ascii="Arial" w:hAnsi="Arial"/>
            <w:noProof/>
          </w:rPr>
          <w:t>Čl. 6</w:t>
        </w:r>
        <w:r w:rsidR="00BA66DA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A66DA" w:rsidRPr="00D23C11">
          <w:rPr>
            <w:rStyle w:val="Hypertextovprepojenie"/>
            <w:rFonts w:ascii="Arial" w:hAnsi="Arial"/>
            <w:noProof/>
          </w:rPr>
          <w:t>Záverečné ustanovenia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_Toc3290077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3</w:t>
        </w:r>
        <w:r w:rsidR="00BA66DA">
          <w:rPr>
            <w:noProof/>
            <w:webHidden/>
          </w:rPr>
          <w:fldChar w:fldCharType="end"/>
        </w:r>
      </w:hyperlink>
    </w:p>
    <w:p w14:paraId="3ECA9FB0" w14:textId="77777777" w:rsidR="00BA66DA" w:rsidRDefault="00A33FCA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290078" w:history="1">
        <w:r w:rsidR="00BA66DA" w:rsidRPr="00D23C11">
          <w:rPr>
            <w:rStyle w:val="Hypertextovprepojenie"/>
            <w:rFonts w:ascii="Arial" w:hAnsi="Arial"/>
            <w:noProof/>
          </w:rPr>
          <w:t>Obsah</w:t>
        </w:r>
        <w:r w:rsidR="00BA66DA">
          <w:rPr>
            <w:noProof/>
            <w:webHidden/>
          </w:rPr>
          <w:tab/>
        </w:r>
        <w:r w:rsidR="00BA66DA">
          <w:rPr>
            <w:noProof/>
            <w:webHidden/>
          </w:rPr>
          <w:fldChar w:fldCharType="begin"/>
        </w:r>
        <w:r w:rsidR="00BA66DA">
          <w:rPr>
            <w:noProof/>
            <w:webHidden/>
          </w:rPr>
          <w:instrText xml:space="preserve"> PAGEREF _Toc3290078 \h </w:instrText>
        </w:r>
        <w:r w:rsidR="00BA66DA">
          <w:rPr>
            <w:noProof/>
            <w:webHidden/>
          </w:rPr>
        </w:r>
        <w:r w:rsidR="00BA66DA">
          <w:rPr>
            <w:noProof/>
            <w:webHidden/>
          </w:rPr>
          <w:fldChar w:fldCharType="separate"/>
        </w:r>
        <w:r w:rsidR="00464006">
          <w:rPr>
            <w:noProof/>
            <w:webHidden/>
          </w:rPr>
          <w:t>4</w:t>
        </w:r>
        <w:r w:rsidR="00BA66DA">
          <w:rPr>
            <w:noProof/>
            <w:webHidden/>
          </w:rPr>
          <w:fldChar w:fldCharType="end"/>
        </w:r>
      </w:hyperlink>
    </w:p>
    <w:p w14:paraId="7E5D0012" w14:textId="77777777" w:rsidR="00EF0DF0" w:rsidRPr="00924C82" w:rsidRDefault="00EF0DF0">
      <w:pPr>
        <w:rPr>
          <w:rFonts w:ascii="Arial" w:hAnsi="Arial" w:cs="Arial"/>
        </w:rPr>
      </w:pPr>
      <w:r w:rsidRPr="00924C82">
        <w:rPr>
          <w:rFonts w:ascii="Arial" w:hAnsi="Arial" w:cs="Arial"/>
        </w:rPr>
        <w:fldChar w:fldCharType="end"/>
      </w:r>
    </w:p>
    <w:p w14:paraId="50D8AA46" w14:textId="77777777" w:rsidR="001B055F" w:rsidRPr="00924C82" w:rsidRDefault="001B055F">
      <w:pPr>
        <w:rPr>
          <w:rFonts w:ascii="Arial" w:hAnsi="Arial" w:cs="Arial"/>
        </w:rPr>
      </w:pPr>
    </w:p>
    <w:p w14:paraId="23092376" w14:textId="77777777" w:rsidR="001B055F" w:rsidRPr="00924C82" w:rsidRDefault="001B055F">
      <w:pPr>
        <w:rPr>
          <w:rFonts w:ascii="Arial" w:hAnsi="Arial" w:cs="Arial"/>
        </w:rPr>
      </w:pPr>
    </w:p>
    <w:p w14:paraId="30A22C27" w14:textId="77777777" w:rsidR="001B055F" w:rsidRPr="00924C82" w:rsidRDefault="001B055F">
      <w:pPr>
        <w:rPr>
          <w:rFonts w:ascii="Arial" w:hAnsi="Arial" w:cs="Arial"/>
        </w:rPr>
      </w:pPr>
    </w:p>
    <w:p w14:paraId="5884962E" w14:textId="77777777" w:rsidR="001B055F" w:rsidRPr="00924C82" w:rsidRDefault="001B055F">
      <w:pPr>
        <w:rPr>
          <w:rFonts w:ascii="Arial" w:hAnsi="Arial" w:cs="Arial"/>
        </w:rPr>
      </w:pPr>
    </w:p>
    <w:p w14:paraId="71823D85" w14:textId="77777777" w:rsidR="001B055F" w:rsidRPr="00924C82" w:rsidRDefault="001B055F">
      <w:pPr>
        <w:rPr>
          <w:rFonts w:ascii="Arial" w:hAnsi="Arial" w:cs="Arial"/>
        </w:rPr>
      </w:pPr>
    </w:p>
    <w:p w14:paraId="2C7F1D37" w14:textId="77777777" w:rsidR="001B055F" w:rsidRPr="00924C82" w:rsidRDefault="001B055F">
      <w:pPr>
        <w:rPr>
          <w:rFonts w:ascii="Arial" w:hAnsi="Arial" w:cs="Arial"/>
        </w:rPr>
      </w:pPr>
    </w:p>
    <w:p w14:paraId="2390913D" w14:textId="77777777" w:rsidR="001B055F" w:rsidRPr="00924C82" w:rsidRDefault="001B055F">
      <w:pPr>
        <w:rPr>
          <w:rFonts w:ascii="Arial" w:hAnsi="Arial" w:cs="Arial"/>
        </w:rPr>
      </w:pPr>
    </w:p>
    <w:p w14:paraId="7C2084DB" w14:textId="77777777" w:rsidR="001B055F" w:rsidRPr="00924C82" w:rsidRDefault="001B055F">
      <w:pPr>
        <w:rPr>
          <w:rFonts w:ascii="Arial" w:hAnsi="Arial" w:cs="Arial"/>
        </w:rPr>
      </w:pPr>
    </w:p>
    <w:p w14:paraId="0695D281" w14:textId="77777777" w:rsidR="001B055F" w:rsidRPr="00924C82" w:rsidRDefault="001B055F">
      <w:pPr>
        <w:rPr>
          <w:rFonts w:ascii="Arial" w:hAnsi="Arial" w:cs="Arial"/>
        </w:rPr>
      </w:pPr>
    </w:p>
    <w:p w14:paraId="3CB9459A" w14:textId="77777777" w:rsidR="001B055F" w:rsidRPr="00924C82" w:rsidRDefault="001B055F">
      <w:pPr>
        <w:rPr>
          <w:rFonts w:ascii="Arial" w:hAnsi="Arial" w:cs="Arial"/>
        </w:rPr>
      </w:pPr>
    </w:p>
    <w:p w14:paraId="2AAFFB44" w14:textId="77777777" w:rsidR="001B055F" w:rsidRPr="00924C82" w:rsidRDefault="001B055F">
      <w:pPr>
        <w:rPr>
          <w:rFonts w:ascii="Arial" w:hAnsi="Arial" w:cs="Arial"/>
        </w:rPr>
      </w:pPr>
    </w:p>
    <w:p w14:paraId="3C471CC5" w14:textId="77777777" w:rsidR="001B055F" w:rsidRPr="00924C82" w:rsidRDefault="001B055F">
      <w:pPr>
        <w:rPr>
          <w:rFonts w:ascii="Arial" w:hAnsi="Arial" w:cs="Arial"/>
        </w:rPr>
      </w:pPr>
    </w:p>
    <w:p w14:paraId="0F278CD5" w14:textId="77777777" w:rsidR="001B055F" w:rsidRPr="00924C82" w:rsidRDefault="001B055F">
      <w:pPr>
        <w:rPr>
          <w:rFonts w:ascii="Arial" w:hAnsi="Arial" w:cs="Arial"/>
        </w:rPr>
      </w:pPr>
    </w:p>
    <w:p w14:paraId="7B5283FE" w14:textId="77777777" w:rsidR="001B055F" w:rsidRPr="00924C82" w:rsidRDefault="001B055F">
      <w:pPr>
        <w:rPr>
          <w:rFonts w:ascii="Arial" w:hAnsi="Arial" w:cs="Arial"/>
        </w:rPr>
      </w:pPr>
    </w:p>
    <w:p w14:paraId="279EA574" w14:textId="77777777" w:rsidR="001B055F" w:rsidRPr="00924C82" w:rsidRDefault="001B055F">
      <w:pPr>
        <w:rPr>
          <w:rFonts w:ascii="Arial" w:hAnsi="Arial" w:cs="Arial"/>
        </w:rPr>
      </w:pPr>
    </w:p>
    <w:p w14:paraId="0C3E287D" w14:textId="77777777" w:rsidR="001B055F" w:rsidRPr="00924C82" w:rsidRDefault="001B055F">
      <w:pPr>
        <w:rPr>
          <w:rFonts w:ascii="Arial" w:hAnsi="Arial" w:cs="Arial"/>
        </w:rPr>
      </w:pPr>
    </w:p>
    <w:p w14:paraId="47A3F29D" w14:textId="77777777" w:rsidR="001B055F" w:rsidRPr="00924C82" w:rsidRDefault="001B055F">
      <w:pPr>
        <w:rPr>
          <w:rFonts w:ascii="Arial" w:hAnsi="Arial" w:cs="Arial"/>
        </w:rPr>
      </w:pPr>
    </w:p>
    <w:p w14:paraId="779F5B81" w14:textId="77777777" w:rsidR="004731E2" w:rsidRPr="00924C82" w:rsidRDefault="004731E2">
      <w:pPr>
        <w:rPr>
          <w:rFonts w:ascii="Arial" w:hAnsi="Arial" w:cs="Arial"/>
        </w:rPr>
      </w:pPr>
    </w:p>
    <w:p w14:paraId="37866856" w14:textId="77777777" w:rsidR="004731E2" w:rsidRPr="00924C82" w:rsidRDefault="004731E2">
      <w:pPr>
        <w:rPr>
          <w:rFonts w:ascii="Arial" w:hAnsi="Arial" w:cs="Arial"/>
        </w:rPr>
      </w:pPr>
    </w:p>
    <w:p w14:paraId="3A5D8A7A" w14:textId="77777777" w:rsidR="004731E2" w:rsidRPr="00924C82" w:rsidRDefault="004731E2">
      <w:pPr>
        <w:rPr>
          <w:rFonts w:ascii="Arial" w:hAnsi="Arial" w:cs="Arial"/>
        </w:rPr>
      </w:pPr>
    </w:p>
    <w:p w14:paraId="31963EFE" w14:textId="77777777" w:rsidR="004731E2" w:rsidRPr="00924C82" w:rsidRDefault="004731E2">
      <w:pPr>
        <w:rPr>
          <w:rFonts w:ascii="Arial" w:hAnsi="Arial" w:cs="Arial"/>
        </w:rPr>
      </w:pPr>
    </w:p>
    <w:p w14:paraId="6BFB537D" w14:textId="77777777" w:rsidR="004731E2" w:rsidRPr="00924C82" w:rsidRDefault="004731E2">
      <w:pPr>
        <w:rPr>
          <w:rFonts w:ascii="Arial" w:hAnsi="Arial" w:cs="Arial"/>
        </w:rPr>
      </w:pPr>
    </w:p>
    <w:p w14:paraId="23BECB9D" w14:textId="77777777" w:rsidR="004731E2" w:rsidRPr="00924C82" w:rsidRDefault="004731E2">
      <w:pPr>
        <w:rPr>
          <w:rFonts w:ascii="Arial" w:hAnsi="Arial" w:cs="Arial"/>
        </w:rPr>
      </w:pPr>
    </w:p>
    <w:p w14:paraId="6995FA68" w14:textId="77777777" w:rsidR="004731E2" w:rsidRPr="00924C82" w:rsidRDefault="004731E2">
      <w:pPr>
        <w:rPr>
          <w:rFonts w:ascii="Arial" w:hAnsi="Arial" w:cs="Arial"/>
        </w:rPr>
      </w:pPr>
    </w:p>
    <w:p w14:paraId="39B466B6" w14:textId="77777777" w:rsidR="004731E2" w:rsidRPr="00924C82" w:rsidRDefault="004731E2">
      <w:pPr>
        <w:rPr>
          <w:rFonts w:ascii="Arial" w:hAnsi="Arial" w:cs="Arial"/>
        </w:rPr>
      </w:pPr>
    </w:p>
    <w:p w14:paraId="58D5226B" w14:textId="77777777" w:rsidR="004731E2" w:rsidRPr="00924C82" w:rsidRDefault="004731E2">
      <w:pPr>
        <w:rPr>
          <w:rFonts w:ascii="Arial" w:hAnsi="Arial" w:cs="Arial"/>
        </w:rPr>
      </w:pPr>
    </w:p>
    <w:p w14:paraId="03963599" w14:textId="77777777" w:rsidR="004731E2" w:rsidRPr="00924C82" w:rsidRDefault="004731E2">
      <w:pPr>
        <w:rPr>
          <w:rFonts w:ascii="Arial" w:hAnsi="Arial" w:cs="Arial"/>
        </w:rPr>
      </w:pPr>
    </w:p>
    <w:p w14:paraId="3492D013" w14:textId="77777777" w:rsidR="001B055F" w:rsidRPr="00924C82" w:rsidRDefault="001B055F">
      <w:pPr>
        <w:rPr>
          <w:rFonts w:ascii="Arial" w:hAnsi="Arial" w:cs="Arial"/>
        </w:rPr>
      </w:pPr>
    </w:p>
    <w:sectPr w:rsidR="001B055F" w:rsidRPr="00924C82" w:rsidSect="002727C8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76D8" w14:textId="77777777" w:rsidR="009151E6" w:rsidRDefault="009151E6">
      <w:r>
        <w:separator/>
      </w:r>
    </w:p>
  </w:endnote>
  <w:endnote w:type="continuationSeparator" w:id="0">
    <w:p w14:paraId="46B32B07" w14:textId="77777777" w:rsidR="009151E6" w:rsidRDefault="0091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3782" w14:textId="77777777" w:rsidR="00EF546B" w:rsidRDefault="00EF546B" w:rsidP="00E17C3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2936066" w14:textId="77777777" w:rsidR="00EF546B" w:rsidRDefault="00EF546B" w:rsidP="00EF546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0341" w14:textId="77777777" w:rsidR="00EF546B" w:rsidRDefault="00EF546B" w:rsidP="00E17C3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33FCA">
      <w:rPr>
        <w:rStyle w:val="slostrany"/>
        <w:noProof/>
      </w:rPr>
      <w:t>2</w:t>
    </w:r>
    <w:r>
      <w:rPr>
        <w:rStyle w:val="slostrany"/>
      </w:rPr>
      <w:fldChar w:fldCharType="end"/>
    </w:r>
  </w:p>
  <w:p w14:paraId="10E0CA07" w14:textId="77777777" w:rsidR="00EF546B" w:rsidRDefault="00EF546B" w:rsidP="00EF546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D7E5" w14:textId="77777777" w:rsidR="009151E6" w:rsidRDefault="009151E6">
      <w:r>
        <w:separator/>
      </w:r>
    </w:p>
  </w:footnote>
  <w:footnote w:type="continuationSeparator" w:id="0">
    <w:p w14:paraId="1FCBDD42" w14:textId="77777777" w:rsidR="009151E6" w:rsidRDefault="0091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1BD8" w14:textId="77777777" w:rsidR="002727C8" w:rsidRPr="004D2AB7" w:rsidRDefault="002727C8" w:rsidP="002727C8">
    <w:pPr>
      <w:pStyle w:val="Hlavika"/>
      <w:tabs>
        <w:tab w:val="clear" w:pos="4536"/>
        <w:tab w:val="clear" w:pos="9072"/>
        <w:tab w:val="left" w:pos="6750"/>
      </w:tabs>
      <w:jc w:val="right"/>
      <w:rPr>
        <w:rFonts w:ascii="Arial" w:hAnsi="Arial" w:cs="Arial"/>
      </w:rPr>
    </w:pPr>
    <w:r w:rsidRPr="004D2AB7">
      <w:rPr>
        <w:rFonts w:ascii="Arial" w:hAnsi="Arial" w:cs="Arial"/>
      </w:rPr>
      <w:t xml:space="preserve">Príloha k príkazu ministra č. </w:t>
    </w:r>
    <w:r w:rsidR="009E6E58">
      <w:rPr>
        <w:rFonts w:ascii="Arial" w:hAnsi="Arial" w:cs="Arial"/>
      </w:rPr>
      <w:t>10</w:t>
    </w:r>
    <w:r w:rsidRPr="004D2AB7">
      <w:rPr>
        <w:rFonts w:ascii="Arial" w:hAnsi="Arial" w:cs="Arial"/>
      </w:rPr>
      <w:t>/201</w:t>
    </w:r>
    <w:r w:rsidR="004D2AB7" w:rsidRPr="004D2AB7">
      <w:rPr>
        <w:rFonts w:ascii="Arial" w:hAnsi="Arial" w:cs="Arial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61B7" w14:textId="77777777" w:rsidR="002727C8" w:rsidRDefault="002727C8" w:rsidP="002727C8">
    <w:pPr>
      <w:pStyle w:val="Hlavika"/>
      <w:jc w:val="right"/>
    </w:pPr>
    <w:r>
      <w:t>Príloha k príkazu ministra č. xx/2018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4DB"/>
    <w:multiLevelType w:val="hybridMultilevel"/>
    <w:tmpl w:val="22CE86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5A8C"/>
    <w:multiLevelType w:val="hybridMultilevel"/>
    <w:tmpl w:val="104C97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4B06"/>
    <w:multiLevelType w:val="hybridMultilevel"/>
    <w:tmpl w:val="22CE86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5D36"/>
    <w:multiLevelType w:val="multilevel"/>
    <w:tmpl w:val="AC06EE98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F0"/>
    <w:rsid w:val="000012FF"/>
    <w:rsid w:val="000013D7"/>
    <w:rsid w:val="000016D3"/>
    <w:rsid w:val="00003E85"/>
    <w:rsid w:val="00024474"/>
    <w:rsid w:val="0003225D"/>
    <w:rsid w:val="00037F28"/>
    <w:rsid w:val="0004045D"/>
    <w:rsid w:val="00045367"/>
    <w:rsid w:val="00050986"/>
    <w:rsid w:val="000743D5"/>
    <w:rsid w:val="00097714"/>
    <w:rsid w:val="000A169C"/>
    <w:rsid w:val="000A295F"/>
    <w:rsid w:val="000A33E5"/>
    <w:rsid w:val="000A4886"/>
    <w:rsid w:val="000C46DE"/>
    <w:rsid w:val="000D1C4D"/>
    <w:rsid w:val="000E6E4A"/>
    <w:rsid w:val="00101546"/>
    <w:rsid w:val="0010340B"/>
    <w:rsid w:val="0011244E"/>
    <w:rsid w:val="00142606"/>
    <w:rsid w:val="00157970"/>
    <w:rsid w:val="0016289C"/>
    <w:rsid w:val="0017296E"/>
    <w:rsid w:val="001A1664"/>
    <w:rsid w:val="001A1FB7"/>
    <w:rsid w:val="001A737D"/>
    <w:rsid w:val="001B055F"/>
    <w:rsid w:val="001B587F"/>
    <w:rsid w:val="001C4C63"/>
    <w:rsid w:val="001C5C05"/>
    <w:rsid w:val="001D36DA"/>
    <w:rsid w:val="001E1372"/>
    <w:rsid w:val="00206C97"/>
    <w:rsid w:val="0021340A"/>
    <w:rsid w:val="00217CC2"/>
    <w:rsid w:val="00222744"/>
    <w:rsid w:val="002274E0"/>
    <w:rsid w:val="00230F7A"/>
    <w:rsid w:val="00234216"/>
    <w:rsid w:val="00244ECD"/>
    <w:rsid w:val="00246D63"/>
    <w:rsid w:val="00250CE1"/>
    <w:rsid w:val="00255653"/>
    <w:rsid w:val="00261EEF"/>
    <w:rsid w:val="00271961"/>
    <w:rsid w:val="002727C8"/>
    <w:rsid w:val="002749DB"/>
    <w:rsid w:val="00276E21"/>
    <w:rsid w:val="002972CA"/>
    <w:rsid w:val="002A1331"/>
    <w:rsid w:val="002A5BEC"/>
    <w:rsid w:val="002C1476"/>
    <w:rsid w:val="002E359E"/>
    <w:rsid w:val="002E62D9"/>
    <w:rsid w:val="002E6D70"/>
    <w:rsid w:val="003013BC"/>
    <w:rsid w:val="003241F2"/>
    <w:rsid w:val="003354C6"/>
    <w:rsid w:val="0033691D"/>
    <w:rsid w:val="00362B35"/>
    <w:rsid w:val="00372790"/>
    <w:rsid w:val="00373AEC"/>
    <w:rsid w:val="00375997"/>
    <w:rsid w:val="00377FD9"/>
    <w:rsid w:val="0038056B"/>
    <w:rsid w:val="00383E03"/>
    <w:rsid w:val="003900F4"/>
    <w:rsid w:val="0039114E"/>
    <w:rsid w:val="003A2F8D"/>
    <w:rsid w:val="003A639A"/>
    <w:rsid w:val="003A6AE1"/>
    <w:rsid w:val="003B09CE"/>
    <w:rsid w:val="003B6BCF"/>
    <w:rsid w:val="003B7908"/>
    <w:rsid w:val="003C7DB8"/>
    <w:rsid w:val="003D75D3"/>
    <w:rsid w:val="003E3698"/>
    <w:rsid w:val="003F0FEF"/>
    <w:rsid w:val="0040693F"/>
    <w:rsid w:val="004107B1"/>
    <w:rsid w:val="00445B00"/>
    <w:rsid w:val="00461C12"/>
    <w:rsid w:val="00462035"/>
    <w:rsid w:val="00462B8E"/>
    <w:rsid w:val="00464006"/>
    <w:rsid w:val="00467766"/>
    <w:rsid w:val="004731E2"/>
    <w:rsid w:val="00482029"/>
    <w:rsid w:val="0049033C"/>
    <w:rsid w:val="0049313A"/>
    <w:rsid w:val="0049499F"/>
    <w:rsid w:val="004A0029"/>
    <w:rsid w:val="004A45BC"/>
    <w:rsid w:val="004B5D49"/>
    <w:rsid w:val="004C36F4"/>
    <w:rsid w:val="004C735E"/>
    <w:rsid w:val="004D2AB7"/>
    <w:rsid w:val="004F127A"/>
    <w:rsid w:val="004F69A9"/>
    <w:rsid w:val="0051380F"/>
    <w:rsid w:val="005147D4"/>
    <w:rsid w:val="0051651E"/>
    <w:rsid w:val="00516B17"/>
    <w:rsid w:val="005244DC"/>
    <w:rsid w:val="005315EC"/>
    <w:rsid w:val="00536DF6"/>
    <w:rsid w:val="0053753C"/>
    <w:rsid w:val="00542C61"/>
    <w:rsid w:val="0054543E"/>
    <w:rsid w:val="00571DF7"/>
    <w:rsid w:val="00574DB8"/>
    <w:rsid w:val="005D2F16"/>
    <w:rsid w:val="005D44E5"/>
    <w:rsid w:val="005D641E"/>
    <w:rsid w:val="005D7AF2"/>
    <w:rsid w:val="005E18C3"/>
    <w:rsid w:val="005E6A9F"/>
    <w:rsid w:val="005E6E35"/>
    <w:rsid w:val="00615FB3"/>
    <w:rsid w:val="006170F2"/>
    <w:rsid w:val="00617806"/>
    <w:rsid w:val="00623700"/>
    <w:rsid w:val="006238BA"/>
    <w:rsid w:val="00634C24"/>
    <w:rsid w:val="00642F7D"/>
    <w:rsid w:val="006618A7"/>
    <w:rsid w:val="00666F55"/>
    <w:rsid w:val="00673BA2"/>
    <w:rsid w:val="00691F07"/>
    <w:rsid w:val="006930DE"/>
    <w:rsid w:val="006A13B7"/>
    <w:rsid w:val="006F589F"/>
    <w:rsid w:val="00700566"/>
    <w:rsid w:val="00703EA6"/>
    <w:rsid w:val="007075D1"/>
    <w:rsid w:val="00713AB7"/>
    <w:rsid w:val="00753BE5"/>
    <w:rsid w:val="00754547"/>
    <w:rsid w:val="00761B19"/>
    <w:rsid w:val="00763D7F"/>
    <w:rsid w:val="00767496"/>
    <w:rsid w:val="00774AA2"/>
    <w:rsid w:val="0078189E"/>
    <w:rsid w:val="00786D6C"/>
    <w:rsid w:val="0079669D"/>
    <w:rsid w:val="007978C8"/>
    <w:rsid w:val="007A3189"/>
    <w:rsid w:val="007D079B"/>
    <w:rsid w:val="007D0872"/>
    <w:rsid w:val="007D368C"/>
    <w:rsid w:val="007E5498"/>
    <w:rsid w:val="007E6A27"/>
    <w:rsid w:val="0081255E"/>
    <w:rsid w:val="008129B8"/>
    <w:rsid w:val="00832833"/>
    <w:rsid w:val="0085155E"/>
    <w:rsid w:val="00857515"/>
    <w:rsid w:val="00876906"/>
    <w:rsid w:val="00882A86"/>
    <w:rsid w:val="0088432E"/>
    <w:rsid w:val="008B2D9A"/>
    <w:rsid w:val="008B6E83"/>
    <w:rsid w:val="008C665C"/>
    <w:rsid w:val="00901444"/>
    <w:rsid w:val="009151E6"/>
    <w:rsid w:val="00916704"/>
    <w:rsid w:val="00924C82"/>
    <w:rsid w:val="00934A86"/>
    <w:rsid w:val="00967723"/>
    <w:rsid w:val="00977B8F"/>
    <w:rsid w:val="0099133C"/>
    <w:rsid w:val="009948D5"/>
    <w:rsid w:val="009A42D4"/>
    <w:rsid w:val="009B2773"/>
    <w:rsid w:val="009D7DF1"/>
    <w:rsid w:val="009E5C13"/>
    <w:rsid w:val="009E6E58"/>
    <w:rsid w:val="00A00869"/>
    <w:rsid w:val="00A23405"/>
    <w:rsid w:val="00A33FCA"/>
    <w:rsid w:val="00A3541D"/>
    <w:rsid w:val="00A5690A"/>
    <w:rsid w:val="00A63543"/>
    <w:rsid w:val="00A70C56"/>
    <w:rsid w:val="00A8266F"/>
    <w:rsid w:val="00A9381F"/>
    <w:rsid w:val="00AA17CE"/>
    <w:rsid w:val="00AA59FE"/>
    <w:rsid w:val="00AA6AC7"/>
    <w:rsid w:val="00AA6F04"/>
    <w:rsid w:val="00AC736D"/>
    <w:rsid w:val="00AD0D6F"/>
    <w:rsid w:val="00AE4C48"/>
    <w:rsid w:val="00AF1365"/>
    <w:rsid w:val="00AF2F43"/>
    <w:rsid w:val="00AF5EC6"/>
    <w:rsid w:val="00B01F15"/>
    <w:rsid w:val="00B04409"/>
    <w:rsid w:val="00B12693"/>
    <w:rsid w:val="00B41450"/>
    <w:rsid w:val="00B45CFF"/>
    <w:rsid w:val="00B5579D"/>
    <w:rsid w:val="00B577C3"/>
    <w:rsid w:val="00B60BB2"/>
    <w:rsid w:val="00B64D4B"/>
    <w:rsid w:val="00B85718"/>
    <w:rsid w:val="00B85D11"/>
    <w:rsid w:val="00B9245A"/>
    <w:rsid w:val="00B96649"/>
    <w:rsid w:val="00BA114E"/>
    <w:rsid w:val="00BA36A9"/>
    <w:rsid w:val="00BA66DA"/>
    <w:rsid w:val="00BC0BB6"/>
    <w:rsid w:val="00BC1E41"/>
    <w:rsid w:val="00BD4798"/>
    <w:rsid w:val="00BE566C"/>
    <w:rsid w:val="00C4241B"/>
    <w:rsid w:val="00C4583A"/>
    <w:rsid w:val="00C4764F"/>
    <w:rsid w:val="00C545C4"/>
    <w:rsid w:val="00C54851"/>
    <w:rsid w:val="00C57A8C"/>
    <w:rsid w:val="00C63D5B"/>
    <w:rsid w:val="00C67F35"/>
    <w:rsid w:val="00CA0133"/>
    <w:rsid w:val="00CB400B"/>
    <w:rsid w:val="00CC01B6"/>
    <w:rsid w:val="00CC6DE6"/>
    <w:rsid w:val="00CD0760"/>
    <w:rsid w:val="00CD3FE4"/>
    <w:rsid w:val="00CE3E6A"/>
    <w:rsid w:val="00CE6D64"/>
    <w:rsid w:val="00CF00B9"/>
    <w:rsid w:val="00D04CB9"/>
    <w:rsid w:val="00D0641F"/>
    <w:rsid w:val="00D24F12"/>
    <w:rsid w:val="00D6560E"/>
    <w:rsid w:val="00D70BB9"/>
    <w:rsid w:val="00D73F70"/>
    <w:rsid w:val="00D80761"/>
    <w:rsid w:val="00D8699C"/>
    <w:rsid w:val="00D91C5F"/>
    <w:rsid w:val="00D96FF0"/>
    <w:rsid w:val="00DA4A67"/>
    <w:rsid w:val="00DA4D93"/>
    <w:rsid w:val="00DB4EDF"/>
    <w:rsid w:val="00DB600A"/>
    <w:rsid w:val="00DC16CE"/>
    <w:rsid w:val="00DC18FE"/>
    <w:rsid w:val="00DD096E"/>
    <w:rsid w:val="00DD234C"/>
    <w:rsid w:val="00DE1905"/>
    <w:rsid w:val="00DE2C34"/>
    <w:rsid w:val="00DE52F2"/>
    <w:rsid w:val="00DE73ED"/>
    <w:rsid w:val="00DF2181"/>
    <w:rsid w:val="00DF333B"/>
    <w:rsid w:val="00DF3BC2"/>
    <w:rsid w:val="00E1058B"/>
    <w:rsid w:val="00E17945"/>
    <w:rsid w:val="00E17C34"/>
    <w:rsid w:val="00E20918"/>
    <w:rsid w:val="00E21B50"/>
    <w:rsid w:val="00E22588"/>
    <w:rsid w:val="00E23197"/>
    <w:rsid w:val="00E27EFA"/>
    <w:rsid w:val="00E424CE"/>
    <w:rsid w:val="00E4435E"/>
    <w:rsid w:val="00E541A3"/>
    <w:rsid w:val="00E60B80"/>
    <w:rsid w:val="00E76910"/>
    <w:rsid w:val="00E870C7"/>
    <w:rsid w:val="00E91AFE"/>
    <w:rsid w:val="00EA7488"/>
    <w:rsid w:val="00EB0F79"/>
    <w:rsid w:val="00EB7C05"/>
    <w:rsid w:val="00EC4691"/>
    <w:rsid w:val="00EC4CD5"/>
    <w:rsid w:val="00EC7DF3"/>
    <w:rsid w:val="00ED2E98"/>
    <w:rsid w:val="00ED43FA"/>
    <w:rsid w:val="00EF0DF0"/>
    <w:rsid w:val="00EF4759"/>
    <w:rsid w:val="00EF546B"/>
    <w:rsid w:val="00EF6CBF"/>
    <w:rsid w:val="00F10818"/>
    <w:rsid w:val="00F155C7"/>
    <w:rsid w:val="00F16758"/>
    <w:rsid w:val="00F25970"/>
    <w:rsid w:val="00F3660A"/>
    <w:rsid w:val="00F367F0"/>
    <w:rsid w:val="00F567C0"/>
    <w:rsid w:val="00F56889"/>
    <w:rsid w:val="00F649FA"/>
    <w:rsid w:val="00F64AB7"/>
    <w:rsid w:val="00F722BD"/>
    <w:rsid w:val="00F751B6"/>
    <w:rsid w:val="00F946B7"/>
    <w:rsid w:val="00F956BE"/>
    <w:rsid w:val="00FA1A69"/>
    <w:rsid w:val="00FB1593"/>
    <w:rsid w:val="00FC6F53"/>
    <w:rsid w:val="00FD1830"/>
    <w:rsid w:val="00FD4CB4"/>
    <w:rsid w:val="00FE6F7B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A8A6A"/>
  <w14:defaultImageDpi w14:val="0"/>
  <w15:docId w15:val="{88D48BB4-DDF5-44E8-8B9F-4BF34C43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DF0"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0DF0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EF0DF0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EF0DF0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Hypertextovprepojenie">
    <w:name w:val="Hyperlink"/>
    <w:uiPriority w:val="99"/>
    <w:rsid w:val="00EF0DF0"/>
    <w:rPr>
      <w:rFonts w:cs="Times New Roman"/>
      <w:color w:val="0000FF"/>
      <w:u w:val="single"/>
    </w:rPr>
  </w:style>
  <w:style w:type="paragraph" w:styleId="Obsah1">
    <w:name w:val="toc 1"/>
    <w:basedOn w:val="Normlny"/>
    <w:next w:val="Normlny"/>
    <w:uiPriority w:val="39"/>
    <w:rsid w:val="00EF0DF0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2">
    <w:name w:val="toc 2"/>
    <w:basedOn w:val="Normlny"/>
    <w:next w:val="Normlny"/>
    <w:uiPriority w:val="39"/>
    <w:rsid w:val="00EF0DF0"/>
    <w:pPr>
      <w:spacing w:before="120" w:after="120"/>
      <w:jc w:val="left"/>
    </w:pPr>
    <w:rPr>
      <w:b/>
      <w:sz w:val="20"/>
    </w:rPr>
  </w:style>
  <w:style w:type="paragraph" w:styleId="Obsah3">
    <w:name w:val="toc 3"/>
    <w:basedOn w:val="Normlny"/>
    <w:next w:val="Normlny"/>
    <w:autoRedefine/>
    <w:uiPriority w:val="39"/>
    <w:rsid w:val="00EF0DF0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F0DF0"/>
    <w:pPr>
      <w:jc w:val="left"/>
    </w:pPr>
    <w:rPr>
      <w:color w:val="auto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color w:val="000000"/>
    </w:rPr>
  </w:style>
  <w:style w:type="paragraph" w:customStyle="1" w:styleId="gestorsktvar">
    <w:name w:val="gestorský útvar"/>
    <w:basedOn w:val="Normlny"/>
    <w:next w:val="Normlny"/>
    <w:rsid w:val="00EF0DF0"/>
    <w:pPr>
      <w:spacing w:before="240" w:after="240"/>
      <w:contextualSpacing/>
      <w:jc w:val="left"/>
    </w:pPr>
    <w:rPr>
      <w:sz w:val="20"/>
    </w:rPr>
  </w:style>
  <w:style w:type="paragraph" w:customStyle="1" w:styleId="odsek">
    <w:name w:val="odsek"/>
    <w:basedOn w:val="Normlny"/>
    <w:rsid w:val="00EF0DF0"/>
    <w:pPr>
      <w:numPr>
        <w:ilvl w:val="1"/>
        <w:numId w:val="1"/>
      </w:numPr>
      <w:spacing w:after="120"/>
    </w:pPr>
  </w:style>
  <w:style w:type="paragraph" w:customStyle="1" w:styleId="lnok">
    <w:name w:val="článok"/>
    <w:basedOn w:val="Normlny"/>
    <w:next w:val="odsek"/>
    <w:rsid w:val="00EF0DF0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paragraph" w:customStyle="1" w:styleId="text">
    <w:name w:val="text"/>
    <w:basedOn w:val="Normlny"/>
    <w:rsid w:val="00EF0DF0"/>
    <w:pPr>
      <w:spacing w:after="120"/>
      <w:ind w:firstLine="510"/>
    </w:pPr>
  </w:style>
  <w:style w:type="character" w:styleId="Odkaznapoznmkupodiarou">
    <w:name w:val="footnote reference"/>
    <w:uiPriority w:val="99"/>
    <w:semiHidden/>
    <w:rsid w:val="00EF0DF0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206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Pta">
    <w:name w:val="footer"/>
    <w:basedOn w:val="Normlny"/>
    <w:link w:val="PtaChar"/>
    <w:uiPriority w:val="99"/>
    <w:rsid w:val="00EF546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sid w:val="00EF546B"/>
    <w:rPr>
      <w:rFonts w:cs="Times New Roman"/>
    </w:rPr>
  </w:style>
  <w:style w:type="paragraph" w:styleId="Odsekzoznamu">
    <w:name w:val="List Paragraph"/>
    <w:basedOn w:val="Normlny"/>
    <w:uiPriority w:val="34"/>
    <w:qFormat/>
    <w:rsid w:val="00DF2181"/>
    <w:pPr>
      <w:ind w:left="708"/>
    </w:pPr>
  </w:style>
  <w:style w:type="table" w:styleId="Mriekatabuky">
    <w:name w:val="Table Grid"/>
    <w:basedOn w:val="Normlnatabuka"/>
    <w:uiPriority w:val="59"/>
    <w:rsid w:val="001B055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Normlny"/>
    <w:uiPriority w:val="1"/>
    <w:qFormat/>
    <w:rsid w:val="00DB600A"/>
    <w:pPr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character" w:styleId="Odkaznakomentr">
    <w:name w:val="annotation reference"/>
    <w:basedOn w:val="Predvolenpsmoodseku"/>
    <w:rsid w:val="00FB15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B15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B1593"/>
    <w:rPr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rsid w:val="00FB15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B1593"/>
    <w:rPr>
      <w:b/>
      <w:bCs/>
      <w:color w:val="000000"/>
    </w:rPr>
  </w:style>
  <w:style w:type="paragraph" w:styleId="Hlavika">
    <w:name w:val="header"/>
    <w:basedOn w:val="Normlny"/>
    <w:link w:val="HlavikaChar"/>
    <w:uiPriority w:val="99"/>
    <w:rsid w:val="00272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27C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0585557C2E043AE1EBBE58EE11EE3" ma:contentTypeVersion="0" ma:contentTypeDescription="Umožňuje vytvoriť nový dokument." ma:contentTypeScope="" ma:versionID="dd9d27361932a33f91152fb8ab42d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732A-40F4-4015-9832-ABF2B93C0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B7220-307A-4363-B009-BB347BBCD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3B28B-87BA-4C5B-8B06-DA61F2A590A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831274-CB3C-4FDB-8DAD-AD5E7E1A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Štatút</vt:lpstr>
    </vt:vector>
  </TitlesOfParts>
  <Company>Bratislava, SK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</dc:title>
  <dc:creator>Ján Palkovič</dc:creator>
  <cp:lastModifiedBy>Janíčková Lýdia</cp:lastModifiedBy>
  <cp:revision>2</cp:revision>
  <cp:lastPrinted>2019-03-12T12:34:00Z</cp:lastPrinted>
  <dcterms:created xsi:type="dcterms:W3CDTF">2019-04-05T11:49:00Z</dcterms:created>
  <dcterms:modified xsi:type="dcterms:W3CDTF">2019-04-05T11:49:00Z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0x0101009A50585557C2E043AE1EBBE58EE11EE3</vt:lpwstr>
  </property>
</Properties>
</file>