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6C09" w14:textId="6DA8540F" w:rsidR="002477A5" w:rsidRDefault="0057234C" w:rsidP="005A51A4">
      <w:pPr>
        <w:snapToGrid w:val="0"/>
        <w:spacing w:after="12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/>
          <w:color w:val="auto"/>
          <w:sz w:val="28"/>
        </w:rPr>
        <w:t>Dohoda</w:t>
      </w:r>
      <w:r>
        <w:rPr>
          <w:rFonts w:ascii="Times New Roman" w:hAnsi="Times New Roman"/>
          <w:b/>
          <w:color w:val="auto"/>
          <w:sz w:val="28"/>
        </w:rPr>
        <w:t xml:space="preserve"> medzi </w:t>
      </w:r>
    </w:p>
    <w:p w14:paraId="0732558D" w14:textId="77777777" w:rsidR="00D43B7F" w:rsidRDefault="00D43B7F" w:rsidP="005A51A4">
      <w:pPr>
        <w:snapToGrid w:val="0"/>
        <w:spacing w:after="120" w:line="24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Ministerstvom školstva, výskumu, vývoja a mládeže Slovenskej republiky </w:t>
      </w:r>
    </w:p>
    <w:p w14:paraId="2ED8B3AD" w14:textId="4A71B4CF" w:rsidR="00D43B7F" w:rsidRDefault="00D43B7F" w:rsidP="005A51A4">
      <w:pPr>
        <w:snapToGrid w:val="0"/>
        <w:spacing w:after="120" w:line="24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a</w:t>
      </w:r>
    </w:p>
    <w:p w14:paraId="5FF89D40" w14:textId="4414A28A" w:rsidR="002477A5" w:rsidRPr="00503396" w:rsidRDefault="00E558DC" w:rsidP="005A51A4">
      <w:pPr>
        <w:snapToGrid w:val="0"/>
        <w:spacing w:after="12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</w:rPr>
        <w:t xml:space="preserve">Ministerstvom školstva Čínskej ľudovej republiky </w:t>
      </w:r>
      <w:r w:rsidR="00FC2C69">
        <w:rPr>
          <w:rFonts w:ascii="Times New Roman" w:hAnsi="Times New Roman"/>
          <w:b/>
          <w:color w:val="auto"/>
          <w:sz w:val="28"/>
        </w:rPr>
        <w:t xml:space="preserve"> </w:t>
      </w:r>
    </w:p>
    <w:p w14:paraId="5FB59C54" w14:textId="77777777" w:rsidR="002477A5" w:rsidRDefault="00E558DC" w:rsidP="005A51A4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</w:rPr>
        <w:t>o činnosti slovensko-čínskych bilingválnych sekcií</w:t>
      </w:r>
    </w:p>
    <w:p w14:paraId="553B3AED" w14:textId="77777777" w:rsidR="002477A5" w:rsidRDefault="002477A5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F1A9A5" w14:textId="77777777" w:rsidR="00360CE2" w:rsidRDefault="00360CE2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4F2E49F" w14:textId="77777777" w:rsidR="00503396" w:rsidRDefault="00503396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506BF7" w14:textId="3A12E215" w:rsidR="002477A5" w:rsidRDefault="00D43B7F" w:rsidP="00503396">
      <w:pPr>
        <w:snapToGrid w:val="0"/>
        <w:spacing w:after="0" w:line="240" w:lineRule="auto"/>
        <w:mirrorIndents/>
        <w:jc w:val="both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Ministerstvo školstva, výskumu, vývoja a mládeže Slovenskej republiky a </w:t>
      </w:r>
      <w:r w:rsidR="00E558DC">
        <w:rPr>
          <w:rFonts w:ascii="Times New Roman" w:hAnsi="Times New Roman"/>
          <w:color w:val="auto"/>
          <w:sz w:val="24"/>
        </w:rPr>
        <w:t>Ministerstvo školstva Čínskej ľudovej republiky</w:t>
      </w:r>
      <w:r>
        <w:rPr>
          <w:rFonts w:ascii="Times New Roman" w:hAnsi="Times New Roman"/>
          <w:color w:val="auto"/>
          <w:sz w:val="24"/>
        </w:rPr>
        <w:t xml:space="preserve"> </w:t>
      </w:r>
      <w:r w:rsidR="00E558DC">
        <w:rPr>
          <w:rFonts w:ascii="Times New Roman" w:hAnsi="Times New Roman"/>
          <w:color w:val="auto"/>
          <w:sz w:val="24"/>
        </w:rPr>
        <w:t>(ďalej len „zmluvné strany“),</w:t>
      </w:r>
    </w:p>
    <w:p w14:paraId="144AC2B7" w14:textId="6499A0A4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na základe priateľských vzťahov medzi národmi </w:t>
      </w:r>
      <w:r w:rsidR="00D43B7F">
        <w:rPr>
          <w:rFonts w:ascii="Times New Roman" w:hAnsi="Times New Roman"/>
          <w:color w:val="auto"/>
          <w:sz w:val="24"/>
        </w:rPr>
        <w:t xml:space="preserve">Slovenskej republiky a </w:t>
      </w:r>
      <w:r>
        <w:rPr>
          <w:rFonts w:ascii="Times New Roman" w:hAnsi="Times New Roman"/>
          <w:color w:val="auto"/>
          <w:sz w:val="24"/>
        </w:rPr>
        <w:t xml:space="preserve">Čínskej ľudovej republiky, </w:t>
      </w:r>
    </w:p>
    <w:p w14:paraId="131CB41C" w14:textId="77777777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s vyjadrením spokojnosti s pokrokom v programoch spolupráce v oblasti vzdelávania,</w:t>
      </w:r>
    </w:p>
    <w:p w14:paraId="4F36508A" w14:textId="77777777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s cieľom ďalej rozvíjať a posilňovať spoluprácu v oblasti výučby a štúdia jazykov,</w:t>
      </w:r>
    </w:p>
    <w:p w14:paraId="71BCAB13" w14:textId="77777777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sa dohodli takto:</w:t>
      </w:r>
    </w:p>
    <w:p w14:paraId="6DFBFC26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F22FB7D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052E92" w14:textId="77777777" w:rsidR="002477A5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1</w:t>
      </w:r>
    </w:p>
    <w:p w14:paraId="3EB26079" w14:textId="77777777" w:rsidR="00503396" w:rsidRDefault="00503396" w:rsidP="00503396">
      <w:pPr>
        <w:snapToGri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CD87F1E" w14:textId="61C48D1B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Keďže znalosť </w:t>
      </w:r>
      <w:r w:rsidR="00D43B7F">
        <w:rPr>
          <w:rFonts w:ascii="Times New Roman" w:hAnsi="Times New Roman"/>
          <w:color w:val="auto"/>
          <w:sz w:val="24"/>
        </w:rPr>
        <w:t xml:space="preserve">slovenského a </w:t>
      </w:r>
      <w:r>
        <w:rPr>
          <w:rFonts w:ascii="Times New Roman" w:hAnsi="Times New Roman"/>
          <w:color w:val="auto"/>
          <w:sz w:val="24"/>
        </w:rPr>
        <w:t xml:space="preserve">čínskeho jazyka je dôležitým faktorom vzájomnej spolupráce, zmluvné strany budú podporovať štúdium a šírenie </w:t>
      </w:r>
      <w:r w:rsidR="007C2EBF">
        <w:rPr>
          <w:rFonts w:ascii="Times New Roman" w:hAnsi="Times New Roman"/>
          <w:color w:val="auto"/>
          <w:sz w:val="24"/>
        </w:rPr>
        <w:t xml:space="preserve">slovenského jazyka v Čínskej ľudovej republike, ako aj </w:t>
      </w:r>
      <w:r>
        <w:rPr>
          <w:rFonts w:ascii="Times New Roman" w:hAnsi="Times New Roman"/>
          <w:color w:val="auto"/>
          <w:sz w:val="24"/>
        </w:rPr>
        <w:t xml:space="preserve">čínskeho jazyka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v Slovenskej republike</w:t>
      </w:r>
      <w:r w:rsidR="007C2EBF">
        <w:rPr>
          <w:rFonts w:ascii="Times New Roman" w:hAnsi="Times New Roman"/>
          <w:color w:val="auto"/>
          <w:sz w:val="24"/>
        </w:rPr>
        <w:t xml:space="preserve">. </w:t>
      </w:r>
      <w:r>
        <w:rPr>
          <w:rFonts w:ascii="Times New Roman" w:hAnsi="Times New Roman"/>
          <w:color w:val="auto"/>
          <w:sz w:val="24"/>
        </w:rPr>
        <w:t xml:space="preserve"> </w:t>
      </w:r>
    </w:p>
    <w:p w14:paraId="389160EA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6067D9D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C3FC1A2" w14:textId="77777777" w:rsidR="002477A5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2</w:t>
      </w:r>
    </w:p>
    <w:p w14:paraId="4726765E" w14:textId="77777777" w:rsidR="00503396" w:rsidRDefault="00503396" w:rsidP="00503396">
      <w:pPr>
        <w:snapToGri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4F42868" w14:textId="41EF73AD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Zmluvné strany sa dohodli na zriadení slovensko-čínsk</w:t>
      </w:r>
      <w:r w:rsidR="00507AE6">
        <w:rPr>
          <w:rFonts w:ascii="Times New Roman" w:hAnsi="Times New Roman"/>
          <w:color w:val="auto"/>
          <w:sz w:val="24"/>
        </w:rPr>
        <w:t>ych</w:t>
      </w:r>
      <w:r>
        <w:rPr>
          <w:rFonts w:ascii="Times New Roman" w:hAnsi="Times New Roman"/>
          <w:color w:val="auto"/>
          <w:sz w:val="24"/>
        </w:rPr>
        <w:t xml:space="preserve"> bilingváln</w:t>
      </w:r>
      <w:r w:rsidR="00507AE6">
        <w:rPr>
          <w:rFonts w:ascii="Times New Roman" w:hAnsi="Times New Roman"/>
          <w:color w:val="auto"/>
          <w:sz w:val="24"/>
        </w:rPr>
        <w:t>ych</w:t>
      </w:r>
      <w:r>
        <w:rPr>
          <w:rFonts w:ascii="Times New Roman" w:hAnsi="Times New Roman"/>
          <w:color w:val="auto"/>
          <w:sz w:val="24"/>
        </w:rPr>
        <w:t xml:space="preserve"> sekci</w:t>
      </w:r>
      <w:r w:rsidR="00D82A76">
        <w:rPr>
          <w:rFonts w:ascii="Times New Roman" w:hAnsi="Times New Roman"/>
          <w:color w:val="auto"/>
          <w:sz w:val="24"/>
        </w:rPr>
        <w:t>í</w:t>
      </w:r>
      <w:r>
        <w:rPr>
          <w:rFonts w:ascii="Times New Roman" w:hAnsi="Times New Roman"/>
          <w:color w:val="auto"/>
          <w:sz w:val="24"/>
        </w:rPr>
        <w:t xml:space="preserve">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na gymnáziách so schváleným slovensko-čínskym bilingválnym štúdiom v Slovenskej republike počnúc 1.</w:t>
      </w:r>
      <w:r w:rsidR="00293B05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 xml:space="preserve">ročníkom štúdia a za primeraných podmienok pre ich činnosť. </w:t>
      </w:r>
    </w:p>
    <w:p w14:paraId="55BF25B3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BD14913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0DD1B4C" w14:textId="680C3AE6" w:rsidR="00FC2C69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3</w:t>
      </w:r>
    </w:p>
    <w:p w14:paraId="662B2876" w14:textId="77777777" w:rsidR="00503396" w:rsidRPr="00E3117C" w:rsidRDefault="00503396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335B5E9" w14:textId="25BFE188" w:rsidR="00FC2C69" w:rsidRDefault="00FC2C69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Táto dohoda sa vzťahuje na Gymnázium Mikuláša Kováča, Mládežnícka 51,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974 04 Banská Bystrica. V prípade zriadenia slovensko-čínskych bilingválnych sekcií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na iných gymnáziách v</w:t>
      </w:r>
      <w:r w:rsidR="00293B05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 xml:space="preserve">súlade s právnymi predpismi Slovenskej republiky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to bude predmetom dodatku k tejto dohode.</w:t>
      </w:r>
    </w:p>
    <w:p w14:paraId="63A549C4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64621AB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97B4133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9731767" w14:textId="4D3F0900" w:rsidR="00FC2C69" w:rsidRDefault="00FC2C69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4</w:t>
      </w:r>
    </w:p>
    <w:p w14:paraId="3F12412A" w14:textId="77777777" w:rsidR="00503396" w:rsidRPr="00E3117C" w:rsidRDefault="00503396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6B647E36" w14:textId="04EB94CB" w:rsidR="002477A5" w:rsidRPr="00E3117C" w:rsidRDefault="00E558DC" w:rsidP="00503396">
      <w:pPr>
        <w:pStyle w:val="Odsekzoznamu"/>
        <w:numPr>
          <w:ilvl w:val="0"/>
          <w:numId w:val="3"/>
        </w:numPr>
        <w:snapToGrid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Na vykonávanie bežných činností slovensko-čínskej bilingválnej sekcie zmluvné strany poverujú konať v ich mene túto konajúcu organizáciu:</w:t>
      </w:r>
    </w:p>
    <w:p w14:paraId="094ACA31" w14:textId="22BBA893" w:rsidR="002477A5" w:rsidRPr="00454C1F" w:rsidRDefault="00787DEE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a) </w:t>
      </w:r>
      <w:r w:rsidR="00E558DC" w:rsidRPr="00454C1F">
        <w:rPr>
          <w:rFonts w:ascii="Times New Roman" w:hAnsi="Times New Roman"/>
          <w:color w:val="auto"/>
          <w:sz w:val="24"/>
        </w:rPr>
        <w:t xml:space="preserve">za čínsku stranu – Centrum jazykového vzdelávania a spolupráce Ministerstva školstva Čínskej ľudovej republiky; </w:t>
      </w:r>
    </w:p>
    <w:p w14:paraId="153B74EC" w14:textId="7891B8E5" w:rsidR="002477A5" w:rsidRPr="00E3117C" w:rsidRDefault="00787DEE" w:rsidP="00503396">
      <w:pPr>
        <w:pStyle w:val="Odsekzoznamu"/>
        <w:spacing w:after="0" w:line="240" w:lineRule="auto"/>
        <w:ind w:left="0"/>
        <w:mirrorIndents/>
        <w:jc w:val="both"/>
        <w:rPr>
          <w:rFonts w:ascii="Times New Roman" w:eastAsia="SimSu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</w:rPr>
        <w:t xml:space="preserve">b) </w:t>
      </w:r>
      <w:r w:rsidR="00E558DC">
        <w:rPr>
          <w:rFonts w:ascii="Times New Roman" w:hAnsi="Times New Roman"/>
          <w:color w:val="auto"/>
          <w:sz w:val="24"/>
        </w:rPr>
        <w:t>za slovenskú stranu – Ministerstvo školstva, výskumu, vývoja a mládeže Slovenskej republiky.</w:t>
      </w:r>
    </w:p>
    <w:p w14:paraId="3C31F578" w14:textId="7DD27221" w:rsidR="002477A5" w:rsidRPr="00E3117C" w:rsidRDefault="00E558DC" w:rsidP="00503396">
      <w:pPr>
        <w:pStyle w:val="Odsekzoznamu"/>
        <w:numPr>
          <w:ilvl w:val="0"/>
          <w:numId w:val="3"/>
        </w:numPr>
        <w:spacing w:after="0" w:line="240" w:lineRule="auto"/>
        <w:ind w:left="0" w:firstLine="0"/>
        <w:mirrorIndents/>
        <w:jc w:val="both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Konajúce organizácie vytvoria spoločný výbor </w:t>
      </w:r>
      <w:r w:rsidR="00457606">
        <w:rPr>
          <w:rFonts w:ascii="Times New Roman" w:hAnsi="Times New Roman"/>
          <w:color w:val="auto"/>
          <w:sz w:val="24"/>
        </w:rPr>
        <w:t>podľa</w:t>
      </w:r>
      <w:r>
        <w:rPr>
          <w:rFonts w:ascii="Times New Roman" w:hAnsi="Times New Roman"/>
          <w:color w:val="auto"/>
          <w:sz w:val="24"/>
        </w:rPr>
        <w:t xml:space="preserve"> príloh</w:t>
      </w:r>
      <w:r w:rsidR="00457606">
        <w:rPr>
          <w:rFonts w:ascii="Times New Roman" w:hAnsi="Times New Roman"/>
          <w:color w:val="auto"/>
          <w:sz w:val="24"/>
        </w:rPr>
        <w:t>y</w:t>
      </w:r>
      <w:r>
        <w:rPr>
          <w:rFonts w:ascii="Times New Roman" w:hAnsi="Times New Roman"/>
          <w:color w:val="auto"/>
          <w:sz w:val="24"/>
        </w:rPr>
        <w:t xml:space="preserve"> 1. Spoločný výbor bude podávať správy zmluvným stranám o </w:t>
      </w:r>
      <w:r w:rsidR="00457606">
        <w:rPr>
          <w:rFonts w:ascii="Times New Roman" w:hAnsi="Times New Roman"/>
          <w:color w:val="auto"/>
          <w:sz w:val="24"/>
        </w:rPr>
        <w:t>činnosti</w:t>
      </w:r>
      <w:r>
        <w:rPr>
          <w:rFonts w:ascii="Times New Roman" w:hAnsi="Times New Roman"/>
          <w:color w:val="auto"/>
          <w:sz w:val="24"/>
        </w:rPr>
        <w:t xml:space="preserve"> slovensko-čínskych bilingválnych sekcií.</w:t>
      </w:r>
    </w:p>
    <w:p w14:paraId="63A2CAAB" w14:textId="1C966100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SimSun" w:hAnsi="Times New Roman"/>
          <w:color w:val="auto"/>
          <w:sz w:val="24"/>
          <w:szCs w:val="24"/>
        </w:rPr>
      </w:pPr>
    </w:p>
    <w:p w14:paraId="79F9DF85" w14:textId="77777777" w:rsidR="00454C1F" w:rsidRDefault="00454C1F" w:rsidP="00503396">
      <w:pPr>
        <w:snapToGrid w:val="0"/>
        <w:spacing w:after="0" w:line="240" w:lineRule="auto"/>
        <w:mirrorIndents/>
        <w:jc w:val="both"/>
        <w:rPr>
          <w:rFonts w:ascii="Times New Roman" w:eastAsia="SimSun" w:hAnsi="Times New Roman"/>
          <w:color w:val="auto"/>
          <w:sz w:val="24"/>
          <w:szCs w:val="24"/>
        </w:rPr>
      </w:pPr>
    </w:p>
    <w:p w14:paraId="7745E64C" w14:textId="7B37A90B" w:rsidR="002477A5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5</w:t>
      </w:r>
    </w:p>
    <w:p w14:paraId="2CD820A3" w14:textId="77777777" w:rsidR="00503396" w:rsidRDefault="00503396" w:rsidP="00503396">
      <w:pPr>
        <w:snapToGrid w:val="0"/>
        <w:spacing w:after="0" w:line="240" w:lineRule="auto"/>
        <w:mirrorIndents/>
        <w:jc w:val="center"/>
        <w:rPr>
          <w:rFonts w:ascii="Times New Roman" w:eastAsia="SimSun" w:hAnsi="Times New Roman" w:cs="Times New Roman"/>
          <w:b/>
          <w:bCs/>
          <w:color w:val="auto"/>
          <w:sz w:val="24"/>
          <w:szCs w:val="24"/>
        </w:rPr>
      </w:pPr>
    </w:p>
    <w:p w14:paraId="4FA0EC31" w14:textId="4F65140A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Implementačný plán slovensko-čínskych bilingválnych sekcií tvorí prílohu 1, učebný plán päťročného štúdia v slovensko-čínskych bilingválnych sekciách tvorí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prílohu</w:t>
      </w:r>
      <w:r w:rsidR="00360CE2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2 a implementačný protokol k maturitnej skúške v slovensko-čínskych bilingválnych</w:t>
      </w:r>
      <w:r w:rsidR="0023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0200E">
        <w:rPr>
          <w:rFonts w:ascii="Times New Roman" w:hAnsi="Times New Roman"/>
          <w:color w:val="auto"/>
          <w:sz w:val="24"/>
        </w:rPr>
        <w:t xml:space="preserve">sekciách tvorí prílohu 3, pričom všetky </w:t>
      </w:r>
      <w:r w:rsidR="00943515">
        <w:rPr>
          <w:rFonts w:ascii="Times New Roman" w:hAnsi="Times New Roman"/>
          <w:color w:val="auto"/>
          <w:sz w:val="24"/>
        </w:rPr>
        <w:t xml:space="preserve">prílohy </w:t>
      </w:r>
      <w:r w:rsidR="00A0200E">
        <w:rPr>
          <w:rFonts w:ascii="Times New Roman" w:hAnsi="Times New Roman"/>
          <w:color w:val="auto"/>
          <w:sz w:val="24"/>
        </w:rPr>
        <w:t>predstavujú neoddeliteľnú súčasť tejto dohody.</w:t>
      </w:r>
    </w:p>
    <w:p w14:paraId="6B91F3EE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D1C388E" w14:textId="77777777" w:rsidR="00503396" w:rsidRDefault="00503396" w:rsidP="00503396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auto"/>
          <w:sz w:val="24"/>
        </w:rPr>
      </w:pPr>
    </w:p>
    <w:p w14:paraId="5947F363" w14:textId="288B2521" w:rsidR="002477A5" w:rsidRDefault="00E558DC" w:rsidP="00503396">
      <w:pPr>
        <w:pStyle w:val="Odsekzoznamu"/>
        <w:snapToGrid w:val="0"/>
        <w:spacing w:after="0" w:line="240" w:lineRule="auto"/>
        <w:ind w:left="0"/>
        <w:mirrorIndents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Článok 6</w:t>
      </w:r>
    </w:p>
    <w:p w14:paraId="77049F20" w14:textId="77777777" w:rsidR="00503396" w:rsidRDefault="00503396" w:rsidP="00503396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850F59B" w14:textId="163CF0D1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Táto dohoda môže byť zmenená po vzájomnej dohode oboch zmluvných strán v písomnej forme diplomatickou cestou. </w:t>
      </w:r>
    </w:p>
    <w:p w14:paraId="14EB1094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A013460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8E7CC5E" w14:textId="3AEF3913" w:rsidR="002477A5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</w:rPr>
        <w:t>Článok 7</w:t>
      </w:r>
    </w:p>
    <w:p w14:paraId="49A7A8C0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0F97FA62" w14:textId="58442761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Akékoľvek spory medzi zmluvnými stranami, ktoré vzniknú v súvislosti s uplatňovaním alebo výkladom tejto dohody, sa budú riešiť konzultáciou a rokovaním medzi zmluvnými stranami. </w:t>
      </w:r>
    </w:p>
    <w:p w14:paraId="7E67E430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46D38F9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D2F8B36" w14:textId="2C65CA64" w:rsidR="002477A5" w:rsidRDefault="00E558DC" w:rsidP="00503396">
      <w:pPr>
        <w:snapToGri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</w:rPr>
        <w:t>Článok 8</w:t>
      </w:r>
    </w:p>
    <w:p w14:paraId="2A3EF167" w14:textId="77777777" w:rsidR="00503396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23FC7FE5" w14:textId="352A1A9A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Táto dohoda nadob</w:t>
      </w:r>
      <w:r w:rsidR="00943515">
        <w:rPr>
          <w:rFonts w:ascii="Times New Roman" w:hAnsi="Times New Roman"/>
          <w:color w:val="auto"/>
          <w:sz w:val="24"/>
        </w:rPr>
        <w:t>udne</w:t>
      </w:r>
      <w:r>
        <w:rPr>
          <w:rFonts w:ascii="Times New Roman" w:hAnsi="Times New Roman"/>
          <w:color w:val="auto"/>
          <w:sz w:val="24"/>
        </w:rPr>
        <w:t xml:space="preserve"> platnosť dňom jej podpisu, zostane v platnosti po dobu piatich (5) rokov a</w:t>
      </w:r>
      <w:r w:rsidR="00943515">
        <w:rPr>
          <w:rFonts w:ascii="Times New Roman" w:hAnsi="Times New Roman"/>
          <w:color w:val="auto"/>
          <w:sz w:val="24"/>
        </w:rPr>
        <w:t> jej platnosť sa</w:t>
      </w:r>
      <w:r w:rsidR="00D82A76">
        <w:rPr>
          <w:rFonts w:ascii="Times New Roman" w:hAnsi="Times New Roman"/>
          <w:color w:val="auto"/>
          <w:sz w:val="24"/>
        </w:rPr>
        <w:t xml:space="preserve"> bude</w:t>
      </w:r>
      <w:r w:rsidR="00943515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automaticky </w:t>
      </w:r>
      <w:r w:rsidR="00943515">
        <w:rPr>
          <w:rFonts w:ascii="Times New Roman" w:hAnsi="Times New Roman"/>
          <w:color w:val="auto"/>
          <w:sz w:val="24"/>
        </w:rPr>
        <w:t>pred</w:t>
      </w:r>
      <w:r w:rsidR="00D82A76">
        <w:rPr>
          <w:rFonts w:ascii="Times New Roman" w:hAnsi="Times New Roman"/>
          <w:color w:val="auto"/>
          <w:sz w:val="24"/>
        </w:rPr>
        <w:t>lžovať</w:t>
      </w:r>
      <w:r w:rsidR="00943515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na obdobi</w:t>
      </w:r>
      <w:r w:rsidR="007413BC">
        <w:rPr>
          <w:rFonts w:ascii="Times New Roman" w:hAnsi="Times New Roman"/>
          <w:color w:val="auto"/>
          <w:sz w:val="24"/>
        </w:rPr>
        <w:t>a</w:t>
      </w:r>
      <w:r w:rsidR="00943515">
        <w:rPr>
          <w:rFonts w:ascii="Times New Roman" w:hAnsi="Times New Roman"/>
          <w:color w:val="auto"/>
          <w:sz w:val="24"/>
        </w:rPr>
        <w:t xml:space="preserve"> ďalších</w:t>
      </w:r>
      <w:r>
        <w:rPr>
          <w:rFonts w:ascii="Times New Roman" w:hAnsi="Times New Roman"/>
          <w:color w:val="auto"/>
          <w:sz w:val="24"/>
        </w:rPr>
        <w:t xml:space="preserve"> piatich (5) rokov, pokiaľ jedna zo zmluvných strán písomne neoznámi druhej zmluvnej strane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svoj úmysel vypovedať dohodu. V tomto prípade táto dohoda zanik</w:t>
      </w:r>
      <w:r w:rsidR="00D37158">
        <w:rPr>
          <w:rFonts w:ascii="Times New Roman" w:hAnsi="Times New Roman"/>
          <w:color w:val="auto"/>
          <w:sz w:val="24"/>
        </w:rPr>
        <w:t>ne</w:t>
      </w:r>
      <w:r>
        <w:rPr>
          <w:rFonts w:ascii="Times New Roman" w:hAnsi="Times New Roman"/>
          <w:color w:val="auto"/>
          <w:sz w:val="24"/>
        </w:rPr>
        <w:t xml:space="preserve"> na konci školského roka nasledujúceho po školskom roku, v ktorom bolo zaslané oznámenie o vypovedaní,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ak sa zmluvné strany nedohodnú inak. Školský rok sa začína 1. septembra a končí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sa 31. augusta príslušného kalendárneho roka.</w:t>
      </w:r>
    </w:p>
    <w:p w14:paraId="05C86903" w14:textId="77777777" w:rsidR="00503396" w:rsidRPr="00E3117C" w:rsidRDefault="00503396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8C32F9C" w14:textId="3E5ABA69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lastRenderedPageBreak/>
        <w:t xml:space="preserve">Ukončenie tejto dohody nebude mať vplyv na </w:t>
      </w:r>
      <w:r w:rsidR="00806DDE">
        <w:rPr>
          <w:rFonts w:ascii="Times New Roman" w:hAnsi="Times New Roman"/>
          <w:color w:val="auto"/>
          <w:sz w:val="24"/>
        </w:rPr>
        <w:t>aktivity,</w:t>
      </w:r>
      <w:r w:rsidR="00454C1F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ktoré sa začali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počas</w:t>
      </w:r>
      <w:r w:rsidR="00806DDE">
        <w:rPr>
          <w:rFonts w:ascii="Times New Roman" w:hAnsi="Times New Roman"/>
          <w:color w:val="auto"/>
          <w:sz w:val="24"/>
        </w:rPr>
        <w:t xml:space="preserve"> platnosti</w:t>
      </w:r>
      <w:r w:rsidR="008D3E55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trvania tejto dohody a neboli </w:t>
      </w:r>
      <w:r w:rsidR="007173F9">
        <w:rPr>
          <w:rFonts w:ascii="Times New Roman" w:hAnsi="Times New Roman"/>
          <w:color w:val="auto"/>
          <w:sz w:val="24"/>
        </w:rPr>
        <w:t xml:space="preserve">dokončené k dátumu ukončenia tejto </w:t>
      </w:r>
      <w:r w:rsidR="007C2EBF">
        <w:rPr>
          <w:rFonts w:ascii="Times New Roman" w:hAnsi="Times New Roman"/>
          <w:color w:val="auto"/>
          <w:sz w:val="24"/>
        </w:rPr>
        <w:t>dohody</w:t>
      </w:r>
      <w:r w:rsidR="007173F9">
        <w:rPr>
          <w:rFonts w:ascii="Times New Roman" w:hAnsi="Times New Roman"/>
          <w:color w:val="auto"/>
          <w:sz w:val="24"/>
        </w:rPr>
        <w:t xml:space="preserve">. </w:t>
      </w:r>
    </w:p>
    <w:p w14:paraId="190A4B05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3064F15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414C98D" w14:textId="12A3AF23" w:rsidR="002477A5" w:rsidRDefault="00D37158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Dané</w:t>
      </w:r>
      <w:r w:rsidR="00E558DC">
        <w:rPr>
          <w:rFonts w:ascii="Times New Roman" w:hAnsi="Times New Roman"/>
          <w:color w:val="auto"/>
          <w:sz w:val="24"/>
        </w:rPr>
        <w:t xml:space="preserve"> v </w:t>
      </w:r>
      <w:r w:rsidR="009A07F3">
        <w:rPr>
          <w:rFonts w:ascii="Times New Roman" w:hAnsi="Times New Roman"/>
          <w:color w:val="auto"/>
          <w:sz w:val="24"/>
        </w:rPr>
        <w:t>Bratislave</w:t>
      </w:r>
      <w:r w:rsidR="00E558DC">
        <w:rPr>
          <w:rFonts w:ascii="Times New Roman" w:hAnsi="Times New Roman"/>
          <w:color w:val="auto"/>
          <w:sz w:val="24"/>
        </w:rPr>
        <w:t xml:space="preserve"> dňa </w:t>
      </w:r>
      <w:r w:rsidR="009A07F3">
        <w:rPr>
          <w:rFonts w:ascii="Times New Roman" w:hAnsi="Times New Roman"/>
          <w:color w:val="auto"/>
          <w:sz w:val="24"/>
        </w:rPr>
        <w:t>12. januára</w:t>
      </w:r>
      <w:r w:rsidR="00E558DC">
        <w:rPr>
          <w:rFonts w:ascii="Times New Roman" w:hAnsi="Times New Roman"/>
          <w:color w:val="auto"/>
          <w:sz w:val="24"/>
        </w:rPr>
        <w:t xml:space="preserve"> </w:t>
      </w:r>
      <w:r w:rsidR="0085102F">
        <w:rPr>
          <w:rFonts w:ascii="Times New Roman" w:hAnsi="Times New Roman"/>
          <w:color w:val="auto"/>
          <w:sz w:val="24"/>
        </w:rPr>
        <w:t xml:space="preserve">2026 </w:t>
      </w:r>
      <w:r w:rsidR="00E558DC">
        <w:rPr>
          <w:rFonts w:ascii="Times New Roman" w:hAnsi="Times New Roman"/>
          <w:color w:val="auto"/>
          <w:sz w:val="24"/>
        </w:rPr>
        <w:t xml:space="preserve">v dvoch vyhotoveniach, </w:t>
      </w:r>
      <w:r w:rsidR="00360CE2">
        <w:rPr>
          <w:rFonts w:ascii="Times New Roman" w:hAnsi="Times New Roman"/>
          <w:color w:val="auto"/>
          <w:sz w:val="24"/>
        </w:rPr>
        <w:br/>
      </w:r>
      <w:r w:rsidR="00E558DC">
        <w:rPr>
          <w:rFonts w:ascii="Times New Roman" w:hAnsi="Times New Roman"/>
          <w:color w:val="auto"/>
          <w:sz w:val="24"/>
        </w:rPr>
        <w:t>každé v</w:t>
      </w:r>
      <w:r w:rsidR="00D43B7F">
        <w:rPr>
          <w:rFonts w:ascii="Times New Roman" w:hAnsi="Times New Roman"/>
          <w:color w:val="auto"/>
          <w:sz w:val="24"/>
        </w:rPr>
        <w:t xml:space="preserve"> slovenskom, </w:t>
      </w:r>
      <w:r w:rsidR="00E558DC">
        <w:rPr>
          <w:rFonts w:ascii="Times New Roman" w:hAnsi="Times New Roman"/>
          <w:color w:val="auto"/>
          <w:sz w:val="24"/>
        </w:rPr>
        <w:t xml:space="preserve">čínskom a anglickom jazyku, pričom všetky znenia sú rovnako </w:t>
      </w:r>
      <w:r w:rsidR="007C2EBF">
        <w:rPr>
          <w:rFonts w:ascii="Times New Roman" w:hAnsi="Times New Roman"/>
          <w:color w:val="auto"/>
          <w:sz w:val="24"/>
        </w:rPr>
        <w:t>autentické</w:t>
      </w:r>
      <w:r w:rsidR="00E558DC">
        <w:rPr>
          <w:rFonts w:ascii="Times New Roman" w:hAnsi="Times New Roman"/>
          <w:color w:val="auto"/>
          <w:sz w:val="24"/>
        </w:rPr>
        <w:t>. V prípade akéhokoľvek rozporu vo výklade je rozhodujúce znenie v anglickom jazyku.</w:t>
      </w:r>
    </w:p>
    <w:p w14:paraId="3AD7D1E4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1DFD08F2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593C868E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3916E0C0" w14:textId="77777777" w:rsidR="00360CE2" w:rsidRDefault="00360CE2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C84CF6F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4704"/>
      </w:tblGrid>
      <w:tr w:rsidR="002477A5" w14:paraId="5920BBA0" w14:textId="77777777">
        <w:trPr>
          <w:trHeight w:val="239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263B6A0E" w14:textId="77777777" w:rsidR="00D43B7F" w:rsidRDefault="00D43B7F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  <w:p w14:paraId="23F61C08" w14:textId="51682AED" w:rsidR="0020009E" w:rsidRDefault="004D0C1C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4D0C1C">
              <w:rPr>
                <w:rFonts w:ascii="Times New Roman" w:hAnsi="Times New Roman"/>
                <w:color w:val="auto"/>
                <w:sz w:val="24"/>
              </w:rPr>
              <w:t>Róbert Zsembera,</w:t>
            </w:r>
            <w:r w:rsidR="0020009E">
              <w:rPr>
                <w:rFonts w:ascii="Times New Roman" w:hAnsi="Times New Roman"/>
                <w:color w:val="auto"/>
                <w:sz w:val="24"/>
              </w:rPr>
              <w:t xml:space="preserve"> v. r.</w:t>
            </w:r>
          </w:p>
          <w:p w14:paraId="5C5FCF47" w14:textId="2443AD47" w:rsidR="004D0C1C" w:rsidRDefault="004D0C1C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4D0C1C">
              <w:rPr>
                <w:rFonts w:ascii="Times New Roman" w:hAnsi="Times New Roman"/>
                <w:color w:val="auto"/>
                <w:sz w:val="24"/>
              </w:rPr>
              <w:t>štátny tajomník</w:t>
            </w:r>
          </w:p>
          <w:p w14:paraId="6FF33525" w14:textId="77777777" w:rsidR="0020009E" w:rsidRDefault="0020009E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2CBFB3F9" w14:textId="77777777" w:rsidR="0020009E" w:rsidRDefault="0020009E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  <w:p w14:paraId="1CFBF5A8" w14:textId="77777777" w:rsidR="00DB3D62" w:rsidRDefault="00DB3D62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  <w:p w14:paraId="28278647" w14:textId="77777777" w:rsidR="00DB3D62" w:rsidRDefault="00DB3D62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  <w:p w14:paraId="0D8B6852" w14:textId="59841EA0" w:rsidR="002477A5" w:rsidRDefault="00E558DC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Za</w:t>
            </w:r>
            <w:r w:rsidR="008F042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43B7F">
              <w:rPr>
                <w:rFonts w:ascii="Times New Roman" w:hAnsi="Times New Roman"/>
                <w:color w:val="auto"/>
                <w:sz w:val="24"/>
              </w:rPr>
              <w:t xml:space="preserve">Ministerstvo školstva, výskumu, vývoja a mládeže Slovenskej republiky 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1A621F99" w14:textId="77777777" w:rsidR="00D43B7F" w:rsidRDefault="00D43B7F" w:rsidP="00935417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0FA8CD95" w14:textId="77777777" w:rsidR="00DB3D62" w:rsidRDefault="00FF0B4A" w:rsidP="00935417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  <w:r w:rsidRPr="00FF0B4A">
              <w:rPr>
                <w:rFonts w:ascii="Times New Roman" w:hAnsi="Times New Roman"/>
                <w:color w:val="auto"/>
                <w:sz w:val="24"/>
              </w:rPr>
              <w:t>J. E. Cai Ge</w:t>
            </w:r>
            <w:r w:rsidR="00DB3D62">
              <w:rPr>
                <w:rFonts w:ascii="Times New Roman" w:hAnsi="Times New Roman"/>
                <w:color w:val="auto"/>
                <w:sz w:val="24"/>
              </w:rPr>
              <w:t>, v. r.</w:t>
            </w:r>
          </w:p>
          <w:p w14:paraId="290C7C73" w14:textId="77777777" w:rsidR="00DB3D62" w:rsidRDefault="00DB3D62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DB3D62">
              <w:rPr>
                <w:rFonts w:ascii="Times New Roman" w:hAnsi="Times New Roman"/>
                <w:color w:val="auto"/>
                <w:sz w:val="24"/>
              </w:rPr>
              <w:t xml:space="preserve">mimoriadny a splnomocnený veľvyslanec Čínskej ľudovej republiky v Slovenskej republike </w:t>
            </w:r>
          </w:p>
          <w:p w14:paraId="1E14F8D2" w14:textId="77777777" w:rsidR="00DB3D62" w:rsidRDefault="00DB3D62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2A8283BD" w14:textId="77777777" w:rsidR="00DB3D62" w:rsidRDefault="00DB3D62" w:rsidP="00935417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5591E590" w14:textId="3668245A" w:rsidR="002477A5" w:rsidRDefault="00E558DC" w:rsidP="008E3BE9">
            <w:pPr>
              <w:snapToGrid w:val="0"/>
              <w:spacing w:after="0" w:line="240" w:lineRule="auto"/>
              <w:mirrorIndent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Za</w:t>
            </w:r>
            <w:r w:rsidR="00DB3D6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43B7F">
              <w:rPr>
                <w:rFonts w:ascii="Times New Roman" w:hAnsi="Times New Roman"/>
                <w:color w:val="auto"/>
                <w:sz w:val="24"/>
              </w:rPr>
              <w:t>Ministerstvo školstva</w:t>
            </w:r>
            <w:r w:rsidR="00DB3D6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43B7F">
              <w:rPr>
                <w:rFonts w:ascii="Times New Roman" w:hAnsi="Times New Roman"/>
                <w:color w:val="auto"/>
                <w:sz w:val="24"/>
              </w:rPr>
              <w:t>Čínskej ľudovej republiky</w:t>
            </w:r>
            <w:r w:rsidR="00D43B7F" w:rsidDel="00D43B7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</w:tr>
      <w:tr w:rsidR="00CF55B6" w14:paraId="55043D4F" w14:textId="77777777">
        <w:trPr>
          <w:trHeight w:val="239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94BBDF6" w14:textId="77777777" w:rsidR="00CF55B6" w:rsidRDefault="00CF55B6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79C350EB" w14:textId="77777777" w:rsidR="00CF55B6" w:rsidRDefault="00CF55B6" w:rsidP="00503396">
            <w:pPr>
              <w:snapToGrid w:val="0"/>
              <w:spacing w:after="0" w:line="240" w:lineRule="auto"/>
              <w:mirrorIndents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57CABBB2" w14:textId="77777777" w:rsidR="002477A5" w:rsidRDefault="002477A5" w:rsidP="00503396">
      <w:pPr>
        <w:snapToGrid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78F7BF3" w14:textId="77777777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hint="eastAsia"/>
          <w:color w:val="auto"/>
          <w:sz w:val="24"/>
        </w:rPr>
        <w:t xml:space="preserve">  </w:t>
      </w:r>
    </w:p>
    <w:p w14:paraId="7692DC69" w14:textId="77777777" w:rsidR="002477A5" w:rsidRDefault="00E558DC" w:rsidP="00503396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hint="eastAsia"/>
          <w:color w:val="auto"/>
          <w:sz w:val="24"/>
        </w:rP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7B1E9EC1" w14:textId="77777777" w:rsidR="002477A5" w:rsidRDefault="002477A5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  <w:sectPr w:rsidR="002477A5" w:rsidSect="00E92FC8">
          <w:footerReference w:type="default" r:id="rId9"/>
          <w:pgSz w:w="11900" w:h="16840"/>
          <w:pgMar w:top="1985" w:right="1701" w:bottom="2126" w:left="1701" w:header="1134" w:footer="1134" w:gutter="0"/>
          <w:cols w:space="708"/>
          <w:docGrid w:linePitch="299"/>
        </w:sectPr>
      </w:pPr>
    </w:p>
    <w:p w14:paraId="60BD40A1" w14:textId="43B490C9" w:rsidR="002477A5" w:rsidRDefault="00E558DC">
      <w:pPr>
        <w:widowControl w:val="0"/>
        <w:spacing w:beforeLines="50" w:before="120"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/>
          <w:color w:val="auto"/>
          <w:sz w:val="28"/>
        </w:rPr>
        <w:lastRenderedPageBreak/>
        <w:t xml:space="preserve">Príloha 1: </w:t>
      </w:r>
      <w:r>
        <w:rPr>
          <w:rFonts w:ascii="Times New Roman" w:hAnsi="Times New Roman"/>
          <w:b/>
          <w:color w:val="auto"/>
          <w:sz w:val="28"/>
        </w:rPr>
        <w:t>Implementačný plán slovensko-čínskej bilingválnej sekcie</w:t>
      </w:r>
    </w:p>
    <w:p w14:paraId="57655DB1" w14:textId="6CBEACAE" w:rsidR="002477A5" w:rsidRDefault="00E558DC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S cieľom zabezpečiť bezproblémovú implementáciu slovensko-čínskej bilingválnej sekcie bude </w:t>
      </w:r>
      <w:r w:rsidR="00D43B7F">
        <w:rPr>
          <w:rFonts w:ascii="Times New Roman" w:hAnsi="Times New Roman"/>
          <w:color w:val="auto"/>
          <w:sz w:val="24"/>
        </w:rPr>
        <w:t xml:space="preserve">Ministerstvo školstva, výskumu, vývoja a mládeže Slovenskej republiky </w:t>
      </w:r>
      <w:r w:rsidR="00360CE2">
        <w:rPr>
          <w:rFonts w:ascii="Times New Roman" w:hAnsi="Times New Roman"/>
          <w:color w:val="auto"/>
          <w:sz w:val="24"/>
        </w:rPr>
        <w:br/>
      </w:r>
      <w:r w:rsidR="00D43B7F">
        <w:rPr>
          <w:rFonts w:ascii="Times New Roman" w:hAnsi="Times New Roman"/>
          <w:color w:val="auto"/>
          <w:sz w:val="24"/>
        </w:rPr>
        <w:t xml:space="preserve">a </w:t>
      </w:r>
      <w:r>
        <w:rPr>
          <w:rFonts w:ascii="Times New Roman" w:hAnsi="Times New Roman"/>
          <w:color w:val="auto"/>
          <w:sz w:val="24"/>
        </w:rPr>
        <w:t>Centrum jazykového vzdelávania a spolupráce Ministerstva školstva Čínskej ľudovej republiky (ďalej len „CLEC“)</w:t>
      </w:r>
      <w:r w:rsidR="001F3CBD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spoločne zodpovedať za implementáciu slovensko-čínskej bilingválnej sekcie.  Konkrétny implementačný plán je formulovaný takto:  </w:t>
      </w:r>
    </w:p>
    <w:p w14:paraId="66C83D25" w14:textId="77777777" w:rsidR="002477A5" w:rsidRDefault="002477A5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BC5F398" w14:textId="4776DBBE" w:rsidR="00273C98" w:rsidRPr="00273C98" w:rsidRDefault="00E558DC" w:rsidP="00273C98">
      <w:pPr>
        <w:widowControl w:val="0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Spoločný výbor zriadený </w:t>
      </w:r>
      <w:r w:rsidR="00D43B7F">
        <w:rPr>
          <w:rFonts w:ascii="Times New Roman" w:hAnsi="Times New Roman"/>
          <w:color w:val="auto"/>
          <w:sz w:val="24"/>
        </w:rPr>
        <w:t xml:space="preserve">Ministerstvom školstva, výskumu, vývoja a mládeže Slovenskej republiky a </w:t>
      </w:r>
      <w:r>
        <w:rPr>
          <w:rFonts w:ascii="Times New Roman" w:hAnsi="Times New Roman"/>
          <w:color w:val="auto"/>
          <w:sz w:val="24"/>
        </w:rPr>
        <w:t xml:space="preserve">CLEC </w:t>
      </w:r>
      <w:r w:rsidR="00457606">
        <w:rPr>
          <w:rFonts w:ascii="Times New Roman" w:hAnsi="Times New Roman"/>
          <w:color w:val="auto"/>
          <w:sz w:val="24"/>
        </w:rPr>
        <w:t>je</w:t>
      </w:r>
      <w:r>
        <w:rPr>
          <w:rFonts w:ascii="Times New Roman" w:hAnsi="Times New Roman"/>
          <w:color w:val="auto"/>
          <w:sz w:val="24"/>
        </w:rPr>
        <w:t xml:space="preserve"> zložený z týchto členov:  </w:t>
      </w:r>
    </w:p>
    <w:p w14:paraId="38A8DEF3" w14:textId="3043284F" w:rsidR="002477A5" w:rsidRPr="00D14BA1" w:rsidRDefault="00457606" w:rsidP="00360CE2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a)</w:t>
      </w:r>
      <w:r w:rsidR="00787DEE">
        <w:rPr>
          <w:rFonts w:ascii="Times New Roman" w:hAnsi="Times New Roman"/>
          <w:color w:val="auto"/>
          <w:sz w:val="24"/>
        </w:rPr>
        <w:t xml:space="preserve"> </w:t>
      </w:r>
      <w:r w:rsidR="00E558DC">
        <w:rPr>
          <w:rFonts w:ascii="Times New Roman" w:hAnsi="Times New Roman"/>
          <w:color w:val="auto"/>
          <w:sz w:val="24"/>
        </w:rPr>
        <w:t xml:space="preserve">za čínsku stranu – </w:t>
      </w:r>
      <w:r w:rsidR="00E558DC" w:rsidRPr="00F355A4">
        <w:rPr>
          <w:rFonts w:ascii="Times New Roman" w:hAnsi="Times New Roman"/>
          <w:color w:val="auto"/>
          <w:sz w:val="24"/>
        </w:rPr>
        <w:t xml:space="preserve">zástupcovia </w:t>
      </w:r>
      <w:r w:rsidR="00787DEE" w:rsidRPr="00F355A4">
        <w:rPr>
          <w:rFonts w:ascii="Times New Roman" w:hAnsi="Times New Roman"/>
          <w:color w:val="auto"/>
          <w:sz w:val="24"/>
        </w:rPr>
        <w:t>vy</w:t>
      </w:r>
      <w:r w:rsidR="00E558DC" w:rsidRPr="00F355A4">
        <w:rPr>
          <w:rFonts w:ascii="Times New Roman" w:hAnsi="Times New Roman"/>
          <w:color w:val="auto"/>
          <w:sz w:val="24"/>
        </w:rPr>
        <w:t>menovaní CLEC, Veľvyslanectvom Čínskej ľudovej republiky v Slovenskej republike a Konfuciovým inštitútom v Bratislave (pri Slovenskej technickej univerzite v Bratislave);</w:t>
      </w:r>
    </w:p>
    <w:p w14:paraId="417DCF71" w14:textId="06060623" w:rsidR="002477A5" w:rsidRDefault="00787DEE" w:rsidP="00360CE2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b) </w:t>
      </w:r>
      <w:r w:rsidR="00E558DC">
        <w:rPr>
          <w:rFonts w:ascii="Times New Roman" w:hAnsi="Times New Roman"/>
          <w:color w:val="auto"/>
          <w:sz w:val="24"/>
        </w:rPr>
        <w:t>za slovenskú stranu – zástupcovia Ministerstva školstva, výskumu, vývoja a mládeže Slovenskej republiky, Národného inštitútu vzdelávania a mládeže, Katedry východoázijských štúdií Filozofickej fakulty Univerzity Komenského v</w:t>
      </w:r>
      <w:r w:rsidR="004F6F50">
        <w:rPr>
          <w:rFonts w:ascii="Times New Roman" w:hAnsi="Times New Roman"/>
          <w:color w:val="auto"/>
          <w:sz w:val="24"/>
        </w:rPr>
        <w:t> </w:t>
      </w:r>
      <w:r w:rsidR="00E558DC">
        <w:rPr>
          <w:rFonts w:ascii="Times New Roman" w:hAnsi="Times New Roman"/>
          <w:color w:val="auto"/>
          <w:sz w:val="24"/>
        </w:rPr>
        <w:t>Bratislave</w:t>
      </w:r>
      <w:r w:rsidR="004F6F50">
        <w:rPr>
          <w:rFonts w:ascii="Times New Roman" w:hAnsi="Times New Roman"/>
          <w:color w:val="auto"/>
          <w:sz w:val="24"/>
        </w:rPr>
        <w:t xml:space="preserve"> </w:t>
      </w:r>
      <w:r w:rsidR="00360CE2">
        <w:rPr>
          <w:rFonts w:ascii="Times New Roman" w:hAnsi="Times New Roman"/>
          <w:color w:val="auto"/>
          <w:sz w:val="24"/>
        </w:rPr>
        <w:br/>
      </w:r>
      <w:r w:rsidR="00E558DC">
        <w:rPr>
          <w:rFonts w:ascii="Times New Roman" w:hAnsi="Times New Roman"/>
          <w:color w:val="auto"/>
          <w:sz w:val="24"/>
        </w:rPr>
        <w:t>a riadite</w:t>
      </w:r>
      <w:r w:rsidR="00CB03FE">
        <w:rPr>
          <w:rFonts w:ascii="Times New Roman" w:hAnsi="Times New Roman"/>
          <w:color w:val="auto"/>
          <w:sz w:val="24"/>
        </w:rPr>
        <w:t>ľ</w:t>
      </w:r>
      <w:r w:rsidR="00E558DC">
        <w:rPr>
          <w:rFonts w:ascii="Times New Roman" w:hAnsi="Times New Roman"/>
          <w:color w:val="auto"/>
          <w:sz w:val="24"/>
        </w:rPr>
        <w:t xml:space="preserve"> </w:t>
      </w:r>
      <w:r w:rsidR="00D30F66">
        <w:rPr>
          <w:rFonts w:ascii="Times New Roman" w:hAnsi="Times New Roman"/>
          <w:color w:val="auto"/>
          <w:sz w:val="24"/>
        </w:rPr>
        <w:t>gymnázi</w:t>
      </w:r>
      <w:r w:rsidR="003350B5">
        <w:rPr>
          <w:rFonts w:ascii="Times New Roman" w:hAnsi="Times New Roman"/>
          <w:color w:val="auto"/>
          <w:sz w:val="24"/>
        </w:rPr>
        <w:t>a</w:t>
      </w:r>
      <w:r w:rsidR="00D30F66">
        <w:rPr>
          <w:rFonts w:ascii="Times New Roman" w:hAnsi="Times New Roman"/>
          <w:color w:val="auto"/>
          <w:sz w:val="24"/>
        </w:rPr>
        <w:t xml:space="preserve"> </w:t>
      </w:r>
      <w:r w:rsidR="00E558DC">
        <w:rPr>
          <w:rFonts w:ascii="Times New Roman" w:hAnsi="Times New Roman"/>
          <w:color w:val="auto"/>
          <w:sz w:val="24"/>
        </w:rPr>
        <w:t>so slovensko-čínskou bilingválnou sekciou.</w:t>
      </w:r>
    </w:p>
    <w:p w14:paraId="5A5380EC" w14:textId="77777777" w:rsidR="00F355A4" w:rsidRDefault="00F355A4" w:rsidP="00360CE2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000435B" w14:textId="3A77B0BF" w:rsidR="002477A5" w:rsidRPr="00454C1F" w:rsidRDefault="00F355A4" w:rsidP="00F355A4">
      <w:pPr>
        <w:pStyle w:val="Odsekzoznamu"/>
        <w:widowControl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2. </w:t>
      </w:r>
      <w:r w:rsidR="00D43B7F">
        <w:rPr>
          <w:rFonts w:ascii="Times New Roman" w:hAnsi="Times New Roman"/>
          <w:color w:val="auto"/>
          <w:sz w:val="24"/>
        </w:rPr>
        <w:t>Ministerstvo školstva, výskumu, vývoja a mládeže Slovenskej republiky a </w:t>
      </w:r>
      <w:r w:rsidR="00E558DC">
        <w:rPr>
          <w:rFonts w:ascii="Times New Roman" w:hAnsi="Times New Roman"/>
          <w:color w:val="auto"/>
          <w:sz w:val="24"/>
        </w:rPr>
        <w:t>CLEC</w:t>
      </w:r>
      <w:r w:rsidR="00D43B7F">
        <w:rPr>
          <w:rFonts w:ascii="Times New Roman" w:hAnsi="Times New Roman"/>
          <w:color w:val="auto"/>
          <w:sz w:val="24"/>
        </w:rPr>
        <w:t xml:space="preserve"> </w:t>
      </w:r>
      <w:r w:rsidR="00E558DC">
        <w:rPr>
          <w:rFonts w:ascii="Times New Roman" w:hAnsi="Times New Roman"/>
          <w:color w:val="auto"/>
          <w:sz w:val="24"/>
        </w:rPr>
        <w:t xml:space="preserve">určia </w:t>
      </w:r>
      <w:r w:rsidR="004F6F50">
        <w:rPr>
          <w:rFonts w:ascii="Times New Roman" w:hAnsi="Times New Roman"/>
          <w:color w:val="auto"/>
          <w:sz w:val="24"/>
        </w:rPr>
        <w:t xml:space="preserve">spoločne </w:t>
      </w:r>
      <w:r w:rsidR="00E558DC">
        <w:rPr>
          <w:rFonts w:ascii="Times New Roman" w:hAnsi="Times New Roman"/>
          <w:color w:val="auto"/>
          <w:sz w:val="24"/>
        </w:rPr>
        <w:t xml:space="preserve">funkčné obdobie členov spoločného výboru a frekvenciu jeho zasadnutí. Rozhodnutia spoločného výboru sa prijímajú </w:t>
      </w:r>
      <w:r w:rsidR="00D30F66">
        <w:rPr>
          <w:rFonts w:ascii="Times New Roman" w:hAnsi="Times New Roman"/>
          <w:color w:val="auto"/>
          <w:sz w:val="24"/>
        </w:rPr>
        <w:t>jednomyseľne</w:t>
      </w:r>
      <w:r w:rsidR="00E558DC">
        <w:rPr>
          <w:rFonts w:ascii="Times New Roman" w:hAnsi="Times New Roman"/>
          <w:color w:val="auto"/>
          <w:sz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558DC" w:rsidRPr="00454C1F">
        <w:rPr>
          <w:rFonts w:ascii="Times New Roman" w:hAnsi="Times New Roman"/>
          <w:color w:val="auto"/>
          <w:sz w:val="24"/>
        </w:rPr>
        <w:t xml:space="preserve">Medzi právomoci spoločného výboru patrí: </w:t>
      </w:r>
    </w:p>
    <w:p w14:paraId="4524B600" w14:textId="28BA4E86" w:rsidR="002477A5" w:rsidRDefault="00D30F66" w:rsidP="00360CE2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a) </w:t>
      </w:r>
      <w:r w:rsidR="00E558DC">
        <w:rPr>
          <w:rFonts w:ascii="Times New Roman" w:hAnsi="Times New Roman"/>
          <w:color w:val="auto"/>
          <w:sz w:val="24"/>
        </w:rPr>
        <w:t xml:space="preserve">pravidelné hodnotenie kvality vzdelávacích programov slovensko-čínskych bilingválnych sekcií </w:t>
      </w:r>
      <w:r w:rsidR="00C834C2">
        <w:rPr>
          <w:rFonts w:ascii="Times New Roman" w:hAnsi="Times New Roman"/>
          <w:color w:val="auto"/>
          <w:sz w:val="24"/>
        </w:rPr>
        <w:t xml:space="preserve">v zmysle tejto dohody </w:t>
      </w:r>
      <w:r w:rsidR="00E558DC">
        <w:rPr>
          <w:rFonts w:ascii="Times New Roman" w:hAnsi="Times New Roman"/>
          <w:color w:val="auto"/>
          <w:sz w:val="24"/>
        </w:rPr>
        <w:t xml:space="preserve">a príprava návrhov zmien vrátane vzdelávacích programov, v ktorých </w:t>
      </w:r>
      <w:r w:rsidR="000C1835">
        <w:rPr>
          <w:rFonts w:ascii="Times New Roman" w:hAnsi="Times New Roman"/>
          <w:color w:val="auto"/>
          <w:sz w:val="24"/>
        </w:rPr>
        <w:t>sa uskutočňuje vzdelávanie</w:t>
      </w:r>
      <w:r w:rsidR="00E558DC">
        <w:rPr>
          <w:rFonts w:ascii="Times New Roman" w:hAnsi="Times New Roman"/>
          <w:color w:val="auto"/>
          <w:sz w:val="24"/>
        </w:rPr>
        <w:t xml:space="preserve"> v</w:t>
      </w:r>
      <w:r w:rsidR="00FA0B2A">
        <w:rPr>
          <w:rFonts w:ascii="Times New Roman" w:hAnsi="Times New Roman"/>
          <w:color w:val="auto"/>
          <w:sz w:val="24"/>
        </w:rPr>
        <w:t> </w:t>
      </w:r>
      <w:r w:rsidR="00E558DC">
        <w:rPr>
          <w:rFonts w:ascii="Times New Roman" w:hAnsi="Times New Roman"/>
          <w:color w:val="auto"/>
          <w:sz w:val="24"/>
        </w:rPr>
        <w:t>čínskom jazyku;</w:t>
      </w:r>
    </w:p>
    <w:p w14:paraId="2C6703D4" w14:textId="0E63413A" w:rsidR="002477A5" w:rsidRPr="00E3117C" w:rsidRDefault="00D30F66" w:rsidP="00360CE2">
      <w:pPr>
        <w:pStyle w:val="Odsekzoznamu"/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b) </w:t>
      </w:r>
      <w:r w:rsidR="00E558DC">
        <w:rPr>
          <w:rFonts w:ascii="Times New Roman" w:hAnsi="Times New Roman"/>
          <w:color w:val="auto"/>
          <w:sz w:val="24"/>
        </w:rPr>
        <w:t>analýza potrieb pedagogick</w:t>
      </w:r>
      <w:r w:rsidR="000C1835">
        <w:rPr>
          <w:rFonts w:ascii="Times New Roman" w:hAnsi="Times New Roman"/>
          <w:color w:val="auto"/>
          <w:sz w:val="24"/>
        </w:rPr>
        <w:t xml:space="preserve">ých zamestnancov </w:t>
      </w:r>
      <w:r w:rsidR="00E558DC">
        <w:rPr>
          <w:rFonts w:ascii="Times New Roman" w:hAnsi="Times New Roman"/>
          <w:color w:val="auto"/>
          <w:sz w:val="24"/>
        </w:rPr>
        <w:t xml:space="preserve">a aktuálnych vzdelávacích materiálov pre rozvoj </w:t>
      </w:r>
      <w:r w:rsidR="000C1835">
        <w:rPr>
          <w:rFonts w:ascii="Times New Roman" w:hAnsi="Times New Roman"/>
          <w:color w:val="auto"/>
          <w:sz w:val="24"/>
        </w:rPr>
        <w:t>vzdelávania</w:t>
      </w:r>
      <w:r w:rsidR="00E558DC">
        <w:rPr>
          <w:rFonts w:ascii="Times New Roman" w:hAnsi="Times New Roman"/>
          <w:color w:val="auto"/>
          <w:sz w:val="24"/>
        </w:rPr>
        <w:t xml:space="preserve"> v</w:t>
      </w:r>
      <w:r w:rsidR="00FA0B2A">
        <w:rPr>
          <w:rFonts w:ascii="Times New Roman" w:hAnsi="Times New Roman"/>
          <w:color w:val="auto"/>
          <w:sz w:val="24"/>
        </w:rPr>
        <w:t> </w:t>
      </w:r>
      <w:r w:rsidR="00E558DC">
        <w:rPr>
          <w:rFonts w:ascii="Times New Roman" w:hAnsi="Times New Roman"/>
          <w:color w:val="auto"/>
          <w:sz w:val="24"/>
        </w:rPr>
        <w:t>bilingválnej triede;</w:t>
      </w:r>
    </w:p>
    <w:p w14:paraId="437146BD" w14:textId="3802B81D" w:rsidR="005D4091" w:rsidRPr="00454C1F" w:rsidRDefault="00D30F66" w:rsidP="00360CE2">
      <w:pPr>
        <w:pStyle w:val="20"/>
        <w:shd w:val="clear" w:color="auto" w:fill="auto"/>
        <w:tabs>
          <w:tab w:val="left" w:pos="925"/>
        </w:tabs>
        <w:spacing w:line="240" w:lineRule="auto"/>
        <w:ind w:firstLine="0"/>
        <w:mirrorIndents/>
        <w:rPr>
          <w:rFonts w:eastAsia="Arial Unicode MS" w:cs="Arial Unicode MS"/>
          <w:sz w:val="24"/>
        </w:rPr>
      </w:pPr>
      <w:r w:rsidRPr="00454C1F">
        <w:rPr>
          <w:rFonts w:eastAsia="Arial Unicode MS" w:cs="Arial Unicode MS"/>
          <w:sz w:val="24"/>
        </w:rPr>
        <w:t xml:space="preserve">c) </w:t>
      </w:r>
      <w:r w:rsidR="005D4091" w:rsidRPr="00454C1F">
        <w:rPr>
          <w:rFonts w:eastAsia="Arial Unicode MS" w:cs="Arial Unicode MS"/>
          <w:sz w:val="24"/>
        </w:rPr>
        <w:t>zriadenie odbornej komisie</w:t>
      </w:r>
      <w:r w:rsidR="000C1835" w:rsidRPr="00454C1F">
        <w:rPr>
          <w:rFonts w:eastAsia="Arial Unicode MS" w:cs="Arial Unicode MS"/>
          <w:sz w:val="24"/>
        </w:rPr>
        <w:t xml:space="preserve">, </w:t>
      </w:r>
      <w:r w:rsidR="005D4091" w:rsidRPr="00454C1F">
        <w:rPr>
          <w:rFonts w:eastAsia="Arial Unicode MS" w:cs="Arial Unicode MS"/>
          <w:sz w:val="24"/>
        </w:rPr>
        <w:t xml:space="preserve"> </w:t>
      </w:r>
      <w:r w:rsidR="000C1835" w:rsidRPr="00454C1F">
        <w:rPr>
          <w:rFonts w:eastAsia="Arial Unicode MS" w:cs="Arial Unicode MS"/>
          <w:sz w:val="24"/>
        </w:rPr>
        <w:t>ktorá bude</w:t>
      </w:r>
      <w:r w:rsidR="005D4091" w:rsidRPr="00454C1F">
        <w:rPr>
          <w:rFonts w:eastAsia="Arial Unicode MS" w:cs="Arial Unicode MS"/>
          <w:sz w:val="24"/>
        </w:rPr>
        <w:t xml:space="preserve"> zodpoved</w:t>
      </w:r>
      <w:r w:rsidR="000C1835" w:rsidRPr="00454C1F">
        <w:rPr>
          <w:rFonts w:eastAsia="Arial Unicode MS" w:cs="Arial Unicode MS"/>
          <w:sz w:val="24"/>
        </w:rPr>
        <w:t>ať</w:t>
      </w:r>
      <w:r w:rsidR="005D4091" w:rsidRPr="00454C1F">
        <w:rPr>
          <w:rFonts w:eastAsia="Arial Unicode MS" w:cs="Arial Unicode MS"/>
          <w:sz w:val="24"/>
        </w:rPr>
        <w:t xml:space="preserve"> za dodržiavanie učebných osnov slovensko-čínskych bilingválnych sekcií a za aktualizáciu </w:t>
      </w:r>
      <w:r w:rsidR="000C1835" w:rsidRPr="00454C1F">
        <w:rPr>
          <w:rFonts w:eastAsia="Arial Unicode MS" w:cs="Arial Unicode MS"/>
          <w:sz w:val="24"/>
        </w:rPr>
        <w:t>príslušných edukačných publikácií</w:t>
      </w:r>
      <w:r w:rsidR="005D4091" w:rsidRPr="00454C1F">
        <w:rPr>
          <w:rFonts w:eastAsia="Arial Unicode MS" w:cs="Arial Unicode MS"/>
          <w:sz w:val="24"/>
        </w:rPr>
        <w:t>.</w:t>
      </w:r>
    </w:p>
    <w:p w14:paraId="070AB017" w14:textId="77777777" w:rsidR="002477A5" w:rsidRPr="004F6F50" w:rsidRDefault="002477A5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</w:p>
    <w:p w14:paraId="40120E30" w14:textId="034EC6E3" w:rsidR="002477A5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3. </w:t>
      </w:r>
      <w:r w:rsidR="000C1835">
        <w:rPr>
          <w:rFonts w:ascii="Times New Roman" w:hAnsi="Times New Roman"/>
          <w:color w:val="auto"/>
          <w:sz w:val="24"/>
        </w:rPr>
        <w:t xml:space="preserve">Na </w:t>
      </w:r>
      <w:r w:rsidR="00CC6E23">
        <w:rPr>
          <w:rFonts w:ascii="Times New Roman" w:hAnsi="Times New Roman"/>
          <w:color w:val="auto"/>
          <w:sz w:val="24"/>
        </w:rPr>
        <w:t>štúdium</w:t>
      </w:r>
      <w:r w:rsidR="000C1835">
        <w:rPr>
          <w:rFonts w:ascii="Times New Roman" w:hAnsi="Times New Roman"/>
          <w:color w:val="auto"/>
          <w:sz w:val="24"/>
        </w:rPr>
        <w:t xml:space="preserve"> </w:t>
      </w:r>
      <w:r w:rsidR="004F6F50">
        <w:rPr>
          <w:rFonts w:ascii="Times New Roman" w:hAnsi="Times New Roman"/>
          <w:color w:val="auto"/>
          <w:sz w:val="24"/>
        </w:rPr>
        <w:t xml:space="preserve">v </w:t>
      </w:r>
      <w:r w:rsidR="00E558DC">
        <w:rPr>
          <w:rFonts w:ascii="Times New Roman" w:hAnsi="Times New Roman"/>
          <w:color w:val="auto"/>
          <w:sz w:val="24"/>
        </w:rPr>
        <w:t xml:space="preserve">slovensko-čínskej bilingválnej </w:t>
      </w:r>
      <w:r w:rsidR="000C1835">
        <w:rPr>
          <w:rFonts w:ascii="Times New Roman" w:hAnsi="Times New Roman"/>
          <w:color w:val="auto"/>
          <w:sz w:val="24"/>
        </w:rPr>
        <w:t xml:space="preserve">sekcii </w:t>
      </w:r>
      <w:r w:rsidR="00E558DC">
        <w:rPr>
          <w:rFonts w:ascii="Times New Roman" w:hAnsi="Times New Roman"/>
          <w:color w:val="auto"/>
          <w:sz w:val="24"/>
        </w:rPr>
        <w:t xml:space="preserve">sa podľa právnych predpisov Slovenskej republiky prijímajú žiaci po ukončení ôsmeho alebo deviateho ročníka základnej školy. Prijímacie skúšky overujú individuálne schopnosti, zručnosti </w:t>
      </w:r>
      <w:r w:rsidR="00360CE2">
        <w:rPr>
          <w:rFonts w:ascii="Times New Roman" w:hAnsi="Times New Roman"/>
          <w:color w:val="auto"/>
          <w:sz w:val="24"/>
        </w:rPr>
        <w:br/>
      </w:r>
      <w:r w:rsidR="00E558DC">
        <w:rPr>
          <w:rFonts w:ascii="Times New Roman" w:hAnsi="Times New Roman"/>
          <w:color w:val="auto"/>
          <w:sz w:val="24"/>
        </w:rPr>
        <w:t xml:space="preserve">a vedomosti.  </w:t>
      </w:r>
    </w:p>
    <w:p w14:paraId="0FB72B3F" w14:textId="53111011" w:rsidR="002477A5" w:rsidRDefault="000C1835" w:rsidP="00360CE2">
      <w:pPr>
        <w:pStyle w:val="Odsekzoznamu"/>
        <w:widowControl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Vzdelávanie </w:t>
      </w:r>
      <w:r w:rsidR="00E558DC">
        <w:rPr>
          <w:rFonts w:ascii="Times New Roman" w:hAnsi="Times New Roman"/>
          <w:color w:val="auto"/>
          <w:sz w:val="24"/>
        </w:rPr>
        <w:t>v</w:t>
      </w:r>
      <w:r w:rsidR="003A4EDD">
        <w:rPr>
          <w:rFonts w:ascii="Times New Roman" w:hAnsi="Times New Roman"/>
          <w:color w:val="auto"/>
          <w:sz w:val="24"/>
        </w:rPr>
        <w:t xml:space="preserve"> slovensko-čínskej </w:t>
      </w:r>
      <w:r w:rsidR="00E558DC">
        <w:rPr>
          <w:rFonts w:ascii="Times New Roman" w:hAnsi="Times New Roman"/>
          <w:color w:val="auto"/>
          <w:sz w:val="24"/>
        </w:rPr>
        <w:t xml:space="preserve">bilingválnej </w:t>
      </w:r>
      <w:r w:rsidR="000C313E">
        <w:rPr>
          <w:rFonts w:ascii="Times New Roman" w:hAnsi="Times New Roman"/>
          <w:color w:val="auto"/>
          <w:sz w:val="24"/>
        </w:rPr>
        <w:t xml:space="preserve">sekcii </w:t>
      </w:r>
      <w:r w:rsidR="00E558DC">
        <w:rPr>
          <w:rFonts w:ascii="Times New Roman" w:hAnsi="Times New Roman"/>
          <w:color w:val="auto"/>
          <w:sz w:val="24"/>
        </w:rPr>
        <w:t xml:space="preserve">gymnázia trvá päť rokov a popri zdokonaľovaní sa v čínskom jazyku zahŕňa aj </w:t>
      </w:r>
      <w:r w:rsidR="00D0709A">
        <w:rPr>
          <w:rFonts w:ascii="Times New Roman" w:hAnsi="Times New Roman"/>
          <w:color w:val="auto"/>
          <w:sz w:val="24"/>
        </w:rPr>
        <w:t xml:space="preserve">vzdelávanie v </w:t>
      </w:r>
      <w:r w:rsidR="00E558DC">
        <w:rPr>
          <w:rFonts w:ascii="Times New Roman" w:hAnsi="Times New Roman"/>
          <w:color w:val="auto"/>
          <w:sz w:val="24"/>
        </w:rPr>
        <w:t xml:space="preserve">ďalších </w:t>
      </w:r>
      <w:r w:rsidR="00D0709A">
        <w:rPr>
          <w:rFonts w:ascii="Times New Roman" w:hAnsi="Times New Roman"/>
          <w:color w:val="auto"/>
          <w:sz w:val="24"/>
        </w:rPr>
        <w:t xml:space="preserve">predmetoch </w:t>
      </w:r>
      <w:r w:rsidR="00E558DC">
        <w:rPr>
          <w:rFonts w:ascii="Times New Roman" w:hAnsi="Times New Roman"/>
          <w:color w:val="auto"/>
          <w:sz w:val="24"/>
        </w:rPr>
        <w:t>v</w:t>
      </w:r>
      <w:r w:rsidR="00D0709A">
        <w:rPr>
          <w:rFonts w:ascii="Times New Roman" w:hAnsi="Times New Roman"/>
          <w:color w:val="auto"/>
          <w:sz w:val="24"/>
        </w:rPr>
        <w:t> čínskom jazyku</w:t>
      </w:r>
      <w:r w:rsidR="00E558DC">
        <w:rPr>
          <w:rFonts w:ascii="Times New Roman" w:hAnsi="Times New Roman"/>
          <w:color w:val="auto"/>
          <w:sz w:val="24"/>
        </w:rPr>
        <w:t xml:space="preserve">. </w:t>
      </w:r>
    </w:p>
    <w:p w14:paraId="0102C145" w14:textId="5AF89C1C" w:rsidR="002477A5" w:rsidRDefault="00E558DC" w:rsidP="00360CE2">
      <w:pPr>
        <w:pStyle w:val="Odsekzoznamu"/>
        <w:widowControl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Prestup žiaka z inej strednej školy </w:t>
      </w:r>
      <w:r w:rsidR="00D0709A">
        <w:rPr>
          <w:rFonts w:ascii="Times New Roman" w:hAnsi="Times New Roman"/>
          <w:color w:val="auto"/>
          <w:sz w:val="24"/>
        </w:rPr>
        <w:t>do</w:t>
      </w:r>
      <w:r>
        <w:rPr>
          <w:rFonts w:ascii="Times New Roman" w:hAnsi="Times New Roman"/>
          <w:color w:val="auto"/>
          <w:sz w:val="24"/>
        </w:rPr>
        <w:t xml:space="preserve"> slovensko-</w:t>
      </w:r>
      <w:r w:rsidR="00CC6E23">
        <w:rPr>
          <w:rFonts w:ascii="Times New Roman" w:hAnsi="Times New Roman"/>
          <w:color w:val="auto"/>
          <w:sz w:val="24"/>
        </w:rPr>
        <w:t>čínskej</w:t>
      </w:r>
      <w:r>
        <w:rPr>
          <w:rFonts w:ascii="Times New Roman" w:hAnsi="Times New Roman"/>
          <w:color w:val="auto"/>
          <w:sz w:val="24"/>
        </w:rPr>
        <w:t xml:space="preserve"> </w:t>
      </w:r>
      <w:r w:rsidR="00D0709A">
        <w:rPr>
          <w:rFonts w:ascii="Times New Roman" w:hAnsi="Times New Roman"/>
          <w:color w:val="auto"/>
          <w:sz w:val="24"/>
        </w:rPr>
        <w:t>bilingválnej sekcie je možné uskutočniť</w:t>
      </w:r>
      <w:r>
        <w:rPr>
          <w:rFonts w:ascii="Times New Roman" w:hAnsi="Times New Roman"/>
          <w:color w:val="auto"/>
          <w:sz w:val="24"/>
        </w:rPr>
        <w:t xml:space="preserve"> najneskôr do konca prvého </w:t>
      </w:r>
      <w:r w:rsidR="00D0709A">
        <w:rPr>
          <w:rFonts w:ascii="Times New Roman" w:hAnsi="Times New Roman"/>
          <w:color w:val="auto"/>
          <w:sz w:val="24"/>
        </w:rPr>
        <w:t xml:space="preserve">polroka </w:t>
      </w:r>
      <w:r>
        <w:rPr>
          <w:rFonts w:ascii="Times New Roman" w:hAnsi="Times New Roman"/>
          <w:color w:val="auto"/>
          <w:sz w:val="24"/>
        </w:rPr>
        <w:t xml:space="preserve">prvého ročníka štúdia v súlade s právnymi </w:t>
      </w:r>
      <w:r w:rsidR="00FF1CB2">
        <w:rPr>
          <w:rFonts w:ascii="Times New Roman" w:hAnsi="Times New Roman"/>
          <w:color w:val="auto"/>
          <w:sz w:val="24"/>
        </w:rPr>
        <w:t>predpismi Slovenskej republiky.</w:t>
      </w:r>
    </w:p>
    <w:p w14:paraId="61BD1C14" w14:textId="1B74630C" w:rsidR="00AD17CC" w:rsidRDefault="00E558DC" w:rsidP="00360CE2">
      <w:pPr>
        <w:pStyle w:val="Odsekzoznamu"/>
        <w:widowControl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Prvý rok </w:t>
      </w:r>
      <w:r w:rsidR="002265BD">
        <w:rPr>
          <w:rFonts w:ascii="Times New Roman" w:hAnsi="Times New Roman"/>
          <w:color w:val="auto"/>
          <w:sz w:val="24"/>
        </w:rPr>
        <w:t xml:space="preserve">vzdelávania </w:t>
      </w:r>
      <w:r>
        <w:rPr>
          <w:rFonts w:ascii="Times New Roman" w:hAnsi="Times New Roman"/>
          <w:color w:val="auto"/>
          <w:sz w:val="24"/>
        </w:rPr>
        <w:t xml:space="preserve">v slovensko-čínskej bilingválnej sekcii je zameraný na intenzívnu výučbu čínskeho jazyka. </w:t>
      </w:r>
      <w:r w:rsidR="00AD17CC">
        <w:rPr>
          <w:rFonts w:ascii="Times New Roman" w:hAnsi="Times New Roman"/>
          <w:color w:val="auto"/>
          <w:sz w:val="24"/>
        </w:rPr>
        <w:br w:type="page"/>
      </w:r>
    </w:p>
    <w:p w14:paraId="2EEB04F5" w14:textId="7CE968F8" w:rsidR="002477A5" w:rsidRDefault="00E558DC" w:rsidP="00360CE2">
      <w:pPr>
        <w:pStyle w:val="Odsekzoznamu"/>
        <w:widowControl w:val="0"/>
        <w:spacing w:after="0" w:line="240" w:lineRule="auto"/>
        <w:ind w:left="0"/>
        <w:mirrorIndents/>
        <w:jc w:val="both"/>
      </w:pPr>
      <w:r>
        <w:rPr>
          <w:rFonts w:ascii="Times New Roman" w:hAnsi="Times New Roman"/>
          <w:color w:val="auto"/>
          <w:sz w:val="24"/>
        </w:rPr>
        <w:lastRenderedPageBreak/>
        <w:t xml:space="preserve">Cieľom vyučovania v ďalších ročníkoch štúdia je prehĺbenie vedomostí, zručností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a schopností, ktoré žiaci nadobudli počas vyučovania povinných predmetov na základnej škole.</w:t>
      </w:r>
    </w:p>
    <w:p w14:paraId="0929FA35" w14:textId="77777777" w:rsidR="002477A5" w:rsidRDefault="002477A5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A707682" w14:textId="3EA6B337" w:rsidR="002477A5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4. </w:t>
      </w:r>
      <w:r w:rsidR="00E558DC">
        <w:rPr>
          <w:rFonts w:ascii="Times New Roman" w:hAnsi="Times New Roman"/>
          <w:color w:val="auto"/>
          <w:sz w:val="24"/>
        </w:rPr>
        <w:t xml:space="preserve">Na podporu výučby čínskeho jazyka a literatúry a iných predmetov vyučovaných </w:t>
      </w:r>
      <w:r w:rsidR="00360CE2">
        <w:rPr>
          <w:rFonts w:ascii="Times New Roman" w:hAnsi="Times New Roman"/>
          <w:color w:val="auto"/>
          <w:sz w:val="24"/>
        </w:rPr>
        <w:br/>
      </w:r>
      <w:r w:rsidR="00E558DC">
        <w:rPr>
          <w:rFonts w:ascii="Times New Roman" w:hAnsi="Times New Roman"/>
          <w:color w:val="auto"/>
          <w:sz w:val="24"/>
        </w:rPr>
        <w:t xml:space="preserve">v čínskom jazyku zabezpečí CLEC každému gymnáziu jedného (1) až štyroch (4) učiteľov v </w:t>
      </w:r>
      <w:r w:rsidR="00E558DC" w:rsidRPr="00A156E4">
        <w:rPr>
          <w:rFonts w:ascii="Times New Roman" w:hAnsi="Times New Roman"/>
          <w:color w:val="auto"/>
          <w:sz w:val="24"/>
        </w:rPr>
        <w:t xml:space="preserve">študijnom odbore </w:t>
      </w:r>
      <w:r w:rsidR="00A156E4" w:rsidRPr="00A156E4">
        <w:rPr>
          <w:rFonts w:ascii="Times New Roman" w:hAnsi="Times New Roman"/>
          <w:color w:val="auto"/>
          <w:sz w:val="24"/>
        </w:rPr>
        <w:t xml:space="preserve">- </w:t>
      </w:r>
      <w:r w:rsidR="00E558DC" w:rsidRPr="00A156E4">
        <w:rPr>
          <w:rFonts w:ascii="Times New Roman" w:hAnsi="Times New Roman"/>
          <w:color w:val="auto"/>
          <w:sz w:val="24"/>
        </w:rPr>
        <w:t>gymnázium</w:t>
      </w:r>
      <w:r w:rsidR="00A156E4" w:rsidRPr="00A156E4">
        <w:rPr>
          <w:rFonts w:ascii="Times New Roman" w:hAnsi="Times New Roman"/>
          <w:color w:val="auto"/>
          <w:sz w:val="24"/>
        </w:rPr>
        <w:t xml:space="preserve"> – bilingválne štúdium (</w:t>
      </w:r>
      <w:r w:rsidR="00E558DC" w:rsidRPr="00A156E4">
        <w:rPr>
          <w:rFonts w:ascii="Times New Roman" w:hAnsi="Times New Roman"/>
          <w:color w:val="auto"/>
          <w:sz w:val="24"/>
        </w:rPr>
        <w:t>slovensko-čínske</w:t>
      </w:r>
      <w:r w:rsidR="00A156E4" w:rsidRPr="00A156E4">
        <w:rPr>
          <w:rFonts w:ascii="Times New Roman" w:hAnsi="Times New Roman"/>
          <w:color w:val="auto"/>
          <w:sz w:val="24"/>
        </w:rPr>
        <w:t>)</w:t>
      </w:r>
      <w:r w:rsidR="00A156E4">
        <w:rPr>
          <w:rFonts w:ascii="Times New Roman" w:hAnsi="Times New Roman"/>
          <w:color w:val="auto"/>
          <w:sz w:val="24"/>
        </w:rPr>
        <w:t xml:space="preserve"> </w:t>
      </w:r>
      <w:r w:rsidR="00E558DC">
        <w:rPr>
          <w:rFonts w:ascii="Times New Roman" w:hAnsi="Times New Roman"/>
          <w:color w:val="auto"/>
          <w:sz w:val="24"/>
        </w:rPr>
        <w:t xml:space="preserve">schválené Ministerstvom školstva, výskumu, vývoja a mládeže Slovenskej republiky. </w:t>
      </w:r>
    </w:p>
    <w:p w14:paraId="377F15FF" w14:textId="59842EB1" w:rsidR="002477A5" w:rsidRDefault="00E558DC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Na počte kandidátov na </w:t>
      </w:r>
      <w:r w:rsidR="004B2E2C">
        <w:rPr>
          <w:rFonts w:ascii="Times New Roman" w:hAnsi="Times New Roman"/>
          <w:color w:val="auto"/>
          <w:sz w:val="24"/>
        </w:rPr>
        <w:t xml:space="preserve">čínskych </w:t>
      </w:r>
      <w:r>
        <w:rPr>
          <w:rFonts w:ascii="Times New Roman" w:hAnsi="Times New Roman"/>
          <w:color w:val="auto"/>
          <w:sz w:val="24"/>
        </w:rPr>
        <w:t xml:space="preserve">učiteľov sa dohodne CLEC a Konfuciov inštitút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v Bratislave (pri Slovenskej technickej univerzite v Bratislave).</w:t>
      </w:r>
    </w:p>
    <w:p w14:paraId="217B9707" w14:textId="5FD6B2F0" w:rsidR="002477A5" w:rsidRDefault="00B74648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hint="eastAsia"/>
          <w:color w:val="auto"/>
          <w:sz w:val="24"/>
        </w:rPr>
        <w:t>V</w:t>
      </w:r>
      <w:r>
        <w:rPr>
          <w:rFonts w:ascii="Times New Roman" w:hAnsi="Times New Roman"/>
          <w:color w:val="auto"/>
          <w:sz w:val="24"/>
        </w:rPr>
        <w:t xml:space="preserve">yslaní učitelia </w:t>
      </w:r>
      <w:r w:rsidR="002265BD">
        <w:rPr>
          <w:rFonts w:ascii="Times New Roman" w:hAnsi="Times New Roman"/>
          <w:color w:val="auto"/>
          <w:sz w:val="24"/>
        </w:rPr>
        <w:t xml:space="preserve">sa považujú za </w:t>
      </w:r>
      <w:r>
        <w:rPr>
          <w:rFonts w:ascii="Times New Roman" w:hAnsi="Times New Roman"/>
          <w:color w:val="auto"/>
          <w:sz w:val="24"/>
        </w:rPr>
        <w:t>spĺňajú</w:t>
      </w:r>
      <w:r w:rsidR="002265BD">
        <w:rPr>
          <w:rFonts w:ascii="Times New Roman" w:hAnsi="Times New Roman"/>
          <w:color w:val="auto"/>
          <w:sz w:val="24"/>
        </w:rPr>
        <w:t>cich</w:t>
      </w:r>
      <w:r>
        <w:rPr>
          <w:rFonts w:ascii="Times New Roman" w:hAnsi="Times New Roman"/>
          <w:color w:val="auto"/>
          <w:sz w:val="24"/>
        </w:rPr>
        <w:t xml:space="preserve"> kvalifikačné predpoklady podľa právnych predpisov slovenskej zmluvnej strany, ak spĺňajú požiadavky na výkon činnosti učiteľa podľa právnych predpisov čínskej zmluvnej strany. Vyslaní učitelia musia spĺňať požiadavky na bezúhonnosť a zdravotnú spôsobilosť podľa právnych predpisov vysielajúcej </w:t>
      </w:r>
      <w:r w:rsidR="00856519">
        <w:rPr>
          <w:rFonts w:ascii="Times New Roman" w:hAnsi="Times New Roman"/>
          <w:color w:val="auto"/>
          <w:sz w:val="24"/>
        </w:rPr>
        <w:t xml:space="preserve">zmluvnej </w:t>
      </w:r>
      <w:r>
        <w:rPr>
          <w:rFonts w:ascii="Times New Roman" w:hAnsi="Times New Roman"/>
          <w:color w:val="auto"/>
          <w:sz w:val="24"/>
        </w:rPr>
        <w:t xml:space="preserve">strany. Vyučovací úväzok na jedného učiteľa je najviac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20 vyučovacích hodín týždenne. </w:t>
      </w:r>
    </w:p>
    <w:p w14:paraId="1D5DB4A6" w14:textId="575387BC" w:rsidR="002477A5" w:rsidRDefault="00E558DC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Čínski učitelia budú vyslaní na obdobie dvoch (2) rokov s možnosťou predĺženia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na najviac päť (5) rokov. </w:t>
      </w:r>
    </w:p>
    <w:p w14:paraId="2EE7F443" w14:textId="77777777" w:rsidR="002477A5" w:rsidRDefault="002477A5" w:rsidP="00360CE2">
      <w:pPr>
        <w:pStyle w:val="Textkomentra"/>
        <w:spacing w:after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3926B69" w14:textId="4C6695B9" w:rsidR="002477A5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5. </w:t>
      </w:r>
      <w:r w:rsidR="00B07AE7">
        <w:rPr>
          <w:rFonts w:ascii="Times New Roman" w:hAnsi="Times New Roman"/>
          <w:color w:val="auto"/>
          <w:sz w:val="24"/>
        </w:rPr>
        <w:t>Pridelenie</w:t>
      </w:r>
      <w:r w:rsidR="00E558DC">
        <w:rPr>
          <w:rFonts w:ascii="Times New Roman" w:hAnsi="Times New Roman"/>
          <w:color w:val="auto"/>
          <w:sz w:val="24"/>
        </w:rPr>
        <w:t xml:space="preserve"> alebo </w:t>
      </w:r>
      <w:r w:rsidR="00B07AE7">
        <w:rPr>
          <w:rFonts w:ascii="Times New Roman" w:hAnsi="Times New Roman"/>
          <w:color w:val="auto"/>
          <w:sz w:val="24"/>
        </w:rPr>
        <w:t>prijatie</w:t>
      </w:r>
      <w:r w:rsidR="003D7789">
        <w:rPr>
          <w:rFonts w:ascii="Times New Roman" w:hAnsi="Times New Roman"/>
          <w:color w:val="auto"/>
          <w:sz w:val="24"/>
        </w:rPr>
        <w:t xml:space="preserve"> čínskych</w:t>
      </w:r>
      <w:r w:rsidR="00E558DC">
        <w:rPr>
          <w:rFonts w:ascii="Times New Roman" w:hAnsi="Times New Roman"/>
          <w:color w:val="auto"/>
          <w:sz w:val="24"/>
        </w:rPr>
        <w:t xml:space="preserve"> učiteľov sa uskutoční </w:t>
      </w:r>
      <w:r w:rsidR="00B07AE7">
        <w:rPr>
          <w:rFonts w:ascii="Times New Roman" w:hAnsi="Times New Roman"/>
          <w:color w:val="auto"/>
          <w:sz w:val="24"/>
        </w:rPr>
        <w:t xml:space="preserve">na </w:t>
      </w:r>
      <w:r w:rsidR="00E558DC">
        <w:rPr>
          <w:rFonts w:ascii="Times New Roman" w:hAnsi="Times New Roman"/>
          <w:color w:val="auto"/>
          <w:sz w:val="24"/>
        </w:rPr>
        <w:t>začiatk</w:t>
      </w:r>
      <w:r w:rsidR="00B07AE7">
        <w:rPr>
          <w:rFonts w:ascii="Times New Roman" w:hAnsi="Times New Roman"/>
          <w:color w:val="auto"/>
          <w:sz w:val="24"/>
        </w:rPr>
        <w:t>u</w:t>
      </w:r>
      <w:r w:rsidR="00E558DC">
        <w:rPr>
          <w:rFonts w:ascii="Times New Roman" w:hAnsi="Times New Roman"/>
          <w:color w:val="auto"/>
          <w:sz w:val="24"/>
        </w:rPr>
        <w:t xml:space="preserve"> školského roka. </w:t>
      </w:r>
    </w:p>
    <w:p w14:paraId="732F500B" w14:textId="79441D64" w:rsidR="002477A5" w:rsidRDefault="00E558DC" w:rsidP="00360CE2">
      <w:pPr>
        <w:pStyle w:val="Textkomentra"/>
        <w:spacing w:after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Gymnázium so schválenou slovensko-čínskou bilingválnou sekciou do 30. septembra p</w:t>
      </w:r>
      <w:r w:rsidR="0062553E">
        <w:rPr>
          <w:rFonts w:ascii="Times New Roman" w:hAnsi="Times New Roman"/>
          <w:color w:val="auto"/>
          <w:sz w:val="24"/>
        </w:rPr>
        <w:t>redchádzajúceho</w:t>
      </w:r>
      <w:r>
        <w:rPr>
          <w:rFonts w:ascii="Times New Roman" w:hAnsi="Times New Roman"/>
          <w:color w:val="auto"/>
          <w:sz w:val="24"/>
        </w:rPr>
        <w:t xml:space="preserve"> roka potvrdí predĺženie činnosti </w:t>
      </w:r>
      <w:r w:rsidR="0062553E">
        <w:rPr>
          <w:rFonts w:ascii="Times New Roman" w:hAnsi="Times New Roman"/>
          <w:color w:val="auto"/>
          <w:sz w:val="24"/>
        </w:rPr>
        <w:t xml:space="preserve">pôsobiacich </w:t>
      </w:r>
      <w:r>
        <w:rPr>
          <w:rFonts w:ascii="Times New Roman" w:hAnsi="Times New Roman"/>
          <w:color w:val="auto"/>
          <w:sz w:val="24"/>
        </w:rPr>
        <w:t xml:space="preserve">učiteľov alebo zašle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na CLEC žiadosť o pridelenie nového učiteľa. Do 30. júna CLEC zašle kópie </w:t>
      </w:r>
      <w:r w:rsidR="002265BD">
        <w:rPr>
          <w:rFonts w:ascii="Times New Roman" w:hAnsi="Times New Roman"/>
          <w:color w:val="auto"/>
          <w:sz w:val="24"/>
        </w:rPr>
        <w:t xml:space="preserve">dokladov </w:t>
      </w:r>
      <w:r w:rsidR="00360CE2">
        <w:rPr>
          <w:rFonts w:ascii="Times New Roman" w:hAnsi="Times New Roman"/>
          <w:color w:val="auto"/>
          <w:sz w:val="24"/>
        </w:rPr>
        <w:br/>
      </w:r>
      <w:r w:rsidR="002265BD">
        <w:rPr>
          <w:rFonts w:ascii="Times New Roman" w:hAnsi="Times New Roman"/>
          <w:color w:val="auto"/>
          <w:sz w:val="24"/>
        </w:rPr>
        <w:t xml:space="preserve">o vzdelaní </w:t>
      </w:r>
      <w:r>
        <w:rPr>
          <w:rFonts w:ascii="Times New Roman" w:hAnsi="Times New Roman"/>
          <w:color w:val="auto"/>
          <w:sz w:val="24"/>
        </w:rPr>
        <w:t xml:space="preserve">a zdravotných potvrdení a tiež kópiu </w:t>
      </w:r>
      <w:r w:rsidR="003D2702">
        <w:rPr>
          <w:rFonts w:ascii="Times New Roman" w:hAnsi="Times New Roman"/>
          <w:color w:val="auto"/>
          <w:sz w:val="24"/>
        </w:rPr>
        <w:t xml:space="preserve">odpisu </w:t>
      </w:r>
      <w:r>
        <w:rPr>
          <w:rFonts w:ascii="Times New Roman" w:hAnsi="Times New Roman"/>
          <w:color w:val="auto"/>
          <w:sz w:val="24"/>
        </w:rPr>
        <w:t xml:space="preserve">z registra trestov uchádzačov. CLEC a gymnázium so schválenou slovensko-čínskou bilingválnou sekciou vykonajú pred koncom každého školského roka hodnotenie pedagogickej činnosti </w:t>
      </w:r>
      <w:r w:rsidR="00B07AE7">
        <w:rPr>
          <w:rFonts w:ascii="Times New Roman" w:hAnsi="Times New Roman"/>
          <w:color w:val="auto"/>
          <w:sz w:val="24"/>
        </w:rPr>
        <w:t>pôsobiacich</w:t>
      </w:r>
      <w:r>
        <w:rPr>
          <w:rFonts w:ascii="Times New Roman" w:hAnsi="Times New Roman"/>
          <w:color w:val="auto"/>
          <w:sz w:val="24"/>
        </w:rPr>
        <w:t xml:space="preserve"> učiteľov.</w:t>
      </w:r>
    </w:p>
    <w:p w14:paraId="1CB31F62" w14:textId="28CDD586" w:rsidR="00360CE2" w:rsidRDefault="00E558DC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Na podmienkach úhrady cestovných nákladov medzi </w:t>
      </w:r>
      <w:r w:rsidR="00121E9E">
        <w:rPr>
          <w:rFonts w:ascii="Times New Roman" w:hAnsi="Times New Roman"/>
          <w:sz w:val="24"/>
        </w:rPr>
        <w:t>Slovenskou republikou a </w:t>
      </w:r>
      <w:r>
        <w:rPr>
          <w:rFonts w:ascii="Times New Roman" w:hAnsi="Times New Roman"/>
          <w:sz w:val="24"/>
        </w:rPr>
        <w:t>Čín</w:t>
      </w:r>
      <w:r w:rsidR="00121E9E">
        <w:rPr>
          <w:rFonts w:ascii="Times New Roman" w:hAnsi="Times New Roman"/>
          <w:sz w:val="24"/>
        </w:rPr>
        <w:t xml:space="preserve">skou ľudovou republikou </w:t>
      </w:r>
      <w:r>
        <w:rPr>
          <w:rFonts w:ascii="Times New Roman" w:hAnsi="Times New Roman"/>
          <w:sz w:val="24"/>
        </w:rPr>
        <w:t>sa dohodnú CLEC a učitelia vybraní na</w:t>
      </w:r>
      <w:r w:rsidR="00FA0B2A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realizáciu slovensko-čínskej bilingválnej sekcie. </w:t>
      </w:r>
      <w:r>
        <w:rPr>
          <w:rFonts w:ascii="Times New Roman" w:hAnsi="Times New Roman"/>
          <w:color w:val="auto"/>
          <w:sz w:val="24"/>
        </w:rPr>
        <w:t xml:space="preserve"> </w:t>
      </w:r>
    </w:p>
    <w:p w14:paraId="791E98F9" w14:textId="5846518B" w:rsidR="002477A5" w:rsidRDefault="00E558DC" w:rsidP="00360CE2">
      <w:pPr>
        <w:widowControl w:val="0"/>
        <w:spacing w:after="0" w:line="240" w:lineRule="auto"/>
        <w:mirrorIndents/>
        <w:jc w:val="both"/>
      </w:pPr>
      <w:r>
        <w:rPr>
          <w:rFonts w:ascii="Times New Roman" w:hAnsi="Times New Roman"/>
          <w:color w:val="auto"/>
          <w:sz w:val="24"/>
        </w:rPr>
        <w:t xml:space="preserve"> </w:t>
      </w:r>
    </w:p>
    <w:p w14:paraId="221244BC" w14:textId="1AA7C225" w:rsidR="00381166" w:rsidRPr="00381166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6. </w:t>
      </w:r>
      <w:r w:rsidR="00F80AFF">
        <w:rPr>
          <w:rFonts w:ascii="Times New Roman" w:hAnsi="Times New Roman"/>
          <w:color w:val="auto"/>
          <w:sz w:val="24"/>
        </w:rPr>
        <w:t xml:space="preserve">Slovenská zmluvná strana vytvorí potrebné podmienky pre čínskych učiteľov prijatých do slovensko-čínskej bilingválnej sekcie </w:t>
      </w:r>
      <w:bookmarkStart w:id="0" w:name="_Hlk184844376"/>
      <w:r w:rsidR="00F80AFF">
        <w:rPr>
          <w:rFonts w:ascii="Times New Roman" w:hAnsi="Times New Roman"/>
          <w:color w:val="auto"/>
          <w:sz w:val="24"/>
        </w:rPr>
        <w:t>a vyvinie maximálne úsilie na to, aby</w:t>
      </w:r>
    </w:p>
    <w:p w14:paraId="6AD8DC03" w14:textId="3C08F7E2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Hlk184844521"/>
      <w:bookmarkEnd w:id="0"/>
      <w:r>
        <w:rPr>
          <w:rFonts w:ascii="Times New Roman" w:hAnsi="Times New Roman"/>
          <w:color w:val="auto"/>
          <w:sz w:val="24"/>
        </w:rPr>
        <w:t>a) riaditeľ hosťujúceho gymnázia so slovensko-čínskou bilingválnou sekciou uzatvoril s</w:t>
      </w:r>
      <w:r w:rsidR="003D7789">
        <w:rPr>
          <w:rFonts w:ascii="Times New Roman" w:hAnsi="Times New Roman"/>
          <w:color w:val="auto"/>
          <w:sz w:val="24"/>
        </w:rPr>
        <w:t xml:space="preserve"> čínskym </w:t>
      </w:r>
      <w:r>
        <w:rPr>
          <w:rFonts w:ascii="Times New Roman" w:hAnsi="Times New Roman"/>
          <w:color w:val="auto"/>
          <w:sz w:val="24"/>
        </w:rPr>
        <w:t xml:space="preserve">učiteľom pracovnú zmluvu bez zbytočného odkladu po jeho príchode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na Slovensko, a to </w:t>
      </w:r>
      <w:r>
        <w:rPr>
          <w:rFonts w:ascii="Times New Roman" w:hAnsi="Times New Roman"/>
          <w:sz w:val="24"/>
        </w:rPr>
        <w:t>od 1. septembra do 31. augusta nasledujúceho roka; p</w:t>
      </w:r>
      <w:r>
        <w:rPr>
          <w:rFonts w:ascii="Times New Roman" w:hAnsi="Times New Roman"/>
          <w:color w:val="auto"/>
          <w:sz w:val="24"/>
        </w:rPr>
        <w:t>racovná zmluva sa vyhotoví v slovenskom a anglickom jazyku;</w:t>
      </w:r>
    </w:p>
    <w:p w14:paraId="1C7D4E5C" w14:textId="6D05C695" w:rsidR="004C5245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b) riaditeľ </w:t>
      </w:r>
      <w:r w:rsidR="000C313E">
        <w:rPr>
          <w:rFonts w:ascii="Times New Roman" w:hAnsi="Times New Roman"/>
          <w:color w:val="auto"/>
          <w:sz w:val="24"/>
        </w:rPr>
        <w:t xml:space="preserve">hosťujúceho gymnázia so slovensko-čínskou bilingválnou sekciou </w:t>
      </w:r>
      <w:r>
        <w:rPr>
          <w:rFonts w:ascii="Times New Roman" w:hAnsi="Times New Roman"/>
          <w:color w:val="auto"/>
          <w:sz w:val="24"/>
        </w:rPr>
        <w:t xml:space="preserve">napomáhal </w:t>
      </w:r>
      <w:r w:rsidR="003D7789">
        <w:rPr>
          <w:rFonts w:ascii="Times New Roman" w:hAnsi="Times New Roman"/>
          <w:color w:val="auto"/>
          <w:sz w:val="24"/>
        </w:rPr>
        <w:t xml:space="preserve">čínskemu </w:t>
      </w:r>
      <w:r>
        <w:rPr>
          <w:rFonts w:ascii="Times New Roman" w:hAnsi="Times New Roman"/>
          <w:color w:val="auto"/>
          <w:sz w:val="24"/>
        </w:rPr>
        <w:t>učiteľovi pri</w:t>
      </w:r>
      <w:r w:rsidR="00FA0B2A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>vybavovaní dokladov na získanie povolenia na prechodný pobyt a na zamestnanie učiteľa v Slovenskej republike v súlade s právnymi predpismi Slovenskej republiky</w:t>
      </w:r>
      <w:r w:rsidR="000C313E">
        <w:rPr>
          <w:rFonts w:ascii="Times New Roman" w:hAnsi="Times New Roman"/>
          <w:color w:val="auto"/>
          <w:sz w:val="24"/>
        </w:rPr>
        <w:t>;</w:t>
      </w:r>
    </w:p>
    <w:p w14:paraId="11A03FB7" w14:textId="77777777" w:rsidR="004C5245" w:rsidRDefault="004C5245">
      <w:pPr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br w:type="page"/>
      </w:r>
    </w:p>
    <w:p w14:paraId="0E33EF39" w14:textId="67DEDF2D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lastRenderedPageBreak/>
        <w:t xml:space="preserve">c) </w:t>
      </w:r>
      <w:r w:rsidR="000C313E">
        <w:rPr>
          <w:rFonts w:ascii="Times New Roman" w:hAnsi="Times New Roman"/>
          <w:color w:val="auto"/>
          <w:sz w:val="24"/>
        </w:rPr>
        <w:t>z</w:t>
      </w:r>
      <w:r>
        <w:rPr>
          <w:rFonts w:ascii="Times New Roman" w:hAnsi="Times New Roman"/>
          <w:color w:val="auto"/>
          <w:sz w:val="24"/>
        </w:rPr>
        <w:t xml:space="preserve">riaďovateľ </w:t>
      </w:r>
      <w:r w:rsidR="000C313E">
        <w:rPr>
          <w:rFonts w:ascii="Times New Roman" w:hAnsi="Times New Roman"/>
          <w:color w:val="auto"/>
          <w:sz w:val="24"/>
        </w:rPr>
        <w:t xml:space="preserve">hosťujúceho </w:t>
      </w:r>
      <w:r>
        <w:rPr>
          <w:rFonts w:ascii="Times New Roman" w:hAnsi="Times New Roman"/>
          <w:color w:val="auto"/>
          <w:sz w:val="24"/>
        </w:rPr>
        <w:t xml:space="preserve">gymnázia </w:t>
      </w:r>
      <w:r w:rsidR="000C313E">
        <w:rPr>
          <w:rFonts w:ascii="Times New Roman" w:hAnsi="Times New Roman"/>
          <w:color w:val="auto"/>
          <w:sz w:val="24"/>
        </w:rPr>
        <w:t xml:space="preserve">so slovensko-čínskou bilingválnou sekciou </w:t>
      </w:r>
      <w:r w:rsidR="005F744C">
        <w:rPr>
          <w:rFonts w:ascii="Times New Roman" w:hAnsi="Times New Roman"/>
          <w:color w:val="auto"/>
          <w:sz w:val="24"/>
        </w:rPr>
        <w:t xml:space="preserve">v rámci normatívnych nákladov </w:t>
      </w:r>
      <w:r>
        <w:rPr>
          <w:rFonts w:ascii="Times New Roman" w:hAnsi="Times New Roman"/>
          <w:color w:val="auto"/>
          <w:sz w:val="24"/>
        </w:rPr>
        <w:t xml:space="preserve">poskytol vyslaným </w:t>
      </w:r>
      <w:r w:rsidR="003D7789">
        <w:rPr>
          <w:rFonts w:ascii="Times New Roman" w:hAnsi="Times New Roman"/>
          <w:color w:val="auto"/>
          <w:sz w:val="24"/>
        </w:rPr>
        <w:t xml:space="preserve">čínskym </w:t>
      </w:r>
      <w:r>
        <w:rPr>
          <w:rFonts w:ascii="Times New Roman" w:hAnsi="Times New Roman"/>
          <w:color w:val="auto"/>
          <w:sz w:val="24"/>
        </w:rPr>
        <w:t>učiteľom bezodplatne do užívania samostatné zariadené byty, alebo uhradil náklady na</w:t>
      </w:r>
      <w:r w:rsidR="00FA0B2A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 xml:space="preserve">bývanie v zariadených bytoch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so samostatnou izbou pre každého učiteľa v meste miesta výkonu práce, ktoré </w:t>
      </w:r>
      <w:r w:rsidR="003D7789">
        <w:rPr>
          <w:rFonts w:ascii="Times New Roman" w:hAnsi="Times New Roman"/>
          <w:color w:val="auto"/>
          <w:sz w:val="24"/>
        </w:rPr>
        <w:t xml:space="preserve">čínski </w:t>
      </w:r>
      <w:r>
        <w:rPr>
          <w:rFonts w:ascii="Times New Roman" w:hAnsi="Times New Roman"/>
          <w:color w:val="auto"/>
          <w:sz w:val="24"/>
        </w:rPr>
        <w:t>učitelia</w:t>
      </w:r>
      <w:r w:rsidR="00D43B7F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budú môcť užívať počas školského roka a ak budú pokračovať vo vyučovaní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aj v nasledujúcom školskom roku, budú ich môcť ich využívať aj počas letných prázdnin. </w:t>
      </w:r>
      <w:r w:rsidR="00EB2972">
        <w:rPr>
          <w:rFonts w:ascii="Times New Roman" w:hAnsi="Times New Roman"/>
          <w:color w:val="auto"/>
          <w:sz w:val="24"/>
        </w:rPr>
        <w:t>Čín</w:t>
      </w:r>
      <w:r w:rsidR="00360CE2">
        <w:rPr>
          <w:rFonts w:ascii="Times New Roman" w:hAnsi="Times New Roman"/>
          <w:color w:val="auto"/>
          <w:sz w:val="24"/>
        </w:rPr>
        <w:t>s</w:t>
      </w:r>
      <w:r w:rsidR="00EB2972">
        <w:rPr>
          <w:rFonts w:ascii="Times New Roman" w:hAnsi="Times New Roman"/>
          <w:color w:val="auto"/>
          <w:sz w:val="24"/>
        </w:rPr>
        <w:t>ki u</w:t>
      </w:r>
      <w:r>
        <w:rPr>
          <w:rFonts w:ascii="Times New Roman" w:hAnsi="Times New Roman"/>
          <w:color w:val="auto"/>
          <w:sz w:val="24"/>
        </w:rPr>
        <w:t xml:space="preserve">čitelia sa v poslednom školskom roku vyučovania vysťahujú do 1. augusta. Náklady na telefónne a internetové pripojenie budú znášať vyslaní </w:t>
      </w:r>
      <w:r w:rsidR="00EB2972">
        <w:rPr>
          <w:rFonts w:ascii="Times New Roman" w:hAnsi="Times New Roman"/>
          <w:color w:val="auto"/>
          <w:sz w:val="24"/>
        </w:rPr>
        <w:t xml:space="preserve">čínski </w:t>
      </w:r>
      <w:r>
        <w:rPr>
          <w:rFonts w:ascii="Times New Roman" w:hAnsi="Times New Roman"/>
          <w:color w:val="auto"/>
          <w:sz w:val="24"/>
        </w:rPr>
        <w:t>učitelia</w:t>
      </w:r>
      <w:r w:rsidR="00EB2972">
        <w:rPr>
          <w:rFonts w:ascii="Times New Roman" w:hAnsi="Times New Roman"/>
          <w:color w:val="auto"/>
          <w:sz w:val="24"/>
        </w:rPr>
        <w:t>.</w:t>
      </w:r>
      <w:r>
        <w:rPr>
          <w:rFonts w:ascii="Times New Roman" w:hAnsi="Times New Roman"/>
          <w:color w:val="auto"/>
          <w:sz w:val="24"/>
        </w:rPr>
        <w:t xml:space="preserve"> </w:t>
      </w:r>
      <w:r w:rsidR="00EB2972">
        <w:rPr>
          <w:rFonts w:ascii="Times New Roman" w:hAnsi="Times New Roman"/>
          <w:color w:val="auto"/>
          <w:sz w:val="24"/>
        </w:rPr>
        <w:t>Čínsky u</w:t>
      </w:r>
      <w:r>
        <w:rPr>
          <w:rFonts w:ascii="Times New Roman" w:hAnsi="Times New Roman"/>
          <w:color w:val="auto"/>
          <w:sz w:val="24"/>
        </w:rPr>
        <w:t>čiteľ</w:t>
      </w:r>
      <w:r w:rsidR="00D43B7F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uhradí pomernú časť nákladov v prepočte na osobu za elektrinu, vodné a stočné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a za vývoz odpadu za každého člena rodiny bývajúceho s učiteľom v</w:t>
      </w:r>
      <w:r w:rsidR="000C313E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>byte</w:t>
      </w:r>
      <w:r w:rsidR="000C313E">
        <w:rPr>
          <w:rFonts w:ascii="Times New Roman" w:hAnsi="Times New Roman"/>
          <w:color w:val="auto"/>
          <w:sz w:val="24"/>
        </w:rPr>
        <w:t>;</w:t>
      </w:r>
    </w:p>
    <w:p w14:paraId="796D2257" w14:textId="7B0D77D5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d) </w:t>
      </w:r>
      <w:r w:rsidR="000C313E">
        <w:rPr>
          <w:rFonts w:ascii="Times New Roman" w:hAnsi="Times New Roman"/>
          <w:color w:val="auto"/>
          <w:sz w:val="24"/>
        </w:rPr>
        <w:t xml:space="preserve">hosťujúce gymnázium so slovensko-čínskou bilingválnou sekciou </w:t>
      </w:r>
      <w:r>
        <w:rPr>
          <w:rFonts w:ascii="Times New Roman" w:hAnsi="Times New Roman"/>
          <w:color w:val="auto"/>
          <w:sz w:val="24"/>
        </w:rPr>
        <w:t xml:space="preserve">preplatilo </w:t>
      </w:r>
      <w:r w:rsidR="00EB2972">
        <w:rPr>
          <w:rFonts w:ascii="Times New Roman" w:hAnsi="Times New Roman"/>
          <w:color w:val="auto"/>
          <w:sz w:val="24"/>
        </w:rPr>
        <w:t xml:space="preserve">čínskym </w:t>
      </w:r>
      <w:r>
        <w:rPr>
          <w:rFonts w:ascii="Times New Roman" w:hAnsi="Times New Roman"/>
          <w:color w:val="auto"/>
          <w:sz w:val="24"/>
        </w:rPr>
        <w:t>učiteľom</w:t>
      </w:r>
      <w:r w:rsidR="00CC6E23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cestovné náklady</w:t>
      </w:r>
      <w:r w:rsidR="001C7C07">
        <w:rPr>
          <w:rFonts w:ascii="Times New Roman" w:hAnsi="Times New Roman"/>
          <w:color w:val="auto"/>
          <w:sz w:val="24"/>
        </w:rPr>
        <w:t xml:space="preserve"> na území Slovenskej republiky</w:t>
      </w:r>
      <w:r>
        <w:rPr>
          <w:rFonts w:ascii="Times New Roman" w:hAnsi="Times New Roman"/>
          <w:color w:val="auto"/>
          <w:sz w:val="24"/>
        </w:rPr>
        <w:t xml:space="preserve"> po príchode na miesto vyslania a pri odchode z miesta vyslania a poskytlo kontakt na</w:t>
      </w:r>
      <w:r w:rsidR="00D43B7F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 xml:space="preserve">zabezpečenie potrebnej zdravotnej starostlivosti. Ak </w:t>
      </w:r>
      <w:r w:rsidR="00EB2972">
        <w:rPr>
          <w:rFonts w:ascii="Times New Roman" w:hAnsi="Times New Roman"/>
          <w:color w:val="auto"/>
          <w:sz w:val="24"/>
        </w:rPr>
        <w:t xml:space="preserve">čínsky </w:t>
      </w:r>
      <w:r>
        <w:rPr>
          <w:rFonts w:ascii="Times New Roman" w:hAnsi="Times New Roman"/>
          <w:color w:val="auto"/>
          <w:sz w:val="24"/>
        </w:rPr>
        <w:t>učiteľ</w:t>
      </w:r>
      <w:r w:rsidR="00CC6E23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nemôže vykonávať svoje povinnosti viac ako 10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po sebe nasledujúcich pracovných dní najmä zo zdravotných dôvodov, </w:t>
      </w:r>
      <w:r w:rsidR="00596C20">
        <w:rPr>
          <w:rFonts w:ascii="Times New Roman" w:hAnsi="Times New Roman"/>
          <w:color w:val="auto"/>
          <w:sz w:val="24"/>
        </w:rPr>
        <w:t xml:space="preserve">hosťujúce </w:t>
      </w:r>
      <w:r>
        <w:rPr>
          <w:rFonts w:ascii="Times New Roman" w:hAnsi="Times New Roman"/>
          <w:color w:val="auto"/>
          <w:sz w:val="24"/>
        </w:rPr>
        <w:t xml:space="preserve">gymnázium </w:t>
      </w:r>
      <w:r w:rsidR="00596C20">
        <w:rPr>
          <w:rFonts w:ascii="Times New Roman" w:hAnsi="Times New Roman"/>
          <w:color w:val="auto"/>
          <w:sz w:val="24"/>
        </w:rPr>
        <w:t xml:space="preserve">so slovensko-čínskou bilingválnou sekciou </w:t>
      </w:r>
      <w:r>
        <w:rPr>
          <w:rFonts w:ascii="Times New Roman" w:hAnsi="Times New Roman"/>
          <w:color w:val="auto"/>
          <w:sz w:val="24"/>
        </w:rPr>
        <w:t>to oznámi CLEC a Ministerstvu školstva, výskumu, vývoja a mládeže Slovenskej republiky do</w:t>
      </w:r>
      <w:r w:rsidR="00D43B7F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>3 dní od vzniku uvedenej situácie</w:t>
      </w:r>
      <w:r w:rsidR="009F0D6F">
        <w:rPr>
          <w:rFonts w:ascii="Times New Roman" w:hAnsi="Times New Roman"/>
          <w:color w:val="auto"/>
          <w:sz w:val="24"/>
        </w:rPr>
        <w:t>;</w:t>
      </w:r>
    </w:p>
    <w:p w14:paraId="6ACB4C21" w14:textId="3F1A6F58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e) </w:t>
      </w:r>
      <w:r w:rsidR="009F0D6F">
        <w:rPr>
          <w:rFonts w:ascii="Times New Roman" w:hAnsi="Times New Roman"/>
          <w:color w:val="auto"/>
          <w:sz w:val="24"/>
        </w:rPr>
        <w:t xml:space="preserve">hosťujúce gymnázium so slovensko-čínskou bilingválnou sekciou </w:t>
      </w:r>
      <w:r>
        <w:rPr>
          <w:rFonts w:ascii="Times New Roman" w:hAnsi="Times New Roman"/>
          <w:color w:val="auto"/>
          <w:sz w:val="24"/>
        </w:rPr>
        <w:t xml:space="preserve">poskytlo </w:t>
      </w:r>
      <w:r w:rsidR="00EB2972">
        <w:rPr>
          <w:rFonts w:ascii="Times New Roman" w:hAnsi="Times New Roman"/>
          <w:color w:val="auto"/>
          <w:sz w:val="24"/>
        </w:rPr>
        <w:t>čínskym učiteľom</w:t>
      </w:r>
      <w:r>
        <w:rPr>
          <w:rFonts w:ascii="Times New Roman" w:hAnsi="Times New Roman"/>
          <w:color w:val="auto"/>
          <w:sz w:val="24"/>
        </w:rPr>
        <w:t xml:space="preserve"> plat a platilo príspevky na zdravotné a sociálne poistenie za zamestnávateľa </w:t>
      </w:r>
      <w:r w:rsidR="00360CE2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v súlade s právnymi predpismi Slovenskej republiky. Výška platu </w:t>
      </w:r>
      <w:r w:rsidR="00B052D6">
        <w:rPr>
          <w:rFonts w:ascii="Times New Roman" w:hAnsi="Times New Roman"/>
          <w:color w:val="auto"/>
          <w:sz w:val="24"/>
        </w:rPr>
        <w:t xml:space="preserve">čínskeho </w:t>
      </w:r>
      <w:r>
        <w:rPr>
          <w:rFonts w:ascii="Times New Roman" w:hAnsi="Times New Roman"/>
          <w:color w:val="auto"/>
          <w:sz w:val="24"/>
        </w:rPr>
        <w:t>učiteľa sa určí v súlade s právnymi predpismi Slovenskej republiky</w:t>
      </w:r>
      <w:r w:rsidR="00D43B7F">
        <w:rPr>
          <w:rFonts w:ascii="Times New Roman" w:hAnsi="Times New Roman"/>
          <w:color w:val="auto"/>
          <w:sz w:val="24"/>
        </w:rPr>
        <w:t>;</w:t>
      </w:r>
    </w:p>
    <w:p w14:paraId="4BBA2BDC" w14:textId="742E5F6D" w:rsidR="008D1904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f) </w:t>
      </w:r>
      <w:r w:rsidR="009F0D6F">
        <w:rPr>
          <w:rFonts w:ascii="Times New Roman" w:hAnsi="Times New Roman"/>
          <w:color w:val="auto"/>
          <w:sz w:val="24"/>
        </w:rPr>
        <w:t>r</w:t>
      </w:r>
      <w:r>
        <w:rPr>
          <w:rFonts w:ascii="Times New Roman" w:hAnsi="Times New Roman"/>
          <w:color w:val="auto"/>
          <w:sz w:val="24"/>
        </w:rPr>
        <w:t xml:space="preserve">iaditeľ </w:t>
      </w:r>
      <w:r w:rsidR="009F0D6F">
        <w:rPr>
          <w:rFonts w:ascii="Times New Roman" w:hAnsi="Times New Roman"/>
          <w:color w:val="auto"/>
          <w:sz w:val="24"/>
        </w:rPr>
        <w:t xml:space="preserve">hosťujúceho gymnázia so slovensko-čínskou bilingválnou sekciou </w:t>
      </w:r>
      <w:r w:rsidR="008D1904">
        <w:rPr>
          <w:rFonts w:ascii="Times New Roman" w:hAnsi="Times New Roman"/>
          <w:color w:val="auto"/>
          <w:sz w:val="24"/>
        </w:rPr>
        <w:t xml:space="preserve">zabezpečoval </w:t>
      </w:r>
      <w:r w:rsidR="009F0D6F">
        <w:rPr>
          <w:rFonts w:ascii="Times New Roman" w:hAnsi="Times New Roman"/>
          <w:color w:val="auto"/>
          <w:sz w:val="24"/>
        </w:rPr>
        <w:t xml:space="preserve">v rámci svojich kompetencií </w:t>
      </w:r>
      <w:r w:rsidR="008D1904">
        <w:rPr>
          <w:rFonts w:ascii="Times New Roman" w:hAnsi="Times New Roman"/>
          <w:color w:val="auto"/>
          <w:sz w:val="24"/>
        </w:rPr>
        <w:t xml:space="preserve">súčinnosť </w:t>
      </w:r>
      <w:r w:rsidR="00EB2972">
        <w:rPr>
          <w:rFonts w:ascii="Times New Roman" w:hAnsi="Times New Roman"/>
          <w:color w:val="auto"/>
          <w:sz w:val="24"/>
        </w:rPr>
        <w:t xml:space="preserve">čínskym </w:t>
      </w:r>
      <w:r>
        <w:rPr>
          <w:rFonts w:ascii="Times New Roman" w:hAnsi="Times New Roman"/>
          <w:color w:val="auto"/>
          <w:sz w:val="24"/>
        </w:rPr>
        <w:t xml:space="preserve">učiteľom </w:t>
      </w:r>
      <w:r w:rsidR="008D1904">
        <w:rPr>
          <w:rFonts w:ascii="Times New Roman" w:hAnsi="Times New Roman"/>
          <w:color w:val="auto"/>
          <w:sz w:val="24"/>
        </w:rPr>
        <w:t xml:space="preserve">pri plnení povinností </w:t>
      </w:r>
      <w:r>
        <w:rPr>
          <w:rFonts w:ascii="Times New Roman" w:hAnsi="Times New Roman"/>
          <w:color w:val="auto"/>
          <w:sz w:val="24"/>
        </w:rPr>
        <w:t xml:space="preserve">počas vykonávania pracovnej činnosti </w:t>
      </w:r>
      <w:r w:rsidR="008D1904">
        <w:rPr>
          <w:rFonts w:ascii="Times New Roman" w:hAnsi="Times New Roman"/>
          <w:color w:val="auto"/>
          <w:sz w:val="24"/>
        </w:rPr>
        <w:t>v súlade s právnymi predpismi</w:t>
      </w:r>
      <w:r w:rsidR="00360CE2">
        <w:rPr>
          <w:rFonts w:ascii="Times New Roman" w:hAnsi="Times New Roman"/>
          <w:color w:val="auto"/>
          <w:sz w:val="24"/>
        </w:rPr>
        <w:t xml:space="preserve"> </w:t>
      </w:r>
      <w:r w:rsidR="008D1904">
        <w:rPr>
          <w:rFonts w:ascii="Times New Roman" w:hAnsi="Times New Roman"/>
          <w:color w:val="auto"/>
          <w:sz w:val="24"/>
        </w:rPr>
        <w:t xml:space="preserve">Slovenskej republiky. </w:t>
      </w:r>
    </w:p>
    <w:p w14:paraId="3BBEE7E6" w14:textId="0F506BE5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g) </w:t>
      </w:r>
      <w:r w:rsidR="009F0D6F">
        <w:rPr>
          <w:rFonts w:ascii="Times New Roman" w:hAnsi="Times New Roman"/>
          <w:color w:val="auto"/>
          <w:sz w:val="24"/>
        </w:rPr>
        <w:t xml:space="preserve">hosťujúce gymnázium </w:t>
      </w:r>
      <w:r>
        <w:rPr>
          <w:rFonts w:ascii="Times New Roman" w:hAnsi="Times New Roman"/>
          <w:color w:val="auto"/>
          <w:sz w:val="24"/>
        </w:rPr>
        <w:t>so slovensko-čínskou bilingválnou sekciou oznámilo CLEC predpokladaný počet žiakov a</w:t>
      </w:r>
      <w:r w:rsidR="00D43B7F">
        <w:rPr>
          <w:rFonts w:ascii="Times New Roman" w:hAnsi="Times New Roman"/>
          <w:color w:val="auto"/>
          <w:sz w:val="24"/>
        </w:rPr>
        <w:t> </w:t>
      </w:r>
      <w:r>
        <w:rPr>
          <w:rFonts w:ascii="Times New Roman" w:hAnsi="Times New Roman"/>
          <w:color w:val="auto"/>
          <w:sz w:val="24"/>
        </w:rPr>
        <w:t xml:space="preserve">množstvo edukačných publikácií potrebných </w:t>
      </w:r>
      <w:r w:rsidR="00A74CB9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>na vyučovanie v čínskom jazyku</w:t>
      </w:r>
      <w:r w:rsidR="009F0D6F">
        <w:rPr>
          <w:rFonts w:ascii="Times New Roman" w:hAnsi="Times New Roman"/>
          <w:color w:val="auto"/>
          <w:sz w:val="24"/>
        </w:rPr>
        <w:t>;</w:t>
      </w:r>
      <w:r>
        <w:rPr>
          <w:rFonts w:ascii="Times New Roman" w:hAnsi="Times New Roman"/>
          <w:color w:val="auto"/>
          <w:sz w:val="24"/>
        </w:rPr>
        <w:t xml:space="preserve"> </w:t>
      </w:r>
    </w:p>
    <w:p w14:paraId="25D33055" w14:textId="411AF796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h) </w:t>
      </w:r>
      <w:r w:rsidR="009F0D6F">
        <w:rPr>
          <w:rFonts w:ascii="Times New Roman" w:hAnsi="Times New Roman"/>
          <w:color w:val="auto"/>
          <w:sz w:val="24"/>
        </w:rPr>
        <w:t>hosťujúce g</w:t>
      </w:r>
      <w:r>
        <w:rPr>
          <w:rFonts w:ascii="Times New Roman" w:hAnsi="Times New Roman"/>
          <w:color w:val="auto"/>
          <w:sz w:val="24"/>
        </w:rPr>
        <w:t xml:space="preserve">ymnázium so slovensko-čínskou bilingválnou sekciou poskytlo pomoc </w:t>
      </w:r>
      <w:r w:rsidR="00A74CB9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s vybavovaním víz po príchode </w:t>
      </w:r>
      <w:r w:rsidR="00EB2972">
        <w:rPr>
          <w:rFonts w:ascii="Times New Roman" w:hAnsi="Times New Roman"/>
          <w:color w:val="auto"/>
          <w:sz w:val="24"/>
        </w:rPr>
        <w:t xml:space="preserve">čínskych </w:t>
      </w:r>
      <w:r>
        <w:rPr>
          <w:rFonts w:ascii="Times New Roman" w:hAnsi="Times New Roman"/>
          <w:color w:val="auto"/>
          <w:sz w:val="24"/>
        </w:rPr>
        <w:t>učiteľov</w:t>
      </w:r>
      <w:r w:rsidR="00CC6E23">
        <w:rPr>
          <w:rFonts w:ascii="Times New Roman" w:hAnsi="Times New Roman"/>
          <w:color w:val="auto"/>
          <w:sz w:val="24"/>
        </w:rPr>
        <w:t xml:space="preserve"> </w:t>
      </w:r>
      <w:r w:rsidR="00121E9E">
        <w:rPr>
          <w:rFonts w:ascii="Times New Roman" w:hAnsi="Times New Roman"/>
          <w:color w:val="auto"/>
          <w:sz w:val="24"/>
        </w:rPr>
        <w:t xml:space="preserve">do </w:t>
      </w:r>
      <w:r>
        <w:rPr>
          <w:rFonts w:ascii="Times New Roman" w:hAnsi="Times New Roman"/>
          <w:color w:val="auto"/>
          <w:sz w:val="24"/>
        </w:rPr>
        <w:t>Slovensk</w:t>
      </w:r>
      <w:r w:rsidR="00121E9E">
        <w:rPr>
          <w:rFonts w:ascii="Times New Roman" w:hAnsi="Times New Roman"/>
          <w:color w:val="auto"/>
          <w:sz w:val="24"/>
        </w:rPr>
        <w:t>ej republiky</w:t>
      </w:r>
      <w:r w:rsidR="009F0D6F">
        <w:rPr>
          <w:rFonts w:ascii="Times New Roman" w:hAnsi="Times New Roman"/>
          <w:color w:val="auto"/>
          <w:sz w:val="24"/>
        </w:rPr>
        <w:t>;</w:t>
      </w:r>
    </w:p>
    <w:p w14:paraId="31F1F530" w14:textId="320FDE59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i) </w:t>
      </w:r>
      <w:r w:rsidR="009F0D6F">
        <w:rPr>
          <w:rFonts w:ascii="Times New Roman" w:hAnsi="Times New Roman"/>
          <w:color w:val="auto"/>
          <w:sz w:val="24"/>
        </w:rPr>
        <w:t>hosťujúce g</w:t>
      </w:r>
      <w:r>
        <w:rPr>
          <w:rFonts w:ascii="Times New Roman" w:hAnsi="Times New Roman"/>
          <w:color w:val="auto"/>
          <w:sz w:val="24"/>
        </w:rPr>
        <w:t xml:space="preserve">ymnázium so slovensko-čínskou bilingválnou sekciou zabezpečilo </w:t>
      </w:r>
      <w:r w:rsidR="003350B5">
        <w:rPr>
          <w:rFonts w:ascii="Times New Roman" w:hAnsi="Times New Roman"/>
          <w:color w:val="auto"/>
          <w:sz w:val="24"/>
        </w:rPr>
        <w:t xml:space="preserve">vzdelávanie v rámci </w:t>
      </w:r>
      <w:r>
        <w:rPr>
          <w:rFonts w:ascii="Times New Roman" w:hAnsi="Times New Roman"/>
          <w:color w:val="auto"/>
          <w:sz w:val="24"/>
        </w:rPr>
        <w:t xml:space="preserve">slovenského jazyka pre </w:t>
      </w:r>
      <w:r w:rsidR="00EB2972">
        <w:rPr>
          <w:rFonts w:ascii="Times New Roman" w:hAnsi="Times New Roman"/>
          <w:color w:val="auto"/>
          <w:sz w:val="24"/>
        </w:rPr>
        <w:t xml:space="preserve">čínskych </w:t>
      </w:r>
      <w:r>
        <w:rPr>
          <w:rFonts w:ascii="Times New Roman" w:hAnsi="Times New Roman"/>
          <w:color w:val="auto"/>
          <w:sz w:val="24"/>
        </w:rPr>
        <w:t>učiteľov</w:t>
      </w:r>
      <w:r w:rsidR="009F0D6F">
        <w:rPr>
          <w:rFonts w:ascii="Times New Roman" w:hAnsi="Times New Roman"/>
          <w:color w:val="auto"/>
          <w:sz w:val="24"/>
        </w:rPr>
        <w:t>;</w:t>
      </w:r>
    </w:p>
    <w:p w14:paraId="2A57F0C8" w14:textId="6AE39CB6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hint="eastAsia"/>
          <w:color w:val="auto"/>
          <w:sz w:val="24"/>
        </w:rPr>
        <w:t xml:space="preserve">j) </w:t>
      </w:r>
      <w:r w:rsidR="009F0D6F">
        <w:rPr>
          <w:rFonts w:ascii="Times New Roman" w:hAnsi="Times New Roman"/>
          <w:color w:val="auto"/>
          <w:sz w:val="24"/>
        </w:rPr>
        <w:t>hosťujúce g</w:t>
      </w:r>
      <w:r>
        <w:rPr>
          <w:rFonts w:ascii="Times New Roman" w:hAnsi="Times New Roman"/>
          <w:color w:val="auto"/>
          <w:sz w:val="24"/>
        </w:rPr>
        <w:t xml:space="preserve">ymnázium so slovensko-čínskou bilingválnou sekciou podľa svojich možností chránilo práva, právom chránené záujmy, bezpečnosť a ochranu učiteľov poskytovaných CLEC. V prípade </w:t>
      </w:r>
      <w:r w:rsidR="003350B5">
        <w:rPr>
          <w:rFonts w:ascii="Times New Roman" w:hAnsi="Times New Roman"/>
          <w:color w:val="auto"/>
          <w:sz w:val="24"/>
        </w:rPr>
        <w:t xml:space="preserve">krízovej situácie budú </w:t>
      </w:r>
      <w:r>
        <w:rPr>
          <w:rFonts w:ascii="Times New Roman" w:hAnsi="Times New Roman"/>
          <w:color w:val="auto"/>
          <w:sz w:val="24"/>
        </w:rPr>
        <w:t xml:space="preserve">zachované práva </w:t>
      </w:r>
      <w:r w:rsidR="00EB2972">
        <w:rPr>
          <w:rFonts w:ascii="Times New Roman" w:hAnsi="Times New Roman"/>
          <w:color w:val="auto"/>
          <w:sz w:val="24"/>
        </w:rPr>
        <w:t xml:space="preserve">čínskych </w:t>
      </w:r>
      <w:r>
        <w:rPr>
          <w:rFonts w:ascii="Times New Roman" w:hAnsi="Times New Roman"/>
          <w:color w:val="auto"/>
          <w:sz w:val="24"/>
        </w:rPr>
        <w:t>učiteľov a</w:t>
      </w:r>
      <w:r w:rsidR="003350B5">
        <w:rPr>
          <w:rFonts w:ascii="Times New Roman" w:hAnsi="Times New Roman"/>
          <w:color w:val="auto"/>
          <w:sz w:val="24"/>
        </w:rPr>
        <w:t xml:space="preserve"> bude </w:t>
      </w:r>
      <w:r>
        <w:rPr>
          <w:rFonts w:ascii="Times New Roman" w:hAnsi="Times New Roman"/>
          <w:color w:val="auto"/>
          <w:sz w:val="24"/>
        </w:rPr>
        <w:t>chránená ich osobná a majetková bezpečnosť</w:t>
      </w:r>
      <w:r w:rsidR="003350B5">
        <w:rPr>
          <w:rFonts w:ascii="Times New Roman" w:hAnsi="Times New Roman"/>
          <w:color w:val="auto"/>
          <w:sz w:val="24"/>
        </w:rPr>
        <w:t xml:space="preserve"> v súlade s právnymi predpismi Slovenskej republik</w:t>
      </w:r>
      <w:r w:rsidR="00A128EC">
        <w:rPr>
          <w:rFonts w:ascii="Times New Roman" w:hAnsi="Times New Roman"/>
          <w:color w:val="auto"/>
          <w:sz w:val="24"/>
        </w:rPr>
        <w:t>y</w:t>
      </w:r>
      <w:r w:rsidR="003350B5">
        <w:rPr>
          <w:rFonts w:ascii="Times New Roman" w:hAnsi="Times New Roman"/>
          <w:color w:val="auto"/>
          <w:sz w:val="24"/>
        </w:rPr>
        <w:t>;</w:t>
      </w:r>
    </w:p>
    <w:p w14:paraId="0ABCE0EE" w14:textId="72147468" w:rsidR="00B53B8E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 w:hint="eastAsia"/>
          <w:color w:val="auto"/>
          <w:sz w:val="24"/>
        </w:rPr>
        <w:t xml:space="preserve">k) </w:t>
      </w:r>
      <w:r w:rsidR="009F0D6F">
        <w:rPr>
          <w:rFonts w:ascii="Times New Roman" w:hAnsi="Times New Roman"/>
          <w:color w:val="auto"/>
          <w:sz w:val="24"/>
        </w:rPr>
        <w:t>hosťujúce g</w:t>
      </w:r>
      <w:r>
        <w:rPr>
          <w:rFonts w:ascii="Times New Roman" w:hAnsi="Times New Roman"/>
          <w:color w:val="auto"/>
          <w:sz w:val="24"/>
        </w:rPr>
        <w:t xml:space="preserve">ymnázium </w:t>
      </w:r>
      <w:r w:rsidR="009F0D6F">
        <w:rPr>
          <w:rFonts w:ascii="Times New Roman" w:hAnsi="Times New Roman"/>
          <w:color w:val="auto"/>
          <w:sz w:val="24"/>
        </w:rPr>
        <w:t xml:space="preserve">so slovensko-čínskou bilingválnou sekciou </w:t>
      </w:r>
      <w:r>
        <w:rPr>
          <w:rFonts w:ascii="Times New Roman" w:hAnsi="Times New Roman"/>
          <w:color w:val="auto"/>
          <w:sz w:val="24"/>
        </w:rPr>
        <w:t xml:space="preserve">uviedlo dôvody a získalo predchádzajúci písomný súhlas CLEC, ak má v úmysle predčasne ukončiť </w:t>
      </w:r>
      <w:r w:rsidR="009F0D6F">
        <w:rPr>
          <w:rFonts w:ascii="Times New Roman" w:hAnsi="Times New Roman"/>
          <w:color w:val="auto"/>
          <w:sz w:val="24"/>
        </w:rPr>
        <w:t xml:space="preserve">pracovný pomer </w:t>
      </w:r>
      <w:r>
        <w:rPr>
          <w:rFonts w:ascii="Times New Roman" w:hAnsi="Times New Roman"/>
          <w:color w:val="auto"/>
          <w:sz w:val="24"/>
        </w:rPr>
        <w:t xml:space="preserve"> </w:t>
      </w:r>
      <w:r w:rsidR="00EB2972">
        <w:rPr>
          <w:rFonts w:ascii="Times New Roman" w:hAnsi="Times New Roman"/>
          <w:color w:val="auto"/>
          <w:sz w:val="24"/>
        </w:rPr>
        <w:t xml:space="preserve">čínskeho </w:t>
      </w:r>
      <w:r>
        <w:rPr>
          <w:rFonts w:ascii="Times New Roman" w:hAnsi="Times New Roman"/>
          <w:color w:val="auto"/>
          <w:sz w:val="24"/>
        </w:rPr>
        <w:t>učiteľ</w:t>
      </w:r>
      <w:r w:rsidR="009F0D6F">
        <w:rPr>
          <w:rFonts w:ascii="Times New Roman" w:hAnsi="Times New Roman"/>
          <w:color w:val="auto"/>
          <w:sz w:val="24"/>
        </w:rPr>
        <w:t>a;</w:t>
      </w:r>
    </w:p>
    <w:p w14:paraId="15C2C0CE" w14:textId="77777777" w:rsidR="00B53B8E" w:rsidRDefault="00B53B8E">
      <w:pPr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br w:type="page"/>
      </w:r>
    </w:p>
    <w:p w14:paraId="0B0DCDC0" w14:textId="672E43AE" w:rsidR="00F80AFF" w:rsidRDefault="00F80AFF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 w:hint="eastAsia"/>
          <w:color w:val="auto"/>
          <w:sz w:val="24"/>
        </w:rPr>
        <w:lastRenderedPageBreak/>
        <w:t xml:space="preserve">l) </w:t>
      </w:r>
      <w:r w:rsidR="009F0D6F">
        <w:rPr>
          <w:rFonts w:ascii="Times New Roman" w:hAnsi="Times New Roman"/>
          <w:color w:val="auto"/>
          <w:sz w:val="24"/>
        </w:rPr>
        <w:t>hosťujúce g</w:t>
      </w:r>
      <w:r>
        <w:rPr>
          <w:rFonts w:ascii="Times New Roman" w:hAnsi="Times New Roman"/>
          <w:color w:val="auto"/>
          <w:sz w:val="24"/>
        </w:rPr>
        <w:t xml:space="preserve">ymnázium so slovensko-čínskou bilingválnou sekciou zabezpečilo, </w:t>
      </w:r>
      <w:r w:rsidR="00A74CB9">
        <w:rPr>
          <w:rFonts w:ascii="Times New Roman" w:hAnsi="Times New Roman"/>
          <w:color w:val="auto"/>
          <w:sz w:val="24"/>
        </w:rPr>
        <w:br/>
      </w:r>
      <w:r>
        <w:rPr>
          <w:rFonts w:ascii="Times New Roman" w:hAnsi="Times New Roman"/>
          <w:color w:val="auto"/>
          <w:sz w:val="24"/>
        </w:rPr>
        <w:t xml:space="preserve">aby </w:t>
      </w:r>
      <w:r w:rsidR="00EB2972">
        <w:rPr>
          <w:rFonts w:ascii="Times New Roman" w:hAnsi="Times New Roman"/>
          <w:color w:val="auto"/>
          <w:sz w:val="24"/>
        </w:rPr>
        <w:t xml:space="preserve">čínski </w:t>
      </w:r>
      <w:r>
        <w:rPr>
          <w:rFonts w:ascii="Times New Roman" w:hAnsi="Times New Roman"/>
          <w:color w:val="auto"/>
          <w:sz w:val="24"/>
        </w:rPr>
        <w:t>učitelia</w:t>
      </w:r>
      <w:r w:rsidR="002A4DC3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mali rovnaké práva a povinnosti ako ostatní učitelia na obdobných pozíciách na gymnáziu.</w:t>
      </w:r>
    </w:p>
    <w:p w14:paraId="00D1DF91" w14:textId="77777777" w:rsidR="00A74CB9" w:rsidRDefault="00A74CB9" w:rsidP="00360CE2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bookmarkEnd w:id="1"/>
    <w:p w14:paraId="0D859AEC" w14:textId="63AA3092" w:rsidR="002477A5" w:rsidRPr="00A74CB9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7. </w:t>
      </w:r>
      <w:r w:rsidR="00E558DC">
        <w:rPr>
          <w:rFonts w:ascii="Times New Roman" w:hAnsi="Times New Roman"/>
          <w:color w:val="auto"/>
          <w:sz w:val="24"/>
        </w:rPr>
        <w:t>V záujme podpory výučby čínskeho jazyka a predmetov vyučovaných v čínskom jazyku sa CLEC zapojí do činnosti slovensko-čínskej bilingválnej sekcie organizovaním kurzov v Čínskej ľudovej republike na zvyšovanie kvalifikácie slovenských učiteľov čínskeho jazyka a literatúry a</w:t>
      </w:r>
      <w:r w:rsidR="00EB2972">
        <w:rPr>
          <w:rFonts w:ascii="Times New Roman" w:hAnsi="Times New Roman"/>
          <w:color w:val="auto"/>
          <w:sz w:val="24"/>
        </w:rPr>
        <w:t xml:space="preserve"> čínskych </w:t>
      </w:r>
      <w:r w:rsidR="00E558DC">
        <w:rPr>
          <w:rFonts w:ascii="Times New Roman" w:hAnsi="Times New Roman"/>
          <w:color w:val="auto"/>
          <w:sz w:val="24"/>
        </w:rPr>
        <w:t xml:space="preserve">učiteľov, ktorí pracujú alebo budú pracovať </w:t>
      </w:r>
      <w:r w:rsidR="00A74CB9">
        <w:rPr>
          <w:rFonts w:ascii="Times New Roman" w:hAnsi="Times New Roman"/>
          <w:color w:val="auto"/>
          <w:sz w:val="24"/>
        </w:rPr>
        <w:br/>
      </w:r>
      <w:r w:rsidR="00E558DC">
        <w:rPr>
          <w:rFonts w:ascii="Times New Roman" w:hAnsi="Times New Roman"/>
          <w:color w:val="auto"/>
          <w:sz w:val="24"/>
        </w:rPr>
        <w:t>v slovensko-čínskej bilingválnej sekcii. CLEC oznámi podmienky uvedených kurzov najmenej tri (3) mesiace pred začiatkom kurzu.</w:t>
      </w:r>
    </w:p>
    <w:p w14:paraId="53213870" w14:textId="77777777" w:rsidR="00A74CB9" w:rsidRDefault="00A74CB9" w:rsidP="00A74CB9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7E7ECD0" w14:textId="021C2C3A" w:rsidR="002477A5" w:rsidRPr="00F355A4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8. </w:t>
      </w:r>
      <w:r w:rsidR="00E558DC" w:rsidRPr="00F355A4">
        <w:rPr>
          <w:rFonts w:ascii="Times New Roman" w:hAnsi="Times New Roman"/>
          <w:color w:val="auto"/>
          <w:sz w:val="24"/>
        </w:rPr>
        <w:t>CLEC každý rok v rámci možností prijme skupinu žiakov a sprevádzajúcich učiteľov z</w:t>
      </w:r>
      <w:r w:rsidR="00EB2972" w:rsidRPr="00F355A4">
        <w:rPr>
          <w:rFonts w:ascii="Times New Roman" w:hAnsi="Times New Roman"/>
          <w:color w:val="auto"/>
          <w:sz w:val="24"/>
        </w:rPr>
        <w:t xml:space="preserve">o slovensko-čínskej </w:t>
      </w:r>
      <w:r w:rsidR="00E558DC" w:rsidRPr="00F355A4">
        <w:rPr>
          <w:rFonts w:ascii="Times New Roman" w:hAnsi="Times New Roman"/>
          <w:color w:val="auto"/>
          <w:sz w:val="24"/>
        </w:rPr>
        <w:t xml:space="preserve">bilingválnej sekcie gymnázia v Čínskej ľudovej republike </w:t>
      </w:r>
      <w:r w:rsidR="00A74CB9" w:rsidRPr="00F355A4">
        <w:rPr>
          <w:rFonts w:ascii="Times New Roman" w:hAnsi="Times New Roman"/>
          <w:color w:val="auto"/>
          <w:sz w:val="24"/>
        </w:rPr>
        <w:br/>
      </w:r>
      <w:r w:rsidR="00E558DC" w:rsidRPr="00F355A4">
        <w:rPr>
          <w:rFonts w:ascii="Times New Roman" w:hAnsi="Times New Roman"/>
          <w:color w:val="auto"/>
          <w:sz w:val="24"/>
        </w:rPr>
        <w:t>za účelom absolvovania kurzu</w:t>
      </w:r>
      <w:r w:rsidR="00F17E6F" w:rsidRPr="00F355A4">
        <w:rPr>
          <w:rFonts w:ascii="Times New Roman" w:hAnsi="Times New Roman"/>
          <w:color w:val="auto"/>
          <w:sz w:val="24"/>
        </w:rPr>
        <w:t xml:space="preserve"> </w:t>
      </w:r>
      <w:r w:rsidR="002D0345" w:rsidRPr="00F355A4">
        <w:rPr>
          <w:rFonts w:ascii="Times New Roman" w:hAnsi="Times New Roman"/>
          <w:color w:val="auto"/>
          <w:sz w:val="24"/>
        </w:rPr>
        <w:t xml:space="preserve">na zdokonalenie v čínskom jazyku </w:t>
      </w:r>
      <w:r w:rsidR="00E558DC" w:rsidRPr="00F355A4">
        <w:rPr>
          <w:rFonts w:ascii="Times New Roman" w:hAnsi="Times New Roman"/>
          <w:color w:val="auto"/>
          <w:sz w:val="24"/>
        </w:rPr>
        <w:t>v trvaní dvoch týždňov. Počet žiakov sa určí každý rok v súlade s rozpočtovými možnosťami oboch zmluvných strán. Čínska strana uhradí náklady na život a štúdium žiakov v</w:t>
      </w:r>
      <w:r w:rsidR="00121E9E">
        <w:rPr>
          <w:rFonts w:ascii="Times New Roman" w:hAnsi="Times New Roman"/>
          <w:color w:val="auto"/>
          <w:sz w:val="24"/>
        </w:rPr>
        <w:t> </w:t>
      </w:r>
      <w:r w:rsidR="00E558DC" w:rsidRPr="00F355A4">
        <w:rPr>
          <w:rFonts w:ascii="Times New Roman" w:hAnsi="Times New Roman"/>
          <w:color w:val="auto"/>
          <w:sz w:val="24"/>
        </w:rPr>
        <w:t>Čín</w:t>
      </w:r>
      <w:r w:rsidR="00121E9E">
        <w:rPr>
          <w:rFonts w:ascii="Times New Roman" w:hAnsi="Times New Roman"/>
          <w:color w:val="auto"/>
          <w:sz w:val="24"/>
        </w:rPr>
        <w:t>skej ľudovej republike</w:t>
      </w:r>
      <w:r w:rsidR="00E558DC" w:rsidRPr="00F355A4">
        <w:rPr>
          <w:rFonts w:ascii="Times New Roman" w:hAnsi="Times New Roman"/>
          <w:color w:val="auto"/>
          <w:sz w:val="24"/>
        </w:rPr>
        <w:t xml:space="preserve"> podľa štandardu. Cestovné náklady do </w:t>
      </w:r>
      <w:r w:rsidR="00184A3E" w:rsidRPr="00184A3E">
        <w:rPr>
          <w:rFonts w:ascii="Times New Roman" w:hAnsi="Times New Roman"/>
          <w:color w:val="auto"/>
          <w:sz w:val="24"/>
        </w:rPr>
        <w:t>Čínskej ľudovej republik</w:t>
      </w:r>
      <w:r w:rsidR="00184A3E">
        <w:rPr>
          <w:rFonts w:ascii="Times New Roman" w:hAnsi="Times New Roman"/>
          <w:color w:val="auto"/>
          <w:sz w:val="24"/>
        </w:rPr>
        <w:t>y</w:t>
      </w:r>
      <w:r w:rsidR="00E558DC" w:rsidRPr="00F355A4">
        <w:rPr>
          <w:rFonts w:ascii="Times New Roman" w:hAnsi="Times New Roman"/>
          <w:color w:val="auto"/>
          <w:sz w:val="24"/>
        </w:rPr>
        <w:t xml:space="preserve"> a</w:t>
      </w:r>
      <w:r w:rsidR="00FA0B2A" w:rsidRPr="00F355A4">
        <w:rPr>
          <w:rFonts w:ascii="Times New Roman" w:hAnsi="Times New Roman"/>
          <w:color w:val="auto"/>
          <w:sz w:val="24"/>
        </w:rPr>
        <w:t> </w:t>
      </w:r>
      <w:r w:rsidR="00E558DC" w:rsidRPr="00F355A4">
        <w:rPr>
          <w:rFonts w:ascii="Times New Roman" w:hAnsi="Times New Roman"/>
          <w:color w:val="auto"/>
          <w:sz w:val="24"/>
        </w:rPr>
        <w:t>späť si hradia žiaci a sprevádzajúci učite</w:t>
      </w:r>
      <w:r w:rsidR="004553F4" w:rsidRPr="00F355A4">
        <w:rPr>
          <w:rFonts w:ascii="Times New Roman" w:hAnsi="Times New Roman"/>
          <w:color w:val="auto"/>
          <w:sz w:val="24"/>
        </w:rPr>
        <w:t>ľ/učitelia</w:t>
      </w:r>
      <w:r w:rsidR="00E558DC" w:rsidRPr="00F355A4">
        <w:rPr>
          <w:rFonts w:ascii="Times New Roman" w:hAnsi="Times New Roman"/>
          <w:color w:val="auto"/>
          <w:sz w:val="24"/>
        </w:rPr>
        <w:t xml:space="preserve"> sami.</w:t>
      </w:r>
    </w:p>
    <w:p w14:paraId="51C35780" w14:textId="77777777" w:rsidR="00A74CB9" w:rsidRPr="00454C1F" w:rsidRDefault="00A74CB9" w:rsidP="00A74CB9">
      <w:pPr>
        <w:pStyle w:val="Odsekzoznamu"/>
        <w:widowControl w:val="0"/>
        <w:spacing w:after="0" w:line="240" w:lineRule="auto"/>
        <w:ind w:left="0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74D0AF" w14:textId="6E0CA25F" w:rsidR="002477A5" w:rsidRPr="00A74CB9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9. </w:t>
      </w:r>
      <w:r w:rsidR="00E558DC">
        <w:rPr>
          <w:rFonts w:ascii="Times New Roman" w:hAnsi="Times New Roman"/>
          <w:color w:val="auto"/>
          <w:sz w:val="24"/>
        </w:rPr>
        <w:t xml:space="preserve">CLEC poskytne najlepším </w:t>
      </w:r>
      <w:r w:rsidR="0061724C">
        <w:rPr>
          <w:rFonts w:ascii="Times New Roman" w:hAnsi="Times New Roman"/>
          <w:color w:val="auto"/>
          <w:sz w:val="24"/>
        </w:rPr>
        <w:t xml:space="preserve">žiakom </w:t>
      </w:r>
      <w:r w:rsidR="0005135B">
        <w:rPr>
          <w:rFonts w:ascii="Times New Roman" w:hAnsi="Times New Roman"/>
          <w:color w:val="auto"/>
          <w:sz w:val="24"/>
        </w:rPr>
        <w:t>slovensko-čí</w:t>
      </w:r>
      <w:r w:rsidR="0007011E">
        <w:rPr>
          <w:rFonts w:ascii="Times New Roman" w:hAnsi="Times New Roman"/>
          <w:color w:val="auto"/>
          <w:sz w:val="24"/>
        </w:rPr>
        <w:t>n</w:t>
      </w:r>
      <w:r w:rsidR="0005135B">
        <w:rPr>
          <w:rFonts w:ascii="Times New Roman" w:hAnsi="Times New Roman"/>
          <w:color w:val="auto"/>
          <w:sz w:val="24"/>
        </w:rPr>
        <w:t xml:space="preserve">skej </w:t>
      </w:r>
      <w:r w:rsidR="00E558DC">
        <w:rPr>
          <w:rFonts w:ascii="Times New Roman" w:hAnsi="Times New Roman"/>
          <w:color w:val="auto"/>
          <w:sz w:val="24"/>
        </w:rPr>
        <w:t>bilingválnej sekcie určitý počet štipendií na štúdium na</w:t>
      </w:r>
      <w:r w:rsidR="00FA0B2A">
        <w:rPr>
          <w:rFonts w:ascii="Times New Roman" w:hAnsi="Times New Roman"/>
          <w:color w:val="auto"/>
          <w:sz w:val="24"/>
        </w:rPr>
        <w:t> </w:t>
      </w:r>
      <w:r w:rsidR="00E558DC">
        <w:rPr>
          <w:rFonts w:ascii="Times New Roman" w:hAnsi="Times New Roman"/>
          <w:color w:val="auto"/>
          <w:sz w:val="24"/>
        </w:rPr>
        <w:t xml:space="preserve">čínskych univerzitách. </w:t>
      </w:r>
    </w:p>
    <w:p w14:paraId="1F7FB533" w14:textId="77777777" w:rsidR="00A74CB9" w:rsidRDefault="00A74CB9" w:rsidP="00A74CB9">
      <w:pPr>
        <w:widowControl w:val="0"/>
        <w:spacing w:after="0" w:line="240" w:lineRule="auto"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23ED398" w14:textId="4AC19E96" w:rsidR="002477A5" w:rsidRDefault="00F355A4" w:rsidP="00F355A4">
      <w:pPr>
        <w:widowControl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10. </w:t>
      </w:r>
      <w:r w:rsidR="00E558DC">
        <w:rPr>
          <w:rFonts w:ascii="Times New Roman" w:hAnsi="Times New Roman"/>
          <w:color w:val="auto"/>
          <w:sz w:val="24"/>
        </w:rPr>
        <w:t xml:space="preserve">CLEC na základe rady odbornej komisie pre učebné osnovy poskytne </w:t>
      </w:r>
      <w:r w:rsidR="0061724C">
        <w:rPr>
          <w:rFonts w:ascii="Times New Roman" w:hAnsi="Times New Roman"/>
          <w:color w:val="auto"/>
          <w:sz w:val="24"/>
        </w:rPr>
        <w:t>edukačné publikácie</w:t>
      </w:r>
      <w:r w:rsidR="00E558DC">
        <w:rPr>
          <w:rFonts w:ascii="Times New Roman" w:hAnsi="Times New Roman"/>
          <w:color w:val="auto"/>
          <w:sz w:val="24"/>
        </w:rPr>
        <w:t xml:space="preserve">.   </w:t>
      </w:r>
    </w:p>
    <w:p w14:paraId="3F4823B8" w14:textId="4ECCEF8A" w:rsidR="005171A0" w:rsidRDefault="005171A0" w:rsidP="00360CE2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br w:type="page"/>
      </w:r>
    </w:p>
    <w:p w14:paraId="5E16A0E5" w14:textId="77777777" w:rsidR="005171A0" w:rsidRPr="00A74CB9" w:rsidRDefault="005171A0" w:rsidP="0006393A">
      <w:pPr>
        <w:pStyle w:val="10"/>
        <w:framePr w:w="7921" w:wrap="none" w:vAnchor="page" w:hAnchor="page" w:x="1801" w:y="1818"/>
        <w:shd w:val="clear" w:color="auto" w:fill="auto"/>
        <w:spacing w:after="0" w:line="240" w:lineRule="auto"/>
        <w:rPr>
          <w:sz w:val="28"/>
          <w:szCs w:val="28"/>
        </w:rPr>
      </w:pPr>
      <w:bookmarkStart w:id="2" w:name="bookmark0"/>
      <w:r w:rsidRPr="00A74CB9">
        <w:rPr>
          <w:color w:val="000000"/>
          <w:sz w:val="28"/>
          <w:szCs w:val="28"/>
        </w:rPr>
        <w:lastRenderedPageBreak/>
        <w:t>Príloha 2: Učebné osnovy päťročného štúdia v slovensko-čínskych bilingválnych sekciách</w:t>
      </w:r>
      <w:bookmarkEnd w:id="2"/>
    </w:p>
    <w:tbl>
      <w:tblPr>
        <w:tblpPr w:leftFromText="141" w:rightFromText="141" w:vertAnchor="text" w:horzAnchor="margin" w:tblpY="1257"/>
        <w:tblOverlap w:val="never"/>
        <w:tblW w:w="8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  <w:gridCol w:w="2738"/>
        <w:gridCol w:w="598"/>
        <w:gridCol w:w="598"/>
        <w:gridCol w:w="601"/>
        <w:gridCol w:w="601"/>
        <w:gridCol w:w="640"/>
        <w:gridCol w:w="627"/>
      </w:tblGrid>
      <w:tr w:rsidR="00A74CB9" w14:paraId="5288C0EB" w14:textId="77777777" w:rsidTr="00A74CB9">
        <w:trPr>
          <w:trHeight w:hRule="exact" w:val="46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32E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Vzdelávacia oblasť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0755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Predmety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1CDD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27F0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02C2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A8A4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4.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7321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5.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589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Spolu</w:t>
            </w:r>
          </w:p>
        </w:tc>
      </w:tr>
      <w:tr w:rsidR="00A74CB9" w14:paraId="505BE5EB" w14:textId="77777777" w:rsidTr="00A74CB9">
        <w:trPr>
          <w:trHeight w:hRule="exact" w:val="441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E15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81" w:lineRule="exact"/>
              <w:ind w:firstLine="0"/>
              <w:contextualSpacing/>
            </w:pPr>
            <w:r>
              <w:t xml:space="preserve">Jazyk </w:t>
            </w:r>
            <w:r>
              <w:br/>
              <w:t>a komunikácia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9DA7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Slovenský jazyk a literatúra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F9CC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DD4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DB61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07CE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3B7B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C3B4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12</w:t>
            </w:r>
          </w:p>
        </w:tc>
      </w:tr>
      <w:tr w:rsidR="00A74CB9" w14:paraId="30450014" w14:textId="77777777" w:rsidTr="00A74CB9">
        <w:trPr>
          <w:trHeight w:hRule="exact" w:val="706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04641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1C4E" w14:textId="31B60C6D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ind w:firstLine="0"/>
              <w:contextualSpacing/>
            </w:pPr>
            <w:r>
              <w:t>Druhý vyučovací jazyk</w:t>
            </w:r>
            <w:r>
              <w:br/>
              <w:t>(čín</w:t>
            </w:r>
            <w:r w:rsidR="00B64543">
              <w:t>sky jazyk</w:t>
            </w:r>
            <w:r>
              <w:t>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EBD5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A19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B84D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C5A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0BBA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B602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38</w:t>
            </w:r>
          </w:p>
        </w:tc>
      </w:tr>
      <w:tr w:rsidR="00A74CB9" w14:paraId="74252607" w14:textId="77777777" w:rsidTr="00A74CB9">
        <w:trPr>
          <w:trHeight w:hRule="exact" w:val="449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0CA6B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4BD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Cudzí jazyk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3DF8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2296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866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38D5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20D9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0ECB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12</w:t>
            </w:r>
          </w:p>
        </w:tc>
      </w:tr>
      <w:tr w:rsidR="00A74CB9" w14:paraId="33F48B0A" w14:textId="77777777" w:rsidTr="00A74CB9">
        <w:trPr>
          <w:trHeight w:hRule="exact" w:val="441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0D1C1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BB2A6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8CD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62</w:t>
            </w:r>
          </w:p>
        </w:tc>
      </w:tr>
      <w:tr w:rsidR="00A74CB9" w14:paraId="258DE04D" w14:textId="77777777" w:rsidTr="00A74CB9">
        <w:trPr>
          <w:trHeight w:hRule="exact" w:val="43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6D94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Človek a príroda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0A3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Fyzika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65A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703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F98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E18F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1BDC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9B47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10</w:t>
            </w:r>
          </w:p>
        </w:tc>
      </w:tr>
      <w:tr w:rsidR="00A74CB9" w14:paraId="11460EC4" w14:textId="77777777" w:rsidTr="00A74CB9">
        <w:trPr>
          <w:trHeight w:hRule="exact" w:val="441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E2A8FD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C28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Chémia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C65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661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1AD6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6C1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C704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B9B0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10</w:t>
            </w:r>
          </w:p>
        </w:tc>
      </w:tr>
      <w:tr w:rsidR="00A74CB9" w14:paraId="4852F837" w14:textId="77777777" w:rsidTr="00A74CB9">
        <w:trPr>
          <w:trHeight w:hRule="exact" w:val="272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B13EC8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266B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Biológia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F93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62D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CB49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7F7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CCEC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79F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10</w:t>
            </w:r>
          </w:p>
        </w:tc>
      </w:tr>
      <w:tr w:rsidR="00A74CB9" w14:paraId="5A5AF4FC" w14:textId="77777777" w:rsidTr="00A74CB9">
        <w:trPr>
          <w:trHeight w:hRule="exact" w:val="426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921E2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5B505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3319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30</w:t>
            </w:r>
          </w:p>
        </w:tc>
      </w:tr>
      <w:tr w:rsidR="00A74CB9" w14:paraId="02759AA7" w14:textId="77777777" w:rsidTr="00A74CB9">
        <w:trPr>
          <w:trHeight w:hRule="exact" w:val="42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55C82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  <w:contextualSpacing/>
              <w:rPr>
                <w:rFonts w:eastAsiaTheme="minorEastAsia"/>
              </w:rPr>
            </w:pPr>
            <w:r>
              <w:t>Človek a spoločnosť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AD5D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Dejepis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B70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F43E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E111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2CDC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D92D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A93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6</w:t>
            </w:r>
          </w:p>
        </w:tc>
      </w:tr>
      <w:tr w:rsidR="00A74CB9" w14:paraId="0F866082" w14:textId="77777777" w:rsidTr="00A74CB9">
        <w:trPr>
          <w:trHeight w:hRule="exact" w:val="441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AAC5E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378B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Geografia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B5B9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5E93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13E7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5763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56E9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0FA7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6</w:t>
            </w:r>
          </w:p>
        </w:tc>
      </w:tr>
      <w:tr w:rsidR="00A74CB9" w14:paraId="1486DC24" w14:textId="77777777" w:rsidTr="00A74CB9">
        <w:trPr>
          <w:trHeight w:hRule="exact" w:val="277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11F90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A3F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Občianska náuka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0D9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DA2B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80" w:lineRule="exact"/>
              <w:ind w:firstLine="0"/>
              <w:contextualSpacing/>
            </w:pPr>
            <w:r>
              <w:rPr>
                <w:rStyle w:val="24pt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905A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B8F9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09A9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E9D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</w:tr>
      <w:tr w:rsidR="00A74CB9" w14:paraId="05D5FB3A" w14:textId="77777777" w:rsidTr="00A74CB9">
        <w:trPr>
          <w:trHeight w:hRule="exact" w:val="281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81989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8690B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C7C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15</w:t>
            </w:r>
          </w:p>
        </w:tc>
      </w:tr>
      <w:tr w:rsidR="00A74CB9" w14:paraId="124D3D3C" w14:textId="77777777" w:rsidTr="00A74CB9">
        <w:trPr>
          <w:trHeight w:hRule="exact" w:val="434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97D0" w14:textId="77777777" w:rsidR="00A74CB9" w:rsidRP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A74CB9">
              <w:rPr>
                <w:rFonts w:ascii="Times New Roman" w:hAnsi="Times New Roman" w:cs="Times New Roman"/>
              </w:rPr>
              <w:t>Človek a hodnoty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40C2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Etická/náboženská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55A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38D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55C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FD8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BE10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4EAB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</w:tr>
      <w:tr w:rsidR="00A74CB9" w14:paraId="2EA172C4" w14:textId="77777777" w:rsidTr="00A74CB9">
        <w:trPr>
          <w:trHeight w:hRule="exact" w:val="434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2D69A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FA771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573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  <w:p w14:paraId="37C8D508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  <w:rPr>
                <w:rFonts w:eastAsiaTheme="minorEastAsia"/>
              </w:rPr>
            </w:pPr>
          </w:p>
        </w:tc>
      </w:tr>
      <w:tr w:rsidR="00A74CB9" w14:paraId="0EB81312" w14:textId="77777777" w:rsidTr="00A74CB9">
        <w:trPr>
          <w:trHeight w:hRule="exact" w:val="42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A166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  <w:contextualSpacing/>
              <w:rPr>
                <w:rFonts w:eastAsiaTheme="minorEastAsia"/>
              </w:rPr>
            </w:pPr>
            <w:r>
              <w:t xml:space="preserve">Matematika a práca </w:t>
            </w:r>
            <w:r>
              <w:br/>
              <w:t>s informáciami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718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Matematika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95E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F355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ECDD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36A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A8F2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35C49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14</w:t>
            </w:r>
          </w:p>
        </w:tc>
      </w:tr>
      <w:tr w:rsidR="00A74CB9" w14:paraId="5BE64BAE" w14:textId="77777777" w:rsidTr="00A74CB9">
        <w:trPr>
          <w:trHeight w:hRule="exact" w:val="430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05602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549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Informatika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A9BE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750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BF3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8E7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BE02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C98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3</w:t>
            </w:r>
          </w:p>
        </w:tc>
      </w:tr>
      <w:tr w:rsidR="00A74CB9" w14:paraId="22B40BC6" w14:textId="77777777" w:rsidTr="00A74CB9">
        <w:trPr>
          <w:trHeight w:hRule="exact" w:val="441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228AE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contextualSpacing/>
              <w:jc w:val="both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663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Cvičenia z matematiky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11F0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F26B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DA4B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4864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F1E9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67E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</w:tr>
      <w:tr w:rsidR="00A74CB9" w14:paraId="796537A6" w14:textId="77777777" w:rsidTr="00A74CB9">
        <w:trPr>
          <w:trHeight w:hRule="exact" w:val="430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FFFFFF"/>
          </w:tcPr>
          <w:p w14:paraId="70347D80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F77C9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1D3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19</w:t>
            </w:r>
          </w:p>
        </w:tc>
      </w:tr>
      <w:tr w:rsidR="00A74CB9" w14:paraId="3EAA1124" w14:textId="77777777" w:rsidTr="00A74CB9">
        <w:trPr>
          <w:trHeight w:hRule="exact" w:val="421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4C5A1" w14:textId="77777777" w:rsidR="00A74CB9" w:rsidRPr="00A74CB9" w:rsidRDefault="00A74CB9" w:rsidP="00A74CB9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A74CB9">
              <w:rPr>
                <w:rFonts w:ascii="Times New Roman" w:hAnsi="Times New Roman" w:cs="Times New Roman"/>
              </w:rPr>
              <w:t>Umenie a kultúra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E81B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Umenie a kultúra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F7B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403D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37A4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72B0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B2DB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6CFA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</w:tr>
      <w:tr w:rsidR="00A74CB9" w14:paraId="553649E1" w14:textId="77777777" w:rsidTr="00A74CB9">
        <w:trPr>
          <w:trHeight w:hRule="exact" w:val="434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605E22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7FFD8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AB8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</w:tr>
      <w:tr w:rsidR="00A74CB9" w14:paraId="14B76953" w14:textId="77777777" w:rsidTr="00A74CB9">
        <w:trPr>
          <w:trHeight w:hRule="exact" w:val="43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D2AA9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  <w:rPr>
                <w:rFonts w:eastAsiaTheme="minorEastAsia"/>
              </w:rPr>
            </w:pPr>
            <w:r>
              <w:t>Zdravie a pohyb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A5AC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Telesná a športová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965C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42D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AC06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96F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FA61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BAF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10</w:t>
            </w:r>
          </w:p>
        </w:tc>
      </w:tr>
      <w:tr w:rsidR="00A74CB9" w14:paraId="0C0AA369" w14:textId="77777777" w:rsidTr="00A74CB9">
        <w:trPr>
          <w:trHeight w:hRule="exact" w:val="430"/>
        </w:trPr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04A5A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</w:pP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13730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F3C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10</w:t>
            </w:r>
          </w:p>
        </w:tc>
      </w:tr>
      <w:tr w:rsidR="00A74CB9" w14:paraId="6AD802D8" w14:textId="77777777" w:rsidTr="00A74CB9">
        <w:trPr>
          <w:trHeight w:hRule="exact" w:val="7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BBAA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Voliteľné semináre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370E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57" w:lineRule="exact"/>
              <w:ind w:firstLine="0"/>
              <w:contextualSpacing/>
            </w:pPr>
            <w:r>
              <w:t>Seminár zo slovenského</w:t>
            </w:r>
            <w:r>
              <w:br/>
              <w:t>jazyka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F338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5AD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1EF0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BC260" w14:textId="77777777" w:rsidR="00A74CB9" w:rsidRPr="00AE0982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61" w:lineRule="exact"/>
              <w:ind w:firstLine="0"/>
              <w:contextualSpacing/>
              <w:rPr>
                <w:sz w:val="20"/>
                <w:szCs w:val="20"/>
              </w:rPr>
            </w:pPr>
            <w:r w:rsidRPr="00AE0982">
              <w:rPr>
                <w:sz w:val="20"/>
                <w:szCs w:val="20"/>
              </w:rPr>
              <w:t>1 alebo</w:t>
            </w:r>
            <w:r w:rsidRPr="00AE0982">
              <w:rPr>
                <w:sz w:val="20"/>
                <w:szCs w:val="20"/>
              </w:rPr>
              <w:br/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CA6C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contextualSpacing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617B2" w14:textId="77777777" w:rsidR="00A74CB9" w:rsidRDefault="00A74CB9" w:rsidP="00A74CB9">
            <w:pPr>
              <w:adjustRightInd w:val="0"/>
              <w:snapToGrid w:val="0"/>
              <w:spacing w:after="0"/>
              <w:contextualSpacing/>
              <w:jc w:val="both"/>
              <w:rPr>
                <w:sz w:val="10"/>
                <w:szCs w:val="10"/>
              </w:rPr>
            </w:pPr>
          </w:p>
        </w:tc>
      </w:tr>
    </w:tbl>
    <w:p w14:paraId="65918921" w14:textId="77777777" w:rsidR="005171A0" w:rsidRDefault="005171A0" w:rsidP="005171A0">
      <w:pPr>
        <w:rPr>
          <w:sz w:val="2"/>
          <w:szCs w:val="2"/>
        </w:rPr>
        <w:sectPr w:rsidR="005171A0" w:rsidSect="00E92FC8">
          <w:pgSz w:w="11900" w:h="16840"/>
          <w:pgMar w:top="1985" w:right="1701" w:bottom="2126" w:left="1701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"/>
        <w:tblW w:w="82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5"/>
        <w:gridCol w:w="2704"/>
        <w:gridCol w:w="595"/>
        <w:gridCol w:w="592"/>
        <w:gridCol w:w="592"/>
        <w:gridCol w:w="595"/>
        <w:gridCol w:w="613"/>
        <w:gridCol w:w="616"/>
      </w:tblGrid>
      <w:tr w:rsidR="00A74CB9" w14:paraId="563E99E5" w14:textId="77777777" w:rsidTr="00A74CB9">
        <w:trPr>
          <w:trHeight w:hRule="exact" w:val="78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9034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F49E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literatúry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3FD7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752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E387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97BF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 alebo</w:t>
            </w:r>
          </w:p>
          <w:p w14:paraId="6FF5457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6A97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2B57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50ABB3A7" w14:textId="77777777" w:rsidTr="00A74CB9">
        <w:trPr>
          <w:trHeight w:hRule="exact" w:val="674"/>
        </w:trPr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14:paraId="3AA2D89C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C9A2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70" w:lineRule="exact"/>
              <w:ind w:firstLine="0"/>
            </w:pPr>
            <w:r>
              <w:t>Konverzácia v čínskom</w:t>
            </w:r>
            <w:r>
              <w:br/>
              <w:t>jazyku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2E74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FFE4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A3E4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355B9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C92B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46D23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5904B452" w14:textId="77777777" w:rsidTr="00A74CB9">
        <w:trPr>
          <w:trHeight w:hRule="exact" w:val="735"/>
        </w:trPr>
        <w:tc>
          <w:tcPr>
            <w:tcW w:w="1965" w:type="dxa"/>
            <w:tcBorders>
              <w:left w:val="single" w:sz="4" w:space="0" w:color="auto"/>
            </w:tcBorders>
            <w:shd w:val="clear" w:color="auto" w:fill="FFFFFF"/>
          </w:tcPr>
          <w:p w14:paraId="6617E2A2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rPr>
                <w:rFonts w:eastAsiaTheme="minorEastAsi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E604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05" w:lineRule="exact"/>
              <w:ind w:firstLine="0"/>
            </w:pPr>
            <w:r>
              <w:t>Konverzácia v anglickom</w:t>
            </w:r>
            <w:r>
              <w:br/>
              <w:t>jazyku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1690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7F3F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6EED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5C36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779E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C6112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69ADCF99" w14:textId="77777777" w:rsidTr="00A74CB9">
        <w:trPr>
          <w:trHeight w:hRule="exact" w:val="431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6A441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80BC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matematiky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E98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6573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2F1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7975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4D1F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8053C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5A6C018E" w14:textId="77777777" w:rsidTr="00A74CB9">
        <w:trPr>
          <w:trHeight w:hRule="exact" w:val="431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203B6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542E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informatiky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321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58D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86A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8837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2FD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F389E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2E308B5B" w14:textId="77777777" w:rsidTr="00A74CB9">
        <w:trPr>
          <w:trHeight w:hRule="exact" w:val="431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47DAC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62E9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fyziky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5268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4B9B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50E0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6E72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E6BC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99C5E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067C65AC" w14:textId="77777777" w:rsidTr="00A74CB9">
        <w:trPr>
          <w:trHeight w:hRule="exact" w:val="409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EE74C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BFBC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Cvičenia z fyziky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628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AF5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24F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31A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“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8173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00F6C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3D7B2305" w14:textId="77777777" w:rsidTr="00A74CB9">
        <w:trPr>
          <w:trHeight w:hRule="exact" w:val="461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53D3D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B517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chémie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1D37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B73B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25539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C323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F3EE6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CCC02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7C57A97A" w14:textId="77777777" w:rsidTr="00A74CB9">
        <w:trPr>
          <w:trHeight w:hRule="exact" w:val="439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B5CCB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3B9C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Cvičenia z chémie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EB1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CFB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09A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7576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001A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D10BB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3F4EFA45" w14:textId="77777777" w:rsidTr="00A74CB9">
        <w:trPr>
          <w:trHeight w:hRule="exact" w:val="458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0D9B77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1FEA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biológie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3C92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A22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C39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4B45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77AE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right="660" w:firstLine="0"/>
              <w:jc w:val="right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3793E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4287C5FE" w14:textId="77777777" w:rsidTr="00A74CB9">
        <w:trPr>
          <w:trHeight w:hRule="exact" w:val="455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3EC20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6774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Cvičenia z biológie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5E4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4C7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645E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5924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81D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313B5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29C6466D" w14:textId="77777777" w:rsidTr="00A74CB9">
        <w:trPr>
          <w:trHeight w:hRule="exact" w:val="447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C386CD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7536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geografie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0DE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558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0C03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9D39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74642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F3C39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293E4617" w14:textId="77777777" w:rsidTr="00A74CB9">
        <w:trPr>
          <w:trHeight w:hRule="exact" w:val="443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896D8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FAEB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Cvičenia z geografie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F736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3CF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ADEA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F5E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3719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9AEA8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3E6A1E84" w14:textId="77777777" w:rsidTr="00A74CB9">
        <w:trPr>
          <w:trHeight w:hRule="exact" w:val="416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398C7" w14:textId="77777777" w:rsidR="00A74CB9" w:rsidRDefault="00A74CB9" w:rsidP="00A74CB9">
            <w:pPr>
              <w:pStyle w:val="20"/>
              <w:adjustRightInd w:val="0"/>
              <w:snapToGrid w:val="0"/>
              <w:spacing w:line="200" w:lineRule="exact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8DB8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 dejepisu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2CE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9343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518E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C6DC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1AC3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82F44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5BDBABBA" w14:textId="77777777" w:rsidTr="00A74CB9">
        <w:trPr>
          <w:trHeight w:hRule="exact" w:val="424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18D7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DBE9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Seminár zo spoločenských vied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579F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449F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6C879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jc w:val="center"/>
            </w:pPr>
            <w: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CD4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E46D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F4C38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</w:tr>
      <w:tr w:rsidR="00A74CB9" w14:paraId="3F676C99" w14:textId="77777777" w:rsidTr="00A74CB9">
        <w:trPr>
          <w:trHeight w:hRule="exact" w:val="439"/>
        </w:trPr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7DEEE" w14:textId="77777777" w:rsidR="00A74CB9" w:rsidRDefault="00A74CB9" w:rsidP="00A74CB9">
            <w:pPr>
              <w:adjustRightInd w:val="0"/>
              <w:snapToGrid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1A90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FFFFFF"/>
          </w:tcPr>
          <w:p w14:paraId="6FD7F8CD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0BF4B" w14:textId="77777777" w:rsidR="00A74CB9" w:rsidRPr="00235DB1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  <w:rPr>
                <w:rFonts w:eastAsiaTheme="minorEastAsia"/>
              </w:rPr>
            </w:pPr>
            <w:r>
              <w:t>12</w:t>
            </w:r>
          </w:p>
        </w:tc>
      </w:tr>
      <w:tr w:rsidR="00A74CB9" w14:paraId="041117D6" w14:textId="77777777" w:rsidTr="00A74CB9">
        <w:trPr>
          <w:trHeight w:hRule="exact" w:val="929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06F0" w14:textId="77777777" w:rsidR="00A74CB9" w:rsidRPr="00E3117C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  <w:rPr>
                <w:rFonts w:eastAsiaTheme="minorEastAsia"/>
              </w:rPr>
            </w:pPr>
            <w:r>
              <w:t>Povinné + dostupné hodiny spolu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31D3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D699B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94630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661FA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972A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18C9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CA2ED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102/</w:t>
            </w:r>
          </w:p>
          <w:p w14:paraId="56833EE7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50</w:t>
            </w:r>
          </w:p>
        </w:tc>
      </w:tr>
      <w:tr w:rsidR="00A74CB9" w14:paraId="71563936" w14:textId="77777777" w:rsidTr="00A74CB9">
        <w:trPr>
          <w:trHeight w:hRule="exact" w:val="746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C2025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200" w:lineRule="exact"/>
              <w:ind w:firstLine="0"/>
            </w:pPr>
            <w:r>
              <w:t>Počet hodín/týždeň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9F626" w14:textId="77777777" w:rsidR="00A74CB9" w:rsidRDefault="00A74CB9" w:rsidP="00A74CB9">
            <w:pPr>
              <w:adjustRightInd w:val="0"/>
              <w:snapToGrid w:val="0"/>
              <w:spacing w:after="0"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4C6F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14C7E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04D1F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B85D1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95773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BD48" w14:textId="77777777" w:rsidR="00A74CB9" w:rsidRDefault="00A74CB9" w:rsidP="00A74CB9">
            <w:pPr>
              <w:pStyle w:val="20"/>
              <w:shd w:val="clear" w:color="auto" w:fill="auto"/>
              <w:adjustRightInd w:val="0"/>
              <w:snapToGrid w:val="0"/>
              <w:spacing w:line="360" w:lineRule="auto"/>
              <w:ind w:firstLine="0"/>
            </w:pPr>
            <w:r>
              <w:t>152</w:t>
            </w:r>
          </w:p>
        </w:tc>
      </w:tr>
    </w:tbl>
    <w:p w14:paraId="76AD1E98" w14:textId="77777777" w:rsidR="005171A0" w:rsidRDefault="005171A0" w:rsidP="005171A0">
      <w:pPr>
        <w:rPr>
          <w:sz w:val="2"/>
          <w:szCs w:val="2"/>
        </w:rPr>
      </w:pPr>
    </w:p>
    <w:p w14:paraId="270E6623" w14:textId="3D8C64C8" w:rsidR="005171A0" w:rsidRDefault="005171A0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E03115D" w14:textId="77777777" w:rsidR="005171A0" w:rsidRDefault="005171A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br w:type="page"/>
      </w:r>
    </w:p>
    <w:p w14:paraId="4B0C794F" w14:textId="77777777" w:rsidR="00C47CBD" w:rsidRPr="00A74CB9" w:rsidRDefault="00C47CBD" w:rsidP="0045098C">
      <w:pPr>
        <w:pStyle w:val="10"/>
        <w:keepNext/>
        <w:keepLines/>
        <w:shd w:val="clear" w:color="auto" w:fill="auto"/>
        <w:spacing w:beforeLines="50" w:before="120" w:after="0" w:line="360" w:lineRule="auto"/>
        <w:jc w:val="both"/>
        <w:rPr>
          <w:sz w:val="28"/>
          <w:szCs w:val="28"/>
        </w:rPr>
      </w:pPr>
      <w:bookmarkStart w:id="3" w:name="bookmark2"/>
      <w:r w:rsidRPr="00A74CB9">
        <w:rPr>
          <w:color w:val="000000"/>
          <w:sz w:val="28"/>
          <w:szCs w:val="28"/>
        </w:rPr>
        <w:lastRenderedPageBreak/>
        <w:t>POZNÁMKY K UČEBNÝM OSNOVÁM:</w:t>
      </w:r>
      <w:bookmarkEnd w:id="3"/>
    </w:p>
    <w:p w14:paraId="3896B8DF" w14:textId="090C4A10" w:rsidR="00C47CBD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  <w:r w:rsidRPr="00A156E4">
        <w:rPr>
          <w:color w:val="000000"/>
          <w:sz w:val="24"/>
        </w:rPr>
        <w:t xml:space="preserve">V študijnom odbore – </w:t>
      </w:r>
      <w:r w:rsidR="00A156E4" w:rsidRPr="00A156E4">
        <w:rPr>
          <w:color w:val="000000"/>
          <w:sz w:val="24"/>
        </w:rPr>
        <w:t>g</w:t>
      </w:r>
      <w:r w:rsidRPr="00A156E4">
        <w:rPr>
          <w:color w:val="000000"/>
          <w:sz w:val="24"/>
        </w:rPr>
        <w:t xml:space="preserve">ymnázium – </w:t>
      </w:r>
      <w:r w:rsidR="00A156E4" w:rsidRPr="00A156E4">
        <w:rPr>
          <w:color w:val="000000"/>
          <w:sz w:val="24"/>
        </w:rPr>
        <w:t>b</w:t>
      </w:r>
      <w:r w:rsidRPr="00A156E4">
        <w:rPr>
          <w:color w:val="000000"/>
          <w:sz w:val="24"/>
        </w:rPr>
        <w:t>ilingválne štúdium</w:t>
      </w:r>
      <w:r w:rsidR="00A156E4" w:rsidRPr="00A156E4">
        <w:rPr>
          <w:color w:val="000000"/>
          <w:sz w:val="24"/>
        </w:rPr>
        <w:t xml:space="preserve"> </w:t>
      </w:r>
      <w:r w:rsidR="00A156E4" w:rsidRPr="00A156E4">
        <w:rPr>
          <w:sz w:val="24"/>
        </w:rPr>
        <w:t>(slovensko-čínske)</w:t>
      </w:r>
      <w:r>
        <w:rPr>
          <w:color w:val="000000"/>
          <w:sz w:val="24"/>
        </w:rPr>
        <w:t xml:space="preserve"> je čín</w:t>
      </w:r>
      <w:r w:rsidR="00B64543">
        <w:rPr>
          <w:color w:val="000000"/>
          <w:sz w:val="24"/>
        </w:rPr>
        <w:t xml:space="preserve">sky jazyk </w:t>
      </w:r>
      <w:r>
        <w:rPr>
          <w:color w:val="000000"/>
          <w:sz w:val="24"/>
        </w:rPr>
        <w:t>druhým vyučovacím jazykom. V 1. ročníku sú učebné osnovy tohto študijného programu zamerané na ovládanie čínskeho jazyka v rozsahu 18 hodín týždenne. Medzi predmety vyučované bilingválne patria: matematika 2. až 5. ročník; fyzika, chémia, biológia 2. až 4. ročník; geografia 3. a 5. ročník. Prírodovedné predmety s trojhodinovou dotáciou sa budú vyučovať v pomere 1:2 (1 hodina v</w:t>
      </w:r>
      <w:r w:rsidR="004B3F3E">
        <w:rPr>
          <w:color w:val="000000"/>
          <w:sz w:val="24"/>
        </w:rPr>
        <w:t> </w:t>
      </w:r>
      <w:r>
        <w:rPr>
          <w:color w:val="000000"/>
          <w:sz w:val="24"/>
        </w:rPr>
        <w:t>čín</w:t>
      </w:r>
      <w:r w:rsidR="004B3F3E">
        <w:rPr>
          <w:color w:val="000000"/>
          <w:sz w:val="24"/>
        </w:rPr>
        <w:t>skom jazyku</w:t>
      </w:r>
      <w:r>
        <w:rPr>
          <w:color w:val="000000"/>
          <w:sz w:val="24"/>
        </w:rPr>
        <w:t xml:space="preserve"> a 2 hodiny v</w:t>
      </w:r>
      <w:r w:rsidR="00F53FA7">
        <w:rPr>
          <w:color w:val="000000"/>
          <w:sz w:val="24"/>
        </w:rPr>
        <w:t> </w:t>
      </w:r>
      <w:r>
        <w:rPr>
          <w:color w:val="000000"/>
          <w:sz w:val="24"/>
        </w:rPr>
        <w:t>sloven</w:t>
      </w:r>
      <w:r w:rsidR="00F53FA7">
        <w:rPr>
          <w:color w:val="000000"/>
          <w:sz w:val="24"/>
        </w:rPr>
        <w:t>skom jazyku</w:t>
      </w:r>
      <w:r>
        <w:rPr>
          <w:color w:val="000000"/>
          <w:sz w:val="24"/>
        </w:rPr>
        <w:t>). Medzi predmety vyučované v</w:t>
      </w:r>
      <w:r w:rsidR="00C87DAE">
        <w:rPr>
          <w:color w:val="000000"/>
          <w:sz w:val="24"/>
        </w:rPr>
        <w:t> </w:t>
      </w:r>
      <w:r>
        <w:rPr>
          <w:color w:val="000000"/>
          <w:sz w:val="24"/>
        </w:rPr>
        <w:t>čín</w:t>
      </w:r>
      <w:r w:rsidR="00C87DAE">
        <w:rPr>
          <w:color w:val="000000"/>
          <w:sz w:val="24"/>
        </w:rPr>
        <w:t>skom jazyku</w:t>
      </w:r>
      <w:r>
        <w:rPr>
          <w:color w:val="000000"/>
          <w:sz w:val="24"/>
        </w:rPr>
        <w:t xml:space="preserve"> patria: fyzika, chémia, biológia 5. ročník; geografia 2. a 4. ročník.</w:t>
      </w:r>
    </w:p>
    <w:p w14:paraId="0F02381D" w14:textId="77777777" w:rsidR="00A74CB9" w:rsidRPr="0045098C" w:rsidRDefault="00A74CB9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</w:p>
    <w:p w14:paraId="093F0F71" w14:textId="5B37CD14" w:rsidR="00C47CBD" w:rsidRPr="0045098C" w:rsidRDefault="007315D7" w:rsidP="00A74CB9">
      <w:pPr>
        <w:pStyle w:val="30"/>
        <w:keepNext/>
        <w:keepLines/>
        <w:shd w:val="clear" w:color="auto" w:fill="auto"/>
        <w:spacing w:line="240" w:lineRule="auto"/>
        <w:mirrorIndents/>
        <w:outlineLvl w:val="9"/>
        <w:rPr>
          <w:sz w:val="24"/>
          <w:szCs w:val="24"/>
        </w:rPr>
      </w:pPr>
      <w:bookmarkStart w:id="4" w:name="bookmark3"/>
      <w:r>
        <w:rPr>
          <w:color w:val="000000"/>
          <w:sz w:val="24"/>
        </w:rPr>
        <w:t xml:space="preserve">Voliteľné </w:t>
      </w:r>
      <w:r w:rsidR="00C47CBD">
        <w:rPr>
          <w:color w:val="000000"/>
          <w:sz w:val="24"/>
        </w:rPr>
        <w:t>predmety</w:t>
      </w:r>
      <w:bookmarkEnd w:id="4"/>
    </w:p>
    <w:p w14:paraId="08BB9106" w14:textId="3C9D2A63" w:rsidR="00C47CBD" w:rsidRPr="0045098C" w:rsidRDefault="007315D7" w:rsidP="0059216E">
      <w:pPr>
        <w:pStyle w:val="20"/>
        <w:shd w:val="clear" w:color="auto" w:fill="auto"/>
        <w:spacing w:line="240" w:lineRule="auto"/>
        <w:ind w:firstLine="0"/>
        <w:mirrorIndents/>
        <w:rPr>
          <w:b/>
          <w:bCs/>
          <w:sz w:val="24"/>
          <w:szCs w:val="24"/>
        </w:rPr>
      </w:pPr>
      <w:r>
        <w:rPr>
          <w:color w:val="000000"/>
          <w:sz w:val="24"/>
        </w:rPr>
        <w:t xml:space="preserve">Voliteľné </w:t>
      </w:r>
      <w:r w:rsidR="00C47CBD">
        <w:rPr>
          <w:color w:val="000000"/>
          <w:sz w:val="24"/>
        </w:rPr>
        <w:t>predmety označené ako cvičenia sa vyučujú v</w:t>
      </w:r>
      <w:r w:rsidR="00B64543">
        <w:rPr>
          <w:color w:val="000000"/>
          <w:sz w:val="24"/>
        </w:rPr>
        <w:t> </w:t>
      </w:r>
      <w:r w:rsidR="00C47CBD">
        <w:rPr>
          <w:color w:val="000000"/>
          <w:sz w:val="24"/>
        </w:rPr>
        <w:t>čín</w:t>
      </w:r>
      <w:r w:rsidR="00B64543">
        <w:rPr>
          <w:color w:val="000000"/>
          <w:sz w:val="24"/>
        </w:rPr>
        <w:t>skom jazyku</w:t>
      </w:r>
      <w:r w:rsidR="00C47CBD">
        <w:rPr>
          <w:color w:val="000000"/>
          <w:sz w:val="24"/>
        </w:rPr>
        <w:t xml:space="preserve">. </w:t>
      </w:r>
      <w:r>
        <w:rPr>
          <w:color w:val="000000"/>
          <w:sz w:val="24"/>
        </w:rPr>
        <w:t xml:space="preserve">Voliteľné </w:t>
      </w:r>
      <w:r w:rsidR="00C47CBD">
        <w:rPr>
          <w:color w:val="000000"/>
          <w:sz w:val="24"/>
        </w:rPr>
        <w:t xml:space="preserve">predmety označené ako </w:t>
      </w:r>
      <w:r w:rsidR="0059216E">
        <w:rPr>
          <w:color w:val="000000"/>
          <w:sz w:val="24"/>
        </w:rPr>
        <w:t>semináre</w:t>
      </w:r>
      <w:r w:rsidR="00C47CBD">
        <w:rPr>
          <w:color w:val="000000"/>
          <w:sz w:val="24"/>
        </w:rPr>
        <w:t xml:space="preserve"> sa vyučujú v slovenskom jazyku. V 4. ročníku si </w:t>
      </w:r>
      <w:r w:rsidR="00A27024">
        <w:rPr>
          <w:color w:val="000000"/>
          <w:sz w:val="24"/>
        </w:rPr>
        <w:t xml:space="preserve">žiak </w:t>
      </w:r>
      <w:r w:rsidR="00C47CBD">
        <w:rPr>
          <w:color w:val="000000"/>
          <w:sz w:val="24"/>
        </w:rPr>
        <w:t>vyberá</w:t>
      </w:r>
      <w:r w:rsidR="00E162AC">
        <w:rPr>
          <w:color w:val="000000"/>
          <w:sz w:val="24"/>
        </w:rPr>
        <w:t xml:space="preserve"> </w:t>
      </w:r>
      <w:r w:rsidR="00C47CBD">
        <w:rPr>
          <w:color w:val="000000"/>
          <w:sz w:val="24"/>
        </w:rPr>
        <w:t xml:space="preserve">2 hodiny z ponúkaných </w:t>
      </w:r>
      <w:r w:rsidR="00C47CBD" w:rsidRPr="0059216E">
        <w:rPr>
          <w:color w:val="000000"/>
          <w:sz w:val="24"/>
        </w:rPr>
        <w:t>predmetov</w:t>
      </w:r>
      <w:r w:rsidR="00C47CBD">
        <w:rPr>
          <w:color w:val="000000"/>
          <w:sz w:val="24"/>
        </w:rPr>
        <w:t xml:space="preserve"> a v 5. ročníku si </w:t>
      </w:r>
      <w:r w:rsidR="004553F4">
        <w:rPr>
          <w:color w:val="000000"/>
          <w:sz w:val="24"/>
        </w:rPr>
        <w:t>žiak</w:t>
      </w:r>
      <w:r w:rsidR="00C47CBD">
        <w:rPr>
          <w:color w:val="000000"/>
          <w:sz w:val="24"/>
        </w:rPr>
        <w:t xml:space="preserve"> vyberá 6 hodín z</w:t>
      </w:r>
      <w:r w:rsidR="00D22063">
        <w:rPr>
          <w:color w:val="000000"/>
          <w:sz w:val="24"/>
        </w:rPr>
        <w:t> </w:t>
      </w:r>
      <w:r w:rsidR="00C47CBD">
        <w:rPr>
          <w:color w:val="000000"/>
          <w:sz w:val="24"/>
        </w:rPr>
        <w:t xml:space="preserve">ponúkaných cvičení a 4 hodiny z ponúkaných </w:t>
      </w:r>
      <w:r w:rsidR="0059216E">
        <w:rPr>
          <w:color w:val="000000"/>
          <w:sz w:val="24"/>
        </w:rPr>
        <w:t xml:space="preserve">seminárov. </w:t>
      </w:r>
      <w:bookmarkStart w:id="5" w:name="bookmark4"/>
      <w:r w:rsidR="00C47CBD">
        <w:br w:type="page"/>
      </w:r>
    </w:p>
    <w:p w14:paraId="5E191B9C" w14:textId="13FE19FD" w:rsidR="00C47CBD" w:rsidRDefault="00C47CBD" w:rsidP="00A74CB9">
      <w:pPr>
        <w:pStyle w:val="22"/>
        <w:keepNext/>
        <w:keepLines/>
        <w:shd w:val="clear" w:color="auto" w:fill="auto"/>
        <w:spacing w:beforeLines="50" w:before="120" w:line="240" w:lineRule="auto"/>
        <w:ind w:firstLine="0"/>
        <w:rPr>
          <w:sz w:val="28"/>
          <w:szCs w:val="28"/>
        </w:rPr>
      </w:pPr>
      <w:r w:rsidRPr="00A74CB9">
        <w:rPr>
          <w:sz w:val="28"/>
          <w:szCs w:val="28"/>
        </w:rPr>
        <w:lastRenderedPageBreak/>
        <w:t>Príloha 3</w:t>
      </w:r>
      <w:r w:rsidR="0006393A">
        <w:rPr>
          <w:sz w:val="28"/>
          <w:szCs w:val="28"/>
        </w:rPr>
        <w:t>:</w:t>
      </w:r>
      <w:r w:rsidRPr="00A74CB9">
        <w:rPr>
          <w:sz w:val="28"/>
          <w:szCs w:val="28"/>
        </w:rPr>
        <w:t xml:space="preserve"> Implementačný protokol k maturitnej skúške v slovensko-čínskych bilingválnych sekciách</w:t>
      </w:r>
      <w:bookmarkEnd w:id="5"/>
    </w:p>
    <w:p w14:paraId="132D950C" w14:textId="77777777" w:rsidR="00A74CB9" w:rsidRDefault="00A74CB9" w:rsidP="00A74CB9">
      <w:pPr>
        <w:pStyle w:val="22"/>
        <w:keepNext/>
        <w:keepLines/>
        <w:shd w:val="clear" w:color="auto" w:fill="auto"/>
        <w:spacing w:line="240" w:lineRule="auto"/>
        <w:ind w:firstLine="0"/>
        <w:mirrorIndents/>
        <w:outlineLvl w:val="9"/>
        <w:rPr>
          <w:sz w:val="28"/>
          <w:szCs w:val="28"/>
        </w:rPr>
      </w:pPr>
    </w:p>
    <w:p w14:paraId="6BDA3226" w14:textId="77777777" w:rsidR="0006393A" w:rsidRPr="00A74CB9" w:rsidRDefault="0006393A" w:rsidP="00A74CB9">
      <w:pPr>
        <w:pStyle w:val="22"/>
        <w:keepNext/>
        <w:keepLines/>
        <w:shd w:val="clear" w:color="auto" w:fill="auto"/>
        <w:spacing w:line="240" w:lineRule="auto"/>
        <w:ind w:firstLine="0"/>
        <w:mirrorIndents/>
        <w:outlineLvl w:val="9"/>
        <w:rPr>
          <w:sz w:val="28"/>
          <w:szCs w:val="28"/>
        </w:rPr>
      </w:pPr>
    </w:p>
    <w:p w14:paraId="04450791" w14:textId="77777777" w:rsidR="00C47CBD" w:rsidRPr="0045098C" w:rsidRDefault="00C47CBD" w:rsidP="00A74CB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mirrorIndents/>
        <w:outlineLvl w:val="9"/>
        <w:rPr>
          <w:sz w:val="24"/>
          <w:szCs w:val="24"/>
        </w:rPr>
      </w:pPr>
      <w:bookmarkStart w:id="6" w:name="bookmark5"/>
      <w:r>
        <w:rPr>
          <w:color w:val="000000"/>
          <w:sz w:val="24"/>
        </w:rPr>
        <w:t>Predmety maturitnej skúšky:</w:t>
      </w:r>
      <w:bookmarkEnd w:id="6"/>
    </w:p>
    <w:p w14:paraId="673FFB9F" w14:textId="2FFC37C4" w:rsidR="00C47CBD" w:rsidRPr="007769DF" w:rsidRDefault="00C47CBD" w:rsidP="00A74CB9">
      <w:pPr>
        <w:pStyle w:val="20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 w:rsidRPr="00454C1F">
        <w:rPr>
          <w:sz w:val="24"/>
          <w:szCs w:val="24"/>
        </w:rPr>
        <w:t>Slovenský jazyk a literatúra</w:t>
      </w:r>
    </w:p>
    <w:p w14:paraId="1CA4FA93" w14:textId="77777777" w:rsidR="00C47CBD" w:rsidRPr="0045098C" w:rsidRDefault="00C47CBD" w:rsidP="00A74CB9">
      <w:pPr>
        <w:pStyle w:val="20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Čínsky jazyk</w:t>
      </w:r>
    </w:p>
    <w:p w14:paraId="002D9DE4" w14:textId="13175710" w:rsidR="00C47CBD" w:rsidRPr="0045098C" w:rsidRDefault="00C47CBD" w:rsidP="00A74CB9">
      <w:pPr>
        <w:pStyle w:val="20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Jeden prírodovedný predmet vyučovaný bilingválne: </w:t>
      </w:r>
      <w:r w:rsidR="007769DF">
        <w:rPr>
          <w:color w:val="000000"/>
          <w:sz w:val="24"/>
        </w:rPr>
        <w:t>m</w:t>
      </w:r>
      <w:r>
        <w:rPr>
          <w:color w:val="000000"/>
          <w:sz w:val="24"/>
        </w:rPr>
        <w:t>atematika, fyzika, chémia, biológia a</w:t>
      </w:r>
      <w:r w:rsidR="00FA0B2A">
        <w:rPr>
          <w:color w:val="000000"/>
          <w:sz w:val="24"/>
        </w:rPr>
        <w:t> </w:t>
      </w:r>
      <w:r>
        <w:rPr>
          <w:color w:val="000000"/>
          <w:sz w:val="24"/>
        </w:rPr>
        <w:t>geografia v</w:t>
      </w:r>
      <w:r w:rsidR="007769DF">
        <w:rPr>
          <w:color w:val="000000"/>
          <w:sz w:val="24"/>
        </w:rPr>
        <w:t> </w:t>
      </w:r>
      <w:r>
        <w:rPr>
          <w:color w:val="000000"/>
          <w:sz w:val="24"/>
        </w:rPr>
        <w:t>sloven</w:t>
      </w:r>
      <w:r w:rsidR="007769DF">
        <w:rPr>
          <w:color w:val="000000"/>
          <w:sz w:val="24"/>
        </w:rPr>
        <w:t xml:space="preserve">skom jazyku </w:t>
      </w:r>
      <w:r>
        <w:rPr>
          <w:color w:val="000000"/>
          <w:sz w:val="24"/>
        </w:rPr>
        <w:t>alebo čín</w:t>
      </w:r>
      <w:r w:rsidR="007769DF">
        <w:rPr>
          <w:color w:val="000000"/>
          <w:sz w:val="24"/>
        </w:rPr>
        <w:t>skom jaz</w:t>
      </w:r>
      <w:r w:rsidR="00303C05">
        <w:rPr>
          <w:color w:val="000000"/>
          <w:sz w:val="24"/>
        </w:rPr>
        <w:t>y</w:t>
      </w:r>
      <w:r w:rsidR="007769DF">
        <w:rPr>
          <w:color w:val="000000"/>
          <w:sz w:val="24"/>
        </w:rPr>
        <w:t xml:space="preserve">ku </w:t>
      </w:r>
    </w:p>
    <w:p w14:paraId="710EE80D" w14:textId="05AA9CDD" w:rsidR="00C47CBD" w:rsidRPr="0045098C" w:rsidRDefault="00C47CBD" w:rsidP="00A74CB9">
      <w:pPr>
        <w:pStyle w:val="20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Ďalší </w:t>
      </w:r>
      <w:r w:rsidR="007315D7">
        <w:rPr>
          <w:color w:val="000000"/>
          <w:sz w:val="24"/>
        </w:rPr>
        <w:t xml:space="preserve">voliteľný </w:t>
      </w:r>
      <w:r>
        <w:rPr>
          <w:color w:val="000000"/>
          <w:sz w:val="24"/>
        </w:rPr>
        <w:t>predmet v sloven</w:t>
      </w:r>
      <w:r w:rsidR="00B041BF">
        <w:rPr>
          <w:color w:val="000000"/>
          <w:sz w:val="24"/>
        </w:rPr>
        <w:t>skom</w:t>
      </w:r>
      <w:r>
        <w:rPr>
          <w:color w:val="000000"/>
          <w:sz w:val="24"/>
        </w:rPr>
        <w:t xml:space="preserve"> alebo čín</w:t>
      </w:r>
      <w:r w:rsidR="00141A6F">
        <w:rPr>
          <w:color w:val="000000"/>
          <w:sz w:val="24"/>
        </w:rPr>
        <w:t>skom jazyku</w:t>
      </w:r>
    </w:p>
    <w:p w14:paraId="6A1541F6" w14:textId="77777777" w:rsidR="009C2FB3" w:rsidRDefault="009C2FB3" w:rsidP="00A74CB9">
      <w:pPr>
        <w:pStyle w:val="20"/>
        <w:shd w:val="clear" w:color="auto" w:fill="auto"/>
        <w:tabs>
          <w:tab w:val="left" w:pos="1431"/>
        </w:tabs>
        <w:spacing w:line="240" w:lineRule="auto"/>
        <w:ind w:firstLine="0"/>
        <w:mirrorIndents/>
        <w:rPr>
          <w:sz w:val="24"/>
          <w:szCs w:val="24"/>
        </w:rPr>
      </w:pPr>
    </w:p>
    <w:p w14:paraId="3B92F74A" w14:textId="77777777" w:rsidR="0006393A" w:rsidRPr="009C2FB3" w:rsidRDefault="0006393A" w:rsidP="00A74CB9">
      <w:pPr>
        <w:pStyle w:val="20"/>
        <w:shd w:val="clear" w:color="auto" w:fill="auto"/>
        <w:tabs>
          <w:tab w:val="left" w:pos="1431"/>
        </w:tabs>
        <w:spacing w:line="240" w:lineRule="auto"/>
        <w:ind w:firstLine="0"/>
        <w:mirrorIndents/>
        <w:rPr>
          <w:sz w:val="24"/>
          <w:szCs w:val="24"/>
        </w:rPr>
      </w:pPr>
    </w:p>
    <w:p w14:paraId="63E92BB7" w14:textId="77777777" w:rsidR="00C47CBD" w:rsidRPr="009C2FB3" w:rsidRDefault="00C47CBD" w:rsidP="00A74CB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mirrorIndents/>
        <w:outlineLvl w:val="9"/>
        <w:rPr>
          <w:sz w:val="24"/>
          <w:szCs w:val="24"/>
        </w:rPr>
      </w:pPr>
      <w:bookmarkStart w:id="7" w:name="bookmark6"/>
      <w:r>
        <w:rPr>
          <w:color w:val="000000"/>
          <w:sz w:val="24"/>
        </w:rPr>
        <w:t>Organizácia maturitnej skúšky</w:t>
      </w:r>
      <w:bookmarkEnd w:id="7"/>
    </w:p>
    <w:p w14:paraId="033EF06A" w14:textId="7D508F24" w:rsidR="00C47CBD" w:rsidRPr="009C2FB3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sz w:val="24"/>
        </w:rPr>
        <w:t xml:space="preserve">Maturitnú skúšku z predmetu </w:t>
      </w:r>
      <w:r w:rsidR="00737837">
        <w:rPr>
          <w:sz w:val="24"/>
        </w:rPr>
        <w:t>s</w:t>
      </w:r>
      <w:r>
        <w:rPr>
          <w:sz w:val="24"/>
        </w:rPr>
        <w:t xml:space="preserve">lovenský jazyk a literatúra </w:t>
      </w:r>
      <w:r w:rsidR="00CB203E">
        <w:rPr>
          <w:sz w:val="24"/>
        </w:rPr>
        <w:t>žiak</w:t>
      </w:r>
      <w:r w:rsidR="00250679">
        <w:rPr>
          <w:sz w:val="24"/>
        </w:rPr>
        <w:t xml:space="preserve"> </w:t>
      </w:r>
      <w:r>
        <w:rPr>
          <w:sz w:val="24"/>
        </w:rPr>
        <w:t>absolvuje v 4. ročníku.</w:t>
      </w:r>
      <w:r>
        <w:rPr>
          <w:color w:val="000000"/>
          <w:sz w:val="24"/>
        </w:rPr>
        <w:t xml:space="preserve"> Maturitnú skúšku z ostatných predmetov </w:t>
      </w:r>
      <w:r w:rsidR="0061724C">
        <w:rPr>
          <w:color w:val="000000"/>
          <w:sz w:val="24"/>
        </w:rPr>
        <w:t xml:space="preserve">žiak </w:t>
      </w:r>
      <w:r>
        <w:rPr>
          <w:color w:val="000000"/>
          <w:sz w:val="24"/>
        </w:rPr>
        <w:t>absolvuje v 5. ročníku.</w:t>
      </w:r>
    </w:p>
    <w:p w14:paraId="3F4E7A30" w14:textId="77777777" w:rsidR="00CB203E" w:rsidRDefault="00CB203E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</w:p>
    <w:p w14:paraId="2099B953" w14:textId="7E1696D9" w:rsidR="00C47CBD" w:rsidRPr="009C2FB3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Maturitná skúška z predmetu </w:t>
      </w:r>
      <w:r w:rsidR="00D22063">
        <w:rPr>
          <w:color w:val="000000"/>
          <w:sz w:val="24"/>
        </w:rPr>
        <w:t>č</w:t>
      </w:r>
      <w:r>
        <w:rPr>
          <w:color w:val="000000"/>
          <w:sz w:val="24"/>
        </w:rPr>
        <w:t>ínsky jazyk:</w:t>
      </w:r>
    </w:p>
    <w:p w14:paraId="44675C14" w14:textId="4C996BB5" w:rsidR="00C47CBD" w:rsidRPr="009C2FB3" w:rsidRDefault="00C47CBD" w:rsidP="00F355A4">
      <w:pPr>
        <w:pStyle w:val="20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ind w:left="714" w:hanging="357"/>
        <w:mirrorIndents/>
        <w:rPr>
          <w:sz w:val="24"/>
          <w:szCs w:val="24"/>
        </w:rPr>
      </w:pPr>
      <w:r>
        <w:rPr>
          <w:color w:val="000000"/>
          <w:sz w:val="24"/>
        </w:rPr>
        <w:t>Pozostáva z</w:t>
      </w:r>
      <w:r w:rsidR="002D0345">
        <w:rPr>
          <w:color w:val="000000"/>
          <w:sz w:val="24"/>
        </w:rPr>
        <w:t> externej</w:t>
      </w:r>
      <w:r>
        <w:rPr>
          <w:color w:val="000000"/>
          <w:sz w:val="24"/>
        </w:rPr>
        <w:t xml:space="preserve"> </w:t>
      </w:r>
      <w:r w:rsidR="002D0345">
        <w:rPr>
          <w:color w:val="000000"/>
          <w:sz w:val="24"/>
        </w:rPr>
        <w:t xml:space="preserve">časti </w:t>
      </w:r>
      <w:r>
        <w:rPr>
          <w:color w:val="000000"/>
          <w:sz w:val="24"/>
        </w:rPr>
        <w:t>a</w:t>
      </w:r>
      <w:r w:rsidR="002D0345">
        <w:rPr>
          <w:color w:val="000000"/>
          <w:sz w:val="24"/>
        </w:rPr>
        <w:t> </w:t>
      </w:r>
      <w:r>
        <w:rPr>
          <w:color w:val="000000"/>
          <w:sz w:val="24"/>
        </w:rPr>
        <w:t>ústnej</w:t>
      </w:r>
      <w:r w:rsidR="002D0345">
        <w:rPr>
          <w:color w:val="000000"/>
          <w:sz w:val="24"/>
        </w:rPr>
        <w:t xml:space="preserve"> formy internej</w:t>
      </w:r>
      <w:r>
        <w:rPr>
          <w:color w:val="000000"/>
          <w:sz w:val="24"/>
        </w:rPr>
        <w:t xml:space="preserve"> časti.</w:t>
      </w:r>
    </w:p>
    <w:p w14:paraId="4C443B37" w14:textId="16905583" w:rsidR="00C47CBD" w:rsidRPr="002D0345" w:rsidRDefault="00250679" w:rsidP="00A74CB9">
      <w:pPr>
        <w:pStyle w:val="20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Externá </w:t>
      </w:r>
      <w:r w:rsidR="00C47CBD">
        <w:rPr>
          <w:color w:val="000000"/>
          <w:sz w:val="24"/>
        </w:rPr>
        <w:t>časť maturitnej skúšky z čínskeho jazyka HSK5 je na úrovni Cl Spoločného európskeho referenčného rámca pre jazyky</w:t>
      </w:r>
      <w:r w:rsidR="00C47CBD" w:rsidRPr="002D0345">
        <w:rPr>
          <w:color w:val="000000"/>
          <w:sz w:val="24"/>
          <w:szCs w:val="24"/>
        </w:rPr>
        <w:t xml:space="preserve">. </w:t>
      </w:r>
      <w:r w:rsidR="00C47CBD" w:rsidRPr="00454C1F">
        <w:rPr>
          <w:sz w:val="24"/>
          <w:szCs w:val="24"/>
        </w:rPr>
        <w:t xml:space="preserve">Vykonáva sa po dohode s Konfuciovým inštitútom v Bratislave (pri Slovenskej technickej univerzite </w:t>
      </w:r>
      <w:r w:rsidR="00A74CB9">
        <w:rPr>
          <w:sz w:val="24"/>
          <w:szCs w:val="24"/>
        </w:rPr>
        <w:br/>
      </w:r>
      <w:r w:rsidR="00C47CBD" w:rsidRPr="00454C1F">
        <w:rPr>
          <w:sz w:val="24"/>
          <w:szCs w:val="24"/>
        </w:rPr>
        <w:t>v Bratislave).</w:t>
      </w:r>
    </w:p>
    <w:p w14:paraId="70A07F8C" w14:textId="256F0CC1" w:rsidR="00C47CBD" w:rsidRPr="0045098C" w:rsidRDefault="00250679" w:rsidP="00A74CB9">
      <w:pPr>
        <w:pStyle w:val="20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Externá </w:t>
      </w:r>
      <w:r w:rsidR="00C47CBD" w:rsidRPr="004B2E2C">
        <w:rPr>
          <w:color w:val="000000"/>
          <w:sz w:val="24"/>
          <w:szCs w:val="24"/>
        </w:rPr>
        <w:t>časť maturitnej skúšky z čínskeho jazyka pozostáva</w:t>
      </w:r>
      <w:r w:rsidR="00C47CBD">
        <w:rPr>
          <w:color w:val="000000"/>
          <w:sz w:val="24"/>
        </w:rPr>
        <w:t xml:space="preserve"> z počúvania </w:t>
      </w:r>
      <w:r w:rsidR="00A74CB9">
        <w:rPr>
          <w:color w:val="000000"/>
          <w:sz w:val="24"/>
        </w:rPr>
        <w:br/>
      </w:r>
      <w:r w:rsidR="00C47CBD">
        <w:rPr>
          <w:color w:val="000000"/>
          <w:sz w:val="24"/>
        </w:rPr>
        <w:t>(35 minút), čítania (45 minút) a písania (40 minút).</w:t>
      </w:r>
    </w:p>
    <w:p w14:paraId="584A2481" w14:textId="7E133D0E" w:rsidR="00C47CBD" w:rsidRPr="00CB203E" w:rsidRDefault="00C47CBD" w:rsidP="00A74CB9">
      <w:pPr>
        <w:pStyle w:val="20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 w:rsidRPr="00454C1F">
        <w:rPr>
          <w:sz w:val="24"/>
          <w:szCs w:val="24"/>
        </w:rPr>
        <w:t xml:space="preserve">Zadania na ústnu </w:t>
      </w:r>
      <w:r w:rsidR="00AA0317">
        <w:rPr>
          <w:sz w:val="24"/>
          <w:szCs w:val="24"/>
        </w:rPr>
        <w:t xml:space="preserve">formu internej </w:t>
      </w:r>
      <w:r w:rsidRPr="00454C1F">
        <w:rPr>
          <w:sz w:val="24"/>
          <w:szCs w:val="24"/>
        </w:rPr>
        <w:t>čas</w:t>
      </w:r>
      <w:r w:rsidR="00AA0317">
        <w:rPr>
          <w:sz w:val="24"/>
          <w:szCs w:val="24"/>
        </w:rPr>
        <w:t>ti</w:t>
      </w:r>
      <w:r w:rsidRPr="00454C1F">
        <w:rPr>
          <w:sz w:val="24"/>
          <w:szCs w:val="24"/>
        </w:rPr>
        <w:t xml:space="preserve"> maturitnej skúšky pripravuje predmetová komisia, schvaľuje ich riaditeľ gymnázia do 31. marca a predseda predmetovej </w:t>
      </w:r>
      <w:r w:rsidR="00250679">
        <w:rPr>
          <w:sz w:val="24"/>
          <w:szCs w:val="24"/>
        </w:rPr>
        <w:t xml:space="preserve">maturitnej </w:t>
      </w:r>
      <w:r w:rsidRPr="00454C1F">
        <w:rPr>
          <w:sz w:val="24"/>
          <w:szCs w:val="24"/>
        </w:rPr>
        <w:t>komisie do 30. apríla.</w:t>
      </w:r>
      <w:r w:rsidRPr="00CB203E">
        <w:rPr>
          <w:color w:val="000000"/>
          <w:sz w:val="24"/>
          <w:szCs w:val="24"/>
        </w:rPr>
        <w:t xml:space="preserve"> </w:t>
      </w:r>
      <w:r w:rsidRPr="00881296">
        <w:rPr>
          <w:color w:val="000000"/>
          <w:sz w:val="24"/>
          <w:szCs w:val="24"/>
        </w:rPr>
        <w:t>Pre</w:t>
      </w:r>
      <w:r w:rsidR="00CB203E" w:rsidRPr="00881296">
        <w:rPr>
          <w:color w:val="000000"/>
          <w:sz w:val="24"/>
          <w:szCs w:val="24"/>
        </w:rPr>
        <w:t> </w:t>
      </w:r>
      <w:r w:rsidRPr="00881296">
        <w:rPr>
          <w:color w:val="000000"/>
          <w:sz w:val="24"/>
          <w:szCs w:val="24"/>
        </w:rPr>
        <w:t>každý predmet</w:t>
      </w:r>
      <w:r w:rsidRPr="00CB203E">
        <w:rPr>
          <w:color w:val="000000"/>
          <w:sz w:val="24"/>
          <w:szCs w:val="24"/>
        </w:rPr>
        <w:t xml:space="preserve"> je potrebné pripraviť </w:t>
      </w:r>
      <w:r w:rsidR="00A74CB9">
        <w:rPr>
          <w:color w:val="000000"/>
          <w:sz w:val="24"/>
          <w:szCs w:val="24"/>
        </w:rPr>
        <w:br/>
      </w:r>
      <w:r w:rsidRPr="00CB203E">
        <w:rPr>
          <w:color w:val="000000"/>
          <w:sz w:val="24"/>
          <w:szCs w:val="24"/>
        </w:rPr>
        <w:t>aspoň 30 zadaní.</w:t>
      </w:r>
    </w:p>
    <w:p w14:paraId="2F675270" w14:textId="346FD98B" w:rsidR="00C47CBD" w:rsidRPr="00E92FC8" w:rsidRDefault="00C47CBD" w:rsidP="00A74CB9">
      <w:pPr>
        <w:pStyle w:val="20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Každé zadanie maturitnej skúšky z čínskeho jazyka pozostáva z vizuálneho podnetu (čítanie a</w:t>
      </w:r>
      <w:r w:rsidR="00CB203E">
        <w:rPr>
          <w:color w:val="000000"/>
          <w:sz w:val="24"/>
        </w:rPr>
        <w:t> </w:t>
      </w:r>
      <w:r>
        <w:rPr>
          <w:color w:val="000000"/>
          <w:sz w:val="24"/>
        </w:rPr>
        <w:t xml:space="preserve">prerozprávanie obrázka), tematického okruhu (odpovedanie </w:t>
      </w:r>
      <w:r w:rsidR="00A74CB9">
        <w:rPr>
          <w:color w:val="000000"/>
          <w:sz w:val="24"/>
        </w:rPr>
        <w:br/>
      </w:r>
      <w:r>
        <w:rPr>
          <w:color w:val="000000"/>
          <w:sz w:val="24"/>
        </w:rPr>
        <w:t>na otázky, rozprávanie o téme) a</w:t>
      </w:r>
      <w:r w:rsidR="00CB203E">
        <w:rPr>
          <w:color w:val="000000"/>
          <w:sz w:val="24"/>
        </w:rPr>
        <w:t> </w:t>
      </w:r>
      <w:r>
        <w:rPr>
          <w:color w:val="000000"/>
          <w:sz w:val="24"/>
        </w:rPr>
        <w:t xml:space="preserve">zo situačnej úlohy; </w:t>
      </w:r>
      <w:r w:rsidR="00CB203E">
        <w:rPr>
          <w:color w:val="000000"/>
          <w:sz w:val="24"/>
        </w:rPr>
        <w:t>žiak</w:t>
      </w:r>
      <w:r w:rsidR="0025067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má 20 minút na prípravu a 20 minút na odpoveď</w:t>
      </w:r>
      <w:r w:rsidR="00381166">
        <w:rPr>
          <w:color w:val="000000"/>
          <w:sz w:val="24"/>
        </w:rPr>
        <w:t>.</w:t>
      </w:r>
    </w:p>
    <w:p w14:paraId="1394E082" w14:textId="77777777" w:rsidR="00250679" w:rsidRPr="0045098C" w:rsidRDefault="00250679" w:rsidP="00E92FC8">
      <w:pPr>
        <w:pStyle w:val="20"/>
        <w:shd w:val="clear" w:color="auto" w:fill="auto"/>
        <w:tabs>
          <w:tab w:val="left" w:pos="1431"/>
        </w:tabs>
        <w:spacing w:line="240" w:lineRule="auto"/>
        <w:ind w:left="720" w:firstLine="0"/>
        <w:mirrorIndents/>
        <w:rPr>
          <w:sz w:val="24"/>
          <w:szCs w:val="24"/>
        </w:rPr>
      </w:pPr>
    </w:p>
    <w:p w14:paraId="29D269E8" w14:textId="0998CA6F" w:rsidR="00C47CBD" w:rsidRPr="0045098C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Maturitná skúška z </w:t>
      </w:r>
      <w:r w:rsidR="007315D7">
        <w:rPr>
          <w:color w:val="000000"/>
          <w:sz w:val="24"/>
        </w:rPr>
        <w:t xml:space="preserve">voliteľných </w:t>
      </w:r>
      <w:r>
        <w:rPr>
          <w:color w:val="000000"/>
          <w:sz w:val="24"/>
        </w:rPr>
        <w:t>predmetov sa vykonáva v jazyku, v ktorom sa daný predmet vyučoval.</w:t>
      </w:r>
    </w:p>
    <w:p w14:paraId="0835AD3F" w14:textId="2CE1A510" w:rsidR="00C47CBD" w:rsidRPr="0045098C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Maturitná skúška z </w:t>
      </w:r>
      <w:r w:rsidR="007315D7">
        <w:rPr>
          <w:color w:val="000000"/>
          <w:sz w:val="24"/>
        </w:rPr>
        <w:t xml:space="preserve">voliteľných </w:t>
      </w:r>
      <w:r>
        <w:rPr>
          <w:color w:val="000000"/>
          <w:sz w:val="24"/>
        </w:rPr>
        <w:t>predmetov (matematika, fyzika, chémia, biológia, geografia) v</w:t>
      </w:r>
      <w:r w:rsidR="00FA0B2A">
        <w:rPr>
          <w:color w:val="000000"/>
          <w:sz w:val="24"/>
        </w:rPr>
        <w:t> </w:t>
      </w:r>
      <w:r>
        <w:rPr>
          <w:color w:val="000000"/>
          <w:sz w:val="24"/>
        </w:rPr>
        <w:t xml:space="preserve">čínskom jazyku sa uskutoční v rámci ústnej </w:t>
      </w:r>
      <w:r w:rsidR="00BB49B2">
        <w:rPr>
          <w:color w:val="000000"/>
          <w:sz w:val="24"/>
        </w:rPr>
        <w:t xml:space="preserve">formy internej </w:t>
      </w:r>
      <w:r>
        <w:rPr>
          <w:color w:val="000000"/>
          <w:sz w:val="24"/>
        </w:rPr>
        <w:t>časti</w:t>
      </w:r>
      <w:r w:rsidR="00CB203E">
        <w:rPr>
          <w:color w:val="000000"/>
          <w:sz w:val="24"/>
        </w:rPr>
        <w:t>:</w:t>
      </w:r>
    </w:p>
    <w:p w14:paraId="0E43F3B3" w14:textId="751C4FA2" w:rsidR="00C47CBD" w:rsidRPr="0045098C" w:rsidRDefault="007769DF" w:rsidP="00A74CB9">
      <w:pPr>
        <w:pStyle w:val="20"/>
        <w:numPr>
          <w:ilvl w:val="0"/>
          <w:numId w:val="14"/>
        </w:numPr>
        <w:shd w:val="clear" w:color="auto" w:fill="auto"/>
        <w:tabs>
          <w:tab w:val="left" w:pos="142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p</w:t>
      </w:r>
      <w:r w:rsidR="00C47CBD">
        <w:rPr>
          <w:color w:val="000000"/>
          <w:sz w:val="24"/>
        </w:rPr>
        <w:t>redmetové komisie vypracujú 30 zadaní maturitnej skúšky</w:t>
      </w:r>
      <w:r w:rsidR="00CB203E">
        <w:rPr>
          <w:color w:val="000000"/>
          <w:sz w:val="24"/>
        </w:rPr>
        <w:t>;</w:t>
      </w:r>
    </w:p>
    <w:p w14:paraId="5FE8DB23" w14:textId="49C7E762" w:rsidR="00C47CBD" w:rsidRPr="0045098C" w:rsidRDefault="00C47CBD" w:rsidP="00A74CB9">
      <w:pPr>
        <w:pStyle w:val="20"/>
        <w:numPr>
          <w:ilvl w:val="0"/>
          <w:numId w:val="14"/>
        </w:numPr>
        <w:shd w:val="clear" w:color="auto" w:fill="auto"/>
        <w:tabs>
          <w:tab w:val="left" w:pos="142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z 30 zadaní si </w:t>
      </w:r>
      <w:r w:rsidR="0061724C">
        <w:rPr>
          <w:color w:val="000000"/>
          <w:sz w:val="24"/>
        </w:rPr>
        <w:t>žiak</w:t>
      </w:r>
      <w:r>
        <w:rPr>
          <w:color w:val="000000"/>
          <w:sz w:val="24"/>
        </w:rPr>
        <w:t xml:space="preserve"> vylosuje jedno</w:t>
      </w:r>
      <w:r w:rsidR="00CB203E">
        <w:rPr>
          <w:color w:val="000000"/>
          <w:sz w:val="24"/>
        </w:rPr>
        <w:t>;</w:t>
      </w:r>
    </w:p>
    <w:p w14:paraId="395D6F40" w14:textId="457C7771" w:rsidR="00381166" w:rsidRPr="008B693B" w:rsidRDefault="00C47CBD" w:rsidP="008B693B">
      <w:pPr>
        <w:pStyle w:val="20"/>
        <w:numPr>
          <w:ilvl w:val="0"/>
          <w:numId w:val="14"/>
        </w:numPr>
        <w:shd w:val="clear" w:color="auto" w:fill="auto"/>
        <w:tabs>
          <w:tab w:val="left" w:pos="142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na prípravu má </w:t>
      </w:r>
      <w:r w:rsidR="0061724C">
        <w:rPr>
          <w:color w:val="000000"/>
          <w:sz w:val="24"/>
        </w:rPr>
        <w:t xml:space="preserve">žiak </w:t>
      </w:r>
      <w:r>
        <w:rPr>
          <w:color w:val="000000"/>
          <w:sz w:val="24"/>
        </w:rPr>
        <w:t>20 minút a na odpoveď 20 minút.</w:t>
      </w:r>
    </w:p>
    <w:p w14:paraId="41A46C43" w14:textId="4DB8D97D" w:rsidR="00C47CBD" w:rsidRDefault="0061724C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  <w:szCs w:val="24"/>
        </w:rPr>
      </w:pPr>
      <w:r w:rsidRPr="00454C1F">
        <w:rPr>
          <w:sz w:val="24"/>
          <w:szCs w:val="24"/>
        </w:rPr>
        <w:t xml:space="preserve">Žiaci </w:t>
      </w:r>
      <w:r w:rsidR="00C47CBD" w:rsidRPr="00454C1F">
        <w:rPr>
          <w:sz w:val="24"/>
          <w:szCs w:val="24"/>
        </w:rPr>
        <w:t>sa nezúčastňujú na vyučovaní počas piatich po sebe nasledujúcich vyučovacích dní pred</w:t>
      </w:r>
      <w:r w:rsidR="00FA0B2A">
        <w:rPr>
          <w:sz w:val="24"/>
          <w:szCs w:val="24"/>
        </w:rPr>
        <w:t> </w:t>
      </w:r>
      <w:r w:rsidR="00C47CBD" w:rsidRPr="00454C1F">
        <w:rPr>
          <w:sz w:val="24"/>
          <w:szCs w:val="24"/>
        </w:rPr>
        <w:t>začiatkom maturitnej skúšky.</w:t>
      </w:r>
      <w:r w:rsidR="00C47CBD" w:rsidRPr="00A27024">
        <w:rPr>
          <w:color w:val="000000"/>
          <w:sz w:val="24"/>
          <w:szCs w:val="24"/>
        </w:rPr>
        <w:t xml:space="preserve"> Tieto dni sú určené na prípravu </w:t>
      </w:r>
      <w:r w:rsidR="007769DF">
        <w:rPr>
          <w:color w:val="000000"/>
          <w:sz w:val="24"/>
          <w:szCs w:val="24"/>
        </w:rPr>
        <w:t xml:space="preserve">žiakov </w:t>
      </w:r>
      <w:r w:rsidR="00C47CBD" w:rsidRPr="00A27024">
        <w:rPr>
          <w:color w:val="000000"/>
          <w:sz w:val="24"/>
          <w:szCs w:val="24"/>
        </w:rPr>
        <w:t>na skúšku.</w:t>
      </w:r>
    </w:p>
    <w:p w14:paraId="1F411DB4" w14:textId="77777777" w:rsidR="0006393A" w:rsidRDefault="0006393A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  <w:szCs w:val="24"/>
        </w:rPr>
      </w:pPr>
    </w:p>
    <w:p w14:paraId="5580AD1B" w14:textId="77777777" w:rsidR="0006393A" w:rsidRPr="00A27024" w:rsidRDefault="0006393A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  <w:szCs w:val="24"/>
        </w:rPr>
      </w:pPr>
    </w:p>
    <w:p w14:paraId="3F0158A4" w14:textId="77777777" w:rsidR="009C2FB3" w:rsidRPr="0045098C" w:rsidRDefault="009C2FB3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</w:p>
    <w:p w14:paraId="5BDA0C06" w14:textId="77777777" w:rsidR="00C47CBD" w:rsidRPr="0045098C" w:rsidRDefault="00C47CBD" w:rsidP="00A74CB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40"/>
        </w:tabs>
        <w:spacing w:line="240" w:lineRule="auto"/>
        <w:mirrorIndents/>
        <w:outlineLvl w:val="9"/>
        <w:rPr>
          <w:sz w:val="24"/>
          <w:szCs w:val="24"/>
        </w:rPr>
      </w:pPr>
      <w:bookmarkStart w:id="8" w:name="bookmark7"/>
      <w:r>
        <w:rPr>
          <w:color w:val="000000"/>
          <w:sz w:val="24"/>
        </w:rPr>
        <w:lastRenderedPageBreak/>
        <w:t>Hodnotenie</w:t>
      </w:r>
      <w:bookmarkEnd w:id="8"/>
    </w:p>
    <w:p w14:paraId="09A0FAB4" w14:textId="3A2D38C4" w:rsidR="00C47CBD" w:rsidRPr="0045098C" w:rsidRDefault="00BB49B2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Externá časť a interná časť </w:t>
      </w:r>
      <w:r w:rsidR="00C47CBD">
        <w:rPr>
          <w:color w:val="000000"/>
          <w:sz w:val="24"/>
        </w:rPr>
        <w:t>maturitnej skúšky sa hodnotia individuálne:</w:t>
      </w:r>
    </w:p>
    <w:p w14:paraId="7FBE8262" w14:textId="77777777" w:rsidR="00C47CBD" w:rsidRPr="0045098C" w:rsidRDefault="00C47CBD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15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hodnotenie je uvedené </w:t>
      </w:r>
      <w:r w:rsidRPr="00881296">
        <w:rPr>
          <w:color w:val="000000"/>
          <w:sz w:val="24"/>
        </w:rPr>
        <w:t>aj</w:t>
      </w:r>
      <w:r>
        <w:rPr>
          <w:color w:val="000000"/>
          <w:sz w:val="24"/>
        </w:rPr>
        <w:t xml:space="preserve"> na maturitnom vysvedčení v príslušnom jazyku,</w:t>
      </w:r>
    </w:p>
    <w:p w14:paraId="4A9CF63E" w14:textId="3213D3A1" w:rsidR="00C47CBD" w:rsidRPr="0045098C" w:rsidRDefault="00BB49B2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4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exter</w:t>
      </w:r>
      <w:r w:rsidR="00C47CBD">
        <w:rPr>
          <w:color w:val="000000"/>
          <w:sz w:val="24"/>
        </w:rPr>
        <w:t>ná časť maturitnej skúšky z čínskeho jazyka sa hodnotí percentami úspešnosti,</w:t>
      </w:r>
    </w:p>
    <w:p w14:paraId="029F801E" w14:textId="3DAA896D" w:rsidR="00C47CBD" w:rsidRPr="0045098C" w:rsidRDefault="00C47CBD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4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ústna</w:t>
      </w:r>
      <w:r w:rsidR="00BB49B2">
        <w:rPr>
          <w:color w:val="000000"/>
          <w:sz w:val="24"/>
        </w:rPr>
        <w:t xml:space="preserve"> forma internej</w:t>
      </w:r>
      <w:r>
        <w:rPr>
          <w:color w:val="000000"/>
          <w:sz w:val="24"/>
        </w:rPr>
        <w:t xml:space="preserve"> čas</w:t>
      </w:r>
      <w:r w:rsidR="00BB49B2">
        <w:rPr>
          <w:color w:val="000000"/>
          <w:sz w:val="24"/>
        </w:rPr>
        <w:t>ti</w:t>
      </w:r>
      <w:r>
        <w:rPr>
          <w:color w:val="000000"/>
          <w:sz w:val="24"/>
        </w:rPr>
        <w:t xml:space="preserve"> maturitnej skúšky z čínskeho jazyka sa hodnotí známkami,</w:t>
      </w:r>
    </w:p>
    <w:p w14:paraId="3C02BF56" w14:textId="24B0118F" w:rsidR="00C47CBD" w:rsidRPr="0045098C" w:rsidRDefault="00CB203E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4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žiak</w:t>
      </w:r>
      <w:r w:rsidR="00C47CBD">
        <w:rPr>
          <w:color w:val="000000"/>
          <w:sz w:val="24"/>
        </w:rPr>
        <w:t xml:space="preserve"> sa môže zúčastniť ústnej </w:t>
      </w:r>
      <w:r w:rsidR="00BB49B2">
        <w:rPr>
          <w:color w:val="000000"/>
          <w:sz w:val="24"/>
        </w:rPr>
        <w:t xml:space="preserve">formy internej </w:t>
      </w:r>
      <w:r w:rsidR="00C47CBD">
        <w:rPr>
          <w:color w:val="000000"/>
          <w:sz w:val="24"/>
        </w:rPr>
        <w:t>časti maturitnej skúšky z čínskeho jazyka</w:t>
      </w:r>
      <w:r w:rsidR="00BB49B2">
        <w:rPr>
          <w:color w:val="000000"/>
          <w:sz w:val="24"/>
        </w:rPr>
        <w:t xml:space="preserve"> </w:t>
      </w:r>
      <w:r w:rsidR="00C47CBD">
        <w:rPr>
          <w:color w:val="000000"/>
          <w:sz w:val="24"/>
        </w:rPr>
        <w:t xml:space="preserve">bez ohľadu na výsledok </w:t>
      </w:r>
      <w:r w:rsidR="00BB49B2">
        <w:rPr>
          <w:color w:val="000000"/>
          <w:sz w:val="24"/>
        </w:rPr>
        <w:t xml:space="preserve">externej </w:t>
      </w:r>
      <w:r w:rsidR="00C47CBD">
        <w:rPr>
          <w:color w:val="000000"/>
          <w:sz w:val="24"/>
        </w:rPr>
        <w:t>časti maturitnej skúšky z čínskeho jazyka,</w:t>
      </w:r>
    </w:p>
    <w:p w14:paraId="5073282D" w14:textId="4C345DB1" w:rsidR="00C47CBD" w:rsidRPr="0045098C" w:rsidRDefault="003271C4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4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žiak</w:t>
      </w:r>
      <w:r w:rsidR="00C47CBD">
        <w:rPr>
          <w:color w:val="000000"/>
          <w:sz w:val="24"/>
        </w:rPr>
        <w:t xml:space="preserve"> úspešne absolvuje maturitnú skúšku z čínskeho jazyka, ak jeho hodnotenie </w:t>
      </w:r>
      <w:r w:rsidR="0006393A">
        <w:rPr>
          <w:color w:val="000000"/>
          <w:sz w:val="24"/>
        </w:rPr>
        <w:br/>
      </w:r>
      <w:r w:rsidR="00C47CBD">
        <w:rPr>
          <w:color w:val="000000"/>
          <w:sz w:val="24"/>
        </w:rPr>
        <w:t xml:space="preserve">z ústnej </w:t>
      </w:r>
      <w:r w:rsidR="00BB49B2">
        <w:rPr>
          <w:color w:val="000000"/>
          <w:sz w:val="24"/>
        </w:rPr>
        <w:t xml:space="preserve">formy internej </w:t>
      </w:r>
      <w:r w:rsidR="00C47CBD">
        <w:rPr>
          <w:color w:val="000000"/>
          <w:sz w:val="24"/>
        </w:rPr>
        <w:t>časti maturitnej skúšky nie je horšie ako známka 4 – dostatočný</w:t>
      </w:r>
      <w:r w:rsidR="00881296">
        <w:rPr>
          <w:color w:val="000000"/>
          <w:sz w:val="24"/>
        </w:rPr>
        <w:t xml:space="preserve"> </w:t>
      </w:r>
      <w:r w:rsidR="00C47CBD">
        <w:rPr>
          <w:color w:val="000000"/>
          <w:sz w:val="24"/>
        </w:rPr>
        <w:t>a ak v</w:t>
      </w:r>
      <w:r w:rsidR="00BB49B2">
        <w:rPr>
          <w:color w:val="000000"/>
          <w:sz w:val="24"/>
        </w:rPr>
        <w:t xml:space="preserve"> externej </w:t>
      </w:r>
      <w:r w:rsidR="00C47CBD">
        <w:rPr>
          <w:color w:val="000000"/>
          <w:sz w:val="24"/>
        </w:rPr>
        <w:t>časti maturitnej skúšky získa mieru úspešnosti rovnú alebo vyššiu ako 40 %,</w:t>
      </w:r>
    </w:p>
    <w:p w14:paraId="6CD92056" w14:textId="53938061" w:rsidR="00C47CBD" w:rsidRPr="00E92FC8" w:rsidRDefault="00C47CBD" w:rsidP="00A74CB9">
      <w:pPr>
        <w:pStyle w:val="20"/>
        <w:numPr>
          <w:ilvl w:val="0"/>
          <w:numId w:val="15"/>
        </w:numPr>
        <w:shd w:val="clear" w:color="auto" w:fill="auto"/>
        <w:tabs>
          <w:tab w:val="left" w:pos="1141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pri hodnotení ústnej </w:t>
      </w:r>
      <w:r w:rsidR="00292DDB">
        <w:rPr>
          <w:color w:val="000000"/>
          <w:sz w:val="24"/>
        </w:rPr>
        <w:t xml:space="preserve">formy internej </w:t>
      </w:r>
      <w:r>
        <w:rPr>
          <w:color w:val="000000"/>
          <w:sz w:val="24"/>
        </w:rPr>
        <w:t xml:space="preserve">časti maturitnej skúšky z čínskeho jazyka komisia prihliada na prospech </w:t>
      </w:r>
      <w:r w:rsidR="00CB203E">
        <w:rPr>
          <w:color w:val="000000"/>
          <w:sz w:val="24"/>
        </w:rPr>
        <w:t>žiaka</w:t>
      </w:r>
      <w:r>
        <w:rPr>
          <w:color w:val="000000"/>
          <w:sz w:val="24"/>
        </w:rPr>
        <w:t xml:space="preserve"> dosiahnutý počas štúdia.</w:t>
      </w:r>
    </w:p>
    <w:p w14:paraId="69335E59" w14:textId="77777777" w:rsidR="00292DDB" w:rsidRPr="0001750D" w:rsidRDefault="00292DDB" w:rsidP="00E92FC8">
      <w:pPr>
        <w:pStyle w:val="20"/>
        <w:shd w:val="clear" w:color="auto" w:fill="auto"/>
        <w:tabs>
          <w:tab w:val="left" w:pos="1141"/>
        </w:tabs>
        <w:spacing w:line="240" w:lineRule="auto"/>
        <w:ind w:left="720" w:firstLine="0"/>
        <w:mirrorIndents/>
        <w:rPr>
          <w:sz w:val="24"/>
          <w:szCs w:val="24"/>
        </w:rPr>
      </w:pPr>
    </w:p>
    <w:p w14:paraId="3ABFE241" w14:textId="77777777" w:rsidR="00292DDB" w:rsidRPr="0045098C" w:rsidRDefault="00292DDB" w:rsidP="00E92FC8">
      <w:pPr>
        <w:pStyle w:val="20"/>
        <w:shd w:val="clear" w:color="auto" w:fill="auto"/>
        <w:spacing w:line="240" w:lineRule="auto"/>
        <w:ind w:left="360" w:firstLine="0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Maturitná skúška z voliteľných predmetov v slovenskom jazyku sa koná a hodnotí </w:t>
      </w:r>
      <w:r>
        <w:rPr>
          <w:color w:val="000000"/>
          <w:sz w:val="24"/>
        </w:rPr>
        <w:br/>
        <w:t>v súlade s právnymi predpismi Slovenskej republiky.</w:t>
      </w:r>
    </w:p>
    <w:p w14:paraId="6551CED5" w14:textId="77777777" w:rsidR="0001750D" w:rsidRDefault="0001750D" w:rsidP="00A74CB9">
      <w:pPr>
        <w:pStyle w:val="20"/>
        <w:shd w:val="clear" w:color="auto" w:fill="auto"/>
        <w:tabs>
          <w:tab w:val="left" w:pos="1141"/>
        </w:tabs>
        <w:spacing w:line="240" w:lineRule="auto"/>
        <w:ind w:firstLine="0"/>
        <w:mirrorIndents/>
        <w:rPr>
          <w:sz w:val="24"/>
          <w:szCs w:val="24"/>
        </w:rPr>
      </w:pPr>
    </w:p>
    <w:p w14:paraId="0B26F52D" w14:textId="77777777" w:rsidR="0006393A" w:rsidRPr="0045098C" w:rsidRDefault="0006393A" w:rsidP="00A74CB9">
      <w:pPr>
        <w:pStyle w:val="20"/>
        <w:shd w:val="clear" w:color="auto" w:fill="auto"/>
        <w:tabs>
          <w:tab w:val="left" w:pos="1141"/>
        </w:tabs>
        <w:spacing w:line="240" w:lineRule="auto"/>
        <w:ind w:firstLine="0"/>
        <w:mirrorIndents/>
        <w:rPr>
          <w:sz w:val="24"/>
          <w:szCs w:val="24"/>
        </w:rPr>
      </w:pPr>
    </w:p>
    <w:p w14:paraId="60BA62D9" w14:textId="0DB0220E" w:rsidR="00C47CBD" w:rsidRPr="0001750D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b/>
          <w:sz w:val="24"/>
          <w:szCs w:val="24"/>
        </w:rPr>
      </w:pPr>
      <w:r>
        <w:rPr>
          <w:b/>
          <w:color w:val="000000"/>
          <w:sz w:val="24"/>
        </w:rPr>
        <w:t xml:space="preserve">4.  </w:t>
      </w:r>
      <w:r w:rsidR="0006393A">
        <w:rPr>
          <w:b/>
          <w:color w:val="000000"/>
          <w:sz w:val="24"/>
        </w:rPr>
        <w:t xml:space="preserve">       </w:t>
      </w:r>
      <w:r>
        <w:rPr>
          <w:b/>
          <w:color w:val="000000"/>
          <w:sz w:val="24"/>
        </w:rPr>
        <w:t>Maturitné komisie</w:t>
      </w:r>
    </w:p>
    <w:p w14:paraId="696F1657" w14:textId="228CA18A" w:rsidR="00C47CBD" w:rsidRPr="00D43B7F" w:rsidRDefault="009F699C" w:rsidP="00A74CB9">
      <w:pPr>
        <w:pStyle w:val="20"/>
        <w:shd w:val="clear" w:color="auto" w:fill="auto"/>
        <w:spacing w:line="240" w:lineRule="auto"/>
        <w:ind w:firstLine="0"/>
        <w:mirrorIndents/>
        <w:rPr>
          <w:b/>
          <w:sz w:val="24"/>
          <w:szCs w:val="24"/>
        </w:rPr>
      </w:pPr>
      <w:r w:rsidRPr="00D43B7F">
        <w:rPr>
          <w:b/>
          <w:color w:val="000000"/>
          <w:sz w:val="24"/>
        </w:rPr>
        <w:t>Školská m</w:t>
      </w:r>
      <w:r w:rsidR="00C47CBD" w:rsidRPr="00D43B7F">
        <w:rPr>
          <w:b/>
          <w:color w:val="000000"/>
          <w:sz w:val="24"/>
        </w:rPr>
        <w:t>aturitná komisia</w:t>
      </w:r>
    </w:p>
    <w:p w14:paraId="65B8FCF1" w14:textId="4280B35A" w:rsidR="00C47CBD" w:rsidRPr="0045098C" w:rsidRDefault="009F699C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>Školská m</w:t>
      </w:r>
      <w:r w:rsidR="00C47CBD">
        <w:rPr>
          <w:color w:val="000000"/>
          <w:sz w:val="24"/>
        </w:rPr>
        <w:t>aturitná komisia riadi a organizuje maturitnú skúšku pre slovensko-čínsku bilingválnu sekciu. Komisiu tvoria:</w:t>
      </w:r>
    </w:p>
    <w:p w14:paraId="04CC94A1" w14:textId="57EB4FCA" w:rsidR="00C47CBD" w:rsidRPr="0045098C" w:rsidRDefault="00C47CBD" w:rsidP="0006393A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 xml:space="preserve">predseda </w:t>
      </w:r>
      <w:r w:rsidR="0061724C">
        <w:rPr>
          <w:color w:val="000000"/>
          <w:sz w:val="24"/>
        </w:rPr>
        <w:t>vy</w:t>
      </w:r>
      <w:r>
        <w:rPr>
          <w:color w:val="000000"/>
          <w:sz w:val="24"/>
        </w:rPr>
        <w:t>menovaný Ministerstvom školstva, výskumu</w:t>
      </w:r>
      <w:r w:rsidR="003D2702">
        <w:rPr>
          <w:color w:val="000000"/>
          <w:sz w:val="24"/>
        </w:rPr>
        <w:t>, vývoja</w:t>
      </w:r>
      <w:r>
        <w:rPr>
          <w:color w:val="000000"/>
          <w:sz w:val="24"/>
        </w:rPr>
        <w:t xml:space="preserve"> a </w:t>
      </w:r>
      <w:r w:rsidR="003D2702">
        <w:rPr>
          <w:color w:val="000000"/>
          <w:sz w:val="24"/>
        </w:rPr>
        <w:t xml:space="preserve">mládeže </w:t>
      </w:r>
      <w:r>
        <w:rPr>
          <w:color w:val="000000"/>
          <w:sz w:val="24"/>
        </w:rPr>
        <w:t xml:space="preserve">Slovenskej republiky do 15. marca; predseda nemôže byť zamestnancom školy, </w:t>
      </w:r>
      <w:r w:rsidR="0006393A">
        <w:rPr>
          <w:color w:val="000000"/>
          <w:sz w:val="24"/>
        </w:rPr>
        <w:br/>
      </w:r>
      <w:r>
        <w:rPr>
          <w:color w:val="000000"/>
          <w:sz w:val="24"/>
        </w:rPr>
        <w:t>v ktorej sa maturita koná,</w:t>
      </w:r>
    </w:p>
    <w:p w14:paraId="376E8742" w14:textId="34B88098" w:rsidR="00C47CBD" w:rsidRPr="007769DF" w:rsidRDefault="00C47CBD" w:rsidP="0006393A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line="240" w:lineRule="auto"/>
        <w:mirrorIndents/>
        <w:rPr>
          <w:sz w:val="24"/>
          <w:szCs w:val="24"/>
        </w:rPr>
      </w:pPr>
      <w:r w:rsidRPr="00454C1F">
        <w:rPr>
          <w:sz w:val="24"/>
          <w:szCs w:val="24"/>
        </w:rPr>
        <w:t xml:space="preserve">podpredseda </w:t>
      </w:r>
      <w:r w:rsidR="0061724C" w:rsidRPr="00454C1F">
        <w:rPr>
          <w:sz w:val="24"/>
          <w:szCs w:val="24"/>
        </w:rPr>
        <w:t>vy</w:t>
      </w:r>
      <w:r w:rsidRPr="00454C1F">
        <w:rPr>
          <w:sz w:val="24"/>
          <w:szCs w:val="24"/>
        </w:rPr>
        <w:t>menovaný Konfuciovým inštitútom v Bratislave (pri Slovenskej technickej univerzite v Bratislave) do 15. marca,</w:t>
      </w:r>
    </w:p>
    <w:p w14:paraId="2647AD3E" w14:textId="77777777" w:rsidR="00C47CBD" w:rsidRPr="0045098C" w:rsidRDefault="00C47CBD" w:rsidP="0006393A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riaditeľ gymnázia,</w:t>
      </w:r>
    </w:p>
    <w:p w14:paraId="26CDFB31" w14:textId="77777777" w:rsidR="00C47CBD" w:rsidRPr="0045098C" w:rsidRDefault="00C47CBD" w:rsidP="0006393A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line="240" w:lineRule="auto"/>
        <w:mirrorIndents/>
        <w:rPr>
          <w:sz w:val="24"/>
          <w:szCs w:val="24"/>
        </w:rPr>
      </w:pPr>
      <w:r>
        <w:rPr>
          <w:color w:val="000000"/>
          <w:sz w:val="24"/>
        </w:rPr>
        <w:t>predsedovia predmetových maturitných komisií.</w:t>
      </w:r>
    </w:p>
    <w:p w14:paraId="47CE9AA7" w14:textId="77777777" w:rsidR="004C3D8B" w:rsidRDefault="004C3D8B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  <w:highlight w:val="yellow"/>
        </w:rPr>
      </w:pPr>
    </w:p>
    <w:p w14:paraId="472A4E35" w14:textId="1E527A57" w:rsidR="00C47CBD" w:rsidRPr="0045098C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 w:rsidRPr="005C1A95">
        <w:rPr>
          <w:color w:val="000000"/>
          <w:sz w:val="24"/>
        </w:rPr>
        <w:t>Predsedom</w:t>
      </w:r>
      <w:r w:rsidR="005C1A95" w:rsidRPr="005C1A95">
        <w:rPr>
          <w:color w:val="000000"/>
          <w:sz w:val="24"/>
        </w:rPr>
        <w:t xml:space="preserve"> školskej </w:t>
      </w:r>
      <w:r w:rsidRPr="005C1A95">
        <w:rPr>
          <w:color w:val="000000"/>
          <w:sz w:val="24"/>
        </w:rPr>
        <w:t>maturitnej komisie</w:t>
      </w:r>
      <w:r>
        <w:rPr>
          <w:color w:val="000000"/>
          <w:sz w:val="24"/>
        </w:rPr>
        <w:t xml:space="preserve"> môže byť len </w:t>
      </w:r>
      <w:r w:rsidR="007315D7">
        <w:rPr>
          <w:color w:val="000000"/>
          <w:sz w:val="24"/>
        </w:rPr>
        <w:t>pedagogický zamestnanec</w:t>
      </w:r>
      <w:r>
        <w:rPr>
          <w:color w:val="000000"/>
          <w:sz w:val="24"/>
        </w:rPr>
        <w:t xml:space="preserve">, ktorý spĺňa kvalifikačné požiadavky, má najmenej štyri roky </w:t>
      </w:r>
      <w:r w:rsidR="003D2702">
        <w:rPr>
          <w:color w:val="000000"/>
          <w:sz w:val="24"/>
        </w:rPr>
        <w:t>pracovnej činnosti pedagogického zamestnanca</w:t>
      </w:r>
      <w:r>
        <w:rPr>
          <w:color w:val="000000"/>
          <w:sz w:val="24"/>
        </w:rPr>
        <w:t>, absolvoval štátnu skúšku z čínskeho jazyka alebo jeho materinským jazykom je čín</w:t>
      </w:r>
      <w:r w:rsidR="00B64543">
        <w:rPr>
          <w:color w:val="000000"/>
          <w:sz w:val="24"/>
        </w:rPr>
        <w:t xml:space="preserve">sky jazyk. </w:t>
      </w:r>
    </w:p>
    <w:p w14:paraId="6FD20544" w14:textId="77777777" w:rsidR="00D43B7F" w:rsidRDefault="00D43B7F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</w:p>
    <w:p w14:paraId="758A1319" w14:textId="77777777" w:rsidR="00D43B7F" w:rsidRDefault="00D43B7F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</w:p>
    <w:p w14:paraId="3D072511" w14:textId="51E03CE3" w:rsidR="00C47CBD" w:rsidRPr="00D43B7F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b/>
          <w:sz w:val="24"/>
          <w:szCs w:val="24"/>
        </w:rPr>
      </w:pPr>
      <w:r w:rsidRPr="00D43B7F">
        <w:rPr>
          <w:b/>
          <w:color w:val="000000"/>
          <w:sz w:val="24"/>
        </w:rPr>
        <w:t>Predmetová maturitná komisia</w:t>
      </w:r>
    </w:p>
    <w:p w14:paraId="5625C089" w14:textId="2B5DB63C" w:rsidR="00CD2356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  <w:r>
        <w:rPr>
          <w:color w:val="000000"/>
          <w:sz w:val="24"/>
        </w:rPr>
        <w:t xml:space="preserve">Predmetovú maturitnú komisiu pre čínsky jazyk a </w:t>
      </w:r>
      <w:r w:rsidR="007315D7">
        <w:rPr>
          <w:color w:val="000000"/>
          <w:sz w:val="24"/>
        </w:rPr>
        <w:t xml:space="preserve">voliteľné </w:t>
      </w:r>
      <w:r>
        <w:rPr>
          <w:color w:val="000000"/>
          <w:sz w:val="24"/>
        </w:rPr>
        <w:t xml:space="preserve">predmety, ktoré </w:t>
      </w:r>
      <w:r w:rsidR="007315D7">
        <w:rPr>
          <w:color w:val="000000"/>
          <w:sz w:val="24"/>
        </w:rPr>
        <w:t xml:space="preserve">žiaci </w:t>
      </w:r>
      <w:r>
        <w:rPr>
          <w:color w:val="000000"/>
          <w:sz w:val="24"/>
        </w:rPr>
        <w:t>absolvujú v</w:t>
      </w:r>
      <w:r w:rsidR="00FA0B2A">
        <w:rPr>
          <w:color w:val="000000"/>
          <w:sz w:val="24"/>
        </w:rPr>
        <w:t> </w:t>
      </w:r>
      <w:r>
        <w:rPr>
          <w:color w:val="000000"/>
          <w:sz w:val="24"/>
        </w:rPr>
        <w:t>čínskom jazyku, tvoria:</w:t>
      </w:r>
    </w:p>
    <w:p w14:paraId="4524DA36" w14:textId="77777777" w:rsidR="00CD2356" w:rsidRDefault="00CD23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sz w:val="24"/>
        </w:rPr>
        <w:br w:type="page"/>
      </w:r>
    </w:p>
    <w:p w14:paraId="01582CED" w14:textId="28F640E7" w:rsidR="00C47CBD" w:rsidRPr="0045098C" w:rsidRDefault="00C47CBD" w:rsidP="005478B7">
      <w:pPr>
        <w:pStyle w:val="20"/>
        <w:numPr>
          <w:ilvl w:val="0"/>
          <w:numId w:val="17"/>
        </w:numPr>
        <w:shd w:val="clear" w:color="auto" w:fill="auto"/>
        <w:tabs>
          <w:tab w:val="left" w:pos="1148"/>
        </w:tabs>
        <w:spacing w:line="240" w:lineRule="auto"/>
        <w:ind w:left="426"/>
        <w:mirrorIndents/>
        <w:rPr>
          <w:sz w:val="24"/>
          <w:szCs w:val="24"/>
        </w:rPr>
      </w:pPr>
      <w:r>
        <w:rPr>
          <w:color w:val="000000"/>
          <w:sz w:val="24"/>
        </w:rPr>
        <w:lastRenderedPageBreak/>
        <w:t xml:space="preserve">predseda </w:t>
      </w:r>
      <w:r w:rsidR="007315D7">
        <w:rPr>
          <w:color w:val="000000"/>
          <w:sz w:val="24"/>
        </w:rPr>
        <w:t>vy</w:t>
      </w:r>
      <w:r>
        <w:rPr>
          <w:color w:val="000000"/>
          <w:sz w:val="24"/>
        </w:rPr>
        <w:t>menovaný Regionálnym úradom školskej správy v Banskej Bystrici do 1. marca na</w:t>
      </w:r>
      <w:r w:rsidR="00FA0B2A">
        <w:rPr>
          <w:color w:val="000000"/>
          <w:sz w:val="24"/>
        </w:rPr>
        <w:t> </w:t>
      </w:r>
      <w:r>
        <w:rPr>
          <w:color w:val="000000"/>
          <w:sz w:val="24"/>
        </w:rPr>
        <w:t>základe návrhu riaditeľa školy. Predsed</w:t>
      </w:r>
      <w:r w:rsidR="003D2702">
        <w:rPr>
          <w:color w:val="000000"/>
          <w:sz w:val="24"/>
        </w:rPr>
        <w:t>om</w:t>
      </w:r>
      <w:r>
        <w:rPr>
          <w:color w:val="000000"/>
          <w:sz w:val="24"/>
        </w:rPr>
        <w:t xml:space="preserve"> nesmie </w:t>
      </w:r>
      <w:r w:rsidR="0006393A">
        <w:rPr>
          <w:color w:val="000000"/>
          <w:sz w:val="24"/>
        </w:rPr>
        <w:br/>
      </w:r>
      <w:r>
        <w:rPr>
          <w:color w:val="000000"/>
          <w:sz w:val="24"/>
        </w:rPr>
        <w:t xml:space="preserve">byť </w:t>
      </w:r>
      <w:r w:rsidR="007315D7">
        <w:rPr>
          <w:color w:val="000000"/>
          <w:sz w:val="24"/>
        </w:rPr>
        <w:t>pedagogický zamestnanec</w:t>
      </w:r>
      <w:r>
        <w:rPr>
          <w:color w:val="000000"/>
          <w:sz w:val="24"/>
        </w:rPr>
        <w:t xml:space="preserve"> školy, kde sa </w:t>
      </w:r>
      <w:r w:rsidR="003D2702">
        <w:rPr>
          <w:color w:val="000000"/>
          <w:sz w:val="24"/>
        </w:rPr>
        <w:t xml:space="preserve">maturitná skúška </w:t>
      </w:r>
      <w:r>
        <w:rPr>
          <w:color w:val="000000"/>
          <w:sz w:val="24"/>
        </w:rPr>
        <w:t>koná;</w:t>
      </w:r>
    </w:p>
    <w:p w14:paraId="2EC03BD1" w14:textId="73E77730" w:rsidR="00C47CBD" w:rsidRPr="0006393A" w:rsidRDefault="00C47CBD" w:rsidP="00D22063">
      <w:pPr>
        <w:pStyle w:val="20"/>
        <w:numPr>
          <w:ilvl w:val="0"/>
          <w:numId w:val="17"/>
        </w:numPr>
        <w:shd w:val="clear" w:color="auto" w:fill="auto"/>
        <w:tabs>
          <w:tab w:val="left" w:pos="1148"/>
        </w:tabs>
        <w:spacing w:line="240" w:lineRule="auto"/>
        <w:ind w:left="426"/>
        <w:mirrorIndents/>
        <w:rPr>
          <w:sz w:val="24"/>
          <w:szCs w:val="24"/>
        </w:rPr>
      </w:pPr>
      <w:r>
        <w:rPr>
          <w:color w:val="000000"/>
          <w:sz w:val="24"/>
        </w:rPr>
        <w:t>dvaja skúšajúci, ktorí spĺňajú kvalifikačné požiadavky na vyučovanie daného predmetu, absolvovali štátnu skúšku z čínskeho jazyka alebo ich materinským jazykom</w:t>
      </w:r>
      <w:r w:rsidR="0006393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je</w:t>
      </w:r>
      <w:r w:rsidR="0006393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čín</w:t>
      </w:r>
      <w:r w:rsidR="00B64543">
        <w:rPr>
          <w:color w:val="000000"/>
          <w:sz w:val="24"/>
        </w:rPr>
        <w:t xml:space="preserve">sky jazyk. </w:t>
      </w:r>
      <w:r w:rsidR="007315D7" w:rsidRPr="0006393A">
        <w:rPr>
          <w:color w:val="000000"/>
          <w:sz w:val="24"/>
        </w:rPr>
        <w:t xml:space="preserve">Vymenúva </w:t>
      </w:r>
      <w:r w:rsidRPr="0006393A">
        <w:rPr>
          <w:color w:val="000000"/>
          <w:sz w:val="24"/>
        </w:rPr>
        <w:t>ich riaditeľ školy do 30. apríla.</w:t>
      </w:r>
    </w:p>
    <w:p w14:paraId="3C82203D" w14:textId="77777777" w:rsidR="00FF3BD5" w:rsidRDefault="00FF3BD5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</w:rPr>
      </w:pPr>
    </w:p>
    <w:p w14:paraId="1FC391DA" w14:textId="6F7F90D5" w:rsidR="00C47CBD" w:rsidRDefault="00C47CBD" w:rsidP="00A74CB9">
      <w:pPr>
        <w:pStyle w:val="20"/>
        <w:shd w:val="clear" w:color="auto" w:fill="auto"/>
        <w:spacing w:line="240" w:lineRule="auto"/>
        <w:ind w:firstLine="0"/>
        <w:mirrorIndents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Predseda predmetovej maturitnej komisie musí spĺňať kvalifikačné požiadavky </w:t>
      </w:r>
      <w:r w:rsidR="0006393A">
        <w:rPr>
          <w:color w:val="000000"/>
          <w:sz w:val="24"/>
        </w:rPr>
        <w:br/>
      </w:r>
      <w:r>
        <w:rPr>
          <w:color w:val="000000"/>
          <w:sz w:val="24"/>
        </w:rPr>
        <w:t xml:space="preserve">na vyučovanie </w:t>
      </w:r>
      <w:r w:rsidR="007315D7">
        <w:rPr>
          <w:color w:val="000000"/>
          <w:sz w:val="24"/>
        </w:rPr>
        <w:t xml:space="preserve">príslušného </w:t>
      </w:r>
      <w:r>
        <w:rPr>
          <w:color w:val="000000"/>
          <w:sz w:val="24"/>
        </w:rPr>
        <w:t>predmetu, mať absolvovanú štátnu skúšku z čínskeho jazyka alebo jeho materinským jazykom musí byť čín</w:t>
      </w:r>
      <w:r w:rsidR="00B64543">
        <w:rPr>
          <w:color w:val="000000"/>
          <w:sz w:val="24"/>
        </w:rPr>
        <w:t xml:space="preserve">sky jazyk. </w:t>
      </w:r>
      <w:r>
        <w:rPr>
          <w:color w:val="000000"/>
          <w:sz w:val="24"/>
        </w:rPr>
        <w:t xml:space="preserve">Predseda predmetovej maturitnej komisie môže súčasne vykonávať funkciu predsedu </w:t>
      </w:r>
      <w:r w:rsidR="005C1A95">
        <w:rPr>
          <w:color w:val="000000"/>
          <w:sz w:val="24"/>
        </w:rPr>
        <w:t xml:space="preserve">školskej </w:t>
      </w:r>
      <w:r>
        <w:rPr>
          <w:color w:val="000000"/>
          <w:sz w:val="24"/>
        </w:rPr>
        <w:t>maturitnej komisie, ak spĺňa všetky podmienky na výkon tejto funkcie.</w:t>
      </w:r>
    </w:p>
    <w:p w14:paraId="0954BF3D" w14:textId="77777777" w:rsidR="009C2FB3" w:rsidRDefault="009C2FB3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</w:p>
    <w:p w14:paraId="31EAB804" w14:textId="77777777" w:rsidR="0006393A" w:rsidRPr="0045098C" w:rsidRDefault="0006393A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</w:p>
    <w:p w14:paraId="2CBF1DC5" w14:textId="3F15DF27" w:rsidR="00C47CBD" w:rsidRPr="0045098C" w:rsidRDefault="00C47CBD" w:rsidP="00A74CB9">
      <w:pPr>
        <w:pStyle w:val="30"/>
        <w:keepNext/>
        <w:keepLines/>
        <w:shd w:val="clear" w:color="auto" w:fill="auto"/>
        <w:spacing w:line="240" w:lineRule="auto"/>
        <w:mirrorIndents/>
        <w:outlineLvl w:val="9"/>
        <w:rPr>
          <w:sz w:val="24"/>
          <w:szCs w:val="24"/>
        </w:rPr>
      </w:pPr>
      <w:bookmarkStart w:id="9" w:name="bookmark8"/>
      <w:r>
        <w:rPr>
          <w:color w:val="000000"/>
          <w:sz w:val="24"/>
        </w:rPr>
        <w:t xml:space="preserve">5. </w:t>
      </w:r>
      <w:r w:rsidR="0006393A"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>Maturitné vysvedčenie</w:t>
      </w:r>
      <w:bookmarkEnd w:id="9"/>
    </w:p>
    <w:p w14:paraId="3AE5C7ED" w14:textId="224F5C24" w:rsidR="00C47CBD" w:rsidRPr="0045098C" w:rsidRDefault="003D2702" w:rsidP="00A74CB9">
      <w:pPr>
        <w:pStyle w:val="20"/>
        <w:shd w:val="clear" w:color="auto" w:fill="auto"/>
        <w:spacing w:line="240" w:lineRule="auto"/>
        <w:ind w:firstLine="0"/>
        <w:mirrorIndents/>
        <w:rPr>
          <w:sz w:val="24"/>
          <w:szCs w:val="24"/>
        </w:rPr>
      </w:pPr>
      <w:r>
        <w:rPr>
          <w:color w:val="000000"/>
          <w:sz w:val="24"/>
        </w:rPr>
        <w:t>Žiakovi</w:t>
      </w:r>
      <w:r w:rsidR="00C47CBD">
        <w:rPr>
          <w:color w:val="000000"/>
          <w:sz w:val="24"/>
        </w:rPr>
        <w:t>, ktorý úspešne absolvoval maturitnú skúšku, vydá gymnázium maturitné vysvedčenie v</w:t>
      </w:r>
      <w:r w:rsidR="00FA0B2A">
        <w:rPr>
          <w:color w:val="000000"/>
          <w:sz w:val="24"/>
        </w:rPr>
        <w:t> </w:t>
      </w:r>
      <w:r w:rsidR="00C47CBD">
        <w:rPr>
          <w:color w:val="000000"/>
          <w:sz w:val="24"/>
        </w:rPr>
        <w:t>slovenskom a čínskom jazyku.</w:t>
      </w:r>
    </w:p>
    <w:p w14:paraId="75404462" w14:textId="77777777" w:rsidR="002477A5" w:rsidRPr="009C2FB3" w:rsidRDefault="002477A5" w:rsidP="00A74CB9">
      <w:pPr>
        <w:snapToGri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2477A5" w:rsidRPr="009C2FB3" w:rsidSect="00E92FC8">
      <w:pgSz w:w="11900" w:h="16840"/>
      <w:pgMar w:top="1985" w:right="1701" w:bottom="21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D5CC" w14:textId="77777777" w:rsidR="005A162F" w:rsidRDefault="005A162F">
      <w:pPr>
        <w:spacing w:line="240" w:lineRule="auto"/>
      </w:pPr>
      <w:r>
        <w:separator/>
      </w:r>
    </w:p>
  </w:endnote>
  <w:endnote w:type="continuationSeparator" w:id="0">
    <w:p w14:paraId="4C542B76" w14:textId="77777777" w:rsidR="005A162F" w:rsidRDefault="005A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342868"/>
      <w:docPartObj>
        <w:docPartGallery w:val="Page Numbers (Bottom of Page)"/>
        <w:docPartUnique/>
      </w:docPartObj>
    </w:sdtPr>
    <w:sdtContent>
      <w:p w14:paraId="539AB498" w14:textId="54F647AA" w:rsidR="00503396" w:rsidRDefault="00503396">
        <w:pPr>
          <w:pStyle w:val="Pta"/>
          <w:jc w:val="center"/>
        </w:pPr>
        <w:r w:rsidRPr="005033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339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33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03396">
          <w:rPr>
            <w:rFonts w:ascii="Times New Roman" w:hAnsi="Times New Roman" w:cs="Times New Roman"/>
            <w:sz w:val="20"/>
            <w:szCs w:val="20"/>
          </w:rPr>
          <w:t>2</w:t>
        </w:r>
        <w:r w:rsidRPr="0050339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3C5E33D" w14:textId="77777777" w:rsidR="00CB03FE" w:rsidRDefault="00CB0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B22C" w14:textId="77777777" w:rsidR="005A162F" w:rsidRDefault="005A162F">
      <w:pPr>
        <w:spacing w:line="240" w:lineRule="auto"/>
      </w:pPr>
      <w:r>
        <w:separator/>
      </w:r>
    </w:p>
  </w:footnote>
  <w:footnote w:type="continuationSeparator" w:id="0">
    <w:p w14:paraId="4402C504" w14:textId="77777777" w:rsidR="005A162F" w:rsidRDefault="005A16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385A7B"/>
    <w:multiLevelType w:val="singleLevel"/>
    <w:tmpl w:val="AF385A7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4207C5"/>
    <w:multiLevelType w:val="multilevel"/>
    <w:tmpl w:val="9FFAA7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C7685"/>
    <w:multiLevelType w:val="multilevel"/>
    <w:tmpl w:val="21A88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B7772"/>
    <w:multiLevelType w:val="hybridMultilevel"/>
    <w:tmpl w:val="93CA12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472C9"/>
    <w:multiLevelType w:val="hybridMultilevel"/>
    <w:tmpl w:val="D23A7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65E2"/>
    <w:multiLevelType w:val="multilevel"/>
    <w:tmpl w:val="CF94F9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C6FA2"/>
    <w:multiLevelType w:val="multilevel"/>
    <w:tmpl w:val="F2E4C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766553"/>
    <w:multiLevelType w:val="hybridMultilevel"/>
    <w:tmpl w:val="7D98A36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377B"/>
    <w:multiLevelType w:val="multilevel"/>
    <w:tmpl w:val="38FC88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A18BD"/>
    <w:multiLevelType w:val="hybridMultilevel"/>
    <w:tmpl w:val="317477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F7D8E"/>
    <w:multiLevelType w:val="hybridMultilevel"/>
    <w:tmpl w:val="84D68930"/>
    <w:lvl w:ilvl="0" w:tplc="DE04CF8A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3900E5D"/>
    <w:multiLevelType w:val="multilevel"/>
    <w:tmpl w:val="92DEF1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D55028"/>
    <w:multiLevelType w:val="hybridMultilevel"/>
    <w:tmpl w:val="8F60E4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64EBD"/>
    <w:multiLevelType w:val="hybridMultilevel"/>
    <w:tmpl w:val="2E0CF4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2224C"/>
    <w:multiLevelType w:val="hybridMultilevel"/>
    <w:tmpl w:val="0E58A85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C6BEE"/>
    <w:multiLevelType w:val="multilevel"/>
    <w:tmpl w:val="943C69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F7A9FD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num w:numId="1" w16cid:durableId="1150905664">
    <w:abstractNumId w:val="16"/>
  </w:num>
  <w:num w:numId="2" w16cid:durableId="1537616672">
    <w:abstractNumId w:val="0"/>
  </w:num>
  <w:num w:numId="3" w16cid:durableId="1806728997">
    <w:abstractNumId w:val="10"/>
  </w:num>
  <w:num w:numId="4" w16cid:durableId="481849993">
    <w:abstractNumId w:val="11"/>
  </w:num>
  <w:num w:numId="5" w16cid:durableId="1090740633">
    <w:abstractNumId w:val="6"/>
  </w:num>
  <w:num w:numId="6" w16cid:durableId="2123260677">
    <w:abstractNumId w:val="1"/>
  </w:num>
  <w:num w:numId="7" w16cid:durableId="1004016048">
    <w:abstractNumId w:val="2"/>
  </w:num>
  <w:num w:numId="8" w16cid:durableId="1427193479">
    <w:abstractNumId w:val="5"/>
  </w:num>
  <w:num w:numId="9" w16cid:durableId="1851749985">
    <w:abstractNumId w:val="15"/>
  </w:num>
  <w:num w:numId="10" w16cid:durableId="316761682">
    <w:abstractNumId w:val="8"/>
  </w:num>
  <w:num w:numId="11" w16cid:durableId="1374890648">
    <w:abstractNumId w:val="12"/>
  </w:num>
  <w:num w:numId="12" w16cid:durableId="1187796246">
    <w:abstractNumId w:val="4"/>
  </w:num>
  <w:num w:numId="13" w16cid:durableId="1799756949">
    <w:abstractNumId w:val="3"/>
  </w:num>
  <w:num w:numId="14" w16cid:durableId="194781588">
    <w:abstractNumId w:val="9"/>
  </w:num>
  <w:num w:numId="15" w16cid:durableId="1401173318">
    <w:abstractNumId w:val="13"/>
  </w:num>
  <w:num w:numId="16" w16cid:durableId="664092054">
    <w:abstractNumId w:val="7"/>
  </w:num>
  <w:num w:numId="17" w16cid:durableId="736904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7"/>
    <w:rsid w:val="00003C68"/>
    <w:rsid w:val="00011C1A"/>
    <w:rsid w:val="00016AB7"/>
    <w:rsid w:val="0001750D"/>
    <w:rsid w:val="00023B0B"/>
    <w:rsid w:val="00032282"/>
    <w:rsid w:val="000335F0"/>
    <w:rsid w:val="000444F8"/>
    <w:rsid w:val="0005135B"/>
    <w:rsid w:val="0006393A"/>
    <w:rsid w:val="00065ED7"/>
    <w:rsid w:val="0007011E"/>
    <w:rsid w:val="000718CD"/>
    <w:rsid w:val="00083D4B"/>
    <w:rsid w:val="00084920"/>
    <w:rsid w:val="00094CDD"/>
    <w:rsid w:val="000A0CCE"/>
    <w:rsid w:val="000A306C"/>
    <w:rsid w:val="000A60C0"/>
    <w:rsid w:val="000B6883"/>
    <w:rsid w:val="000B7B31"/>
    <w:rsid w:val="000C1835"/>
    <w:rsid w:val="000C1D85"/>
    <w:rsid w:val="000C313E"/>
    <w:rsid w:val="000F18C3"/>
    <w:rsid w:val="001031EA"/>
    <w:rsid w:val="00103E60"/>
    <w:rsid w:val="00106037"/>
    <w:rsid w:val="00107367"/>
    <w:rsid w:val="00121E9E"/>
    <w:rsid w:val="00141163"/>
    <w:rsid w:val="00141A6F"/>
    <w:rsid w:val="00141C27"/>
    <w:rsid w:val="00152FF2"/>
    <w:rsid w:val="00156187"/>
    <w:rsid w:val="00164159"/>
    <w:rsid w:val="00170C0C"/>
    <w:rsid w:val="00175642"/>
    <w:rsid w:val="001769F7"/>
    <w:rsid w:val="00182ACE"/>
    <w:rsid w:val="00184A3E"/>
    <w:rsid w:val="0019023B"/>
    <w:rsid w:val="00194A24"/>
    <w:rsid w:val="001A4034"/>
    <w:rsid w:val="001B1355"/>
    <w:rsid w:val="001C7C07"/>
    <w:rsid w:val="001E780F"/>
    <w:rsid w:val="001F3CBD"/>
    <w:rsid w:val="0020009E"/>
    <w:rsid w:val="00211DDA"/>
    <w:rsid w:val="002133ED"/>
    <w:rsid w:val="00213823"/>
    <w:rsid w:val="00216F13"/>
    <w:rsid w:val="002265BD"/>
    <w:rsid w:val="00226F69"/>
    <w:rsid w:val="0023513F"/>
    <w:rsid w:val="0023527D"/>
    <w:rsid w:val="00241F75"/>
    <w:rsid w:val="00244DCC"/>
    <w:rsid w:val="002477A5"/>
    <w:rsid w:val="00250679"/>
    <w:rsid w:val="00251C1C"/>
    <w:rsid w:val="00252698"/>
    <w:rsid w:val="002546EE"/>
    <w:rsid w:val="00255F64"/>
    <w:rsid w:val="00260550"/>
    <w:rsid w:val="00263C70"/>
    <w:rsid w:val="00265B21"/>
    <w:rsid w:val="002710AB"/>
    <w:rsid w:val="00273C98"/>
    <w:rsid w:val="00290627"/>
    <w:rsid w:val="00292DDB"/>
    <w:rsid w:val="00293B05"/>
    <w:rsid w:val="002A4DC3"/>
    <w:rsid w:val="002C6030"/>
    <w:rsid w:val="002D0345"/>
    <w:rsid w:val="002F45F4"/>
    <w:rsid w:val="002F75C6"/>
    <w:rsid w:val="002F7D4B"/>
    <w:rsid w:val="00302DC3"/>
    <w:rsid w:val="00303C05"/>
    <w:rsid w:val="00317159"/>
    <w:rsid w:val="00321F7D"/>
    <w:rsid w:val="00323318"/>
    <w:rsid w:val="00326C86"/>
    <w:rsid w:val="003271C4"/>
    <w:rsid w:val="003350B5"/>
    <w:rsid w:val="00347268"/>
    <w:rsid w:val="003507E4"/>
    <w:rsid w:val="003524FC"/>
    <w:rsid w:val="0035433B"/>
    <w:rsid w:val="00360CE2"/>
    <w:rsid w:val="003713E8"/>
    <w:rsid w:val="00381166"/>
    <w:rsid w:val="00384700"/>
    <w:rsid w:val="00387C2C"/>
    <w:rsid w:val="003905A1"/>
    <w:rsid w:val="0039234D"/>
    <w:rsid w:val="003A4EDD"/>
    <w:rsid w:val="003B0652"/>
    <w:rsid w:val="003B47C0"/>
    <w:rsid w:val="003B571B"/>
    <w:rsid w:val="003D2702"/>
    <w:rsid w:val="003D7789"/>
    <w:rsid w:val="003E74E3"/>
    <w:rsid w:val="003F4AA0"/>
    <w:rsid w:val="003F5FD5"/>
    <w:rsid w:val="0040217F"/>
    <w:rsid w:val="00406CF1"/>
    <w:rsid w:val="00411259"/>
    <w:rsid w:val="0041197F"/>
    <w:rsid w:val="00420568"/>
    <w:rsid w:val="0045098C"/>
    <w:rsid w:val="00454C1F"/>
    <w:rsid w:val="004553F4"/>
    <w:rsid w:val="00457606"/>
    <w:rsid w:val="00473071"/>
    <w:rsid w:val="0047400C"/>
    <w:rsid w:val="00484E63"/>
    <w:rsid w:val="004914CD"/>
    <w:rsid w:val="00492B42"/>
    <w:rsid w:val="00494CD3"/>
    <w:rsid w:val="00497631"/>
    <w:rsid w:val="00497D6D"/>
    <w:rsid w:val="004A497E"/>
    <w:rsid w:val="004B2A86"/>
    <w:rsid w:val="004B2E2C"/>
    <w:rsid w:val="004B2F7A"/>
    <w:rsid w:val="004B3F3E"/>
    <w:rsid w:val="004C3D8B"/>
    <w:rsid w:val="004C5245"/>
    <w:rsid w:val="004C67BF"/>
    <w:rsid w:val="004D0C1C"/>
    <w:rsid w:val="004D7F24"/>
    <w:rsid w:val="004F6F50"/>
    <w:rsid w:val="004F7C1C"/>
    <w:rsid w:val="00500F51"/>
    <w:rsid w:val="00503396"/>
    <w:rsid w:val="00507693"/>
    <w:rsid w:val="00507AE6"/>
    <w:rsid w:val="00511343"/>
    <w:rsid w:val="00513CB8"/>
    <w:rsid w:val="005171A0"/>
    <w:rsid w:val="005242C7"/>
    <w:rsid w:val="005338C3"/>
    <w:rsid w:val="0053589B"/>
    <w:rsid w:val="005478B7"/>
    <w:rsid w:val="00547D71"/>
    <w:rsid w:val="00551BA8"/>
    <w:rsid w:val="00555CBD"/>
    <w:rsid w:val="005577C2"/>
    <w:rsid w:val="0057234C"/>
    <w:rsid w:val="0059216E"/>
    <w:rsid w:val="00596C20"/>
    <w:rsid w:val="005A162F"/>
    <w:rsid w:val="005A27C4"/>
    <w:rsid w:val="005A51A4"/>
    <w:rsid w:val="005B2C58"/>
    <w:rsid w:val="005B50C9"/>
    <w:rsid w:val="005C1A95"/>
    <w:rsid w:val="005D4091"/>
    <w:rsid w:val="005E5344"/>
    <w:rsid w:val="005E54EA"/>
    <w:rsid w:val="005F744C"/>
    <w:rsid w:val="006126F1"/>
    <w:rsid w:val="006152BA"/>
    <w:rsid w:val="0061724C"/>
    <w:rsid w:val="0062553E"/>
    <w:rsid w:val="006449A1"/>
    <w:rsid w:val="006558B8"/>
    <w:rsid w:val="006762F8"/>
    <w:rsid w:val="00680BBC"/>
    <w:rsid w:val="00685F0C"/>
    <w:rsid w:val="00686EDB"/>
    <w:rsid w:val="00692BE5"/>
    <w:rsid w:val="0069566A"/>
    <w:rsid w:val="006B00C1"/>
    <w:rsid w:val="006B0EE9"/>
    <w:rsid w:val="006B2E57"/>
    <w:rsid w:val="006D5EE4"/>
    <w:rsid w:val="006E3895"/>
    <w:rsid w:val="006F13C2"/>
    <w:rsid w:val="006F40A1"/>
    <w:rsid w:val="00707033"/>
    <w:rsid w:val="00710395"/>
    <w:rsid w:val="00710511"/>
    <w:rsid w:val="007107DC"/>
    <w:rsid w:val="007124FA"/>
    <w:rsid w:val="007152C5"/>
    <w:rsid w:val="007173F9"/>
    <w:rsid w:val="00727032"/>
    <w:rsid w:val="007315D7"/>
    <w:rsid w:val="00734648"/>
    <w:rsid w:val="00737837"/>
    <w:rsid w:val="007413BC"/>
    <w:rsid w:val="0074293B"/>
    <w:rsid w:val="00743958"/>
    <w:rsid w:val="007468DC"/>
    <w:rsid w:val="00753D0C"/>
    <w:rsid w:val="00761E48"/>
    <w:rsid w:val="00761EEA"/>
    <w:rsid w:val="00766EB1"/>
    <w:rsid w:val="007769AE"/>
    <w:rsid w:val="007769DF"/>
    <w:rsid w:val="00777299"/>
    <w:rsid w:val="00786BE7"/>
    <w:rsid w:val="00787DEE"/>
    <w:rsid w:val="007951AF"/>
    <w:rsid w:val="00797C21"/>
    <w:rsid w:val="007A13B1"/>
    <w:rsid w:val="007C2EBF"/>
    <w:rsid w:val="007C7399"/>
    <w:rsid w:val="007D0F4A"/>
    <w:rsid w:val="007E5CA4"/>
    <w:rsid w:val="007F4297"/>
    <w:rsid w:val="00800B78"/>
    <w:rsid w:val="00802FC6"/>
    <w:rsid w:val="00805473"/>
    <w:rsid w:val="00805DA8"/>
    <w:rsid w:val="00806DDE"/>
    <w:rsid w:val="008176B4"/>
    <w:rsid w:val="00817A1D"/>
    <w:rsid w:val="00817BF6"/>
    <w:rsid w:val="00817DD0"/>
    <w:rsid w:val="00835AF9"/>
    <w:rsid w:val="0085102F"/>
    <w:rsid w:val="00851A05"/>
    <w:rsid w:val="00856519"/>
    <w:rsid w:val="008574E2"/>
    <w:rsid w:val="008607C9"/>
    <w:rsid w:val="00862281"/>
    <w:rsid w:val="0086581B"/>
    <w:rsid w:val="00875A91"/>
    <w:rsid w:val="00876FA7"/>
    <w:rsid w:val="00881296"/>
    <w:rsid w:val="0088330E"/>
    <w:rsid w:val="00884742"/>
    <w:rsid w:val="00897621"/>
    <w:rsid w:val="008A5F09"/>
    <w:rsid w:val="008B52C0"/>
    <w:rsid w:val="008B693B"/>
    <w:rsid w:val="008C6B42"/>
    <w:rsid w:val="008D1904"/>
    <w:rsid w:val="008D3E55"/>
    <w:rsid w:val="008D5F8C"/>
    <w:rsid w:val="008D6F9B"/>
    <w:rsid w:val="008E2872"/>
    <w:rsid w:val="008E2DE7"/>
    <w:rsid w:val="008E33F9"/>
    <w:rsid w:val="008E3BE9"/>
    <w:rsid w:val="008F0428"/>
    <w:rsid w:val="008F2DA0"/>
    <w:rsid w:val="00900CF7"/>
    <w:rsid w:val="00903651"/>
    <w:rsid w:val="00924C3D"/>
    <w:rsid w:val="00927046"/>
    <w:rsid w:val="00935417"/>
    <w:rsid w:val="00943515"/>
    <w:rsid w:val="00944267"/>
    <w:rsid w:val="00944777"/>
    <w:rsid w:val="00945DA9"/>
    <w:rsid w:val="009540B7"/>
    <w:rsid w:val="009664D9"/>
    <w:rsid w:val="0097365F"/>
    <w:rsid w:val="00982EC4"/>
    <w:rsid w:val="00990BCF"/>
    <w:rsid w:val="00991356"/>
    <w:rsid w:val="009A07F3"/>
    <w:rsid w:val="009A2B4E"/>
    <w:rsid w:val="009C2FB3"/>
    <w:rsid w:val="009D60A6"/>
    <w:rsid w:val="009F0D6F"/>
    <w:rsid w:val="009F699C"/>
    <w:rsid w:val="00A0200E"/>
    <w:rsid w:val="00A06907"/>
    <w:rsid w:val="00A128EC"/>
    <w:rsid w:val="00A156E4"/>
    <w:rsid w:val="00A27024"/>
    <w:rsid w:val="00A367A6"/>
    <w:rsid w:val="00A43A23"/>
    <w:rsid w:val="00A467DD"/>
    <w:rsid w:val="00A47C60"/>
    <w:rsid w:val="00A5080D"/>
    <w:rsid w:val="00A51676"/>
    <w:rsid w:val="00A651CB"/>
    <w:rsid w:val="00A66AE1"/>
    <w:rsid w:val="00A67EFB"/>
    <w:rsid w:val="00A71562"/>
    <w:rsid w:val="00A74CB9"/>
    <w:rsid w:val="00A81006"/>
    <w:rsid w:val="00A820BF"/>
    <w:rsid w:val="00A85FE1"/>
    <w:rsid w:val="00A879F1"/>
    <w:rsid w:val="00A90ECA"/>
    <w:rsid w:val="00AA0317"/>
    <w:rsid w:val="00AA5E51"/>
    <w:rsid w:val="00AB5CD9"/>
    <w:rsid w:val="00AB6651"/>
    <w:rsid w:val="00AC134E"/>
    <w:rsid w:val="00AC655D"/>
    <w:rsid w:val="00AD0AB6"/>
    <w:rsid w:val="00AD17CC"/>
    <w:rsid w:val="00AE0982"/>
    <w:rsid w:val="00AE4302"/>
    <w:rsid w:val="00AE5877"/>
    <w:rsid w:val="00AE752E"/>
    <w:rsid w:val="00AF2EC6"/>
    <w:rsid w:val="00AF6B95"/>
    <w:rsid w:val="00B041BF"/>
    <w:rsid w:val="00B052D6"/>
    <w:rsid w:val="00B05EF4"/>
    <w:rsid w:val="00B07AE7"/>
    <w:rsid w:val="00B10F47"/>
    <w:rsid w:val="00B11A92"/>
    <w:rsid w:val="00B1758A"/>
    <w:rsid w:val="00B40B9D"/>
    <w:rsid w:val="00B47FD7"/>
    <w:rsid w:val="00B53B8E"/>
    <w:rsid w:val="00B56266"/>
    <w:rsid w:val="00B57D69"/>
    <w:rsid w:val="00B64543"/>
    <w:rsid w:val="00B67A50"/>
    <w:rsid w:val="00B74648"/>
    <w:rsid w:val="00B87152"/>
    <w:rsid w:val="00BA3D81"/>
    <w:rsid w:val="00BB49B2"/>
    <w:rsid w:val="00BC040C"/>
    <w:rsid w:val="00BC4226"/>
    <w:rsid w:val="00BD3F46"/>
    <w:rsid w:val="00BE6D08"/>
    <w:rsid w:val="00BE7118"/>
    <w:rsid w:val="00C06950"/>
    <w:rsid w:val="00C075E9"/>
    <w:rsid w:val="00C12550"/>
    <w:rsid w:val="00C155ED"/>
    <w:rsid w:val="00C15BE9"/>
    <w:rsid w:val="00C21A1C"/>
    <w:rsid w:val="00C42429"/>
    <w:rsid w:val="00C47CBD"/>
    <w:rsid w:val="00C56F67"/>
    <w:rsid w:val="00C6460E"/>
    <w:rsid w:val="00C80F11"/>
    <w:rsid w:val="00C834C2"/>
    <w:rsid w:val="00C852F7"/>
    <w:rsid w:val="00C86549"/>
    <w:rsid w:val="00C86D71"/>
    <w:rsid w:val="00C873FD"/>
    <w:rsid w:val="00C87DAE"/>
    <w:rsid w:val="00C90DA5"/>
    <w:rsid w:val="00C92E2F"/>
    <w:rsid w:val="00CA2C96"/>
    <w:rsid w:val="00CB03FE"/>
    <w:rsid w:val="00CB203E"/>
    <w:rsid w:val="00CB6D7D"/>
    <w:rsid w:val="00CC4DA0"/>
    <w:rsid w:val="00CC6203"/>
    <w:rsid w:val="00CC6E23"/>
    <w:rsid w:val="00CD2356"/>
    <w:rsid w:val="00CD2BCB"/>
    <w:rsid w:val="00CD5AA9"/>
    <w:rsid w:val="00CF2A99"/>
    <w:rsid w:val="00CF55B6"/>
    <w:rsid w:val="00CF59DA"/>
    <w:rsid w:val="00CF745B"/>
    <w:rsid w:val="00D049DC"/>
    <w:rsid w:val="00D0709A"/>
    <w:rsid w:val="00D1195C"/>
    <w:rsid w:val="00D14BA1"/>
    <w:rsid w:val="00D22063"/>
    <w:rsid w:val="00D233AF"/>
    <w:rsid w:val="00D30F66"/>
    <w:rsid w:val="00D31C21"/>
    <w:rsid w:val="00D37158"/>
    <w:rsid w:val="00D43B7F"/>
    <w:rsid w:val="00D57BDE"/>
    <w:rsid w:val="00D724FB"/>
    <w:rsid w:val="00D82A76"/>
    <w:rsid w:val="00D83A6A"/>
    <w:rsid w:val="00D93379"/>
    <w:rsid w:val="00DB16A5"/>
    <w:rsid w:val="00DB3D62"/>
    <w:rsid w:val="00DB3F54"/>
    <w:rsid w:val="00DC1E45"/>
    <w:rsid w:val="00DC34DF"/>
    <w:rsid w:val="00DD134D"/>
    <w:rsid w:val="00DD7DE4"/>
    <w:rsid w:val="00DE1F7F"/>
    <w:rsid w:val="00DE3009"/>
    <w:rsid w:val="00E00BD6"/>
    <w:rsid w:val="00E14E43"/>
    <w:rsid w:val="00E162AC"/>
    <w:rsid w:val="00E3117C"/>
    <w:rsid w:val="00E47A35"/>
    <w:rsid w:val="00E53E29"/>
    <w:rsid w:val="00E558DC"/>
    <w:rsid w:val="00E57627"/>
    <w:rsid w:val="00E62A5B"/>
    <w:rsid w:val="00E63751"/>
    <w:rsid w:val="00E8494F"/>
    <w:rsid w:val="00E92FC8"/>
    <w:rsid w:val="00E93527"/>
    <w:rsid w:val="00EA67FB"/>
    <w:rsid w:val="00EB2972"/>
    <w:rsid w:val="00EC5884"/>
    <w:rsid w:val="00ED62DF"/>
    <w:rsid w:val="00ED68D4"/>
    <w:rsid w:val="00ED790F"/>
    <w:rsid w:val="00EE4DBF"/>
    <w:rsid w:val="00EE5CA4"/>
    <w:rsid w:val="00F0065C"/>
    <w:rsid w:val="00F039FD"/>
    <w:rsid w:val="00F17E6F"/>
    <w:rsid w:val="00F211BC"/>
    <w:rsid w:val="00F31918"/>
    <w:rsid w:val="00F31C01"/>
    <w:rsid w:val="00F355A4"/>
    <w:rsid w:val="00F4120C"/>
    <w:rsid w:val="00F52227"/>
    <w:rsid w:val="00F53FA7"/>
    <w:rsid w:val="00F619A3"/>
    <w:rsid w:val="00F627E2"/>
    <w:rsid w:val="00F6503F"/>
    <w:rsid w:val="00F80AFF"/>
    <w:rsid w:val="00F84371"/>
    <w:rsid w:val="00F939C1"/>
    <w:rsid w:val="00F96556"/>
    <w:rsid w:val="00FA0B2A"/>
    <w:rsid w:val="00FC2C69"/>
    <w:rsid w:val="00FD04C6"/>
    <w:rsid w:val="00FD36CB"/>
    <w:rsid w:val="00FD5430"/>
    <w:rsid w:val="00FE14A3"/>
    <w:rsid w:val="00FE2EA8"/>
    <w:rsid w:val="00FF0B4A"/>
    <w:rsid w:val="00FF0F87"/>
    <w:rsid w:val="00FF1CB2"/>
    <w:rsid w:val="00FF3BD5"/>
    <w:rsid w:val="0E7F06C1"/>
    <w:rsid w:val="5B5BE0D8"/>
    <w:rsid w:val="5DE50988"/>
    <w:rsid w:val="5E3E25B5"/>
    <w:rsid w:val="5F5FA0AE"/>
    <w:rsid w:val="6B965F1E"/>
    <w:rsid w:val="6BF75F61"/>
    <w:rsid w:val="6EFFE83A"/>
    <w:rsid w:val="76ECF317"/>
    <w:rsid w:val="77BFE2CE"/>
    <w:rsid w:val="7BFCE360"/>
    <w:rsid w:val="7D7BE509"/>
    <w:rsid w:val="7FDAC63B"/>
    <w:rsid w:val="7FDB38BA"/>
    <w:rsid w:val="7FF5E34A"/>
    <w:rsid w:val="977F7FD2"/>
    <w:rsid w:val="BFE6ED3C"/>
    <w:rsid w:val="BFEF9E98"/>
    <w:rsid w:val="DEB3D0D8"/>
    <w:rsid w:val="DFCBD040"/>
    <w:rsid w:val="EFF7D320"/>
    <w:rsid w:val="F0DDE725"/>
    <w:rsid w:val="F2FB98B9"/>
    <w:rsid w:val="FFFF9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8C7DC"/>
  <w15:docId w15:val="{B0D8A2AA-C097-41CD-A3E9-ABA4E8E6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link w:val="TextkomentraChar"/>
    <w:qFormat/>
    <w:pPr>
      <w:spacing w:after="160"/>
    </w:pPr>
    <w:rPr>
      <w:rFonts w:ascii="Calibri" w:hAnsi="Calibri" w:cs="Arial Unicode MS"/>
      <w:color w:val="000000"/>
      <w:u w:color="000000"/>
    </w:rPr>
  </w:style>
  <w:style w:type="paragraph" w:styleId="Zarkazkladnhotextu2">
    <w:name w:val="Body Text Indent 2"/>
    <w:qFormat/>
    <w:pPr>
      <w:ind w:left="567" w:hanging="283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2">
    <w:name w:val="Body Text 2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Nzov">
    <w:name w:val="Title"/>
    <w:qFormat/>
    <w:pPr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table" w:styleId="Mriekatabuky">
    <w:name w:val="Table Grid"/>
    <w:basedOn w:val="Normlnatabuk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qFormat/>
    <w:rPr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ekzoznamu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TextkomentraChar">
    <w:name w:val="Text komentára Char"/>
    <w:basedOn w:val="Predvolenpsmoodseku"/>
    <w:link w:val="Textkomentra"/>
    <w:qFormat/>
    <w:rPr>
      <w:rFonts w:ascii="Calibri" w:hAnsi="Calibri" w:cs="Arial Unicode MS"/>
      <w:color w:val="000000"/>
      <w:u w:color="00000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Calibri" w:hAnsi="Calibri" w:cs="Arial Unicode MS"/>
      <w:b/>
      <w:bCs/>
      <w:color w:val="000000"/>
      <w:u w:color="00000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4A497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4A497E"/>
    <w:rPr>
      <w:rFonts w:ascii="Calibri" w:hAnsi="Calibri" w:cs="Arial Unicode MS"/>
      <w:color w:val="000000"/>
      <w:sz w:val="18"/>
      <w:szCs w:val="18"/>
      <w:u w:color="0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A49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rsid w:val="004A497E"/>
    <w:rPr>
      <w:rFonts w:ascii="Calibri" w:hAnsi="Calibri" w:cs="Arial Unicode MS"/>
      <w:color w:val="000000"/>
      <w:sz w:val="18"/>
      <w:szCs w:val="18"/>
      <w:u w:color="000000"/>
      <w:lang w:val="sk-SK" w:eastAsia="sk-SK"/>
    </w:rPr>
  </w:style>
  <w:style w:type="paragraph" w:styleId="Revzia">
    <w:name w:val="Revision"/>
    <w:hidden/>
    <w:uiPriority w:val="99"/>
    <w:unhideWhenUsed/>
    <w:rsid w:val="0057234C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2">
    <w:name w:val="正文文本 (2)_"/>
    <w:basedOn w:val="Predvolenpsmoodseku"/>
    <w:link w:val="20"/>
    <w:rsid w:val="005D4091"/>
    <w:rPr>
      <w:rFonts w:eastAsia="Times New Roman"/>
      <w:sz w:val="22"/>
      <w:szCs w:val="22"/>
      <w:shd w:val="clear" w:color="auto" w:fill="FFFFFF"/>
    </w:rPr>
  </w:style>
  <w:style w:type="paragraph" w:customStyle="1" w:styleId="20">
    <w:name w:val="正文文本 (2)"/>
    <w:basedOn w:val="Normlny"/>
    <w:link w:val="2"/>
    <w:rsid w:val="005D4091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标题 #1_"/>
    <w:basedOn w:val="Predvolenpsmoodseku"/>
    <w:link w:val="10"/>
    <w:rsid w:val="005171A0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4pt">
    <w:name w:val="正文文本 (2) + 4 pt"/>
    <w:basedOn w:val="2"/>
    <w:rsid w:val="00517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sk-SK" w:eastAsia="sk-SK" w:bidi="sk-SK"/>
    </w:rPr>
  </w:style>
  <w:style w:type="character" w:customStyle="1" w:styleId="251pt">
    <w:name w:val="正文文本 (2) + 51 pt"/>
    <w:aliases w:val="粗体,间距 -2 pt,缩放 50%,正文文本 (2) + 62 pt,斜体,间距 -7 pt,正文文本 (2) + 5 pt,间距 1 pt,小型大写"/>
    <w:basedOn w:val="2"/>
    <w:rsid w:val="00517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50"/>
      <w:position w:val="0"/>
      <w:sz w:val="102"/>
      <w:szCs w:val="102"/>
      <w:u w:val="none"/>
      <w:shd w:val="clear" w:color="auto" w:fill="FFFFFF"/>
      <w:lang w:val="sk-SK" w:eastAsia="sk-SK" w:bidi="sk-SK"/>
    </w:rPr>
  </w:style>
  <w:style w:type="character" w:customStyle="1" w:styleId="21pt">
    <w:name w:val="正文文本 (2) + 间距 1 pt"/>
    <w:basedOn w:val="2"/>
    <w:rsid w:val="00517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10">
    <w:name w:val="标题 #1"/>
    <w:basedOn w:val="Normlny"/>
    <w:link w:val="1"/>
    <w:rsid w:val="005171A0"/>
    <w:pPr>
      <w:widowControl w:val="0"/>
      <w:shd w:val="clear" w:color="auto" w:fill="FFFFFF"/>
      <w:spacing w:after="18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21">
    <w:name w:val="标题 #2_"/>
    <w:basedOn w:val="Predvolenpsmoodseku"/>
    <w:link w:val="22"/>
    <w:rsid w:val="00C47CBD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">
    <w:name w:val="标题 #3_"/>
    <w:basedOn w:val="Predvolenpsmoodseku"/>
    <w:link w:val="30"/>
    <w:rsid w:val="00C47CBD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22">
    <w:name w:val="标题 #2"/>
    <w:basedOn w:val="Normlny"/>
    <w:link w:val="21"/>
    <w:rsid w:val="00C47CBD"/>
    <w:pPr>
      <w:widowControl w:val="0"/>
      <w:shd w:val="clear" w:color="auto" w:fill="FFFFFF"/>
      <w:spacing w:after="0" w:line="0" w:lineRule="atLeast"/>
      <w:ind w:hanging="3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标题 #3"/>
    <w:basedOn w:val="Normlny"/>
    <w:link w:val="3"/>
    <w:rsid w:val="00C47CBD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rynqvb">
    <w:name w:val="rynqvb"/>
    <w:basedOn w:val="Predvolenpsmoodseku"/>
    <w:rsid w:val="00D1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034E2-A80D-40D7-9DE6-A12AA56C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Žitňanská Viera</dc:creator>
  <cp:keywords/>
  <cp:lastModifiedBy>Klofáčová Martina</cp:lastModifiedBy>
  <cp:revision>2</cp:revision>
  <cp:lastPrinted>2026-01-08T08:10:00Z</cp:lastPrinted>
  <dcterms:created xsi:type="dcterms:W3CDTF">2026-01-20T10:30:00Z</dcterms:created>
  <dcterms:modified xsi:type="dcterms:W3CDTF">2026-01-20T10:30:00Z</dcterms:modified>
</cp:coreProperties>
</file>