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BD0256" w14:paraId="38C94488" w14:textId="77777777" w:rsidTr="00E75689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634FF530" w14:textId="77777777" w:rsidR="00BD0256" w:rsidRPr="00B341BB" w:rsidRDefault="00BD0256" w:rsidP="009C63D3">
            <w:pPr>
              <w:tabs>
                <w:tab w:val="left" w:pos="1050"/>
              </w:tabs>
              <w:jc w:val="center"/>
              <w:rPr>
                <w:b/>
                <w:bCs/>
                <w:noProof/>
                <w:sz w:val="80"/>
                <w:szCs w:val="80"/>
              </w:rPr>
            </w:pPr>
            <w:r w:rsidRPr="00B341BB">
              <w:rPr>
                <w:b/>
                <w:bCs/>
                <w:noProof/>
                <w:sz w:val="80"/>
                <w:szCs w:val="80"/>
              </w:rPr>
              <w:t>PP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14:paraId="0D7E13C6" w14:textId="77777777" w:rsidR="00BD0256" w:rsidRPr="00CB45E6" w:rsidRDefault="00BD0256" w:rsidP="009C63D3">
            <w:pPr>
              <w:tabs>
                <w:tab w:val="center" w:pos="3001"/>
                <w:tab w:val="left" w:pos="5245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32"/>
              </w:rPr>
              <w:tab/>
            </w:r>
            <w:r w:rsidRPr="00711BB7">
              <w:rPr>
                <w:b/>
                <w:bCs/>
                <w:noProof/>
                <w:sz w:val="32"/>
              </w:rPr>
              <w:t>ŽIADOSŤ O VYDANIE DOLOŽKY PRÁVOPLATNOSTI</w:t>
            </w:r>
            <w:r>
              <w:rPr>
                <w:b/>
                <w:bCs/>
                <w:noProof/>
                <w:sz w:val="32"/>
              </w:rPr>
              <w:br/>
            </w:r>
            <w:r w:rsidRPr="008D2B41">
              <w:rPr>
                <w:b/>
                <w:bCs/>
                <w:noProof/>
              </w:rPr>
              <w:t>k rozhodnutiu vydanému Ministerstvom školstva, výskumu</w:t>
            </w:r>
            <w:r>
              <w:rPr>
                <w:b/>
                <w:bCs/>
                <w:noProof/>
              </w:rPr>
              <w:t>, vývoja</w:t>
            </w:r>
            <w:r w:rsidRPr="008D2B41">
              <w:rPr>
                <w:b/>
                <w:bCs/>
                <w:noProof/>
              </w:rPr>
              <w:t xml:space="preserve"> a </w:t>
            </w:r>
            <w:r>
              <w:rPr>
                <w:b/>
                <w:bCs/>
                <w:noProof/>
              </w:rPr>
              <w:t>mládeže</w:t>
            </w:r>
            <w:r w:rsidRPr="008D2B41">
              <w:rPr>
                <w:b/>
                <w:bCs/>
                <w:noProof/>
              </w:rPr>
              <w:t xml:space="preserve"> SR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br/>
              <w:t>(Strediskom na uznávanie dokladov o vzdelaní)</w:t>
            </w:r>
          </w:p>
        </w:tc>
      </w:tr>
      <w:tr w:rsidR="00BD0256" w14:paraId="46610690" w14:textId="77777777" w:rsidTr="00E75689">
        <w:tc>
          <w:tcPr>
            <w:tcW w:w="1271" w:type="dxa"/>
            <w:vMerge/>
            <w:shd w:val="clear" w:color="auto" w:fill="F2F2F2" w:themeFill="background1" w:themeFillShade="F2"/>
          </w:tcPr>
          <w:p w14:paraId="1C56F8B0" w14:textId="77777777" w:rsidR="00BD0256" w:rsidRDefault="00BD0256" w:rsidP="009C63D3">
            <w:pPr>
              <w:tabs>
                <w:tab w:val="left" w:pos="5245"/>
              </w:tabs>
              <w:jc w:val="center"/>
              <w:rPr>
                <w:b/>
                <w:bCs/>
                <w:i/>
                <w:noProof/>
                <w:szCs w:val="24"/>
              </w:rPr>
            </w:pPr>
          </w:p>
        </w:tc>
        <w:tc>
          <w:tcPr>
            <w:tcW w:w="9356" w:type="dxa"/>
            <w:shd w:val="clear" w:color="auto" w:fill="F2F2F2" w:themeFill="background1" w:themeFillShade="F2"/>
          </w:tcPr>
          <w:p w14:paraId="4F8F4543" w14:textId="14F5F04F" w:rsidR="00BD0256" w:rsidRPr="00CB45E6" w:rsidRDefault="00BD0256" w:rsidP="009C63D3">
            <w:pPr>
              <w:tabs>
                <w:tab w:val="left" w:pos="5245"/>
              </w:tabs>
              <w:rPr>
                <w:b/>
                <w:bCs/>
                <w:noProof/>
                <w:szCs w:val="24"/>
              </w:rPr>
            </w:pPr>
            <w:r w:rsidRPr="00AC03CC">
              <w:rPr>
                <w:b/>
                <w:bCs/>
                <w:noProof/>
                <w:sz w:val="28"/>
                <w:szCs w:val="24"/>
              </w:rPr>
              <w:t xml:space="preserve">REQUEST FOR ISSUING A FINALITY CLAUSE </w:t>
            </w:r>
            <w:r w:rsidRPr="00CB45E6">
              <w:rPr>
                <w:b/>
                <w:bCs/>
                <w:noProof/>
                <w:sz w:val="24"/>
                <w:szCs w:val="24"/>
              </w:rPr>
              <w:br/>
            </w:r>
            <w:r w:rsidRPr="00CB45E6">
              <w:rPr>
                <w:b/>
                <w:bCs/>
                <w:noProof/>
                <w:szCs w:val="24"/>
              </w:rPr>
              <w:t xml:space="preserve">to a decision of the Ministry of Education, Research, Development and Youth </w:t>
            </w:r>
            <w:r w:rsidR="0023712C">
              <w:rPr>
                <w:b/>
                <w:bCs/>
                <w:noProof/>
                <w:szCs w:val="24"/>
              </w:rPr>
              <w:t>of the Slovak Republic</w:t>
            </w:r>
            <w:r>
              <w:rPr>
                <w:b/>
                <w:bCs/>
                <w:noProof/>
                <w:szCs w:val="24"/>
              </w:rPr>
              <w:br/>
            </w:r>
            <w:r w:rsidRPr="00CB45E6">
              <w:rPr>
                <w:b/>
                <w:bCs/>
                <w:noProof/>
                <w:szCs w:val="24"/>
              </w:rPr>
              <w:t>(Centre for Recognition of Diplomas)</w:t>
            </w:r>
          </w:p>
        </w:tc>
      </w:tr>
    </w:tbl>
    <w:p w14:paraId="3AEE8FB4" w14:textId="77777777" w:rsidR="00103599" w:rsidRPr="007D51AD" w:rsidRDefault="00103599" w:rsidP="00103599">
      <w:pPr>
        <w:tabs>
          <w:tab w:val="left" w:pos="0"/>
        </w:tabs>
        <w:spacing w:after="0"/>
        <w:jc w:val="center"/>
        <w:rPr>
          <w:b/>
          <w:bCs/>
          <w:noProof/>
          <w:sz w:val="12"/>
          <w:szCs w:val="24"/>
        </w:rPr>
      </w:pPr>
    </w:p>
    <w:tbl>
      <w:tblPr>
        <w:tblStyle w:val="Mriekatabuky"/>
        <w:tblW w:w="10627" w:type="dxa"/>
        <w:tblLook w:val="04A0" w:firstRow="1" w:lastRow="0" w:firstColumn="1" w:lastColumn="0" w:noHBand="0" w:noVBand="1"/>
      </w:tblPr>
      <w:tblGrid>
        <w:gridCol w:w="2410"/>
        <w:gridCol w:w="2954"/>
        <w:gridCol w:w="1908"/>
        <w:gridCol w:w="3355"/>
      </w:tblGrid>
      <w:tr w:rsidR="00B92641" w14:paraId="62F3E35E" w14:textId="77777777" w:rsidTr="00E75689">
        <w:trPr>
          <w:trHeight w:val="50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C014998" w14:textId="77777777" w:rsidR="007D51AD" w:rsidRDefault="00B92641" w:rsidP="007D51AD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 xml:space="preserve">Meno </w:t>
            </w:r>
            <w:r w:rsidR="00DB70DF">
              <w:rPr>
                <w:noProof/>
              </w:rPr>
              <w:t>žiadateľa:</w:t>
            </w:r>
          </w:p>
          <w:p w14:paraId="521F732A" w14:textId="1FE980DC" w:rsidR="007F1670" w:rsidRPr="007F1670" w:rsidRDefault="007F1670" w:rsidP="007D51AD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Name of the applicant:</w:t>
            </w:r>
          </w:p>
        </w:tc>
        <w:tc>
          <w:tcPr>
            <w:tcW w:w="2954" w:type="dxa"/>
            <w:vAlign w:val="center"/>
          </w:tcPr>
          <w:p w14:paraId="1B91F923" w14:textId="28B3375E" w:rsidR="00FF486E" w:rsidRDefault="00B341BB" w:rsidP="00B341BB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0912D0A9" w14:textId="77777777" w:rsidR="00B92641" w:rsidRDefault="00B92641" w:rsidP="00AC03CC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Dátum narodenia</w:t>
            </w:r>
            <w:r w:rsidR="00711BB7">
              <w:rPr>
                <w:noProof/>
              </w:rPr>
              <w:t>:</w:t>
            </w:r>
          </w:p>
          <w:p w14:paraId="4A0F7640" w14:textId="264B2964" w:rsidR="007F1670" w:rsidRPr="007F1670" w:rsidRDefault="007F1670" w:rsidP="00AC03CC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Date of Birth:</w:t>
            </w:r>
          </w:p>
        </w:tc>
        <w:tc>
          <w:tcPr>
            <w:tcW w:w="3355" w:type="dxa"/>
            <w:vAlign w:val="center"/>
          </w:tcPr>
          <w:p w14:paraId="4E385A7A" w14:textId="7E5FEB22" w:rsidR="00B92641" w:rsidRDefault="00B341BB" w:rsidP="00B341BB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  <w:tr w:rsidR="00B92641" w14:paraId="0EDA88F9" w14:textId="77777777" w:rsidTr="00AC10F8">
        <w:trPr>
          <w:trHeight w:val="530"/>
        </w:trPr>
        <w:tc>
          <w:tcPr>
            <w:tcW w:w="10627" w:type="dxa"/>
            <w:gridSpan w:val="4"/>
            <w:vAlign w:val="center"/>
          </w:tcPr>
          <w:p w14:paraId="36EBCB14" w14:textId="50A2735A" w:rsidR="00B92641" w:rsidRPr="008D2B41" w:rsidRDefault="00B92641" w:rsidP="004E54B1">
            <w:pPr>
              <w:tabs>
                <w:tab w:val="left" w:pos="6804"/>
              </w:tabs>
              <w:rPr>
                <w:b/>
                <w:noProof/>
              </w:rPr>
            </w:pPr>
            <w:r w:rsidRPr="008D2B41">
              <w:rPr>
                <w:b/>
                <w:noProof/>
              </w:rPr>
              <w:t>Týmto žiadam o vystavenie doložky právoplatnosti k elektronickému úradnému dokumentu:</w:t>
            </w:r>
            <w:r w:rsidR="009F5FAB">
              <w:rPr>
                <w:b/>
                <w:noProof/>
              </w:rPr>
              <w:br/>
            </w:r>
            <w:r w:rsidR="009F5FAB" w:rsidRPr="009F5FAB">
              <w:rPr>
                <w:b/>
                <w:i/>
                <w:noProof/>
              </w:rPr>
              <w:t>I hereby request the finality clause to be issued to the following electronic official document:</w:t>
            </w:r>
          </w:p>
        </w:tc>
      </w:tr>
      <w:tr w:rsidR="00B92641" w14:paraId="305E38F1" w14:textId="77777777" w:rsidTr="00E75689">
        <w:trPr>
          <w:trHeight w:val="50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51A6EC8" w14:textId="77777777" w:rsidR="004E54B1" w:rsidRDefault="00B92641" w:rsidP="004E54B1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Rozhodnutie číslo</w:t>
            </w:r>
            <w:r w:rsidR="00711BB7">
              <w:rPr>
                <w:noProof/>
              </w:rPr>
              <w:t>:</w:t>
            </w:r>
          </w:p>
          <w:p w14:paraId="70C56F9A" w14:textId="30DBA374" w:rsidR="007F1670" w:rsidRPr="007F1670" w:rsidRDefault="007F1670" w:rsidP="004E54B1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Decision no.:</w:t>
            </w:r>
          </w:p>
        </w:tc>
        <w:tc>
          <w:tcPr>
            <w:tcW w:w="2954" w:type="dxa"/>
            <w:vAlign w:val="center"/>
          </w:tcPr>
          <w:p w14:paraId="61575B28" w14:textId="40CC7D53" w:rsidR="00B92641" w:rsidRDefault="00B341BB" w:rsidP="00B341BB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56851F60" w14:textId="77777777" w:rsidR="00B92641" w:rsidRDefault="00B92641" w:rsidP="00AC03CC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D</w:t>
            </w:r>
            <w:r w:rsidR="008D2B41">
              <w:rPr>
                <w:noProof/>
              </w:rPr>
              <w:t>átum doručenia</w:t>
            </w:r>
            <w:r w:rsidR="00711BB7">
              <w:rPr>
                <w:noProof/>
              </w:rPr>
              <w:t>:</w:t>
            </w:r>
          </w:p>
          <w:p w14:paraId="6F51033E" w14:textId="6125695E" w:rsidR="007F1670" w:rsidRPr="007F1670" w:rsidRDefault="007F1670" w:rsidP="00AC03CC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Date of delivery:</w:t>
            </w:r>
          </w:p>
        </w:tc>
        <w:tc>
          <w:tcPr>
            <w:tcW w:w="3355" w:type="dxa"/>
            <w:vAlign w:val="center"/>
          </w:tcPr>
          <w:p w14:paraId="11F64914" w14:textId="7FF0AA4C" w:rsidR="00B92641" w:rsidRDefault="00B341BB" w:rsidP="00B341BB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</w:tbl>
    <w:p w14:paraId="49B316B7" w14:textId="14F8FC3D" w:rsidR="009F5FAB" w:rsidRPr="001C108F" w:rsidRDefault="00484DB4" w:rsidP="00BD0256">
      <w:pPr>
        <w:tabs>
          <w:tab w:val="left" w:pos="284"/>
        </w:tabs>
        <w:spacing w:after="0"/>
        <w:ind w:left="284" w:hanging="284"/>
        <w:jc w:val="both"/>
        <w:rPr>
          <w:b/>
          <w:noProof/>
          <w:sz w:val="21"/>
        </w:rPr>
      </w:pPr>
      <w:r w:rsidRPr="00484DB4">
        <w:rPr>
          <w:noProof/>
          <w:sz w:val="21"/>
        </w:rPr>
        <w:sym w:font="Webdings" w:char="F069"/>
      </w:r>
      <w:r w:rsidRPr="00484DB4">
        <w:rPr>
          <w:i/>
          <w:noProof/>
          <w:sz w:val="21"/>
        </w:rPr>
        <w:t xml:space="preserve"> </w:t>
      </w:r>
      <w:r w:rsidR="008D2B41" w:rsidRPr="00CB45E6">
        <w:rPr>
          <w:iCs/>
          <w:noProof/>
          <w:sz w:val="20"/>
        </w:rPr>
        <w:t xml:space="preserve">Všetky vyššie uvedené polia sú povinné. </w:t>
      </w:r>
      <w:r w:rsidR="00DB70DF" w:rsidRPr="00CB45E6">
        <w:rPr>
          <w:iCs/>
          <w:noProof/>
          <w:sz w:val="20"/>
        </w:rPr>
        <w:t>Žiadateľom</w:t>
      </w:r>
      <w:r w:rsidR="007165C8" w:rsidRPr="00CB45E6">
        <w:rPr>
          <w:iCs/>
          <w:noProof/>
          <w:sz w:val="20"/>
        </w:rPr>
        <w:t xml:space="preserve"> je</w:t>
      </w:r>
      <w:r w:rsidR="00DB70DF" w:rsidRPr="00CB45E6">
        <w:rPr>
          <w:iCs/>
          <w:noProof/>
          <w:sz w:val="20"/>
        </w:rPr>
        <w:t xml:space="preserve"> </w:t>
      </w:r>
      <w:r w:rsidR="00C33FCC" w:rsidRPr="00CB45E6">
        <w:rPr>
          <w:iCs/>
          <w:noProof/>
          <w:sz w:val="20"/>
        </w:rPr>
        <w:t>držiteľ dokladu</w:t>
      </w:r>
      <w:r w:rsidR="00DB70DF" w:rsidRPr="00CB45E6">
        <w:rPr>
          <w:iCs/>
          <w:noProof/>
          <w:sz w:val="20"/>
        </w:rPr>
        <w:t xml:space="preserve"> alebo ním splnomocnená osoba</w:t>
      </w:r>
      <w:r w:rsidR="00826D7A" w:rsidRPr="00CB45E6">
        <w:rPr>
          <w:iCs/>
          <w:noProof/>
          <w:sz w:val="20"/>
        </w:rPr>
        <w:t xml:space="preserve"> (</w:t>
      </w:r>
      <w:r w:rsidR="00C33FCC" w:rsidRPr="00CB45E6">
        <w:rPr>
          <w:iCs/>
          <w:noProof/>
          <w:sz w:val="20"/>
        </w:rPr>
        <w:t>v</w:t>
      </w:r>
      <w:r w:rsidR="00826D7A" w:rsidRPr="00CB45E6">
        <w:rPr>
          <w:iCs/>
          <w:noProof/>
          <w:sz w:val="20"/>
        </w:rPr>
        <w:t> </w:t>
      </w:r>
      <w:r w:rsidR="00C33FCC" w:rsidRPr="00CB45E6">
        <w:rPr>
          <w:iCs/>
          <w:noProof/>
          <w:sz w:val="20"/>
        </w:rPr>
        <w:t>tom</w:t>
      </w:r>
      <w:r w:rsidR="00826D7A" w:rsidRPr="00CB45E6">
        <w:rPr>
          <w:iCs/>
          <w:noProof/>
          <w:sz w:val="20"/>
        </w:rPr>
        <w:t> </w:t>
      </w:r>
      <w:r w:rsidR="00C33FCC" w:rsidRPr="00CB45E6">
        <w:rPr>
          <w:iCs/>
          <w:noProof/>
          <w:sz w:val="20"/>
        </w:rPr>
        <w:t xml:space="preserve">prípade </w:t>
      </w:r>
      <w:r w:rsidR="00DB70DF" w:rsidRPr="00CB45E6">
        <w:rPr>
          <w:iCs/>
          <w:noProof/>
          <w:sz w:val="20"/>
        </w:rPr>
        <w:t xml:space="preserve">priložte prosím splnomocnenie na zastupovanie v tomto konaní). </w:t>
      </w:r>
      <w:r w:rsidR="008D2B41" w:rsidRPr="00CB45E6">
        <w:rPr>
          <w:iCs/>
          <w:noProof/>
          <w:sz w:val="20"/>
        </w:rPr>
        <w:t>Číslo rozhodnutia (číslo spisu) sa nachádza na</w:t>
      </w:r>
      <w:r w:rsidR="009F5FAB" w:rsidRPr="00CB45E6">
        <w:rPr>
          <w:iCs/>
          <w:noProof/>
          <w:sz w:val="20"/>
        </w:rPr>
        <w:t> </w:t>
      </w:r>
      <w:r w:rsidR="008D2B41" w:rsidRPr="00CB45E6">
        <w:rPr>
          <w:iCs/>
          <w:noProof/>
          <w:sz w:val="20"/>
        </w:rPr>
        <w:t xml:space="preserve">rozhodnutí. </w:t>
      </w:r>
      <w:bookmarkStart w:id="0" w:name="_Hlk203570101"/>
      <w:r w:rsidR="00E956FE">
        <w:rPr>
          <w:iCs/>
          <w:noProof/>
          <w:sz w:val="20"/>
        </w:rPr>
        <w:t>Pokiaľ rozhodnutie zatiaľ nebolo doručené,</w:t>
      </w:r>
      <w:r w:rsidR="00EB4804">
        <w:rPr>
          <w:iCs/>
          <w:noProof/>
          <w:sz w:val="20"/>
        </w:rPr>
        <w:t xml:space="preserve"> žiadosť</w:t>
      </w:r>
      <w:r w:rsidR="007B6F89" w:rsidRPr="007B6F89">
        <w:rPr>
          <w:iCs/>
          <w:noProof/>
          <w:sz w:val="20"/>
        </w:rPr>
        <w:t> nebude vybavená</w:t>
      </w:r>
      <w:r w:rsidR="00E956FE">
        <w:rPr>
          <w:iCs/>
          <w:noProof/>
          <w:sz w:val="20"/>
        </w:rPr>
        <w:t xml:space="preserve">. </w:t>
      </w:r>
      <w:r w:rsidR="009A157D" w:rsidRPr="001C108F">
        <w:rPr>
          <w:b/>
          <w:iCs/>
          <w:noProof/>
          <w:sz w:val="20"/>
        </w:rPr>
        <w:t xml:space="preserve">Táto žiadosť </w:t>
      </w:r>
      <w:r w:rsidR="009A157D" w:rsidRPr="007B6F89">
        <w:rPr>
          <w:b/>
          <w:iCs/>
          <w:noProof/>
          <w:sz w:val="20"/>
          <w:u w:val="single"/>
        </w:rPr>
        <w:t>neslúži</w:t>
      </w:r>
      <w:r w:rsidR="009A157D" w:rsidRPr="001C108F">
        <w:rPr>
          <w:b/>
          <w:iCs/>
          <w:noProof/>
          <w:sz w:val="20"/>
        </w:rPr>
        <w:t xml:space="preserve"> na vydanie duplikátu rozhodnutia</w:t>
      </w:r>
      <w:r w:rsidR="00CB0392" w:rsidRPr="001C108F">
        <w:rPr>
          <w:b/>
          <w:iCs/>
          <w:noProof/>
          <w:sz w:val="20"/>
        </w:rPr>
        <w:t xml:space="preserve"> alebo doložky</w:t>
      </w:r>
      <w:r w:rsidR="002C7D8D">
        <w:rPr>
          <w:b/>
          <w:iCs/>
          <w:noProof/>
          <w:sz w:val="20"/>
        </w:rPr>
        <w:t xml:space="preserve">, </w:t>
      </w:r>
      <w:r w:rsidR="00AC03CC">
        <w:rPr>
          <w:b/>
          <w:iCs/>
          <w:noProof/>
          <w:sz w:val="20"/>
        </w:rPr>
        <w:t>informujte sa</w:t>
      </w:r>
      <w:r w:rsidR="009A157D" w:rsidRPr="001C108F">
        <w:rPr>
          <w:b/>
          <w:iCs/>
          <w:noProof/>
          <w:sz w:val="20"/>
        </w:rPr>
        <w:t xml:space="preserve"> prosím</w:t>
      </w:r>
      <w:r w:rsidR="00AC03CC">
        <w:rPr>
          <w:b/>
          <w:iCs/>
          <w:noProof/>
          <w:sz w:val="20"/>
        </w:rPr>
        <w:t xml:space="preserve"> </w:t>
      </w:r>
      <w:r w:rsidR="007B6F89">
        <w:rPr>
          <w:b/>
          <w:iCs/>
          <w:noProof/>
          <w:sz w:val="20"/>
        </w:rPr>
        <w:t>prostredníctvom</w:t>
      </w:r>
      <w:r w:rsidR="009A157D" w:rsidRPr="001C108F">
        <w:rPr>
          <w:b/>
          <w:iCs/>
          <w:noProof/>
          <w:sz w:val="20"/>
        </w:rPr>
        <w:t xml:space="preserve"> </w:t>
      </w:r>
      <w:hyperlink r:id="rId6" w:history="1">
        <w:r w:rsidR="009A157D" w:rsidRPr="007B6F89">
          <w:rPr>
            <w:rStyle w:val="Hypertextovprepojenie"/>
            <w:b/>
            <w:iCs/>
            <w:noProof/>
            <w:sz w:val="20"/>
          </w:rPr>
          <w:t>všeobecn</w:t>
        </w:r>
        <w:r w:rsidR="007B6F89" w:rsidRPr="007B6F89">
          <w:rPr>
            <w:rStyle w:val="Hypertextovprepojenie"/>
            <w:b/>
            <w:iCs/>
            <w:noProof/>
            <w:sz w:val="20"/>
          </w:rPr>
          <w:t>ých</w:t>
        </w:r>
        <w:r w:rsidR="009A157D" w:rsidRPr="007B6F89">
          <w:rPr>
            <w:rStyle w:val="Hypertextovprepojenie"/>
            <w:b/>
            <w:iCs/>
            <w:noProof/>
            <w:sz w:val="20"/>
          </w:rPr>
          <w:t xml:space="preserve"> kontakt</w:t>
        </w:r>
        <w:r w:rsidR="007B6F89" w:rsidRPr="007B6F89">
          <w:rPr>
            <w:rStyle w:val="Hypertextovprepojenie"/>
            <w:b/>
            <w:iCs/>
            <w:noProof/>
            <w:sz w:val="20"/>
          </w:rPr>
          <w:t>ov</w:t>
        </w:r>
      </w:hyperlink>
      <w:r w:rsidR="009A157D" w:rsidRPr="001C108F">
        <w:rPr>
          <w:b/>
          <w:iCs/>
          <w:noProof/>
          <w:sz w:val="20"/>
        </w:rPr>
        <w:t>.</w:t>
      </w:r>
      <w:bookmarkEnd w:id="0"/>
    </w:p>
    <w:p w14:paraId="32090C23" w14:textId="001995F9" w:rsidR="007F1670" w:rsidRDefault="009F5FAB" w:rsidP="009F5FAB">
      <w:pPr>
        <w:tabs>
          <w:tab w:val="left" w:pos="284"/>
        </w:tabs>
        <w:ind w:left="284" w:hanging="284"/>
        <w:jc w:val="both"/>
        <w:rPr>
          <w:b/>
          <w:i/>
          <w:iCs/>
          <w:noProof/>
          <w:sz w:val="20"/>
        </w:rPr>
      </w:pPr>
      <w:r w:rsidRPr="00CB45E6">
        <w:rPr>
          <w:i/>
          <w:iCs/>
          <w:noProof/>
          <w:sz w:val="20"/>
        </w:rPr>
        <w:tab/>
      </w:r>
      <w:r w:rsidR="007F1670" w:rsidRPr="00CB45E6">
        <w:rPr>
          <w:i/>
          <w:iCs/>
          <w:noProof/>
          <w:sz w:val="20"/>
        </w:rPr>
        <w:t>All fields are mandatory. Applicant is the qualification holder or an authorized person (</w:t>
      </w:r>
      <w:r w:rsidR="00484DB4" w:rsidRPr="00CB45E6">
        <w:rPr>
          <w:i/>
          <w:iCs/>
          <w:noProof/>
          <w:sz w:val="20"/>
        </w:rPr>
        <w:t xml:space="preserve">in such case, </w:t>
      </w:r>
      <w:r w:rsidR="007F1670" w:rsidRPr="00CB45E6">
        <w:rPr>
          <w:i/>
          <w:iCs/>
          <w:noProof/>
          <w:sz w:val="20"/>
        </w:rPr>
        <w:t xml:space="preserve">please enclose the power of attorney). Decision number (číslo spisu) can be found on the decision. If the decision has not yet been delivered, </w:t>
      </w:r>
      <w:r w:rsidRPr="007B6F89">
        <w:rPr>
          <w:i/>
          <w:iCs/>
          <w:noProof/>
          <w:sz w:val="20"/>
        </w:rPr>
        <w:t xml:space="preserve">the </w:t>
      </w:r>
      <w:r w:rsidR="00E956FE" w:rsidRPr="007B6F89">
        <w:rPr>
          <w:i/>
          <w:iCs/>
          <w:noProof/>
          <w:sz w:val="20"/>
        </w:rPr>
        <w:t xml:space="preserve">application </w:t>
      </w:r>
      <w:r w:rsidR="007B6F89" w:rsidRPr="007B6F89">
        <w:rPr>
          <w:i/>
          <w:iCs/>
          <w:noProof/>
          <w:sz w:val="20"/>
        </w:rPr>
        <w:t>will not be considered</w:t>
      </w:r>
      <w:r w:rsidR="007F1670" w:rsidRPr="00CB45E6">
        <w:rPr>
          <w:i/>
          <w:iCs/>
          <w:noProof/>
          <w:sz w:val="20"/>
        </w:rPr>
        <w:t>.</w:t>
      </w:r>
      <w:r w:rsidR="009A157D" w:rsidRPr="00CB45E6">
        <w:rPr>
          <w:i/>
          <w:iCs/>
          <w:noProof/>
          <w:sz w:val="20"/>
        </w:rPr>
        <w:t xml:space="preserve"> </w:t>
      </w:r>
      <w:r w:rsidR="009A157D" w:rsidRPr="001C108F">
        <w:rPr>
          <w:b/>
          <w:i/>
          <w:iCs/>
          <w:noProof/>
          <w:sz w:val="20"/>
        </w:rPr>
        <w:t xml:space="preserve">This is </w:t>
      </w:r>
      <w:r w:rsidR="009A157D" w:rsidRPr="007B6F89">
        <w:rPr>
          <w:b/>
          <w:i/>
          <w:iCs/>
          <w:noProof/>
          <w:sz w:val="20"/>
          <w:u w:val="single"/>
        </w:rPr>
        <w:t>not</w:t>
      </w:r>
      <w:r w:rsidR="009A157D" w:rsidRPr="001C108F">
        <w:rPr>
          <w:b/>
          <w:i/>
          <w:iCs/>
          <w:noProof/>
          <w:sz w:val="20"/>
        </w:rPr>
        <w:t xml:space="preserve"> an application for a decision </w:t>
      </w:r>
      <w:r w:rsidR="00CB0392" w:rsidRPr="001C108F">
        <w:rPr>
          <w:b/>
          <w:i/>
          <w:iCs/>
          <w:noProof/>
          <w:sz w:val="20"/>
        </w:rPr>
        <w:t xml:space="preserve">or clause </w:t>
      </w:r>
      <w:r w:rsidR="009A157D" w:rsidRPr="001C108F">
        <w:rPr>
          <w:b/>
          <w:i/>
          <w:iCs/>
          <w:noProof/>
          <w:sz w:val="20"/>
        </w:rPr>
        <w:t xml:space="preserve">reissue, please </w:t>
      </w:r>
      <w:r w:rsidR="00AC03CC">
        <w:rPr>
          <w:b/>
          <w:i/>
          <w:iCs/>
          <w:noProof/>
          <w:sz w:val="20"/>
        </w:rPr>
        <w:t>ask via</w:t>
      </w:r>
      <w:r w:rsidR="009A157D" w:rsidRPr="001C108F">
        <w:rPr>
          <w:b/>
          <w:i/>
          <w:iCs/>
          <w:noProof/>
          <w:sz w:val="20"/>
        </w:rPr>
        <w:t xml:space="preserve"> the </w:t>
      </w:r>
      <w:hyperlink r:id="rId7" w:history="1">
        <w:r w:rsidR="009A157D" w:rsidRPr="007B6F89">
          <w:rPr>
            <w:rStyle w:val="Hypertextovprepojenie"/>
            <w:b/>
            <w:i/>
            <w:iCs/>
            <w:noProof/>
            <w:sz w:val="20"/>
          </w:rPr>
          <w:t>general contacts</w:t>
        </w:r>
      </w:hyperlink>
      <w:r w:rsidR="009A157D" w:rsidRPr="001C108F">
        <w:rPr>
          <w:b/>
          <w:i/>
          <w:iCs/>
          <w:noProof/>
          <w:sz w:val="20"/>
        </w:rPr>
        <w:t>.</w:t>
      </w:r>
    </w:p>
    <w:tbl>
      <w:tblPr>
        <w:tblStyle w:val="Mriekatabuky"/>
        <w:tblW w:w="0" w:type="auto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15"/>
      </w:tblGrid>
      <w:tr w:rsidR="00060173" w14:paraId="1056636E" w14:textId="77777777" w:rsidTr="00E75689">
        <w:tc>
          <w:tcPr>
            <w:tcW w:w="10615" w:type="dxa"/>
            <w:shd w:val="clear" w:color="auto" w:fill="F2F2F2" w:themeFill="background1" w:themeFillShade="F2"/>
          </w:tcPr>
          <w:p w14:paraId="5914DC5B" w14:textId="77777777" w:rsidR="00060173" w:rsidRPr="00060173" w:rsidRDefault="00060173" w:rsidP="00060173">
            <w:pPr>
              <w:tabs>
                <w:tab w:val="left" w:pos="0"/>
              </w:tabs>
              <w:jc w:val="center"/>
              <w:rPr>
                <w:noProof/>
              </w:rPr>
            </w:pPr>
            <w:r w:rsidRPr="00EB4804">
              <w:rPr>
                <w:b/>
                <w:bCs/>
                <w:noProof/>
                <w:sz w:val="24"/>
                <w:szCs w:val="24"/>
              </w:rPr>
              <w:t>ŽIADOSŤ PODANÁ PRED DORUČENÍM ROZHODNUTIA JE NEPLATNÁ</w:t>
            </w:r>
            <w:r w:rsidRPr="00EB4804">
              <w:rPr>
                <w:b/>
                <w:bCs/>
                <w:noProof/>
                <w:sz w:val="24"/>
                <w:szCs w:val="24"/>
              </w:rPr>
              <w:br/>
            </w:r>
            <w:r w:rsidRPr="00EB4804">
              <w:rPr>
                <w:b/>
                <w:bCs/>
                <w:i/>
                <w:noProof/>
                <w:sz w:val="24"/>
                <w:szCs w:val="24"/>
              </w:rPr>
              <w:t>APPLICATION SUBMITTED BEFORE DECISION DELIVERY IS INVALID</w:t>
            </w:r>
          </w:p>
        </w:tc>
      </w:tr>
    </w:tbl>
    <w:p w14:paraId="2021371C" w14:textId="77777777" w:rsidR="00060173" w:rsidRPr="007D51AD" w:rsidRDefault="00060173" w:rsidP="00103599">
      <w:pPr>
        <w:spacing w:after="0"/>
        <w:rPr>
          <w:b/>
          <w:bCs/>
          <w:noProof/>
          <w:sz w:val="12"/>
        </w:rPr>
      </w:pPr>
    </w:p>
    <w:p w14:paraId="31ADFB33" w14:textId="713F2FFF" w:rsidR="009A157D" w:rsidRPr="009D3A64" w:rsidRDefault="00103599" w:rsidP="00103599">
      <w:pPr>
        <w:spacing w:after="0"/>
        <w:rPr>
          <w:b/>
          <w:bCs/>
          <w:noProof/>
        </w:rPr>
      </w:pPr>
      <w:r w:rsidRPr="00830C53">
        <w:rPr>
          <w:b/>
          <w:bCs/>
          <w:noProof/>
        </w:rPr>
        <w:t>NADOBUDNUTIE PRÁVOPLATNOSTI</w:t>
      </w:r>
      <w:r>
        <w:rPr>
          <w:b/>
          <w:bCs/>
          <w:noProof/>
        </w:rPr>
        <w:t xml:space="preserve"> / </w:t>
      </w:r>
      <w:r>
        <w:rPr>
          <w:b/>
          <w:bCs/>
          <w:i/>
          <w:noProof/>
        </w:rPr>
        <w:t>FINALITY STATUS</w:t>
      </w:r>
    </w:p>
    <w:p w14:paraId="26BBA6BC" w14:textId="1CA0AF4F" w:rsidR="00711BB7" w:rsidRPr="00DB4A51" w:rsidRDefault="009A157D" w:rsidP="00DB4A51">
      <w:pPr>
        <w:rPr>
          <w:noProof/>
        </w:rPr>
      </w:pPr>
      <w:r>
        <w:rPr>
          <w:noProof/>
        </w:rPr>
        <w:t>O</w:t>
      </w:r>
      <w:r w:rsidR="00711BB7">
        <w:rPr>
          <w:noProof/>
        </w:rPr>
        <w:t xml:space="preserve">značte </w:t>
      </w:r>
      <w:r w:rsidR="00711BB7" w:rsidRPr="009A157D">
        <w:rPr>
          <w:noProof/>
          <w:u w:val="single"/>
        </w:rPr>
        <w:t>len jednu</w:t>
      </w:r>
      <w:r w:rsidR="00711BB7">
        <w:rPr>
          <w:noProof/>
        </w:rPr>
        <w:t xml:space="preserve"> možnosť</w:t>
      </w:r>
      <w:r w:rsidR="001D6633">
        <w:rPr>
          <w:noProof/>
        </w:rPr>
        <w:t>/</w:t>
      </w:r>
      <w:r w:rsidR="009F5FAB" w:rsidRPr="009F5FAB">
        <w:rPr>
          <w:i/>
          <w:noProof/>
        </w:rPr>
        <w:t xml:space="preserve">Please mark </w:t>
      </w:r>
      <w:r w:rsidR="009F5FAB" w:rsidRPr="009F5FAB">
        <w:rPr>
          <w:i/>
          <w:noProof/>
          <w:u w:val="single"/>
        </w:rPr>
        <w:t>only one</w:t>
      </w:r>
      <w:r w:rsidR="009F5FAB" w:rsidRPr="009F5FAB">
        <w:rPr>
          <w:i/>
          <w:noProof/>
        </w:rPr>
        <w:t xml:space="preserve"> option:</w:t>
      </w:r>
    </w:p>
    <w:tbl>
      <w:tblPr>
        <w:tblStyle w:val="Mriekatabuky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0"/>
      </w:tblGrid>
      <w:tr w:rsidR="00CB45E6" w14:paraId="69C0F826" w14:textId="77777777" w:rsidTr="00EB4804">
        <w:tc>
          <w:tcPr>
            <w:tcW w:w="4957" w:type="dxa"/>
          </w:tcPr>
          <w:bookmarkStart w:id="1" w:name="_GoBack"/>
          <w:p w14:paraId="7985910F" w14:textId="2DA553AF" w:rsidR="00CB45E6" w:rsidRDefault="00CB45E6" w:rsidP="00DB4A51">
            <w:pPr>
              <w:tabs>
                <w:tab w:val="left" w:pos="426"/>
              </w:tabs>
              <w:spacing w:before="24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>
              <w:rPr>
                <w:noProof/>
              </w:rPr>
              <w:instrText xml:space="preserve"> FORMCHECKBOX </w:instrText>
            </w:r>
            <w:r w:rsidR="00EF5A71">
              <w:rPr>
                <w:noProof/>
              </w:rPr>
            </w:r>
            <w:r w:rsidR="00EF5A7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"/>
            <w:bookmarkEnd w:id="1"/>
            <w:r>
              <w:rPr>
                <w:noProof/>
              </w:rPr>
              <w:tab/>
              <w:t xml:space="preserve">oboznámil(a) som sa s rozhodnutím a uplynula </w:t>
            </w:r>
            <w:r w:rsidR="00DB4A51">
              <w:rPr>
                <w:noProof/>
              </w:rPr>
              <w:tab/>
            </w:r>
            <w:r>
              <w:rPr>
                <w:noProof/>
              </w:rPr>
              <w:t xml:space="preserve">lehota na odvolanie, ktorá je 15 dní od </w:t>
            </w:r>
            <w:r w:rsidR="00AC10F8">
              <w:rPr>
                <w:noProof/>
              </w:rPr>
              <w:tab/>
            </w:r>
            <w:r>
              <w:rPr>
                <w:noProof/>
              </w:rPr>
              <w:t xml:space="preserve">doručenia </w:t>
            </w:r>
            <w:r w:rsidR="00DB4A51">
              <w:rPr>
                <w:noProof/>
              </w:rPr>
              <w:tab/>
            </w:r>
            <w:r>
              <w:rPr>
                <w:noProof/>
              </w:rPr>
              <w:t xml:space="preserve">rozhodnutia </w:t>
            </w:r>
            <w:r w:rsidR="00DB4A51">
              <w:rPr>
                <w:noProof/>
              </w:rPr>
              <w:t xml:space="preserve"> </w:t>
            </w:r>
            <w:r>
              <w:rPr>
                <w:noProof/>
              </w:rPr>
              <w:t xml:space="preserve">(rozhodnutie nadobúda </w:t>
            </w:r>
            <w:r w:rsidR="00DB4A51">
              <w:rPr>
                <w:noProof/>
              </w:rPr>
              <w:tab/>
            </w:r>
            <w:r>
              <w:rPr>
                <w:noProof/>
              </w:rPr>
              <w:t>právoplatnosť 16. dňom odo dňa doručenia)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 w:rsidRPr="007F1670">
              <w:rPr>
                <w:i/>
                <w:noProof/>
              </w:rPr>
              <w:t xml:space="preserve">I have </w:t>
            </w:r>
            <w:r>
              <w:rPr>
                <w:i/>
                <w:noProof/>
              </w:rPr>
              <w:t>read</w:t>
            </w:r>
            <w:r w:rsidRPr="007F1670">
              <w:rPr>
                <w:i/>
                <w:noProof/>
              </w:rPr>
              <w:t xml:space="preserve"> the decision and the deadline for </w:t>
            </w:r>
            <w:r w:rsidR="00DB4A51">
              <w:rPr>
                <w:i/>
                <w:noProof/>
              </w:rPr>
              <w:tab/>
            </w:r>
            <w:r w:rsidRPr="007F1670">
              <w:rPr>
                <w:i/>
                <w:noProof/>
              </w:rPr>
              <w:t xml:space="preserve">appeal, which is 15 days since the decision </w:t>
            </w:r>
            <w:r w:rsidR="00AC10F8">
              <w:rPr>
                <w:i/>
                <w:noProof/>
              </w:rPr>
              <w:tab/>
            </w:r>
            <w:r w:rsidRPr="007F1670">
              <w:rPr>
                <w:i/>
                <w:noProof/>
              </w:rPr>
              <w:t>delivery, has expired</w:t>
            </w:r>
            <w:r w:rsidR="00DB4A51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>(</w:t>
            </w:r>
            <w:r w:rsidRPr="007F1670">
              <w:rPr>
                <w:i/>
                <w:noProof/>
              </w:rPr>
              <w:t>decision become</w:t>
            </w:r>
            <w:r>
              <w:rPr>
                <w:i/>
                <w:noProof/>
              </w:rPr>
              <w:t>s</w:t>
            </w:r>
            <w:r w:rsidRPr="007F1670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>final</w:t>
            </w:r>
            <w:r w:rsidRPr="007F1670">
              <w:rPr>
                <w:i/>
                <w:noProof/>
              </w:rPr>
              <w:t xml:space="preserve"> on </w:t>
            </w:r>
            <w:r w:rsidR="00AC10F8">
              <w:rPr>
                <w:i/>
                <w:noProof/>
              </w:rPr>
              <w:tab/>
            </w:r>
            <w:r w:rsidRPr="007F1670">
              <w:rPr>
                <w:i/>
                <w:noProof/>
              </w:rPr>
              <w:t>the 16th day following the date of delivery)</w:t>
            </w:r>
          </w:p>
          <w:p w14:paraId="742F5DF4" w14:textId="77777777" w:rsidR="00CB45E6" w:rsidRDefault="00CB45E6" w:rsidP="008D2B41">
            <w:pPr>
              <w:tabs>
                <w:tab w:val="left" w:pos="426"/>
                <w:tab w:val="left" w:pos="567"/>
              </w:tabs>
              <w:rPr>
                <w:noProof/>
              </w:rPr>
            </w:pPr>
          </w:p>
        </w:tc>
        <w:tc>
          <w:tcPr>
            <w:tcW w:w="5670" w:type="dxa"/>
          </w:tcPr>
          <w:p w14:paraId="58344ED4" w14:textId="6C088182" w:rsidR="00CB45E6" w:rsidRDefault="00CB45E6" w:rsidP="00DB4A51">
            <w:pPr>
              <w:tabs>
                <w:tab w:val="left" w:pos="426"/>
                <w:tab w:val="left" w:pos="567"/>
              </w:tabs>
              <w:spacing w:before="24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EF5A71">
              <w:rPr>
                <w:noProof/>
              </w:rPr>
            </w:r>
            <w:r w:rsidR="00EF5A71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r w:rsidR="004E3049">
              <w:rPr>
                <w:noProof/>
              </w:rPr>
              <w:t>l</w:t>
            </w:r>
            <w:r w:rsidR="00AC10F8">
              <w:rPr>
                <w:noProof/>
              </w:rPr>
              <w:t xml:space="preserve">ehota na odvolanie, ktorá je 15 dní od doručenia, </w:t>
            </w:r>
            <w:r w:rsidR="00AC10F8">
              <w:rPr>
                <w:noProof/>
              </w:rPr>
              <w:tab/>
            </w:r>
            <w:r w:rsidR="00002981">
              <w:rPr>
                <w:noProof/>
              </w:rPr>
              <w:br/>
            </w:r>
            <w:r w:rsidR="00002981">
              <w:rPr>
                <w:noProof/>
              </w:rPr>
              <w:tab/>
            </w:r>
            <w:r w:rsidR="00AC10F8">
              <w:rPr>
                <w:noProof/>
              </w:rPr>
              <w:t>zatiaľ</w:t>
            </w:r>
            <w:r w:rsidR="00002981">
              <w:rPr>
                <w:noProof/>
              </w:rPr>
              <w:t xml:space="preserve"> </w:t>
            </w:r>
            <w:r w:rsidR="00AC10F8">
              <w:rPr>
                <w:noProof/>
              </w:rPr>
              <w:t xml:space="preserve">neuplynula, avšak </w:t>
            </w:r>
            <w:r>
              <w:rPr>
                <w:noProof/>
              </w:rPr>
              <w:t xml:space="preserve">oboznámil(a) som sa </w:t>
            </w:r>
            <w:r w:rsidR="00AC10F8">
              <w:rPr>
                <w:noProof/>
              </w:rPr>
              <w:tab/>
            </w:r>
            <w:r>
              <w:rPr>
                <w:noProof/>
              </w:rPr>
              <w:t>s rozhodnutím a vzdávam sa</w:t>
            </w:r>
            <w:r w:rsidR="00AC10F8">
              <w:rPr>
                <w:noProof/>
              </w:rPr>
              <w:t xml:space="preserve"> </w:t>
            </w:r>
            <w:r>
              <w:rPr>
                <w:noProof/>
              </w:rPr>
              <w:t xml:space="preserve">práva na odvolanie </w:t>
            </w:r>
            <w:r w:rsidR="00AC10F8">
              <w:rPr>
                <w:noProof/>
              </w:rPr>
              <w:tab/>
            </w:r>
            <w:r>
              <w:rPr>
                <w:noProof/>
              </w:rPr>
              <w:t>(rozhodnutie</w:t>
            </w:r>
            <w:r w:rsidR="00AC10F8">
              <w:rPr>
                <w:noProof/>
              </w:rPr>
              <w:t xml:space="preserve"> n</w:t>
            </w:r>
            <w:r>
              <w:rPr>
                <w:noProof/>
              </w:rPr>
              <w:t>adobúda</w:t>
            </w:r>
            <w:r w:rsidR="00AC10F8">
              <w:rPr>
                <w:noProof/>
              </w:rPr>
              <w:t xml:space="preserve"> </w:t>
            </w:r>
            <w:r>
              <w:rPr>
                <w:noProof/>
              </w:rPr>
              <w:t>právoplatnosť dne</w:t>
            </w:r>
            <w:r w:rsidR="00AC10F8">
              <w:rPr>
                <w:noProof/>
              </w:rPr>
              <w:t>šným dňom</w:t>
            </w:r>
            <w:r>
              <w:rPr>
                <w:noProof/>
              </w:rPr>
              <w:t>)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  <w:r w:rsidR="00AC10F8" w:rsidRPr="00AC10F8">
              <w:rPr>
                <w:i/>
                <w:noProof/>
              </w:rPr>
              <w:t>The deadline for appeal</w:t>
            </w:r>
            <w:r w:rsidR="00AC10F8">
              <w:rPr>
                <w:i/>
                <w:noProof/>
              </w:rPr>
              <w:t>,</w:t>
            </w:r>
            <w:r w:rsidR="00AC10F8" w:rsidRPr="00AC10F8">
              <w:rPr>
                <w:i/>
                <w:noProof/>
              </w:rPr>
              <w:t xml:space="preserve"> which is 15 days since </w:t>
            </w:r>
            <w:r w:rsidR="00AC10F8">
              <w:rPr>
                <w:i/>
                <w:noProof/>
              </w:rPr>
              <w:t>its</w:t>
            </w:r>
            <w:r w:rsidR="00AC10F8" w:rsidRPr="00AC10F8">
              <w:rPr>
                <w:i/>
                <w:noProof/>
              </w:rPr>
              <w:t xml:space="preserve"> </w:t>
            </w:r>
            <w:r w:rsidR="00AC10F8" w:rsidRPr="00AC10F8">
              <w:rPr>
                <w:i/>
                <w:noProof/>
              </w:rPr>
              <w:tab/>
              <w:t>delivery</w:t>
            </w:r>
            <w:r w:rsidR="00AC10F8">
              <w:rPr>
                <w:i/>
                <w:noProof/>
              </w:rPr>
              <w:t>,</w:t>
            </w:r>
            <w:r w:rsidR="00AC10F8" w:rsidRPr="00AC10F8">
              <w:rPr>
                <w:i/>
                <w:noProof/>
              </w:rPr>
              <w:t xml:space="preserve"> has not yet </w:t>
            </w:r>
            <w:r w:rsidR="00AC10F8">
              <w:rPr>
                <w:i/>
                <w:noProof/>
              </w:rPr>
              <w:t>expired</w:t>
            </w:r>
            <w:r w:rsidR="00AC10F8" w:rsidRPr="00AC10F8">
              <w:rPr>
                <w:i/>
                <w:noProof/>
              </w:rPr>
              <w:t>, but</w:t>
            </w:r>
            <w:r w:rsidR="00AC10F8">
              <w:rPr>
                <w:noProof/>
              </w:rPr>
              <w:t xml:space="preserve"> </w:t>
            </w:r>
            <w:r w:rsidRPr="00484DB4">
              <w:rPr>
                <w:i/>
                <w:noProof/>
              </w:rPr>
              <w:t xml:space="preserve">I have </w:t>
            </w:r>
            <w:r>
              <w:rPr>
                <w:i/>
                <w:noProof/>
              </w:rPr>
              <w:t>read</w:t>
            </w:r>
            <w:r w:rsidRPr="00484DB4">
              <w:rPr>
                <w:i/>
                <w:noProof/>
              </w:rPr>
              <w:t xml:space="preserve"> the </w:t>
            </w:r>
            <w:r w:rsidR="00AC10F8">
              <w:rPr>
                <w:i/>
                <w:noProof/>
              </w:rPr>
              <w:tab/>
            </w:r>
            <w:r w:rsidRPr="00484DB4">
              <w:rPr>
                <w:i/>
                <w:noProof/>
              </w:rPr>
              <w:t xml:space="preserve">decision and I rescind my right to appeal (decision </w:t>
            </w:r>
            <w:r w:rsidR="00AC10F8">
              <w:rPr>
                <w:i/>
                <w:noProof/>
              </w:rPr>
              <w:tab/>
            </w:r>
            <w:r w:rsidRPr="00484DB4">
              <w:rPr>
                <w:i/>
                <w:noProof/>
              </w:rPr>
              <w:t xml:space="preserve">becomes </w:t>
            </w:r>
            <w:r>
              <w:rPr>
                <w:i/>
                <w:noProof/>
              </w:rPr>
              <w:t>final</w:t>
            </w:r>
            <w:r w:rsidRPr="00484DB4">
              <w:rPr>
                <w:i/>
                <w:noProof/>
              </w:rPr>
              <w:t xml:space="preserve"> on this day)</w:t>
            </w:r>
          </w:p>
        </w:tc>
      </w:tr>
    </w:tbl>
    <w:p w14:paraId="0B3BED4B" w14:textId="77777777" w:rsidR="00CB45E6" w:rsidRPr="007D51AD" w:rsidRDefault="00CB45E6" w:rsidP="007D51AD">
      <w:pPr>
        <w:tabs>
          <w:tab w:val="left" w:pos="426"/>
          <w:tab w:val="left" w:pos="567"/>
        </w:tabs>
        <w:spacing w:after="0"/>
        <w:rPr>
          <w:noProof/>
          <w:sz w:val="12"/>
        </w:rPr>
      </w:pPr>
    </w:p>
    <w:p w14:paraId="6F89A082" w14:textId="2119FE4C" w:rsidR="007F1670" w:rsidRPr="007F1670" w:rsidRDefault="00103599" w:rsidP="00103599">
      <w:pPr>
        <w:tabs>
          <w:tab w:val="left" w:pos="5245"/>
        </w:tabs>
        <w:spacing w:after="0"/>
        <w:rPr>
          <w:b/>
          <w:iCs/>
          <w:noProof/>
        </w:rPr>
      </w:pPr>
      <w:r w:rsidRPr="007F1670">
        <w:rPr>
          <w:b/>
          <w:iCs/>
          <w:noProof/>
        </w:rPr>
        <w:t>KONTAKTNÉ ÚDAJE</w:t>
      </w:r>
      <w:r>
        <w:rPr>
          <w:b/>
          <w:iCs/>
          <w:noProof/>
        </w:rPr>
        <w:t xml:space="preserve"> / </w:t>
      </w:r>
      <w:r w:rsidRPr="0082524F">
        <w:rPr>
          <w:b/>
          <w:i/>
          <w:iCs/>
          <w:noProof/>
        </w:rPr>
        <w:t>CONTACT DETAILS</w:t>
      </w:r>
    </w:p>
    <w:tbl>
      <w:tblPr>
        <w:tblStyle w:val="Mriekatabuky"/>
        <w:tblW w:w="10627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275"/>
        <w:gridCol w:w="4957"/>
      </w:tblGrid>
      <w:tr w:rsidR="00484DB4" w14:paraId="5842DB3E" w14:textId="77777777" w:rsidTr="00E75689">
        <w:trPr>
          <w:trHeight w:val="50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0EF775" w14:textId="77777777" w:rsidR="00484DB4" w:rsidRDefault="00484DB4" w:rsidP="009C63D3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Kontaktná adresa:</w:t>
            </w:r>
          </w:p>
          <w:p w14:paraId="4DACBF90" w14:textId="4144BB15" w:rsidR="00484DB4" w:rsidRPr="00484DB4" w:rsidRDefault="00484DB4" w:rsidP="009C63D3">
            <w:pPr>
              <w:tabs>
                <w:tab w:val="left" w:pos="6804"/>
              </w:tabs>
              <w:rPr>
                <w:i/>
                <w:noProof/>
              </w:rPr>
            </w:pPr>
            <w:r w:rsidRPr="00484DB4">
              <w:rPr>
                <w:i/>
                <w:noProof/>
              </w:rPr>
              <w:t>Contact address:</w:t>
            </w:r>
          </w:p>
        </w:tc>
        <w:tc>
          <w:tcPr>
            <w:tcW w:w="8784" w:type="dxa"/>
            <w:gridSpan w:val="3"/>
            <w:vAlign w:val="center"/>
          </w:tcPr>
          <w:p w14:paraId="5F8A5099" w14:textId="4EC21AF2" w:rsidR="00484DB4" w:rsidRDefault="00B341BB" w:rsidP="009C63D3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  <w:tr w:rsidR="007F1670" w14:paraId="558E8C68" w14:textId="77777777" w:rsidTr="00E75689">
        <w:trPr>
          <w:trHeight w:val="50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DFB914F" w14:textId="77777777" w:rsidR="007F1670" w:rsidRDefault="007F1670" w:rsidP="009C63D3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Tel. číslo:</w:t>
            </w:r>
          </w:p>
          <w:p w14:paraId="046C0838" w14:textId="66E872FC" w:rsidR="007F1670" w:rsidRPr="007F1670" w:rsidRDefault="007F1670" w:rsidP="009C63D3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Phone number:</w:t>
            </w:r>
          </w:p>
        </w:tc>
        <w:tc>
          <w:tcPr>
            <w:tcW w:w="2552" w:type="dxa"/>
            <w:vAlign w:val="center"/>
          </w:tcPr>
          <w:p w14:paraId="361FAA22" w14:textId="0790A124" w:rsidR="007F1670" w:rsidRDefault="00B341BB" w:rsidP="00B341BB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0E7F033" w14:textId="3299174D" w:rsidR="007F1670" w:rsidRDefault="007F1670" w:rsidP="00AC03CC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Email:</w:t>
            </w:r>
          </w:p>
          <w:p w14:paraId="3F83F0FC" w14:textId="08521DB9" w:rsidR="007F1670" w:rsidRPr="007F1670" w:rsidRDefault="007F1670" w:rsidP="00AC03CC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Email:</w:t>
            </w:r>
          </w:p>
        </w:tc>
        <w:tc>
          <w:tcPr>
            <w:tcW w:w="4957" w:type="dxa"/>
            <w:vAlign w:val="center"/>
          </w:tcPr>
          <w:p w14:paraId="43C0C691" w14:textId="528292C8" w:rsidR="007F1670" w:rsidRDefault="00B341BB" w:rsidP="009C63D3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</w:tr>
    </w:tbl>
    <w:p w14:paraId="455D79E6" w14:textId="3AC06BC0" w:rsidR="009A157D" w:rsidRPr="00CB45E6" w:rsidRDefault="00484DB4" w:rsidP="001D6633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i/>
          <w:iCs/>
          <w:noProof/>
          <w:sz w:val="20"/>
          <w:szCs w:val="18"/>
        </w:rPr>
      </w:pPr>
      <w:r w:rsidRPr="00CB45E6">
        <w:rPr>
          <w:iCs/>
          <w:noProof/>
          <w:sz w:val="20"/>
          <w:szCs w:val="18"/>
        </w:rPr>
        <w:t>Rozhodnutie s doložkou právoplatnosti bude doručené do elektronickej schránky alebo poštou na kontaktnú adresu žiadateľa</w:t>
      </w:r>
      <w:r w:rsidR="00AC10F8">
        <w:rPr>
          <w:iCs/>
          <w:noProof/>
          <w:sz w:val="20"/>
          <w:szCs w:val="18"/>
        </w:rPr>
        <w:t>.</w:t>
      </w:r>
      <w:r w:rsidR="00002981">
        <w:rPr>
          <w:iCs/>
          <w:noProof/>
          <w:sz w:val="20"/>
          <w:szCs w:val="18"/>
        </w:rPr>
        <w:t xml:space="preserve"> Poštová schránka na vyššie uvedenej adrese musí byť označená menom žiadateľa, inak sa zásielka nedoručí.</w:t>
      </w:r>
    </w:p>
    <w:p w14:paraId="2F855D08" w14:textId="02F27082" w:rsidR="009A157D" w:rsidRDefault="009A157D" w:rsidP="00AC10F8">
      <w:pPr>
        <w:pStyle w:val="Odsekzoznamu"/>
        <w:tabs>
          <w:tab w:val="left" w:pos="567"/>
        </w:tabs>
        <w:spacing w:before="240"/>
        <w:ind w:left="284" w:right="-166"/>
        <w:rPr>
          <w:i/>
          <w:iCs/>
          <w:noProof/>
          <w:sz w:val="20"/>
          <w:szCs w:val="18"/>
        </w:rPr>
      </w:pPr>
      <w:r w:rsidRPr="00CB45E6">
        <w:rPr>
          <w:i/>
          <w:iCs/>
          <w:noProof/>
          <w:sz w:val="20"/>
          <w:szCs w:val="18"/>
        </w:rPr>
        <w:t xml:space="preserve">Decision with the </w:t>
      </w:r>
      <w:r w:rsidR="009F5FAB" w:rsidRPr="00CB45E6">
        <w:rPr>
          <w:i/>
          <w:iCs/>
          <w:noProof/>
          <w:sz w:val="20"/>
          <w:szCs w:val="18"/>
        </w:rPr>
        <w:t>finality</w:t>
      </w:r>
      <w:r w:rsidRPr="00CB45E6">
        <w:rPr>
          <w:i/>
          <w:iCs/>
          <w:noProof/>
          <w:sz w:val="20"/>
          <w:szCs w:val="18"/>
        </w:rPr>
        <w:t xml:space="preserve"> clause will be delivered</w:t>
      </w:r>
      <w:r w:rsidR="00002981">
        <w:rPr>
          <w:i/>
          <w:iCs/>
          <w:noProof/>
          <w:sz w:val="20"/>
          <w:szCs w:val="18"/>
        </w:rPr>
        <w:t xml:space="preserve"> </w:t>
      </w:r>
      <w:r w:rsidRPr="00CB45E6">
        <w:rPr>
          <w:i/>
          <w:iCs/>
          <w:noProof/>
          <w:sz w:val="20"/>
          <w:szCs w:val="18"/>
        </w:rPr>
        <w:t>to the electronic mailbox or by post to the contact address of the applicant</w:t>
      </w:r>
      <w:r w:rsidR="00AC10F8">
        <w:rPr>
          <w:i/>
          <w:iCs/>
          <w:noProof/>
          <w:sz w:val="20"/>
          <w:szCs w:val="18"/>
        </w:rPr>
        <w:t>.</w:t>
      </w:r>
    </w:p>
    <w:p w14:paraId="29D2D0D8" w14:textId="1ECED28C" w:rsidR="00002981" w:rsidRDefault="00002981" w:rsidP="00AC10F8">
      <w:pPr>
        <w:pStyle w:val="Odsekzoznamu"/>
        <w:tabs>
          <w:tab w:val="left" w:pos="567"/>
        </w:tabs>
        <w:spacing w:before="240"/>
        <w:ind w:left="284" w:right="-166"/>
        <w:rPr>
          <w:i/>
          <w:sz w:val="20"/>
          <w:lang w:val="en-IE"/>
        </w:rPr>
      </w:pPr>
      <w:r w:rsidRPr="00002981">
        <w:rPr>
          <w:i/>
          <w:sz w:val="20"/>
          <w:lang w:val="en-IE"/>
        </w:rPr>
        <w:t>T</w:t>
      </w:r>
      <w:r w:rsidRPr="00002981">
        <w:rPr>
          <w:i/>
          <w:sz w:val="20"/>
          <w:lang w:val="en-IE"/>
        </w:rPr>
        <w:t>he</w:t>
      </w:r>
      <w:r w:rsidR="0023712C">
        <w:rPr>
          <w:i/>
          <w:sz w:val="20"/>
          <w:lang w:val="en-IE"/>
        </w:rPr>
        <w:t xml:space="preserve"> </w:t>
      </w:r>
      <w:r w:rsidRPr="00002981">
        <w:rPr>
          <w:i/>
          <w:sz w:val="20"/>
          <w:lang w:val="en-IE"/>
        </w:rPr>
        <w:t>mailbox at the address must be marked with the name</w:t>
      </w:r>
      <w:r>
        <w:rPr>
          <w:i/>
          <w:sz w:val="20"/>
          <w:lang w:val="en-IE"/>
        </w:rPr>
        <w:t xml:space="preserve"> of the applicant</w:t>
      </w:r>
      <w:r w:rsidRPr="00002981">
        <w:rPr>
          <w:i/>
          <w:sz w:val="20"/>
          <w:lang w:val="en-IE"/>
        </w:rPr>
        <w:t>, otherwise the official mail cannot be delivered</w:t>
      </w:r>
      <w:r>
        <w:rPr>
          <w:i/>
          <w:sz w:val="20"/>
          <w:lang w:val="en-IE"/>
        </w:rPr>
        <w:t>.</w:t>
      </w:r>
    </w:p>
    <w:p w14:paraId="624F0D5A" w14:textId="77777777" w:rsidR="007D51AD" w:rsidRDefault="007D51AD" w:rsidP="00736C15">
      <w:pPr>
        <w:tabs>
          <w:tab w:val="left" w:pos="5245"/>
        </w:tabs>
        <w:spacing w:after="0"/>
        <w:jc w:val="center"/>
        <w:rPr>
          <w:b/>
          <w:noProof/>
        </w:rPr>
      </w:pPr>
    </w:p>
    <w:p w14:paraId="03A458EA" w14:textId="5B0823B7" w:rsidR="00060173" w:rsidRPr="00060173" w:rsidRDefault="00060173" w:rsidP="00736C15">
      <w:pPr>
        <w:tabs>
          <w:tab w:val="left" w:pos="5245"/>
        </w:tabs>
        <w:spacing w:after="0"/>
        <w:jc w:val="center"/>
        <w:rPr>
          <w:b/>
          <w:noProof/>
        </w:rPr>
      </w:pPr>
      <w:r w:rsidRPr="00060173">
        <w:rPr>
          <w:b/>
          <w:noProof/>
        </w:rPr>
        <w:t xml:space="preserve">Pre rozhodnutia vydané </w:t>
      </w:r>
      <w:r w:rsidR="00736C15">
        <w:rPr>
          <w:b/>
          <w:noProof/>
        </w:rPr>
        <w:t>fyzicky</w:t>
      </w:r>
      <w:r w:rsidRPr="00060173">
        <w:rPr>
          <w:b/>
          <w:noProof/>
        </w:rPr>
        <w:t xml:space="preserve"> (pred rokom 2019) je nutné </w:t>
      </w:r>
      <w:r>
        <w:rPr>
          <w:b/>
          <w:noProof/>
        </w:rPr>
        <w:t xml:space="preserve">k žiadosti </w:t>
      </w:r>
      <w:r w:rsidRPr="00060173">
        <w:rPr>
          <w:b/>
          <w:noProof/>
        </w:rPr>
        <w:t xml:space="preserve">priložiť </w:t>
      </w:r>
      <w:r>
        <w:rPr>
          <w:b/>
          <w:noProof/>
        </w:rPr>
        <w:t xml:space="preserve">aj </w:t>
      </w:r>
      <w:r w:rsidRPr="00060173">
        <w:rPr>
          <w:b/>
          <w:noProof/>
        </w:rPr>
        <w:t>originál rozhodnutia.</w:t>
      </w:r>
    </w:p>
    <w:p w14:paraId="18CD1D53" w14:textId="1EC5670D" w:rsidR="00060173" w:rsidRDefault="00060173" w:rsidP="00736C15">
      <w:pPr>
        <w:tabs>
          <w:tab w:val="left" w:pos="5245"/>
        </w:tabs>
        <w:spacing w:after="0"/>
        <w:jc w:val="center"/>
        <w:rPr>
          <w:b/>
          <w:i/>
          <w:noProof/>
        </w:rPr>
      </w:pPr>
      <w:r w:rsidRPr="00060173">
        <w:rPr>
          <w:b/>
          <w:i/>
          <w:noProof/>
        </w:rPr>
        <w:t>For decision</w:t>
      </w:r>
      <w:r>
        <w:rPr>
          <w:b/>
          <w:i/>
          <w:noProof/>
        </w:rPr>
        <w:t>s</w:t>
      </w:r>
      <w:r w:rsidRPr="00060173">
        <w:rPr>
          <w:b/>
          <w:i/>
          <w:noProof/>
        </w:rPr>
        <w:t xml:space="preserve"> issued physically (before year 2019) it is necessary to enclose the original issue of the decision.</w:t>
      </w:r>
    </w:p>
    <w:p w14:paraId="160F10E7" w14:textId="77777777" w:rsidR="007D51AD" w:rsidRDefault="007D51AD" w:rsidP="00736C15">
      <w:pPr>
        <w:tabs>
          <w:tab w:val="left" w:pos="5245"/>
        </w:tabs>
        <w:spacing w:after="0"/>
        <w:jc w:val="center"/>
        <w:rPr>
          <w:b/>
          <w:i/>
          <w:noProof/>
        </w:rPr>
      </w:pPr>
    </w:p>
    <w:tbl>
      <w:tblPr>
        <w:tblStyle w:val="Mriekatabuky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2557"/>
        <w:gridCol w:w="1275"/>
        <w:gridCol w:w="4957"/>
      </w:tblGrid>
      <w:tr w:rsidR="00060173" w14:paraId="2BC1B500" w14:textId="2E6F63D3" w:rsidTr="00E75689">
        <w:trPr>
          <w:trHeight w:val="113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2053D1F" w14:textId="77777777" w:rsidR="00060173" w:rsidRDefault="00060173" w:rsidP="00060173">
            <w:pPr>
              <w:tabs>
                <w:tab w:val="left" w:pos="6804"/>
              </w:tabs>
              <w:rPr>
                <w:noProof/>
              </w:rPr>
            </w:pPr>
            <w:bookmarkStart w:id="3" w:name="_Hlk203570407"/>
            <w:r>
              <w:rPr>
                <w:noProof/>
              </w:rPr>
              <w:t>Dátum:</w:t>
            </w:r>
          </w:p>
          <w:p w14:paraId="4E06B117" w14:textId="77777777" w:rsidR="00060173" w:rsidRPr="007F1670" w:rsidRDefault="00060173" w:rsidP="00060173">
            <w:pPr>
              <w:tabs>
                <w:tab w:val="left" w:pos="6804"/>
              </w:tabs>
              <w:rPr>
                <w:i/>
                <w:noProof/>
              </w:rPr>
            </w:pPr>
            <w:r>
              <w:rPr>
                <w:i/>
                <w:noProof/>
              </w:rPr>
              <w:t>Date</w:t>
            </w:r>
            <w:r w:rsidRPr="007F1670">
              <w:rPr>
                <w:i/>
                <w:noProof/>
              </w:rPr>
              <w:t>:</w:t>
            </w:r>
          </w:p>
        </w:tc>
        <w:tc>
          <w:tcPr>
            <w:tcW w:w="2557" w:type="dxa"/>
            <w:vAlign w:val="center"/>
          </w:tcPr>
          <w:p w14:paraId="71C4AFAC" w14:textId="7645DF0A" w:rsidR="00060173" w:rsidRDefault="00060173" w:rsidP="00060173">
            <w:pPr>
              <w:tabs>
                <w:tab w:val="left" w:pos="6804"/>
              </w:tabs>
              <w:rPr>
                <w:noProof/>
              </w:rPr>
            </w:pPr>
            <w:r w:rsidRPr="00A105DA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5DA">
              <w:rPr>
                <w:sz w:val="21"/>
              </w:rPr>
              <w:instrText xml:space="preserve"> FORMTEXT </w:instrText>
            </w:r>
            <w:r w:rsidRPr="00A105DA">
              <w:rPr>
                <w:sz w:val="21"/>
              </w:rPr>
            </w:r>
            <w:r w:rsidRPr="00A105DA">
              <w:rPr>
                <w:sz w:val="21"/>
              </w:rPr>
              <w:fldChar w:fldCharType="separate"/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t> </w:t>
            </w:r>
            <w:r w:rsidRPr="00A105DA">
              <w:rPr>
                <w:sz w:val="21"/>
              </w:rPr>
              <w:fldChar w:fldCharType="end"/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1943E0A" w14:textId="77777777" w:rsidR="00060173" w:rsidRDefault="00060173" w:rsidP="00060173">
            <w:pPr>
              <w:tabs>
                <w:tab w:val="left" w:pos="6804"/>
              </w:tabs>
              <w:rPr>
                <w:noProof/>
              </w:rPr>
            </w:pPr>
            <w:r>
              <w:rPr>
                <w:noProof/>
              </w:rPr>
              <w:t>Podpis:</w:t>
            </w:r>
          </w:p>
          <w:p w14:paraId="4F1CD67B" w14:textId="77777777" w:rsidR="00060173" w:rsidRPr="007F1670" w:rsidRDefault="00060173" w:rsidP="00060173">
            <w:pPr>
              <w:tabs>
                <w:tab w:val="left" w:pos="6804"/>
              </w:tabs>
              <w:rPr>
                <w:i/>
                <w:noProof/>
              </w:rPr>
            </w:pPr>
            <w:r w:rsidRPr="007F1670">
              <w:rPr>
                <w:i/>
                <w:noProof/>
              </w:rPr>
              <w:t>Signature:</w:t>
            </w:r>
          </w:p>
        </w:tc>
        <w:tc>
          <w:tcPr>
            <w:tcW w:w="4957" w:type="dxa"/>
            <w:vAlign w:val="center"/>
          </w:tcPr>
          <w:p w14:paraId="205D0626" w14:textId="77777777" w:rsidR="00060173" w:rsidRDefault="00060173" w:rsidP="00060173">
            <w:pPr>
              <w:tabs>
                <w:tab w:val="left" w:pos="6804"/>
              </w:tabs>
              <w:rPr>
                <w:noProof/>
              </w:rPr>
            </w:pPr>
          </w:p>
        </w:tc>
      </w:tr>
      <w:bookmarkEnd w:id="3"/>
    </w:tbl>
    <w:p w14:paraId="61DAD401" w14:textId="77777777" w:rsidR="004D0818" w:rsidRDefault="004D0818" w:rsidP="00736C15">
      <w:pPr>
        <w:tabs>
          <w:tab w:val="left" w:pos="5245"/>
        </w:tabs>
        <w:rPr>
          <w:noProof/>
        </w:rPr>
      </w:pPr>
    </w:p>
    <w:sectPr w:rsidR="004D0818" w:rsidSect="00AC10F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02A"/>
    <w:multiLevelType w:val="hybridMultilevel"/>
    <w:tmpl w:val="251CFB80"/>
    <w:lvl w:ilvl="0" w:tplc="09F8C33A">
      <w:numFmt w:val="bullet"/>
      <w:lvlText w:val=""/>
      <w:lvlJc w:val="left"/>
      <w:pPr>
        <w:ind w:left="644" w:hanging="360"/>
      </w:pPr>
      <w:rPr>
        <w:rFonts w:ascii="Webdings" w:eastAsiaTheme="minorEastAsia" w:hAnsi="Webdings" w:cstheme="minorBidi" w:hint="default"/>
        <w:i w:val="0"/>
        <w:sz w:val="21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D03572"/>
    <w:multiLevelType w:val="hybridMultilevel"/>
    <w:tmpl w:val="209C5BF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mgWXz509pnv8JocR9O6GRM8ssgdgpnRrR5SEAxMMAeGjf6PKt0SKROyltQmguX+IW8vwhBf1UDKoD5TNHJWmw==" w:salt="Q35TsRmniyjZES5nFgqFgw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03"/>
    <w:rsid w:val="00001A46"/>
    <w:rsid w:val="00002981"/>
    <w:rsid w:val="00060173"/>
    <w:rsid w:val="000611F3"/>
    <w:rsid w:val="0008387C"/>
    <w:rsid w:val="00096CCB"/>
    <w:rsid w:val="00103599"/>
    <w:rsid w:val="00104BC0"/>
    <w:rsid w:val="001C108F"/>
    <w:rsid w:val="001D6633"/>
    <w:rsid w:val="00232DF0"/>
    <w:rsid w:val="0023712C"/>
    <w:rsid w:val="002C1626"/>
    <w:rsid w:val="002C2DBB"/>
    <w:rsid w:val="002C7D8D"/>
    <w:rsid w:val="00371C2E"/>
    <w:rsid w:val="004106F7"/>
    <w:rsid w:val="004355BA"/>
    <w:rsid w:val="0047423B"/>
    <w:rsid w:val="00484DB4"/>
    <w:rsid w:val="004942C2"/>
    <w:rsid w:val="004D0818"/>
    <w:rsid w:val="004E3049"/>
    <w:rsid w:val="004E54B1"/>
    <w:rsid w:val="0051708D"/>
    <w:rsid w:val="00586BF1"/>
    <w:rsid w:val="006016E6"/>
    <w:rsid w:val="006A1C25"/>
    <w:rsid w:val="006A323D"/>
    <w:rsid w:val="00711BB7"/>
    <w:rsid w:val="00712A29"/>
    <w:rsid w:val="007165C8"/>
    <w:rsid w:val="00717DCE"/>
    <w:rsid w:val="00736C15"/>
    <w:rsid w:val="007464CA"/>
    <w:rsid w:val="007B6F89"/>
    <w:rsid w:val="007D51AD"/>
    <w:rsid w:val="007F1670"/>
    <w:rsid w:val="00812F59"/>
    <w:rsid w:val="0082524F"/>
    <w:rsid w:val="00826D7A"/>
    <w:rsid w:val="00830C53"/>
    <w:rsid w:val="008D2B41"/>
    <w:rsid w:val="009926E7"/>
    <w:rsid w:val="00994AB7"/>
    <w:rsid w:val="009A157D"/>
    <w:rsid w:val="009C63D3"/>
    <w:rsid w:val="009D2D83"/>
    <w:rsid w:val="009D3A64"/>
    <w:rsid w:val="009F5FAB"/>
    <w:rsid w:val="00A36177"/>
    <w:rsid w:val="00A77FEC"/>
    <w:rsid w:val="00AC03CC"/>
    <w:rsid w:val="00AC10F8"/>
    <w:rsid w:val="00B30503"/>
    <w:rsid w:val="00B341BB"/>
    <w:rsid w:val="00B92641"/>
    <w:rsid w:val="00BA2D6C"/>
    <w:rsid w:val="00BD0256"/>
    <w:rsid w:val="00BD5C6D"/>
    <w:rsid w:val="00C33FCC"/>
    <w:rsid w:val="00C4120C"/>
    <w:rsid w:val="00CB0392"/>
    <w:rsid w:val="00CB45E6"/>
    <w:rsid w:val="00CD1DCF"/>
    <w:rsid w:val="00D20B15"/>
    <w:rsid w:val="00DB4A51"/>
    <w:rsid w:val="00DB70DF"/>
    <w:rsid w:val="00DF5796"/>
    <w:rsid w:val="00E75689"/>
    <w:rsid w:val="00E956FE"/>
    <w:rsid w:val="00E967BC"/>
    <w:rsid w:val="00EA4A96"/>
    <w:rsid w:val="00EA4BA1"/>
    <w:rsid w:val="00EB4804"/>
    <w:rsid w:val="00EC05A1"/>
    <w:rsid w:val="00EF5A71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828"/>
  <w15:chartTrackingRefBased/>
  <w15:docId w15:val="{33AA4104-61E7-4328-B7CB-258EE03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15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617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617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9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A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6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znavanie.minedu.sk/en/category/conta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znavanie.minedu.sk/category/konta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166-6E43-42C8-BF53-67808221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Yoga 370</dc:creator>
  <cp:keywords/>
  <dc:description/>
  <cp:lastModifiedBy>Húšťavová Lucia</cp:lastModifiedBy>
  <cp:revision>2</cp:revision>
  <cp:lastPrinted>2025-08-08T08:10:00Z</cp:lastPrinted>
  <dcterms:created xsi:type="dcterms:W3CDTF">2025-08-08T08:52:00Z</dcterms:created>
  <dcterms:modified xsi:type="dcterms:W3CDTF">2025-08-08T08:52:00Z</dcterms:modified>
</cp:coreProperties>
</file>