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2B2" w:rsidRPr="00A539C0" w:rsidRDefault="00E70C8A">
      <w:pPr>
        <w:spacing w:line="312" w:lineRule="auto"/>
        <w:contextualSpacing/>
        <w:jc w:val="center"/>
        <w:rPr>
          <w:rFonts w:ascii="Times New Roman" w:hAnsi="Times New Roman"/>
          <w:b/>
          <w:bCs/>
          <w:sz w:val="24"/>
          <w:szCs w:val="24"/>
        </w:rPr>
      </w:pPr>
      <w:bookmarkStart w:id="0" w:name="_Hlk133232858"/>
      <w:bookmarkStart w:id="1" w:name="_GoBack"/>
      <w:bookmarkEnd w:id="1"/>
      <w:r w:rsidRPr="00A539C0">
        <w:rPr>
          <w:rFonts w:ascii="Times New Roman" w:hAnsi="Times New Roman"/>
          <w:b/>
          <w:bCs/>
          <w:sz w:val="24"/>
          <w:szCs w:val="24"/>
        </w:rPr>
        <w:t>Štatút Komisie pre konanie vo veci dopingu na prvom stupni a </w:t>
      </w:r>
    </w:p>
    <w:p w:rsidR="004502B2" w:rsidRPr="00A539C0" w:rsidRDefault="00E70C8A">
      <w:pPr>
        <w:spacing w:line="312" w:lineRule="auto"/>
        <w:contextualSpacing/>
        <w:jc w:val="center"/>
        <w:rPr>
          <w:rFonts w:ascii="Times New Roman" w:hAnsi="Times New Roman"/>
          <w:b/>
          <w:bCs/>
          <w:sz w:val="24"/>
          <w:szCs w:val="24"/>
        </w:rPr>
      </w:pPr>
      <w:r w:rsidRPr="00A539C0">
        <w:rPr>
          <w:rFonts w:ascii="Times New Roman" w:hAnsi="Times New Roman"/>
          <w:b/>
          <w:bCs/>
          <w:sz w:val="24"/>
          <w:szCs w:val="24"/>
        </w:rPr>
        <w:t>Komisie pre konanie vo veci dopingu na druhom stupni</w:t>
      </w:r>
    </w:p>
    <w:bookmarkEnd w:id="0"/>
    <w:p w:rsidR="004502B2" w:rsidRPr="00A539C0" w:rsidRDefault="004502B2">
      <w:pPr>
        <w:spacing w:line="312" w:lineRule="auto"/>
        <w:contextualSpacing/>
        <w:rPr>
          <w:rFonts w:ascii="Times New Roman" w:hAnsi="Times New Roman"/>
        </w:rPr>
      </w:pPr>
    </w:p>
    <w:p w:rsidR="004502B2" w:rsidRPr="00A539C0" w:rsidRDefault="00E70C8A">
      <w:pPr>
        <w:spacing w:line="312" w:lineRule="auto"/>
        <w:contextualSpacing/>
        <w:jc w:val="both"/>
        <w:rPr>
          <w:rFonts w:ascii="Times New Roman" w:hAnsi="Times New Roman"/>
        </w:rPr>
      </w:pPr>
      <w:bookmarkStart w:id="2" w:name="_Hlk133232949"/>
      <w:r w:rsidRPr="00A539C0">
        <w:rPr>
          <w:rFonts w:ascii="Times New Roman" w:hAnsi="Times New Roman"/>
        </w:rPr>
        <w:t xml:space="preserve">Ministerstvo školstva, vedy, výskumu a športu Slovenskej republiky (ďalej len „ministerstvo“) vydáva podľa § 92 ods. 13 zákona </w:t>
      </w:r>
      <w:r w:rsidRPr="00A539C0">
        <w:rPr>
          <w:rFonts w:ascii="Times New Roman" w:hAnsi="Times New Roman"/>
          <w:lang w:val="sk"/>
        </w:rPr>
        <w:t>č. 440/2015 Z. z. o športe a o zmene a doplnení niektorých zákonov v znení neskorších predpisov (ďalej len „zákon o športe“) tento štatút:</w:t>
      </w:r>
    </w:p>
    <w:bookmarkEnd w:id="2"/>
    <w:p w:rsidR="004502B2" w:rsidRPr="00A539C0" w:rsidRDefault="004502B2">
      <w:pPr>
        <w:spacing w:line="312" w:lineRule="auto"/>
        <w:contextualSpacing/>
        <w:jc w:val="both"/>
        <w:rPr>
          <w:rFonts w:ascii="Times New Roman" w:hAnsi="Times New Roman"/>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Článok 1</w:t>
      </w: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Úvodné ustanovenia</w:t>
      </w:r>
    </w:p>
    <w:p w:rsidR="004502B2" w:rsidRPr="00A539C0" w:rsidRDefault="004502B2">
      <w:pPr>
        <w:spacing w:after="0" w:line="312" w:lineRule="auto"/>
        <w:contextualSpacing/>
        <w:rPr>
          <w:rFonts w:ascii="Times New Roman" w:hAnsi="Times New Roman"/>
          <w:bCs/>
        </w:rPr>
      </w:pPr>
    </w:p>
    <w:p w:rsidR="004502B2" w:rsidRPr="00A539C0" w:rsidRDefault="00E70C8A">
      <w:pPr>
        <w:spacing w:after="0" w:line="312" w:lineRule="auto"/>
        <w:contextualSpacing/>
        <w:jc w:val="both"/>
        <w:rPr>
          <w:rFonts w:ascii="Times New Roman" w:hAnsi="Times New Roman"/>
          <w:color w:val="000000"/>
          <w:lang w:eastAsia="sk-SK"/>
        </w:rPr>
      </w:pPr>
      <w:r w:rsidRPr="00A539C0">
        <w:rPr>
          <w:rFonts w:ascii="Times New Roman" w:hAnsi="Times New Roman"/>
          <w:color w:val="000000"/>
          <w:lang w:eastAsia="sk-SK"/>
        </w:rPr>
        <w:t xml:space="preserve">Tento štatút upravuje  podrobnosti o organizácii a činnosti </w:t>
      </w:r>
      <w:bookmarkStart w:id="3" w:name="_Hlk63326602"/>
      <w:r w:rsidRPr="00A539C0">
        <w:rPr>
          <w:rFonts w:ascii="Times New Roman" w:hAnsi="Times New Roman"/>
          <w:color w:val="000000"/>
          <w:lang w:eastAsia="sk-SK"/>
        </w:rPr>
        <w:t>Komisie pre konanie vo veci dopingu na prvom stupni a Komisie pre konanie vo veci dopingu na druhom stupni</w:t>
      </w:r>
      <w:bookmarkEnd w:id="3"/>
      <w:r w:rsidRPr="00A539C0">
        <w:rPr>
          <w:rFonts w:ascii="Times New Roman" w:hAnsi="Times New Roman"/>
          <w:color w:val="000000"/>
          <w:lang w:eastAsia="sk-SK"/>
        </w:rPr>
        <w:t xml:space="preserve">. </w:t>
      </w:r>
      <w:bookmarkStart w:id="4" w:name="_Hlk62638337"/>
      <w:bookmarkEnd w:id="4"/>
    </w:p>
    <w:p w:rsidR="004502B2" w:rsidRPr="00A539C0" w:rsidRDefault="004502B2">
      <w:pPr>
        <w:spacing w:line="312" w:lineRule="auto"/>
        <w:contextualSpacing/>
        <w:jc w:val="both"/>
        <w:rPr>
          <w:rFonts w:ascii="Times New Roman" w:hAnsi="Times New Roman"/>
          <w:bCs/>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Článok 2</w:t>
      </w:r>
    </w:p>
    <w:p w:rsidR="004502B2" w:rsidRPr="00A539C0" w:rsidRDefault="00E70C8A">
      <w:pPr>
        <w:spacing w:after="0" w:line="312" w:lineRule="auto"/>
        <w:ind w:right="-2"/>
        <w:contextualSpacing/>
        <w:jc w:val="center"/>
        <w:rPr>
          <w:rFonts w:ascii="Times New Roman" w:hAnsi="Times New Roman"/>
          <w:b/>
        </w:rPr>
      </w:pPr>
      <w:r w:rsidRPr="00A539C0">
        <w:rPr>
          <w:rFonts w:ascii="Times New Roman" w:hAnsi="Times New Roman"/>
          <w:b/>
        </w:rPr>
        <w:t>Úlohy Komisií</w:t>
      </w:r>
    </w:p>
    <w:p w:rsidR="004502B2" w:rsidRPr="00A539C0" w:rsidRDefault="004502B2">
      <w:pPr>
        <w:spacing w:after="0" w:line="312" w:lineRule="auto"/>
        <w:ind w:right="-2"/>
        <w:contextualSpacing/>
        <w:rPr>
          <w:rFonts w:ascii="Times New Roman" w:hAnsi="Times New Roman"/>
          <w:bCs/>
        </w:rPr>
      </w:pPr>
    </w:p>
    <w:p w:rsidR="004502B2" w:rsidRPr="00A539C0" w:rsidRDefault="00E70C8A">
      <w:pPr>
        <w:pStyle w:val="Odsekzoznamu"/>
        <w:numPr>
          <w:ilvl w:val="0"/>
          <w:numId w:val="1"/>
        </w:numPr>
        <w:spacing w:after="0" w:line="312" w:lineRule="auto"/>
        <w:ind w:left="425" w:hanging="425"/>
        <w:jc w:val="both"/>
        <w:rPr>
          <w:rFonts w:ascii="Times New Roman" w:hAnsi="Times New Roman"/>
          <w:lang w:val="sk"/>
        </w:rPr>
      </w:pPr>
      <w:r w:rsidRPr="00A539C0">
        <w:rPr>
          <w:rFonts w:ascii="Times New Roman" w:hAnsi="Times New Roman"/>
          <w:lang w:val="sk"/>
        </w:rPr>
        <w:t xml:space="preserve">Komisia pre konanie vo veci dopingu na prvom stupni </w:t>
      </w:r>
      <w:proofErr w:type="spellStart"/>
      <w:r w:rsidRPr="00A539C0">
        <w:rPr>
          <w:rFonts w:ascii="Times New Roman" w:hAnsi="Times New Roman"/>
          <w:lang w:val="sk"/>
        </w:rPr>
        <w:t>prejednáva</w:t>
      </w:r>
      <w:proofErr w:type="spellEnd"/>
      <w:r w:rsidRPr="00A539C0">
        <w:rPr>
          <w:rFonts w:ascii="Times New Roman" w:hAnsi="Times New Roman"/>
          <w:lang w:val="sk"/>
        </w:rPr>
        <w:t xml:space="preserve"> doping  </w:t>
      </w:r>
      <w:r w:rsidRPr="00A539C0">
        <w:rPr>
          <w:rFonts w:ascii="Times New Roman" w:hAnsi="Times New Roman"/>
        </w:rPr>
        <w:t xml:space="preserve">podľa pravidiel agentúry prijatých podľa </w:t>
      </w:r>
      <w:hyperlink r:id="rId8">
        <w:r w:rsidRPr="00A539C0">
          <w:rPr>
            <w:rFonts w:ascii="Times New Roman" w:hAnsi="Times New Roman"/>
            <w:bCs/>
          </w:rPr>
          <w:t>§ 87 ods. 1</w:t>
        </w:r>
      </w:hyperlink>
      <w:r w:rsidRPr="00A539C0">
        <w:rPr>
          <w:rFonts w:ascii="Times New Roman" w:hAnsi="Times New Roman"/>
        </w:rPr>
        <w:t xml:space="preserve"> zákona o športe pri dodržiavaní zásad spravodlivého procesu </w:t>
      </w:r>
      <w:r w:rsidRPr="00A539C0">
        <w:rPr>
          <w:rFonts w:ascii="Times New Roman" w:hAnsi="Times New Roman"/>
          <w:lang w:val="sk"/>
        </w:rPr>
        <w:t>na základe podania fyzickej osoby alebo právnickej osoby alebo z vlastného podnetu.</w:t>
      </w:r>
    </w:p>
    <w:p w:rsidR="004502B2" w:rsidRPr="00A539C0" w:rsidRDefault="004502B2">
      <w:pPr>
        <w:pStyle w:val="Odsekzoznamu"/>
        <w:spacing w:line="312" w:lineRule="auto"/>
        <w:ind w:left="426" w:hanging="426"/>
        <w:rPr>
          <w:rFonts w:ascii="Times New Roman" w:hAnsi="Times New Roman"/>
          <w:lang w:val="sk"/>
        </w:rPr>
      </w:pPr>
    </w:p>
    <w:p w:rsidR="004502B2" w:rsidRPr="00A539C0" w:rsidRDefault="00E70C8A">
      <w:pPr>
        <w:pStyle w:val="Odsekzoznamu"/>
        <w:numPr>
          <w:ilvl w:val="0"/>
          <w:numId w:val="1"/>
        </w:numPr>
        <w:spacing w:line="312" w:lineRule="auto"/>
        <w:ind w:left="426" w:hanging="426"/>
        <w:jc w:val="both"/>
        <w:rPr>
          <w:rFonts w:ascii="Times New Roman" w:hAnsi="Times New Roman"/>
          <w:lang w:val="sk"/>
        </w:rPr>
      </w:pPr>
      <w:r w:rsidRPr="00A539C0">
        <w:rPr>
          <w:rFonts w:ascii="Times New Roman" w:hAnsi="Times New Roman"/>
          <w:lang w:val="sk"/>
        </w:rPr>
        <w:t xml:space="preserve">Komisia pre konanie vo veci dopingu na druhom stupni preskúmava v rámci konania začatého na základe opravného prostriedku podaného podľa § 93 ods. 12 zákona o športe rozhodnutia Komisie pre konanie </w:t>
      </w:r>
      <w:bookmarkStart w:id="5" w:name="_Hlk62636662"/>
      <w:r w:rsidRPr="00A539C0">
        <w:rPr>
          <w:rFonts w:ascii="Times New Roman" w:hAnsi="Times New Roman"/>
          <w:lang w:val="sk"/>
        </w:rPr>
        <w:t xml:space="preserve">vo veci dopingu </w:t>
      </w:r>
      <w:bookmarkEnd w:id="5"/>
      <w:r w:rsidRPr="00A539C0">
        <w:rPr>
          <w:rFonts w:ascii="Times New Roman" w:hAnsi="Times New Roman"/>
          <w:lang w:val="sk"/>
        </w:rPr>
        <w:t xml:space="preserve">na prvom stupni. </w:t>
      </w:r>
    </w:p>
    <w:p w:rsidR="004502B2" w:rsidRPr="00A539C0" w:rsidRDefault="004502B2">
      <w:pPr>
        <w:pStyle w:val="Odsekzoznamu"/>
        <w:spacing w:line="312" w:lineRule="auto"/>
        <w:ind w:left="0"/>
        <w:rPr>
          <w:rFonts w:ascii="Times New Roman" w:hAnsi="Times New Roman"/>
          <w:lang w:val="sk"/>
        </w:rPr>
      </w:pPr>
    </w:p>
    <w:p w:rsidR="004502B2" w:rsidRPr="00A539C0" w:rsidRDefault="00E70C8A">
      <w:pPr>
        <w:pStyle w:val="Odsekzoznamu"/>
        <w:numPr>
          <w:ilvl w:val="0"/>
          <w:numId w:val="1"/>
        </w:numPr>
        <w:spacing w:after="0" w:line="312" w:lineRule="auto"/>
        <w:ind w:left="426" w:hanging="426"/>
        <w:jc w:val="both"/>
        <w:rPr>
          <w:rFonts w:ascii="Times New Roman" w:hAnsi="Times New Roman"/>
          <w:bCs/>
          <w:lang w:val="sk"/>
        </w:rPr>
      </w:pPr>
      <w:r w:rsidRPr="00A539C0">
        <w:rPr>
          <w:rFonts w:ascii="Times New Roman" w:hAnsi="Times New Roman"/>
          <w:bCs/>
          <w:lang w:val="sk"/>
        </w:rPr>
        <w:t xml:space="preserve">Komisia pre konanie vo veci dopingu na druhom stupni koná, aj ak ide o preskúmanie </w:t>
      </w:r>
    </w:p>
    <w:p w:rsidR="004502B2" w:rsidRPr="00A539C0" w:rsidRDefault="004502B2">
      <w:pPr>
        <w:spacing w:after="0" w:line="312" w:lineRule="auto"/>
        <w:ind w:left="426" w:hanging="426"/>
        <w:contextualSpacing/>
        <w:jc w:val="both"/>
        <w:rPr>
          <w:rFonts w:ascii="Times New Roman" w:hAnsi="Times New Roman"/>
          <w:bCs/>
          <w:lang w:val="sk"/>
        </w:rPr>
      </w:pPr>
    </w:p>
    <w:p w:rsidR="004502B2" w:rsidRPr="00A539C0" w:rsidRDefault="00E70C8A">
      <w:pPr>
        <w:pStyle w:val="Odsekzoznamu"/>
        <w:numPr>
          <w:ilvl w:val="2"/>
          <w:numId w:val="1"/>
        </w:numPr>
        <w:spacing w:after="0" w:line="312" w:lineRule="auto"/>
        <w:ind w:left="709" w:hanging="283"/>
        <w:jc w:val="both"/>
        <w:rPr>
          <w:rFonts w:ascii="Times New Roman" w:hAnsi="Times New Roman"/>
          <w:bCs/>
          <w:lang w:val="sk"/>
        </w:rPr>
      </w:pPr>
      <w:r w:rsidRPr="00A539C0">
        <w:rPr>
          <w:rFonts w:ascii="Times New Roman" w:hAnsi="Times New Roman"/>
          <w:bCs/>
          <w:lang w:val="sk"/>
        </w:rPr>
        <w:t xml:space="preserve">nezastihnutia na testovanie alebo neposkytnutia informácií o mieste pobytu športovca, </w:t>
      </w:r>
    </w:p>
    <w:p w:rsidR="004502B2" w:rsidRPr="00A539C0" w:rsidRDefault="00E70C8A">
      <w:pPr>
        <w:numPr>
          <w:ilvl w:val="2"/>
          <w:numId w:val="1"/>
        </w:numPr>
        <w:spacing w:after="120" w:line="312" w:lineRule="auto"/>
        <w:ind w:left="709" w:right="-2" w:hanging="283"/>
        <w:contextualSpacing/>
        <w:jc w:val="both"/>
        <w:rPr>
          <w:rFonts w:ascii="Times New Roman" w:hAnsi="Times New Roman"/>
          <w:bCs/>
          <w:lang w:val="sk"/>
        </w:rPr>
      </w:pPr>
      <w:r w:rsidRPr="00A539C0">
        <w:rPr>
          <w:rFonts w:ascii="Times New Roman" w:hAnsi="Times New Roman"/>
          <w:bCs/>
          <w:lang w:val="sk"/>
        </w:rPr>
        <w:t xml:space="preserve">zamietnutia žiadosti o udelenie terapeutickej výnimky, </w:t>
      </w:r>
    </w:p>
    <w:p w:rsidR="004502B2" w:rsidRPr="00A539C0" w:rsidRDefault="00E70C8A">
      <w:pPr>
        <w:numPr>
          <w:ilvl w:val="2"/>
          <w:numId w:val="1"/>
        </w:numPr>
        <w:spacing w:after="120" w:line="312" w:lineRule="auto"/>
        <w:ind w:left="709" w:right="-2" w:hanging="283"/>
        <w:contextualSpacing/>
        <w:jc w:val="both"/>
        <w:rPr>
          <w:rFonts w:ascii="Times New Roman" w:hAnsi="Times New Roman"/>
          <w:bCs/>
          <w:lang w:val="sk"/>
        </w:rPr>
      </w:pPr>
      <w:r w:rsidRPr="00A539C0">
        <w:rPr>
          <w:rFonts w:ascii="Times New Roman" w:hAnsi="Times New Roman"/>
          <w:bCs/>
          <w:lang w:val="sk"/>
        </w:rPr>
        <w:t>dočasného pozastavenia činnosti alebo</w:t>
      </w:r>
    </w:p>
    <w:p w:rsidR="004502B2" w:rsidRPr="00A539C0" w:rsidRDefault="00E70C8A">
      <w:pPr>
        <w:numPr>
          <w:ilvl w:val="2"/>
          <w:numId w:val="1"/>
        </w:numPr>
        <w:spacing w:after="120" w:line="312" w:lineRule="auto"/>
        <w:ind w:left="709" w:right="-2" w:hanging="283"/>
        <w:contextualSpacing/>
        <w:jc w:val="both"/>
        <w:rPr>
          <w:rFonts w:ascii="Times New Roman" w:hAnsi="Times New Roman"/>
          <w:bCs/>
          <w:lang w:val="sk"/>
        </w:rPr>
      </w:pPr>
      <w:r w:rsidRPr="00A539C0">
        <w:rPr>
          <w:rFonts w:ascii="Times New Roman" w:hAnsi="Times New Roman"/>
          <w:bCs/>
          <w:lang w:val="sk"/>
        </w:rPr>
        <w:t xml:space="preserve">trov konania </w:t>
      </w:r>
      <w:r w:rsidRPr="00A539C0">
        <w:rPr>
          <w:rFonts w:ascii="Times New Roman" w:hAnsi="Times New Roman"/>
          <w:lang w:val="sk"/>
        </w:rPr>
        <w:t xml:space="preserve">vo veci dopingu </w:t>
      </w:r>
      <w:r w:rsidRPr="00A539C0">
        <w:rPr>
          <w:rFonts w:ascii="Times New Roman" w:hAnsi="Times New Roman"/>
          <w:bCs/>
          <w:lang w:val="sk"/>
        </w:rPr>
        <w:t>na prvom stupni.</w:t>
      </w:r>
    </w:p>
    <w:p w:rsidR="004502B2" w:rsidRPr="00A539C0" w:rsidRDefault="00E70C8A">
      <w:pPr>
        <w:pStyle w:val="Odsekzoznamu"/>
        <w:numPr>
          <w:ilvl w:val="0"/>
          <w:numId w:val="1"/>
        </w:numPr>
        <w:ind w:left="426" w:hanging="426"/>
        <w:jc w:val="both"/>
        <w:rPr>
          <w:rFonts w:ascii="Times New Roman" w:hAnsi="Times New Roman"/>
          <w:lang w:val="sk"/>
        </w:rPr>
      </w:pPr>
      <w:r w:rsidRPr="00A539C0">
        <w:rPr>
          <w:rFonts w:ascii="Times New Roman" w:hAnsi="Times New Roman"/>
          <w:lang w:val="sk"/>
        </w:rPr>
        <w:t xml:space="preserve">Na činnosť Komisie pre konanie vo veci dopingu na prvom stupni a Komisie pre konanie vo veci dopingu na druhom stupni sa vzťahujú ustanovenia čl. 3 až 14, ak činnosť príslušnej komisie nie je upravená osobitne. </w:t>
      </w:r>
    </w:p>
    <w:p w:rsidR="004502B2" w:rsidRPr="00A539C0" w:rsidRDefault="004502B2">
      <w:pPr>
        <w:pStyle w:val="Odsekzoznamu"/>
        <w:spacing w:line="312" w:lineRule="auto"/>
        <w:ind w:left="426"/>
        <w:jc w:val="both"/>
        <w:rPr>
          <w:rFonts w:ascii="Times New Roman" w:hAnsi="Times New Roman"/>
          <w:lang w:val="sk"/>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Článok 3</w:t>
      </w: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Tajomník komisie</w:t>
      </w:r>
    </w:p>
    <w:p w:rsidR="004502B2" w:rsidRPr="00A539C0" w:rsidRDefault="004502B2">
      <w:pPr>
        <w:spacing w:after="0" w:line="312" w:lineRule="auto"/>
        <w:contextualSpacing/>
        <w:jc w:val="center"/>
        <w:rPr>
          <w:rFonts w:ascii="Times New Roman" w:hAnsi="Times New Roman"/>
          <w:b/>
        </w:rPr>
      </w:pPr>
    </w:p>
    <w:p w:rsidR="004502B2" w:rsidRPr="00A539C0" w:rsidRDefault="00E70C8A">
      <w:pPr>
        <w:pStyle w:val="Odsekzoznamu"/>
        <w:numPr>
          <w:ilvl w:val="0"/>
          <w:numId w:val="13"/>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Komisia má tajomníka, ktorým je zamestnanec ministerstva.</w:t>
      </w:r>
    </w:p>
    <w:p w:rsidR="004502B2" w:rsidRPr="00A539C0" w:rsidRDefault="004502B2">
      <w:pPr>
        <w:pStyle w:val="Odsekzoznamu"/>
        <w:spacing w:after="0" w:line="312" w:lineRule="auto"/>
        <w:ind w:left="426" w:right="-2" w:hanging="426"/>
        <w:jc w:val="both"/>
        <w:rPr>
          <w:rFonts w:ascii="Times New Roman" w:hAnsi="Times New Roman"/>
          <w:bCs/>
          <w:lang w:val="sk"/>
        </w:rPr>
      </w:pPr>
    </w:p>
    <w:p w:rsidR="004502B2" w:rsidRPr="00A539C0" w:rsidRDefault="00E70C8A">
      <w:pPr>
        <w:pStyle w:val="Odsekzoznamu"/>
        <w:numPr>
          <w:ilvl w:val="0"/>
          <w:numId w:val="13"/>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Tajomníka Komisie vymenúva a odvoláva predseda komisie na návrh generálneho riaditeľa sekcie ministerstva, v ktorej pôsobnosti je šport.</w:t>
      </w:r>
    </w:p>
    <w:p w:rsidR="004502B2" w:rsidRPr="00A539C0" w:rsidRDefault="00E70C8A">
      <w:pPr>
        <w:pStyle w:val="Odsekzoznamu"/>
        <w:numPr>
          <w:ilvl w:val="0"/>
          <w:numId w:val="13"/>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Tajomník komisie nie je členom komisie.</w:t>
      </w:r>
    </w:p>
    <w:p w:rsidR="004502B2" w:rsidRPr="00A539C0" w:rsidRDefault="004502B2">
      <w:pPr>
        <w:pStyle w:val="Odsekzoznamu"/>
        <w:spacing w:after="0" w:line="312" w:lineRule="auto"/>
        <w:ind w:left="426" w:right="-2" w:hanging="426"/>
        <w:jc w:val="both"/>
        <w:rPr>
          <w:rFonts w:ascii="Times New Roman" w:hAnsi="Times New Roman"/>
          <w:bCs/>
          <w:lang w:val="sk"/>
        </w:rPr>
      </w:pPr>
    </w:p>
    <w:p w:rsidR="004502B2" w:rsidRPr="00A539C0" w:rsidRDefault="00E70C8A">
      <w:pPr>
        <w:pStyle w:val="Odsekzoznamu"/>
        <w:numPr>
          <w:ilvl w:val="0"/>
          <w:numId w:val="13"/>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 xml:space="preserve">Tajomníkom </w:t>
      </w:r>
      <w:r w:rsidRPr="00A539C0">
        <w:rPr>
          <w:rFonts w:ascii="Times New Roman" w:hAnsi="Times New Roman"/>
          <w:lang w:val="sk"/>
        </w:rPr>
        <w:t>Komisie pre konanie vo veci dopingu na prvom stupni a tajomníkom Komisie pre konanie vo veci dopingu na druhom stupni môže byť tá istá osoba.</w:t>
      </w:r>
    </w:p>
    <w:p w:rsidR="004502B2" w:rsidRPr="00A539C0" w:rsidRDefault="004502B2">
      <w:pPr>
        <w:pStyle w:val="Odsekzoznamu"/>
        <w:ind w:left="426" w:hanging="426"/>
        <w:rPr>
          <w:rFonts w:ascii="Times New Roman" w:hAnsi="Times New Roman"/>
          <w:bCs/>
          <w:lang w:val="sk"/>
        </w:rPr>
      </w:pPr>
    </w:p>
    <w:p w:rsidR="004502B2" w:rsidRPr="00A539C0" w:rsidRDefault="00E70C8A">
      <w:pPr>
        <w:pStyle w:val="Odsekzoznamu"/>
        <w:numPr>
          <w:ilvl w:val="0"/>
          <w:numId w:val="13"/>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 xml:space="preserve">Tajomník komisie zabezpečuje administratívne a organizačné činnosti komisie a zúčastňuje sa rokovania komisie.  </w:t>
      </w:r>
      <w:bookmarkStart w:id="6" w:name="_Hlk65843332"/>
      <w:bookmarkEnd w:id="6"/>
    </w:p>
    <w:p w:rsidR="004502B2" w:rsidRPr="00A539C0" w:rsidRDefault="004502B2">
      <w:pPr>
        <w:spacing w:after="0" w:line="312" w:lineRule="auto"/>
        <w:contextualSpacing/>
        <w:jc w:val="center"/>
        <w:rPr>
          <w:rFonts w:ascii="Times New Roman" w:hAnsi="Times New Roman"/>
          <w:b/>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Článok 4</w:t>
      </w:r>
    </w:p>
    <w:p w:rsidR="004502B2" w:rsidRPr="00A539C0" w:rsidRDefault="00E70C8A">
      <w:pPr>
        <w:spacing w:after="0" w:line="312" w:lineRule="auto"/>
        <w:ind w:right="-2"/>
        <w:contextualSpacing/>
        <w:jc w:val="center"/>
        <w:rPr>
          <w:rFonts w:ascii="Times New Roman" w:hAnsi="Times New Roman"/>
          <w:b/>
        </w:rPr>
      </w:pPr>
      <w:r w:rsidRPr="00A539C0">
        <w:rPr>
          <w:rFonts w:ascii="Times New Roman" w:hAnsi="Times New Roman"/>
          <w:b/>
        </w:rPr>
        <w:t>Účasť na konaní vo veci dopingu</w:t>
      </w:r>
    </w:p>
    <w:p w:rsidR="004502B2" w:rsidRPr="00A539C0" w:rsidRDefault="004502B2">
      <w:pPr>
        <w:pStyle w:val="Odsekzoznamu"/>
        <w:spacing w:after="0" w:line="312" w:lineRule="auto"/>
        <w:ind w:left="0"/>
        <w:jc w:val="both"/>
        <w:rPr>
          <w:rFonts w:ascii="Times New Roman" w:hAnsi="Times New Roman"/>
          <w:bCs/>
        </w:rPr>
      </w:pPr>
    </w:p>
    <w:p w:rsidR="004502B2" w:rsidRPr="00A539C0" w:rsidRDefault="00E70C8A">
      <w:pPr>
        <w:pStyle w:val="Odsekzoznamu"/>
        <w:numPr>
          <w:ilvl w:val="0"/>
          <w:numId w:val="2"/>
        </w:numPr>
        <w:spacing w:after="0" w:line="312" w:lineRule="auto"/>
        <w:ind w:left="426" w:hanging="426"/>
        <w:jc w:val="both"/>
        <w:rPr>
          <w:rFonts w:ascii="Times New Roman" w:hAnsi="Times New Roman"/>
          <w:bCs/>
        </w:rPr>
      </w:pPr>
      <w:r w:rsidRPr="00A539C0">
        <w:rPr>
          <w:rFonts w:ascii="Times New Roman" w:hAnsi="Times New Roman"/>
          <w:bCs/>
          <w:lang w:val="sk"/>
        </w:rPr>
        <w:t xml:space="preserve">Komisia písomne upovedomí Antidopingovú agentúru Slovenskej republiky (ďalej len „agentúra“) o konaní vo veci dopingu v dostatočnom časovom predstihu, najneskôr však 14 dní pred rokovaním Komisie, a vyzve ju, aby navrhla svojho zástupcu podľa § 93 ods. 4 zákona o športe. </w:t>
      </w:r>
      <w:r w:rsidRPr="00A539C0">
        <w:rPr>
          <w:rFonts w:ascii="Times New Roman" w:hAnsi="Times New Roman"/>
          <w:sz w:val="21"/>
          <w:szCs w:val="21"/>
        </w:rPr>
        <w:t>Ak koniec lehoty pripadne na sobotu alebo deň pracovného pokoja, je posledným dňom lehoty najbližší nasledujúci pracovný deň.</w:t>
      </w:r>
    </w:p>
    <w:p w:rsidR="004502B2" w:rsidRPr="00A539C0" w:rsidRDefault="004502B2">
      <w:pPr>
        <w:spacing w:after="0" w:line="312" w:lineRule="auto"/>
        <w:jc w:val="both"/>
        <w:rPr>
          <w:rFonts w:ascii="Times New Roman" w:hAnsi="Times New Roman"/>
          <w:bCs/>
        </w:rPr>
      </w:pPr>
    </w:p>
    <w:p w:rsidR="004502B2" w:rsidRPr="00A539C0" w:rsidRDefault="00E70C8A">
      <w:pPr>
        <w:pStyle w:val="Odsekzoznamu"/>
        <w:numPr>
          <w:ilvl w:val="0"/>
          <w:numId w:val="2"/>
        </w:numPr>
        <w:spacing w:after="0" w:line="312" w:lineRule="auto"/>
        <w:ind w:left="426" w:hanging="426"/>
        <w:jc w:val="both"/>
        <w:rPr>
          <w:rFonts w:ascii="Times New Roman" w:hAnsi="Times New Roman"/>
          <w:bCs/>
        </w:rPr>
      </w:pPr>
      <w:bookmarkStart w:id="7" w:name="_Ref62208791"/>
      <w:r w:rsidRPr="00A539C0">
        <w:rPr>
          <w:rFonts w:ascii="Times New Roman" w:hAnsi="Times New Roman"/>
          <w:bCs/>
          <w:lang w:val="sk"/>
        </w:rPr>
        <w:t xml:space="preserve">Komisia je oprávnená na </w:t>
      </w:r>
      <w:bookmarkEnd w:id="7"/>
      <w:proofErr w:type="spellStart"/>
      <w:r w:rsidRPr="00A539C0">
        <w:rPr>
          <w:rFonts w:ascii="Times New Roman" w:hAnsi="Times New Roman"/>
          <w:bCs/>
          <w:lang w:val="sk"/>
        </w:rPr>
        <w:t>prejednanie</w:t>
      </w:r>
      <w:proofErr w:type="spellEnd"/>
      <w:r w:rsidRPr="00A539C0">
        <w:rPr>
          <w:rFonts w:ascii="Times New Roman" w:hAnsi="Times New Roman"/>
          <w:bCs/>
          <w:lang w:val="sk"/>
        </w:rPr>
        <w:t xml:space="preserve"> veci prizývať pozorovateľov, ktorými sú aj iné osoby ako je zástupca agentúry, najmä</w:t>
      </w:r>
    </w:p>
    <w:p w:rsidR="004502B2" w:rsidRPr="00A539C0" w:rsidRDefault="004502B2">
      <w:pPr>
        <w:tabs>
          <w:tab w:val="left" w:pos="851"/>
        </w:tabs>
        <w:spacing w:after="0" w:line="312" w:lineRule="auto"/>
        <w:ind w:left="426" w:right="-2" w:hanging="426"/>
        <w:contextualSpacing/>
        <w:jc w:val="both"/>
        <w:rPr>
          <w:rFonts w:ascii="Times New Roman" w:hAnsi="Times New Roman"/>
          <w:bCs/>
        </w:rPr>
      </w:pPr>
    </w:p>
    <w:p w:rsidR="004502B2" w:rsidRPr="00A539C0" w:rsidRDefault="00E70C8A">
      <w:pPr>
        <w:pStyle w:val="Odsekzoznamu"/>
        <w:numPr>
          <w:ilvl w:val="2"/>
          <w:numId w:val="2"/>
        </w:numPr>
        <w:tabs>
          <w:tab w:val="left" w:pos="851"/>
        </w:tabs>
        <w:spacing w:after="120" w:line="312" w:lineRule="auto"/>
        <w:ind w:left="851" w:right="-2" w:hanging="284"/>
        <w:jc w:val="both"/>
        <w:rPr>
          <w:rFonts w:ascii="Times New Roman" w:hAnsi="Times New Roman"/>
          <w:bCs/>
        </w:rPr>
      </w:pPr>
      <w:bookmarkStart w:id="8" w:name="_Ref62208630"/>
      <w:r w:rsidRPr="00A539C0">
        <w:rPr>
          <w:rFonts w:ascii="Times New Roman" w:hAnsi="Times New Roman"/>
          <w:bCs/>
        </w:rPr>
        <w:t>zástupcu Svetovej antidopingovej organizácie</w:t>
      </w:r>
      <w:bookmarkStart w:id="9" w:name="_Ref62208465"/>
      <w:bookmarkEnd w:id="8"/>
      <w:bookmarkEnd w:id="9"/>
      <w:r w:rsidRPr="00A539C0">
        <w:rPr>
          <w:rFonts w:ascii="Times New Roman" w:hAnsi="Times New Roman"/>
          <w:bCs/>
          <w:lang w:val="en-US"/>
        </w:rPr>
        <w:t>,</w:t>
      </w:r>
    </w:p>
    <w:p w:rsidR="004502B2" w:rsidRPr="00A539C0" w:rsidRDefault="00E70C8A">
      <w:pPr>
        <w:pStyle w:val="Odsekzoznamu"/>
        <w:numPr>
          <w:ilvl w:val="2"/>
          <w:numId w:val="2"/>
        </w:numPr>
        <w:tabs>
          <w:tab w:val="left" w:pos="851"/>
        </w:tabs>
        <w:spacing w:after="120" w:line="312" w:lineRule="auto"/>
        <w:ind w:left="851" w:hanging="284"/>
        <w:jc w:val="both"/>
        <w:rPr>
          <w:rFonts w:ascii="Times New Roman" w:hAnsi="Times New Roman"/>
          <w:bCs/>
        </w:rPr>
      </w:pPr>
      <w:r w:rsidRPr="00A539C0">
        <w:rPr>
          <w:rFonts w:ascii="Times New Roman" w:hAnsi="Times New Roman"/>
          <w:bCs/>
        </w:rPr>
        <w:t>zástupcu medzinárodnej športovej organizácie</w:t>
      </w:r>
      <w:bookmarkStart w:id="10" w:name="_Ref622084651"/>
      <w:bookmarkEnd w:id="10"/>
      <w:r w:rsidRPr="00A539C0">
        <w:rPr>
          <w:rFonts w:ascii="Times New Roman" w:hAnsi="Times New Roman"/>
          <w:bCs/>
        </w:rPr>
        <w:t>,</w:t>
      </w:r>
      <w:bookmarkStart w:id="11" w:name="_Ref62208444"/>
    </w:p>
    <w:p w:rsidR="004502B2" w:rsidRPr="00A539C0" w:rsidRDefault="00E70C8A">
      <w:pPr>
        <w:pStyle w:val="Odsekzoznamu"/>
        <w:numPr>
          <w:ilvl w:val="2"/>
          <w:numId w:val="2"/>
        </w:numPr>
        <w:tabs>
          <w:tab w:val="left" w:pos="851"/>
        </w:tabs>
        <w:spacing w:after="120" w:line="312" w:lineRule="auto"/>
        <w:ind w:left="851" w:hanging="284"/>
        <w:jc w:val="both"/>
        <w:rPr>
          <w:rFonts w:ascii="Times New Roman" w:hAnsi="Times New Roman"/>
          <w:bCs/>
        </w:rPr>
      </w:pPr>
      <w:r w:rsidRPr="00A539C0">
        <w:rPr>
          <w:rFonts w:ascii="Times New Roman" w:hAnsi="Times New Roman"/>
          <w:bCs/>
        </w:rPr>
        <w:t>zástupcu národného</w:t>
      </w:r>
      <w:r w:rsidRPr="00A539C0">
        <w:rPr>
          <w:rFonts w:ascii="Times New Roman" w:hAnsi="Times New Roman"/>
          <w:bCs/>
          <w:lang w:val="sk"/>
        </w:rPr>
        <w:t xml:space="preserve"> športového zväzu, ak sa ho konanie </w:t>
      </w:r>
      <w:r w:rsidRPr="00A539C0">
        <w:rPr>
          <w:rFonts w:ascii="Times New Roman" w:hAnsi="Times New Roman"/>
          <w:lang w:val="sk"/>
        </w:rPr>
        <w:t xml:space="preserve">vo veci dopingu </w:t>
      </w:r>
      <w:r w:rsidRPr="00A539C0">
        <w:rPr>
          <w:rFonts w:ascii="Times New Roman" w:hAnsi="Times New Roman"/>
          <w:bCs/>
          <w:lang w:val="sk"/>
        </w:rPr>
        <w:t>týka, najmä z dôvodu príslušnosti účastníka konania alebo z dôvodu, že je organizátorom príslušnej súťaže</w:t>
      </w:r>
      <w:bookmarkEnd w:id="11"/>
      <w:r w:rsidRPr="00A539C0">
        <w:rPr>
          <w:rFonts w:ascii="Times New Roman" w:hAnsi="Times New Roman"/>
          <w:bCs/>
          <w:lang w:val="en-US"/>
        </w:rPr>
        <w:t>,</w:t>
      </w:r>
    </w:p>
    <w:p w:rsidR="004502B2" w:rsidRPr="00A539C0" w:rsidRDefault="00E70C8A">
      <w:pPr>
        <w:numPr>
          <w:ilvl w:val="2"/>
          <w:numId w:val="2"/>
        </w:numPr>
        <w:tabs>
          <w:tab w:val="left" w:pos="851"/>
        </w:tabs>
        <w:spacing w:after="120" w:line="312" w:lineRule="auto"/>
        <w:ind w:left="851" w:right="-2" w:hanging="284"/>
        <w:contextualSpacing/>
        <w:jc w:val="both"/>
        <w:rPr>
          <w:rFonts w:ascii="Times New Roman" w:hAnsi="Times New Roman"/>
          <w:bCs/>
        </w:rPr>
      </w:pPr>
      <w:bookmarkStart w:id="12" w:name="_Ref62208731"/>
      <w:r w:rsidRPr="00A539C0">
        <w:rPr>
          <w:rFonts w:ascii="Times New Roman" w:hAnsi="Times New Roman"/>
          <w:bCs/>
        </w:rPr>
        <w:t>zástupcu Slovenského olympijského a športového výboru, Slovenského paralympijského výboru, Deaflympijského výboru Slovenska, Medzinárodného olympijského výboru alebo Medzinárodného paralympijského výboru, ak je organizátorom súťaže</w:t>
      </w:r>
      <w:r w:rsidRPr="00A539C0">
        <w:rPr>
          <w:rFonts w:ascii="Times New Roman" w:hAnsi="Times New Roman"/>
          <w:bCs/>
          <w:lang w:val="en-US"/>
        </w:rPr>
        <w:t>.</w:t>
      </w:r>
      <w:bookmarkEnd w:id="12"/>
    </w:p>
    <w:p w:rsidR="004502B2" w:rsidRPr="00A539C0" w:rsidRDefault="004502B2">
      <w:pPr>
        <w:spacing w:after="0" w:line="312" w:lineRule="auto"/>
        <w:contextualSpacing/>
        <w:jc w:val="both"/>
        <w:rPr>
          <w:rFonts w:ascii="Times New Roman" w:hAnsi="Times New Roman"/>
          <w:bCs/>
          <w:lang w:val="sk"/>
        </w:rPr>
      </w:pPr>
    </w:p>
    <w:p w:rsidR="004502B2" w:rsidRPr="00A539C0" w:rsidRDefault="00E70C8A">
      <w:pPr>
        <w:pStyle w:val="Odsekzoznamu"/>
        <w:numPr>
          <w:ilvl w:val="0"/>
          <w:numId w:val="2"/>
        </w:numPr>
        <w:spacing w:after="120" w:line="312" w:lineRule="auto"/>
        <w:ind w:left="426" w:right="-2" w:hanging="426"/>
        <w:jc w:val="both"/>
        <w:rPr>
          <w:rFonts w:ascii="Times New Roman" w:hAnsi="Times New Roman"/>
          <w:bCs/>
          <w:lang w:val="sk"/>
        </w:rPr>
      </w:pPr>
      <w:r w:rsidRPr="00A539C0">
        <w:rPr>
          <w:rFonts w:ascii="Times New Roman" w:hAnsi="Times New Roman"/>
          <w:bCs/>
          <w:lang w:val="sk"/>
        </w:rPr>
        <w:t xml:space="preserve">Zástupca agentúry a osoby podľa odseku 2 písm. a) a b) sú oprávnení vystupovať v konaní vo veci dopingu v rozsahu podľa pravidiel agentúry prijatých podľa § 87 ods. 1 zákona o športe alebo pravidiel Svetového antidopingového programu. Zástupca agentúry a zástupca Svetovej antidopingovej agentúry majú právo na informácie o všetkých konaniach vo veciach dopingu. Zástupca medzinárodnej športovej organizácie má právo na informácie o konaniach vo veciach dopingu, ktoré sa týkajú  športu v jej pôsobnosti. </w:t>
      </w:r>
    </w:p>
    <w:p w:rsidR="004502B2" w:rsidRPr="00A539C0" w:rsidRDefault="004502B2">
      <w:pPr>
        <w:pStyle w:val="Odsekzoznamu"/>
        <w:spacing w:after="120" w:line="312" w:lineRule="auto"/>
        <w:ind w:left="426" w:right="-2" w:hanging="426"/>
        <w:jc w:val="both"/>
        <w:rPr>
          <w:rFonts w:ascii="Times New Roman" w:hAnsi="Times New Roman"/>
          <w:bCs/>
          <w:lang w:val="sk"/>
        </w:rPr>
      </w:pPr>
    </w:p>
    <w:p w:rsidR="004502B2" w:rsidRPr="00A539C0" w:rsidRDefault="00E70C8A">
      <w:pPr>
        <w:pStyle w:val="Odsekzoznamu"/>
        <w:numPr>
          <w:ilvl w:val="0"/>
          <w:numId w:val="2"/>
        </w:numPr>
        <w:spacing w:after="0" w:line="312" w:lineRule="auto"/>
        <w:ind w:left="426" w:hanging="426"/>
        <w:jc w:val="both"/>
        <w:rPr>
          <w:rFonts w:ascii="Times New Roman" w:hAnsi="Times New Roman"/>
          <w:bCs/>
          <w:lang w:val="sk"/>
        </w:rPr>
      </w:pPr>
      <w:r w:rsidRPr="00A539C0">
        <w:rPr>
          <w:rFonts w:ascii="Times New Roman" w:hAnsi="Times New Roman"/>
          <w:bCs/>
          <w:lang w:val="sk"/>
        </w:rPr>
        <w:t>Komisia osobám podľa odseku 2 umožní nahliadať do spisov a vyhotovovať si kópie a výpisy z nich na ich vlastné náklady.</w:t>
      </w:r>
    </w:p>
    <w:p w:rsidR="004502B2" w:rsidRPr="00A539C0" w:rsidRDefault="004502B2">
      <w:pPr>
        <w:spacing w:after="0" w:line="312" w:lineRule="auto"/>
        <w:ind w:left="426" w:hanging="426"/>
        <w:contextualSpacing/>
        <w:jc w:val="both"/>
        <w:rPr>
          <w:rFonts w:ascii="Times New Roman" w:hAnsi="Times New Roman"/>
          <w:bCs/>
          <w:lang w:val="sk"/>
        </w:rPr>
      </w:pPr>
    </w:p>
    <w:p w:rsidR="004502B2" w:rsidRPr="00A539C0" w:rsidRDefault="00E70C8A">
      <w:pPr>
        <w:pStyle w:val="Odsekzoznamu"/>
        <w:numPr>
          <w:ilvl w:val="0"/>
          <w:numId w:val="2"/>
        </w:numPr>
        <w:spacing w:after="0" w:line="312" w:lineRule="auto"/>
        <w:ind w:left="426" w:hanging="426"/>
        <w:jc w:val="both"/>
        <w:rPr>
          <w:rFonts w:ascii="Times New Roman" w:hAnsi="Times New Roman"/>
          <w:bCs/>
          <w:lang w:val="sk"/>
        </w:rPr>
      </w:pPr>
      <w:bookmarkStart w:id="13" w:name="_Hlk63344323"/>
      <w:r w:rsidRPr="00A539C0">
        <w:rPr>
          <w:rFonts w:ascii="Times New Roman" w:hAnsi="Times New Roman"/>
          <w:bCs/>
          <w:lang w:val="sk"/>
        </w:rPr>
        <w:t>Právnické osoby uvedené v odseku 2</w:t>
      </w:r>
      <w:bookmarkEnd w:id="13"/>
      <w:r w:rsidRPr="00A539C0">
        <w:rPr>
          <w:rFonts w:ascii="Times New Roman" w:hAnsi="Times New Roman"/>
          <w:bCs/>
          <w:lang w:val="sk"/>
        </w:rPr>
        <w:t xml:space="preserve"> písm. c) a d) sú oprávnené navrhnúť Komisii ich zástupcu ako pozorovateľa do piatich dní odo dňa začatia konania vo veci dopingu. Táto právnická osoba v žiadosti uvedie dôvod, pre ktorý má byť jeho zástupca pozorovateľom v príslušnej veci. Komisia žiadosť vyhodnotí a rozhodne, či žiadosti vyhovie alebo či ju zamietne; proti tomuto rozhodnutiu nie je prípustný opravný prostriedok.</w:t>
      </w:r>
    </w:p>
    <w:p w:rsidR="004502B2" w:rsidRPr="00A539C0" w:rsidRDefault="004502B2">
      <w:pPr>
        <w:spacing w:after="0" w:line="312" w:lineRule="auto"/>
        <w:ind w:left="426" w:right="-2" w:hanging="426"/>
        <w:contextualSpacing/>
        <w:jc w:val="both"/>
        <w:rPr>
          <w:rFonts w:ascii="Times New Roman" w:hAnsi="Times New Roman"/>
          <w:bCs/>
          <w:lang w:val="sk"/>
        </w:rPr>
      </w:pPr>
    </w:p>
    <w:p w:rsidR="004502B2" w:rsidRPr="00A539C0" w:rsidRDefault="00E70C8A">
      <w:pPr>
        <w:pStyle w:val="Odsekzoznamu"/>
        <w:numPr>
          <w:ilvl w:val="0"/>
          <w:numId w:val="2"/>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Pozorovateľ je povinný a preukázať svoju totožnosť pred začiatkom rokovania Komisie.</w:t>
      </w:r>
    </w:p>
    <w:p w:rsidR="004502B2" w:rsidRPr="00A539C0" w:rsidRDefault="004502B2">
      <w:pPr>
        <w:spacing w:after="0" w:line="312" w:lineRule="auto"/>
        <w:ind w:left="426" w:right="-2" w:hanging="426"/>
        <w:contextualSpacing/>
        <w:jc w:val="both"/>
        <w:rPr>
          <w:rFonts w:ascii="Times New Roman" w:hAnsi="Times New Roman"/>
          <w:bCs/>
          <w:lang w:val="sk"/>
        </w:rPr>
      </w:pPr>
    </w:p>
    <w:p w:rsidR="004502B2" w:rsidRPr="00A539C0" w:rsidRDefault="00E70C8A">
      <w:pPr>
        <w:pStyle w:val="Odsekzoznamu"/>
        <w:numPr>
          <w:ilvl w:val="0"/>
          <w:numId w:val="2"/>
        </w:numPr>
        <w:spacing w:after="0" w:line="312" w:lineRule="auto"/>
        <w:ind w:left="426" w:right="-2" w:hanging="426"/>
        <w:jc w:val="both"/>
        <w:rPr>
          <w:rFonts w:ascii="Times New Roman" w:hAnsi="Times New Roman"/>
          <w:bCs/>
          <w:lang w:val="sk"/>
        </w:rPr>
      </w:pPr>
      <w:bookmarkStart w:id="14" w:name="_Ref62209572"/>
      <w:r w:rsidRPr="00A539C0">
        <w:rPr>
          <w:rFonts w:ascii="Times New Roman" w:hAnsi="Times New Roman"/>
          <w:bCs/>
          <w:lang w:val="sk"/>
        </w:rPr>
        <w:t>Ak rozhodnutie Komisie závisí od posúdenia skutočností, na objasnenie ktorých sa pre ich zložitosť vyžaduje prizvanie ďalších osôb, najmä znalca, tlmočníka alebo prekladateľa, Komisia ju prizve uznesením na vlastné náklady.</w:t>
      </w:r>
      <w:bookmarkEnd w:id="14"/>
      <w:r w:rsidRPr="00A539C0">
        <w:rPr>
          <w:rFonts w:ascii="Times New Roman" w:hAnsi="Times New Roman"/>
          <w:bCs/>
          <w:lang w:val="sk"/>
        </w:rPr>
        <w:t xml:space="preserve"> </w:t>
      </w:r>
    </w:p>
    <w:p w:rsidR="004502B2" w:rsidRPr="00A539C0" w:rsidRDefault="004502B2">
      <w:pPr>
        <w:spacing w:line="312" w:lineRule="auto"/>
        <w:contextualSpacing/>
        <w:rPr>
          <w:rFonts w:ascii="Times New Roman" w:hAnsi="Times New Roman"/>
          <w:bCs/>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Článok 5</w:t>
      </w:r>
    </w:p>
    <w:p w:rsidR="004502B2" w:rsidRPr="00A539C0" w:rsidRDefault="00E70C8A">
      <w:pPr>
        <w:spacing w:after="0" w:line="312" w:lineRule="auto"/>
        <w:ind w:right="-2"/>
        <w:contextualSpacing/>
        <w:jc w:val="center"/>
        <w:rPr>
          <w:rFonts w:ascii="Times New Roman" w:hAnsi="Times New Roman"/>
          <w:b/>
        </w:rPr>
      </w:pPr>
      <w:r w:rsidRPr="00A539C0">
        <w:rPr>
          <w:rFonts w:ascii="Times New Roman" w:hAnsi="Times New Roman"/>
          <w:b/>
        </w:rPr>
        <w:t>Práva a povinnosti účastníka konania</w:t>
      </w:r>
    </w:p>
    <w:p w:rsidR="004502B2" w:rsidRPr="00A539C0" w:rsidRDefault="004502B2">
      <w:pPr>
        <w:spacing w:after="0" w:line="312" w:lineRule="auto"/>
        <w:jc w:val="both"/>
        <w:rPr>
          <w:rFonts w:ascii="Times New Roman" w:hAnsi="Times New Roman"/>
          <w:bCs/>
          <w:lang w:val="sk"/>
        </w:rPr>
      </w:pPr>
    </w:p>
    <w:p w:rsidR="004502B2" w:rsidRPr="00A539C0" w:rsidRDefault="00E70C8A">
      <w:pPr>
        <w:pStyle w:val="Odsekzoznamu"/>
        <w:numPr>
          <w:ilvl w:val="0"/>
          <w:numId w:val="3"/>
        </w:numPr>
        <w:spacing w:after="0" w:line="312" w:lineRule="auto"/>
        <w:ind w:left="425" w:hanging="425"/>
        <w:jc w:val="both"/>
        <w:rPr>
          <w:rFonts w:ascii="Times New Roman" w:hAnsi="Times New Roman"/>
          <w:bCs/>
          <w:lang w:val="sk"/>
        </w:rPr>
      </w:pPr>
      <w:bookmarkStart w:id="15" w:name="_Hlk62550578"/>
      <w:r w:rsidRPr="00A539C0">
        <w:rPr>
          <w:rFonts w:ascii="Times New Roman" w:hAnsi="Times New Roman"/>
          <w:bCs/>
          <w:lang w:val="sk"/>
        </w:rPr>
        <w:t xml:space="preserve">Účastník konania </w:t>
      </w:r>
      <w:bookmarkEnd w:id="15"/>
      <w:r w:rsidRPr="00A539C0">
        <w:rPr>
          <w:rFonts w:ascii="Times New Roman" w:hAnsi="Times New Roman"/>
          <w:bCs/>
          <w:lang w:val="sk"/>
        </w:rPr>
        <w:t>má právo na zastúpenie v konaní vo veci dopingu. Zástupca účastníka konania sa preukazuje písomným splnomocnením podpísaným účastníkom konania. Ak účastník konania nepodpíše splnomocnenie v prítomnosti člena Komisie, vyžaduje sa úradné overenie podpisu.</w:t>
      </w:r>
    </w:p>
    <w:p w:rsidR="004502B2" w:rsidRPr="00A539C0" w:rsidRDefault="004502B2">
      <w:pPr>
        <w:pStyle w:val="Odsekzoznamu"/>
        <w:spacing w:after="0" w:line="312" w:lineRule="auto"/>
        <w:ind w:left="0"/>
        <w:jc w:val="both"/>
        <w:rPr>
          <w:rFonts w:ascii="Times New Roman" w:hAnsi="Times New Roman"/>
          <w:bCs/>
          <w:lang w:val="sk"/>
        </w:rPr>
      </w:pPr>
    </w:p>
    <w:p w:rsidR="004502B2" w:rsidRPr="00A539C0" w:rsidRDefault="00E70C8A">
      <w:pPr>
        <w:pStyle w:val="Odsekzoznamu"/>
        <w:numPr>
          <w:ilvl w:val="0"/>
          <w:numId w:val="3"/>
        </w:numPr>
        <w:spacing w:after="0" w:line="312" w:lineRule="auto"/>
        <w:ind w:left="425" w:hanging="425"/>
        <w:jc w:val="both"/>
        <w:rPr>
          <w:rFonts w:ascii="Times New Roman" w:hAnsi="Times New Roman"/>
          <w:bCs/>
          <w:lang w:val="sk"/>
        </w:rPr>
      </w:pPr>
      <w:r w:rsidRPr="00A539C0">
        <w:rPr>
          <w:rFonts w:ascii="Times New Roman" w:hAnsi="Times New Roman"/>
          <w:bCs/>
          <w:lang w:val="sk"/>
        </w:rPr>
        <w:t xml:space="preserve">Účastník konania je oprávnený písomne sa vzdať </w:t>
      </w:r>
      <w:proofErr w:type="spellStart"/>
      <w:r w:rsidRPr="00A539C0">
        <w:rPr>
          <w:rFonts w:ascii="Times New Roman" w:hAnsi="Times New Roman"/>
          <w:bCs/>
          <w:lang w:val="sk"/>
        </w:rPr>
        <w:t>prejednania</w:t>
      </w:r>
      <w:proofErr w:type="spellEnd"/>
      <w:r w:rsidRPr="00A539C0">
        <w:rPr>
          <w:rFonts w:ascii="Times New Roman" w:hAnsi="Times New Roman"/>
          <w:bCs/>
          <w:lang w:val="sk"/>
        </w:rPr>
        <w:t xml:space="preserve"> veci na rokovaní Komisie.</w:t>
      </w:r>
    </w:p>
    <w:p w:rsidR="004502B2" w:rsidRPr="00A539C0" w:rsidRDefault="004502B2">
      <w:pPr>
        <w:pStyle w:val="Odsekzoznamu"/>
        <w:rPr>
          <w:rFonts w:ascii="Times New Roman" w:hAnsi="Times New Roman"/>
          <w:bCs/>
          <w:lang w:val="sk"/>
        </w:rPr>
      </w:pPr>
    </w:p>
    <w:p w:rsidR="004502B2" w:rsidRPr="00A539C0" w:rsidRDefault="00E70C8A">
      <w:pPr>
        <w:pStyle w:val="Odsekzoznamu"/>
        <w:numPr>
          <w:ilvl w:val="0"/>
          <w:numId w:val="3"/>
        </w:numPr>
        <w:spacing w:after="0" w:line="312" w:lineRule="auto"/>
        <w:ind w:left="425" w:hanging="425"/>
        <w:jc w:val="both"/>
        <w:rPr>
          <w:rFonts w:ascii="Times New Roman" w:hAnsi="Times New Roman"/>
          <w:bCs/>
          <w:lang w:val="sk"/>
        </w:rPr>
      </w:pPr>
      <w:r w:rsidRPr="00A539C0">
        <w:rPr>
          <w:rFonts w:ascii="Times New Roman" w:hAnsi="Times New Roman"/>
          <w:bCs/>
          <w:lang w:val="sk"/>
        </w:rPr>
        <w:t>Účastníkovi konania poskytne Komisia primeranú lehotu na prípravu na konanie vo veci dopingu a predloženie písomného vyjadrenia k </w:t>
      </w:r>
      <w:proofErr w:type="spellStart"/>
      <w:r w:rsidRPr="00A539C0">
        <w:rPr>
          <w:rFonts w:ascii="Times New Roman" w:hAnsi="Times New Roman"/>
          <w:bCs/>
          <w:lang w:val="sk"/>
        </w:rPr>
        <w:t>prejednávanej</w:t>
      </w:r>
      <w:proofErr w:type="spellEnd"/>
      <w:r w:rsidRPr="00A539C0">
        <w:rPr>
          <w:rFonts w:ascii="Times New Roman" w:hAnsi="Times New Roman"/>
          <w:bCs/>
          <w:lang w:val="sk"/>
        </w:rPr>
        <w:t xml:space="preserve"> veci, ktorá nesmie byť kratšia ako päť pracovných dní odo dňa doručenia uznesenia o začatí konania vo veci dopingu. </w:t>
      </w:r>
    </w:p>
    <w:p w:rsidR="004502B2" w:rsidRPr="00A539C0" w:rsidRDefault="004502B2">
      <w:pPr>
        <w:spacing w:after="0" w:line="312" w:lineRule="auto"/>
        <w:jc w:val="both"/>
        <w:rPr>
          <w:rFonts w:ascii="Times New Roman" w:hAnsi="Times New Roman"/>
          <w:bCs/>
          <w:lang w:val="sk"/>
        </w:rPr>
      </w:pPr>
    </w:p>
    <w:p w:rsidR="004502B2" w:rsidRPr="00A539C0" w:rsidRDefault="00E70C8A">
      <w:pPr>
        <w:pStyle w:val="Odsekzoznamu"/>
        <w:numPr>
          <w:ilvl w:val="0"/>
          <w:numId w:val="3"/>
        </w:numPr>
        <w:spacing w:after="0" w:line="312" w:lineRule="auto"/>
        <w:ind w:left="425" w:hanging="425"/>
        <w:jc w:val="both"/>
        <w:rPr>
          <w:rFonts w:ascii="Times New Roman" w:hAnsi="Times New Roman"/>
          <w:bCs/>
          <w:lang w:val="sk"/>
        </w:rPr>
      </w:pPr>
      <w:r w:rsidRPr="00A539C0">
        <w:rPr>
          <w:rFonts w:ascii="Times New Roman" w:hAnsi="Times New Roman"/>
          <w:bCs/>
          <w:lang w:val="sk"/>
        </w:rPr>
        <w:t>Účastník konania a jeho zástupca majú právo na úplné informácie o stave konania vo veci dopingu. Účastník konania a jeho zástupca môžu počas celého konania vo veci dopingu nahliadať do spisu. Účastník konania je oprávnený vyhotovovať si na vlastné náklady zo spisu kópie alebo výpisy.</w:t>
      </w:r>
    </w:p>
    <w:p w:rsidR="004502B2" w:rsidRPr="00A539C0" w:rsidRDefault="004502B2">
      <w:pPr>
        <w:spacing w:after="0" w:line="312" w:lineRule="auto"/>
        <w:jc w:val="both"/>
        <w:rPr>
          <w:rFonts w:ascii="Times New Roman" w:hAnsi="Times New Roman"/>
          <w:bCs/>
          <w:lang w:val="sk"/>
        </w:rPr>
      </w:pPr>
    </w:p>
    <w:p w:rsidR="004502B2" w:rsidRPr="00A539C0" w:rsidRDefault="00E70C8A">
      <w:pPr>
        <w:pStyle w:val="Odsekzoznamu"/>
        <w:numPr>
          <w:ilvl w:val="0"/>
          <w:numId w:val="3"/>
        </w:numPr>
        <w:spacing w:after="0" w:line="312" w:lineRule="auto"/>
        <w:ind w:left="425" w:hanging="425"/>
        <w:jc w:val="both"/>
        <w:rPr>
          <w:rFonts w:ascii="Times New Roman" w:hAnsi="Times New Roman"/>
          <w:bCs/>
          <w:lang w:val="sk"/>
        </w:rPr>
      </w:pPr>
      <w:r w:rsidRPr="00A539C0">
        <w:rPr>
          <w:rFonts w:ascii="Times New Roman" w:hAnsi="Times New Roman"/>
          <w:bCs/>
          <w:lang w:val="sk"/>
        </w:rPr>
        <w:t>Účastník konania má právo navrhovať dôkazy k </w:t>
      </w:r>
      <w:proofErr w:type="spellStart"/>
      <w:r w:rsidRPr="00A539C0">
        <w:rPr>
          <w:rFonts w:ascii="Times New Roman" w:hAnsi="Times New Roman"/>
          <w:bCs/>
          <w:lang w:val="sk"/>
        </w:rPr>
        <w:t>prejednávanej</w:t>
      </w:r>
      <w:proofErr w:type="spellEnd"/>
      <w:r w:rsidRPr="00A539C0">
        <w:rPr>
          <w:rFonts w:ascii="Times New Roman" w:hAnsi="Times New Roman"/>
          <w:bCs/>
          <w:lang w:val="sk"/>
        </w:rPr>
        <w:t xml:space="preserve"> veci bez ohľadu na ich obsah alebo formu. Ak účastník konania navrhne výsluch svedka, zabezpečí jeho účasť na konaní vo veci dopingu alebo predloží písomné vyhotovenie svedeckej výpovede s úradne osvedčeným podpisom svedka.</w:t>
      </w:r>
    </w:p>
    <w:p w:rsidR="004502B2" w:rsidRPr="00A539C0" w:rsidRDefault="004502B2">
      <w:pPr>
        <w:spacing w:after="0" w:line="312" w:lineRule="auto"/>
        <w:jc w:val="both"/>
        <w:rPr>
          <w:rFonts w:ascii="Times New Roman" w:hAnsi="Times New Roman"/>
          <w:bCs/>
          <w:lang w:val="sk"/>
        </w:rPr>
      </w:pPr>
    </w:p>
    <w:p w:rsidR="004502B2" w:rsidRPr="00A539C0" w:rsidRDefault="00E70C8A">
      <w:pPr>
        <w:pStyle w:val="Odsekzoznamu"/>
        <w:numPr>
          <w:ilvl w:val="0"/>
          <w:numId w:val="3"/>
        </w:numPr>
        <w:spacing w:after="0" w:line="312" w:lineRule="auto"/>
        <w:ind w:left="425" w:hanging="425"/>
        <w:jc w:val="both"/>
        <w:rPr>
          <w:rFonts w:ascii="Times New Roman" w:hAnsi="Times New Roman"/>
          <w:bCs/>
          <w:lang w:val="sk"/>
        </w:rPr>
      </w:pPr>
      <w:r w:rsidRPr="00A539C0">
        <w:rPr>
          <w:rFonts w:ascii="Times New Roman" w:hAnsi="Times New Roman"/>
          <w:bCs/>
          <w:lang w:val="sk"/>
        </w:rPr>
        <w:t xml:space="preserve">Účastník konania znáša všetky náklady svojho zastúpenia vrátane nákladov na znalca, tlmočníka, prekladateľa, svedka a ďalších osôb, ktoré boli na žiadosť účastníka konania predvolané alebo inak využité, ak nejde o osobu ustanovenú podľa čl. 4 ods. 7. </w:t>
      </w:r>
    </w:p>
    <w:p w:rsidR="004502B2" w:rsidRPr="00A539C0" w:rsidRDefault="004502B2">
      <w:pPr>
        <w:pStyle w:val="Odsekzoznamu"/>
        <w:rPr>
          <w:rFonts w:ascii="Times New Roman" w:hAnsi="Times New Roman"/>
          <w:bCs/>
          <w:lang w:val="sk"/>
        </w:rPr>
      </w:pPr>
    </w:p>
    <w:p w:rsidR="004502B2" w:rsidRPr="00A539C0" w:rsidRDefault="00E70C8A">
      <w:pPr>
        <w:pStyle w:val="Odsekzoznamu"/>
        <w:numPr>
          <w:ilvl w:val="0"/>
          <w:numId w:val="3"/>
        </w:numPr>
        <w:spacing w:after="0" w:line="312" w:lineRule="auto"/>
        <w:ind w:left="426" w:right="-2" w:hanging="426"/>
        <w:jc w:val="both"/>
        <w:rPr>
          <w:rFonts w:ascii="Times New Roman" w:hAnsi="Times New Roman"/>
          <w:bCs/>
        </w:rPr>
      </w:pPr>
      <w:r w:rsidRPr="00A539C0">
        <w:rPr>
          <w:rFonts w:ascii="Times New Roman" w:hAnsi="Times New Roman"/>
          <w:bCs/>
          <w:lang w:val="sk"/>
        </w:rPr>
        <w:t>Ak má účastník konania zástupcu, písomnosti sa doručujú len zástupcovi. Ak účastník konania nemá zástupcu a neuviedol adresu na doručovanie písomností, písomnosť sa doručuje podľa predpisov občianskeho práva.</w:t>
      </w:r>
    </w:p>
    <w:p w:rsidR="004502B2" w:rsidRPr="00A539C0" w:rsidRDefault="004502B2">
      <w:pPr>
        <w:pStyle w:val="Odsekzoznamu"/>
        <w:spacing w:after="0" w:line="312" w:lineRule="auto"/>
        <w:ind w:left="426" w:right="-2"/>
        <w:jc w:val="both"/>
        <w:rPr>
          <w:rFonts w:ascii="Times New Roman" w:hAnsi="Times New Roman"/>
          <w:bCs/>
        </w:rPr>
      </w:pPr>
    </w:p>
    <w:p w:rsidR="004502B2" w:rsidRPr="00A539C0" w:rsidRDefault="004502B2">
      <w:pPr>
        <w:spacing w:after="0" w:line="312" w:lineRule="auto"/>
        <w:contextualSpacing/>
        <w:jc w:val="center"/>
        <w:rPr>
          <w:rFonts w:ascii="Times New Roman" w:hAnsi="Times New Roman"/>
          <w:b/>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Článok 6</w:t>
      </w: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Dokazovanie</w:t>
      </w:r>
    </w:p>
    <w:p w:rsidR="004502B2" w:rsidRPr="00A539C0" w:rsidRDefault="004502B2">
      <w:pPr>
        <w:spacing w:after="0" w:line="312" w:lineRule="auto"/>
        <w:contextualSpacing/>
        <w:rPr>
          <w:rFonts w:ascii="Times New Roman" w:hAnsi="Times New Roman"/>
          <w:bCs/>
        </w:rPr>
      </w:pPr>
    </w:p>
    <w:p w:rsidR="004502B2" w:rsidRPr="00A539C0" w:rsidRDefault="00E70C8A">
      <w:pPr>
        <w:pStyle w:val="Odsekzoznamu"/>
        <w:numPr>
          <w:ilvl w:val="1"/>
          <w:numId w:val="4"/>
        </w:numPr>
        <w:spacing w:after="120" w:line="312" w:lineRule="auto"/>
        <w:ind w:left="426" w:right="-2" w:hanging="426"/>
        <w:jc w:val="both"/>
        <w:rPr>
          <w:rFonts w:ascii="Times New Roman" w:hAnsi="Times New Roman"/>
          <w:bCs/>
          <w:lang w:val="sk"/>
        </w:rPr>
      </w:pPr>
      <w:r w:rsidRPr="00A539C0">
        <w:rPr>
          <w:rFonts w:ascii="Times New Roman" w:hAnsi="Times New Roman"/>
          <w:bCs/>
          <w:lang w:val="sk"/>
        </w:rPr>
        <w:t>Dôkazom môže byť všetko, čo môže prispieť k náležitému objasneniu veci a čo sa získalo zákonným spôsobom z dôkazných prostriedkov.</w:t>
      </w:r>
    </w:p>
    <w:p w:rsidR="004502B2" w:rsidRPr="00A539C0" w:rsidRDefault="00E70C8A">
      <w:pPr>
        <w:numPr>
          <w:ilvl w:val="1"/>
          <w:numId w:val="4"/>
        </w:numPr>
        <w:spacing w:after="0" w:line="312" w:lineRule="auto"/>
        <w:ind w:left="426" w:hanging="426"/>
        <w:contextualSpacing/>
        <w:jc w:val="both"/>
        <w:rPr>
          <w:rFonts w:ascii="Times New Roman" w:hAnsi="Times New Roman"/>
          <w:bCs/>
          <w:lang w:val="sk"/>
        </w:rPr>
      </w:pPr>
      <w:r w:rsidRPr="00A539C0">
        <w:rPr>
          <w:rFonts w:ascii="Times New Roman" w:hAnsi="Times New Roman"/>
          <w:bCs/>
          <w:lang w:val="sk"/>
        </w:rPr>
        <w:lastRenderedPageBreak/>
        <w:t xml:space="preserve">Komisia môže rozhodnúť, že doping sa považuje za preukázaný, aj ak účastník konania </w:t>
      </w:r>
    </w:p>
    <w:p w:rsidR="004502B2" w:rsidRPr="00A539C0" w:rsidRDefault="004502B2">
      <w:pPr>
        <w:spacing w:after="0" w:line="312" w:lineRule="auto"/>
        <w:ind w:left="426" w:hanging="426"/>
        <w:contextualSpacing/>
        <w:jc w:val="both"/>
        <w:rPr>
          <w:rFonts w:ascii="Times New Roman" w:hAnsi="Times New Roman"/>
          <w:bCs/>
          <w:lang w:val="sk"/>
        </w:rPr>
      </w:pPr>
    </w:p>
    <w:p w:rsidR="004502B2" w:rsidRPr="00A539C0" w:rsidRDefault="00E70C8A">
      <w:pPr>
        <w:pStyle w:val="Odsekzoznamu"/>
        <w:numPr>
          <w:ilvl w:val="2"/>
          <w:numId w:val="4"/>
        </w:numPr>
        <w:spacing w:after="0" w:line="312" w:lineRule="auto"/>
        <w:ind w:left="426" w:firstLine="141"/>
        <w:jc w:val="both"/>
        <w:rPr>
          <w:rFonts w:ascii="Times New Roman" w:hAnsi="Times New Roman"/>
          <w:bCs/>
          <w:lang w:val="sk"/>
        </w:rPr>
      </w:pPr>
      <w:r w:rsidRPr="00A539C0">
        <w:rPr>
          <w:rFonts w:ascii="Times New Roman" w:hAnsi="Times New Roman"/>
          <w:bCs/>
          <w:lang w:val="sk"/>
        </w:rPr>
        <w:t>odmietne dostaviť sa na rokovanie Komisie alebo</w:t>
      </w:r>
    </w:p>
    <w:p w:rsidR="004502B2" w:rsidRPr="00A539C0" w:rsidRDefault="00E70C8A">
      <w:pPr>
        <w:numPr>
          <w:ilvl w:val="2"/>
          <w:numId w:val="4"/>
        </w:numPr>
        <w:spacing w:after="0" w:line="312" w:lineRule="auto"/>
        <w:ind w:left="426" w:firstLine="141"/>
        <w:contextualSpacing/>
        <w:jc w:val="both"/>
        <w:rPr>
          <w:rFonts w:ascii="Times New Roman" w:hAnsi="Times New Roman"/>
          <w:bCs/>
          <w:lang w:val="sk"/>
        </w:rPr>
      </w:pPr>
      <w:r w:rsidRPr="00A539C0">
        <w:rPr>
          <w:rFonts w:ascii="Times New Roman" w:hAnsi="Times New Roman"/>
          <w:bCs/>
          <w:lang w:val="sk"/>
        </w:rPr>
        <w:t>nepredloží písomné vyjadrenie podľa čl. 5 ods. 3, v ktorom uvedie odôvodnený nesúhlas s tvrdením o porušení antidopingového pravidla.</w:t>
      </w:r>
    </w:p>
    <w:p w:rsidR="004502B2" w:rsidRPr="00A539C0" w:rsidRDefault="004502B2">
      <w:pPr>
        <w:spacing w:after="120" w:line="312" w:lineRule="auto"/>
        <w:ind w:left="426" w:right="-2" w:hanging="426"/>
        <w:contextualSpacing/>
        <w:jc w:val="both"/>
        <w:rPr>
          <w:rFonts w:ascii="Times New Roman" w:hAnsi="Times New Roman"/>
          <w:bCs/>
          <w:lang w:val="sk"/>
        </w:rPr>
      </w:pPr>
    </w:p>
    <w:p w:rsidR="004502B2" w:rsidRPr="00A539C0" w:rsidRDefault="00E70C8A">
      <w:pPr>
        <w:numPr>
          <w:ilvl w:val="1"/>
          <w:numId w:val="4"/>
        </w:numPr>
        <w:spacing w:after="120" w:line="312" w:lineRule="auto"/>
        <w:ind w:left="426" w:right="-2" w:hanging="426"/>
        <w:contextualSpacing/>
        <w:jc w:val="both"/>
        <w:rPr>
          <w:rFonts w:ascii="Times New Roman" w:hAnsi="Times New Roman"/>
          <w:bCs/>
          <w:lang w:val="sk"/>
        </w:rPr>
      </w:pPr>
      <w:r w:rsidRPr="00A539C0">
        <w:rPr>
          <w:rFonts w:ascii="Times New Roman" w:hAnsi="Times New Roman"/>
          <w:bCs/>
          <w:lang w:val="sk"/>
        </w:rPr>
        <w:t>Komisia rozhoduje, ktoré z navrhnutých dôkazov vykoná. Komisia môže dôkaz vykonať aj bez návrhu, najmä ak činnosť Komisie, verejné registre alebo verejné zoznamy nasvedčujú, že skutkové tvrdenia účastníkov konania sú v rozpore so skutočnosťou.</w:t>
      </w:r>
    </w:p>
    <w:p w:rsidR="004502B2" w:rsidRPr="00A539C0" w:rsidRDefault="004502B2">
      <w:pPr>
        <w:spacing w:after="120" w:line="312" w:lineRule="auto"/>
        <w:ind w:left="426" w:right="-2" w:hanging="426"/>
        <w:contextualSpacing/>
        <w:jc w:val="both"/>
        <w:rPr>
          <w:rFonts w:ascii="Times New Roman" w:hAnsi="Times New Roman"/>
          <w:bCs/>
          <w:lang w:val="sk"/>
        </w:rPr>
      </w:pPr>
    </w:p>
    <w:p w:rsidR="004502B2" w:rsidRPr="00A539C0" w:rsidRDefault="00E70C8A">
      <w:pPr>
        <w:numPr>
          <w:ilvl w:val="1"/>
          <w:numId w:val="4"/>
        </w:numPr>
        <w:spacing w:after="120" w:line="312" w:lineRule="auto"/>
        <w:ind w:left="426" w:right="-2" w:hanging="426"/>
        <w:contextualSpacing/>
        <w:jc w:val="both"/>
        <w:rPr>
          <w:rFonts w:ascii="Times New Roman" w:hAnsi="Times New Roman"/>
          <w:bCs/>
          <w:lang w:val="sk"/>
        </w:rPr>
      </w:pPr>
      <w:r w:rsidRPr="00A539C0">
        <w:rPr>
          <w:rFonts w:ascii="Times New Roman" w:hAnsi="Times New Roman"/>
          <w:bCs/>
          <w:lang w:val="sk"/>
        </w:rPr>
        <w:t>Komisia môže aj bez návrhu vykonať dôkazy na zistenie, či sú splnené procesné podmienky, či navrhované rozhodnutie bude vykonateľné, a na zistenie cudzieho práva.</w:t>
      </w:r>
    </w:p>
    <w:p w:rsidR="004502B2" w:rsidRPr="00A539C0" w:rsidRDefault="004502B2">
      <w:pPr>
        <w:spacing w:after="120" w:line="312" w:lineRule="auto"/>
        <w:ind w:left="426" w:right="-2" w:hanging="426"/>
        <w:contextualSpacing/>
        <w:jc w:val="both"/>
        <w:rPr>
          <w:rFonts w:ascii="Times New Roman" w:hAnsi="Times New Roman"/>
          <w:bCs/>
          <w:lang w:val="sk"/>
        </w:rPr>
      </w:pPr>
    </w:p>
    <w:p w:rsidR="004502B2" w:rsidRPr="00A539C0" w:rsidRDefault="00E70C8A">
      <w:pPr>
        <w:numPr>
          <w:ilvl w:val="1"/>
          <w:numId w:val="4"/>
        </w:numPr>
        <w:spacing w:after="120" w:line="312" w:lineRule="auto"/>
        <w:ind w:left="426" w:right="-2" w:hanging="426"/>
        <w:contextualSpacing/>
        <w:jc w:val="both"/>
        <w:rPr>
          <w:rFonts w:ascii="Times New Roman" w:hAnsi="Times New Roman"/>
          <w:bCs/>
          <w:lang w:val="sk"/>
        </w:rPr>
      </w:pPr>
      <w:r w:rsidRPr="00A539C0">
        <w:rPr>
          <w:rFonts w:ascii="Times New Roman" w:hAnsi="Times New Roman"/>
          <w:bCs/>
          <w:lang w:val="sk"/>
        </w:rPr>
        <w:t>Komisia vykonáva dôkazy spravidla na rokovaní Komisie. Komisia vykonáva dôkazy mimo rokovania Komisie, ak je to možné a účelné. Účastník konania a pozorovateľ majú právo byť prítomní na vykonávanom dokazovaní. Vykonanie dôkazu mimo rokovania Komisie oznamuje Komisia týmto osobám najmenej päť dní vopred. O výsledkoch dokazovania, ak nebolo nariadené rokovanie Komisie, oboznámi Komisia osoby podľa tohto bodu písomne, inak na najbližšom rokovaní Komisie.</w:t>
      </w:r>
    </w:p>
    <w:p w:rsidR="004502B2" w:rsidRPr="00A539C0" w:rsidRDefault="004502B2">
      <w:pPr>
        <w:spacing w:line="312" w:lineRule="auto"/>
        <w:contextualSpacing/>
        <w:rPr>
          <w:rFonts w:ascii="Times New Roman" w:hAnsi="Times New Roman"/>
          <w:bCs/>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Článok 7</w:t>
      </w:r>
    </w:p>
    <w:p w:rsidR="004502B2" w:rsidRPr="00A539C0" w:rsidRDefault="00E70C8A">
      <w:pPr>
        <w:spacing w:after="0" w:line="312" w:lineRule="auto"/>
        <w:ind w:right="-2"/>
        <w:contextualSpacing/>
        <w:jc w:val="center"/>
        <w:rPr>
          <w:rFonts w:ascii="Times New Roman" w:hAnsi="Times New Roman"/>
          <w:b/>
        </w:rPr>
      </w:pPr>
      <w:r w:rsidRPr="00A539C0">
        <w:rPr>
          <w:rFonts w:ascii="Times New Roman" w:hAnsi="Times New Roman"/>
          <w:b/>
        </w:rPr>
        <w:t>Konflikt záujmov</w:t>
      </w:r>
    </w:p>
    <w:p w:rsidR="004502B2" w:rsidRPr="00A539C0" w:rsidRDefault="004502B2">
      <w:pPr>
        <w:spacing w:after="120" w:line="312" w:lineRule="auto"/>
        <w:ind w:right="-2"/>
        <w:contextualSpacing/>
        <w:rPr>
          <w:rFonts w:ascii="Times New Roman" w:hAnsi="Times New Roman"/>
          <w:bCs/>
        </w:rPr>
      </w:pPr>
    </w:p>
    <w:p w:rsidR="004502B2" w:rsidRPr="00A539C0" w:rsidRDefault="00E70C8A">
      <w:pPr>
        <w:pStyle w:val="Odsekzoznamu"/>
        <w:numPr>
          <w:ilvl w:val="0"/>
          <w:numId w:val="5"/>
        </w:numPr>
        <w:spacing w:after="0" w:line="312" w:lineRule="auto"/>
        <w:ind w:left="426" w:hanging="426"/>
        <w:jc w:val="both"/>
        <w:rPr>
          <w:rFonts w:ascii="Times New Roman" w:hAnsi="Times New Roman"/>
          <w:bCs/>
          <w:lang w:val="sk"/>
        </w:rPr>
      </w:pPr>
      <w:r w:rsidRPr="00A539C0">
        <w:rPr>
          <w:rFonts w:ascii="Times New Roman" w:hAnsi="Times New Roman"/>
          <w:bCs/>
          <w:lang w:val="sk"/>
        </w:rPr>
        <w:t>Pri výkone funkcie sú všetci členovia Komisie povinní vykonávať svoju funkciu nestranne a podľa svojho najlepšieho vedomia a svedomia. Členovia Komisie sú povinní zachovávať mlčanlivosť o všetkých skutočnostiach, ktoré sa dozvedeli počas výkonu svojej funkcie</w:t>
      </w:r>
      <w:r w:rsidR="00763C17">
        <w:rPr>
          <w:rFonts w:ascii="Times New Roman" w:hAnsi="Times New Roman"/>
          <w:bCs/>
          <w:lang w:val="sk"/>
        </w:rPr>
        <w:t xml:space="preserve"> </w:t>
      </w:r>
      <w:r w:rsidR="00763C17" w:rsidRPr="00763C17">
        <w:rPr>
          <w:rFonts w:ascii="Times New Roman" w:hAnsi="Times New Roman"/>
          <w:bCs/>
          <w:lang w:val="sk"/>
        </w:rPr>
        <w:t>najmä o dôverných informáciách, ktorých rozsah, obsah, spôsob ochrany ako aj podmienky použitia sú súčasťou vyhlásenia o konflikte záujmov a o dôvernosti informácií, ktorého vzor je uvedený v prílohe</w:t>
      </w:r>
      <w:r w:rsidRPr="00A539C0">
        <w:rPr>
          <w:rFonts w:ascii="Times New Roman" w:hAnsi="Times New Roman"/>
          <w:bCs/>
          <w:lang w:val="sk"/>
        </w:rPr>
        <w:t>.</w:t>
      </w:r>
      <w:r w:rsidR="009C7F27">
        <w:rPr>
          <w:rFonts w:ascii="Times New Roman" w:hAnsi="Times New Roman"/>
          <w:bCs/>
          <w:lang w:val="sk"/>
        </w:rPr>
        <w:t xml:space="preserve"> </w:t>
      </w:r>
    </w:p>
    <w:p w:rsidR="004502B2" w:rsidRPr="00A539C0" w:rsidRDefault="004502B2">
      <w:pPr>
        <w:pStyle w:val="Odsekzoznamu"/>
        <w:spacing w:after="0" w:line="312" w:lineRule="auto"/>
        <w:ind w:left="426" w:hanging="426"/>
        <w:jc w:val="both"/>
        <w:rPr>
          <w:rFonts w:ascii="Times New Roman" w:hAnsi="Times New Roman"/>
          <w:bCs/>
          <w:lang w:val="sk"/>
        </w:rPr>
      </w:pPr>
    </w:p>
    <w:p w:rsidR="004502B2" w:rsidRPr="00A539C0" w:rsidRDefault="00E70C8A">
      <w:pPr>
        <w:pStyle w:val="Odsekzoznamu"/>
        <w:numPr>
          <w:ilvl w:val="0"/>
          <w:numId w:val="5"/>
        </w:numPr>
        <w:spacing w:after="0" w:line="312" w:lineRule="auto"/>
        <w:ind w:left="426" w:hanging="426"/>
        <w:jc w:val="both"/>
        <w:rPr>
          <w:rFonts w:ascii="Times New Roman" w:hAnsi="Times New Roman"/>
          <w:bCs/>
          <w:lang w:val="sk"/>
        </w:rPr>
      </w:pPr>
      <w:r w:rsidRPr="00A539C0">
        <w:rPr>
          <w:rFonts w:ascii="Times New Roman" w:hAnsi="Times New Roman"/>
          <w:bCs/>
          <w:lang w:val="sk"/>
        </w:rPr>
        <w:t xml:space="preserve">Vo veciach konfliktu záujmov členov Komisie rozhoduje Komisia do 14 dní odo dňa oboznámenia sa s dôvodmi možného konfliktu záujmov. </w:t>
      </w:r>
    </w:p>
    <w:p w:rsidR="004502B2" w:rsidRPr="00A539C0" w:rsidRDefault="004502B2">
      <w:pPr>
        <w:pStyle w:val="Odsekzoznamu"/>
        <w:rPr>
          <w:rFonts w:ascii="Times New Roman" w:hAnsi="Times New Roman"/>
          <w:bCs/>
          <w:lang w:val="sk"/>
        </w:rPr>
      </w:pPr>
    </w:p>
    <w:p w:rsidR="004502B2" w:rsidRPr="00A539C0" w:rsidRDefault="00E70C8A">
      <w:pPr>
        <w:pStyle w:val="Odsekzoznamu"/>
        <w:numPr>
          <w:ilvl w:val="0"/>
          <w:numId w:val="5"/>
        </w:numPr>
        <w:spacing w:after="0" w:line="312" w:lineRule="auto"/>
        <w:ind w:left="426" w:hanging="426"/>
        <w:jc w:val="both"/>
        <w:rPr>
          <w:rFonts w:ascii="Times New Roman" w:hAnsi="Times New Roman"/>
          <w:bCs/>
          <w:lang w:val="sk"/>
        </w:rPr>
      </w:pPr>
      <w:r w:rsidRPr="00A539C0">
        <w:rPr>
          <w:rFonts w:ascii="Times New Roman" w:hAnsi="Times New Roman"/>
          <w:bCs/>
          <w:lang w:val="sk"/>
        </w:rPr>
        <w:t xml:space="preserve">Konflikt záujmov člena Komisie podľa odsekov 4 a 5 je možné namietať do siedmich dní po tom, ako bolo oznámené začatie konania vo veci dopingu. Ak už bolo začaté konanie </w:t>
      </w:r>
      <w:r w:rsidRPr="00A539C0">
        <w:rPr>
          <w:rFonts w:ascii="Times New Roman" w:hAnsi="Times New Roman"/>
          <w:lang w:val="sk"/>
        </w:rPr>
        <w:t>vo veci dopingu</w:t>
      </w:r>
      <w:r w:rsidRPr="00A539C0">
        <w:rPr>
          <w:rFonts w:ascii="Times New Roman" w:hAnsi="Times New Roman"/>
          <w:bCs/>
          <w:lang w:val="sk"/>
        </w:rPr>
        <w:t>, konflikt záujmov člena Komisie je možné namietať do siedmich dní po tom, ako sa osoba o možnom konflikte záujmov dozvedela; osoba namietajúca konflikt záujmov člena Komisie uvedie dôvod, pre ktorý sa o možnom konflikte záujmov dozvedela až po začatí konania</w:t>
      </w:r>
      <w:r w:rsidRPr="00A539C0">
        <w:rPr>
          <w:rFonts w:ascii="Times New Roman" w:hAnsi="Times New Roman"/>
          <w:lang w:val="sk"/>
        </w:rPr>
        <w:t xml:space="preserve"> vo veci dopingu</w:t>
      </w:r>
      <w:r w:rsidRPr="00A539C0">
        <w:rPr>
          <w:rFonts w:ascii="Times New Roman" w:hAnsi="Times New Roman"/>
          <w:bCs/>
          <w:lang w:val="sk"/>
        </w:rPr>
        <w:t>.</w:t>
      </w:r>
    </w:p>
    <w:p w:rsidR="004502B2" w:rsidRPr="00A539C0" w:rsidRDefault="004502B2">
      <w:pPr>
        <w:pStyle w:val="Odsekzoznamu"/>
        <w:spacing w:after="0" w:line="312" w:lineRule="auto"/>
        <w:ind w:left="426" w:hanging="426"/>
        <w:jc w:val="both"/>
        <w:rPr>
          <w:rFonts w:ascii="Times New Roman" w:hAnsi="Times New Roman"/>
          <w:bCs/>
          <w:lang w:val="sk"/>
        </w:rPr>
      </w:pPr>
    </w:p>
    <w:p w:rsidR="004502B2" w:rsidRPr="00A539C0" w:rsidRDefault="00E70C8A">
      <w:pPr>
        <w:pStyle w:val="Odsekzoznamu"/>
        <w:numPr>
          <w:ilvl w:val="0"/>
          <w:numId w:val="5"/>
        </w:numPr>
        <w:ind w:left="426" w:hanging="426"/>
        <w:jc w:val="both"/>
        <w:rPr>
          <w:rFonts w:ascii="Times New Roman" w:hAnsi="Times New Roman"/>
          <w:bCs/>
          <w:lang w:val="sk"/>
        </w:rPr>
      </w:pPr>
      <w:r w:rsidRPr="00A539C0">
        <w:rPr>
          <w:rFonts w:ascii="Times New Roman" w:hAnsi="Times New Roman"/>
          <w:bCs/>
          <w:lang w:val="sk"/>
        </w:rPr>
        <w:t xml:space="preserve">Konflikt záujmov člena Komisie hrozí, ak so zreteľom na pomer člena Komisie k veci alebo k účastníkovi konania možno mať odôvodnenú pochybnosť o nestrannom a objektívnom posúdení </w:t>
      </w:r>
      <w:proofErr w:type="spellStart"/>
      <w:r w:rsidRPr="00A539C0">
        <w:rPr>
          <w:rFonts w:ascii="Times New Roman" w:hAnsi="Times New Roman"/>
          <w:bCs/>
          <w:lang w:val="sk"/>
        </w:rPr>
        <w:t>prejednávanej</w:t>
      </w:r>
      <w:proofErr w:type="spellEnd"/>
      <w:r w:rsidRPr="00A539C0">
        <w:rPr>
          <w:rFonts w:ascii="Times New Roman" w:hAnsi="Times New Roman"/>
          <w:bCs/>
          <w:lang w:val="sk"/>
        </w:rPr>
        <w:t xml:space="preserve"> veci. </w:t>
      </w:r>
      <w:bookmarkStart w:id="16" w:name="_Hlk66866940"/>
      <w:bookmarkEnd w:id="16"/>
    </w:p>
    <w:p w:rsidR="004502B2" w:rsidRPr="00A539C0" w:rsidRDefault="004502B2">
      <w:pPr>
        <w:pStyle w:val="Odsekzoznamu"/>
        <w:ind w:left="426"/>
        <w:jc w:val="both"/>
        <w:rPr>
          <w:rFonts w:ascii="Times New Roman" w:hAnsi="Times New Roman"/>
          <w:bCs/>
          <w:lang w:val="sk"/>
        </w:rPr>
      </w:pPr>
    </w:p>
    <w:p w:rsidR="004502B2" w:rsidRPr="00A539C0" w:rsidRDefault="00E70C8A">
      <w:pPr>
        <w:pStyle w:val="Odsekzoznamu"/>
        <w:numPr>
          <w:ilvl w:val="0"/>
          <w:numId w:val="5"/>
        </w:numPr>
        <w:ind w:left="426" w:hanging="426"/>
        <w:jc w:val="both"/>
        <w:rPr>
          <w:rFonts w:ascii="Times New Roman" w:hAnsi="Times New Roman"/>
          <w:bCs/>
          <w:lang w:val="sk"/>
        </w:rPr>
      </w:pPr>
      <w:r w:rsidRPr="00A539C0">
        <w:rPr>
          <w:rFonts w:ascii="Times New Roman" w:hAnsi="Times New Roman"/>
          <w:bCs/>
          <w:lang w:val="sk"/>
        </w:rPr>
        <w:t xml:space="preserve">Konflikt záujmov člena Komisie existuje vždy, ak člen Komisie </w:t>
      </w:r>
    </w:p>
    <w:p w:rsidR="004502B2" w:rsidRPr="00A539C0" w:rsidRDefault="004502B2">
      <w:pPr>
        <w:pStyle w:val="Odsekzoznamu"/>
        <w:ind w:left="426"/>
        <w:jc w:val="both"/>
        <w:rPr>
          <w:rFonts w:ascii="Times New Roman" w:hAnsi="Times New Roman"/>
          <w:bCs/>
          <w:lang w:val="sk"/>
        </w:rPr>
      </w:pPr>
    </w:p>
    <w:p w:rsidR="004502B2" w:rsidRPr="00A539C0" w:rsidRDefault="00E70C8A">
      <w:pPr>
        <w:pStyle w:val="Odsekzoznamu"/>
        <w:numPr>
          <w:ilvl w:val="0"/>
          <w:numId w:val="14"/>
        </w:numPr>
        <w:shd w:val="clear" w:color="auto" w:fill="FFFFFF" w:themeFill="background1"/>
        <w:spacing w:after="0"/>
        <w:ind w:left="426" w:firstLine="0"/>
        <w:jc w:val="both"/>
        <w:rPr>
          <w:rFonts w:ascii="Times New Roman" w:hAnsi="Times New Roman"/>
        </w:rPr>
      </w:pPr>
      <w:r w:rsidRPr="00A539C0">
        <w:rPr>
          <w:rFonts w:ascii="Times New Roman" w:hAnsi="Times New Roman"/>
        </w:rPr>
        <w:t>vykonáva činnosť alebo pôsobí v rovnakom športe ako účastník konania,</w:t>
      </w:r>
    </w:p>
    <w:p w:rsidR="004502B2" w:rsidRPr="00A539C0" w:rsidRDefault="00E70C8A">
      <w:pPr>
        <w:pStyle w:val="Odsekzoznamu"/>
        <w:numPr>
          <w:ilvl w:val="0"/>
          <w:numId w:val="14"/>
        </w:numPr>
        <w:shd w:val="clear" w:color="auto" w:fill="FFFFFF" w:themeFill="background1"/>
        <w:spacing w:after="0"/>
        <w:ind w:left="426" w:firstLine="0"/>
        <w:jc w:val="both"/>
        <w:rPr>
          <w:rFonts w:ascii="Times New Roman" w:hAnsi="Times New Roman"/>
        </w:rPr>
      </w:pPr>
      <w:r w:rsidRPr="00A539C0">
        <w:rPr>
          <w:rFonts w:ascii="Times New Roman" w:hAnsi="Times New Roman"/>
        </w:rPr>
        <w:t>je blízkou osobou účastníka konania alebo</w:t>
      </w:r>
    </w:p>
    <w:p w:rsidR="004502B2" w:rsidRPr="00A539C0" w:rsidRDefault="00E70C8A">
      <w:pPr>
        <w:pStyle w:val="Odsekzoznamu"/>
        <w:numPr>
          <w:ilvl w:val="0"/>
          <w:numId w:val="14"/>
        </w:numPr>
        <w:shd w:val="clear" w:color="auto" w:fill="FFFFFF" w:themeFill="background1"/>
        <w:spacing w:after="0"/>
        <w:ind w:left="426" w:firstLine="0"/>
        <w:jc w:val="both"/>
        <w:rPr>
          <w:rFonts w:ascii="Times New Roman" w:hAnsi="Times New Roman"/>
        </w:rPr>
      </w:pPr>
      <w:r w:rsidRPr="00A539C0">
        <w:rPr>
          <w:rFonts w:ascii="Times New Roman" w:hAnsi="Times New Roman"/>
        </w:rPr>
        <w:t xml:space="preserve">je v právnom vzťahu k účastníkovi konania. </w:t>
      </w:r>
    </w:p>
    <w:p w:rsidR="004502B2" w:rsidRPr="00A539C0" w:rsidRDefault="004502B2">
      <w:pPr>
        <w:pStyle w:val="Odsekzoznamu"/>
        <w:shd w:val="clear" w:color="auto" w:fill="FFFFFF" w:themeFill="background1"/>
        <w:spacing w:after="0"/>
        <w:ind w:left="426"/>
        <w:jc w:val="both"/>
        <w:rPr>
          <w:rFonts w:ascii="Times New Roman" w:hAnsi="Times New Roman"/>
        </w:rPr>
      </w:pPr>
    </w:p>
    <w:p w:rsidR="004502B2" w:rsidRDefault="00E70C8A">
      <w:pPr>
        <w:pStyle w:val="Odsekzoznamu"/>
        <w:numPr>
          <w:ilvl w:val="0"/>
          <w:numId w:val="5"/>
        </w:numPr>
        <w:spacing w:after="0" w:line="312" w:lineRule="auto"/>
        <w:ind w:left="284" w:right="-2" w:hanging="426"/>
        <w:jc w:val="both"/>
        <w:rPr>
          <w:rFonts w:ascii="Times New Roman" w:hAnsi="Times New Roman"/>
          <w:bCs/>
          <w:lang w:val="sk"/>
        </w:rPr>
      </w:pPr>
      <w:r w:rsidRPr="00A539C0">
        <w:rPr>
          <w:rFonts w:ascii="Times New Roman" w:hAnsi="Times New Roman"/>
          <w:bCs/>
          <w:lang w:val="sk"/>
        </w:rPr>
        <w:t xml:space="preserve">Proti rozhodnutiu Komisie vo veciach konfliktu záujmov jej členov nie je prípustný žiadny opravný prostriedok. </w:t>
      </w:r>
    </w:p>
    <w:p w:rsidR="0041582B" w:rsidRDefault="0041582B" w:rsidP="00581F61">
      <w:pPr>
        <w:pStyle w:val="Odsekzoznamu"/>
        <w:spacing w:after="0" w:line="312" w:lineRule="auto"/>
        <w:ind w:left="284" w:right="-2"/>
        <w:jc w:val="both"/>
        <w:rPr>
          <w:rFonts w:ascii="Times New Roman" w:hAnsi="Times New Roman"/>
          <w:bCs/>
          <w:lang w:val="sk"/>
        </w:rPr>
      </w:pPr>
    </w:p>
    <w:p w:rsidR="0041582B" w:rsidRPr="0041582B" w:rsidRDefault="0041582B">
      <w:pPr>
        <w:pStyle w:val="Odsekzoznamu"/>
        <w:numPr>
          <w:ilvl w:val="0"/>
          <w:numId w:val="5"/>
        </w:numPr>
        <w:spacing w:after="0" w:line="312" w:lineRule="auto"/>
        <w:ind w:left="284" w:right="-2" w:hanging="426"/>
        <w:jc w:val="both"/>
        <w:rPr>
          <w:rFonts w:ascii="Times New Roman" w:hAnsi="Times New Roman"/>
          <w:bCs/>
          <w:lang w:val="sk"/>
        </w:rPr>
      </w:pPr>
      <w:r w:rsidRPr="00581F61">
        <w:rPr>
          <w:rFonts w:ascii="Times New Roman" w:hAnsi="Times New Roman"/>
        </w:rPr>
        <w:t>Vzor vyhlásenia o konflikt</w:t>
      </w:r>
      <w:r w:rsidR="00581F61">
        <w:rPr>
          <w:rFonts w:ascii="Times New Roman" w:hAnsi="Times New Roman"/>
        </w:rPr>
        <w:t>e</w:t>
      </w:r>
      <w:r w:rsidRPr="00581F61">
        <w:rPr>
          <w:rFonts w:ascii="Times New Roman" w:hAnsi="Times New Roman"/>
        </w:rPr>
        <w:t xml:space="preserve"> záujmov a o dôvernosti informácií je uvedený v</w:t>
      </w:r>
      <w:r w:rsidR="00763C17">
        <w:rPr>
          <w:rFonts w:ascii="Times New Roman" w:hAnsi="Times New Roman"/>
        </w:rPr>
        <w:t> </w:t>
      </w:r>
      <w:r w:rsidRPr="00581F61">
        <w:rPr>
          <w:rFonts w:ascii="Times New Roman" w:hAnsi="Times New Roman"/>
        </w:rPr>
        <w:t>prílohe</w:t>
      </w:r>
      <w:r w:rsidR="00763C17">
        <w:rPr>
          <w:rFonts w:ascii="Times New Roman" w:hAnsi="Times New Roman"/>
        </w:rPr>
        <w:t>.</w:t>
      </w:r>
    </w:p>
    <w:p w:rsidR="004502B2" w:rsidRPr="00A539C0" w:rsidRDefault="004502B2">
      <w:pPr>
        <w:spacing w:line="312" w:lineRule="auto"/>
        <w:contextualSpacing/>
        <w:rPr>
          <w:rFonts w:ascii="Times New Roman" w:hAnsi="Times New Roman"/>
          <w:bCs/>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Článok 8</w:t>
      </w:r>
    </w:p>
    <w:p w:rsidR="004502B2" w:rsidRPr="00A539C0" w:rsidRDefault="00E70C8A">
      <w:pPr>
        <w:spacing w:after="0" w:line="312" w:lineRule="auto"/>
        <w:ind w:right="-2"/>
        <w:contextualSpacing/>
        <w:jc w:val="center"/>
        <w:rPr>
          <w:rFonts w:ascii="Times New Roman" w:hAnsi="Times New Roman"/>
          <w:b/>
        </w:rPr>
      </w:pPr>
      <w:r w:rsidRPr="00A539C0">
        <w:rPr>
          <w:rFonts w:ascii="Times New Roman" w:hAnsi="Times New Roman"/>
          <w:b/>
        </w:rPr>
        <w:t>Začatie konania vo veci dopingu</w:t>
      </w:r>
    </w:p>
    <w:p w:rsidR="004502B2" w:rsidRPr="00A539C0" w:rsidRDefault="004502B2">
      <w:pPr>
        <w:spacing w:after="0" w:line="312" w:lineRule="auto"/>
        <w:ind w:right="-2"/>
        <w:contextualSpacing/>
        <w:rPr>
          <w:rFonts w:ascii="Times New Roman" w:hAnsi="Times New Roman"/>
          <w:bCs/>
        </w:rPr>
      </w:pPr>
    </w:p>
    <w:p w:rsidR="004502B2" w:rsidRPr="00A539C0" w:rsidRDefault="00E70C8A">
      <w:pPr>
        <w:pStyle w:val="Odsekzoznamu"/>
        <w:numPr>
          <w:ilvl w:val="0"/>
          <w:numId w:val="6"/>
        </w:numPr>
        <w:spacing w:after="0" w:line="312" w:lineRule="auto"/>
        <w:ind w:left="426" w:hanging="426"/>
        <w:jc w:val="both"/>
        <w:rPr>
          <w:rFonts w:ascii="Times New Roman" w:hAnsi="Times New Roman"/>
          <w:bCs/>
          <w:lang w:val="sk"/>
        </w:rPr>
      </w:pPr>
      <w:bookmarkStart w:id="17" w:name="_Ref62207835"/>
      <w:r w:rsidRPr="00A539C0">
        <w:rPr>
          <w:rFonts w:ascii="Times New Roman" w:hAnsi="Times New Roman"/>
          <w:bCs/>
          <w:lang w:val="sk"/>
        </w:rPr>
        <w:t xml:space="preserve">Konanie vo veci dopingu sa začína na základe uznesenia </w:t>
      </w:r>
      <w:bookmarkStart w:id="18" w:name="_Hlk62815240"/>
      <w:r w:rsidRPr="00A539C0">
        <w:rPr>
          <w:rFonts w:ascii="Times New Roman" w:hAnsi="Times New Roman"/>
          <w:bCs/>
          <w:lang w:val="sk"/>
        </w:rPr>
        <w:t xml:space="preserve">o začatí konania vo veci dopingu </w:t>
      </w:r>
      <w:bookmarkEnd w:id="18"/>
      <w:r w:rsidRPr="00A539C0">
        <w:rPr>
          <w:rFonts w:ascii="Times New Roman" w:hAnsi="Times New Roman"/>
          <w:bCs/>
          <w:lang w:val="sk"/>
        </w:rPr>
        <w:t>vydaného na základe úplného podania.  Každé podanie sa posudzuje podľa jeho obsahu.</w:t>
      </w:r>
      <w:bookmarkEnd w:id="17"/>
    </w:p>
    <w:p w:rsidR="004502B2" w:rsidRPr="00A539C0" w:rsidRDefault="004502B2">
      <w:pPr>
        <w:spacing w:after="0" w:line="312" w:lineRule="auto"/>
        <w:ind w:left="426" w:hanging="426"/>
        <w:contextualSpacing/>
        <w:jc w:val="both"/>
        <w:rPr>
          <w:rFonts w:ascii="Times New Roman" w:hAnsi="Times New Roman"/>
          <w:bCs/>
          <w:lang w:val="sk"/>
        </w:rPr>
      </w:pPr>
    </w:p>
    <w:p w:rsidR="004502B2" w:rsidRPr="00A539C0" w:rsidRDefault="00E70C8A">
      <w:pPr>
        <w:pStyle w:val="Odsekzoznamu"/>
        <w:numPr>
          <w:ilvl w:val="0"/>
          <w:numId w:val="6"/>
        </w:numPr>
        <w:spacing w:after="0" w:line="312" w:lineRule="auto"/>
        <w:ind w:left="426" w:hanging="426"/>
        <w:jc w:val="both"/>
        <w:rPr>
          <w:rFonts w:ascii="Times New Roman" w:hAnsi="Times New Roman"/>
          <w:bCs/>
          <w:lang w:val="sk"/>
        </w:rPr>
      </w:pPr>
      <w:r w:rsidRPr="00A539C0">
        <w:rPr>
          <w:rFonts w:ascii="Times New Roman" w:hAnsi="Times New Roman"/>
          <w:bCs/>
          <w:lang w:val="sk"/>
        </w:rPr>
        <w:t>Podanie sa doručuje  ministerstvu spôsobom podľa § 99 ods. 3 zákona o športe.</w:t>
      </w:r>
    </w:p>
    <w:p w:rsidR="004502B2" w:rsidRPr="00A539C0" w:rsidRDefault="004502B2">
      <w:pPr>
        <w:spacing w:after="0" w:line="312" w:lineRule="auto"/>
        <w:ind w:left="426" w:right="-2" w:hanging="426"/>
        <w:contextualSpacing/>
        <w:jc w:val="both"/>
        <w:rPr>
          <w:rFonts w:ascii="Times New Roman" w:hAnsi="Times New Roman"/>
          <w:bCs/>
          <w:lang w:val="sk"/>
        </w:rPr>
      </w:pPr>
    </w:p>
    <w:p w:rsidR="004502B2" w:rsidRPr="00A539C0" w:rsidRDefault="00E70C8A">
      <w:pPr>
        <w:pStyle w:val="Odsekzoznamu"/>
        <w:numPr>
          <w:ilvl w:val="0"/>
          <w:numId w:val="6"/>
        </w:numPr>
        <w:spacing w:after="0" w:line="312" w:lineRule="auto"/>
        <w:ind w:left="426" w:hanging="426"/>
        <w:jc w:val="both"/>
        <w:rPr>
          <w:rFonts w:ascii="Times New Roman" w:hAnsi="Times New Roman"/>
          <w:bCs/>
          <w:lang w:val="sk"/>
        </w:rPr>
      </w:pPr>
      <w:bookmarkStart w:id="19" w:name="_Ref62210469"/>
      <w:r w:rsidRPr="00A539C0">
        <w:rPr>
          <w:rFonts w:ascii="Times New Roman" w:hAnsi="Times New Roman"/>
          <w:bCs/>
          <w:lang w:val="sk"/>
        </w:rPr>
        <w:t>Podanie musí byť odôvodnené. Podanie musí obsahovať najmä informácie o tom, kto ho robí, voči komu smeruje a podpis osoby, ktorá podanie uskutočňuje. Súčasťou podania sú údaje o osobe, voči ktorej podanie smeruje</w:t>
      </w:r>
      <w:bookmarkEnd w:id="19"/>
      <w:r w:rsidRPr="00A539C0">
        <w:rPr>
          <w:rFonts w:ascii="Times New Roman" w:hAnsi="Times New Roman"/>
          <w:bCs/>
          <w:lang w:val="sk"/>
        </w:rPr>
        <w:t xml:space="preserve"> a informácia o porušení antidopingového pravidla v rozsahu</w:t>
      </w:r>
    </w:p>
    <w:p w:rsidR="004502B2" w:rsidRPr="00A539C0" w:rsidRDefault="004502B2">
      <w:pPr>
        <w:spacing w:after="0" w:line="312" w:lineRule="auto"/>
        <w:ind w:left="426" w:hanging="426"/>
        <w:contextualSpacing/>
        <w:jc w:val="both"/>
        <w:rPr>
          <w:rFonts w:ascii="Times New Roman" w:hAnsi="Times New Roman"/>
          <w:bCs/>
          <w:lang w:val="sk"/>
        </w:rPr>
      </w:pPr>
    </w:p>
    <w:p w:rsidR="004502B2" w:rsidRPr="00A539C0" w:rsidRDefault="00E70C8A">
      <w:pPr>
        <w:pStyle w:val="Odsekzoznamu"/>
        <w:numPr>
          <w:ilvl w:val="2"/>
          <w:numId w:val="6"/>
        </w:numPr>
        <w:tabs>
          <w:tab w:val="left" w:pos="709"/>
        </w:tabs>
        <w:spacing w:after="0" w:line="312" w:lineRule="auto"/>
        <w:ind w:left="426" w:firstLine="141"/>
        <w:jc w:val="both"/>
        <w:rPr>
          <w:rFonts w:ascii="Times New Roman" w:hAnsi="Times New Roman"/>
          <w:bCs/>
          <w:lang w:val="sk"/>
        </w:rPr>
      </w:pPr>
      <w:r w:rsidRPr="00A539C0">
        <w:rPr>
          <w:rFonts w:ascii="Times New Roman" w:hAnsi="Times New Roman"/>
          <w:bCs/>
          <w:lang w:val="sk"/>
        </w:rPr>
        <w:t xml:space="preserve">meno a priezvisko, </w:t>
      </w:r>
    </w:p>
    <w:p w:rsidR="004502B2" w:rsidRPr="00A539C0" w:rsidRDefault="00E70C8A">
      <w:pPr>
        <w:numPr>
          <w:ilvl w:val="2"/>
          <w:numId w:val="6"/>
        </w:numPr>
        <w:tabs>
          <w:tab w:val="left" w:pos="709"/>
        </w:tabs>
        <w:spacing w:after="120" w:line="312" w:lineRule="auto"/>
        <w:ind w:left="426" w:right="-2" w:firstLine="141"/>
        <w:contextualSpacing/>
        <w:jc w:val="both"/>
        <w:rPr>
          <w:rFonts w:ascii="Times New Roman" w:hAnsi="Times New Roman"/>
          <w:bCs/>
          <w:lang w:val="sk"/>
        </w:rPr>
      </w:pPr>
      <w:r w:rsidRPr="00A539C0">
        <w:rPr>
          <w:rFonts w:ascii="Times New Roman" w:hAnsi="Times New Roman"/>
          <w:bCs/>
          <w:lang w:val="sk"/>
        </w:rPr>
        <w:t xml:space="preserve">dátum narodenia, </w:t>
      </w:r>
    </w:p>
    <w:p w:rsidR="004502B2" w:rsidRPr="00A539C0" w:rsidRDefault="00E70C8A">
      <w:pPr>
        <w:numPr>
          <w:ilvl w:val="2"/>
          <w:numId w:val="6"/>
        </w:numPr>
        <w:tabs>
          <w:tab w:val="left" w:pos="709"/>
        </w:tabs>
        <w:spacing w:after="120" w:line="312" w:lineRule="auto"/>
        <w:ind w:left="709" w:right="-2" w:hanging="142"/>
        <w:contextualSpacing/>
        <w:jc w:val="both"/>
        <w:rPr>
          <w:rFonts w:ascii="Times New Roman" w:hAnsi="Times New Roman"/>
          <w:bCs/>
          <w:lang w:val="sk"/>
        </w:rPr>
      </w:pPr>
      <w:r w:rsidRPr="00A539C0">
        <w:rPr>
          <w:rFonts w:ascii="Times New Roman" w:hAnsi="Times New Roman"/>
          <w:bCs/>
          <w:lang w:val="sk"/>
        </w:rPr>
        <w:t xml:space="preserve">kontaktné údaje (adresa trvalého pobytu, adresa iného pobytu, adresa elektronickej pošty, telefónne číslo a podobne), </w:t>
      </w:r>
    </w:p>
    <w:p w:rsidR="004502B2" w:rsidRPr="00A539C0" w:rsidRDefault="00E70C8A">
      <w:pPr>
        <w:numPr>
          <w:ilvl w:val="2"/>
          <w:numId w:val="6"/>
        </w:numPr>
        <w:tabs>
          <w:tab w:val="left" w:pos="709"/>
        </w:tabs>
        <w:spacing w:after="120" w:line="312" w:lineRule="auto"/>
        <w:ind w:left="709" w:right="-2" w:hanging="142"/>
        <w:contextualSpacing/>
        <w:jc w:val="both"/>
        <w:rPr>
          <w:rFonts w:ascii="Times New Roman" w:hAnsi="Times New Roman"/>
          <w:bCs/>
          <w:lang w:val="sk"/>
        </w:rPr>
      </w:pPr>
      <w:r w:rsidRPr="00A539C0">
        <w:rPr>
          <w:rFonts w:ascii="Times New Roman" w:hAnsi="Times New Roman"/>
          <w:bCs/>
          <w:lang w:val="sk"/>
        </w:rPr>
        <w:t>označenie športu,</w:t>
      </w:r>
    </w:p>
    <w:p w:rsidR="004502B2" w:rsidRPr="00A539C0" w:rsidRDefault="00E70C8A">
      <w:pPr>
        <w:numPr>
          <w:ilvl w:val="2"/>
          <w:numId w:val="6"/>
        </w:numPr>
        <w:tabs>
          <w:tab w:val="left" w:pos="709"/>
        </w:tabs>
        <w:spacing w:after="120" w:line="312" w:lineRule="auto"/>
        <w:ind w:left="709" w:right="-2" w:hanging="142"/>
        <w:contextualSpacing/>
        <w:jc w:val="both"/>
        <w:rPr>
          <w:rFonts w:ascii="Times New Roman" w:hAnsi="Times New Roman"/>
          <w:bCs/>
          <w:lang w:val="sk"/>
        </w:rPr>
      </w:pPr>
      <w:r w:rsidRPr="00A539C0">
        <w:rPr>
          <w:rFonts w:ascii="Times New Roman" w:hAnsi="Times New Roman"/>
          <w:bCs/>
          <w:lang w:val="sk"/>
        </w:rPr>
        <w:t>označenie príslušného národného športového zväzu, ak má osoba podozrivá z porušenia antidopingového pravidla príslušnosť k národnému športovému zväzu, a</w:t>
      </w:r>
    </w:p>
    <w:p w:rsidR="004502B2" w:rsidRPr="00A539C0" w:rsidRDefault="00E70C8A">
      <w:pPr>
        <w:numPr>
          <w:ilvl w:val="2"/>
          <w:numId w:val="6"/>
        </w:numPr>
        <w:tabs>
          <w:tab w:val="left" w:pos="709"/>
        </w:tabs>
        <w:spacing w:after="120" w:line="312" w:lineRule="auto"/>
        <w:ind w:left="709" w:right="-2" w:hanging="142"/>
        <w:contextualSpacing/>
        <w:jc w:val="both"/>
        <w:rPr>
          <w:rFonts w:ascii="Times New Roman" w:hAnsi="Times New Roman"/>
          <w:bCs/>
          <w:lang w:val="sk"/>
        </w:rPr>
      </w:pPr>
      <w:r w:rsidRPr="00A539C0">
        <w:rPr>
          <w:rFonts w:ascii="Times New Roman" w:hAnsi="Times New Roman"/>
          <w:bCs/>
          <w:lang w:val="sk"/>
        </w:rPr>
        <w:t>pravdivé a úplné opísanie rozhodujúcich skutočností zakladajúcich podozrenie z porušenia antidopingového pravidla vrátane všetkých dostupných informácií, údajov a dôkazov týkajúcich sa údajného porušenia antidopingového pravidla</w:t>
      </w:r>
      <w:r w:rsidRPr="00A539C0">
        <w:rPr>
          <w:rFonts w:ascii="Times New Roman" w:hAnsi="Times New Roman"/>
          <w:bCs/>
          <w:lang w:val="en-US"/>
        </w:rPr>
        <w:t>;</w:t>
      </w:r>
      <w:r w:rsidRPr="00A539C0">
        <w:rPr>
          <w:rFonts w:ascii="Times New Roman" w:hAnsi="Times New Roman"/>
          <w:bCs/>
          <w:lang w:val="cs-CZ"/>
        </w:rPr>
        <w:t xml:space="preserve"> </w:t>
      </w:r>
      <w:r w:rsidRPr="00A539C0">
        <w:rPr>
          <w:rFonts w:ascii="Times New Roman" w:hAnsi="Times New Roman"/>
          <w:bCs/>
        </w:rPr>
        <w:t>opísanie rozhodujúcich skutočností možno nahradiť odkazom na označené dôkazy</w:t>
      </w:r>
      <w:r w:rsidRPr="00A539C0">
        <w:rPr>
          <w:rFonts w:ascii="Times New Roman" w:hAnsi="Times New Roman"/>
          <w:bCs/>
          <w:lang w:val="cs-CZ"/>
        </w:rPr>
        <w:t>.</w:t>
      </w:r>
      <w:r w:rsidRPr="00A539C0">
        <w:rPr>
          <w:rFonts w:ascii="Times New Roman" w:hAnsi="Times New Roman"/>
          <w:bCs/>
          <w:lang w:val="sk"/>
        </w:rPr>
        <w:t xml:space="preserve"> </w:t>
      </w:r>
    </w:p>
    <w:p w:rsidR="004502B2" w:rsidRPr="00A539C0" w:rsidRDefault="004502B2">
      <w:pPr>
        <w:spacing w:after="120" w:line="312" w:lineRule="auto"/>
        <w:ind w:left="426" w:right="-2" w:hanging="426"/>
        <w:contextualSpacing/>
        <w:jc w:val="both"/>
        <w:rPr>
          <w:rFonts w:ascii="Times New Roman" w:hAnsi="Times New Roman"/>
          <w:bCs/>
          <w:lang w:val="sk"/>
        </w:rPr>
      </w:pPr>
    </w:p>
    <w:p w:rsidR="004502B2" w:rsidRPr="00A539C0" w:rsidRDefault="00E70C8A">
      <w:pPr>
        <w:pStyle w:val="Odsekzoznamu"/>
        <w:numPr>
          <w:ilvl w:val="0"/>
          <w:numId w:val="6"/>
        </w:numPr>
        <w:spacing w:after="120" w:line="312" w:lineRule="auto"/>
        <w:ind w:left="426" w:right="-2" w:hanging="426"/>
        <w:jc w:val="both"/>
        <w:rPr>
          <w:rFonts w:ascii="Times New Roman" w:hAnsi="Times New Roman"/>
          <w:bCs/>
          <w:lang w:val="sk"/>
        </w:rPr>
      </w:pPr>
      <w:r w:rsidRPr="00A539C0">
        <w:rPr>
          <w:rFonts w:ascii="Times New Roman" w:hAnsi="Times New Roman"/>
          <w:bCs/>
          <w:lang w:val="sk"/>
        </w:rPr>
        <w:t>Ak podanie nie je úplné, Komisia ho vráti osobe, ktorá podanie uskutočnila, a uvedie jeho nedostatky, pokyny na ich odstránenie a lehotu na ich odstránenie, ktorá nesmie byť kratšia ako 15 dní. Ak podanie uskutočnila agentúra, Komisia ju poučí, že ak nedostatky v určenej lehote neodstráni, nebude na podanie prihliadať. Ak podanie neuskutočnila agentúra, začne ho preskúmavať v rozsahu údajov, ktoré sú v podaní uvedené, a informácií známych z vlastnej činnosti Komisie.</w:t>
      </w:r>
    </w:p>
    <w:p w:rsidR="004502B2" w:rsidRPr="00A539C0" w:rsidRDefault="004502B2">
      <w:pPr>
        <w:pStyle w:val="Odsekzoznamu"/>
        <w:spacing w:after="120" w:line="312" w:lineRule="auto"/>
        <w:ind w:left="426" w:right="-2" w:hanging="426"/>
        <w:jc w:val="both"/>
        <w:rPr>
          <w:rFonts w:ascii="Times New Roman" w:hAnsi="Times New Roman"/>
          <w:bCs/>
          <w:lang w:val="sk"/>
        </w:rPr>
      </w:pPr>
    </w:p>
    <w:p w:rsidR="004502B2" w:rsidRPr="00A539C0" w:rsidRDefault="00E70C8A">
      <w:pPr>
        <w:pStyle w:val="Odsekzoznamu"/>
        <w:numPr>
          <w:ilvl w:val="0"/>
          <w:numId w:val="6"/>
        </w:numPr>
        <w:spacing w:after="0" w:line="312" w:lineRule="auto"/>
        <w:ind w:left="425" w:hanging="425"/>
        <w:jc w:val="both"/>
        <w:rPr>
          <w:rFonts w:ascii="Times New Roman" w:hAnsi="Times New Roman"/>
          <w:bCs/>
          <w:lang w:val="sk"/>
        </w:rPr>
      </w:pPr>
      <w:bookmarkStart w:id="20" w:name="_Ref62209501"/>
      <w:r w:rsidRPr="00A539C0">
        <w:rPr>
          <w:rFonts w:ascii="Times New Roman" w:hAnsi="Times New Roman"/>
          <w:bCs/>
          <w:lang w:val="sk"/>
        </w:rPr>
        <w:lastRenderedPageBreak/>
        <w:t xml:space="preserve">Ak je podanie úplné, Komisia do siedmich dní od zistenia úplnosti podania začne konanie vo veci dopingu. </w:t>
      </w:r>
      <w:bookmarkEnd w:id="20"/>
    </w:p>
    <w:p w:rsidR="004502B2" w:rsidRPr="00A539C0" w:rsidRDefault="004502B2">
      <w:pPr>
        <w:spacing w:after="0" w:line="312" w:lineRule="auto"/>
        <w:jc w:val="both"/>
        <w:rPr>
          <w:rFonts w:ascii="Times New Roman" w:hAnsi="Times New Roman"/>
          <w:bCs/>
          <w:lang w:val="sk"/>
        </w:rPr>
      </w:pPr>
    </w:p>
    <w:p w:rsidR="004502B2" w:rsidRPr="00A539C0" w:rsidRDefault="00E70C8A">
      <w:pPr>
        <w:pStyle w:val="Odsekzoznamu"/>
        <w:numPr>
          <w:ilvl w:val="0"/>
          <w:numId w:val="6"/>
        </w:numPr>
        <w:spacing w:after="120" w:line="312" w:lineRule="auto"/>
        <w:ind w:left="426" w:right="-2" w:hanging="426"/>
        <w:jc w:val="both"/>
        <w:rPr>
          <w:rFonts w:ascii="Times New Roman" w:hAnsi="Times New Roman"/>
          <w:bCs/>
          <w:lang w:val="sk"/>
        </w:rPr>
      </w:pPr>
      <w:r w:rsidRPr="00A539C0">
        <w:rPr>
          <w:rFonts w:ascii="Times New Roman" w:hAnsi="Times New Roman"/>
        </w:rPr>
        <w:t xml:space="preserve">Ak Komisia zistí, že nie je príslušná na </w:t>
      </w:r>
      <w:proofErr w:type="spellStart"/>
      <w:r w:rsidRPr="00A539C0">
        <w:rPr>
          <w:rFonts w:ascii="Times New Roman" w:hAnsi="Times New Roman"/>
        </w:rPr>
        <w:t>prejednanie</w:t>
      </w:r>
      <w:proofErr w:type="spellEnd"/>
      <w:r w:rsidRPr="00A539C0">
        <w:rPr>
          <w:rFonts w:ascii="Times New Roman" w:hAnsi="Times New Roman"/>
        </w:rPr>
        <w:t xml:space="preserve"> veci, bezodkladne postúpi podanie príslušnému orgánu bez rozhodnutia a upovedomí o tom osobu, ktorá podanie uskutočnila.</w:t>
      </w:r>
    </w:p>
    <w:p w:rsidR="004502B2" w:rsidRPr="00A539C0" w:rsidRDefault="004502B2">
      <w:pPr>
        <w:pStyle w:val="Odsekzoznamu"/>
        <w:ind w:left="0"/>
        <w:rPr>
          <w:rFonts w:ascii="Times New Roman" w:hAnsi="Times New Roman"/>
          <w:bCs/>
          <w:lang w:val="sk"/>
        </w:rPr>
      </w:pPr>
    </w:p>
    <w:p w:rsidR="004502B2" w:rsidRPr="00A539C0" w:rsidRDefault="00E70C8A">
      <w:pPr>
        <w:pStyle w:val="Odsekzoznamu"/>
        <w:numPr>
          <w:ilvl w:val="0"/>
          <w:numId w:val="6"/>
        </w:numPr>
        <w:spacing w:after="120" w:line="312" w:lineRule="auto"/>
        <w:ind w:left="426" w:right="-2" w:hanging="426"/>
        <w:jc w:val="both"/>
        <w:rPr>
          <w:rFonts w:ascii="Times New Roman" w:hAnsi="Times New Roman"/>
          <w:bCs/>
          <w:lang w:val="sk"/>
        </w:rPr>
      </w:pPr>
      <w:r w:rsidRPr="00A539C0">
        <w:rPr>
          <w:rFonts w:ascii="Times New Roman" w:hAnsi="Times New Roman"/>
          <w:bCs/>
          <w:lang w:val="sk"/>
        </w:rPr>
        <w:t xml:space="preserve">Uznesenie o začatí konania vo veci dopingu Komisia doručuje účastníkovi konania, príslušnému národnému športovému zväzu a agentúre. O začatí konania vo veci dopingu Komisia informuje právnické osoby uvedené v čl. 4 ods. 2 písm. a), b) a d)  a iné osoby, ktorých sa rozhodnutie môže týkať. </w:t>
      </w:r>
    </w:p>
    <w:p w:rsidR="004502B2" w:rsidRPr="00A539C0" w:rsidRDefault="004502B2">
      <w:pPr>
        <w:pStyle w:val="Odsekzoznamu"/>
        <w:spacing w:after="120" w:line="312" w:lineRule="auto"/>
        <w:ind w:left="426" w:right="-2" w:hanging="426"/>
        <w:jc w:val="both"/>
        <w:rPr>
          <w:rFonts w:ascii="Times New Roman" w:hAnsi="Times New Roman"/>
          <w:bCs/>
          <w:lang w:val="sk"/>
        </w:rPr>
      </w:pPr>
    </w:p>
    <w:p w:rsidR="004502B2" w:rsidRPr="00A539C0" w:rsidRDefault="00E70C8A">
      <w:pPr>
        <w:pStyle w:val="Odsekzoznamu"/>
        <w:numPr>
          <w:ilvl w:val="0"/>
          <w:numId w:val="6"/>
        </w:numPr>
        <w:spacing w:after="120" w:line="312" w:lineRule="auto"/>
        <w:ind w:left="426" w:right="-2" w:hanging="426"/>
        <w:jc w:val="both"/>
        <w:rPr>
          <w:rFonts w:ascii="Times New Roman" w:hAnsi="Times New Roman"/>
          <w:bCs/>
          <w:lang w:val="sk"/>
        </w:rPr>
      </w:pPr>
      <w:r w:rsidRPr="00A539C0">
        <w:rPr>
          <w:rFonts w:ascii="Times New Roman" w:hAnsi="Times New Roman"/>
          <w:bCs/>
          <w:lang w:val="sk"/>
        </w:rPr>
        <w:t xml:space="preserve">V uznesení o začatí konania vo veci dopingu určí Komisia lehotu, v ktorej sa má účastník konania písomne vyjadriť k začatiu konania vo veci dopingu a dôvodom, pre ktoré je konanie </w:t>
      </w:r>
      <w:r w:rsidRPr="00A539C0">
        <w:rPr>
          <w:rFonts w:ascii="Times New Roman" w:hAnsi="Times New Roman"/>
          <w:lang w:val="sk"/>
        </w:rPr>
        <w:t xml:space="preserve">vo veci dopingu </w:t>
      </w:r>
      <w:r w:rsidRPr="00A539C0">
        <w:rPr>
          <w:rFonts w:ascii="Times New Roman" w:hAnsi="Times New Roman"/>
          <w:bCs/>
          <w:lang w:val="sk"/>
        </w:rPr>
        <w:t>vedené. Účastník konania sa najmä vyjadrí, či trvá na osobnej účasti na rokovaní Komisie alebo sa tohto práva vzdáva. Ak sa účastník konania vzdá osobnej účasti na rokovaní Komisie alebo ak sa k osobnej účasti nevyjadrí, rokovanie Komisie sa uskutoční bez jeho účasti a ak sú splnené podmienky podľa čl. 9 ods. 1, konanie vo veci dopingu sa uskutoční v písomnej forme.</w:t>
      </w:r>
    </w:p>
    <w:p w:rsidR="004502B2" w:rsidRPr="00A539C0" w:rsidRDefault="004502B2">
      <w:pPr>
        <w:spacing w:after="0" w:line="312" w:lineRule="auto"/>
        <w:ind w:left="425" w:hanging="425"/>
        <w:contextualSpacing/>
        <w:jc w:val="both"/>
        <w:rPr>
          <w:rFonts w:ascii="Times New Roman" w:hAnsi="Times New Roman"/>
          <w:bCs/>
          <w:lang w:val="sk"/>
        </w:rPr>
      </w:pPr>
    </w:p>
    <w:p w:rsidR="004502B2" w:rsidRPr="00A539C0" w:rsidRDefault="00E70C8A">
      <w:pPr>
        <w:pStyle w:val="Odsekzoznamu"/>
        <w:numPr>
          <w:ilvl w:val="0"/>
          <w:numId w:val="6"/>
        </w:numPr>
        <w:spacing w:after="0" w:line="312" w:lineRule="auto"/>
        <w:ind w:left="425" w:hanging="425"/>
        <w:jc w:val="both"/>
        <w:rPr>
          <w:rFonts w:ascii="Times New Roman" w:hAnsi="Times New Roman"/>
          <w:bCs/>
          <w:lang w:val="sk"/>
        </w:rPr>
      </w:pPr>
      <w:r w:rsidRPr="00A539C0">
        <w:rPr>
          <w:rFonts w:ascii="Times New Roman" w:hAnsi="Times New Roman"/>
          <w:bCs/>
          <w:lang w:val="sk"/>
        </w:rPr>
        <w:t>Komisia môže uznesením rozhodnúť o spojení samostatných konaní vo veci dopingu do jedného konania, ak boli začaté na základe jedného podania alebo je ich spojenie inak účelné. Komisia môže odčleniť časť už vedeného konania vo veci dopingu na samostatné konanie, ak je to odôvodnené a účelné.</w:t>
      </w:r>
    </w:p>
    <w:p w:rsidR="004502B2" w:rsidRPr="00A539C0" w:rsidRDefault="004502B2">
      <w:pPr>
        <w:spacing w:after="120" w:line="312" w:lineRule="auto"/>
        <w:ind w:right="-2"/>
        <w:contextualSpacing/>
        <w:jc w:val="both"/>
        <w:rPr>
          <w:rFonts w:ascii="Times New Roman" w:hAnsi="Times New Roman"/>
          <w:bCs/>
          <w:lang w:val="sk"/>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Článok 9</w:t>
      </w:r>
    </w:p>
    <w:p w:rsidR="004502B2" w:rsidRPr="00A539C0" w:rsidRDefault="00E70C8A">
      <w:pPr>
        <w:spacing w:after="0" w:line="312" w:lineRule="auto"/>
        <w:ind w:right="-2"/>
        <w:contextualSpacing/>
        <w:jc w:val="center"/>
        <w:rPr>
          <w:rFonts w:ascii="Times New Roman" w:hAnsi="Times New Roman"/>
          <w:b/>
        </w:rPr>
      </w:pPr>
      <w:r w:rsidRPr="00A539C0">
        <w:rPr>
          <w:rFonts w:ascii="Times New Roman" w:hAnsi="Times New Roman"/>
          <w:b/>
        </w:rPr>
        <w:t>Písomné konanie vo veci dopingu</w:t>
      </w:r>
    </w:p>
    <w:p w:rsidR="004502B2" w:rsidRPr="00A539C0" w:rsidRDefault="004502B2">
      <w:pPr>
        <w:spacing w:after="120" w:line="312" w:lineRule="auto"/>
        <w:ind w:right="-2"/>
        <w:contextualSpacing/>
        <w:jc w:val="both"/>
        <w:rPr>
          <w:rFonts w:ascii="Times New Roman" w:hAnsi="Times New Roman"/>
          <w:bCs/>
          <w:lang w:val="sk"/>
        </w:rPr>
      </w:pPr>
    </w:p>
    <w:p w:rsidR="004502B2" w:rsidRPr="00A539C0" w:rsidRDefault="00E70C8A">
      <w:pPr>
        <w:pStyle w:val="Odsekzoznamu"/>
        <w:numPr>
          <w:ilvl w:val="0"/>
          <w:numId w:val="7"/>
        </w:numPr>
        <w:spacing w:after="0" w:line="312" w:lineRule="auto"/>
        <w:ind w:left="425" w:hanging="425"/>
        <w:jc w:val="both"/>
        <w:rPr>
          <w:rFonts w:ascii="Times New Roman" w:hAnsi="Times New Roman"/>
          <w:bCs/>
          <w:lang w:val="sk"/>
        </w:rPr>
      </w:pPr>
      <w:r w:rsidRPr="00A539C0">
        <w:rPr>
          <w:rFonts w:ascii="Times New Roman" w:hAnsi="Times New Roman"/>
          <w:bCs/>
          <w:lang w:val="sk"/>
        </w:rPr>
        <w:t xml:space="preserve"> Ak má Komisia všetky podstatné informácie v písomnej forme alebo ich možno získať v písomnej forme a účastník konania sa písomne vzdá svojho práva na osobnú účasť na rokovaní Komisie, Komisia môže uznesením rozhodnúť, že konanie vo veci dopingu bude viesť výlučne alebo čiastočne v písomnej forme a rozhodnutie vo veci samej prijme bez osobného vypočutia účastníkov konania. Na písomné konanie sa primerane použijú ustanovenia upravujúce priebeh konania podľa tohto Štatútu. </w:t>
      </w:r>
    </w:p>
    <w:p w:rsidR="004502B2" w:rsidRPr="00A539C0" w:rsidRDefault="004502B2">
      <w:pPr>
        <w:spacing w:after="0" w:line="312" w:lineRule="auto"/>
        <w:ind w:left="425" w:hanging="425"/>
        <w:contextualSpacing/>
        <w:jc w:val="both"/>
        <w:rPr>
          <w:rFonts w:ascii="Times New Roman" w:hAnsi="Times New Roman"/>
          <w:bCs/>
          <w:lang w:val="sk"/>
        </w:rPr>
      </w:pPr>
    </w:p>
    <w:p w:rsidR="004502B2" w:rsidRPr="00A539C0" w:rsidRDefault="00E70C8A">
      <w:pPr>
        <w:pStyle w:val="Odsekzoznamu"/>
        <w:numPr>
          <w:ilvl w:val="0"/>
          <w:numId w:val="7"/>
        </w:numPr>
        <w:spacing w:after="0" w:line="312" w:lineRule="auto"/>
        <w:ind w:left="425" w:hanging="425"/>
        <w:jc w:val="both"/>
        <w:rPr>
          <w:rFonts w:ascii="Times New Roman" w:hAnsi="Times New Roman"/>
          <w:bCs/>
          <w:lang w:val="sk"/>
        </w:rPr>
      </w:pPr>
      <w:r w:rsidRPr="00A539C0">
        <w:rPr>
          <w:rFonts w:ascii="Times New Roman" w:hAnsi="Times New Roman"/>
          <w:bCs/>
          <w:lang w:val="sk"/>
        </w:rPr>
        <w:t>Písomnú formu konania vo veci dopingu je možné viesť aj vo vzťahu k časti konania vo veci dopingu, kde nie je potrebná osobná účasť účastníka konania alebo inej osoby, ktorá nie je členom Komisie, najmä ak ide o rozhodovaciu činnosť Komisie uskutočnenú uznesením.</w:t>
      </w:r>
    </w:p>
    <w:p w:rsidR="004502B2" w:rsidRPr="00A539C0" w:rsidRDefault="00E70C8A">
      <w:pPr>
        <w:pStyle w:val="Odsekzoznamu"/>
        <w:numPr>
          <w:ilvl w:val="0"/>
          <w:numId w:val="7"/>
        </w:numPr>
        <w:spacing w:after="0" w:line="312" w:lineRule="auto"/>
        <w:ind w:left="425" w:hanging="425"/>
        <w:jc w:val="both"/>
        <w:rPr>
          <w:rFonts w:ascii="Times New Roman" w:hAnsi="Times New Roman"/>
          <w:bCs/>
          <w:lang w:val="sk"/>
        </w:rPr>
      </w:pPr>
      <w:r w:rsidRPr="00A539C0">
        <w:rPr>
          <w:rFonts w:ascii="Times New Roman" w:hAnsi="Times New Roman"/>
          <w:bCs/>
          <w:lang w:val="sk"/>
        </w:rPr>
        <w:t xml:space="preserve">Počas písomného konania vo veci samej má účastník konania a agentúra právo požiadať o vyjadrenie až do vynesenia rozhodnutia vo veci samej aj bez uvedenia dôvodu. </w:t>
      </w:r>
    </w:p>
    <w:p w:rsidR="004502B2" w:rsidRPr="00A539C0" w:rsidRDefault="004502B2">
      <w:pPr>
        <w:pStyle w:val="Odsekzoznamu"/>
        <w:rPr>
          <w:rFonts w:ascii="Times New Roman" w:hAnsi="Times New Roman"/>
          <w:bCs/>
          <w:lang w:val="sk"/>
        </w:rPr>
      </w:pPr>
    </w:p>
    <w:p w:rsidR="004502B2" w:rsidRPr="00A539C0" w:rsidRDefault="00E70C8A">
      <w:pPr>
        <w:pStyle w:val="Odsekzoznamu"/>
        <w:numPr>
          <w:ilvl w:val="0"/>
          <w:numId w:val="7"/>
        </w:numPr>
        <w:spacing w:after="0" w:line="312" w:lineRule="auto"/>
        <w:ind w:left="425" w:hanging="425"/>
        <w:jc w:val="both"/>
        <w:rPr>
          <w:rFonts w:ascii="Times New Roman" w:hAnsi="Times New Roman"/>
          <w:bCs/>
          <w:lang w:val="sk"/>
        </w:rPr>
      </w:pPr>
      <w:r w:rsidRPr="00A539C0">
        <w:rPr>
          <w:rFonts w:ascii="Times New Roman" w:hAnsi="Times New Roman"/>
          <w:bCs/>
          <w:lang w:val="sk"/>
        </w:rPr>
        <w:t>Uznesenie o písomnej forme konania vo veci dopingu alebo jeho časti sa doručuje všetkým osobám, ktorým sa doručuje rozhodnutie vo veci samej.</w:t>
      </w:r>
    </w:p>
    <w:p w:rsidR="004502B2" w:rsidRPr="00A539C0" w:rsidRDefault="004502B2">
      <w:pPr>
        <w:spacing w:after="0" w:line="312" w:lineRule="auto"/>
        <w:contextualSpacing/>
        <w:jc w:val="center"/>
        <w:rPr>
          <w:rFonts w:ascii="Times New Roman" w:hAnsi="Times New Roman"/>
          <w:b/>
        </w:rPr>
      </w:pP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lastRenderedPageBreak/>
        <w:t>Článok 10</w:t>
      </w:r>
    </w:p>
    <w:p w:rsidR="004502B2" w:rsidRPr="00A539C0" w:rsidRDefault="00E70C8A">
      <w:pPr>
        <w:spacing w:after="0" w:line="312" w:lineRule="auto"/>
        <w:ind w:right="-2"/>
        <w:contextualSpacing/>
        <w:jc w:val="center"/>
        <w:rPr>
          <w:rFonts w:ascii="Times New Roman" w:hAnsi="Times New Roman"/>
          <w:b/>
        </w:rPr>
      </w:pPr>
      <w:r w:rsidRPr="00A539C0">
        <w:rPr>
          <w:rFonts w:ascii="Times New Roman" w:hAnsi="Times New Roman"/>
          <w:b/>
        </w:rPr>
        <w:t>Dočasné pozastavenie činnosti</w:t>
      </w:r>
    </w:p>
    <w:p w:rsidR="004502B2" w:rsidRPr="00A539C0" w:rsidRDefault="004502B2">
      <w:pPr>
        <w:spacing w:after="0" w:line="312" w:lineRule="auto"/>
        <w:contextualSpacing/>
        <w:rPr>
          <w:rFonts w:ascii="Times New Roman" w:hAnsi="Times New Roman"/>
          <w:lang w:val="sk"/>
        </w:rPr>
      </w:pPr>
    </w:p>
    <w:p w:rsidR="004502B2" w:rsidRPr="00A539C0" w:rsidRDefault="00E70C8A">
      <w:pPr>
        <w:pStyle w:val="Odsekzoznamu"/>
        <w:numPr>
          <w:ilvl w:val="0"/>
          <w:numId w:val="8"/>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Uznesenie o dočasnom pozastavení činnosti sa spravidla doručuje účastníkovi konania spolu s uznesením o začatí konania vo veci dopingu.</w:t>
      </w:r>
    </w:p>
    <w:p w:rsidR="004502B2" w:rsidRPr="00A539C0" w:rsidRDefault="004502B2">
      <w:pPr>
        <w:spacing w:after="0" w:line="312" w:lineRule="auto"/>
        <w:ind w:left="426" w:right="-2" w:hanging="426"/>
        <w:contextualSpacing/>
        <w:jc w:val="both"/>
        <w:rPr>
          <w:rFonts w:ascii="Times New Roman" w:hAnsi="Times New Roman"/>
          <w:bCs/>
          <w:lang w:val="sk"/>
        </w:rPr>
      </w:pPr>
    </w:p>
    <w:p w:rsidR="004502B2" w:rsidRPr="00A539C0" w:rsidRDefault="00E70C8A">
      <w:pPr>
        <w:pStyle w:val="Odsekzoznamu"/>
        <w:numPr>
          <w:ilvl w:val="0"/>
          <w:numId w:val="8"/>
        </w:numPr>
        <w:spacing w:after="0" w:line="312" w:lineRule="auto"/>
        <w:ind w:left="426" w:right="-2" w:hanging="426"/>
        <w:jc w:val="both"/>
        <w:rPr>
          <w:rFonts w:ascii="Times New Roman" w:hAnsi="Times New Roman"/>
          <w:bCs/>
          <w:lang w:val="sk"/>
        </w:rPr>
      </w:pPr>
      <w:bookmarkStart w:id="21" w:name="_Ref62211942"/>
      <w:r w:rsidRPr="00A539C0">
        <w:rPr>
          <w:rFonts w:ascii="Times New Roman" w:hAnsi="Times New Roman"/>
          <w:bCs/>
          <w:lang w:val="sk"/>
        </w:rPr>
        <w:t>Účastník konania má právo do siedmich dní odo dňa dočasného pozastavenia činnosti Komisiu písomne požiadať o predbežné prerokovanie alebo predložiť písomné vyhlásenie, ktoré sa považuje za vyjadrenie účastníka konania v rámci predbežného prerokovania.</w:t>
      </w:r>
      <w:bookmarkEnd w:id="21"/>
    </w:p>
    <w:p w:rsidR="004502B2" w:rsidRPr="00A539C0" w:rsidRDefault="004502B2">
      <w:pPr>
        <w:spacing w:after="0" w:line="312" w:lineRule="auto"/>
        <w:ind w:left="426" w:right="-2" w:hanging="426"/>
        <w:contextualSpacing/>
        <w:jc w:val="both"/>
        <w:rPr>
          <w:rFonts w:ascii="Times New Roman" w:hAnsi="Times New Roman"/>
          <w:bCs/>
          <w:lang w:val="sk"/>
        </w:rPr>
      </w:pPr>
    </w:p>
    <w:p w:rsidR="004502B2" w:rsidRPr="00A539C0" w:rsidRDefault="00E70C8A">
      <w:pPr>
        <w:pStyle w:val="Odsekzoznamu"/>
        <w:numPr>
          <w:ilvl w:val="0"/>
          <w:numId w:val="8"/>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Písomné vyhlásenie účastníka konania podľa odseku 2 je možné, len ak účastníkovi konania hrozí z dôvodu dočasného pozastavenia činnosti neúčasť na súťaži alebo sa predbežného prerokovania nemôže zúčastniť z dôvodu, ktorého oprávnenosť posúdi Komisia.</w:t>
      </w:r>
    </w:p>
    <w:p w:rsidR="004502B2" w:rsidRPr="00A539C0" w:rsidRDefault="004502B2">
      <w:pPr>
        <w:pStyle w:val="Odsekzoznamu"/>
        <w:spacing w:after="0" w:line="312" w:lineRule="auto"/>
        <w:ind w:left="426" w:hanging="426"/>
        <w:rPr>
          <w:rFonts w:ascii="Times New Roman" w:hAnsi="Times New Roman"/>
          <w:bCs/>
          <w:lang w:val="sk"/>
        </w:rPr>
      </w:pPr>
    </w:p>
    <w:p w:rsidR="004502B2" w:rsidRPr="00A539C0" w:rsidRDefault="00E70C8A">
      <w:pPr>
        <w:pStyle w:val="Odsekzoznamu"/>
        <w:numPr>
          <w:ilvl w:val="0"/>
          <w:numId w:val="8"/>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Rokovanie Komisie začne najneskôr v deň uplynutia lehoty dočasného pozastavenia činnosti, len ak by uplynutie lehoty dočasného pozastavenia činnosti bolo spôsobené žiadosťou účastníka konania o zmenu termínu rokovania Komisie.</w:t>
      </w:r>
    </w:p>
    <w:p w:rsidR="004502B2" w:rsidRPr="00A539C0" w:rsidRDefault="004502B2">
      <w:pPr>
        <w:pStyle w:val="Odsekzoznamu"/>
        <w:spacing w:line="312" w:lineRule="auto"/>
        <w:ind w:left="426" w:hanging="426"/>
        <w:rPr>
          <w:rFonts w:ascii="Times New Roman" w:hAnsi="Times New Roman"/>
          <w:bCs/>
          <w:lang w:val="sk"/>
        </w:rPr>
      </w:pPr>
    </w:p>
    <w:p w:rsidR="004502B2" w:rsidRPr="00A539C0" w:rsidRDefault="00E70C8A">
      <w:pPr>
        <w:spacing w:after="120" w:line="312" w:lineRule="auto"/>
        <w:ind w:right="-2"/>
        <w:contextualSpacing/>
        <w:jc w:val="center"/>
        <w:rPr>
          <w:rFonts w:ascii="Times New Roman" w:hAnsi="Times New Roman"/>
          <w:b/>
          <w:bCs/>
          <w:lang w:val="sk"/>
        </w:rPr>
      </w:pPr>
      <w:r w:rsidRPr="00A539C0">
        <w:rPr>
          <w:rFonts w:ascii="Times New Roman" w:hAnsi="Times New Roman"/>
          <w:b/>
          <w:bCs/>
          <w:lang w:val="sk"/>
        </w:rPr>
        <w:t>Článok 11</w:t>
      </w:r>
    </w:p>
    <w:p w:rsidR="004502B2" w:rsidRPr="00A539C0" w:rsidRDefault="00E70C8A">
      <w:pPr>
        <w:spacing w:after="120" w:line="312" w:lineRule="auto"/>
        <w:ind w:right="-2"/>
        <w:contextualSpacing/>
        <w:jc w:val="center"/>
        <w:rPr>
          <w:rFonts w:ascii="Times New Roman" w:hAnsi="Times New Roman"/>
          <w:b/>
        </w:rPr>
      </w:pPr>
      <w:r w:rsidRPr="00A539C0">
        <w:rPr>
          <w:rFonts w:ascii="Times New Roman" w:hAnsi="Times New Roman"/>
          <w:b/>
        </w:rPr>
        <w:t>Predvolanie na rokovanie Komisie</w:t>
      </w:r>
    </w:p>
    <w:p w:rsidR="004502B2" w:rsidRPr="00A539C0" w:rsidRDefault="004502B2">
      <w:pPr>
        <w:spacing w:after="0" w:line="312" w:lineRule="auto"/>
        <w:contextualSpacing/>
        <w:rPr>
          <w:rFonts w:ascii="Times New Roman" w:hAnsi="Times New Roman"/>
          <w:lang w:val="sk"/>
        </w:rPr>
      </w:pPr>
    </w:p>
    <w:p w:rsidR="004502B2" w:rsidRPr="00A539C0" w:rsidRDefault="00E70C8A">
      <w:pPr>
        <w:pStyle w:val="Odsekzoznamu"/>
        <w:numPr>
          <w:ilvl w:val="0"/>
          <w:numId w:val="9"/>
        </w:numPr>
        <w:spacing w:after="0" w:line="312" w:lineRule="auto"/>
        <w:ind w:left="426" w:hanging="426"/>
        <w:jc w:val="both"/>
        <w:rPr>
          <w:rFonts w:ascii="Times New Roman" w:hAnsi="Times New Roman"/>
          <w:bCs/>
          <w:lang w:val="sk"/>
        </w:rPr>
      </w:pPr>
      <w:bookmarkStart w:id="22" w:name="_Ref62209284"/>
      <w:r w:rsidRPr="00A539C0">
        <w:rPr>
          <w:rFonts w:ascii="Times New Roman" w:hAnsi="Times New Roman"/>
          <w:bCs/>
          <w:lang w:val="sk"/>
        </w:rPr>
        <w:t>Predseda Komisie určí termín rokovania Komisie pre každé konanie vo veci dopingu, a tento termín sa oznamuje všetkým osobám, ktorým sa doručuje uznesenie o začatí konania vo veci dopingu. Účastník konania a agentúra majú právo odôvodnene požiadať o zmenu termínu rokovania Komisie; Komisia uznesením vyhovie žiadosti, ak dôvody vyhodnotí ako opodstatnené.</w:t>
      </w:r>
      <w:bookmarkEnd w:id="22"/>
    </w:p>
    <w:p w:rsidR="004502B2" w:rsidRPr="00A539C0" w:rsidRDefault="004502B2">
      <w:pPr>
        <w:spacing w:after="0" w:line="312" w:lineRule="auto"/>
        <w:ind w:left="426" w:hanging="426"/>
        <w:contextualSpacing/>
        <w:jc w:val="both"/>
        <w:rPr>
          <w:rFonts w:ascii="Times New Roman" w:hAnsi="Times New Roman"/>
          <w:bCs/>
          <w:lang w:val="sk"/>
        </w:rPr>
      </w:pPr>
    </w:p>
    <w:p w:rsidR="004502B2" w:rsidRPr="00A539C0" w:rsidRDefault="00E70C8A">
      <w:pPr>
        <w:pStyle w:val="Odsekzoznamu"/>
        <w:numPr>
          <w:ilvl w:val="0"/>
          <w:numId w:val="9"/>
        </w:numPr>
        <w:spacing w:after="0" w:line="312" w:lineRule="auto"/>
        <w:ind w:left="426" w:hanging="426"/>
        <w:jc w:val="both"/>
        <w:rPr>
          <w:rFonts w:ascii="Times New Roman" w:hAnsi="Times New Roman"/>
          <w:bCs/>
          <w:lang w:val="sk"/>
        </w:rPr>
      </w:pPr>
      <w:r w:rsidRPr="00A539C0">
        <w:rPr>
          <w:rFonts w:ascii="Times New Roman" w:hAnsi="Times New Roman"/>
          <w:bCs/>
          <w:lang w:val="sk"/>
        </w:rPr>
        <w:t xml:space="preserve">V predvolaní na rokovanie Komisia účastníka konania súčasne upovedomí o jeho povinnosti znášať trovy konania </w:t>
      </w:r>
      <w:r w:rsidRPr="00A539C0">
        <w:rPr>
          <w:rFonts w:ascii="Times New Roman" w:hAnsi="Times New Roman"/>
          <w:lang w:val="sk"/>
        </w:rPr>
        <w:t xml:space="preserve">vo veci dopingu </w:t>
      </w:r>
      <w:r w:rsidRPr="00A539C0">
        <w:rPr>
          <w:rFonts w:ascii="Times New Roman" w:hAnsi="Times New Roman"/>
          <w:bCs/>
          <w:lang w:val="sk"/>
        </w:rPr>
        <w:t>vzniknuté v súvislosti s výsluchom ním navrhnutých osôb okrem osôb navrhnutých na vypočutie inou osobou ako účastníkom konania, najmä agentúrou.</w:t>
      </w:r>
    </w:p>
    <w:p w:rsidR="004502B2" w:rsidRPr="00A539C0" w:rsidRDefault="004502B2">
      <w:pPr>
        <w:spacing w:after="0" w:line="312" w:lineRule="auto"/>
        <w:ind w:left="426" w:hanging="426"/>
        <w:contextualSpacing/>
        <w:jc w:val="both"/>
        <w:rPr>
          <w:rFonts w:ascii="Times New Roman" w:hAnsi="Times New Roman"/>
          <w:bCs/>
          <w:lang w:val="sk"/>
        </w:rPr>
      </w:pPr>
    </w:p>
    <w:p w:rsidR="004502B2" w:rsidRPr="00A539C0" w:rsidRDefault="00E70C8A">
      <w:pPr>
        <w:pStyle w:val="Odsekzoznamu"/>
        <w:numPr>
          <w:ilvl w:val="0"/>
          <w:numId w:val="9"/>
        </w:numPr>
        <w:spacing w:after="0" w:line="312" w:lineRule="auto"/>
        <w:ind w:left="426" w:hanging="426"/>
        <w:jc w:val="both"/>
        <w:rPr>
          <w:rFonts w:ascii="Times New Roman" w:hAnsi="Times New Roman"/>
          <w:bCs/>
          <w:lang w:val="sk"/>
        </w:rPr>
      </w:pPr>
      <w:r w:rsidRPr="00A539C0">
        <w:rPr>
          <w:rFonts w:ascii="Times New Roman" w:hAnsi="Times New Roman"/>
          <w:bCs/>
          <w:lang w:val="sk"/>
        </w:rPr>
        <w:t>Predvolanie sa doručuje najmenej 14 dní pred rokovaním Komisie. Inak je rokovanie Komisie možné uskutočniť v určenom termíne len so súhlasom účastníka konania. Ak účastník konania s rokovaním Komisie v určenom termíne nesúhlasí, Komisia doručí predvolanie na rokovanie Komisie opätovne tak, aby lehota bola zachovaná.</w:t>
      </w:r>
    </w:p>
    <w:p w:rsidR="004502B2" w:rsidRPr="00A539C0" w:rsidRDefault="004502B2">
      <w:pPr>
        <w:spacing w:after="0" w:line="312" w:lineRule="auto"/>
        <w:jc w:val="both"/>
        <w:rPr>
          <w:rFonts w:ascii="Times New Roman" w:hAnsi="Times New Roman"/>
          <w:bCs/>
          <w:lang w:val="sk"/>
        </w:rPr>
      </w:pPr>
    </w:p>
    <w:p w:rsidR="004502B2" w:rsidRPr="00A539C0" w:rsidRDefault="004502B2">
      <w:pPr>
        <w:spacing w:after="120" w:line="312" w:lineRule="auto"/>
        <w:contextualSpacing/>
        <w:jc w:val="center"/>
        <w:rPr>
          <w:rFonts w:ascii="Times New Roman" w:hAnsi="Times New Roman"/>
          <w:b/>
          <w:bCs/>
          <w:lang w:val="sk"/>
        </w:rPr>
      </w:pPr>
    </w:p>
    <w:p w:rsidR="004502B2" w:rsidRPr="00A539C0" w:rsidRDefault="00E70C8A">
      <w:pPr>
        <w:spacing w:after="120" w:line="312" w:lineRule="auto"/>
        <w:contextualSpacing/>
        <w:jc w:val="center"/>
        <w:rPr>
          <w:rFonts w:ascii="Times New Roman" w:hAnsi="Times New Roman"/>
          <w:b/>
          <w:bCs/>
          <w:lang w:val="sk"/>
        </w:rPr>
      </w:pPr>
      <w:r w:rsidRPr="00A539C0">
        <w:rPr>
          <w:rFonts w:ascii="Times New Roman" w:hAnsi="Times New Roman"/>
          <w:b/>
          <w:bCs/>
          <w:lang w:val="sk"/>
        </w:rPr>
        <w:t>Článok 12</w:t>
      </w:r>
    </w:p>
    <w:p w:rsidR="004502B2" w:rsidRPr="00A539C0" w:rsidRDefault="00E70C8A">
      <w:pPr>
        <w:spacing w:after="120" w:line="312" w:lineRule="auto"/>
        <w:contextualSpacing/>
        <w:jc w:val="center"/>
        <w:rPr>
          <w:rFonts w:ascii="Times New Roman" w:hAnsi="Times New Roman"/>
          <w:b/>
        </w:rPr>
      </w:pPr>
      <w:r w:rsidRPr="00A539C0">
        <w:rPr>
          <w:rFonts w:ascii="Times New Roman" w:hAnsi="Times New Roman"/>
          <w:b/>
        </w:rPr>
        <w:t>Priebeh rokovania Komisie</w:t>
      </w:r>
    </w:p>
    <w:p w:rsidR="004502B2" w:rsidRPr="00A539C0" w:rsidRDefault="004502B2">
      <w:pPr>
        <w:spacing w:after="120" w:line="312" w:lineRule="auto"/>
        <w:ind w:right="-2"/>
        <w:contextualSpacing/>
        <w:rPr>
          <w:rFonts w:ascii="Times New Roman" w:hAnsi="Times New Roman"/>
          <w:bCs/>
        </w:rPr>
      </w:pPr>
    </w:p>
    <w:p w:rsidR="004502B2" w:rsidRPr="00A539C0" w:rsidRDefault="00E70C8A">
      <w:pPr>
        <w:pStyle w:val="Odsekzoznamu"/>
        <w:numPr>
          <w:ilvl w:val="1"/>
          <w:numId w:val="9"/>
        </w:numPr>
        <w:spacing w:after="120" w:line="312" w:lineRule="auto"/>
        <w:ind w:left="426" w:hanging="426"/>
        <w:jc w:val="both"/>
        <w:rPr>
          <w:rFonts w:ascii="Times New Roman" w:hAnsi="Times New Roman"/>
          <w:bCs/>
          <w:lang w:val="sk"/>
        </w:rPr>
      </w:pPr>
      <w:r w:rsidRPr="00A539C0">
        <w:rPr>
          <w:rFonts w:ascii="Times New Roman" w:hAnsi="Times New Roman"/>
          <w:bCs/>
          <w:lang w:val="sk"/>
        </w:rPr>
        <w:t xml:space="preserve">Rokovanie Komisie vedie predseda Komisie alebo ním určená osoba. Na začiatku rokovania Komisie sa overí, či je Komisia uznášaniaschopná. </w:t>
      </w:r>
    </w:p>
    <w:p w:rsidR="004502B2" w:rsidRPr="00A539C0" w:rsidRDefault="004502B2">
      <w:pPr>
        <w:pStyle w:val="Odsekzoznamu"/>
        <w:spacing w:after="120" w:line="312" w:lineRule="auto"/>
        <w:ind w:left="426" w:hanging="426"/>
        <w:jc w:val="both"/>
        <w:rPr>
          <w:rFonts w:ascii="Times New Roman" w:hAnsi="Times New Roman"/>
          <w:bCs/>
          <w:lang w:val="sk"/>
        </w:rPr>
      </w:pPr>
    </w:p>
    <w:p w:rsidR="004502B2" w:rsidRPr="00A539C0" w:rsidRDefault="00E70C8A">
      <w:pPr>
        <w:pStyle w:val="Odsekzoznamu"/>
        <w:numPr>
          <w:ilvl w:val="1"/>
          <w:numId w:val="9"/>
        </w:numPr>
        <w:spacing w:after="0" w:line="312" w:lineRule="auto"/>
        <w:ind w:left="425" w:hanging="425"/>
        <w:jc w:val="both"/>
        <w:rPr>
          <w:rFonts w:ascii="Times New Roman" w:hAnsi="Times New Roman"/>
          <w:bCs/>
          <w:lang w:val="sk"/>
        </w:rPr>
      </w:pPr>
      <w:r w:rsidRPr="00A539C0">
        <w:rPr>
          <w:rFonts w:ascii="Times New Roman" w:hAnsi="Times New Roman"/>
          <w:bCs/>
          <w:lang w:val="sk"/>
        </w:rPr>
        <w:t>Predseda Komisie zodpovedá za priebeh rokovania Komisie. Osobu, ktorá napriek predchádzajúcej výzve predsedu Komisie opakovane narušuje plynulosť rokovania Komisie, môže predseda Komisie vykázať.</w:t>
      </w:r>
    </w:p>
    <w:p w:rsidR="004502B2" w:rsidRPr="00A539C0" w:rsidRDefault="004502B2">
      <w:pPr>
        <w:spacing w:after="0" w:line="312" w:lineRule="auto"/>
        <w:ind w:left="425" w:hanging="425"/>
        <w:contextualSpacing/>
        <w:jc w:val="both"/>
        <w:rPr>
          <w:rFonts w:ascii="Times New Roman" w:hAnsi="Times New Roman"/>
          <w:bCs/>
          <w:lang w:val="sk"/>
        </w:rPr>
      </w:pPr>
    </w:p>
    <w:p w:rsidR="004502B2" w:rsidRPr="00A539C0" w:rsidRDefault="00E70C8A" w:rsidP="00E724F6">
      <w:pPr>
        <w:numPr>
          <w:ilvl w:val="1"/>
          <w:numId w:val="9"/>
        </w:numPr>
        <w:spacing w:after="0" w:line="312" w:lineRule="auto"/>
        <w:ind w:left="425" w:hanging="425"/>
        <w:contextualSpacing/>
        <w:jc w:val="both"/>
        <w:rPr>
          <w:rFonts w:ascii="Times New Roman" w:hAnsi="Times New Roman"/>
          <w:bCs/>
          <w:lang w:val="sk"/>
        </w:rPr>
      </w:pPr>
      <w:bookmarkStart w:id="23" w:name="_Ref62201328"/>
      <w:r w:rsidRPr="00A539C0">
        <w:rPr>
          <w:rFonts w:ascii="Times New Roman" w:hAnsi="Times New Roman"/>
          <w:bCs/>
          <w:lang w:val="sk"/>
        </w:rPr>
        <w:t>Po začatí rokovania Komisie predseda Komisie alebo ním poverená osoba uvedie skutkový stav, pre ktorý je vedené konanie vo veci dopingu.</w:t>
      </w:r>
      <w:bookmarkEnd w:id="23"/>
      <w:r w:rsidRPr="00A539C0">
        <w:rPr>
          <w:rFonts w:ascii="Times New Roman" w:hAnsi="Times New Roman"/>
          <w:bCs/>
          <w:lang w:val="sk"/>
        </w:rPr>
        <w:t xml:space="preserve"> Ak Komisia zistí, že sa účastník konania nezúčastní rokovania Komisie bez primeraného dôvodu, Komisia rozhodne vo veci samej bez pokračovania rokovania. </w:t>
      </w:r>
    </w:p>
    <w:p w:rsidR="004502B2" w:rsidRPr="00A539C0" w:rsidRDefault="004502B2">
      <w:pPr>
        <w:spacing w:after="120" w:line="312" w:lineRule="auto"/>
        <w:ind w:left="426" w:hanging="426"/>
        <w:contextualSpacing/>
        <w:jc w:val="both"/>
        <w:rPr>
          <w:rFonts w:ascii="Times New Roman" w:hAnsi="Times New Roman"/>
          <w:bCs/>
          <w:lang w:val="sk"/>
        </w:rPr>
      </w:pPr>
    </w:p>
    <w:p w:rsidR="004502B2" w:rsidRPr="00A539C0" w:rsidRDefault="00E70C8A">
      <w:pPr>
        <w:numPr>
          <w:ilvl w:val="1"/>
          <w:numId w:val="9"/>
        </w:numPr>
        <w:spacing w:after="120" w:line="312" w:lineRule="auto"/>
        <w:ind w:left="426" w:hanging="426"/>
        <w:contextualSpacing/>
        <w:jc w:val="both"/>
        <w:rPr>
          <w:rFonts w:ascii="Times New Roman" w:hAnsi="Times New Roman"/>
          <w:bCs/>
        </w:rPr>
      </w:pPr>
      <w:r w:rsidRPr="00A539C0">
        <w:rPr>
          <w:rFonts w:ascii="Times New Roman" w:hAnsi="Times New Roman"/>
          <w:bCs/>
        </w:rPr>
        <w:t>Po uvedení skutkového stavu má účastník konania právo vyjadriť sa. Po vyjadrení účastníka konania alebo ak sa účastník konania úvodného vyjadrenia vzdá, Komisia uskutoční jeho výsluch.</w:t>
      </w:r>
    </w:p>
    <w:p w:rsidR="004502B2" w:rsidRPr="00A539C0" w:rsidRDefault="004502B2">
      <w:pPr>
        <w:spacing w:after="120" w:line="312" w:lineRule="auto"/>
        <w:ind w:left="426" w:right="-2" w:hanging="426"/>
        <w:contextualSpacing/>
        <w:jc w:val="both"/>
        <w:rPr>
          <w:rFonts w:ascii="Times New Roman" w:hAnsi="Times New Roman"/>
          <w:bCs/>
        </w:rPr>
      </w:pPr>
    </w:p>
    <w:p w:rsidR="004502B2" w:rsidRPr="00A539C0" w:rsidRDefault="00E70C8A">
      <w:pPr>
        <w:numPr>
          <w:ilvl w:val="1"/>
          <w:numId w:val="9"/>
        </w:numPr>
        <w:spacing w:after="120" w:line="312" w:lineRule="auto"/>
        <w:ind w:left="426" w:right="-2" w:hanging="426"/>
        <w:contextualSpacing/>
        <w:jc w:val="both"/>
        <w:rPr>
          <w:rFonts w:ascii="Times New Roman" w:hAnsi="Times New Roman"/>
          <w:bCs/>
          <w:lang w:val="sk"/>
        </w:rPr>
      </w:pPr>
      <w:r w:rsidRPr="00A539C0">
        <w:rPr>
          <w:rFonts w:ascii="Times New Roman" w:hAnsi="Times New Roman"/>
          <w:bCs/>
          <w:lang w:val="sk"/>
        </w:rPr>
        <w:t>Po výsluchu účastníka konania nasleduje vykonávanie ďalších navrhnutých dôkazov, najmä výsluchy ďalších osôb, pričom účastník konania je oprávnený týmto osobám klásť otázky.</w:t>
      </w:r>
    </w:p>
    <w:p w:rsidR="004502B2" w:rsidRPr="00A539C0" w:rsidRDefault="004502B2">
      <w:pPr>
        <w:spacing w:after="120" w:line="312" w:lineRule="auto"/>
        <w:ind w:right="-2"/>
        <w:contextualSpacing/>
        <w:jc w:val="both"/>
        <w:rPr>
          <w:rFonts w:ascii="Times New Roman" w:hAnsi="Times New Roman"/>
          <w:bCs/>
          <w:lang w:val="sk"/>
        </w:rPr>
      </w:pPr>
    </w:p>
    <w:p w:rsidR="004502B2" w:rsidRPr="00A539C0" w:rsidRDefault="00E70C8A">
      <w:pPr>
        <w:numPr>
          <w:ilvl w:val="1"/>
          <w:numId w:val="9"/>
        </w:numPr>
        <w:spacing w:after="120" w:line="312" w:lineRule="auto"/>
        <w:ind w:left="426" w:right="-2" w:hanging="426"/>
        <w:contextualSpacing/>
        <w:jc w:val="both"/>
        <w:rPr>
          <w:rFonts w:ascii="Times New Roman" w:hAnsi="Times New Roman"/>
          <w:bCs/>
          <w:lang w:val="sk"/>
        </w:rPr>
      </w:pPr>
      <w:r w:rsidRPr="00A539C0">
        <w:rPr>
          <w:rFonts w:ascii="Times New Roman" w:hAnsi="Times New Roman"/>
          <w:bCs/>
          <w:lang w:val="sk"/>
        </w:rPr>
        <w:t>Účastník konania sa môže vyjadriť v rámci rokovania Komisie alebo aj kedykoľvek po ňom až do vynesenia rozhodnutia vo veci samej ku všetkým skutočnostiam a vykonaným dôkazom.</w:t>
      </w:r>
    </w:p>
    <w:p w:rsidR="004502B2" w:rsidRPr="00A539C0" w:rsidRDefault="004502B2">
      <w:pPr>
        <w:spacing w:after="120" w:line="312" w:lineRule="auto"/>
        <w:ind w:left="426" w:right="-2" w:hanging="426"/>
        <w:contextualSpacing/>
        <w:jc w:val="both"/>
        <w:rPr>
          <w:rFonts w:ascii="Times New Roman" w:hAnsi="Times New Roman"/>
          <w:bCs/>
          <w:lang w:val="sk"/>
        </w:rPr>
      </w:pPr>
    </w:p>
    <w:p w:rsidR="004502B2" w:rsidRPr="00A539C0" w:rsidRDefault="00E70C8A">
      <w:pPr>
        <w:numPr>
          <w:ilvl w:val="1"/>
          <w:numId w:val="9"/>
        </w:numPr>
        <w:spacing w:after="120" w:line="312" w:lineRule="auto"/>
        <w:ind w:left="426" w:right="-2" w:hanging="426"/>
        <w:contextualSpacing/>
        <w:jc w:val="both"/>
        <w:rPr>
          <w:rFonts w:ascii="Times New Roman" w:hAnsi="Times New Roman"/>
          <w:bCs/>
          <w:lang w:val="sk"/>
        </w:rPr>
      </w:pPr>
      <w:bookmarkStart w:id="24" w:name="_Ref62200670"/>
      <w:r w:rsidRPr="00A539C0">
        <w:rPr>
          <w:rFonts w:ascii="Times New Roman" w:hAnsi="Times New Roman"/>
          <w:bCs/>
          <w:lang w:val="sk"/>
        </w:rPr>
        <w:t>Komisia môže v odôvodnených prípadoch na žiadosť účastníka konania alebo osoby oprávnenej zúčastniť sa rokovania Komisie rozhodnúť, že rokovanie Komisie sa odročí a bude pokračovať v iný deň. Rokovanie Komisie sa odročí najmä ak je zrejmé, že vykonaný dôkaz, zistené skutočnosti alebo iné okolnosti neumožňujú v príslušný deň v rokovaní Komisie pokračovať.</w:t>
      </w:r>
      <w:bookmarkEnd w:id="24"/>
      <w:r w:rsidRPr="00A539C0">
        <w:rPr>
          <w:rFonts w:ascii="Times New Roman" w:hAnsi="Times New Roman"/>
          <w:bCs/>
          <w:lang w:val="sk"/>
        </w:rPr>
        <w:t xml:space="preserve"> </w:t>
      </w:r>
    </w:p>
    <w:p w:rsidR="004502B2" w:rsidRPr="00A539C0" w:rsidRDefault="004502B2">
      <w:pPr>
        <w:spacing w:after="120" w:line="312" w:lineRule="auto"/>
        <w:ind w:left="426" w:right="-2" w:hanging="426"/>
        <w:contextualSpacing/>
        <w:jc w:val="both"/>
        <w:rPr>
          <w:rFonts w:ascii="Times New Roman" w:hAnsi="Times New Roman"/>
          <w:bCs/>
          <w:lang w:val="sk"/>
        </w:rPr>
      </w:pPr>
    </w:p>
    <w:p w:rsidR="004502B2" w:rsidRPr="00A539C0" w:rsidRDefault="00E70C8A">
      <w:pPr>
        <w:numPr>
          <w:ilvl w:val="1"/>
          <w:numId w:val="9"/>
        </w:numPr>
        <w:spacing w:after="120" w:line="312" w:lineRule="auto"/>
        <w:ind w:left="426" w:right="-2" w:hanging="426"/>
        <w:contextualSpacing/>
        <w:jc w:val="both"/>
        <w:rPr>
          <w:rFonts w:ascii="Times New Roman" w:hAnsi="Times New Roman"/>
          <w:bCs/>
          <w:lang w:val="sk"/>
        </w:rPr>
      </w:pPr>
      <w:bookmarkStart w:id="25" w:name="_Ref62217040"/>
      <w:r w:rsidRPr="00A539C0">
        <w:rPr>
          <w:rFonts w:ascii="Times New Roman" w:hAnsi="Times New Roman"/>
          <w:bCs/>
          <w:lang w:val="sk"/>
        </w:rPr>
        <w:t>Po vykonaní všetkých navrhnutých dôkazov, o ktorých Komisia rozhodla, že ich vykonanie je podstatné pre rozhodnutie vo veci samej, predseda Komisie uznesením vyhlási dokazovanie za skončené. Ak účastník konania alebo osoba oprávnená zúčastniť sa rokovania Komisie je toho názoru, že pre uspokojivé objasnenie všetkých skutočností podstatných pre rozhodnutie vo veci samej je potrebné vykonať ďalšie dôkazy, bez zbytočného odkladu to oznámi Komisii po tom, ako bolo dokazovanie vyhlásené za skončené a súčasne uvedie dôkaz, ktorý navrhuje vykonať a čo jeho vykonaním sleduje.</w:t>
      </w:r>
      <w:bookmarkEnd w:id="25"/>
    </w:p>
    <w:p w:rsidR="004502B2" w:rsidRPr="00A539C0" w:rsidRDefault="004502B2">
      <w:pPr>
        <w:spacing w:after="120" w:line="312" w:lineRule="auto"/>
        <w:ind w:left="426" w:right="-2" w:hanging="426"/>
        <w:contextualSpacing/>
        <w:jc w:val="both"/>
        <w:rPr>
          <w:rFonts w:ascii="Times New Roman" w:hAnsi="Times New Roman"/>
          <w:bCs/>
          <w:lang w:val="sk"/>
        </w:rPr>
      </w:pPr>
    </w:p>
    <w:p w:rsidR="004502B2" w:rsidRPr="00A539C0" w:rsidRDefault="00E70C8A">
      <w:pPr>
        <w:numPr>
          <w:ilvl w:val="1"/>
          <w:numId w:val="9"/>
        </w:numPr>
        <w:spacing w:after="120" w:line="312" w:lineRule="auto"/>
        <w:ind w:left="426" w:right="-2" w:hanging="426"/>
        <w:contextualSpacing/>
        <w:jc w:val="both"/>
        <w:rPr>
          <w:rFonts w:ascii="Times New Roman" w:hAnsi="Times New Roman"/>
          <w:bCs/>
          <w:lang w:val="sk"/>
        </w:rPr>
      </w:pPr>
      <w:r w:rsidRPr="00A539C0">
        <w:rPr>
          <w:rFonts w:ascii="Times New Roman" w:hAnsi="Times New Roman"/>
          <w:bCs/>
          <w:lang w:val="sk"/>
        </w:rPr>
        <w:t xml:space="preserve">O pokračovaní v dokazovaní a pripustení vykonania navrhovaného dôkazu podľa odseku 8 rozhoduje Komisia uznesením. </w:t>
      </w:r>
    </w:p>
    <w:p w:rsidR="004502B2" w:rsidRPr="00A539C0" w:rsidRDefault="004502B2">
      <w:pPr>
        <w:spacing w:after="120" w:line="312" w:lineRule="auto"/>
        <w:ind w:left="426" w:right="-2" w:hanging="426"/>
        <w:contextualSpacing/>
        <w:jc w:val="both"/>
        <w:rPr>
          <w:rFonts w:ascii="Times New Roman" w:hAnsi="Times New Roman"/>
          <w:bCs/>
          <w:lang w:val="sk"/>
        </w:rPr>
      </w:pPr>
    </w:p>
    <w:p w:rsidR="004502B2" w:rsidRPr="00A539C0" w:rsidRDefault="00E70C8A">
      <w:pPr>
        <w:numPr>
          <w:ilvl w:val="1"/>
          <w:numId w:val="9"/>
        </w:numPr>
        <w:spacing w:after="0" w:line="312" w:lineRule="auto"/>
        <w:ind w:left="426" w:right="-2" w:hanging="426"/>
        <w:contextualSpacing/>
        <w:jc w:val="both"/>
        <w:rPr>
          <w:rFonts w:ascii="Times New Roman" w:hAnsi="Times New Roman"/>
          <w:bCs/>
          <w:lang w:val="sk"/>
        </w:rPr>
      </w:pPr>
      <w:r w:rsidRPr="00A539C0">
        <w:rPr>
          <w:rFonts w:ascii="Times New Roman" w:hAnsi="Times New Roman"/>
          <w:bCs/>
          <w:lang w:val="sk"/>
        </w:rPr>
        <w:t xml:space="preserve">Po tom, ako Komisia vyhlási dokazovanie za skončené, nasleduje záverečná reč zástupcu agentúry a následne účastníka konania. </w:t>
      </w:r>
    </w:p>
    <w:p w:rsidR="004502B2" w:rsidRPr="00A539C0" w:rsidRDefault="004502B2">
      <w:pPr>
        <w:spacing w:after="0" w:line="312" w:lineRule="auto"/>
        <w:contextualSpacing/>
        <w:rPr>
          <w:rFonts w:ascii="Times New Roman" w:hAnsi="Times New Roman"/>
          <w:bCs/>
          <w:lang w:val="sk"/>
        </w:rPr>
      </w:pPr>
    </w:p>
    <w:p w:rsidR="004502B2" w:rsidRPr="00A539C0" w:rsidRDefault="00E70C8A">
      <w:pPr>
        <w:numPr>
          <w:ilvl w:val="1"/>
          <w:numId w:val="9"/>
        </w:numPr>
        <w:spacing w:after="0" w:line="312" w:lineRule="auto"/>
        <w:ind w:left="426" w:right="-2" w:hanging="426"/>
        <w:contextualSpacing/>
        <w:jc w:val="both"/>
        <w:rPr>
          <w:rFonts w:ascii="Times New Roman" w:hAnsi="Times New Roman"/>
          <w:bCs/>
          <w:lang w:val="sk"/>
        </w:rPr>
      </w:pPr>
      <w:r w:rsidRPr="00A539C0">
        <w:rPr>
          <w:rFonts w:ascii="Times New Roman" w:hAnsi="Times New Roman"/>
          <w:bCs/>
          <w:lang w:val="sk"/>
        </w:rPr>
        <w:t xml:space="preserve">Rokovanie Komisie možno uskutočniť prostredníctvom videokonferencie alebo inými prostriedkami informačnej a komunikačnej technológie bez fyzickej prítomnosti vrátane hlasovania, ak to technické podmienky umožňujú. Rokovanie Komisie sa považuje za verejné aj vtedy, ak Komisia zabezpečí jeho verejný priamy prenos. Ak sa konanie vo veci dopingu </w:t>
      </w:r>
      <w:r w:rsidRPr="00A539C0">
        <w:rPr>
          <w:rFonts w:ascii="Times New Roman" w:hAnsi="Times New Roman"/>
          <w:bCs/>
          <w:lang w:val="sk"/>
        </w:rPr>
        <w:lastRenderedPageBreak/>
        <w:t xml:space="preserve">uskutočňuje písomne, </w:t>
      </w:r>
      <w:r w:rsidRPr="00A539C0">
        <w:rPr>
          <w:rFonts w:ascii="Times New Roman" w:hAnsi="Times New Roman"/>
          <w:lang w:val="sk"/>
        </w:rPr>
        <w:t>verejnosť je zachovaná tým, že záznamy a zápisnice z rokovania Komisie, uznesenia a rozhodnutia Komisie a iné výstupy z jej rokovaní sú zverejnené na webovej stránke Komisie</w:t>
      </w:r>
      <w:r w:rsidRPr="00A539C0">
        <w:rPr>
          <w:rFonts w:ascii="Times New Roman" w:hAnsi="Times New Roman"/>
          <w:bCs/>
          <w:lang w:val="sk"/>
        </w:rPr>
        <w:t xml:space="preserve">. </w:t>
      </w:r>
    </w:p>
    <w:p w:rsidR="004502B2" w:rsidRPr="00A539C0" w:rsidRDefault="004502B2">
      <w:pPr>
        <w:pStyle w:val="Odsekzoznamu"/>
        <w:rPr>
          <w:rFonts w:ascii="Times New Roman" w:hAnsi="Times New Roman"/>
          <w:bCs/>
          <w:lang w:val="sk"/>
        </w:rPr>
      </w:pPr>
    </w:p>
    <w:p w:rsidR="004502B2" w:rsidRPr="00A539C0" w:rsidRDefault="00E70C8A">
      <w:pPr>
        <w:spacing w:after="120" w:line="312" w:lineRule="auto"/>
        <w:ind w:left="510" w:right="-2"/>
        <w:contextualSpacing/>
        <w:jc w:val="center"/>
        <w:rPr>
          <w:rFonts w:ascii="Times New Roman" w:hAnsi="Times New Roman"/>
          <w:b/>
          <w:bCs/>
          <w:lang w:val="sk"/>
        </w:rPr>
      </w:pPr>
      <w:r w:rsidRPr="00A539C0">
        <w:rPr>
          <w:rFonts w:ascii="Times New Roman" w:hAnsi="Times New Roman"/>
          <w:b/>
          <w:bCs/>
          <w:lang w:val="sk"/>
        </w:rPr>
        <w:t>Článok 13</w:t>
      </w:r>
    </w:p>
    <w:p w:rsidR="004502B2" w:rsidRPr="00A539C0" w:rsidRDefault="00E70C8A">
      <w:pPr>
        <w:spacing w:after="120" w:line="312" w:lineRule="auto"/>
        <w:ind w:right="-2"/>
        <w:contextualSpacing/>
        <w:jc w:val="center"/>
        <w:rPr>
          <w:rFonts w:ascii="Times New Roman" w:hAnsi="Times New Roman"/>
          <w:b/>
        </w:rPr>
      </w:pPr>
      <w:r w:rsidRPr="00A539C0">
        <w:rPr>
          <w:rFonts w:ascii="Times New Roman" w:hAnsi="Times New Roman"/>
          <w:b/>
        </w:rPr>
        <w:t>Zápisnice a záznamy z rokovania Komisie</w:t>
      </w:r>
    </w:p>
    <w:p w:rsidR="004502B2" w:rsidRPr="00A539C0" w:rsidRDefault="004502B2">
      <w:pPr>
        <w:spacing w:after="120" w:line="312" w:lineRule="auto"/>
        <w:ind w:right="-2"/>
        <w:contextualSpacing/>
        <w:jc w:val="both"/>
        <w:rPr>
          <w:rFonts w:ascii="Times New Roman" w:hAnsi="Times New Roman"/>
          <w:bCs/>
          <w:lang w:val="sk"/>
        </w:rPr>
      </w:pPr>
    </w:p>
    <w:p w:rsidR="004502B2" w:rsidRPr="00A539C0" w:rsidRDefault="00E70C8A">
      <w:pPr>
        <w:pStyle w:val="Odsekzoznamu"/>
        <w:numPr>
          <w:ilvl w:val="0"/>
          <w:numId w:val="10"/>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Z každého rokovania Komisie sa vyhotoví zápisnica s uvedením mien prítomných členov Komisie, účastníka konania a jeho zástupcu, zástupcu agentúry a pozorovateľov.</w:t>
      </w:r>
    </w:p>
    <w:p w:rsidR="004502B2" w:rsidRPr="00A539C0" w:rsidRDefault="004502B2">
      <w:pPr>
        <w:spacing w:after="0" w:line="312" w:lineRule="auto"/>
        <w:ind w:left="426" w:right="-2" w:hanging="426"/>
        <w:contextualSpacing/>
        <w:jc w:val="both"/>
        <w:rPr>
          <w:rFonts w:ascii="Times New Roman" w:hAnsi="Times New Roman"/>
          <w:bCs/>
          <w:lang w:val="sk"/>
        </w:rPr>
      </w:pPr>
    </w:p>
    <w:p w:rsidR="004502B2" w:rsidRPr="00A539C0" w:rsidRDefault="00E70C8A">
      <w:pPr>
        <w:pStyle w:val="Odsekzoznamu"/>
        <w:numPr>
          <w:ilvl w:val="0"/>
          <w:numId w:val="10"/>
        </w:numPr>
        <w:spacing w:after="0" w:line="312" w:lineRule="auto"/>
        <w:ind w:left="425" w:hanging="425"/>
        <w:jc w:val="both"/>
        <w:rPr>
          <w:rFonts w:ascii="Times New Roman" w:hAnsi="Times New Roman"/>
          <w:bCs/>
          <w:lang w:val="sk"/>
        </w:rPr>
      </w:pPr>
      <w:r w:rsidRPr="00A539C0">
        <w:rPr>
          <w:rFonts w:ascii="Times New Roman" w:hAnsi="Times New Roman"/>
          <w:bCs/>
          <w:lang w:val="sk"/>
        </w:rPr>
        <w:t>Zápisnicu z rokovania Komisie  vyhotoví tajomník Komisie do troch dní odo dňa rokovania Komisie a po jej odsúhlasení predsedom Komisie ju doručí osobám uvedeným v odseku 1 a zverejní ju na webovej stránke Komisie.</w:t>
      </w:r>
    </w:p>
    <w:p w:rsidR="004502B2" w:rsidRPr="00A539C0" w:rsidRDefault="004502B2">
      <w:pPr>
        <w:pStyle w:val="Odsekzoznamu"/>
        <w:rPr>
          <w:rFonts w:ascii="Times New Roman" w:hAnsi="Times New Roman"/>
          <w:bCs/>
          <w:lang w:val="sk"/>
        </w:rPr>
      </w:pPr>
    </w:p>
    <w:p w:rsidR="004502B2" w:rsidRPr="00A539C0" w:rsidRDefault="00E70C8A">
      <w:pPr>
        <w:pStyle w:val="Odsekzoznamu"/>
        <w:numPr>
          <w:ilvl w:val="0"/>
          <w:numId w:val="10"/>
        </w:numPr>
        <w:spacing w:after="0" w:line="312" w:lineRule="auto"/>
        <w:ind w:left="425" w:hanging="425"/>
        <w:jc w:val="both"/>
        <w:rPr>
          <w:rFonts w:ascii="Times New Roman" w:hAnsi="Times New Roman"/>
          <w:bCs/>
          <w:lang w:val="sk"/>
        </w:rPr>
      </w:pPr>
      <w:r w:rsidRPr="00A539C0">
        <w:rPr>
          <w:rFonts w:ascii="Times New Roman" w:hAnsi="Times New Roman"/>
          <w:bCs/>
          <w:lang w:val="sk"/>
        </w:rPr>
        <w:t xml:space="preserve">Na rokovaní Komisie možno použiť zariadenie na záznam zvuku. Pred použitím takého zariadenia Komisia upozorní prítomné osoby o jeho použití, pričom vyhotovený prepis hlasového záznamu predloží Komisia osobám uvedeným v odseku 1 prítomným na rokovaní Komisie na podpis spolu s príslušným súhlasom s použitím hlasového záznamu. </w:t>
      </w:r>
    </w:p>
    <w:p w:rsidR="004502B2" w:rsidRPr="00A539C0" w:rsidRDefault="004502B2">
      <w:pPr>
        <w:spacing w:after="0" w:line="312" w:lineRule="auto"/>
        <w:ind w:left="425" w:hanging="425"/>
        <w:contextualSpacing/>
        <w:jc w:val="both"/>
        <w:rPr>
          <w:rFonts w:ascii="Times New Roman" w:hAnsi="Times New Roman"/>
          <w:bCs/>
          <w:lang w:val="sk"/>
        </w:rPr>
      </w:pPr>
    </w:p>
    <w:p w:rsidR="004502B2" w:rsidRPr="00A539C0" w:rsidRDefault="00E70C8A">
      <w:pPr>
        <w:pStyle w:val="Odsekzoznamu"/>
        <w:numPr>
          <w:ilvl w:val="0"/>
          <w:numId w:val="10"/>
        </w:numPr>
        <w:spacing w:after="0" w:line="312" w:lineRule="auto"/>
        <w:ind w:left="425" w:hanging="425"/>
        <w:jc w:val="both"/>
        <w:rPr>
          <w:rFonts w:ascii="Times New Roman" w:hAnsi="Times New Roman"/>
          <w:bCs/>
          <w:lang w:val="sk"/>
        </w:rPr>
      </w:pPr>
      <w:r w:rsidRPr="00A539C0">
        <w:rPr>
          <w:rFonts w:ascii="Times New Roman" w:hAnsi="Times New Roman"/>
          <w:bCs/>
          <w:lang w:val="sk"/>
        </w:rPr>
        <w:t xml:space="preserve"> Ak osoba, ktorej hlas má byť v rámci rokovania Komisie prostredníctvom zariadenia na záznam zvuku zachytený, s takouto formou tvorby záznamu nesúhlasí, Komisia príjme opatrenia, aby zariadenie bolo počas prejavu príslušnej osoby vypnuté a záznam z jej vyjadrenia vyhotoví inak.</w:t>
      </w:r>
    </w:p>
    <w:p w:rsidR="004502B2" w:rsidRPr="00A539C0" w:rsidRDefault="004502B2">
      <w:pPr>
        <w:spacing w:line="312" w:lineRule="auto"/>
        <w:contextualSpacing/>
        <w:rPr>
          <w:rFonts w:ascii="Times New Roman" w:hAnsi="Times New Roman"/>
          <w:bCs/>
          <w:lang w:val="sk"/>
        </w:rPr>
      </w:pPr>
    </w:p>
    <w:p w:rsidR="004502B2" w:rsidRPr="00A539C0" w:rsidRDefault="00E70C8A">
      <w:pPr>
        <w:spacing w:after="120" w:line="312" w:lineRule="auto"/>
        <w:ind w:right="-2"/>
        <w:contextualSpacing/>
        <w:jc w:val="center"/>
        <w:rPr>
          <w:rFonts w:ascii="Times New Roman" w:hAnsi="Times New Roman"/>
          <w:b/>
          <w:bCs/>
          <w:lang w:val="sk"/>
        </w:rPr>
      </w:pPr>
      <w:r w:rsidRPr="00A539C0">
        <w:rPr>
          <w:rFonts w:ascii="Times New Roman" w:hAnsi="Times New Roman"/>
          <w:b/>
          <w:bCs/>
          <w:lang w:val="sk"/>
        </w:rPr>
        <w:t>Článok 14</w:t>
      </w:r>
    </w:p>
    <w:p w:rsidR="004502B2" w:rsidRPr="00A539C0" w:rsidRDefault="00E70C8A">
      <w:pPr>
        <w:spacing w:after="0" w:line="312" w:lineRule="auto"/>
        <w:ind w:right="-2"/>
        <w:contextualSpacing/>
        <w:jc w:val="center"/>
        <w:rPr>
          <w:rFonts w:ascii="Times New Roman" w:hAnsi="Times New Roman"/>
          <w:b/>
        </w:rPr>
      </w:pPr>
      <w:r w:rsidRPr="00A539C0">
        <w:rPr>
          <w:rFonts w:ascii="Times New Roman" w:hAnsi="Times New Roman"/>
          <w:b/>
        </w:rPr>
        <w:t>Rozhodovanie Komisie</w:t>
      </w:r>
    </w:p>
    <w:p w:rsidR="004502B2" w:rsidRPr="00A539C0" w:rsidRDefault="004502B2">
      <w:pPr>
        <w:spacing w:after="0" w:line="312" w:lineRule="auto"/>
        <w:ind w:right="-2"/>
        <w:contextualSpacing/>
        <w:rPr>
          <w:rFonts w:ascii="Times New Roman" w:hAnsi="Times New Roman"/>
          <w:bCs/>
        </w:rPr>
      </w:pPr>
    </w:p>
    <w:p w:rsidR="004502B2" w:rsidRPr="00A539C0" w:rsidRDefault="00E70C8A">
      <w:pPr>
        <w:pStyle w:val="Odsekzoznamu"/>
        <w:numPr>
          <w:ilvl w:val="0"/>
          <w:numId w:val="12"/>
        </w:numPr>
        <w:spacing w:after="0" w:line="312" w:lineRule="auto"/>
        <w:ind w:left="425" w:hanging="426"/>
        <w:jc w:val="both"/>
        <w:rPr>
          <w:rFonts w:ascii="Times New Roman" w:hAnsi="Times New Roman"/>
          <w:bCs/>
          <w:lang w:val="sk"/>
        </w:rPr>
      </w:pPr>
      <w:bookmarkStart w:id="26" w:name="_Ref62202298"/>
      <w:bookmarkStart w:id="27" w:name="_Ref62207946"/>
      <w:r w:rsidRPr="00A539C0">
        <w:rPr>
          <w:rFonts w:ascii="Times New Roman" w:hAnsi="Times New Roman"/>
          <w:bCs/>
          <w:lang w:val="sk"/>
        </w:rPr>
        <w:t>Komisia rozhoduje formou</w:t>
      </w:r>
    </w:p>
    <w:p w:rsidR="004502B2" w:rsidRPr="00A539C0" w:rsidRDefault="00E70C8A">
      <w:pPr>
        <w:pStyle w:val="Odsekzoznamu"/>
        <w:numPr>
          <w:ilvl w:val="2"/>
          <w:numId w:val="11"/>
        </w:numPr>
        <w:spacing w:after="0" w:line="312" w:lineRule="auto"/>
        <w:ind w:left="425" w:firstLine="141"/>
        <w:jc w:val="both"/>
        <w:rPr>
          <w:rFonts w:ascii="Times New Roman" w:hAnsi="Times New Roman"/>
          <w:bCs/>
          <w:lang w:val="sk"/>
        </w:rPr>
      </w:pPr>
      <w:bookmarkStart w:id="28" w:name="_Ref62209673"/>
      <w:r w:rsidRPr="00A539C0">
        <w:rPr>
          <w:rFonts w:ascii="Times New Roman" w:hAnsi="Times New Roman"/>
          <w:bCs/>
          <w:lang w:val="sk"/>
        </w:rPr>
        <w:t>rozhodnutia, ak rozhoduje vo veci samej, a</w:t>
      </w:r>
      <w:bookmarkEnd w:id="28"/>
    </w:p>
    <w:p w:rsidR="004502B2" w:rsidRPr="00A539C0" w:rsidRDefault="00E70C8A">
      <w:pPr>
        <w:numPr>
          <w:ilvl w:val="2"/>
          <w:numId w:val="11"/>
        </w:numPr>
        <w:spacing w:after="0" w:line="312" w:lineRule="auto"/>
        <w:ind w:left="425" w:right="-2" w:firstLine="141"/>
        <w:contextualSpacing/>
        <w:jc w:val="both"/>
        <w:rPr>
          <w:rFonts w:ascii="Times New Roman" w:hAnsi="Times New Roman"/>
          <w:bCs/>
          <w:lang w:val="sk"/>
        </w:rPr>
      </w:pPr>
      <w:bookmarkStart w:id="29" w:name="_Ref62209160"/>
      <w:r w:rsidRPr="00A539C0">
        <w:rPr>
          <w:rFonts w:ascii="Times New Roman" w:hAnsi="Times New Roman"/>
          <w:bCs/>
          <w:lang w:val="sk"/>
        </w:rPr>
        <w:t>uznesenia, ak nerozhoduje vo veci samej.</w:t>
      </w:r>
      <w:bookmarkEnd w:id="29"/>
      <w:r w:rsidRPr="00A539C0">
        <w:rPr>
          <w:rFonts w:ascii="Times New Roman" w:hAnsi="Times New Roman"/>
          <w:bCs/>
          <w:lang w:val="sk"/>
        </w:rPr>
        <w:t xml:space="preserve"> </w:t>
      </w:r>
    </w:p>
    <w:p w:rsidR="004502B2" w:rsidRPr="00A539C0" w:rsidRDefault="004502B2">
      <w:pPr>
        <w:spacing w:after="0" w:line="312" w:lineRule="auto"/>
        <w:ind w:right="-2"/>
        <w:contextualSpacing/>
        <w:jc w:val="both"/>
        <w:rPr>
          <w:rFonts w:ascii="Times New Roman" w:hAnsi="Times New Roman"/>
          <w:bCs/>
          <w:lang w:val="sk"/>
        </w:rPr>
      </w:pPr>
    </w:p>
    <w:p w:rsidR="004502B2" w:rsidRPr="00A539C0" w:rsidRDefault="00E70C8A">
      <w:pPr>
        <w:pStyle w:val="Odsekzoznamu"/>
        <w:numPr>
          <w:ilvl w:val="0"/>
          <w:numId w:val="12"/>
        </w:numPr>
        <w:spacing w:after="0" w:line="312" w:lineRule="auto"/>
        <w:ind w:left="426" w:right="-2" w:hanging="426"/>
        <w:jc w:val="both"/>
        <w:rPr>
          <w:rFonts w:ascii="Times New Roman" w:hAnsi="Times New Roman"/>
          <w:bCs/>
          <w:lang w:val="sk"/>
        </w:rPr>
      </w:pPr>
      <w:bookmarkStart w:id="30" w:name="_Ref62217434"/>
      <w:r w:rsidRPr="00A539C0">
        <w:rPr>
          <w:rFonts w:ascii="Times New Roman" w:hAnsi="Times New Roman"/>
          <w:bCs/>
          <w:lang w:val="sk"/>
        </w:rPr>
        <w:t xml:space="preserve"> Komisia po skončení dokazovania a záverečných rečiach uskutoční neverejnú záverečnú poradu, v rámci ktorej vyhodnotí predchádzajúci priebeh konania vo veci dopingu, zistenia, vykonané dôkazy a ďalšie výstupy.</w:t>
      </w:r>
      <w:bookmarkEnd w:id="26"/>
      <w:bookmarkEnd w:id="27"/>
      <w:bookmarkEnd w:id="30"/>
    </w:p>
    <w:p w:rsidR="004502B2" w:rsidRPr="00A539C0" w:rsidRDefault="004502B2">
      <w:pPr>
        <w:spacing w:after="0" w:line="312" w:lineRule="auto"/>
        <w:ind w:right="-2"/>
        <w:contextualSpacing/>
        <w:jc w:val="both"/>
        <w:rPr>
          <w:rFonts w:ascii="Times New Roman" w:hAnsi="Times New Roman"/>
          <w:bCs/>
          <w:lang w:val="sk"/>
        </w:rPr>
      </w:pPr>
    </w:p>
    <w:p w:rsidR="004502B2" w:rsidRPr="00A539C0" w:rsidRDefault="00E70C8A">
      <w:pPr>
        <w:pStyle w:val="Odsekzoznamu"/>
        <w:numPr>
          <w:ilvl w:val="0"/>
          <w:numId w:val="12"/>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Ak je konanie vo veci dopingu obzvlášť zložité alebo z iných závažných dôvodov, predseda Komisie je oprávnený rokovanie Komisie odročiť a vytýčiť nový termín rokovania Komisie, v rámci ktorého Komisia rozhodne vo veci samej.</w:t>
      </w:r>
    </w:p>
    <w:p w:rsidR="004502B2" w:rsidRPr="00A539C0" w:rsidRDefault="004502B2">
      <w:pPr>
        <w:spacing w:after="0" w:line="312" w:lineRule="auto"/>
        <w:ind w:left="426" w:right="-2" w:hanging="426"/>
        <w:contextualSpacing/>
        <w:jc w:val="both"/>
        <w:rPr>
          <w:rFonts w:ascii="Times New Roman" w:hAnsi="Times New Roman"/>
          <w:bCs/>
          <w:lang w:val="sk"/>
        </w:rPr>
      </w:pPr>
    </w:p>
    <w:p w:rsidR="004502B2" w:rsidRPr="00A539C0" w:rsidRDefault="00E70C8A">
      <w:pPr>
        <w:pStyle w:val="Odsekzoznamu"/>
        <w:numPr>
          <w:ilvl w:val="0"/>
          <w:numId w:val="12"/>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Komisia je uznášaniaschopná, ak sa jej rokovania zúčastnia všetci členovia.</w:t>
      </w:r>
    </w:p>
    <w:p w:rsidR="004502B2" w:rsidRPr="00A539C0" w:rsidRDefault="004502B2">
      <w:pPr>
        <w:pStyle w:val="Odsekzoznamu"/>
        <w:spacing w:line="312" w:lineRule="auto"/>
        <w:ind w:left="0"/>
        <w:rPr>
          <w:rFonts w:ascii="Times New Roman" w:hAnsi="Times New Roman"/>
          <w:bCs/>
          <w:lang w:val="sk"/>
        </w:rPr>
      </w:pPr>
    </w:p>
    <w:p w:rsidR="004502B2" w:rsidRPr="00A539C0" w:rsidRDefault="00E70C8A">
      <w:pPr>
        <w:pStyle w:val="Odsekzoznamu"/>
        <w:numPr>
          <w:ilvl w:val="0"/>
          <w:numId w:val="12"/>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 xml:space="preserve">V odôvodnených prípadoch možno na základe rozhodnutia predsedu Komisie hlasovať elektronicky. Pri elektronickom hlasovaní predseda Komisie alebo ním poverený člen Komisie </w:t>
      </w:r>
      <w:r w:rsidRPr="00A539C0">
        <w:rPr>
          <w:rFonts w:ascii="Times New Roman" w:hAnsi="Times New Roman"/>
          <w:bCs/>
          <w:lang w:val="sk"/>
        </w:rPr>
        <w:lastRenderedPageBreak/>
        <w:t>elektronicky zašle členom Komisie potrebné podklady. Členovia Komisie svoje vyjadrenia zasielajú na adresu elektronickej pošty a v lehote, ktoré určí predseda Komisie. Ak sa člen Komisie v určenej lehote nevyjadrí, považuje sa to za jeho súhlas s návrhom.</w:t>
      </w:r>
    </w:p>
    <w:p w:rsidR="004502B2" w:rsidRPr="00A539C0" w:rsidRDefault="004502B2">
      <w:pPr>
        <w:pStyle w:val="Odsekzoznamu"/>
        <w:spacing w:line="312" w:lineRule="auto"/>
        <w:ind w:left="0"/>
        <w:rPr>
          <w:rFonts w:ascii="Times New Roman" w:hAnsi="Times New Roman"/>
          <w:bCs/>
          <w:lang w:val="sk"/>
        </w:rPr>
      </w:pPr>
    </w:p>
    <w:p w:rsidR="004502B2" w:rsidRPr="00A539C0" w:rsidRDefault="00E70C8A">
      <w:pPr>
        <w:pStyle w:val="Odsekzoznamu"/>
        <w:numPr>
          <w:ilvl w:val="0"/>
          <w:numId w:val="12"/>
        </w:numPr>
        <w:spacing w:after="0" w:line="312" w:lineRule="auto"/>
        <w:ind w:left="425" w:hanging="425"/>
        <w:jc w:val="both"/>
        <w:rPr>
          <w:rFonts w:ascii="Times New Roman" w:hAnsi="Times New Roman"/>
          <w:bCs/>
          <w:lang w:val="sk"/>
        </w:rPr>
      </w:pPr>
      <w:r w:rsidRPr="00A539C0">
        <w:rPr>
          <w:rFonts w:ascii="Times New Roman" w:hAnsi="Times New Roman"/>
          <w:bCs/>
          <w:lang w:val="sk"/>
        </w:rPr>
        <w:t xml:space="preserve">Rozhodnutie Komisie podpisuje predseda Komisie alebo ním poverený člen Komisie  . Člen Komisie, ktorý nesúhlasí s rozhodnutím Komisie alebo s jeho časťou, môže svoje odlišné stanovisko predložiť Komisii, ktorá ho následne pripojí k rozhodnutiu. </w:t>
      </w:r>
    </w:p>
    <w:p w:rsidR="004502B2" w:rsidRPr="00A539C0" w:rsidRDefault="004502B2">
      <w:pPr>
        <w:spacing w:after="0" w:line="312" w:lineRule="auto"/>
        <w:ind w:left="425" w:hanging="425"/>
        <w:contextualSpacing/>
        <w:jc w:val="both"/>
        <w:rPr>
          <w:rFonts w:ascii="Times New Roman" w:hAnsi="Times New Roman"/>
          <w:bCs/>
          <w:lang w:val="sk"/>
        </w:rPr>
      </w:pPr>
    </w:p>
    <w:p w:rsidR="004502B2" w:rsidRPr="00A539C0" w:rsidRDefault="00E70C8A">
      <w:pPr>
        <w:pStyle w:val="Odsekzoznamu"/>
        <w:numPr>
          <w:ilvl w:val="0"/>
          <w:numId w:val="12"/>
        </w:numPr>
        <w:spacing w:after="0" w:line="312" w:lineRule="auto"/>
        <w:ind w:left="425" w:hanging="425"/>
        <w:jc w:val="both"/>
        <w:rPr>
          <w:rFonts w:ascii="Times New Roman" w:hAnsi="Times New Roman"/>
          <w:bCs/>
          <w:lang w:val="sk"/>
        </w:rPr>
      </w:pPr>
      <w:r w:rsidRPr="00A539C0">
        <w:rPr>
          <w:rFonts w:ascii="Times New Roman" w:hAnsi="Times New Roman"/>
          <w:bCs/>
          <w:lang w:val="sk"/>
        </w:rPr>
        <w:t>Písomné vyhotovenie rozhodnutia vyhotoví tajomník Komisie a Komisia ho vydá v lehote 14 dní od vyhlásenia rozhodnutia a zároveň ho doručí účastníkovi konania a osobám, ktoré majú právo podať opravný prostriedok. Rozhodnutie Komisie, ktoré sa doručuje zahraničným subjektom oprávneným na podanie odvolania, ktoré neovládajú slovenský jazyk, sa vyhotovuje  v anglickom jazyku .</w:t>
      </w:r>
    </w:p>
    <w:p w:rsidR="004502B2" w:rsidRPr="00A539C0" w:rsidRDefault="004502B2">
      <w:pPr>
        <w:spacing w:after="0" w:line="312" w:lineRule="auto"/>
        <w:ind w:left="425" w:hanging="425"/>
        <w:contextualSpacing/>
        <w:jc w:val="both"/>
        <w:rPr>
          <w:rFonts w:ascii="Times New Roman" w:hAnsi="Times New Roman"/>
          <w:bCs/>
          <w:lang w:val="sk"/>
        </w:rPr>
      </w:pPr>
    </w:p>
    <w:p w:rsidR="004502B2" w:rsidRPr="00A539C0" w:rsidRDefault="00E70C8A">
      <w:pPr>
        <w:pStyle w:val="Odsekzoznamu"/>
        <w:numPr>
          <w:ilvl w:val="0"/>
          <w:numId w:val="12"/>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Konanie vo veci dopingu musí byť ukončené do šiestich mesiacov od vydania uznesenia o začatí konania vo veci dopingu. Ak je omeškanie lehoty spôsobené účastníkom konania, lehotu podľa predchádzajúcej vety je Komisia oprávnená uznesením predĺžiť, a to aj opakovane. Pri predĺžení lehoty začínajú lehoty plynúť odznova.</w:t>
      </w:r>
    </w:p>
    <w:p w:rsidR="004502B2" w:rsidRPr="00A539C0" w:rsidRDefault="004502B2">
      <w:pPr>
        <w:pStyle w:val="Odsekzoznamu"/>
        <w:ind w:left="426" w:hanging="426"/>
        <w:rPr>
          <w:rFonts w:ascii="Times New Roman" w:hAnsi="Times New Roman"/>
          <w:bCs/>
          <w:lang w:val="sk"/>
        </w:rPr>
      </w:pPr>
    </w:p>
    <w:p w:rsidR="004502B2" w:rsidRPr="00A539C0" w:rsidRDefault="00E70C8A">
      <w:pPr>
        <w:pStyle w:val="Odsekzoznamu"/>
        <w:numPr>
          <w:ilvl w:val="0"/>
          <w:numId w:val="12"/>
        </w:numPr>
        <w:spacing w:after="0" w:line="312" w:lineRule="auto"/>
        <w:ind w:left="426" w:right="-2" w:hanging="426"/>
        <w:jc w:val="both"/>
        <w:rPr>
          <w:rFonts w:ascii="Times New Roman" w:hAnsi="Times New Roman"/>
          <w:bCs/>
          <w:lang w:val="sk"/>
        </w:rPr>
      </w:pPr>
      <w:r w:rsidRPr="00A539C0">
        <w:rPr>
          <w:rFonts w:ascii="Times New Roman" w:hAnsi="Times New Roman"/>
          <w:bCs/>
          <w:lang w:val="sk"/>
        </w:rPr>
        <w:t xml:space="preserve">Komisia vydá rozhodnutie vo veci samej aj bez nariadenia rokovania, ak účastník konania nenamieta skutkový stav, pre ktorý je vedené konanie vo veci dopingu, alebo ak sa účastník konania vzdá </w:t>
      </w:r>
      <w:proofErr w:type="spellStart"/>
      <w:r w:rsidRPr="00A539C0">
        <w:rPr>
          <w:rFonts w:ascii="Times New Roman" w:hAnsi="Times New Roman"/>
          <w:bCs/>
          <w:lang w:val="sk"/>
        </w:rPr>
        <w:t>prejednania</w:t>
      </w:r>
      <w:proofErr w:type="spellEnd"/>
      <w:r w:rsidRPr="00A539C0">
        <w:rPr>
          <w:rFonts w:ascii="Times New Roman" w:hAnsi="Times New Roman"/>
          <w:bCs/>
          <w:lang w:val="sk"/>
        </w:rPr>
        <w:t xml:space="preserve"> veci na rokovaní Komisie podľa čl. 5 ods. 2.</w:t>
      </w:r>
    </w:p>
    <w:p w:rsidR="004502B2" w:rsidRPr="00A539C0" w:rsidRDefault="004502B2">
      <w:pPr>
        <w:spacing w:after="120" w:line="312" w:lineRule="auto"/>
        <w:ind w:right="-2"/>
        <w:contextualSpacing/>
        <w:rPr>
          <w:rFonts w:ascii="Times New Roman" w:hAnsi="Times New Roman"/>
          <w:lang w:val="sk"/>
        </w:rPr>
      </w:pPr>
    </w:p>
    <w:p w:rsidR="004502B2" w:rsidRPr="00A539C0" w:rsidRDefault="00E70C8A">
      <w:pPr>
        <w:spacing w:after="0" w:line="312" w:lineRule="auto"/>
        <w:contextualSpacing/>
        <w:jc w:val="center"/>
        <w:rPr>
          <w:rFonts w:ascii="Times New Roman" w:hAnsi="Times New Roman"/>
          <w:b/>
          <w:bCs/>
          <w:lang w:val="sk"/>
        </w:rPr>
      </w:pPr>
      <w:r w:rsidRPr="00A539C0">
        <w:rPr>
          <w:rFonts w:ascii="Times New Roman" w:hAnsi="Times New Roman"/>
          <w:b/>
          <w:bCs/>
          <w:lang w:val="sk"/>
        </w:rPr>
        <w:t>Článok 15</w:t>
      </w:r>
    </w:p>
    <w:p w:rsidR="004502B2" w:rsidRPr="00A539C0" w:rsidRDefault="00E70C8A">
      <w:pPr>
        <w:spacing w:after="0" w:line="312" w:lineRule="auto"/>
        <w:contextualSpacing/>
        <w:jc w:val="center"/>
        <w:rPr>
          <w:rFonts w:ascii="Times New Roman" w:hAnsi="Times New Roman"/>
          <w:b/>
        </w:rPr>
      </w:pPr>
      <w:r w:rsidRPr="00A539C0">
        <w:rPr>
          <w:rFonts w:ascii="Times New Roman" w:hAnsi="Times New Roman"/>
          <w:b/>
        </w:rPr>
        <w:t>Účinnosť</w:t>
      </w:r>
    </w:p>
    <w:p w:rsidR="004502B2" w:rsidRPr="00A539C0" w:rsidRDefault="004502B2">
      <w:pPr>
        <w:spacing w:after="120" w:line="312" w:lineRule="auto"/>
        <w:ind w:right="-2"/>
        <w:contextualSpacing/>
        <w:rPr>
          <w:rFonts w:ascii="Times New Roman" w:hAnsi="Times New Roman"/>
          <w:bCs/>
        </w:rPr>
      </w:pPr>
    </w:p>
    <w:p w:rsidR="0052641E" w:rsidRPr="00A539C0" w:rsidRDefault="0052641E">
      <w:pPr>
        <w:spacing w:after="120" w:line="312" w:lineRule="auto"/>
        <w:ind w:right="-2"/>
        <w:contextualSpacing/>
        <w:jc w:val="both"/>
        <w:rPr>
          <w:rFonts w:ascii="Times New Roman" w:hAnsi="Times New Roman"/>
          <w:bCs/>
          <w:lang w:val="sk"/>
        </w:rPr>
      </w:pPr>
    </w:p>
    <w:p w:rsidR="004502B2" w:rsidRPr="00A539C0" w:rsidRDefault="00E70C8A">
      <w:pPr>
        <w:spacing w:after="120" w:line="312" w:lineRule="auto"/>
        <w:ind w:right="-2"/>
        <w:contextualSpacing/>
        <w:jc w:val="both"/>
        <w:rPr>
          <w:rFonts w:ascii="Times New Roman" w:hAnsi="Times New Roman"/>
          <w:bCs/>
          <w:lang w:val="sk"/>
        </w:rPr>
      </w:pPr>
      <w:r w:rsidRPr="00A539C0">
        <w:rPr>
          <w:rFonts w:ascii="Times New Roman" w:hAnsi="Times New Roman"/>
          <w:bCs/>
          <w:lang w:val="sk"/>
        </w:rPr>
        <w:t>Tent</w:t>
      </w:r>
      <w:r w:rsidR="00476037" w:rsidRPr="00A539C0">
        <w:rPr>
          <w:rFonts w:ascii="Times New Roman" w:hAnsi="Times New Roman"/>
          <w:bCs/>
          <w:lang w:val="sk"/>
        </w:rPr>
        <w:t>o</w:t>
      </w:r>
      <w:r w:rsidR="001C23FF" w:rsidRPr="00A539C0">
        <w:rPr>
          <w:rFonts w:ascii="Times New Roman" w:hAnsi="Times New Roman"/>
          <w:bCs/>
          <w:lang w:val="sk"/>
        </w:rPr>
        <w:t xml:space="preserve"> štatút nadobúda účinnosť dňa </w:t>
      </w:r>
    </w:p>
    <w:p w:rsidR="0052641E" w:rsidRPr="00A539C0" w:rsidRDefault="0052641E">
      <w:pPr>
        <w:spacing w:after="120" w:line="312" w:lineRule="auto"/>
        <w:ind w:right="-2"/>
        <w:contextualSpacing/>
        <w:jc w:val="both"/>
        <w:rPr>
          <w:rFonts w:ascii="Times New Roman" w:hAnsi="Times New Roman"/>
          <w:bCs/>
          <w:lang w:val="sk"/>
        </w:rPr>
      </w:pPr>
    </w:p>
    <w:p w:rsidR="0052641E" w:rsidRDefault="0052641E">
      <w:pPr>
        <w:spacing w:after="120" w:line="312" w:lineRule="auto"/>
        <w:ind w:right="-2"/>
        <w:contextualSpacing/>
        <w:jc w:val="both"/>
        <w:rPr>
          <w:rFonts w:ascii="Times New Roman" w:hAnsi="Times New Roman"/>
          <w:bCs/>
          <w:lang w:val="sk"/>
        </w:rPr>
      </w:pPr>
    </w:p>
    <w:p w:rsidR="007E663F" w:rsidRDefault="007E663F">
      <w:pPr>
        <w:spacing w:after="120" w:line="312" w:lineRule="auto"/>
        <w:ind w:right="-2"/>
        <w:contextualSpacing/>
        <w:jc w:val="both"/>
        <w:rPr>
          <w:rFonts w:ascii="Times New Roman" w:hAnsi="Times New Roman"/>
          <w:bCs/>
          <w:lang w:val="sk"/>
        </w:rPr>
      </w:pPr>
    </w:p>
    <w:p w:rsidR="007E663F" w:rsidRDefault="007E663F">
      <w:pPr>
        <w:spacing w:after="120" w:line="312" w:lineRule="auto"/>
        <w:ind w:right="-2"/>
        <w:contextualSpacing/>
        <w:jc w:val="both"/>
        <w:rPr>
          <w:rFonts w:ascii="Times New Roman" w:hAnsi="Times New Roman"/>
          <w:bCs/>
          <w:lang w:val="sk"/>
        </w:rPr>
      </w:pPr>
    </w:p>
    <w:p w:rsidR="007E663F" w:rsidRDefault="007E663F">
      <w:pPr>
        <w:spacing w:after="120" w:line="312" w:lineRule="auto"/>
        <w:ind w:right="-2"/>
        <w:contextualSpacing/>
        <w:jc w:val="both"/>
        <w:rPr>
          <w:rFonts w:ascii="Times New Roman" w:hAnsi="Times New Roman"/>
          <w:bCs/>
          <w:lang w:val="sk"/>
        </w:rPr>
      </w:pPr>
    </w:p>
    <w:p w:rsidR="007E663F" w:rsidRDefault="007E663F">
      <w:pPr>
        <w:spacing w:after="120" w:line="312" w:lineRule="auto"/>
        <w:ind w:right="-2"/>
        <w:contextualSpacing/>
        <w:jc w:val="both"/>
        <w:rPr>
          <w:rFonts w:ascii="Times New Roman" w:hAnsi="Times New Roman"/>
          <w:bCs/>
          <w:lang w:val="sk"/>
        </w:rPr>
      </w:pPr>
    </w:p>
    <w:p w:rsidR="007E663F" w:rsidRDefault="007E663F">
      <w:pPr>
        <w:spacing w:after="120" w:line="312" w:lineRule="auto"/>
        <w:ind w:right="-2"/>
        <w:contextualSpacing/>
        <w:jc w:val="both"/>
        <w:rPr>
          <w:rFonts w:ascii="Times New Roman" w:hAnsi="Times New Roman"/>
          <w:bCs/>
          <w:lang w:val="sk"/>
        </w:rPr>
      </w:pPr>
    </w:p>
    <w:p w:rsidR="007E663F" w:rsidRDefault="007E663F">
      <w:pPr>
        <w:spacing w:after="120" w:line="312" w:lineRule="auto"/>
        <w:ind w:right="-2"/>
        <w:contextualSpacing/>
        <w:jc w:val="both"/>
        <w:rPr>
          <w:rFonts w:ascii="Times New Roman" w:hAnsi="Times New Roman"/>
          <w:bCs/>
          <w:lang w:val="sk"/>
        </w:rPr>
      </w:pPr>
    </w:p>
    <w:p w:rsidR="007E663F" w:rsidRDefault="007E663F">
      <w:pPr>
        <w:spacing w:after="120" w:line="312" w:lineRule="auto"/>
        <w:ind w:right="-2"/>
        <w:contextualSpacing/>
        <w:jc w:val="both"/>
        <w:rPr>
          <w:rFonts w:ascii="Times New Roman" w:hAnsi="Times New Roman"/>
          <w:bCs/>
          <w:lang w:val="sk"/>
        </w:rPr>
      </w:pPr>
    </w:p>
    <w:p w:rsidR="007E663F" w:rsidRDefault="007E663F">
      <w:pPr>
        <w:spacing w:after="120" w:line="312" w:lineRule="auto"/>
        <w:ind w:right="-2"/>
        <w:contextualSpacing/>
        <w:jc w:val="both"/>
        <w:rPr>
          <w:rFonts w:ascii="Times New Roman" w:hAnsi="Times New Roman"/>
          <w:bCs/>
          <w:lang w:val="sk"/>
        </w:rPr>
      </w:pPr>
    </w:p>
    <w:p w:rsidR="007E663F" w:rsidRDefault="007E663F">
      <w:pPr>
        <w:spacing w:after="120" w:line="312" w:lineRule="auto"/>
        <w:ind w:right="-2"/>
        <w:contextualSpacing/>
        <w:jc w:val="both"/>
        <w:rPr>
          <w:rFonts w:ascii="Times New Roman" w:hAnsi="Times New Roman"/>
          <w:bCs/>
          <w:lang w:val="sk"/>
        </w:rPr>
      </w:pPr>
    </w:p>
    <w:p w:rsidR="007E663F" w:rsidRPr="00A539C0" w:rsidRDefault="007E663F">
      <w:pPr>
        <w:spacing w:after="120" w:line="312" w:lineRule="auto"/>
        <w:ind w:right="-2"/>
        <w:contextualSpacing/>
        <w:jc w:val="both"/>
        <w:rPr>
          <w:rFonts w:ascii="Times New Roman" w:hAnsi="Times New Roman"/>
          <w:bCs/>
          <w:lang w:val="sk"/>
        </w:rPr>
      </w:pPr>
    </w:p>
    <w:p w:rsidR="00446375" w:rsidRPr="00A539C0" w:rsidRDefault="00446375">
      <w:pPr>
        <w:spacing w:after="120" w:line="312" w:lineRule="auto"/>
        <w:ind w:right="-2"/>
        <w:contextualSpacing/>
        <w:jc w:val="both"/>
        <w:rPr>
          <w:rFonts w:ascii="Times New Roman" w:hAnsi="Times New Roman"/>
          <w:bCs/>
          <w:lang w:val="sk"/>
        </w:rPr>
      </w:pPr>
    </w:p>
    <w:p w:rsidR="00446375" w:rsidRPr="00A539C0" w:rsidRDefault="00446375">
      <w:pPr>
        <w:spacing w:after="120" w:line="312" w:lineRule="auto"/>
        <w:ind w:right="-2"/>
        <w:contextualSpacing/>
        <w:jc w:val="both"/>
        <w:rPr>
          <w:rFonts w:ascii="Times New Roman" w:hAnsi="Times New Roman"/>
          <w:bCs/>
          <w:lang w:val="sk"/>
        </w:rPr>
      </w:pPr>
    </w:p>
    <w:p w:rsidR="0033400A" w:rsidRPr="00A539C0" w:rsidRDefault="0033400A" w:rsidP="00581F61">
      <w:pPr>
        <w:spacing w:after="0" w:line="240" w:lineRule="auto"/>
        <w:jc w:val="both"/>
        <w:rPr>
          <w:rFonts w:ascii="Times New Roman" w:hAnsi="Times New Roman"/>
          <w:bCs/>
          <w:lang w:val="sk"/>
        </w:rPr>
      </w:pPr>
    </w:p>
    <w:p w:rsidR="00446375" w:rsidRPr="00A539C0" w:rsidRDefault="00446375" w:rsidP="00C5423B">
      <w:pPr>
        <w:spacing w:after="120" w:line="312" w:lineRule="auto"/>
        <w:ind w:right="-2"/>
        <w:contextualSpacing/>
        <w:jc w:val="right"/>
        <w:rPr>
          <w:rFonts w:ascii="Times New Roman" w:hAnsi="Times New Roman"/>
          <w:bCs/>
          <w:lang w:val="sk"/>
        </w:rPr>
      </w:pPr>
      <w:r w:rsidRPr="00A539C0">
        <w:rPr>
          <w:rFonts w:ascii="Times New Roman" w:hAnsi="Times New Roman"/>
          <w:bCs/>
          <w:lang w:val="sk"/>
        </w:rPr>
        <w:t>Príloha č. 1</w:t>
      </w:r>
      <w:r w:rsidR="00EE764C" w:rsidRPr="00A539C0">
        <w:rPr>
          <w:rFonts w:ascii="Times New Roman" w:hAnsi="Times New Roman"/>
          <w:bCs/>
          <w:lang w:val="sk"/>
        </w:rPr>
        <w:t xml:space="preserve"> </w:t>
      </w:r>
      <w:r w:rsidRPr="00A539C0">
        <w:rPr>
          <w:rFonts w:ascii="Times New Roman" w:hAnsi="Times New Roman"/>
          <w:bCs/>
          <w:lang w:val="sk"/>
        </w:rPr>
        <w:t xml:space="preserve">k Štatútu </w:t>
      </w:r>
    </w:p>
    <w:p w:rsidR="00446375" w:rsidRPr="00A539C0" w:rsidRDefault="008A1CC1">
      <w:pPr>
        <w:spacing w:after="120" w:line="312" w:lineRule="auto"/>
        <w:ind w:right="-2"/>
        <w:contextualSpacing/>
        <w:jc w:val="both"/>
        <w:rPr>
          <w:rFonts w:ascii="Times New Roman" w:hAnsi="Times New Roman"/>
          <w:bCs/>
          <w:lang w:val="sk"/>
        </w:rPr>
      </w:pPr>
      <w:bookmarkStart w:id="31" w:name="_Hlk125437986"/>
      <w:r w:rsidRPr="00A539C0">
        <w:rPr>
          <w:rFonts w:ascii="Times New Roman" w:hAnsi="Times New Roman"/>
        </w:rPr>
        <w:t xml:space="preserve"> </w:t>
      </w:r>
      <w:bookmarkEnd w:id="31"/>
    </w:p>
    <w:p w:rsidR="00A539C0" w:rsidRPr="00A539C0" w:rsidRDefault="00A539C0" w:rsidP="00A539C0">
      <w:pPr>
        <w:autoSpaceDE w:val="0"/>
        <w:autoSpaceDN w:val="0"/>
        <w:adjustRightInd w:val="0"/>
        <w:spacing w:after="0" w:line="240" w:lineRule="auto"/>
        <w:jc w:val="both"/>
        <w:rPr>
          <w:rFonts w:ascii="Times New Roman" w:hAnsi="Times New Roman"/>
        </w:rPr>
      </w:pPr>
      <w:bookmarkStart w:id="32" w:name="_Hlk133234734"/>
    </w:p>
    <w:p w:rsidR="00A539C0" w:rsidRPr="00A539C0" w:rsidRDefault="00A539C0" w:rsidP="00A539C0">
      <w:pPr>
        <w:autoSpaceDE w:val="0"/>
        <w:autoSpaceDN w:val="0"/>
        <w:adjustRightInd w:val="0"/>
        <w:spacing w:after="0" w:line="240" w:lineRule="auto"/>
        <w:jc w:val="both"/>
        <w:rPr>
          <w:rFonts w:ascii="Times New Roman" w:hAnsi="Times New Roman"/>
        </w:rPr>
      </w:pPr>
    </w:p>
    <w:p w:rsidR="00A539C0" w:rsidRPr="00A539C0" w:rsidRDefault="00A539C0" w:rsidP="00A539C0">
      <w:pPr>
        <w:autoSpaceDE w:val="0"/>
        <w:autoSpaceDN w:val="0"/>
        <w:adjustRightInd w:val="0"/>
        <w:spacing w:after="0" w:line="240" w:lineRule="auto"/>
        <w:jc w:val="center"/>
        <w:rPr>
          <w:rFonts w:ascii="Times New Roman" w:hAnsi="Times New Roman"/>
          <w:b/>
          <w:bCs/>
        </w:rPr>
      </w:pPr>
      <w:r w:rsidRPr="00A539C0">
        <w:rPr>
          <w:rFonts w:ascii="Times New Roman" w:hAnsi="Times New Roman"/>
          <w:b/>
          <w:bCs/>
        </w:rPr>
        <w:t>VYHLÁSENIE O</w:t>
      </w:r>
    </w:p>
    <w:p w:rsidR="00A539C0" w:rsidRDefault="00A539C0" w:rsidP="00A539C0">
      <w:pPr>
        <w:autoSpaceDE w:val="0"/>
        <w:autoSpaceDN w:val="0"/>
        <w:adjustRightInd w:val="0"/>
        <w:spacing w:after="0" w:line="240" w:lineRule="auto"/>
        <w:jc w:val="center"/>
        <w:rPr>
          <w:rFonts w:ascii="Times New Roman" w:hAnsi="Times New Roman"/>
          <w:b/>
          <w:bCs/>
        </w:rPr>
      </w:pPr>
      <w:r w:rsidRPr="00A539C0">
        <w:rPr>
          <w:rFonts w:ascii="Times New Roman" w:hAnsi="Times New Roman"/>
          <w:b/>
          <w:bCs/>
        </w:rPr>
        <w:t>KONFLIKTE ZÁUJMOV A  O DÔVERNOSTI INFORMÁCIÍ</w:t>
      </w:r>
    </w:p>
    <w:p w:rsidR="00EC02CD" w:rsidRDefault="00EC02CD" w:rsidP="00A539C0">
      <w:pPr>
        <w:autoSpaceDE w:val="0"/>
        <w:autoSpaceDN w:val="0"/>
        <w:adjustRightInd w:val="0"/>
        <w:spacing w:after="0" w:line="240" w:lineRule="auto"/>
        <w:jc w:val="center"/>
        <w:rPr>
          <w:rFonts w:ascii="Times New Roman" w:hAnsi="Times New Roman"/>
          <w:b/>
          <w:bCs/>
        </w:rPr>
      </w:pPr>
    </w:p>
    <w:p w:rsidR="00EC02CD" w:rsidRDefault="00EC02CD" w:rsidP="00EC02CD">
      <w:pPr>
        <w:autoSpaceDE w:val="0"/>
        <w:autoSpaceDN w:val="0"/>
        <w:adjustRightInd w:val="0"/>
        <w:spacing w:after="0" w:line="240" w:lineRule="auto"/>
        <w:rPr>
          <w:rFonts w:ascii="Times New Roman" w:hAnsi="Times New Roman"/>
          <w:b/>
          <w:bCs/>
        </w:rPr>
      </w:pPr>
      <w:r>
        <w:rPr>
          <w:rFonts w:ascii="Times New Roman" w:hAnsi="Times New Roman"/>
          <w:b/>
          <w:bCs/>
        </w:rPr>
        <w:t>Meno:</w:t>
      </w:r>
    </w:p>
    <w:p w:rsidR="00EC02CD" w:rsidRDefault="00EC02CD" w:rsidP="00EC02CD">
      <w:pPr>
        <w:autoSpaceDE w:val="0"/>
        <w:autoSpaceDN w:val="0"/>
        <w:adjustRightInd w:val="0"/>
        <w:spacing w:after="0" w:line="240" w:lineRule="auto"/>
        <w:rPr>
          <w:rFonts w:ascii="Times New Roman" w:hAnsi="Times New Roman"/>
          <w:b/>
          <w:bCs/>
        </w:rPr>
      </w:pPr>
      <w:r>
        <w:rPr>
          <w:rFonts w:ascii="Times New Roman" w:hAnsi="Times New Roman"/>
          <w:b/>
          <w:bCs/>
        </w:rPr>
        <w:t>Priezvisko:</w:t>
      </w:r>
    </w:p>
    <w:p w:rsidR="00EC02CD" w:rsidRPr="00A539C0" w:rsidRDefault="00EC02CD" w:rsidP="00581F61">
      <w:pPr>
        <w:autoSpaceDE w:val="0"/>
        <w:autoSpaceDN w:val="0"/>
        <w:adjustRightInd w:val="0"/>
        <w:spacing w:after="0" w:line="240" w:lineRule="auto"/>
        <w:rPr>
          <w:rFonts w:ascii="Times New Roman" w:hAnsi="Times New Roman"/>
          <w:b/>
          <w:bCs/>
        </w:rPr>
      </w:pPr>
      <w:r>
        <w:rPr>
          <w:rFonts w:ascii="Times New Roman" w:hAnsi="Times New Roman"/>
          <w:b/>
          <w:bCs/>
        </w:rPr>
        <w:t>Adresa:</w:t>
      </w:r>
    </w:p>
    <w:p w:rsidR="00A539C0" w:rsidRDefault="00A539C0" w:rsidP="00A539C0">
      <w:pPr>
        <w:autoSpaceDE w:val="0"/>
        <w:autoSpaceDN w:val="0"/>
        <w:adjustRightInd w:val="0"/>
        <w:spacing w:after="0" w:line="240" w:lineRule="auto"/>
        <w:jc w:val="both"/>
        <w:rPr>
          <w:rFonts w:ascii="Times New Roman" w:hAnsi="Times New Roman"/>
          <w:b/>
          <w:bCs/>
        </w:rPr>
      </w:pPr>
    </w:p>
    <w:p w:rsidR="00A539C0" w:rsidRPr="00A539C0" w:rsidRDefault="00A539C0" w:rsidP="00A539C0">
      <w:pPr>
        <w:autoSpaceDE w:val="0"/>
        <w:autoSpaceDN w:val="0"/>
        <w:adjustRightInd w:val="0"/>
        <w:spacing w:after="0" w:line="240" w:lineRule="auto"/>
        <w:jc w:val="both"/>
        <w:rPr>
          <w:rFonts w:ascii="Times New Roman" w:hAnsi="Times New Roman"/>
        </w:rPr>
      </w:pPr>
    </w:p>
    <w:p w:rsidR="00763C17" w:rsidRPr="000D1154" w:rsidRDefault="00763C17" w:rsidP="00763C17">
      <w:pPr>
        <w:autoSpaceDE w:val="0"/>
        <w:autoSpaceDN w:val="0"/>
        <w:adjustRightInd w:val="0"/>
        <w:rPr>
          <w:rFonts w:ascii="Arial" w:hAnsi="Arial" w:cs="Arial"/>
        </w:rPr>
      </w:pPr>
      <w:r w:rsidRPr="000D1154">
        <w:rPr>
          <w:rFonts w:ascii="Arial" w:hAnsi="Arial" w:cs="Arial"/>
        </w:rPr>
        <w:t>Vyhlasujem, že</w:t>
      </w:r>
    </w:p>
    <w:p w:rsidR="00763C17" w:rsidRPr="000D1154" w:rsidRDefault="00763C17" w:rsidP="00763C17">
      <w:pPr>
        <w:autoSpaceDE w:val="0"/>
        <w:autoSpaceDN w:val="0"/>
        <w:adjustRightInd w:val="0"/>
        <w:rPr>
          <w:rFonts w:ascii="Arial" w:hAnsi="Arial" w:cs="Arial"/>
        </w:rPr>
      </w:pPr>
    </w:p>
    <w:p w:rsidR="00763C17" w:rsidRDefault="00763C17" w:rsidP="00581F61">
      <w:pPr>
        <w:pStyle w:val="Odsekzoznamu"/>
        <w:autoSpaceDE w:val="0"/>
        <w:autoSpaceDN w:val="0"/>
        <w:adjustRightInd w:val="0"/>
        <w:rPr>
          <w:rFonts w:ascii="Arial" w:hAnsi="Arial" w:cs="Arial"/>
        </w:rPr>
      </w:pPr>
      <w:r w:rsidRPr="000D1154">
        <w:rPr>
          <w:rFonts w:ascii="Arial" w:hAnsi="Arial" w:cs="Arial"/>
        </w:rPr>
        <w:t>a) moje členstvo v Komisii pre konanie vo veci dopingu na prvom stupni a</w:t>
      </w:r>
      <w:r>
        <w:rPr>
          <w:rFonts w:ascii="Arial" w:hAnsi="Arial" w:cs="Arial"/>
        </w:rPr>
        <w:t>lebo v</w:t>
      </w:r>
      <w:r w:rsidRPr="000D1154">
        <w:rPr>
          <w:rFonts w:ascii="Arial" w:hAnsi="Arial" w:cs="Arial"/>
        </w:rPr>
        <w:t> Komisi</w:t>
      </w:r>
      <w:r>
        <w:rPr>
          <w:rFonts w:ascii="Arial" w:hAnsi="Arial" w:cs="Arial"/>
        </w:rPr>
        <w:t>i</w:t>
      </w:r>
      <w:r w:rsidRPr="000D1154">
        <w:rPr>
          <w:rFonts w:ascii="Arial" w:hAnsi="Arial" w:cs="Arial"/>
        </w:rPr>
        <w:t xml:space="preserve"> pre konanie vo veci dopingu na druhom stupni (ďalej len „</w:t>
      </w:r>
      <w:r w:rsidRPr="000D1154">
        <w:rPr>
          <w:rFonts w:ascii="Arial" w:hAnsi="Arial" w:cs="Arial"/>
          <w:i/>
          <w:iCs/>
        </w:rPr>
        <w:t>Komisia</w:t>
      </w:r>
      <w:r w:rsidRPr="000D1154">
        <w:rPr>
          <w:rFonts w:ascii="Arial" w:hAnsi="Arial" w:cs="Arial"/>
        </w:rPr>
        <w:t xml:space="preserve">“) alebo moja účasť ako náhradníka v </w:t>
      </w:r>
      <w:r w:rsidR="00581F61">
        <w:rPr>
          <w:rFonts w:ascii="Arial" w:hAnsi="Arial" w:cs="Arial"/>
        </w:rPr>
        <w:t>k</w:t>
      </w:r>
      <w:r w:rsidRPr="000D1154">
        <w:rPr>
          <w:rFonts w:ascii="Arial" w:hAnsi="Arial" w:cs="Arial"/>
        </w:rPr>
        <w:t xml:space="preserve">omisii vyžaduje prístup k </w:t>
      </w:r>
      <w:r w:rsidR="00581F61">
        <w:rPr>
          <w:rFonts w:ascii="Arial" w:hAnsi="Arial" w:cs="Arial"/>
        </w:rPr>
        <w:t>d</w:t>
      </w:r>
      <w:r w:rsidRPr="000D1154">
        <w:rPr>
          <w:rFonts w:ascii="Arial" w:hAnsi="Arial" w:cs="Arial"/>
        </w:rPr>
        <w:t xml:space="preserve">ôverným informáciám a je s ním spojená; </w:t>
      </w:r>
    </w:p>
    <w:p w:rsidR="00581F61" w:rsidRPr="000D1154" w:rsidRDefault="00581F61" w:rsidP="00581F61">
      <w:pPr>
        <w:pStyle w:val="Odsekzoznamu"/>
        <w:autoSpaceDE w:val="0"/>
        <w:autoSpaceDN w:val="0"/>
        <w:adjustRightInd w:val="0"/>
        <w:rPr>
          <w:rFonts w:ascii="Arial" w:hAnsi="Arial" w:cs="Arial"/>
        </w:rPr>
      </w:pPr>
    </w:p>
    <w:p w:rsidR="00763C17" w:rsidRDefault="00763C17" w:rsidP="00581F61">
      <w:pPr>
        <w:pStyle w:val="Odsekzoznamu"/>
        <w:autoSpaceDE w:val="0"/>
        <w:autoSpaceDN w:val="0"/>
        <w:adjustRightInd w:val="0"/>
        <w:rPr>
          <w:rFonts w:ascii="Arial" w:hAnsi="Arial" w:cs="Arial"/>
        </w:rPr>
      </w:pPr>
      <w:r w:rsidRPr="000D1154">
        <w:rPr>
          <w:rFonts w:ascii="Arial" w:hAnsi="Arial" w:cs="Arial"/>
        </w:rPr>
        <w:t xml:space="preserve">b) budem rešpektovať dodržiavanie svojich povinností týkajúcich sa dôvernosti </w:t>
      </w:r>
      <w:r w:rsidR="00581F61">
        <w:rPr>
          <w:rFonts w:ascii="Arial" w:hAnsi="Arial" w:cs="Arial"/>
        </w:rPr>
        <w:t>d</w:t>
      </w:r>
      <w:r w:rsidRPr="000D1154">
        <w:rPr>
          <w:rFonts w:ascii="Arial" w:hAnsi="Arial" w:cs="Arial"/>
        </w:rPr>
        <w:t>ôverných informácií počas môjho členstva v </w:t>
      </w:r>
      <w:r w:rsidR="00581F61">
        <w:rPr>
          <w:rFonts w:ascii="Arial" w:hAnsi="Arial" w:cs="Arial"/>
        </w:rPr>
        <w:t>k</w:t>
      </w:r>
      <w:r w:rsidRPr="000D1154">
        <w:rPr>
          <w:rFonts w:ascii="Arial" w:hAnsi="Arial" w:cs="Arial"/>
        </w:rPr>
        <w:t>omisii alebo počas m</w:t>
      </w:r>
      <w:r>
        <w:rPr>
          <w:rFonts w:ascii="Arial" w:hAnsi="Arial" w:cs="Arial"/>
        </w:rPr>
        <w:t>ojej</w:t>
      </w:r>
      <w:r w:rsidRPr="000D1154">
        <w:rPr>
          <w:rFonts w:ascii="Arial" w:hAnsi="Arial" w:cs="Arial"/>
        </w:rPr>
        <w:t xml:space="preserve"> </w:t>
      </w:r>
      <w:r>
        <w:rPr>
          <w:rFonts w:ascii="Arial" w:hAnsi="Arial" w:cs="Arial"/>
        </w:rPr>
        <w:t>účasti</w:t>
      </w:r>
      <w:r w:rsidRPr="000D1154">
        <w:rPr>
          <w:rFonts w:ascii="Arial" w:hAnsi="Arial" w:cs="Arial"/>
        </w:rPr>
        <w:t xml:space="preserve"> ako náhradníka v </w:t>
      </w:r>
      <w:r w:rsidR="00581F61">
        <w:rPr>
          <w:rFonts w:ascii="Arial" w:hAnsi="Arial" w:cs="Arial"/>
        </w:rPr>
        <w:t>k</w:t>
      </w:r>
      <w:r w:rsidRPr="000D1154">
        <w:rPr>
          <w:rFonts w:ascii="Arial" w:hAnsi="Arial" w:cs="Arial"/>
        </w:rPr>
        <w:t>omisii a po zániku môjho členstva v </w:t>
      </w:r>
      <w:r w:rsidR="00581F61">
        <w:rPr>
          <w:rFonts w:ascii="Arial" w:hAnsi="Arial" w:cs="Arial"/>
        </w:rPr>
        <w:t>k</w:t>
      </w:r>
      <w:r w:rsidRPr="000D1154">
        <w:rPr>
          <w:rFonts w:ascii="Arial" w:hAnsi="Arial" w:cs="Arial"/>
        </w:rPr>
        <w:t xml:space="preserve">omisii alebo zániku </w:t>
      </w:r>
      <w:r>
        <w:rPr>
          <w:rFonts w:ascii="Arial" w:hAnsi="Arial" w:cs="Arial"/>
        </w:rPr>
        <w:t xml:space="preserve">mojej účasti </w:t>
      </w:r>
      <w:r w:rsidRPr="000D1154">
        <w:rPr>
          <w:rFonts w:ascii="Arial" w:hAnsi="Arial" w:cs="Arial"/>
        </w:rPr>
        <w:t xml:space="preserve">ako náhradníka v </w:t>
      </w:r>
      <w:r w:rsidR="00581F61">
        <w:rPr>
          <w:rFonts w:ascii="Arial" w:hAnsi="Arial" w:cs="Arial"/>
        </w:rPr>
        <w:t>k</w:t>
      </w:r>
      <w:r w:rsidRPr="000D1154">
        <w:rPr>
          <w:rFonts w:ascii="Arial" w:hAnsi="Arial" w:cs="Arial"/>
        </w:rPr>
        <w:t>omisii;</w:t>
      </w:r>
    </w:p>
    <w:p w:rsidR="00581F61" w:rsidRPr="000D1154" w:rsidRDefault="00581F61" w:rsidP="00581F61">
      <w:pPr>
        <w:pStyle w:val="Odsekzoznamu"/>
        <w:autoSpaceDE w:val="0"/>
        <w:autoSpaceDN w:val="0"/>
        <w:adjustRightInd w:val="0"/>
        <w:rPr>
          <w:rFonts w:ascii="Arial" w:hAnsi="Arial" w:cs="Arial"/>
        </w:rPr>
      </w:pPr>
    </w:p>
    <w:p w:rsidR="00763C17" w:rsidRPr="000D1154" w:rsidRDefault="00763C17" w:rsidP="00581F61">
      <w:pPr>
        <w:pStyle w:val="Odsekzoznamu"/>
        <w:autoSpaceDE w:val="0"/>
        <w:autoSpaceDN w:val="0"/>
        <w:adjustRightInd w:val="0"/>
        <w:rPr>
          <w:rFonts w:ascii="Arial" w:hAnsi="Arial" w:cs="Arial"/>
        </w:rPr>
      </w:pPr>
      <w:r w:rsidRPr="000D1154">
        <w:rPr>
          <w:rFonts w:ascii="Arial" w:hAnsi="Arial" w:cs="Arial"/>
        </w:rPr>
        <w:t>c) svoju prácu v </w:t>
      </w:r>
      <w:r w:rsidR="00581F61">
        <w:rPr>
          <w:rFonts w:ascii="Arial" w:hAnsi="Arial" w:cs="Arial"/>
        </w:rPr>
        <w:t>k</w:t>
      </w:r>
      <w:r w:rsidRPr="000D1154">
        <w:rPr>
          <w:rFonts w:ascii="Arial" w:hAnsi="Arial" w:cs="Arial"/>
        </w:rPr>
        <w:t xml:space="preserve">omisii budem vykonávať </w:t>
      </w:r>
      <w:r w:rsidRPr="000D1154">
        <w:rPr>
          <w:rFonts w:ascii="Arial" w:hAnsi="Arial" w:cs="Arial"/>
          <w:shd w:val="clear" w:color="auto" w:fill="FFFFFF"/>
        </w:rPr>
        <w:t>riadne, čestne, svedomito a nestranne</w:t>
      </w:r>
      <w:r w:rsidRPr="000D1154">
        <w:rPr>
          <w:rFonts w:ascii="Arial" w:hAnsi="Arial" w:cs="Arial"/>
        </w:rPr>
        <w:t xml:space="preserve">; </w:t>
      </w:r>
    </w:p>
    <w:p w:rsidR="00763C17" w:rsidRPr="000D1154" w:rsidRDefault="00763C17" w:rsidP="00581F61">
      <w:pPr>
        <w:ind w:left="709"/>
        <w:rPr>
          <w:rFonts w:ascii="Arial" w:hAnsi="Arial" w:cs="Arial"/>
          <w:bCs/>
          <w:lang w:val="sk"/>
        </w:rPr>
      </w:pPr>
      <w:r w:rsidRPr="000D1154">
        <w:rPr>
          <w:rFonts w:ascii="Arial" w:hAnsi="Arial" w:cs="Arial"/>
          <w:bCs/>
          <w:lang w:val="sk"/>
        </w:rPr>
        <w:t xml:space="preserve">d) neprezradím ani neodovzdám </w:t>
      </w:r>
      <w:r w:rsidR="00581F61">
        <w:rPr>
          <w:rFonts w:ascii="Arial" w:hAnsi="Arial" w:cs="Arial"/>
          <w:bCs/>
          <w:lang w:val="sk"/>
        </w:rPr>
        <w:t>d</w:t>
      </w:r>
      <w:r w:rsidRPr="000D1154">
        <w:rPr>
          <w:rFonts w:ascii="Arial" w:hAnsi="Arial" w:cs="Arial"/>
          <w:bCs/>
          <w:lang w:val="sk"/>
        </w:rPr>
        <w:t>ôverné informácie okrem zákonných povinností vyplývajúcich z môjho členstva v </w:t>
      </w:r>
      <w:r w:rsidR="00581F61">
        <w:rPr>
          <w:rFonts w:ascii="Arial" w:hAnsi="Arial" w:cs="Arial"/>
          <w:bCs/>
          <w:lang w:val="sk"/>
        </w:rPr>
        <w:t>k</w:t>
      </w:r>
      <w:r w:rsidRPr="000D1154">
        <w:rPr>
          <w:rFonts w:ascii="Arial" w:hAnsi="Arial" w:cs="Arial"/>
          <w:bCs/>
          <w:lang w:val="sk"/>
        </w:rPr>
        <w:t>omisii alebo z</w:t>
      </w:r>
      <w:r>
        <w:rPr>
          <w:rFonts w:ascii="Arial" w:hAnsi="Arial" w:cs="Arial"/>
          <w:bCs/>
          <w:lang w:val="sk"/>
        </w:rPr>
        <w:t xml:space="preserve"> mojej účasti </w:t>
      </w:r>
      <w:r w:rsidRPr="000D1154">
        <w:rPr>
          <w:rFonts w:ascii="Arial" w:hAnsi="Arial" w:cs="Arial"/>
          <w:bCs/>
          <w:lang w:val="sk"/>
        </w:rPr>
        <w:t xml:space="preserve">ako náhradníka v </w:t>
      </w:r>
      <w:r w:rsidR="00581F61">
        <w:rPr>
          <w:rFonts w:ascii="Arial" w:hAnsi="Arial" w:cs="Arial"/>
          <w:bCs/>
          <w:lang w:val="sk"/>
        </w:rPr>
        <w:t>k</w:t>
      </w:r>
      <w:r w:rsidRPr="000D1154">
        <w:rPr>
          <w:rFonts w:ascii="Arial" w:hAnsi="Arial" w:cs="Arial"/>
          <w:bCs/>
          <w:lang w:val="sk"/>
        </w:rPr>
        <w:t>omisii</w:t>
      </w:r>
      <w:r w:rsidRPr="000D1154">
        <w:rPr>
          <w:rFonts w:ascii="Arial" w:hAnsi="Arial" w:cs="Arial"/>
        </w:rPr>
        <w:t>;</w:t>
      </w:r>
    </w:p>
    <w:p w:rsidR="00763C17" w:rsidRPr="00581F61" w:rsidRDefault="00763C17" w:rsidP="00581F61">
      <w:pPr>
        <w:ind w:left="709"/>
        <w:rPr>
          <w:rFonts w:ascii="Arial" w:hAnsi="Arial" w:cs="Arial"/>
        </w:rPr>
      </w:pPr>
      <w:r w:rsidRPr="000D1154">
        <w:rPr>
          <w:rFonts w:ascii="Arial" w:hAnsi="Arial" w:cs="Arial"/>
          <w:bCs/>
          <w:lang w:val="sk"/>
        </w:rPr>
        <w:t xml:space="preserve">e) svoje členstvo v </w:t>
      </w:r>
      <w:r w:rsidR="00581F61">
        <w:rPr>
          <w:rFonts w:ascii="Arial" w:hAnsi="Arial" w:cs="Arial"/>
          <w:bCs/>
          <w:lang w:val="sk"/>
        </w:rPr>
        <w:t>k</w:t>
      </w:r>
      <w:r w:rsidRPr="000D1154">
        <w:rPr>
          <w:rFonts w:ascii="Arial" w:hAnsi="Arial" w:cs="Arial"/>
          <w:bCs/>
          <w:lang w:val="sk"/>
        </w:rPr>
        <w:t>omisii alebo účasť ako náhradníka v </w:t>
      </w:r>
      <w:r w:rsidR="00581F61">
        <w:rPr>
          <w:rFonts w:ascii="Arial" w:hAnsi="Arial" w:cs="Arial"/>
          <w:bCs/>
          <w:lang w:val="sk"/>
        </w:rPr>
        <w:t>k</w:t>
      </w:r>
      <w:r w:rsidRPr="000D1154">
        <w:rPr>
          <w:rFonts w:ascii="Arial" w:hAnsi="Arial" w:cs="Arial"/>
          <w:bCs/>
          <w:lang w:val="sk"/>
        </w:rPr>
        <w:t xml:space="preserve">omisii nevyužijem ani prostredníctvom nej neuskutočním žiadne verejné vyhlásenie, ktoré by porušilo </w:t>
      </w:r>
      <w:r w:rsidR="00581F61">
        <w:rPr>
          <w:rFonts w:ascii="Arial" w:hAnsi="Arial" w:cs="Arial"/>
          <w:bCs/>
          <w:lang w:val="sk"/>
        </w:rPr>
        <w:t>d</w:t>
      </w:r>
      <w:r w:rsidRPr="000D1154">
        <w:rPr>
          <w:rFonts w:ascii="Arial" w:hAnsi="Arial" w:cs="Arial"/>
          <w:bCs/>
          <w:lang w:val="sk"/>
        </w:rPr>
        <w:t>ôvernosť informácií alebo by inak poškodilo záujmy zúčastnených strán</w:t>
      </w:r>
      <w:r w:rsidRPr="000D1154">
        <w:rPr>
          <w:rFonts w:ascii="Arial" w:hAnsi="Arial" w:cs="Arial"/>
        </w:rPr>
        <w:t>;</w:t>
      </w:r>
    </w:p>
    <w:p w:rsidR="00763C17" w:rsidRDefault="00763C17" w:rsidP="00581F61">
      <w:pPr>
        <w:ind w:left="709"/>
        <w:rPr>
          <w:rFonts w:ascii="Arial" w:hAnsi="Arial" w:cs="Arial"/>
          <w:bCs/>
          <w:lang w:val="sk"/>
        </w:rPr>
      </w:pPr>
      <w:r>
        <w:rPr>
          <w:rFonts w:ascii="Arial" w:hAnsi="Arial" w:cs="Arial"/>
          <w:bCs/>
          <w:lang w:val="sk"/>
        </w:rPr>
        <w:t>f) bez</w:t>
      </w:r>
      <w:r w:rsidRPr="000D1154">
        <w:rPr>
          <w:rFonts w:ascii="Arial" w:hAnsi="Arial" w:cs="Arial"/>
          <w:bCs/>
          <w:lang w:val="sk"/>
        </w:rPr>
        <w:t>odkladne upovedomím zodpovednú osobu</w:t>
      </w:r>
      <w:r w:rsidRPr="000D1154">
        <w:rPr>
          <w:rStyle w:val="Odkaznapoznmkupodiarou"/>
          <w:rFonts w:ascii="Arial" w:hAnsi="Arial" w:cs="Arial"/>
          <w:bCs/>
          <w:lang w:val="sk"/>
        </w:rPr>
        <w:footnoteReference w:id="1"/>
      </w:r>
      <w:r w:rsidRPr="000D1154">
        <w:rPr>
          <w:rFonts w:ascii="Arial" w:hAnsi="Arial" w:cs="Arial"/>
          <w:bCs/>
          <w:lang w:val="sk"/>
        </w:rPr>
        <w:t>)</w:t>
      </w:r>
      <w:r>
        <w:rPr>
          <w:rFonts w:ascii="Arial" w:hAnsi="Arial" w:cs="Arial"/>
          <w:bCs/>
          <w:lang w:val="sk"/>
        </w:rPr>
        <w:t xml:space="preserve"> v</w:t>
      </w:r>
      <w:r w:rsidRPr="000D1154">
        <w:rPr>
          <w:rFonts w:ascii="Arial" w:hAnsi="Arial" w:cs="Arial"/>
          <w:bCs/>
          <w:lang w:val="sk"/>
        </w:rPr>
        <w:t xml:space="preserve"> prípade vzniku konfliktu záujmov spojeného s mojím členstvom v </w:t>
      </w:r>
      <w:r w:rsidR="00581F61">
        <w:rPr>
          <w:rFonts w:ascii="Arial" w:hAnsi="Arial" w:cs="Arial"/>
          <w:bCs/>
          <w:lang w:val="sk"/>
        </w:rPr>
        <w:t>k</w:t>
      </w:r>
      <w:r w:rsidRPr="000D1154">
        <w:rPr>
          <w:rFonts w:ascii="Arial" w:hAnsi="Arial" w:cs="Arial"/>
          <w:bCs/>
          <w:lang w:val="sk"/>
        </w:rPr>
        <w:t xml:space="preserve">omisii alebo s mojou účasťou, ako náhradníka v </w:t>
      </w:r>
      <w:r w:rsidR="00581F61">
        <w:rPr>
          <w:rFonts w:ascii="Arial" w:hAnsi="Arial" w:cs="Arial"/>
          <w:bCs/>
          <w:lang w:val="sk"/>
        </w:rPr>
        <w:t>k</w:t>
      </w:r>
      <w:r w:rsidRPr="000D1154">
        <w:rPr>
          <w:rFonts w:ascii="Arial" w:hAnsi="Arial" w:cs="Arial"/>
          <w:bCs/>
          <w:lang w:val="sk"/>
        </w:rPr>
        <w:t>omisii súvisiaceho s konkrétnym prípadom alebo športovcom, ktorého prípad mi bol postúpený alebo sprístupnený s cieľom posúdenia a</w:t>
      </w:r>
      <w:r>
        <w:rPr>
          <w:rFonts w:ascii="Arial" w:hAnsi="Arial" w:cs="Arial"/>
          <w:bCs/>
          <w:lang w:val="sk"/>
        </w:rPr>
        <w:t xml:space="preserve"> nezúčastním sa </w:t>
      </w:r>
      <w:r w:rsidRPr="000D1154">
        <w:rPr>
          <w:rFonts w:ascii="Arial" w:hAnsi="Arial" w:cs="Arial"/>
          <w:bCs/>
          <w:lang w:val="sk"/>
        </w:rPr>
        <w:t xml:space="preserve">na konaní </w:t>
      </w:r>
      <w:r w:rsidR="00581F61">
        <w:rPr>
          <w:rFonts w:ascii="Arial" w:hAnsi="Arial" w:cs="Arial"/>
          <w:bCs/>
          <w:lang w:val="sk"/>
        </w:rPr>
        <w:t>k</w:t>
      </w:r>
      <w:r w:rsidRPr="000D1154">
        <w:rPr>
          <w:rFonts w:ascii="Arial" w:hAnsi="Arial" w:cs="Arial"/>
          <w:bCs/>
          <w:lang w:val="sk"/>
        </w:rPr>
        <w:t>omisie v súvislosti s týmto prípadom</w:t>
      </w:r>
      <w:r w:rsidRPr="000D1154">
        <w:rPr>
          <w:rFonts w:ascii="Arial" w:hAnsi="Arial" w:cs="Arial"/>
        </w:rPr>
        <w:t>;</w:t>
      </w:r>
    </w:p>
    <w:p w:rsidR="00763C17" w:rsidRPr="000D1154" w:rsidRDefault="00763C17" w:rsidP="00763C17">
      <w:pPr>
        <w:ind w:left="709"/>
        <w:rPr>
          <w:rFonts w:ascii="Arial" w:hAnsi="Arial" w:cs="Arial"/>
          <w:bCs/>
          <w:lang w:val="sk"/>
        </w:rPr>
      </w:pPr>
      <w:r>
        <w:rPr>
          <w:rFonts w:ascii="Arial" w:hAnsi="Arial" w:cs="Arial"/>
          <w:bCs/>
          <w:lang w:val="sk"/>
        </w:rPr>
        <w:t>g) b</w:t>
      </w:r>
      <w:r w:rsidRPr="000D1154">
        <w:rPr>
          <w:rFonts w:ascii="Arial" w:hAnsi="Arial" w:cs="Arial"/>
          <w:bCs/>
          <w:lang w:val="sk"/>
        </w:rPr>
        <w:t>eriem na vedomie, že konflikt záujmov môže nastať aj v prípade mojej predchádzajúcej alebo súčasnej účasti na prevádzk</w:t>
      </w:r>
      <w:r>
        <w:rPr>
          <w:rFonts w:ascii="Arial" w:hAnsi="Arial" w:cs="Arial"/>
          <w:bCs/>
          <w:lang w:val="sk"/>
        </w:rPr>
        <w:t>e</w:t>
      </w:r>
      <w:r w:rsidRPr="000D1154">
        <w:rPr>
          <w:rFonts w:ascii="Arial" w:hAnsi="Arial" w:cs="Arial"/>
          <w:bCs/>
          <w:lang w:val="sk"/>
        </w:rPr>
        <w:t xml:space="preserve"> alebo </w:t>
      </w:r>
      <w:r>
        <w:rPr>
          <w:rFonts w:ascii="Arial" w:hAnsi="Arial" w:cs="Arial"/>
          <w:bCs/>
          <w:lang w:val="sk"/>
        </w:rPr>
        <w:t xml:space="preserve">na </w:t>
      </w:r>
      <w:r w:rsidRPr="000D1154">
        <w:rPr>
          <w:rFonts w:ascii="Arial" w:hAnsi="Arial" w:cs="Arial"/>
          <w:bCs/>
          <w:lang w:val="sk"/>
        </w:rPr>
        <w:t>riad</w:t>
      </w:r>
      <w:r>
        <w:rPr>
          <w:rFonts w:ascii="Arial" w:hAnsi="Arial" w:cs="Arial"/>
          <w:bCs/>
          <w:lang w:val="sk"/>
        </w:rPr>
        <w:t xml:space="preserve">ení </w:t>
      </w:r>
      <w:r w:rsidRPr="000D1154">
        <w:rPr>
          <w:rFonts w:ascii="Arial" w:hAnsi="Arial" w:cs="Arial"/>
          <w:bCs/>
          <w:lang w:val="sk"/>
        </w:rPr>
        <w:t xml:space="preserve"> športov</w:t>
      </w:r>
      <w:r>
        <w:rPr>
          <w:rFonts w:ascii="Arial" w:hAnsi="Arial" w:cs="Arial"/>
          <w:bCs/>
          <w:lang w:val="sk"/>
        </w:rPr>
        <w:t>ej</w:t>
      </w:r>
      <w:r w:rsidRPr="000D1154">
        <w:rPr>
          <w:rFonts w:ascii="Arial" w:hAnsi="Arial" w:cs="Arial"/>
          <w:bCs/>
          <w:lang w:val="sk"/>
        </w:rPr>
        <w:t xml:space="preserve"> organizáci</w:t>
      </w:r>
      <w:r>
        <w:rPr>
          <w:rFonts w:ascii="Arial" w:hAnsi="Arial" w:cs="Arial"/>
          <w:bCs/>
          <w:lang w:val="sk"/>
        </w:rPr>
        <w:t>e</w:t>
      </w:r>
      <w:r w:rsidRPr="000D1154">
        <w:rPr>
          <w:rFonts w:ascii="Arial" w:hAnsi="Arial" w:cs="Arial"/>
          <w:bCs/>
          <w:lang w:val="sk"/>
        </w:rPr>
        <w:t>.</w:t>
      </w:r>
    </w:p>
    <w:p w:rsidR="00763C17" w:rsidRPr="000D1154" w:rsidRDefault="00763C17" w:rsidP="00763C17">
      <w:pPr>
        <w:autoSpaceDE w:val="0"/>
        <w:autoSpaceDN w:val="0"/>
        <w:adjustRightInd w:val="0"/>
        <w:rPr>
          <w:rFonts w:ascii="Arial" w:hAnsi="Arial" w:cs="Arial"/>
        </w:rPr>
      </w:pPr>
    </w:p>
    <w:p w:rsidR="00763C17" w:rsidRPr="000D1154" w:rsidRDefault="00763C17" w:rsidP="00763C17">
      <w:pPr>
        <w:autoSpaceDE w:val="0"/>
        <w:autoSpaceDN w:val="0"/>
        <w:adjustRightInd w:val="0"/>
        <w:rPr>
          <w:rFonts w:ascii="Arial" w:hAnsi="Arial" w:cs="Arial"/>
        </w:rPr>
      </w:pPr>
      <w:r w:rsidRPr="000D1154">
        <w:rPr>
          <w:rFonts w:ascii="Arial" w:hAnsi="Arial" w:cs="Arial"/>
        </w:rPr>
        <w:lastRenderedPageBreak/>
        <w:t xml:space="preserve">Vyhlasujem, že som sa v plnom rozsahu oboznámil s obsahom tohto </w:t>
      </w:r>
      <w:r>
        <w:rPr>
          <w:rFonts w:ascii="Arial" w:hAnsi="Arial" w:cs="Arial"/>
        </w:rPr>
        <w:t>v</w:t>
      </w:r>
      <w:r w:rsidRPr="000D1154">
        <w:rPr>
          <w:rFonts w:ascii="Arial" w:hAnsi="Arial" w:cs="Arial"/>
        </w:rPr>
        <w:t>yhlásenia a svojim podpisom sa zaväzujem dodržiavať obsah tohto vyhlásenia.</w:t>
      </w:r>
    </w:p>
    <w:p w:rsidR="00763C17" w:rsidRPr="000D1154" w:rsidRDefault="00763C17" w:rsidP="00763C17">
      <w:pPr>
        <w:autoSpaceDE w:val="0"/>
        <w:autoSpaceDN w:val="0"/>
        <w:adjustRightInd w:val="0"/>
        <w:rPr>
          <w:rFonts w:ascii="Arial" w:hAnsi="Arial" w:cs="Arial"/>
        </w:rPr>
      </w:pPr>
    </w:p>
    <w:p w:rsidR="00763C17" w:rsidRPr="000D1154" w:rsidRDefault="00763C17" w:rsidP="00763C17">
      <w:pPr>
        <w:autoSpaceDE w:val="0"/>
        <w:autoSpaceDN w:val="0"/>
        <w:adjustRightInd w:val="0"/>
        <w:rPr>
          <w:rFonts w:ascii="Arial" w:hAnsi="Arial" w:cs="Arial"/>
        </w:rPr>
      </w:pPr>
      <w:r w:rsidRPr="000D1154">
        <w:rPr>
          <w:rFonts w:ascii="Arial" w:hAnsi="Arial" w:cs="Arial"/>
        </w:rPr>
        <w:t xml:space="preserve">Dátum: </w:t>
      </w:r>
    </w:p>
    <w:p w:rsidR="00763C17" w:rsidRPr="000D1154" w:rsidRDefault="00763C17" w:rsidP="00763C17">
      <w:pPr>
        <w:autoSpaceDE w:val="0"/>
        <w:autoSpaceDN w:val="0"/>
        <w:adjustRightInd w:val="0"/>
        <w:jc w:val="center"/>
        <w:rPr>
          <w:rFonts w:ascii="Arial" w:hAnsi="Arial" w:cs="Arial"/>
        </w:rPr>
      </w:pPr>
      <w:r w:rsidRPr="000D1154">
        <w:rPr>
          <w:rFonts w:ascii="Arial" w:hAnsi="Arial" w:cs="Arial"/>
        </w:rPr>
        <w:t>______________________________</w:t>
      </w:r>
    </w:p>
    <w:p w:rsidR="00763C17" w:rsidRPr="000D1154" w:rsidRDefault="00763C17" w:rsidP="00763C17">
      <w:pPr>
        <w:autoSpaceDE w:val="0"/>
        <w:autoSpaceDN w:val="0"/>
        <w:adjustRightInd w:val="0"/>
        <w:jc w:val="center"/>
        <w:rPr>
          <w:rFonts w:ascii="Arial" w:hAnsi="Arial" w:cs="Arial"/>
        </w:rPr>
      </w:pPr>
      <w:r w:rsidRPr="000D1154">
        <w:rPr>
          <w:rFonts w:ascii="Arial" w:hAnsi="Arial" w:cs="Arial"/>
        </w:rPr>
        <w:t>Podpis</w:t>
      </w: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Pr="000D1154" w:rsidRDefault="007E663F" w:rsidP="007E663F">
      <w:pPr>
        <w:autoSpaceDE w:val="0"/>
        <w:autoSpaceDN w:val="0"/>
        <w:adjustRightInd w:val="0"/>
        <w:rPr>
          <w:rFonts w:ascii="Arial" w:hAnsi="Arial" w:cs="Arial"/>
        </w:rPr>
      </w:pPr>
      <w:r w:rsidRPr="000D1154">
        <w:rPr>
          <w:rFonts w:ascii="Arial" w:hAnsi="Arial" w:cs="Arial"/>
        </w:rPr>
        <w:t xml:space="preserve">Dôvernými informáciami sa na účel tohto vyhlásenia rozumejú najmä osobné údaje, obchodné informácie, dokumentácia a informácie člena </w:t>
      </w:r>
      <w:r w:rsidR="00581F61">
        <w:rPr>
          <w:rFonts w:ascii="Arial" w:hAnsi="Arial" w:cs="Arial"/>
        </w:rPr>
        <w:t>k</w:t>
      </w:r>
      <w:r w:rsidRPr="000D1154">
        <w:rPr>
          <w:rFonts w:ascii="Arial" w:hAnsi="Arial" w:cs="Arial"/>
        </w:rPr>
        <w:t xml:space="preserve">omisie alebo náhradníka v </w:t>
      </w:r>
      <w:r w:rsidR="00581F61">
        <w:rPr>
          <w:rFonts w:ascii="Arial" w:hAnsi="Arial" w:cs="Arial"/>
        </w:rPr>
        <w:t>k</w:t>
      </w:r>
      <w:r w:rsidRPr="000D1154">
        <w:rPr>
          <w:rFonts w:ascii="Arial" w:hAnsi="Arial" w:cs="Arial"/>
        </w:rPr>
        <w:t xml:space="preserve">omisii získané počas výkonu členstva v komisii a informácie, ktoré sú súčasťou tohto </w:t>
      </w:r>
      <w:r>
        <w:rPr>
          <w:rFonts w:ascii="Arial" w:hAnsi="Arial" w:cs="Arial"/>
        </w:rPr>
        <w:t>v</w:t>
      </w:r>
      <w:r w:rsidRPr="000D1154">
        <w:rPr>
          <w:rFonts w:ascii="Arial" w:hAnsi="Arial" w:cs="Arial"/>
        </w:rPr>
        <w:t xml:space="preserve">yhlásenia a informácie Antidopingovej agentúry Slovenskej republiky ku ktorým má člen komisie alebo náhradník v </w:t>
      </w:r>
      <w:r w:rsidR="00581F61">
        <w:rPr>
          <w:rFonts w:ascii="Arial" w:hAnsi="Arial" w:cs="Arial"/>
        </w:rPr>
        <w:t>k</w:t>
      </w:r>
      <w:r w:rsidRPr="000D1154">
        <w:rPr>
          <w:rFonts w:ascii="Arial" w:hAnsi="Arial" w:cs="Arial"/>
        </w:rPr>
        <w:t xml:space="preserve">omisii prístup. </w:t>
      </w:r>
    </w:p>
    <w:p w:rsidR="007E663F" w:rsidRPr="000D1154" w:rsidRDefault="007E663F" w:rsidP="007E663F">
      <w:pPr>
        <w:autoSpaceDE w:val="0"/>
        <w:autoSpaceDN w:val="0"/>
        <w:adjustRightInd w:val="0"/>
        <w:rPr>
          <w:rFonts w:ascii="Arial" w:hAnsi="Arial" w:cs="Arial"/>
          <w:bCs/>
          <w:lang w:val="sk"/>
        </w:rPr>
      </w:pPr>
    </w:p>
    <w:p w:rsidR="007E663F" w:rsidRPr="000D1154" w:rsidRDefault="007E663F" w:rsidP="007E663F">
      <w:pPr>
        <w:autoSpaceDE w:val="0"/>
        <w:autoSpaceDN w:val="0"/>
        <w:adjustRightInd w:val="0"/>
        <w:rPr>
          <w:rFonts w:ascii="Arial" w:hAnsi="Arial" w:cs="Arial"/>
        </w:rPr>
      </w:pPr>
      <w:r w:rsidRPr="000D1154">
        <w:rPr>
          <w:rFonts w:ascii="Arial" w:hAnsi="Arial" w:cs="Arial"/>
          <w:bCs/>
          <w:lang w:val="sk"/>
        </w:rPr>
        <w:t xml:space="preserve">Za dôverné informácie sa považujú aj informácie alebo dokumenty, na ktorých dôvernosť bol člen </w:t>
      </w:r>
      <w:r w:rsidR="00581F61">
        <w:rPr>
          <w:rFonts w:ascii="Arial" w:hAnsi="Arial" w:cs="Arial"/>
          <w:bCs/>
          <w:lang w:val="sk"/>
        </w:rPr>
        <w:t>k</w:t>
      </w:r>
      <w:r w:rsidRPr="000D1154">
        <w:rPr>
          <w:rFonts w:ascii="Arial" w:hAnsi="Arial" w:cs="Arial"/>
          <w:bCs/>
          <w:lang w:val="sk"/>
        </w:rPr>
        <w:t xml:space="preserve">omisie alebo náhradník v </w:t>
      </w:r>
      <w:r w:rsidR="00581F61">
        <w:rPr>
          <w:rFonts w:ascii="Arial" w:hAnsi="Arial" w:cs="Arial"/>
          <w:bCs/>
          <w:lang w:val="sk"/>
        </w:rPr>
        <w:t>k</w:t>
      </w:r>
      <w:r w:rsidRPr="000D1154">
        <w:rPr>
          <w:rFonts w:ascii="Arial" w:hAnsi="Arial" w:cs="Arial"/>
          <w:bCs/>
          <w:lang w:val="sk"/>
        </w:rPr>
        <w:t>omisii upozornený alebo ktoré má k</w:t>
      </w:r>
      <w:r>
        <w:rPr>
          <w:rFonts w:ascii="Arial" w:hAnsi="Arial" w:cs="Arial"/>
          <w:bCs/>
          <w:lang w:val="sk"/>
        </w:rPr>
        <w:t> </w:t>
      </w:r>
      <w:r w:rsidRPr="000D1154">
        <w:rPr>
          <w:rFonts w:ascii="Arial" w:hAnsi="Arial" w:cs="Arial"/>
          <w:bCs/>
          <w:lang w:val="sk"/>
        </w:rPr>
        <w:t>dispozícii</w:t>
      </w:r>
      <w:r>
        <w:rPr>
          <w:rFonts w:ascii="Arial" w:hAnsi="Arial" w:cs="Arial"/>
          <w:bCs/>
          <w:lang w:val="sk"/>
        </w:rPr>
        <w:t xml:space="preserve"> </w:t>
      </w:r>
      <w:r w:rsidRPr="000D1154">
        <w:rPr>
          <w:rFonts w:ascii="Arial" w:hAnsi="Arial" w:cs="Arial"/>
          <w:bCs/>
          <w:lang w:val="sk"/>
        </w:rPr>
        <w:t xml:space="preserve">priamo alebo nepriamo prostredníctvom svojej účasti v </w:t>
      </w:r>
      <w:r w:rsidR="00581F61">
        <w:rPr>
          <w:rFonts w:ascii="Arial" w:hAnsi="Arial" w:cs="Arial"/>
          <w:bCs/>
          <w:lang w:val="sk"/>
        </w:rPr>
        <w:t>k</w:t>
      </w:r>
      <w:r w:rsidRPr="000D1154">
        <w:rPr>
          <w:rFonts w:ascii="Arial" w:hAnsi="Arial" w:cs="Arial"/>
          <w:bCs/>
          <w:lang w:val="sk"/>
        </w:rPr>
        <w:t xml:space="preserve">omisii, </w:t>
      </w:r>
      <w:r>
        <w:rPr>
          <w:rFonts w:ascii="Arial" w:hAnsi="Arial" w:cs="Arial"/>
          <w:bCs/>
          <w:lang w:val="sk"/>
        </w:rPr>
        <w:t xml:space="preserve">okrem </w:t>
      </w:r>
      <w:r w:rsidRPr="000D1154">
        <w:rPr>
          <w:rFonts w:ascii="Arial" w:hAnsi="Arial" w:cs="Arial"/>
          <w:bCs/>
          <w:lang w:val="sk"/>
        </w:rPr>
        <w:t xml:space="preserve">takých informácií, ktoré už boli zverejnené alebo ktoré už má k dispozícii nezávisle od svojej účasti v </w:t>
      </w:r>
      <w:r w:rsidR="00581F61">
        <w:rPr>
          <w:rFonts w:ascii="Arial" w:hAnsi="Arial" w:cs="Arial"/>
          <w:bCs/>
          <w:lang w:val="sk"/>
        </w:rPr>
        <w:t>k</w:t>
      </w:r>
      <w:r w:rsidRPr="000D1154">
        <w:rPr>
          <w:rFonts w:ascii="Arial" w:hAnsi="Arial" w:cs="Arial"/>
          <w:bCs/>
          <w:lang w:val="sk"/>
        </w:rPr>
        <w:t xml:space="preserve">omisii alebo od </w:t>
      </w:r>
      <w:r w:rsidRPr="000D1154">
        <w:rPr>
          <w:rFonts w:ascii="Arial" w:hAnsi="Arial" w:cs="Arial"/>
        </w:rPr>
        <w:t>Antidopingovej agentúry Slovenskej republiky</w:t>
      </w:r>
      <w:r>
        <w:rPr>
          <w:rFonts w:ascii="Arial" w:hAnsi="Arial" w:cs="Arial"/>
        </w:rPr>
        <w:t>.</w:t>
      </w: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E663F" w:rsidRDefault="007E663F" w:rsidP="00A539C0">
      <w:pPr>
        <w:autoSpaceDE w:val="0"/>
        <w:autoSpaceDN w:val="0"/>
        <w:adjustRightInd w:val="0"/>
        <w:spacing w:after="0" w:line="240" w:lineRule="auto"/>
        <w:jc w:val="center"/>
        <w:rPr>
          <w:rFonts w:ascii="Times New Roman" w:hAnsi="Times New Roman"/>
        </w:rPr>
      </w:pPr>
    </w:p>
    <w:p w:rsidR="00763C17" w:rsidRPr="00A539C0" w:rsidRDefault="00763C17" w:rsidP="00A539C0">
      <w:pPr>
        <w:autoSpaceDE w:val="0"/>
        <w:autoSpaceDN w:val="0"/>
        <w:adjustRightInd w:val="0"/>
        <w:spacing w:after="0" w:line="240" w:lineRule="auto"/>
        <w:jc w:val="both"/>
        <w:rPr>
          <w:rFonts w:ascii="Times New Roman" w:hAnsi="Times New Roman"/>
        </w:rPr>
      </w:pPr>
    </w:p>
    <w:p w:rsidR="00A539C0" w:rsidRDefault="00A539C0" w:rsidP="00A539C0">
      <w:pPr>
        <w:autoSpaceDE w:val="0"/>
        <w:autoSpaceDN w:val="0"/>
        <w:adjustRightInd w:val="0"/>
        <w:spacing w:after="0" w:line="240" w:lineRule="auto"/>
        <w:jc w:val="both"/>
        <w:rPr>
          <w:rFonts w:ascii="Times New Roman" w:hAnsi="Times New Roman"/>
        </w:rPr>
      </w:pPr>
    </w:p>
    <w:p w:rsidR="00581F61" w:rsidRDefault="00581F61" w:rsidP="00A539C0">
      <w:pPr>
        <w:autoSpaceDE w:val="0"/>
        <w:autoSpaceDN w:val="0"/>
        <w:adjustRightInd w:val="0"/>
        <w:spacing w:after="0" w:line="240" w:lineRule="auto"/>
        <w:jc w:val="both"/>
        <w:rPr>
          <w:rFonts w:ascii="Times New Roman" w:hAnsi="Times New Roman"/>
        </w:rPr>
      </w:pPr>
    </w:p>
    <w:p w:rsidR="00581F61" w:rsidRDefault="00581F61" w:rsidP="00A539C0">
      <w:pPr>
        <w:autoSpaceDE w:val="0"/>
        <w:autoSpaceDN w:val="0"/>
        <w:adjustRightInd w:val="0"/>
        <w:spacing w:after="0" w:line="240" w:lineRule="auto"/>
        <w:jc w:val="both"/>
        <w:rPr>
          <w:rFonts w:ascii="Times New Roman" w:hAnsi="Times New Roman"/>
        </w:rPr>
      </w:pPr>
    </w:p>
    <w:p w:rsidR="00581F61" w:rsidRDefault="00581F61" w:rsidP="00A539C0">
      <w:pPr>
        <w:autoSpaceDE w:val="0"/>
        <w:autoSpaceDN w:val="0"/>
        <w:adjustRightInd w:val="0"/>
        <w:spacing w:after="0" w:line="240" w:lineRule="auto"/>
        <w:jc w:val="both"/>
        <w:rPr>
          <w:rFonts w:ascii="Times New Roman" w:hAnsi="Times New Roman"/>
        </w:rPr>
      </w:pPr>
    </w:p>
    <w:p w:rsidR="00581F61" w:rsidRDefault="00581F61" w:rsidP="00A539C0">
      <w:pPr>
        <w:autoSpaceDE w:val="0"/>
        <w:autoSpaceDN w:val="0"/>
        <w:adjustRightInd w:val="0"/>
        <w:spacing w:after="0" w:line="240" w:lineRule="auto"/>
        <w:jc w:val="both"/>
        <w:rPr>
          <w:rFonts w:ascii="Times New Roman" w:hAnsi="Times New Roman"/>
        </w:rPr>
      </w:pPr>
    </w:p>
    <w:p w:rsidR="00581F61" w:rsidRDefault="00581F61" w:rsidP="00A539C0">
      <w:pPr>
        <w:autoSpaceDE w:val="0"/>
        <w:autoSpaceDN w:val="0"/>
        <w:adjustRightInd w:val="0"/>
        <w:spacing w:after="0" w:line="240" w:lineRule="auto"/>
        <w:jc w:val="both"/>
        <w:rPr>
          <w:rFonts w:ascii="Times New Roman" w:hAnsi="Times New Roman"/>
        </w:rPr>
      </w:pPr>
    </w:p>
    <w:p w:rsidR="00581F61" w:rsidRDefault="00581F61" w:rsidP="00A539C0">
      <w:pPr>
        <w:autoSpaceDE w:val="0"/>
        <w:autoSpaceDN w:val="0"/>
        <w:adjustRightInd w:val="0"/>
        <w:spacing w:after="0" w:line="240" w:lineRule="auto"/>
        <w:jc w:val="both"/>
        <w:rPr>
          <w:rFonts w:ascii="Times New Roman" w:hAnsi="Times New Roman"/>
        </w:rPr>
      </w:pPr>
    </w:p>
    <w:p w:rsidR="00581F61" w:rsidRDefault="00581F61" w:rsidP="00A539C0">
      <w:pPr>
        <w:autoSpaceDE w:val="0"/>
        <w:autoSpaceDN w:val="0"/>
        <w:adjustRightInd w:val="0"/>
        <w:spacing w:after="0" w:line="240" w:lineRule="auto"/>
        <w:jc w:val="both"/>
        <w:rPr>
          <w:rFonts w:ascii="Times New Roman" w:hAnsi="Times New Roman"/>
        </w:rPr>
      </w:pPr>
    </w:p>
    <w:p w:rsidR="00581F61" w:rsidRPr="00A539C0" w:rsidRDefault="00581F61" w:rsidP="00A539C0">
      <w:pPr>
        <w:autoSpaceDE w:val="0"/>
        <w:autoSpaceDN w:val="0"/>
        <w:adjustRightInd w:val="0"/>
        <w:spacing w:after="0" w:line="240" w:lineRule="auto"/>
        <w:jc w:val="both"/>
        <w:rPr>
          <w:rFonts w:ascii="Times New Roman" w:hAnsi="Times New Roman"/>
        </w:rPr>
      </w:pPr>
    </w:p>
    <w:p w:rsidR="00A539C0" w:rsidRPr="00A539C0" w:rsidRDefault="00A539C0" w:rsidP="00A539C0">
      <w:pPr>
        <w:autoSpaceDE w:val="0"/>
        <w:autoSpaceDN w:val="0"/>
        <w:adjustRightInd w:val="0"/>
        <w:spacing w:after="0" w:line="240" w:lineRule="auto"/>
        <w:jc w:val="both"/>
        <w:rPr>
          <w:rFonts w:ascii="Times New Roman" w:hAnsi="Times New Roman"/>
        </w:rPr>
      </w:pPr>
    </w:p>
    <w:p w:rsidR="00763C17" w:rsidRPr="006E7AB1" w:rsidRDefault="00763C17" w:rsidP="00763C17">
      <w:pPr>
        <w:autoSpaceDE w:val="0"/>
        <w:autoSpaceDN w:val="0"/>
        <w:adjustRightInd w:val="0"/>
        <w:rPr>
          <w:rFonts w:ascii="Arial" w:hAnsi="Arial" w:cs="Arial"/>
        </w:rPr>
      </w:pPr>
      <w:r w:rsidRPr="006E7AB1">
        <w:rPr>
          <w:rFonts w:ascii="Arial" w:hAnsi="Arial" w:cs="Arial"/>
        </w:rPr>
        <w:lastRenderedPageBreak/>
        <w:t xml:space="preserve">1. Ak ste </w:t>
      </w:r>
      <w:r>
        <w:rPr>
          <w:rFonts w:ascii="Arial" w:hAnsi="Arial" w:cs="Arial"/>
        </w:rPr>
        <w:t>V</w:t>
      </w:r>
      <w:r w:rsidRPr="006E7AB1">
        <w:rPr>
          <w:rFonts w:ascii="Arial" w:hAnsi="Arial" w:cs="Arial"/>
        </w:rPr>
        <w:t>y alebo člen</w:t>
      </w:r>
      <w:r>
        <w:rPr>
          <w:rFonts w:ascii="Arial" w:hAnsi="Arial" w:cs="Arial"/>
        </w:rPr>
        <w:t xml:space="preserve"> Vašej</w:t>
      </w:r>
      <w:r w:rsidRPr="006E7AB1">
        <w:rPr>
          <w:rFonts w:ascii="Arial" w:hAnsi="Arial" w:cs="Arial"/>
        </w:rPr>
        <w:t xml:space="preserve"> rodiny zapojený do každodenn</w:t>
      </w:r>
      <w:r>
        <w:rPr>
          <w:rFonts w:ascii="Arial" w:hAnsi="Arial" w:cs="Arial"/>
        </w:rPr>
        <w:t>ej</w:t>
      </w:r>
      <w:r w:rsidRPr="006E7AB1">
        <w:rPr>
          <w:rFonts w:ascii="Arial" w:hAnsi="Arial" w:cs="Arial"/>
        </w:rPr>
        <w:t xml:space="preserve"> </w:t>
      </w:r>
      <w:r>
        <w:rPr>
          <w:rFonts w:ascii="Arial" w:hAnsi="Arial" w:cs="Arial"/>
        </w:rPr>
        <w:t xml:space="preserve">športovej činnosti </w:t>
      </w:r>
      <w:r w:rsidRPr="006E7AB1">
        <w:rPr>
          <w:rFonts w:ascii="Arial" w:hAnsi="Arial" w:cs="Arial"/>
        </w:rPr>
        <w:t xml:space="preserve">na regionálnej, národnej alebo </w:t>
      </w:r>
      <w:r>
        <w:rPr>
          <w:rFonts w:ascii="Arial" w:hAnsi="Arial" w:cs="Arial"/>
        </w:rPr>
        <w:t xml:space="preserve">na </w:t>
      </w:r>
      <w:r w:rsidRPr="006E7AB1">
        <w:rPr>
          <w:rFonts w:ascii="Arial" w:hAnsi="Arial" w:cs="Arial"/>
        </w:rPr>
        <w:t xml:space="preserve">medzinárodnej úrovni (napr. administratíva, trénerstvo, rozhodovanie, súťažiaci, zdravotník), uveďte šport, názvy subjektov, povahu </w:t>
      </w:r>
      <w:r>
        <w:rPr>
          <w:rFonts w:ascii="Arial" w:hAnsi="Arial" w:cs="Arial"/>
        </w:rPr>
        <w:t>V</w:t>
      </w:r>
      <w:r w:rsidRPr="006E7AB1">
        <w:rPr>
          <w:rFonts w:ascii="Arial" w:hAnsi="Arial" w:cs="Arial"/>
        </w:rPr>
        <w:t>ášho vzťah</w:t>
      </w:r>
      <w:r>
        <w:rPr>
          <w:rFonts w:ascii="Arial" w:hAnsi="Arial" w:cs="Arial"/>
        </w:rPr>
        <w:t xml:space="preserve">u k nim, </w:t>
      </w:r>
      <w:r w:rsidRPr="006E7AB1">
        <w:rPr>
          <w:rFonts w:ascii="Arial" w:hAnsi="Arial" w:cs="Arial"/>
        </w:rPr>
        <w:t xml:space="preserve">popíšte vzťah </w:t>
      </w:r>
      <w:r>
        <w:rPr>
          <w:rFonts w:ascii="Arial" w:hAnsi="Arial" w:cs="Arial"/>
        </w:rPr>
        <w:t xml:space="preserve">s týmito subjektmi </w:t>
      </w:r>
      <w:r w:rsidRPr="006E7AB1">
        <w:rPr>
          <w:rFonts w:ascii="Arial" w:hAnsi="Arial" w:cs="Arial"/>
        </w:rPr>
        <w:t>a</w:t>
      </w:r>
      <w:r>
        <w:rPr>
          <w:rFonts w:ascii="Arial" w:hAnsi="Arial" w:cs="Arial"/>
        </w:rPr>
        <w:t> uveďte povahu tohto vzťahu</w:t>
      </w:r>
      <w:r w:rsidRPr="006E7AB1">
        <w:rPr>
          <w:rFonts w:ascii="Arial" w:hAnsi="Arial" w:cs="Arial"/>
        </w:rPr>
        <w:t xml:space="preserve">. Ak sa </w:t>
      </w:r>
      <w:r>
        <w:rPr>
          <w:rFonts w:ascii="Arial" w:hAnsi="Arial" w:cs="Arial"/>
        </w:rPr>
        <w:t>V</w:t>
      </w:r>
      <w:r w:rsidRPr="006E7AB1">
        <w:rPr>
          <w:rFonts w:ascii="Arial" w:hAnsi="Arial" w:cs="Arial"/>
        </w:rPr>
        <w:t>ás to netýka, uveďte 'ŽIADNE'.</w:t>
      </w:r>
    </w:p>
    <w:p w:rsidR="00763C17" w:rsidRPr="006E7AB1" w:rsidRDefault="00763C17" w:rsidP="00763C17">
      <w:pPr>
        <w:autoSpaceDE w:val="0"/>
        <w:autoSpaceDN w:val="0"/>
        <w:adjustRightInd w:val="0"/>
        <w:rPr>
          <w:rFonts w:ascii="Arial" w:hAnsi="Arial" w:cs="Arial"/>
        </w:rPr>
      </w:pPr>
      <w:r w:rsidRPr="006E7AB1">
        <w:rPr>
          <w:rFonts w:ascii="Arial" w:hAnsi="Arial" w:cs="Arial"/>
          <w:b/>
          <w:bCs/>
        </w:rPr>
        <w:t>ŽIADNE</w:t>
      </w:r>
      <w:r w:rsidRPr="006E7AB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C17" w:rsidRPr="006E7AB1" w:rsidRDefault="00763C17" w:rsidP="00763C17">
      <w:pPr>
        <w:autoSpaceDE w:val="0"/>
        <w:autoSpaceDN w:val="0"/>
        <w:adjustRightInd w:val="0"/>
        <w:rPr>
          <w:rFonts w:ascii="Arial" w:hAnsi="Arial" w:cs="Arial"/>
        </w:rPr>
      </w:pPr>
    </w:p>
    <w:p w:rsidR="00763C17" w:rsidRPr="006E7AB1" w:rsidRDefault="00763C17" w:rsidP="00763C17">
      <w:pPr>
        <w:autoSpaceDE w:val="0"/>
        <w:autoSpaceDN w:val="0"/>
        <w:adjustRightInd w:val="0"/>
        <w:rPr>
          <w:rFonts w:ascii="Arial" w:hAnsi="Arial" w:cs="Arial"/>
        </w:rPr>
      </w:pPr>
      <w:r w:rsidRPr="006E7AB1">
        <w:rPr>
          <w:rFonts w:ascii="Arial" w:hAnsi="Arial" w:cs="Arial"/>
        </w:rPr>
        <w:t xml:space="preserve">2. Ak ste v príbuzenskom vzťahu alebo </w:t>
      </w:r>
      <w:r>
        <w:rPr>
          <w:rFonts w:ascii="Arial" w:hAnsi="Arial" w:cs="Arial"/>
        </w:rPr>
        <w:t xml:space="preserve">zainteresovaný </w:t>
      </w:r>
      <w:r w:rsidRPr="006E7AB1">
        <w:rPr>
          <w:rFonts w:ascii="Arial" w:hAnsi="Arial" w:cs="Arial"/>
        </w:rPr>
        <w:t xml:space="preserve">do </w:t>
      </w:r>
      <w:r>
        <w:rPr>
          <w:rFonts w:ascii="Arial" w:hAnsi="Arial" w:cs="Arial"/>
        </w:rPr>
        <w:t>športovej činnosti š</w:t>
      </w:r>
      <w:r w:rsidRPr="006E7AB1">
        <w:rPr>
          <w:rFonts w:ascii="Arial" w:hAnsi="Arial" w:cs="Arial"/>
        </w:rPr>
        <w:t xml:space="preserve">portovca, ktorý súťaží na regionálnej, národnej alebo </w:t>
      </w:r>
      <w:r>
        <w:rPr>
          <w:rFonts w:ascii="Arial" w:hAnsi="Arial" w:cs="Arial"/>
        </w:rPr>
        <w:t xml:space="preserve">na </w:t>
      </w:r>
      <w:r w:rsidRPr="006E7AB1">
        <w:rPr>
          <w:rFonts w:ascii="Arial" w:hAnsi="Arial" w:cs="Arial"/>
        </w:rPr>
        <w:t xml:space="preserve">medzinárodnej úrovni, uveďte, meno </w:t>
      </w:r>
      <w:r>
        <w:rPr>
          <w:rFonts w:ascii="Arial" w:hAnsi="Arial" w:cs="Arial"/>
        </w:rPr>
        <w:t>š</w:t>
      </w:r>
      <w:r w:rsidRPr="006E7AB1">
        <w:rPr>
          <w:rFonts w:ascii="Arial" w:hAnsi="Arial" w:cs="Arial"/>
        </w:rPr>
        <w:t xml:space="preserve">portovca, šport a povahu tohto vzťahu. Ak sa </w:t>
      </w:r>
      <w:r>
        <w:rPr>
          <w:rFonts w:ascii="Arial" w:hAnsi="Arial" w:cs="Arial"/>
        </w:rPr>
        <w:t>V</w:t>
      </w:r>
      <w:r w:rsidRPr="006E7AB1">
        <w:rPr>
          <w:rFonts w:ascii="Arial" w:hAnsi="Arial" w:cs="Arial"/>
        </w:rPr>
        <w:t>ás to netýka, uveďte 'ŽIADNE'.</w:t>
      </w:r>
    </w:p>
    <w:p w:rsidR="00763C17" w:rsidRPr="006E7AB1" w:rsidRDefault="00763C17" w:rsidP="00763C17">
      <w:pPr>
        <w:autoSpaceDE w:val="0"/>
        <w:autoSpaceDN w:val="0"/>
        <w:adjustRightInd w:val="0"/>
        <w:rPr>
          <w:rFonts w:ascii="Arial" w:hAnsi="Arial" w:cs="Arial"/>
        </w:rPr>
      </w:pPr>
      <w:r w:rsidRPr="006E7AB1">
        <w:rPr>
          <w:rFonts w:ascii="Arial" w:hAnsi="Arial" w:cs="Arial"/>
          <w:b/>
          <w:bCs/>
        </w:rPr>
        <w:t>ŽIADNE</w:t>
      </w:r>
      <w:r w:rsidRPr="006E7AB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C17" w:rsidRPr="006E7AB1" w:rsidRDefault="00763C17" w:rsidP="00763C17">
      <w:pPr>
        <w:autoSpaceDE w:val="0"/>
        <w:autoSpaceDN w:val="0"/>
        <w:adjustRightInd w:val="0"/>
        <w:rPr>
          <w:rFonts w:ascii="Arial" w:hAnsi="Arial" w:cs="Arial"/>
        </w:rPr>
      </w:pPr>
    </w:p>
    <w:p w:rsidR="00763C17" w:rsidRPr="006E7AB1" w:rsidRDefault="00763C17" w:rsidP="00763C17">
      <w:pPr>
        <w:autoSpaceDE w:val="0"/>
        <w:autoSpaceDN w:val="0"/>
        <w:adjustRightInd w:val="0"/>
        <w:rPr>
          <w:rFonts w:ascii="Arial" w:hAnsi="Arial" w:cs="Arial"/>
        </w:rPr>
      </w:pPr>
      <w:r w:rsidRPr="006E7AB1">
        <w:rPr>
          <w:rFonts w:ascii="Arial" w:hAnsi="Arial" w:cs="Arial"/>
        </w:rPr>
        <w:t xml:space="preserve">3. Ak </w:t>
      </w:r>
      <w:r>
        <w:rPr>
          <w:rFonts w:ascii="Arial" w:hAnsi="Arial" w:cs="Arial"/>
        </w:rPr>
        <w:t xml:space="preserve">v súvislosti s konaním </w:t>
      </w:r>
      <w:r w:rsidR="00581F61">
        <w:rPr>
          <w:rFonts w:ascii="Arial" w:hAnsi="Arial" w:cs="Arial"/>
        </w:rPr>
        <w:t>k</w:t>
      </w:r>
      <w:r>
        <w:rPr>
          <w:rFonts w:ascii="Arial" w:hAnsi="Arial" w:cs="Arial"/>
        </w:rPr>
        <w:t xml:space="preserve">omisie </w:t>
      </w:r>
      <w:r w:rsidRPr="006E7AB1">
        <w:rPr>
          <w:rFonts w:ascii="Arial" w:hAnsi="Arial" w:cs="Arial"/>
        </w:rPr>
        <w:t xml:space="preserve">podnikáte, máte </w:t>
      </w:r>
      <w:r>
        <w:rPr>
          <w:rFonts w:ascii="Arial" w:hAnsi="Arial" w:cs="Arial"/>
        </w:rPr>
        <w:t xml:space="preserve">na konaní </w:t>
      </w:r>
      <w:r w:rsidRPr="006E7AB1">
        <w:rPr>
          <w:rFonts w:ascii="Arial" w:hAnsi="Arial" w:cs="Arial"/>
        </w:rPr>
        <w:t xml:space="preserve">finančný záujem alebo </w:t>
      </w:r>
      <w:r>
        <w:rPr>
          <w:rFonts w:ascii="Arial" w:hAnsi="Arial" w:cs="Arial"/>
        </w:rPr>
        <w:t xml:space="preserve">iný záujem </w:t>
      </w:r>
      <w:r w:rsidRPr="006E7AB1">
        <w:rPr>
          <w:rFonts w:ascii="Arial" w:hAnsi="Arial" w:cs="Arial"/>
        </w:rPr>
        <w:t xml:space="preserve">uveďte, šport(y) a povahu týchto vzťahov. Ak sa </w:t>
      </w:r>
      <w:r>
        <w:rPr>
          <w:rFonts w:ascii="Arial" w:hAnsi="Arial" w:cs="Arial"/>
        </w:rPr>
        <w:t>V</w:t>
      </w:r>
      <w:r w:rsidRPr="006E7AB1">
        <w:rPr>
          <w:rFonts w:ascii="Arial" w:hAnsi="Arial" w:cs="Arial"/>
        </w:rPr>
        <w:t>ás to netýka, uveďte 'ŽIADNE'.</w:t>
      </w:r>
    </w:p>
    <w:p w:rsidR="00763C17" w:rsidRPr="006E7AB1" w:rsidRDefault="00763C17" w:rsidP="00763C17">
      <w:pPr>
        <w:autoSpaceDE w:val="0"/>
        <w:autoSpaceDN w:val="0"/>
        <w:adjustRightInd w:val="0"/>
        <w:rPr>
          <w:rFonts w:ascii="Arial" w:hAnsi="Arial" w:cs="Arial"/>
        </w:rPr>
      </w:pPr>
      <w:r w:rsidRPr="006E7AB1">
        <w:rPr>
          <w:rFonts w:ascii="Arial" w:hAnsi="Arial" w:cs="Arial"/>
          <w:b/>
          <w:bCs/>
        </w:rPr>
        <w:t>ŽIADNE</w:t>
      </w:r>
      <w:r w:rsidRPr="006E7AB1">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3C17" w:rsidRPr="006E7AB1" w:rsidRDefault="00763C17" w:rsidP="00763C17">
      <w:pPr>
        <w:autoSpaceDE w:val="0"/>
        <w:autoSpaceDN w:val="0"/>
        <w:adjustRightInd w:val="0"/>
        <w:rPr>
          <w:rFonts w:ascii="Arial" w:hAnsi="Arial" w:cs="Arial"/>
        </w:rPr>
      </w:pPr>
    </w:p>
    <w:p w:rsidR="00763C17" w:rsidRPr="006E7AB1" w:rsidRDefault="00763C17" w:rsidP="00763C17">
      <w:pPr>
        <w:autoSpaceDE w:val="0"/>
        <w:autoSpaceDN w:val="0"/>
        <w:adjustRightInd w:val="0"/>
        <w:rPr>
          <w:rFonts w:ascii="Arial" w:hAnsi="Arial" w:cs="Arial"/>
        </w:rPr>
      </w:pPr>
      <w:r w:rsidRPr="006E7AB1">
        <w:rPr>
          <w:rFonts w:ascii="Arial" w:hAnsi="Arial" w:cs="Arial"/>
        </w:rPr>
        <w:t>4. Ak existuje</w:t>
      </w:r>
      <w:r>
        <w:rPr>
          <w:rFonts w:ascii="Arial" w:hAnsi="Arial" w:cs="Arial"/>
        </w:rPr>
        <w:t xml:space="preserve"> skutočnosť</w:t>
      </w:r>
      <w:r w:rsidRPr="006E7AB1">
        <w:rPr>
          <w:rFonts w:ascii="Arial" w:hAnsi="Arial" w:cs="Arial"/>
        </w:rPr>
        <w:t xml:space="preserve">, ktorá nie je uvedená vyššie a mohla </w:t>
      </w:r>
      <w:r>
        <w:rPr>
          <w:rFonts w:ascii="Arial" w:hAnsi="Arial" w:cs="Arial"/>
        </w:rPr>
        <w:t xml:space="preserve">by </w:t>
      </w:r>
      <w:r w:rsidRPr="006E7AB1">
        <w:rPr>
          <w:rFonts w:ascii="Arial" w:hAnsi="Arial" w:cs="Arial"/>
        </w:rPr>
        <w:t xml:space="preserve">byť vnímaná tak, že ohrozuje </w:t>
      </w:r>
      <w:r>
        <w:rPr>
          <w:rFonts w:ascii="Arial" w:hAnsi="Arial" w:cs="Arial"/>
        </w:rPr>
        <w:t>V</w:t>
      </w:r>
      <w:r w:rsidRPr="006E7AB1">
        <w:rPr>
          <w:rFonts w:ascii="Arial" w:hAnsi="Arial" w:cs="Arial"/>
        </w:rPr>
        <w:t>ašu nestrannosť, nezávislosť</w:t>
      </w:r>
      <w:r>
        <w:rPr>
          <w:rFonts w:ascii="Arial" w:hAnsi="Arial" w:cs="Arial"/>
        </w:rPr>
        <w:t xml:space="preserve"> a</w:t>
      </w:r>
      <w:r w:rsidRPr="006E7AB1">
        <w:rPr>
          <w:rFonts w:ascii="Arial" w:hAnsi="Arial" w:cs="Arial"/>
        </w:rPr>
        <w:t xml:space="preserve"> záväzky voči SADA, uveďte o</w:t>
      </w:r>
      <w:r>
        <w:rPr>
          <w:rFonts w:ascii="Arial" w:hAnsi="Arial" w:cs="Arial"/>
        </w:rPr>
        <w:t> </w:t>
      </w:r>
      <w:r w:rsidRPr="006E7AB1">
        <w:rPr>
          <w:rFonts w:ascii="Arial" w:hAnsi="Arial" w:cs="Arial"/>
        </w:rPr>
        <w:t>ak</w:t>
      </w:r>
      <w:r>
        <w:rPr>
          <w:rFonts w:ascii="Arial" w:hAnsi="Arial" w:cs="Arial"/>
        </w:rPr>
        <w:t xml:space="preserve">ú skutočnosť </w:t>
      </w:r>
      <w:r w:rsidRPr="006E7AB1">
        <w:rPr>
          <w:rFonts w:ascii="Arial" w:hAnsi="Arial" w:cs="Arial"/>
        </w:rPr>
        <w:t xml:space="preserve">ide. Ak sa </w:t>
      </w:r>
      <w:r>
        <w:rPr>
          <w:rFonts w:ascii="Arial" w:hAnsi="Arial" w:cs="Arial"/>
        </w:rPr>
        <w:t>V</w:t>
      </w:r>
      <w:r w:rsidRPr="006E7AB1">
        <w:rPr>
          <w:rFonts w:ascii="Arial" w:hAnsi="Arial" w:cs="Arial"/>
        </w:rPr>
        <w:t>ás to netýka, prosím, 'ŽIADNE'.</w:t>
      </w:r>
    </w:p>
    <w:p w:rsidR="00763C17" w:rsidRPr="006E7AB1" w:rsidRDefault="00763C17" w:rsidP="00763C17">
      <w:pPr>
        <w:autoSpaceDE w:val="0"/>
        <w:autoSpaceDN w:val="0"/>
        <w:adjustRightInd w:val="0"/>
        <w:rPr>
          <w:rFonts w:ascii="Arial" w:hAnsi="Arial" w:cs="Arial"/>
        </w:rPr>
      </w:pPr>
      <w:r w:rsidRPr="006E7AB1">
        <w:rPr>
          <w:rFonts w:ascii="Arial" w:hAnsi="Arial" w:cs="Arial"/>
          <w:b/>
          <w:bCs/>
        </w:rPr>
        <w:t>ŽIADNE</w:t>
      </w:r>
      <w:r w:rsidRPr="006E7AB1">
        <w:rPr>
          <w:rFonts w:ascii="Arial" w:hAnsi="Arial" w:cs="Arial"/>
        </w:rPr>
        <w:t>____________________________________________________________________________________________________________________________________________________________</w:t>
      </w:r>
    </w:p>
    <w:p w:rsidR="00A539C0" w:rsidRPr="00A539C0" w:rsidRDefault="00A539C0" w:rsidP="00A539C0">
      <w:pPr>
        <w:autoSpaceDE w:val="0"/>
        <w:autoSpaceDN w:val="0"/>
        <w:adjustRightInd w:val="0"/>
        <w:spacing w:after="0" w:line="240" w:lineRule="auto"/>
        <w:jc w:val="both"/>
        <w:rPr>
          <w:rFonts w:ascii="Times New Roman" w:hAnsi="Times New Roman"/>
        </w:rPr>
      </w:pPr>
      <w:r w:rsidRPr="00A539C0">
        <w:rPr>
          <w:rFonts w:ascii="Times New Roman" w:hAnsi="Times New Roman"/>
        </w:rPr>
        <w:lastRenderedPageBreak/>
        <w:t xml:space="preserve">Dátum: </w:t>
      </w:r>
    </w:p>
    <w:p w:rsidR="00A539C0" w:rsidRDefault="00A539C0" w:rsidP="00A539C0">
      <w:pPr>
        <w:autoSpaceDE w:val="0"/>
        <w:autoSpaceDN w:val="0"/>
        <w:adjustRightInd w:val="0"/>
        <w:spacing w:after="0" w:line="240" w:lineRule="auto"/>
        <w:jc w:val="both"/>
        <w:rPr>
          <w:rFonts w:ascii="Times New Roman" w:hAnsi="Times New Roman"/>
        </w:rPr>
      </w:pPr>
    </w:p>
    <w:p w:rsidR="00763C17" w:rsidRPr="00A539C0" w:rsidRDefault="00763C17" w:rsidP="00A539C0">
      <w:pPr>
        <w:autoSpaceDE w:val="0"/>
        <w:autoSpaceDN w:val="0"/>
        <w:adjustRightInd w:val="0"/>
        <w:spacing w:after="0" w:line="240" w:lineRule="auto"/>
        <w:jc w:val="both"/>
        <w:rPr>
          <w:rFonts w:ascii="Times New Roman" w:hAnsi="Times New Roman"/>
        </w:rPr>
      </w:pPr>
    </w:p>
    <w:p w:rsidR="00A539C0" w:rsidRPr="00A539C0" w:rsidRDefault="00A539C0" w:rsidP="00A539C0">
      <w:pPr>
        <w:autoSpaceDE w:val="0"/>
        <w:autoSpaceDN w:val="0"/>
        <w:adjustRightInd w:val="0"/>
        <w:spacing w:after="0" w:line="240" w:lineRule="auto"/>
        <w:jc w:val="both"/>
        <w:rPr>
          <w:rFonts w:ascii="Times New Roman" w:hAnsi="Times New Roman"/>
        </w:rPr>
      </w:pPr>
    </w:p>
    <w:p w:rsidR="00A539C0" w:rsidRPr="00A539C0" w:rsidRDefault="00A539C0" w:rsidP="00A539C0">
      <w:pPr>
        <w:autoSpaceDE w:val="0"/>
        <w:autoSpaceDN w:val="0"/>
        <w:adjustRightInd w:val="0"/>
        <w:spacing w:after="0" w:line="240" w:lineRule="auto"/>
        <w:jc w:val="both"/>
        <w:rPr>
          <w:rFonts w:ascii="Times New Roman" w:hAnsi="Times New Roman"/>
        </w:rPr>
      </w:pPr>
    </w:p>
    <w:p w:rsidR="00A539C0" w:rsidRPr="00A539C0" w:rsidRDefault="00A539C0" w:rsidP="00A539C0">
      <w:pPr>
        <w:autoSpaceDE w:val="0"/>
        <w:autoSpaceDN w:val="0"/>
        <w:adjustRightInd w:val="0"/>
        <w:spacing w:after="0" w:line="240" w:lineRule="auto"/>
        <w:jc w:val="both"/>
        <w:rPr>
          <w:rFonts w:ascii="Times New Roman" w:hAnsi="Times New Roman"/>
        </w:rPr>
      </w:pPr>
    </w:p>
    <w:p w:rsidR="00A539C0" w:rsidRPr="00A539C0" w:rsidRDefault="00A539C0" w:rsidP="00A539C0">
      <w:pPr>
        <w:autoSpaceDE w:val="0"/>
        <w:autoSpaceDN w:val="0"/>
        <w:adjustRightInd w:val="0"/>
        <w:spacing w:after="0" w:line="240" w:lineRule="auto"/>
        <w:jc w:val="both"/>
        <w:rPr>
          <w:rFonts w:ascii="Times New Roman" w:hAnsi="Times New Roman"/>
        </w:rPr>
      </w:pPr>
    </w:p>
    <w:p w:rsidR="00A539C0" w:rsidRPr="00A539C0" w:rsidRDefault="00A539C0" w:rsidP="00A539C0">
      <w:pPr>
        <w:autoSpaceDE w:val="0"/>
        <w:autoSpaceDN w:val="0"/>
        <w:adjustRightInd w:val="0"/>
        <w:spacing w:after="0" w:line="240" w:lineRule="auto"/>
        <w:ind w:left="2124" w:firstLine="708"/>
        <w:jc w:val="center"/>
        <w:rPr>
          <w:rFonts w:ascii="Times New Roman" w:hAnsi="Times New Roman"/>
        </w:rPr>
      </w:pPr>
      <w:r w:rsidRPr="00A539C0">
        <w:rPr>
          <w:rFonts w:ascii="Times New Roman" w:hAnsi="Times New Roman"/>
        </w:rPr>
        <w:t>______________________________</w:t>
      </w:r>
    </w:p>
    <w:p w:rsidR="0052641E" w:rsidRPr="00581F61" w:rsidRDefault="00A539C0" w:rsidP="00581F61">
      <w:pPr>
        <w:autoSpaceDE w:val="0"/>
        <w:autoSpaceDN w:val="0"/>
        <w:adjustRightInd w:val="0"/>
        <w:spacing w:after="0" w:line="240" w:lineRule="auto"/>
        <w:ind w:left="1416" w:firstLine="708"/>
        <w:jc w:val="center"/>
        <w:rPr>
          <w:rFonts w:ascii="Times New Roman" w:hAnsi="Times New Roman"/>
          <w:sz w:val="24"/>
          <w:szCs w:val="24"/>
        </w:rPr>
      </w:pPr>
      <w:r w:rsidRPr="00A539C0">
        <w:rPr>
          <w:rFonts w:ascii="Times New Roman" w:hAnsi="Times New Roman"/>
        </w:rPr>
        <w:t>Podpis</w:t>
      </w:r>
      <w:bookmarkEnd w:id="32"/>
    </w:p>
    <w:sectPr w:rsidR="0052641E" w:rsidRPr="00581F61" w:rsidSect="00A539C0">
      <w:pgSz w:w="11906" w:h="16838"/>
      <w:pgMar w:top="1417" w:right="1417" w:bottom="1417" w:left="1417" w:header="0" w:footer="0"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6A9A" w:rsidRDefault="00116A9A" w:rsidP="00A539C0">
      <w:pPr>
        <w:spacing w:after="0" w:line="240" w:lineRule="auto"/>
      </w:pPr>
      <w:r>
        <w:separator/>
      </w:r>
    </w:p>
  </w:endnote>
  <w:endnote w:type="continuationSeparator" w:id="0">
    <w:p w:rsidR="00116A9A" w:rsidRDefault="00116A9A" w:rsidP="00A539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1"/>
    <w:family w:val="swiss"/>
    <w:pitch w:val="variable"/>
    <w:sig w:usb0="00000007" w:usb1="00000000" w:usb2="00000000" w:usb3="00000000" w:csb0="00000003" w:csb1="00000000"/>
  </w:font>
  <w:font w:name="PingFang SC">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21002A87"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6A9A" w:rsidRDefault="00116A9A" w:rsidP="00A539C0">
      <w:pPr>
        <w:spacing w:after="0" w:line="240" w:lineRule="auto"/>
      </w:pPr>
      <w:r>
        <w:separator/>
      </w:r>
    </w:p>
  </w:footnote>
  <w:footnote w:type="continuationSeparator" w:id="0">
    <w:p w:rsidR="00116A9A" w:rsidRDefault="00116A9A" w:rsidP="00A539C0">
      <w:pPr>
        <w:spacing w:after="0" w:line="240" w:lineRule="auto"/>
      </w:pPr>
      <w:r>
        <w:continuationSeparator/>
      </w:r>
    </w:p>
  </w:footnote>
  <w:footnote w:id="1">
    <w:p w:rsidR="00763C17" w:rsidRDefault="00763C17" w:rsidP="00763C17">
      <w:pPr>
        <w:pStyle w:val="Textpoznmkypodiarou"/>
      </w:pPr>
      <w:r>
        <w:rPr>
          <w:rStyle w:val="Odkaznapoznmkupodiarou"/>
        </w:rPr>
        <w:footnoteRef/>
      </w:r>
      <w:r>
        <w:t xml:space="preserve">) § 93 ods. 3 zákona č. 440/2015 Z. z. </w:t>
      </w:r>
      <w:r w:rsidRPr="00B95F15">
        <w:t>o športe a o zmene a doplnení niektorých zákonov</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78DD"/>
    <w:multiLevelType w:val="multilevel"/>
    <w:tmpl w:val="01848BDC"/>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480555F"/>
    <w:multiLevelType w:val="hybridMultilevel"/>
    <w:tmpl w:val="EEE439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4DA54CB"/>
    <w:multiLevelType w:val="multilevel"/>
    <w:tmpl w:val="6456B85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rPr>
        <w:rFonts w:ascii="Arial" w:eastAsia="Times New Roman"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83B7A6B"/>
    <w:multiLevelType w:val="multilevel"/>
    <w:tmpl w:val="6BEEED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23C613BB"/>
    <w:multiLevelType w:val="multilevel"/>
    <w:tmpl w:val="53EABA3E"/>
    <w:lvl w:ilvl="0">
      <w:start w:val="1"/>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15:restartNumberingAfterBreak="0">
    <w:nsid w:val="27C4354D"/>
    <w:multiLevelType w:val="multilevel"/>
    <w:tmpl w:val="FE6405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2E0F38D7"/>
    <w:multiLevelType w:val="multilevel"/>
    <w:tmpl w:val="C15A37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5523B79"/>
    <w:multiLevelType w:val="multilevel"/>
    <w:tmpl w:val="8804A86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3D116559"/>
    <w:multiLevelType w:val="multilevel"/>
    <w:tmpl w:val="8556A9E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0372053"/>
    <w:multiLevelType w:val="multilevel"/>
    <w:tmpl w:val="A0E85B74"/>
    <w:lvl w:ilvl="0">
      <w:start w:val="1"/>
      <w:numFmt w:val="decimal"/>
      <w:lvlText w:val="(%1)"/>
      <w:lvlJc w:val="left"/>
      <w:pPr>
        <w:tabs>
          <w:tab w:val="num" w:pos="0"/>
        </w:tabs>
        <w:ind w:left="720" w:hanging="360"/>
      </w:pPr>
      <w:rPr>
        <w:strike w:val="0"/>
        <w:dstrike w:val="0"/>
      </w:rPr>
    </w:lvl>
    <w:lvl w:ilvl="1">
      <w:start w:val="1"/>
      <w:numFmt w:val="lowerLetter"/>
      <w:lvlText w:val="%2."/>
      <w:lvlJc w:val="left"/>
      <w:pPr>
        <w:tabs>
          <w:tab w:val="num" w:pos="0"/>
        </w:tabs>
        <w:ind w:left="1440" w:hanging="360"/>
      </w:pPr>
    </w:lvl>
    <w:lvl w:ilvl="2">
      <w:start w:val="1"/>
      <w:numFmt w:val="lowerLetter"/>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592E782D"/>
    <w:multiLevelType w:val="multilevel"/>
    <w:tmpl w:val="40A41D1C"/>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2160" w:hanging="180"/>
      </w:pPr>
      <w:rPr>
        <w:rFonts w:ascii="Arial" w:eastAsia="Times New Roman"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5DD16BE7"/>
    <w:multiLevelType w:val="multilevel"/>
    <w:tmpl w:val="A6EC5A58"/>
    <w:lvl w:ilvl="0">
      <w:start w:val="1"/>
      <w:numFmt w:val="decimal"/>
      <w:lvlText w:val="(%1)"/>
      <w:lvlJc w:val="left"/>
      <w:pPr>
        <w:tabs>
          <w:tab w:val="num" w:pos="0"/>
        </w:tabs>
        <w:ind w:left="1572" w:hanging="360"/>
      </w:pPr>
    </w:lvl>
    <w:lvl w:ilvl="1">
      <w:start w:val="1"/>
      <w:numFmt w:val="lowerLetter"/>
      <w:lvlText w:val="%2."/>
      <w:lvlJc w:val="left"/>
      <w:pPr>
        <w:tabs>
          <w:tab w:val="num" w:pos="0"/>
        </w:tabs>
        <w:ind w:left="2292" w:hanging="360"/>
      </w:pPr>
    </w:lvl>
    <w:lvl w:ilvl="2">
      <w:start w:val="1"/>
      <w:numFmt w:val="lowerRoman"/>
      <w:lvlText w:val="%3."/>
      <w:lvlJc w:val="right"/>
      <w:pPr>
        <w:tabs>
          <w:tab w:val="num" w:pos="0"/>
        </w:tabs>
        <w:ind w:left="3012" w:hanging="180"/>
      </w:pPr>
    </w:lvl>
    <w:lvl w:ilvl="3">
      <w:start w:val="1"/>
      <w:numFmt w:val="decimal"/>
      <w:lvlText w:val="%4."/>
      <w:lvlJc w:val="left"/>
      <w:pPr>
        <w:tabs>
          <w:tab w:val="num" w:pos="0"/>
        </w:tabs>
        <w:ind w:left="3732" w:hanging="360"/>
      </w:pPr>
    </w:lvl>
    <w:lvl w:ilvl="4">
      <w:start w:val="1"/>
      <w:numFmt w:val="lowerLetter"/>
      <w:lvlText w:val="%5."/>
      <w:lvlJc w:val="left"/>
      <w:pPr>
        <w:tabs>
          <w:tab w:val="num" w:pos="0"/>
        </w:tabs>
        <w:ind w:left="4452" w:hanging="360"/>
      </w:pPr>
    </w:lvl>
    <w:lvl w:ilvl="5">
      <w:start w:val="1"/>
      <w:numFmt w:val="lowerRoman"/>
      <w:lvlText w:val="%6."/>
      <w:lvlJc w:val="right"/>
      <w:pPr>
        <w:tabs>
          <w:tab w:val="num" w:pos="0"/>
        </w:tabs>
        <w:ind w:left="5172" w:hanging="180"/>
      </w:pPr>
    </w:lvl>
    <w:lvl w:ilvl="6">
      <w:start w:val="1"/>
      <w:numFmt w:val="decimal"/>
      <w:lvlText w:val="%7."/>
      <w:lvlJc w:val="left"/>
      <w:pPr>
        <w:tabs>
          <w:tab w:val="num" w:pos="0"/>
        </w:tabs>
        <w:ind w:left="5892" w:hanging="360"/>
      </w:pPr>
    </w:lvl>
    <w:lvl w:ilvl="7">
      <w:start w:val="1"/>
      <w:numFmt w:val="lowerLetter"/>
      <w:lvlText w:val="%8."/>
      <w:lvlJc w:val="left"/>
      <w:pPr>
        <w:tabs>
          <w:tab w:val="num" w:pos="0"/>
        </w:tabs>
        <w:ind w:left="6612" w:hanging="360"/>
      </w:pPr>
    </w:lvl>
    <w:lvl w:ilvl="8">
      <w:start w:val="1"/>
      <w:numFmt w:val="lowerRoman"/>
      <w:lvlText w:val="%9."/>
      <w:lvlJc w:val="right"/>
      <w:pPr>
        <w:tabs>
          <w:tab w:val="num" w:pos="0"/>
        </w:tabs>
        <w:ind w:left="7332" w:hanging="180"/>
      </w:pPr>
    </w:lvl>
  </w:abstractNum>
  <w:abstractNum w:abstractNumId="12" w15:restartNumberingAfterBreak="0">
    <w:nsid w:val="628A26A1"/>
    <w:multiLevelType w:val="multilevel"/>
    <w:tmpl w:val="3D0C5C10"/>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lvl>
    <w:lvl w:ilvl="2">
      <w:start w:val="1"/>
      <w:numFmt w:val="lowerLetter"/>
      <w:lvlText w:val="%3)"/>
      <w:lvlJc w:val="right"/>
      <w:pPr>
        <w:tabs>
          <w:tab w:val="num" w:pos="0"/>
        </w:tabs>
        <w:ind w:left="464" w:hanging="180"/>
      </w:pPr>
      <w:rPr>
        <w:rFonts w:ascii="Arial" w:eastAsia="Times New Roman"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690357FA"/>
    <w:multiLevelType w:val="multilevel"/>
    <w:tmpl w:val="D8B666F6"/>
    <w:lvl w:ilvl="0">
      <w:start w:val="1"/>
      <w:numFmt w:val="decimal"/>
      <w:lvlText w:val="(%1)"/>
      <w:lvlJc w:val="left"/>
      <w:pPr>
        <w:tabs>
          <w:tab w:val="num" w:pos="0"/>
        </w:tabs>
        <w:ind w:left="870" w:hanging="360"/>
      </w:pPr>
    </w:lvl>
    <w:lvl w:ilvl="1">
      <w:start w:val="1"/>
      <w:numFmt w:val="lowerLetter"/>
      <w:lvlText w:val="%2."/>
      <w:lvlJc w:val="left"/>
      <w:pPr>
        <w:tabs>
          <w:tab w:val="num" w:pos="0"/>
        </w:tabs>
        <w:ind w:left="1590" w:hanging="360"/>
      </w:pPr>
    </w:lvl>
    <w:lvl w:ilvl="2">
      <w:start w:val="1"/>
      <w:numFmt w:val="lowerLetter"/>
      <w:lvlText w:val="%3)"/>
      <w:lvlJc w:val="right"/>
      <w:pPr>
        <w:tabs>
          <w:tab w:val="num" w:pos="0"/>
        </w:tabs>
        <w:ind w:left="2310" w:hanging="180"/>
      </w:pPr>
      <w:rPr>
        <w:rFonts w:ascii="Arial" w:eastAsia="Times New Roman" w:hAnsi="Arial" w:cs="Arial"/>
      </w:r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4" w15:restartNumberingAfterBreak="0">
    <w:nsid w:val="6AD7157A"/>
    <w:multiLevelType w:val="multilevel"/>
    <w:tmpl w:val="283ABF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F5315F7"/>
    <w:multiLevelType w:val="multilevel"/>
    <w:tmpl w:val="A60A537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Letter"/>
      <w:lvlText w:val="%3)"/>
      <w:lvlJc w:val="right"/>
      <w:pPr>
        <w:tabs>
          <w:tab w:val="num" w:pos="0"/>
        </w:tabs>
        <w:ind w:left="2160" w:hanging="180"/>
      </w:pPr>
      <w:rPr>
        <w:rFonts w:ascii="Arial" w:eastAsia="Times New Roman" w:hAnsi="Arial" w:cs="Arial"/>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9"/>
  </w:num>
  <w:num w:numId="2">
    <w:abstractNumId w:val="13"/>
  </w:num>
  <w:num w:numId="3">
    <w:abstractNumId w:val="8"/>
  </w:num>
  <w:num w:numId="4">
    <w:abstractNumId w:val="10"/>
  </w:num>
  <w:num w:numId="5">
    <w:abstractNumId w:val="0"/>
  </w:num>
  <w:num w:numId="6">
    <w:abstractNumId w:val="15"/>
  </w:num>
  <w:num w:numId="7">
    <w:abstractNumId w:val="14"/>
  </w:num>
  <w:num w:numId="8">
    <w:abstractNumId w:val="3"/>
  </w:num>
  <w:num w:numId="9">
    <w:abstractNumId w:val="12"/>
  </w:num>
  <w:num w:numId="10">
    <w:abstractNumId w:val="6"/>
  </w:num>
  <w:num w:numId="11">
    <w:abstractNumId w:val="2"/>
  </w:num>
  <w:num w:numId="12">
    <w:abstractNumId w:val="7"/>
  </w:num>
  <w:num w:numId="13">
    <w:abstractNumId w:val="11"/>
  </w:num>
  <w:num w:numId="14">
    <w:abstractNumId w:val="4"/>
  </w:num>
  <w:num w:numId="15">
    <w:abstractNumId w:val="5"/>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2B2"/>
    <w:rsid w:val="000114B6"/>
    <w:rsid w:val="000834B4"/>
    <w:rsid w:val="00116A9A"/>
    <w:rsid w:val="001C23FF"/>
    <w:rsid w:val="002E3FC4"/>
    <w:rsid w:val="00315CCA"/>
    <w:rsid w:val="0033400A"/>
    <w:rsid w:val="003E4E55"/>
    <w:rsid w:val="0041582B"/>
    <w:rsid w:val="00446375"/>
    <w:rsid w:val="004502B2"/>
    <w:rsid w:val="00476037"/>
    <w:rsid w:val="00497D9C"/>
    <w:rsid w:val="004E5DFB"/>
    <w:rsid w:val="0052641E"/>
    <w:rsid w:val="00581F61"/>
    <w:rsid w:val="0069368E"/>
    <w:rsid w:val="00714BA4"/>
    <w:rsid w:val="00763C17"/>
    <w:rsid w:val="007E663F"/>
    <w:rsid w:val="008A1CC1"/>
    <w:rsid w:val="00936D30"/>
    <w:rsid w:val="009A3267"/>
    <w:rsid w:val="009C0389"/>
    <w:rsid w:val="009C468C"/>
    <w:rsid w:val="009C7F27"/>
    <w:rsid w:val="00A539C0"/>
    <w:rsid w:val="00C5423B"/>
    <w:rsid w:val="00C6349A"/>
    <w:rsid w:val="00D32A94"/>
    <w:rsid w:val="00E70C8A"/>
    <w:rsid w:val="00E724F6"/>
    <w:rsid w:val="00EC02CD"/>
    <w:rsid w:val="00EE764C"/>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04CFA-4EF0-4E38-A187-616E30270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13671D"/>
    <w:pPr>
      <w:spacing w:after="200" w:line="276" w:lineRule="auto"/>
    </w:pPr>
    <w:rPr>
      <w:rFonts w:eastAsia="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qFormat/>
    <w:rsid w:val="00BD7791"/>
    <w:rPr>
      <w:rFonts w:cs="Times New Roman"/>
      <w:sz w:val="16"/>
    </w:rPr>
  </w:style>
  <w:style w:type="character" w:customStyle="1" w:styleId="TextkomentraChar">
    <w:name w:val="Text komentára Char"/>
    <w:basedOn w:val="Predvolenpsmoodseku"/>
    <w:link w:val="Textkomentra"/>
    <w:uiPriority w:val="99"/>
    <w:qFormat/>
    <w:rsid w:val="00BD7791"/>
    <w:rPr>
      <w:rFonts w:ascii="Times New Roman" w:eastAsia="Times New Roman" w:hAnsi="Times New Roman" w:cs="Times New Roman"/>
      <w:color w:val="000000"/>
      <w:sz w:val="20"/>
      <w:szCs w:val="20"/>
      <w:lang w:eastAsia="sk-SK"/>
    </w:rPr>
  </w:style>
  <w:style w:type="character" w:customStyle="1" w:styleId="TextbublinyChar">
    <w:name w:val="Text bubliny Char"/>
    <w:basedOn w:val="Predvolenpsmoodseku"/>
    <w:link w:val="Textbubliny"/>
    <w:uiPriority w:val="99"/>
    <w:semiHidden/>
    <w:qFormat/>
    <w:rsid w:val="00BD7791"/>
    <w:rPr>
      <w:rFonts w:ascii="Segoe UI" w:eastAsia="Times New Roman" w:hAnsi="Segoe UI" w:cs="Segoe UI"/>
      <w:sz w:val="18"/>
      <w:szCs w:val="18"/>
    </w:rPr>
  </w:style>
  <w:style w:type="character" w:customStyle="1" w:styleId="TextpoznmkypodiarouChar">
    <w:name w:val="Text poznámky pod čiarou Char"/>
    <w:basedOn w:val="Predvolenpsmoodseku"/>
    <w:link w:val="Textpoznmkypodiarou"/>
    <w:uiPriority w:val="99"/>
    <w:semiHidden/>
    <w:qFormat/>
    <w:rsid w:val="00BD7791"/>
    <w:rPr>
      <w:rFonts w:ascii="Calibri" w:eastAsia="Times New Roman" w:hAnsi="Calibri" w:cs="Times New Roman"/>
      <w:sz w:val="20"/>
      <w:szCs w:val="20"/>
    </w:rPr>
  </w:style>
  <w:style w:type="character" w:customStyle="1" w:styleId="FootnoteCharacters">
    <w:name w:val="Footnote Characters"/>
    <w:basedOn w:val="Predvolenpsmoodseku"/>
    <w:uiPriority w:val="99"/>
    <w:semiHidden/>
    <w:unhideWhenUsed/>
    <w:qFormat/>
    <w:rsid w:val="00BD7791"/>
    <w:rPr>
      <w:rFonts w:cs="Times New Roman"/>
      <w:vertAlign w:val="superscript"/>
    </w:rPr>
  </w:style>
  <w:style w:type="character" w:customStyle="1" w:styleId="FootnoteAnchor">
    <w:name w:val="Footnote Anchor"/>
    <w:rPr>
      <w:rFonts w:cs="Times New Roman"/>
      <w:vertAlign w:val="superscript"/>
    </w:rPr>
  </w:style>
  <w:style w:type="character" w:customStyle="1" w:styleId="PredmetkomentraChar">
    <w:name w:val="Predmet komentára Char"/>
    <w:basedOn w:val="TextkomentraChar"/>
    <w:link w:val="Predmetkomentra"/>
    <w:uiPriority w:val="99"/>
    <w:semiHidden/>
    <w:qFormat/>
    <w:rsid w:val="00E1584F"/>
    <w:rPr>
      <w:rFonts w:ascii="Calibri" w:eastAsia="Times New Roman" w:hAnsi="Calibri" w:cs="Times New Roman"/>
      <w:b/>
      <w:bCs/>
      <w:color w:val="000000"/>
      <w:sz w:val="20"/>
      <w:szCs w:val="20"/>
      <w:lang w:eastAsia="sk-SK"/>
    </w:rPr>
  </w:style>
  <w:style w:type="character" w:customStyle="1" w:styleId="HlavikaChar">
    <w:name w:val="Hlavička Char"/>
    <w:basedOn w:val="Predvolenpsmoodseku"/>
    <w:link w:val="Hlavika"/>
    <w:uiPriority w:val="99"/>
    <w:qFormat/>
    <w:rsid w:val="00D04A7B"/>
    <w:rPr>
      <w:rFonts w:ascii="Calibri" w:eastAsia="Times New Roman" w:hAnsi="Calibri" w:cs="Times New Roman"/>
    </w:rPr>
  </w:style>
  <w:style w:type="character" w:customStyle="1" w:styleId="PtaChar">
    <w:name w:val="Päta Char"/>
    <w:basedOn w:val="Predvolenpsmoodseku"/>
    <w:link w:val="Pta"/>
    <w:uiPriority w:val="99"/>
    <w:qFormat/>
    <w:rsid w:val="00D04A7B"/>
    <w:rPr>
      <w:rFonts w:ascii="Calibri" w:eastAsia="Times New Roman" w:hAnsi="Calibri" w:cs="Times New Roman"/>
    </w:rPr>
  </w:style>
  <w:style w:type="character" w:styleId="Hypertextovprepojenie">
    <w:name w:val="Hyperlink"/>
    <w:basedOn w:val="Predvolenpsmoodseku"/>
    <w:uiPriority w:val="99"/>
    <w:semiHidden/>
    <w:unhideWhenUsed/>
    <w:rsid w:val="00A8426F"/>
    <w:rPr>
      <w:color w:val="0000FF"/>
      <w:u w:val="single"/>
    </w:rPr>
  </w:style>
  <w:style w:type="paragraph" w:customStyle="1" w:styleId="Heading">
    <w:name w:val="Heading"/>
    <w:basedOn w:val="Normlny"/>
    <w:next w:val="Zkladntext"/>
    <w:qFormat/>
    <w:pPr>
      <w:keepNext/>
      <w:spacing w:before="240" w:after="120"/>
    </w:pPr>
    <w:rPr>
      <w:rFonts w:ascii="Liberation Sans" w:eastAsia="PingFang SC" w:hAnsi="Liberation Sans" w:cs="Arial Unicode MS"/>
      <w:sz w:val="28"/>
      <w:szCs w:val="28"/>
    </w:rPr>
  </w:style>
  <w:style w:type="paragraph" w:styleId="Zkladntext">
    <w:name w:val="Body Text"/>
    <w:basedOn w:val="Normlny"/>
    <w:pPr>
      <w:spacing w:after="140"/>
    </w:pPr>
  </w:style>
  <w:style w:type="paragraph" w:styleId="Zoznam">
    <w:name w:val="List"/>
    <w:basedOn w:val="Zkladntext"/>
    <w:rPr>
      <w:rFonts w:cs="Arial Unicode MS"/>
    </w:rPr>
  </w:style>
  <w:style w:type="paragraph" w:styleId="Popis">
    <w:name w:val="caption"/>
    <w:basedOn w:val="Normlny"/>
    <w:qFormat/>
    <w:pPr>
      <w:suppressLineNumbers/>
      <w:spacing w:before="120" w:after="120"/>
    </w:pPr>
    <w:rPr>
      <w:rFonts w:cs="Arial Unicode MS"/>
      <w:i/>
      <w:iCs/>
      <w:sz w:val="24"/>
      <w:szCs w:val="24"/>
    </w:rPr>
  </w:style>
  <w:style w:type="paragraph" w:customStyle="1" w:styleId="Index">
    <w:name w:val="Index"/>
    <w:basedOn w:val="Normlny"/>
    <w:qFormat/>
    <w:pPr>
      <w:suppressLineNumbers/>
    </w:pPr>
    <w:rPr>
      <w:rFonts w:cs="Arial Unicode MS"/>
    </w:rPr>
  </w:style>
  <w:style w:type="paragraph" w:styleId="Odsekzoznamu">
    <w:name w:val="List Paragraph"/>
    <w:basedOn w:val="Normlny"/>
    <w:uiPriority w:val="34"/>
    <w:qFormat/>
    <w:rsid w:val="00BD7791"/>
    <w:pPr>
      <w:ind w:left="720"/>
      <w:contextualSpacing/>
    </w:pPr>
  </w:style>
  <w:style w:type="paragraph" w:styleId="Textkomentra">
    <w:name w:val="annotation text"/>
    <w:basedOn w:val="Normlny"/>
    <w:link w:val="TextkomentraChar"/>
    <w:uiPriority w:val="99"/>
    <w:qFormat/>
    <w:rsid w:val="00BD7791"/>
    <w:pPr>
      <w:spacing w:after="0" w:line="240" w:lineRule="auto"/>
      <w:jc w:val="both"/>
    </w:pPr>
    <w:rPr>
      <w:rFonts w:ascii="Times New Roman" w:hAnsi="Times New Roman"/>
      <w:color w:val="000000"/>
      <w:sz w:val="20"/>
      <w:szCs w:val="20"/>
      <w:lang w:eastAsia="sk-SK"/>
    </w:rPr>
  </w:style>
  <w:style w:type="paragraph" w:styleId="Textbubliny">
    <w:name w:val="Balloon Text"/>
    <w:basedOn w:val="Normlny"/>
    <w:link w:val="TextbublinyChar"/>
    <w:uiPriority w:val="99"/>
    <w:semiHidden/>
    <w:unhideWhenUsed/>
    <w:qFormat/>
    <w:rsid w:val="00BD7791"/>
    <w:pPr>
      <w:spacing w:after="0" w:line="240" w:lineRule="auto"/>
    </w:pPr>
    <w:rPr>
      <w:rFonts w:ascii="Segoe UI" w:hAnsi="Segoe UI" w:cs="Segoe UI"/>
      <w:sz w:val="18"/>
      <w:szCs w:val="18"/>
    </w:rPr>
  </w:style>
  <w:style w:type="paragraph" w:styleId="Textpoznmkypodiarou">
    <w:name w:val="footnote text"/>
    <w:basedOn w:val="Normlny"/>
    <w:link w:val="TextpoznmkypodiarouChar"/>
    <w:uiPriority w:val="99"/>
    <w:semiHidden/>
    <w:unhideWhenUsed/>
    <w:rsid w:val="00BD7791"/>
    <w:pPr>
      <w:spacing w:after="0" w:line="240" w:lineRule="auto"/>
    </w:pPr>
    <w:rPr>
      <w:sz w:val="20"/>
      <w:szCs w:val="20"/>
    </w:rPr>
  </w:style>
  <w:style w:type="paragraph" w:styleId="Predmetkomentra">
    <w:name w:val="annotation subject"/>
    <w:basedOn w:val="Textkomentra"/>
    <w:next w:val="Textkomentra"/>
    <w:link w:val="PredmetkomentraChar"/>
    <w:uiPriority w:val="99"/>
    <w:semiHidden/>
    <w:unhideWhenUsed/>
    <w:qFormat/>
    <w:rsid w:val="00E1584F"/>
    <w:pPr>
      <w:spacing w:after="200"/>
      <w:jc w:val="left"/>
    </w:pPr>
    <w:rPr>
      <w:rFonts w:ascii="Calibri" w:hAnsi="Calibri"/>
      <w:b/>
      <w:bCs/>
      <w:color w:val="auto"/>
      <w:lang w:eastAsia="en-US"/>
    </w:rPr>
  </w:style>
  <w:style w:type="paragraph" w:customStyle="1" w:styleId="HeaderandFooter">
    <w:name w:val="Header and Footer"/>
    <w:basedOn w:val="Normlny"/>
    <w:qFormat/>
  </w:style>
  <w:style w:type="paragraph" w:styleId="Hlavika">
    <w:name w:val="header"/>
    <w:basedOn w:val="Normlny"/>
    <w:link w:val="HlavikaChar"/>
    <w:uiPriority w:val="99"/>
    <w:unhideWhenUsed/>
    <w:rsid w:val="00D04A7B"/>
    <w:pPr>
      <w:tabs>
        <w:tab w:val="center" w:pos="4536"/>
        <w:tab w:val="right" w:pos="9072"/>
      </w:tabs>
      <w:spacing w:after="0" w:line="240" w:lineRule="auto"/>
    </w:pPr>
  </w:style>
  <w:style w:type="paragraph" w:styleId="Pta">
    <w:name w:val="footer"/>
    <w:basedOn w:val="Normlny"/>
    <w:link w:val="PtaChar"/>
    <w:uiPriority w:val="99"/>
    <w:unhideWhenUsed/>
    <w:rsid w:val="00D04A7B"/>
    <w:pPr>
      <w:tabs>
        <w:tab w:val="center" w:pos="4536"/>
        <w:tab w:val="right" w:pos="9072"/>
      </w:tabs>
      <w:spacing w:after="0" w:line="240" w:lineRule="auto"/>
    </w:pPr>
  </w:style>
  <w:style w:type="character" w:styleId="Odkaznapoznmkupodiarou">
    <w:name w:val="footnote reference"/>
    <w:basedOn w:val="Predvolenpsmoodseku"/>
    <w:uiPriority w:val="99"/>
    <w:semiHidden/>
    <w:unhideWhenUsed/>
    <w:rsid w:val="00A539C0"/>
    <w:rPr>
      <w:vertAlign w:val="superscript"/>
    </w:rPr>
  </w:style>
  <w:style w:type="paragraph" w:styleId="Normlnywebov">
    <w:name w:val="Normal (Web)"/>
    <w:basedOn w:val="Normlny"/>
    <w:uiPriority w:val="99"/>
    <w:semiHidden/>
    <w:unhideWhenUsed/>
    <w:rsid w:val="0033400A"/>
    <w:pPr>
      <w:suppressAutoHyphens w:val="0"/>
      <w:spacing w:before="100" w:beforeAutospacing="1" w:after="100" w:afterAutospacing="1" w:line="240" w:lineRule="auto"/>
    </w:pPr>
    <w:rPr>
      <w:rFonts w:ascii="Times New Roman" w:hAnsi="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6391657">
      <w:bodyDiv w:val="1"/>
      <w:marLeft w:val="0"/>
      <w:marRight w:val="0"/>
      <w:marTop w:val="0"/>
      <w:marBottom w:val="0"/>
      <w:divBdr>
        <w:top w:val="none" w:sz="0" w:space="0" w:color="auto"/>
        <w:left w:val="none" w:sz="0" w:space="0" w:color="auto"/>
        <w:bottom w:val="none" w:sz="0" w:space="0" w:color="auto"/>
        <w:right w:val="none" w:sz="0" w:space="0" w:color="auto"/>
      </w:divBdr>
    </w:div>
    <w:div w:id="1362782564">
      <w:bodyDiv w:val="1"/>
      <w:marLeft w:val="0"/>
      <w:marRight w:val="0"/>
      <w:marTop w:val="0"/>
      <w:marBottom w:val="0"/>
      <w:divBdr>
        <w:top w:val="none" w:sz="0" w:space="0" w:color="auto"/>
        <w:left w:val="none" w:sz="0" w:space="0" w:color="auto"/>
        <w:bottom w:val="none" w:sz="0" w:space="0" w:color="auto"/>
        <w:right w:val="none" w:sz="0" w:space="0" w:color="auto"/>
      </w:divBdr>
    </w:div>
    <w:div w:id="21309324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natalia.nash\AppData\Local\Microsoft\Windows\INetCache\Low\IE\QTDFGAVI\ustanoveni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EBDCE4-C832-474F-BF4B-FB7850465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4063</Words>
  <Characters>23164</Characters>
  <Application>Microsoft Office Word</Application>
  <DocSecurity>0</DocSecurity>
  <Lines>193</Lines>
  <Paragraphs>54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Babiaková Lýdia</dc:creator>
  <dc:description/>
  <cp:lastModifiedBy>Nash Natália</cp:lastModifiedBy>
  <cp:revision>2</cp:revision>
  <cp:lastPrinted>2023-04-24T11:41:00Z</cp:lastPrinted>
  <dcterms:created xsi:type="dcterms:W3CDTF">2023-05-16T08:29:00Z</dcterms:created>
  <dcterms:modified xsi:type="dcterms:W3CDTF">2023-05-16T08:29:00Z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