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906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238"/>
      </w:tblGrid>
      <w:tr w:rsidR="000F5E6B" w:rsidRPr="000F5E6B" w14:paraId="5BD726B3" w14:textId="77777777" w:rsidTr="000F5E6B">
        <w:trPr>
          <w:trHeight w:val="1140"/>
        </w:trPr>
        <w:tc>
          <w:tcPr>
            <w:tcW w:w="9068" w:type="dxa"/>
            <w:gridSpan w:val="2"/>
            <w:shd w:val="clear" w:color="auto" w:fill="9CC2E4"/>
          </w:tcPr>
          <w:p w14:paraId="21D97DB8" w14:textId="77777777" w:rsidR="00F1202C" w:rsidRPr="00F1202C" w:rsidRDefault="000F5E6B" w:rsidP="00F1202C">
            <w:pPr>
              <w:pStyle w:val="TableParagraph"/>
              <w:spacing w:before="181" w:line="450" w:lineRule="atLeast"/>
              <w:ind w:left="0" w:right="216" w:hanging="5"/>
              <w:jc w:val="center"/>
              <w:rPr>
                <w:rFonts w:asciiTheme="minorHAnsi" w:hAnsiTheme="minorHAnsi" w:cstheme="minorHAnsi"/>
                <w:sz w:val="28"/>
                <w:szCs w:val="28"/>
                <w:lang w:val="sk-SK"/>
              </w:rPr>
            </w:pPr>
            <w:bookmarkStart w:id="0" w:name="_GoBack"/>
            <w:bookmarkEnd w:id="0"/>
            <w:r w:rsidRPr="00F1202C">
              <w:rPr>
                <w:rFonts w:asciiTheme="minorHAnsi" w:hAnsiTheme="minorHAnsi" w:cstheme="minorHAnsi"/>
                <w:sz w:val="28"/>
                <w:szCs w:val="28"/>
                <w:lang w:val="sk-SK"/>
              </w:rPr>
              <w:t xml:space="preserve">Výzva </w:t>
            </w:r>
            <w:r w:rsidR="00F1202C" w:rsidRPr="00F1202C">
              <w:rPr>
                <w:rFonts w:asciiTheme="minorHAnsi" w:hAnsiTheme="minorHAnsi" w:cstheme="minorHAnsi"/>
                <w:sz w:val="28"/>
                <w:szCs w:val="28"/>
                <w:lang w:val="sk-SK"/>
              </w:rPr>
              <w:t xml:space="preserve">Ministerstva školstva, vedy, výskumu a športu SR (ďalej len MŠVVaŠ SR) </w:t>
            </w:r>
          </w:p>
          <w:p w14:paraId="2FB8B3D1" w14:textId="77777777" w:rsidR="000F5E6B" w:rsidRPr="00F1202C" w:rsidRDefault="000F5E6B" w:rsidP="00F1202C">
            <w:pPr>
              <w:pStyle w:val="TableParagraph"/>
              <w:spacing w:before="181" w:line="450" w:lineRule="atLeast"/>
              <w:ind w:left="0" w:right="216" w:hanging="5"/>
              <w:jc w:val="center"/>
              <w:rPr>
                <w:rFonts w:asciiTheme="minorHAnsi" w:hAnsiTheme="minorHAnsi" w:cstheme="minorHAnsi"/>
                <w:sz w:val="32"/>
                <w:lang w:val="sk-SK"/>
              </w:rPr>
            </w:pPr>
            <w:r w:rsidRPr="00F1202C">
              <w:rPr>
                <w:rFonts w:asciiTheme="minorHAnsi" w:hAnsiTheme="minorHAnsi" w:cstheme="minorHAnsi"/>
                <w:sz w:val="28"/>
                <w:szCs w:val="28"/>
                <w:lang w:val="sk-SK"/>
              </w:rPr>
              <w:t xml:space="preserve">na </w:t>
            </w:r>
            <w:r w:rsidRPr="00F1202C">
              <w:rPr>
                <w:rFonts w:asciiTheme="minorHAnsi" w:hAnsiTheme="minorHAnsi" w:cstheme="minorHAnsi"/>
                <w:spacing w:val="-3"/>
                <w:sz w:val="28"/>
                <w:szCs w:val="28"/>
                <w:lang w:val="sk-SK"/>
              </w:rPr>
              <w:t xml:space="preserve">predloženie žiadostí </w:t>
            </w:r>
            <w:r w:rsidRPr="00F1202C">
              <w:rPr>
                <w:rFonts w:asciiTheme="minorHAnsi" w:hAnsiTheme="minorHAnsi" w:cstheme="minorHAnsi"/>
                <w:sz w:val="28"/>
                <w:szCs w:val="28"/>
                <w:lang w:val="sk-SK"/>
              </w:rPr>
              <w:t xml:space="preserve">o </w:t>
            </w:r>
            <w:r w:rsidRPr="00F1202C">
              <w:rPr>
                <w:rFonts w:asciiTheme="minorHAnsi" w:hAnsiTheme="minorHAnsi" w:cstheme="minorHAnsi"/>
                <w:spacing w:val="-3"/>
                <w:sz w:val="28"/>
                <w:szCs w:val="28"/>
                <w:lang w:val="sk-SK"/>
              </w:rPr>
              <w:t xml:space="preserve">poskytnutie finančných </w:t>
            </w:r>
            <w:r w:rsidR="00F1202C" w:rsidRPr="00F1202C">
              <w:rPr>
                <w:rFonts w:asciiTheme="minorHAnsi" w:hAnsiTheme="minorHAnsi" w:cstheme="minorHAnsi"/>
                <w:spacing w:val="-3"/>
                <w:sz w:val="28"/>
                <w:szCs w:val="28"/>
                <w:lang w:val="sk-SK"/>
              </w:rPr>
              <w:t>p</w:t>
            </w:r>
            <w:r w:rsidRPr="00F1202C">
              <w:rPr>
                <w:rFonts w:asciiTheme="minorHAnsi" w:hAnsiTheme="minorHAnsi" w:cstheme="minorHAnsi"/>
                <w:spacing w:val="-3"/>
                <w:sz w:val="28"/>
                <w:szCs w:val="28"/>
                <w:lang w:val="sk-SK"/>
              </w:rPr>
              <w:t xml:space="preserve">rostriedkov </w:t>
            </w:r>
            <w:r w:rsidRPr="00F1202C">
              <w:rPr>
                <w:rFonts w:asciiTheme="minorHAnsi" w:hAnsiTheme="minorHAnsi" w:cstheme="minorHAnsi"/>
                <w:sz w:val="28"/>
                <w:szCs w:val="28"/>
                <w:lang w:val="sk-SK"/>
              </w:rPr>
              <w:t xml:space="preserve">na </w:t>
            </w:r>
            <w:r w:rsidRPr="00F1202C">
              <w:rPr>
                <w:rFonts w:asciiTheme="minorHAnsi" w:hAnsiTheme="minorHAnsi" w:cstheme="minorHAnsi"/>
                <w:spacing w:val="-3"/>
                <w:sz w:val="28"/>
                <w:szCs w:val="28"/>
                <w:lang w:val="sk-SK"/>
              </w:rPr>
              <w:t xml:space="preserve">rozvojový projekt </w:t>
            </w:r>
            <w:r w:rsidRPr="00F1202C">
              <w:rPr>
                <w:rFonts w:asciiTheme="minorHAnsi" w:hAnsiTheme="minorHAnsi" w:cstheme="minorHAnsi"/>
                <w:b/>
                <w:spacing w:val="-3"/>
                <w:sz w:val="28"/>
                <w:szCs w:val="28"/>
                <w:lang w:val="sk-SK"/>
              </w:rPr>
              <w:t>„</w:t>
            </w:r>
            <w:r w:rsidR="005B0113" w:rsidRPr="00F1202C">
              <w:rPr>
                <w:rFonts w:asciiTheme="minorHAnsi" w:hAnsiTheme="minorHAnsi" w:cstheme="minorHAnsi"/>
                <w:b/>
                <w:spacing w:val="-3"/>
                <w:sz w:val="28"/>
                <w:szCs w:val="28"/>
                <w:lang w:val="sk-SK"/>
              </w:rPr>
              <w:t>Predškoláci</w:t>
            </w:r>
            <w:r w:rsidRPr="00F1202C">
              <w:rPr>
                <w:rFonts w:asciiTheme="minorHAnsi" w:hAnsiTheme="minorHAnsi" w:cstheme="minorHAnsi"/>
                <w:b/>
                <w:spacing w:val="-3"/>
                <w:sz w:val="28"/>
                <w:szCs w:val="28"/>
                <w:lang w:val="sk-SK"/>
              </w:rPr>
              <w:t>“</w:t>
            </w:r>
          </w:p>
        </w:tc>
      </w:tr>
      <w:tr w:rsidR="000F5E6B" w:rsidRPr="000F5E6B" w14:paraId="3597E8C9" w14:textId="77777777" w:rsidTr="000F5E6B">
        <w:trPr>
          <w:trHeight w:val="1235"/>
        </w:trPr>
        <w:tc>
          <w:tcPr>
            <w:tcW w:w="2830" w:type="dxa"/>
            <w:shd w:val="clear" w:color="auto" w:fill="DEEAF6"/>
          </w:tcPr>
          <w:p w14:paraId="67F48FB2" w14:textId="77777777" w:rsidR="000F5E6B" w:rsidRPr="000F5E6B" w:rsidRDefault="000F5E6B" w:rsidP="00BB38A4">
            <w:pPr>
              <w:pStyle w:val="TableParagraph"/>
              <w:spacing w:line="263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Cieľ výzvy</w:t>
            </w:r>
          </w:p>
        </w:tc>
        <w:tc>
          <w:tcPr>
            <w:tcW w:w="6238" w:type="dxa"/>
          </w:tcPr>
          <w:p w14:paraId="2C39845F" w14:textId="28760244" w:rsidR="000F5E6B" w:rsidRPr="000F5E6B" w:rsidRDefault="005B0113" w:rsidP="00CA55B9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B46CF8">
              <w:rPr>
                <w:lang w:val="sk-SK"/>
              </w:rPr>
              <w:t xml:space="preserve">Vybavenie </w:t>
            </w:r>
            <w:r w:rsidR="00914F84" w:rsidRPr="00B46CF8">
              <w:rPr>
                <w:lang w:val="sk-SK"/>
              </w:rPr>
              <w:t>novovzniknutých</w:t>
            </w:r>
            <w:r w:rsidRPr="00B46CF8">
              <w:rPr>
                <w:lang w:val="sk-SK"/>
              </w:rPr>
              <w:t xml:space="preserve"> tr</w:t>
            </w:r>
            <w:r w:rsidR="008610DE" w:rsidRPr="00B46CF8">
              <w:rPr>
                <w:lang w:val="sk-SK"/>
              </w:rPr>
              <w:t>ied</w:t>
            </w:r>
            <w:r w:rsidR="008610DE">
              <w:rPr>
                <w:lang w:val="sk-SK"/>
              </w:rPr>
              <w:t xml:space="preserve"> a </w:t>
            </w:r>
            <w:r w:rsidR="00CA55B9">
              <w:rPr>
                <w:lang w:val="sk-SK"/>
              </w:rPr>
              <w:t>dočasných</w:t>
            </w:r>
            <w:r w:rsidR="008610DE">
              <w:rPr>
                <w:lang w:val="sk-SK"/>
              </w:rPr>
              <w:t xml:space="preserve"> priestorov </w:t>
            </w:r>
            <w:r w:rsidR="00CA55B9">
              <w:rPr>
                <w:lang w:val="sk-SK"/>
              </w:rPr>
              <w:t xml:space="preserve">určených </w:t>
            </w:r>
            <w:r w:rsidR="00FD3DEB">
              <w:rPr>
                <w:lang w:val="sk-SK"/>
              </w:rPr>
              <w:t xml:space="preserve">len </w:t>
            </w:r>
            <w:r w:rsidR="008610DE">
              <w:rPr>
                <w:lang w:val="sk-SK"/>
              </w:rPr>
              <w:t xml:space="preserve">pre poskytovanie povinného </w:t>
            </w:r>
            <w:proofErr w:type="spellStart"/>
            <w:r w:rsidR="008610DE">
              <w:rPr>
                <w:lang w:val="sk-SK"/>
              </w:rPr>
              <w:t>predprimárneho</w:t>
            </w:r>
            <w:proofErr w:type="spellEnd"/>
            <w:r w:rsidR="008610DE">
              <w:rPr>
                <w:lang w:val="sk-SK"/>
              </w:rPr>
              <w:t xml:space="preserve"> vzdelávania </w:t>
            </w:r>
            <w:r>
              <w:rPr>
                <w:lang w:val="sk-SK"/>
              </w:rPr>
              <w:t>nevyhnutným interiérovým vybavením</w:t>
            </w:r>
            <w:r w:rsidR="00F44455">
              <w:rPr>
                <w:lang w:val="sk-SK"/>
              </w:rPr>
              <w:t xml:space="preserve">, </w:t>
            </w:r>
            <w:r>
              <w:rPr>
                <w:lang w:val="sk-SK"/>
              </w:rPr>
              <w:t>učebnými pomôckami</w:t>
            </w:r>
            <w:r w:rsidR="00FA363B">
              <w:rPr>
                <w:lang w:val="sk-SK"/>
              </w:rPr>
              <w:t xml:space="preserve"> a didaktickými </w:t>
            </w:r>
            <w:r w:rsidR="00F44455">
              <w:rPr>
                <w:lang w:val="sk-SK"/>
              </w:rPr>
              <w:t xml:space="preserve">hračkami </w:t>
            </w:r>
            <w:r>
              <w:rPr>
                <w:lang w:val="sk-SK"/>
              </w:rPr>
              <w:t>na rozvíjanie celost</w:t>
            </w:r>
            <w:r w:rsidR="008610DE">
              <w:rPr>
                <w:lang w:val="sk-SK"/>
              </w:rPr>
              <w:t xml:space="preserve">ného osobnostného rozvoja detí. </w:t>
            </w:r>
          </w:p>
        </w:tc>
      </w:tr>
      <w:tr w:rsidR="000F5E6B" w:rsidRPr="000F5E6B" w14:paraId="24DD6485" w14:textId="77777777" w:rsidTr="000F5E6B">
        <w:trPr>
          <w:trHeight w:val="616"/>
        </w:trPr>
        <w:tc>
          <w:tcPr>
            <w:tcW w:w="2830" w:type="dxa"/>
            <w:shd w:val="clear" w:color="auto" w:fill="DEEAF6"/>
          </w:tcPr>
          <w:p w14:paraId="1FCA2A4F" w14:textId="77777777" w:rsidR="000F5E6B" w:rsidRPr="000F5E6B" w:rsidRDefault="000F5E6B" w:rsidP="00BB38A4">
            <w:pPr>
              <w:pStyle w:val="TableParagraph"/>
              <w:spacing w:line="263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Oprávnení žiadatelia</w:t>
            </w:r>
          </w:p>
        </w:tc>
        <w:tc>
          <w:tcPr>
            <w:tcW w:w="6238" w:type="dxa"/>
          </w:tcPr>
          <w:p w14:paraId="29C5D086" w14:textId="1652F0FC" w:rsidR="000F5E6B" w:rsidRPr="000F5E6B" w:rsidRDefault="00B51ACE" w:rsidP="00B51ACE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B51ACE">
              <w:rPr>
                <w:lang w:val="sk-SK"/>
              </w:rPr>
              <w:t>Zriaďovatelia</w:t>
            </w:r>
            <w:r>
              <w:rPr>
                <w:b/>
                <w:lang w:val="sk-SK"/>
              </w:rPr>
              <w:t xml:space="preserve"> </w:t>
            </w:r>
            <w:r w:rsidR="000C229A" w:rsidRPr="000C229A">
              <w:rPr>
                <w:lang w:val="sk-SK"/>
              </w:rPr>
              <w:t>materských škôl</w:t>
            </w:r>
            <w:r w:rsidR="000C229A">
              <w:rPr>
                <w:b/>
                <w:lang w:val="sk-SK"/>
              </w:rPr>
              <w:t xml:space="preserve">, </w:t>
            </w:r>
            <w:r w:rsidR="00395F4C">
              <w:rPr>
                <w:lang w:val="sk-SK"/>
              </w:rPr>
              <w:t>špeciáln</w:t>
            </w:r>
            <w:r w:rsidR="000C229A">
              <w:rPr>
                <w:lang w:val="sk-SK"/>
              </w:rPr>
              <w:t>ych</w:t>
            </w:r>
            <w:r w:rsidR="00395F4C">
              <w:rPr>
                <w:lang w:val="sk-SK"/>
              </w:rPr>
              <w:t xml:space="preserve"> matersk</w:t>
            </w:r>
            <w:r w:rsidR="000C229A">
              <w:rPr>
                <w:lang w:val="sk-SK"/>
              </w:rPr>
              <w:t>ých</w:t>
            </w:r>
            <w:r w:rsidR="00395F4C">
              <w:rPr>
                <w:lang w:val="sk-SK"/>
              </w:rPr>
              <w:t xml:space="preserve"> š</w:t>
            </w:r>
            <w:r w:rsidR="000C229A">
              <w:rPr>
                <w:lang w:val="sk-SK"/>
              </w:rPr>
              <w:t>kôl,</w:t>
            </w:r>
            <w:r w:rsidR="00C83FA1">
              <w:rPr>
                <w:lang w:val="sk-SK"/>
              </w:rPr>
              <w:t xml:space="preserve"> základn</w:t>
            </w:r>
            <w:r w:rsidR="000C229A">
              <w:rPr>
                <w:lang w:val="sk-SK"/>
              </w:rPr>
              <w:t>ých</w:t>
            </w:r>
            <w:r w:rsidR="00C83FA1">
              <w:rPr>
                <w:lang w:val="sk-SK"/>
              </w:rPr>
              <w:t xml:space="preserve"> šk</w:t>
            </w:r>
            <w:r w:rsidR="000C229A">
              <w:rPr>
                <w:lang w:val="sk-SK"/>
              </w:rPr>
              <w:t xml:space="preserve">ôl </w:t>
            </w:r>
            <w:r w:rsidR="00C83FA1">
              <w:rPr>
                <w:lang w:val="sk-SK"/>
              </w:rPr>
              <w:t xml:space="preserve"> s materskými školami a spojen</w:t>
            </w:r>
            <w:r w:rsidR="000C229A">
              <w:rPr>
                <w:lang w:val="sk-SK"/>
              </w:rPr>
              <w:t>ých</w:t>
            </w:r>
            <w:r w:rsidR="00C83FA1">
              <w:rPr>
                <w:lang w:val="sk-SK"/>
              </w:rPr>
              <w:t xml:space="preserve"> šk</w:t>
            </w:r>
            <w:r w:rsidR="000C229A">
              <w:rPr>
                <w:lang w:val="sk-SK"/>
              </w:rPr>
              <w:t>ôl</w:t>
            </w:r>
            <w:r w:rsidR="00C83FA1">
              <w:rPr>
                <w:lang w:val="sk-SK"/>
              </w:rPr>
              <w:t xml:space="preserve">, </w:t>
            </w:r>
            <w:r w:rsidR="00DD539E">
              <w:rPr>
                <w:b/>
                <w:lang w:val="sk-SK"/>
              </w:rPr>
              <w:t>zarade</w:t>
            </w:r>
            <w:r w:rsidR="000C229A">
              <w:rPr>
                <w:b/>
                <w:lang w:val="sk-SK"/>
              </w:rPr>
              <w:t>ných</w:t>
            </w:r>
            <w:r w:rsidR="00DD539E">
              <w:rPr>
                <w:b/>
                <w:lang w:val="sk-SK"/>
              </w:rPr>
              <w:t xml:space="preserve"> v</w:t>
            </w:r>
            <w:r w:rsidR="000F5E6B" w:rsidRPr="00DD539E">
              <w:rPr>
                <w:b/>
                <w:lang w:val="sk-SK"/>
              </w:rPr>
              <w:t xml:space="preserve"> siet</w:t>
            </w:r>
            <w:r w:rsidR="00DD539E">
              <w:rPr>
                <w:b/>
                <w:lang w:val="sk-SK"/>
              </w:rPr>
              <w:t>i</w:t>
            </w:r>
            <w:r w:rsidR="000F5E6B" w:rsidRPr="00DD539E">
              <w:rPr>
                <w:b/>
                <w:lang w:val="sk-SK"/>
              </w:rPr>
              <w:t xml:space="preserve"> škôl a školských zariadení</w:t>
            </w:r>
            <w:r w:rsidR="00C83FA1" w:rsidRPr="00DD539E">
              <w:rPr>
                <w:b/>
                <w:lang w:val="sk-SK"/>
              </w:rPr>
              <w:t xml:space="preserve"> </w:t>
            </w:r>
            <w:r w:rsidR="000F5E6B" w:rsidRPr="00DD539E">
              <w:rPr>
                <w:b/>
                <w:lang w:val="sk-SK"/>
              </w:rPr>
              <w:t>SR</w:t>
            </w:r>
            <w:r w:rsidR="005B0113">
              <w:rPr>
                <w:lang w:val="sk-SK"/>
              </w:rPr>
              <w:t xml:space="preserve"> bez ohľadu na ich zriaďovateľa a právnu formu</w:t>
            </w:r>
            <w:r w:rsidR="00F1202C">
              <w:rPr>
                <w:lang w:val="sk-SK"/>
              </w:rPr>
              <w:t xml:space="preserve"> (ďalej len „materská škola“)</w:t>
            </w:r>
            <w:r w:rsidR="00914F84">
              <w:rPr>
                <w:lang w:val="sk-SK"/>
              </w:rPr>
              <w:t xml:space="preserve">, </w:t>
            </w:r>
            <w:r w:rsidR="00914F84" w:rsidRPr="00B46CF8">
              <w:rPr>
                <w:b/>
                <w:lang w:val="sk-SK"/>
              </w:rPr>
              <w:t>ktor</w:t>
            </w:r>
            <w:r w:rsidR="000C229A" w:rsidRPr="00B46CF8">
              <w:rPr>
                <w:b/>
                <w:lang w:val="sk-SK"/>
              </w:rPr>
              <w:t>í</w:t>
            </w:r>
            <w:r w:rsidR="00914F84" w:rsidRPr="00B46CF8">
              <w:rPr>
                <w:b/>
                <w:lang w:val="sk-SK"/>
              </w:rPr>
              <w:t xml:space="preserve"> vytvo</w:t>
            </w:r>
            <w:r w:rsidR="000C229A" w:rsidRPr="00B46CF8">
              <w:rPr>
                <w:b/>
                <w:lang w:val="sk-SK"/>
              </w:rPr>
              <w:t>ria</w:t>
            </w:r>
            <w:r w:rsidR="00914F84" w:rsidRPr="00B46CF8">
              <w:rPr>
                <w:b/>
                <w:lang w:val="sk-SK"/>
              </w:rPr>
              <w:t xml:space="preserve"> novú triedu </w:t>
            </w:r>
            <w:r w:rsidR="00CA55B9">
              <w:rPr>
                <w:b/>
                <w:lang w:val="sk-SK"/>
              </w:rPr>
              <w:t xml:space="preserve">alebo dočasný priestor </w:t>
            </w:r>
            <w:r w:rsidR="00CA55B9" w:rsidRPr="00B46CF8">
              <w:rPr>
                <w:b/>
                <w:lang w:val="sk-SK"/>
              </w:rPr>
              <w:t xml:space="preserve">pre </w:t>
            </w:r>
            <w:r w:rsidR="00CA55B9">
              <w:rPr>
                <w:b/>
                <w:lang w:val="sk-SK"/>
              </w:rPr>
              <w:t xml:space="preserve">deti plniace </w:t>
            </w:r>
            <w:r w:rsidR="00CA55B9" w:rsidRPr="00B46CF8">
              <w:rPr>
                <w:b/>
                <w:lang w:val="sk-SK"/>
              </w:rPr>
              <w:t xml:space="preserve">povinné </w:t>
            </w:r>
            <w:proofErr w:type="spellStart"/>
            <w:r w:rsidR="00CA55B9" w:rsidRPr="00B46CF8">
              <w:rPr>
                <w:b/>
                <w:lang w:val="sk-SK"/>
              </w:rPr>
              <w:t>predprimárne</w:t>
            </w:r>
            <w:proofErr w:type="spellEnd"/>
            <w:r w:rsidR="00CA55B9" w:rsidRPr="00B46CF8">
              <w:rPr>
                <w:b/>
                <w:lang w:val="sk-SK"/>
              </w:rPr>
              <w:t xml:space="preserve"> vzdelávanie</w:t>
            </w:r>
          </w:p>
        </w:tc>
      </w:tr>
      <w:tr w:rsidR="000F5E6B" w:rsidRPr="000F5E6B" w14:paraId="481D1199" w14:textId="77777777" w:rsidTr="000F5E6B">
        <w:trPr>
          <w:trHeight w:val="928"/>
        </w:trPr>
        <w:tc>
          <w:tcPr>
            <w:tcW w:w="2830" w:type="dxa"/>
            <w:shd w:val="clear" w:color="auto" w:fill="DEEAF6"/>
          </w:tcPr>
          <w:p w14:paraId="5C6612DD" w14:textId="77777777" w:rsidR="000F5E6B" w:rsidRPr="000F5E6B" w:rsidRDefault="000F5E6B" w:rsidP="00BB38A4">
            <w:pPr>
              <w:pStyle w:val="TableParagraph"/>
              <w:spacing w:line="265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Výberové kritériá</w:t>
            </w:r>
          </w:p>
        </w:tc>
        <w:tc>
          <w:tcPr>
            <w:tcW w:w="6238" w:type="dxa"/>
          </w:tcPr>
          <w:p w14:paraId="52EE8C3D" w14:textId="77777777" w:rsidR="00DD539E" w:rsidRPr="00B46CF8" w:rsidRDefault="00DD539E" w:rsidP="00F1202C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B46CF8">
              <w:rPr>
                <w:lang w:val="sk-SK"/>
              </w:rPr>
              <w:t xml:space="preserve">Efektivita </w:t>
            </w:r>
            <w:r w:rsidR="000F5E6B" w:rsidRPr="00B46CF8">
              <w:rPr>
                <w:lang w:val="sk-SK"/>
              </w:rPr>
              <w:t>využiti</w:t>
            </w:r>
            <w:r w:rsidRPr="00B46CF8">
              <w:rPr>
                <w:lang w:val="sk-SK"/>
              </w:rPr>
              <w:t>a</w:t>
            </w:r>
            <w:r w:rsidR="000F5E6B" w:rsidRPr="00B46CF8">
              <w:rPr>
                <w:lang w:val="sk-SK"/>
              </w:rPr>
              <w:t xml:space="preserve"> nakúpen</w:t>
            </w:r>
            <w:r w:rsidRPr="00B46CF8">
              <w:rPr>
                <w:lang w:val="sk-SK"/>
              </w:rPr>
              <w:t xml:space="preserve">ého interiérového vybavenia, učebnými pomôckami a didaktickými hračkami. </w:t>
            </w:r>
          </w:p>
          <w:p w14:paraId="2486E5D7" w14:textId="351B203B" w:rsidR="00F1202C" w:rsidRPr="00B46CF8" w:rsidRDefault="00914F84" w:rsidP="00F1202C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B46CF8">
              <w:rPr>
                <w:lang w:val="sk-SK"/>
              </w:rPr>
              <w:t>Počet</w:t>
            </w:r>
            <w:r w:rsidR="00DD539E" w:rsidRPr="00B46CF8">
              <w:rPr>
                <w:lang w:val="sk-SK"/>
              </w:rPr>
              <w:t xml:space="preserve"> detí, pre ktoré bude </w:t>
            </w:r>
            <w:proofErr w:type="spellStart"/>
            <w:r w:rsidR="00DD539E" w:rsidRPr="00B46CF8">
              <w:rPr>
                <w:lang w:val="sk-SK"/>
              </w:rPr>
              <w:t>predprimárne</w:t>
            </w:r>
            <w:proofErr w:type="spellEnd"/>
            <w:r w:rsidR="00DD539E" w:rsidRPr="00B46CF8">
              <w:rPr>
                <w:lang w:val="sk-SK"/>
              </w:rPr>
              <w:t xml:space="preserve"> vzdelávanie povinné</w:t>
            </w:r>
            <w:r w:rsidRPr="00B46CF8">
              <w:rPr>
                <w:lang w:val="sk-SK"/>
              </w:rPr>
              <w:t xml:space="preserve"> a</w:t>
            </w:r>
            <w:r w:rsidR="00DD539E" w:rsidRPr="00B46CF8">
              <w:rPr>
                <w:lang w:val="sk-SK"/>
              </w:rPr>
              <w:t xml:space="preserve"> ktoré budú</w:t>
            </w:r>
            <w:r w:rsidRPr="00B46CF8">
              <w:rPr>
                <w:lang w:val="sk-SK"/>
              </w:rPr>
              <w:t xml:space="preserve"> navštevovať novovzniknutú triedu</w:t>
            </w:r>
            <w:r w:rsidR="00CA55B9">
              <w:rPr>
                <w:lang w:val="sk-SK"/>
              </w:rPr>
              <w:t xml:space="preserve"> alebo dočasný priestor</w:t>
            </w:r>
            <w:r w:rsidRPr="00B46CF8">
              <w:rPr>
                <w:lang w:val="sk-SK"/>
              </w:rPr>
              <w:t>, a teda budú</w:t>
            </w:r>
            <w:r w:rsidR="00DD539E" w:rsidRPr="00B46CF8">
              <w:rPr>
                <w:lang w:val="sk-SK"/>
              </w:rPr>
              <w:t xml:space="preserve"> „užívateľmi“ </w:t>
            </w:r>
            <w:r w:rsidR="00F1202C" w:rsidRPr="00B46CF8">
              <w:rPr>
                <w:lang w:val="sk-SK"/>
              </w:rPr>
              <w:t>produktov z rozvojového projektu.</w:t>
            </w:r>
          </w:p>
          <w:p w14:paraId="662C2F3D" w14:textId="77777777" w:rsidR="000F5E6B" w:rsidRPr="00B46CF8" w:rsidRDefault="00F1202C" w:rsidP="00F1202C">
            <w:pPr>
              <w:pStyle w:val="TableParagraph"/>
              <w:numPr>
                <w:ilvl w:val="0"/>
                <w:numId w:val="8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B46CF8">
              <w:rPr>
                <w:lang w:val="sk-SK"/>
              </w:rPr>
              <w:t xml:space="preserve">Počet detí, pre ktoré bude </w:t>
            </w:r>
            <w:proofErr w:type="spellStart"/>
            <w:r w:rsidRPr="00B46CF8">
              <w:rPr>
                <w:lang w:val="sk-SK"/>
              </w:rPr>
              <w:t>predprimárne</w:t>
            </w:r>
            <w:proofErr w:type="spellEnd"/>
            <w:r w:rsidRPr="00B46CF8">
              <w:rPr>
                <w:lang w:val="sk-SK"/>
              </w:rPr>
              <w:t xml:space="preserve"> vzdelávanie povinné, a doposiaľ nenavštevovali materskú školu.</w:t>
            </w:r>
          </w:p>
        </w:tc>
      </w:tr>
      <w:tr w:rsidR="000F5E6B" w:rsidRPr="000F5E6B" w14:paraId="06ECEAA7" w14:textId="77777777" w:rsidTr="000F5E6B">
        <w:trPr>
          <w:trHeight w:val="804"/>
        </w:trPr>
        <w:tc>
          <w:tcPr>
            <w:tcW w:w="2830" w:type="dxa"/>
            <w:shd w:val="clear" w:color="auto" w:fill="DEEAF6"/>
          </w:tcPr>
          <w:p w14:paraId="1E38FDA4" w14:textId="77777777" w:rsidR="000F5E6B" w:rsidRPr="000F5E6B" w:rsidRDefault="000F5E6B" w:rsidP="00BB38A4">
            <w:pPr>
              <w:pStyle w:val="TableParagraph"/>
              <w:ind w:left="107" w:right="165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Výška celkových finančných prostriedkov určených na</w:t>
            </w:r>
          </w:p>
          <w:p w14:paraId="0B673501" w14:textId="77777777" w:rsidR="000F5E6B" w:rsidRPr="000F5E6B" w:rsidRDefault="000F5E6B" w:rsidP="00BB38A4">
            <w:pPr>
              <w:pStyle w:val="TableParagraph"/>
              <w:spacing w:line="252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zverejnenú výzvu</w:t>
            </w:r>
          </w:p>
        </w:tc>
        <w:tc>
          <w:tcPr>
            <w:tcW w:w="6238" w:type="dxa"/>
          </w:tcPr>
          <w:p w14:paraId="1169123A" w14:textId="77777777" w:rsidR="000F5E6B" w:rsidRPr="00914F84" w:rsidRDefault="003B3108" w:rsidP="00AF79AB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2 000 000 €</w:t>
            </w:r>
          </w:p>
        </w:tc>
      </w:tr>
      <w:tr w:rsidR="000F5E6B" w:rsidRPr="000F5E6B" w14:paraId="7A91A3CE" w14:textId="77777777" w:rsidTr="000F5E6B">
        <w:trPr>
          <w:trHeight w:val="805"/>
        </w:trPr>
        <w:tc>
          <w:tcPr>
            <w:tcW w:w="2830" w:type="dxa"/>
            <w:shd w:val="clear" w:color="auto" w:fill="DEEAF6"/>
          </w:tcPr>
          <w:p w14:paraId="021FB27C" w14:textId="4BBC3286" w:rsidR="000F5E6B" w:rsidRPr="003B3108" w:rsidRDefault="000F5E6B" w:rsidP="00B46CF8">
            <w:pPr>
              <w:pStyle w:val="TableParagraph"/>
              <w:spacing w:line="237" w:lineRule="auto"/>
              <w:ind w:left="107" w:right="135"/>
              <w:rPr>
                <w:b/>
                <w:color w:val="FF0000"/>
                <w:lang w:val="sk-SK"/>
              </w:rPr>
            </w:pPr>
            <w:r w:rsidRPr="000F5E6B">
              <w:rPr>
                <w:b/>
                <w:lang w:val="sk-SK"/>
              </w:rPr>
              <w:t xml:space="preserve">Maximálna výška finančných prostriedkov </w:t>
            </w:r>
            <w:r w:rsidR="00B46CF8">
              <w:rPr>
                <w:b/>
                <w:lang w:val="sk-SK"/>
              </w:rPr>
              <w:t>na jeden rozvojový projekt</w:t>
            </w:r>
          </w:p>
        </w:tc>
        <w:tc>
          <w:tcPr>
            <w:tcW w:w="6238" w:type="dxa"/>
          </w:tcPr>
          <w:p w14:paraId="150EF9CB" w14:textId="77777777" w:rsidR="000F5E6B" w:rsidRPr="00914F84" w:rsidRDefault="003B3108" w:rsidP="00F44455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10 000 €</w:t>
            </w:r>
          </w:p>
        </w:tc>
      </w:tr>
      <w:tr w:rsidR="000F5E6B" w:rsidRPr="000F5E6B" w14:paraId="04EAD521" w14:textId="77777777" w:rsidTr="000F5E6B">
        <w:trPr>
          <w:trHeight w:val="537"/>
        </w:trPr>
        <w:tc>
          <w:tcPr>
            <w:tcW w:w="2830" w:type="dxa"/>
            <w:shd w:val="clear" w:color="auto" w:fill="DEEAF6"/>
          </w:tcPr>
          <w:p w14:paraId="40461C7B" w14:textId="77777777" w:rsidR="000F5E6B" w:rsidRPr="000F5E6B" w:rsidRDefault="000F5E6B" w:rsidP="00BB38A4">
            <w:pPr>
              <w:pStyle w:val="TableParagraph"/>
              <w:spacing w:line="263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Konečný termín zaslania</w:t>
            </w:r>
          </w:p>
          <w:p w14:paraId="5CBF8442" w14:textId="77777777" w:rsidR="000F5E6B" w:rsidRPr="000F5E6B" w:rsidRDefault="000F5E6B" w:rsidP="00BB38A4">
            <w:pPr>
              <w:pStyle w:val="TableParagraph"/>
              <w:spacing w:line="254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žiadosti</w:t>
            </w:r>
          </w:p>
        </w:tc>
        <w:tc>
          <w:tcPr>
            <w:tcW w:w="6238" w:type="dxa"/>
          </w:tcPr>
          <w:p w14:paraId="3A41AF32" w14:textId="77777777" w:rsidR="000F5E6B" w:rsidRPr="00293491" w:rsidRDefault="00F44455" w:rsidP="00AF79AB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F44455">
              <w:rPr>
                <w:b/>
                <w:lang w:val="sk-SK"/>
              </w:rPr>
              <w:t>31. 05. 2021</w:t>
            </w:r>
            <w:r>
              <w:rPr>
                <w:lang w:val="sk-SK"/>
              </w:rPr>
              <w:t>,</w:t>
            </w:r>
            <w:r w:rsidR="00B64696">
              <w:rPr>
                <w:lang w:val="sk-SK"/>
              </w:rPr>
              <w:t xml:space="preserve"> do 23:59 </w:t>
            </w:r>
          </w:p>
        </w:tc>
      </w:tr>
      <w:tr w:rsidR="000F5E6B" w:rsidRPr="000F5E6B" w14:paraId="11D5E9C5" w14:textId="77777777" w:rsidTr="00AF79AB">
        <w:trPr>
          <w:trHeight w:val="1360"/>
        </w:trPr>
        <w:tc>
          <w:tcPr>
            <w:tcW w:w="2830" w:type="dxa"/>
            <w:shd w:val="clear" w:color="auto" w:fill="DEEAF6"/>
          </w:tcPr>
          <w:p w14:paraId="3FFEFCCC" w14:textId="77777777" w:rsidR="000F5E6B" w:rsidRPr="000F5E6B" w:rsidRDefault="000F5E6B" w:rsidP="00BB38A4">
            <w:pPr>
              <w:pStyle w:val="TableParagraph"/>
              <w:spacing w:line="263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Forma predloženia žiadosti</w:t>
            </w:r>
          </w:p>
        </w:tc>
        <w:tc>
          <w:tcPr>
            <w:tcW w:w="6238" w:type="dxa"/>
          </w:tcPr>
          <w:p w14:paraId="71241F69" w14:textId="47F964F5" w:rsidR="000F5E6B" w:rsidRPr="000F5E6B" w:rsidRDefault="000F5E6B" w:rsidP="00B51ACE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B51ACE">
              <w:rPr>
                <w:lang w:val="sk-SK"/>
              </w:rPr>
              <w:t xml:space="preserve">Žiadosť </w:t>
            </w:r>
            <w:r w:rsidR="00B46CF8" w:rsidRPr="00B51ACE">
              <w:rPr>
                <w:lang w:val="sk-SK"/>
              </w:rPr>
              <w:t>predkladá zriaďovateľ</w:t>
            </w:r>
            <w:r w:rsidR="00B46CF8">
              <w:rPr>
                <w:lang w:val="sk-SK"/>
              </w:rPr>
              <w:t xml:space="preserve"> </w:t>
            </w:r>
            <w:r w:rsidR="00B51ACE">
              <w:rPr>
                <w:lang w:val="sk-SK"/>
              </w:rPr>
              <w:t>prostredníctvom materskej školy</w:t>
            </w:r>
            <w:r w:rsidRPr="000F5E6B">
              <w:rPr>
                <w:lang w:val="sk-SK"/>
              </w:rPr>
              <w:t xml:space="preserve"> vyplnen</w:t>
            </w:r>
            <w:r w:rsidR="00B51ACE">
              <w:rPr>
                <w:lang w:val="sk-SK"/>
              </w:rPr>
              <w:t>ím</w:t>
            </w:r>
            <w:r w:rsidRPr="000F5E6B">
              <w:rPr>
                <w:lang w:val="sk-SK"/>
              </w:rPr>
              <w:t xml:space="preserve"> online formulára</w:t>
            </w:r>
            <w:r w:rsidR="00A76795">
              <w:rPr>
                <w:lang w:val="sk-SK"/>
              </w:rPr>
              <w:t xml:space="preserve"> </w:t>
            </w:r>
            <w:r w:rsidRPr="000F5E6B">
              <w:rPr>
                <w:lang w:val="sk-SK"/>
              </w:rPr>
              <w:t>na</w:t>
            </w:r>
            <w:r w:rsidR="00B64696">
              <w:rPr>
                <w:lang w:val="sk-SK"/>
              </w:rPr>
              <w:t xml:space="preserve"> </w:t>
            </w:r>
            <w:r w:rsidR="005B0113">
              <w:rPr>
                <w:lang w:val="sk-SK"/>
              </w:rPr>
              <w:t xml:space="preserve">webovom sídle </w:t>
            </w:r>
            <w:r w:rsidR="00F1202C">
              <w:rPr>
                <w:lang w:val="sk-SK"/>
              </w:rPr>
              <w:t>MŠVVaŠ SR</w:t>
            </w:r>
            <w:r w:rsidR="00B51ACE">
              <w:rPr>
                <w:lang w:val="sk-SK"/>
              </w:rPr>
              <w:t xml:space="preserve">. </w:t>
            </w:r>
            <w:r w:rsidR="00F1202C">
              <w:rPr>
                <w:lang w:val="sk-SK"/>
              </w:rPr>
              <w:t xml:space="preserve">MŠVVaŠ SR </w:t>
            </w:r>
            <w:r w:rsidR="00B64696">
              <w:rPr>
                <w:lang w:val="sk-SK"/>
              </w:rPr>
              <w:t>následne zabezpečí informovanosť okresných úradov v sídle kraja.</w:t>
            </w:r>
          </w:p>
        </w:tc>
      </w:tr>
      <w:tr w:rsidR="000F5E6B" w:rsidRPr="000F5E6B" w14:paraId="399FEFD5" w14:textId="77777777" w:rsidTr="00293491">
        <w:trPr>
          <w:trHeight w:val="520"/>
        </w:trPr>
        <w:tc>
          <w:tcPr>
            <w:tcW w:w="2830" w:type="dxa"/>
            <w:shd w:val="clear" w:color="auto" w:fill="DEEAF6"/>
          </w:tcPr>
          <w:p w14:paraId="5675F053" w14:textId="77777777" w:rsidR="000F5E6B" w:rsidRPr="000F5E6B" w:rsidRDefault="000F5E6B" w:rsidP="00293491">
            <w:pPr>
              <w:pStyle w:val="TableParagraph"/>
              <w:ind w:left="107" w:right="536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Vyhodnotenie žiadostí a zverejnenie</w:t>
            </w:r>
            <w:r w:rsidRPr="000F5E6B">
              <w:rPr>
                <w:b/>
                <w:spacing w:val="-9"/>
                <w:lang w:val="sk-SK"/>
              </w:rPr>
              <w:t xml:space="preserve"> </w:t>
            </w:r>
            <w:r w:rsidRPr="000F5E6B">
              <w:rPr>
                <w:b/>
                <w:lang w:val="sk-SK"/>
              </w:rPr>
              <w:t>výsledkov</w:t>
            </w:r>
          </w:p>
        </w:tc>
        <w:tc>
          <w:tcPr>
            <w:tcW w:w="6238" w:type="dxa"/>
          </w:tcPr>
          <w:p w14:paraId="05917E1E" w14:textId="77777777" w:rsidR="000F5E6B" w:rsidRPr="000F5E6B" w:rsidRDefault="000F5E6B" w:rsidP="00F1202C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0F5E6B">
              <w:rPr>
                <w:lang w:val="sk-SK"/>
              </w:rPr>
              <w:t>Vyhodnotenie uskutoční komisia a</w:t>
            </w:r>
            <w:r w:rsidR="00F1202C">
              <w:rPr>
                <w:lang w:val="sk-SK"/>
              </w:rPr>
              <w:t> MŠVVaŠ SR</w:t>
            </w:r>
            <w:r w:rsidR="005B0113">
              <w:rPr>
                <w:lang w:val="sk-SK"/>
              </w:rPr>
              <w:t xml:space="preserve"> </w:t>
            </w:r>
            <w:r w:rsidRPr="000F5E6B">
              <w:rPr>
                <w:lang w:val="sk-SK"/>
              </w:rPr>
              <w:t>zverejní zoznam</w:t>
            </w:r>
            <w:r w:rsidR="005B0113">
              <w:rPr>
                <w:lang w:val="sk-SK"/>
              </w:rPr>
              <w:t xml:space="preserve"> </w:t>
            </w:r>
            <w:r w:rsidRPr="00B64696">
              <w:rPr>
                <w:lang w:val="sk-SK"/>
              </w:rPr>
              <w:t xml:space="preserve">materských škôl, ktorým boli pridelené finančné prostriedky, </w:t>
            </w:r>
            <w:r w:rsidRPr="00F44455">
              <w:rPr>
                <w:b/>
                <w:lang w:val="sk-SK"/>
              </w:rPr>
              <w:t xml:space="preserve">najneskôr do </w:t>
            </w:r>
            <w:r w:rsidR="00293491" w:rsidRPr="00F44455">
              <w:rPr>
                <w:b/>
                <w:lang w:val="sk-SK"/>
              </w:rPr>
              <w:t>15</w:t>
            </w:r>
            <w:r w:rsidRPr="00F44455">
              <w:rPr>
                <w:b/>
                <w:lang w:val="sk-SK"/>
              </w:rPr>
              <w:t>.</w:t>
            </w:r>
            <w:r w:rsidR="00C83FA1" w:rsidRPr="00F44455">
              <w:rPr>
                <w:b/>
                <w:lang w:val="sk-SK"/>
              </w:rPr>
              <w:t xml:space="preserve"> </w:t>
            </w:r>
            <w:r w:rsidR="00F44455" w:rsidRPr="00F44455">
              <w:rPr>
                <w:b/>
                <w:lang w:val="sk-SK"/>
              </w:rPr>
              <w:t xml:space="preserve">06. </w:t>
            </w:r>
            <w:r w:rsidR="00293491" w:rsidRPr="00F44455">
              <w:rPr>
                <w:b/>
                <w:lang w:val="sk-SK"/>
              </w:rPr>
              <w:t>2021</w:t>
            </w:r>
            <w:r w:rsidRPr="00B64696">
              <w:rPr>
                <w:lang w:val="sk-SK"/>
              </w:rPr>
              <w:t>.</w:t>
            </w:r>
          </w:p>
        </w:tc>
      </w:tr>
      <w:tr w:rsidR="000F5E6B" w:rsidRPr="000F5E6B" w14:paraId="14BA2C0D" w14:textId="77777777" w:rsidTr="00222B93">
        <w:trPr>
          <w:trHeight w:val="425"/>
        </w:trPr>
        <w:tc>
          <w:tcPr>
            <w:tcW w:w="2830" w:type="dxa"/>
            <w:shd w:val="clear" w:color="auto" w:fill="DEEAF6"/>
          </w:tcPr>
          <w:p w14:paraId="47C09B4A" w14:textId="77777777" w:rsidR="000F5E6B" w:rsidRPr="000F5E6B" w:rsidRDefault="000F5E6B" w:rsidP="00BB38A4">
            <w:pPr>
              <w:pStyle w:val="TableParagraph"/>
              <w:ind w:left="107" w:right="914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Použitie finančných prostriedkov</w:t>
            </w:r>
          </w:p>
        </w:tc>
        <w:tc>
          <w:tcPr>
            <w:tcW w:w="6238" w:type="dxa"/>
          </w:tcPr>
          <w:p w14:paraId="431248B7" w14:textId="77777777" w:rsidR="00C460F8" w:rsidRPr="00914F84" w:rsidRDefault="00C460F8" w:rsidP="00AF79AB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Rozvojový projekt „</w:t>
            </w:r>
            <w:r w:rsidR="005B0113" w:rsidRPr="00914F84">
              <w:rPr>
                <w:lang w:val="sk-SK"/>
              </w:rPr>
              <w:t>Predškoláci</w:t>
            </w:r>
            <w:r w:rsidRPr="00914F84">
              <w:rPr>
                <w:lang w:val="sk-SK"/>
              </w:rPr>
              <w:t xml:space="preserve">“ je určený </w:t>
            </w:r>
            <w:r w:rsidRPr="00914F84">
              <w:rPr>
                <w:b/>
                <w:lang w:val="sk-SK"/>
              </w:rPr>
              <w:t xml:space="preserve">na </w:t>
            </w:r>
            <w:r w:rsidR="005B0113" w:rsidRPr="00914F84">
              <w:rPr>
                <w:b/>
                <w:lang w:val="sk-SK"/>
              </w:rPr>
              <w:t>bežné výdavky</w:t>
            </w:r>
            <w:r w:rsidRPr="00914F84">
              <w:rPr>
                <w:lang w:val="sk-SK"/>
              </w:rPr>
              <w:t>. Oprávnenými položkami sú predovšetkým</w:t>
            </w:r>
            <w:r w:rsidR="00AF79AB" w:rsidRPr="00914F84">
              <w:rPr>
                <w:rStyle w:val="Odkaznapoznmkupodiarou"/>
                <w:lang w:val="sk-SK"/>
              </w:rPr>
              <w:footnoteReference w:id="1"/>
            </w:r>
            <w:r w:rsidRPr="00914F84">
              <w:rPr>
                <w:lang w:val="sk-SK"/>
              </w:rPr>
              <w:t>:</w:t>
            </w:r>
          </w:p>
          <w:p w14:paraId="2F7C5E5C" w14:textId="77777777" w:rsidR="00FA363B" w:rsidRPr="00914F84" w:rsidRDefault="00F1202C" w:rsidP="00F44455">
            <w:pPr>
              <w:pStyle w:val="Odsekzoznamu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</w:rPr>
            </w:pPr>
            <w:r w:rsidRPr="00914F84">
              <w:rPr>
                <w:rFonts w:asciiTheme="minorHAnsi" w:hAnsiTheme="minorHAnsi" w:cstheme="minorHAnsi"/>
                <w:lang w:val="sk-SK"/>
              </w:rPr>
              <w:t>i</w:t>
            </w:r>
            <w:r w:rsidR="00FA363B" w:rsidRPr="00914F84">
              <w:rPr>
                <w:rFonts w:asciiTheme="minorHAnsi" w:hAnsiTheme="minorHAnsi" w:cstheme="minorHAnsi"/>
                <w:lang w:val="sk-SK"/>
              </w:rPr>
              <w:t>nteriérový nábytok</w:t>
            </w:r>
            <w:r w:rsidR="00F44455" w:rsidRPr="00914F84">
              <w:rPr>
                <w:rFonts w:asciiTheme="minorHAnsi" w:hAnsiTheme="minorHAnsi" w:cstheme="minorHAnsi"/>
                <w:lang w:val="sk-SK"/>
              </w:rPr>
              <w:t xml:space="preserve"> (</w:t>
            </w:r>
            <w:r w:rsidR="005C6BA6" w:rsidRPr="00914F84">
              <w:rPr>
                <w:rFonts w:asciiTheme="minorHAnsi" w:hAnsiTheme="minorHAnsi" w:cstheme="minorHAnsi"/>
                <w:lang w:val="sk-SK"/>
              </w:rPr>
              <w:t xml:space="preserve">napr. </w:t>
            </w:r>
            <w:r w:rsidR="00F44455" w:rsidRPr="00914F84">
              <w:rPr>
                <w:rFonts w:asciiTheme="minorHAnsi" w:hAnsiTheme="minorHAnsi" w:cstheme="minorHAnsi"/>
                <w:lang w:val="sk-SK"/>
              </w:rPr>
              <w:t>d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etské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stoly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detské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stoličky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lastRenderedPageBreak/>
              <w:t>skrinkové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zostavy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šatníkové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skrinky</w:t>
            </w:r>
            <w:proofErr w:type="spellEnd"/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lavičky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do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šatne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vešiaky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do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šatne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umyvárky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,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ležadlá</w:t>
            </w:r>
            <w:proofErr w:type="spellEnd"/>
            <w:r w:rsidR="005C6BA6" w:rsidRPr="00914F84">
              <w:rPr>
                <w:rFonts w:asciiTheme="minorHAnsi" w:hAnsiTheme="minorHAnsi" w:cstheme="minorHAnsi"/>
                <w:color w:val="000000"/>
              </w:rPr>
              <w:t xml:space="preserve"> – </w:t>
            </w:r>
            <w:proofErr w:type="spellStart"/>
            <w:r w:rsidR="005C6BA6" w:rsidRPr="00914F84">
              <w:rPr>
                <w:rFonts w:asciiTheme="minorHAnsi" w:hAnsiTheme="minorHAnsi" w:cstheme="minorHAnsi"/>
                <w:color w:val="000000"/>
              </w:rPr>
              <w:t>vrátane</w:t>
            </w:r>
            <w:proofErr w:type="spellEnd"/>
            <w:r w:rsidR="005C6BA6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5C6BA6" w:rsidRPr="00914F84">
              <w:rPr>
                <w:rFonts w:asciiTheme="minorHAnsi" w:hAnsiTheme="minorHAnsi" w:cstheme="minorHAnsi"/>
                <w:color w:val="000000"/>
              </w:rPr>
              <w:t>posteľnej</w:t>
            </w:r>
            <w:proofErr w:type="spellEnd"/>
            <w:r w:rsidR="005C6BA6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5C6BA6" w:rsidRPr="00914F84">
              <w:rPr>
                <w:rFonts w:asciiTheme="minorHAnsi" w:hAnsiTheme="minorHAnsi" w:cstheme="minorHAnsi"/>
                <w:color w:val="000000"/>
              </w:rPr>
              <w:t>výbavy</w:t>
            </w:r>
            <w:proofErr w:type="spellEnd"/>
            <w:r w:rsidR="005C6BA6" w:rsidRPr="00914F84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="005C6BA6" w:rsidRPr="00914F84">
              <w:rPr>
                <w:rFonts w:asciiTheme="minorHAnsi" w:hAnsiTheme="minorHAnsi" w:cstheme="minorHAnsi"/>
                <w:color w:val="000000"/>
              </w:rPr>
              <w:t>obliečok</w:t>
            </w:r>
            <w:proofErr w:type="spellEnd"/>
            <w:r w:rsidR="005C6BA6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5C6BA6" w:rsidRPr="00914F84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="005C6BA6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5C6BA6" w:rsidRPr="00914F84">
              <w:rPr>
                <w:rFonts w:asciiTheme="minorHAnsi" w:hAnsiTheme="minorHAnsi" w:cstheme="minorHAnsi"/>
                <w:color w:val="000000"/>
              </w:rPr>
              <w:t>ňu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>),</w:t>
            </w:r>
          </w:p>
          <w:p w14:paraId="513CCD02" w14:textId="77777777" w:rsidR="00914F84" w:rsidRPr="00914F84" w:rsidRDefault="005C6BA6" w:rsidP="00FF45B4">
            <w:pPr>
              <w:pStyle w:val="Odsekzoznamu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14F84">
              <w:rPr>
                <w:rFonts w:asciiTheme="minorHAnsi" w:hAnsiTheme="minorHAnsi" w:cstheme="minorHAnsi"/>
                <w:color w:val="000000"/>
              </w:rPr>
              <w:t>podlahová</w:t>
            </w:r>
            <w:proofErr w:type="spellEnd"/>
            <w:r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914F84">
              <w:rPr>
                <w:rFonts w:asciiTheme="minorHAnsi" w:hAnsiTheme="minorHAnsi" w:cstheme="minorHAnsi"/>
                <w:color w:val="000000"/>
              </w:rPr>
              <w:t>krytina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do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triedy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a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spálne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>,</w:t>
            </w:r>
            <w:r w:rsidR="00914F84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914F84" w:rsidRPr="00914F84">
              <w:rPr>
                <w:rFonts w:asciiTheme="minorHAnsi" w:hAnsiTheme="minorHAnsi" w:cstheme="minorHAnsi"/>
                <w:color w:val="000000"/>
              </w:rPr>
              <w:t>koberce</w:t>
            </w:r>
            <w:proofErr w:type="spellEnd"/>
          </w:p>
          <w:p w14:paraId="24919A8C" w14:textId="77777777" w:rsidR="00FA363B" w:rsidRPr="00914F84" w:rsidRDefault="00F44455" w:rsidP="00FA363B">
            <w:pPr>
              <w:pStyle w:val="Odsekzoznamu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14F84">
              <w:rPr>
                <w:rFonts w:asciiTheme="minorHAnsi" w:hAnsiTheme="minorHAnsi" w:cstheme="minorHAnsi"/>
                <w:color w:val="000000"/>
              </w:rPr>
              <w:t>učebné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Pr="00914F84">
              <w:rPr>
                <w:rFonts w:asciiTheme="minorHAnsi" w:hAnsiTheme="minorHAnsi" w:cstheme="minorHAnsi"/>
                <w:color w:val="000000"/>
              </w:rPr>
              <w:t>pomôcky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na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rozvíjanie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gramotnosti</w:t>
            </w:r>
            <w:proofErr w:type="spellEnd"/>
            <w:r w:rsidR="00FA363B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A363B" w:rsidRPr="00914F84">
              <w:rPr>
                <w:rFonts w:asciiTheme="minorHAnsi" w:hAnsiTheme="minorHAnsi" w:cstheme="minorHAnsi"/>
                <w:color w:val="000000"/>
              </w:rPr>
              <w:t>detí</w:t>
            </w:r>
            <w:proofErr w:type="spellEnd"/>
            <w:r w:rsidRPr="00914F84">
              <w:rPr>
                <w:rFonts w:asciiTheme="minorHAnsi" w:hAnsiTheme="minorHAnsi" w:cstheme="minorHAnsi"/>
                <w:color w:val="000000"/>
              </w:rPr>
              <w:t>,</w:t>
            </w:r>
          </w:p>
          <w:p w14:paraId="00E2B804" w14:textId="77777777" w:rsidR="00661CC1" w:rsidRPr="00914F84" w:rsidRDefault="00FA363B" w:rsidP="00FA363B">
            <w:pPr>
              <w:pStyle w:val="Odsekzoznamu"/>
              <w:numPr>
                <w:ilvl w:val="0"/>
                <w:numId w:val="4"/>
              </w:numPr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914F84">
              <w:rPr>
                <w:rFonts w:asciiTheme="minorHAnsi" w:hAnsiTheme="minorHAnsi" w:cstheme="minorHAnsi"/>
                <w:color w:val="000000"/>
              </w:rPr>
              <w:t>didaktické</w:t>
            </w:r>
            <w:proofErr w:type="spellEnd"/>
            <w:r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F44455" w:rsidRPr="00914F84">
              <w:rPr>
                <w:rFonts w:asciiTheme="minorHAnsi" w:hAnsiTheme="minorHAnsi" w:cstheme="minorHAnsi"/>
                <w:color w:val="000000"/>
              </w:rPr>
              <w:t>hračky</w:t>
            </w:r>
            <w:proofErr w:type="spellEnd"/>
            <w:r w:rsidRPr="00914F84">
              <w:rPr>
                <w:rFonts w:asciiTheme="minorHAnsi" w:hAnsiTheme="minorHAnsi" w:cstheme="minorHAnsi"/>
                <w:color w:val="000000"/>
              </w:rPr>
              <w:t>.</w:t>
            </w:r>
            <w:r w:rsidR="00F44455" w:rsidRPr="00914F84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</w:tc>
      </w:tr>
      <w:tr w:rsidR="00725A01" w:rsidRPr="000F5E6B" w14:paraId="64659985" w14:textId="77777777" w:rsidTr="00AF79AB">
        <w:trPr>
          <w:trHeight w:val="566"/>
        </w:trPr>
        <w:tc>
          <w:tcPr>
            <w:tcW w:w="2830" w:type="dxa"/>
            <w:shd w:val="clear" w:color="auto" w:fill="DEEAF6"/>
          </w:tcPr>
          <w:p w14:paraId="4538A3D9" w14:textId="77777777" w:rsidR="00725A01" w:rsidRPr="00725A01" w:rsidRDefault="00395F4C" w:rsidP="00BB38A4">
            <w:pPr>
              <w:pStyle w:val="TableParagraph"/>
              <w:ind w:left="107" w:right="914"/>
              <w:rPr>
                <w:b/>
                <w:lang w:val="sk-SK"/>
              </w:rPr>
            </w:pPr>
            <w:r>
              <w:rPr>
                <w:b/>
                <w:lang w:val="sk-SK"/>
              </w:rPr>
              <w:lastRenderedPageBreak/>
              <w:t>Neoprávnené výdavky</w:t>
            </w:r>
          </w:p>
        </w:tc>
        <w:tc>
          <w:tcPr>
            <w:tcW w:w="6238" w:type="dxa"/>
          </w:tcPr>
          <w:p w14:paraId="28F298DB" w14:textId="77777777" w:rsidR="00725A01" w:rsidRPr="00914F84" w:rsidRDefault="00725A01" w:rsidP="00725A01">
            <w:pPr>
              <w:pStyle w:val="TableParagraph"/>
              <w:spacing w:line="276" w:lineRule="auto"/>
              <w:ind w:right="90"/>
              <w:jc w:val="both"/>
              <w:rPr>
                <w:b/>
                <w:lang w:val="sk-SK"/>
              </w:rPr>
            </w:pPr>
            <w:r w:rsidRPr="00914F84">
              <w:rPr>
                <w:b/>
                <w:lang w:val="sk-SK"/>
              </w:rPr>
              <w:t>Finančné prostriedky nie je možné použiť na</w:t>
            </w:r>
            <w:r w:rsidR="00574418" w:rsidRPr="00914F84">
              <w:rPr>
                <w:rStyle w:val="Odkaznapoznmkupodiarou"/>
                <w:b/>
                <w:lang w:val="sk-SK"/>
              </w:rPr>
              <w:footnoteReference w:id="2"/>
            </w:r>
            <w:r w:rsidR="00395F4C" w:rsidRPr="00914F84">
              <w:rPr>
                <w:b/>
                <w:lang w:val="sk-SK"/>
              </w:rPr>
              <w:t>:</w:t>
            </w:r>
          </w:p>
          <w:p w14:paraId="7DDEE39E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úhradu záväzkov z predchádzajúcich rozpočtových rokov,</w:t>
            </w:r>
          </w:p>
          <w:p w14:paraId="6ACF3156" w14:textId="2D7F222F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refundáciu výdavkov, ktoré neboli realizované</w:t>
            </w:r>
            <w:r w:rsidRPr="00914F84">
              <w:t xml:space="preserve"> </w:t>
            </w:r>
            <w:r w:rsidRPr="00914F84">
              <w:rPr>
                <w:lang w:val="sk-SK"/>
              </w:rPr>
              <w:t xml:space="preserve">v termíne </w:t>
            </w:r>
            <w:r w:rsidR="00A76795" w:rsidRPr="00914F84">
              <w:rPr>
                <w:lang w:val="sk-SK"/>
              </w:rPr>
              <w:t xml:space="preserve">                   </w:t>
            </w:r>
            <w:r w:rsidRPr="00914F84">
              <w:rPr>
                <w:lang w:val="sk-SK"/>
              </w:rPr>
              <w:t xml:space="preserve">od </w:t>
            </w:r>
            <w:r w:rsidR="00FA363B" w:rsidRPr="00914F84">
              <w:rPr>
                <w:lang w:val="sk-SK"/>
              </w:rPr>
              <w:t xml:space="preserve">16. 06. </w:t>
            </w:r>
            <w:r w:rsidRPr="00914F84">
              <w:rPr>
                <w:lang w:val="sk-SK"/>
              </w:rPr>
              <w:t xml:space="preserve">2021 do </w:t>
            </w:r>
            <w:r w:rsidR="00B51ACE">
              <w:rPr>
                <w:lang w:val="sk-SK"/>
              </w:rPr>
              <w:t>31</w:t>
            </w:r>
            <w:r w:rsidR="008610DE" w:rsidRPr="00914F84">
              <w:rPr>
                <w:lang w:val="sk-SK"/>
              </w:rPr>
              <w:t>.08</w:t>
            </w:r>
            <w:r w:rsidRPr="00914F84">
              <w:rPr>
                <w:lang w:val="sk-SK"/>
              </w:rPr>
              <w:t>. 2021,</w:t>
            </w:r>
          </w:p>
          <w:p w14:paraId="29A4A3B5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 xml:space="preserve">splácanie úverov, pôžičiek a úrokov z poskytnutých úverov </w:t>
            </w:r>
            <w:r w:rsidR="00A76795" w:rsidRPr="00914F84">
              <w:rPr>
                <w:lang w:val="sk-SK"/>
              </w:rPr>
              <w:t xml:space="preserve">                   </w:t>
            </w:r>
            <w:r w:rsidRPr="00914F84">
              <w:rPr>
                <w:lang w:val="sk-SK"/>
              </w:rPr>
              <w:t>a prijatých pôžičiek,</w:t>
            </w:r>
          </w:p>
          <w:p w14:paraId="2C292D26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úhradu výdavkov, ktoré nie sú v</w:t>
            </w:r>
            <w:r w:rsidR="0064542D" w:rsidRPr="00914F84">
              <w:rPr>
                <w:lang w:val="sk-SK"/>
              </w:rPr>
              <w:t xml:space="preserve"> súlade s</w:t>
            </w:r>
            <w:r w:rsidR="00FA363B" w:rsidRPr="00914F84">
              <w:rPr>
                <w:lang w:val="sk-SK"/>
              </w:rPr>
              <w:t xml:space="preserve"> cieľom tohto rozvojového </w:t>
            </w:r>
            <w:r w:rsidR="0064542D" w:rsidRPr="00914F84">
              <w:rPr>
                <w:lang w:val="sk-SK"/>
              </w:rPr>
              <w:t>projekt</w:t>
            </w:r>
            <w:r w:rsidR="00FA363B" w:rsidRPr="00914F84">
              <w:rPr>
                <w:lang w:val="sk-SK"/>
              </w:rPr>
              <w:t>u</w:t>
            </w:r>
            <w:r w:rsidRPr="00914F84">
              <w:rPr>
                <w:lang w:val="sk-SK"/>
              </w:rPr>
              <w:t>,</w:t>
            </w:r>
          </w:p>
          <w:p w14:paraId="42B5CED7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výdavky spojené s pohostením, občerstvením a darmi,</w:t>
            </w:r>
          </w:p>
          <w:p w14:paraId="53CCE53F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pohonné hmoty,</w:t>
            </w:r>
          </w:p>
          <w:p w14:paraId="7683853D" w14:textId="4D7A71B6" w:rsidR="00725A01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kapitálové výdavky</w:t>
            </w:r>
            <w:r w:rsidR="0063013D" w:rsidRPr="00914F84">
              <w:rPr>
                <w:lang w:val="sk-SK"/>
              </w:rPr>
              <w:t>,</w:t>
            </w:r>
            <w:r w:rsidRPr="00914F84">
              <w:rPr>
                <w:lang w:val="sk-SK"/>
              </w:rPr>
              <w:t xml:space="preserve"> </w:t>
            </w:r>
          </w:p>
          <w:p w14:paraId="6D6934F9" w14:textId="72B14B2F" w:rsidR="00B51ACE" w:rsidRPr="00914F84" w:rsidRDefault="00B51ACE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>
              <w:rPr>
                <w:lang w:val="sk-SK"/>
              </w:rPr>
              <w:t>stavebné úpravy,</w:t>
            </w:r>
          </w:p>
          <w:p w14:paraId="2E9B6FD2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príspevky na starobné dôchodkové sporenie,</w:t>
            </w:r>
          </w:p>
          <w:p w14:paraId="1C1D8C1B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príspevky na doplnkové dôchodkové sporenie,</w:t>
            </w:r>
          </w:p>
          <w:p w14:paraId="34949FDB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položky, ktoré nespadajú do kategórií definovaných v tejto výzve,</w:t>
            </w:r>
          </w:p>
          <w:p w14:paraId="44C5694D" w14:textId="77777777" w:rsidR="00725A01" w:rsidRPr="00914F84" w:rsidRDefault="00725A01" w:rsidP="00F1202C">
            <w:pPr>
              <w:pStyle w:val="TableParagraph"/>
              <w:numPr>
                <w:ilvl w:val="0"/>
                <w:numId w:val="6"/>
              </w:numPr>
              <w:spacing w:line="276" w:lineRule="auto"/>
              <w:ind w:right="90"/>
              <w:jc w:val="both"/>
              <w:rPr>
                <w:lang w:val="sk-SK"/>
              </w:rPr>
            </w:pPr>
            <w:r w:rsidRPr="00914F84">
              <w:rPr>
                <w:lang w:val="sk-SK"/>
              </w:rPr>
              <w:t>nákup počítačov, notebookov, dataprojektorov, interaktívny</w:t>
            </w:r>
            <w:r w:rsidR="00395F4C" w:rsidRPr="00914F84">
              <w:rPr>
                <w:lang w:val="sk-SK"/>
              </w:rPr>
              <w:t>ch tabúľ a podobných zariadení.</w:t>
            </w:r>
          </w:p>
        </w:tc>
      </w:tr>
      <w:tr w:rsidR="000F5E6B" w:rsidRPr="000F5E6B" w14:paraId="39604BCC" w14:textId="77777777" w:rsidTr="000F5E6B">
        <w:trPr>
          <w:trHeight w:val="1259"/>
        </w:trPr>
        <w:tc>
          <w:tcPr>
            <w:tcW w:w="2830" w:type="dxa"/>
            <w:shd w:val="clear" w:color="auto" w:fill="DEEAF6"/>
          </w:tcPr>
          <w:p w14:paraId="28BF6865" w14:textId="77777777" w:rsidR="000F5E6B" w:rsidRPr="000F5E6B" w:rsidRDefault="000F5E6B" w:rsidP="000F5E6B">
            <w:pPr>
              <w:pStyle w:val="TableParagraph"/>
              <w:spacing w:line="263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Postup</w:t>
            </w:r>
          </w:p>
        </w:tc>
        <w:tc>
          <w:tcPr>
            <w:tcW w:w="6238" w:type="dxa"/>
          </w:tcPr>
          <w:p w14:paraId="5214C5CE" w14:textId="1A3CAFC1" w:rsidR="005C6BA6" w:rsidRDefault="000F5E6B" w:rsidP="005C6BA6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0F5E6B">
              <w:rPr>
                <w:lang w:val="sk-SK"/>
              </w:rPr>
              <w:t>Materskej škole, ktorá bude úspešným žiadateľom, budú zaslané finan</w:t>
            </w:r>
            <w:r w:rsidR="005C6BA6">
              <w:rPr>
                <w:lang w:val="sk-SK"/>
              </w:rPr>
              <w:t xml:space="preserve">čné prostriedky z MŠVVaŠ SR </w:t>
            </w:r>
            <w:r w:rsidR="00B51ACE" w:rsidRPr="00B51ACE">
              <w:rPr>
                <w:lang w:val="sk-SK"/>
              </w:rPr>
              <w:t>obvyklým spôsobom.</w:t>
            </w:r>
          </w:p>
          <w:p w14:paraId="01F544E2" w14:textId="68E1EB6F" w:rsidR="000F5E6B" w:rsidRPr="00B202C3" w:rsidRDefault="005C6BA6" w:rsidP="00B51ACE">
            <w:pPr>
              <w:pStyle w:val="TableParagraph"/>
              <w:spacing w:line="276" w:lineRule="auto"/>
              <w:ind w:right="90"/>
              <w:jc w:val="both"/>
              <w:rPr>
                <w:b/>
                <w:lang w:val="sk-SK"/>
              </w:rPr>
            </w:pPr>
            <w:r>
              <w:rPr>
                <w:lang w:val="sk-SK"/>
              </w:rPr>
              <w:t xml:space="preserve">Zabezpečenie oprávnených položiek </w:t>
            </w:r>
            <w:r w:rsidR="00AF79AB" w:rsidRPr="00FA363B">
              <w:rPr>
                <w:lang w:val="sk-SK"/>
              </w:rPr>
              <w:t>je potrebné</w:t>
            </w:r>
            <w:r w:rsidR="00AF79AB" w:rsidRPr="00AF79AB">
              <w:rPr>
                <w:b/>
                <w:lang w:val="sk-SK"/>
              </w:rPr>
              <w:t xml:space="preserve"> </w:t>
            </w:r>
            <w:r w:rsidR="00F44455">
              <w:rPr>
                <w:b/>
                <w:lang w:val="sk-SK"/>
              </w:rPr>
              <w:t>z</w:t>
            </w:r>
            <w:r w:rsidR="00AF79AB" w:rsidRPr="00AF79AB">
              <w:rPr>
                <w:b/>
                <w:lang w:val="sk-SK"/>
              </w:rPr>
              <w:t>realizovať v termíne</w:t>
            </w:r>
            <w:r w:rsidR="000F5E6B" w:rsidRPr="00AF79AB">
              <w:rPr>
                <w:b/>
                <w:lang w:val="sk-SK"/>
              </w:rPr>
              <w:t xml:space="preserve"> od </w:t>
            </w:r>
            <w:r w:rsidR="00F44455">
              <w:rPr>
                <w:b/>
                <w:lang w:val="sk-SK"/>
              </w:rPr>
              <w:t xml:space="preserve">16. 06.  2021 do </w:t>
            </w:r>
            <w:r w:rsidR="00B51ACE">
              <w:rPr>
                <w:b/>
                <w:lang w:val="sk-SK"/>
              </w:rPr>
              <w:t>31</w:t>
            </w:r>
            <w:r>
              <w:rPr>
                <w:b/>
                <w:lang w:val="sk-SK"/>
              </w:rPr>
              <w:t>. 08.</w:t>
            </w:r>
            <w:r w:rsidR="00F44455">
              <w:rPr>
                <w:b/>
                <w:lang w:val="sk-SK"/>
              </w:rPr>
              <w:t xml:space="preserve"> 2021.</w:t>
            </w:r>
          </w:p>
        </w:tc>
      </w:tr>
      <w:tr w:rsidR="000F5E6B" w:rsidRPr="000F5E6B" w14:paraId="75027895" w14:textId="77777777" w:rsidTr="00293491">
        <w:trPr>
          <w:trHeight w:val="566"/>
        </w:trPr>
        <w:tc>
          <w:tcPr>
            <w:tcW w:w="2830" w:type="dxa"/>
            <w:shd w:val="clear" w:color="auto" w:fill="DEEAF6"/>
          </w:tcPr>
          <w:p w14:paraId="3E48A5B5" w14:textId="77777777" w:rsidR="000F5E6B" w:rsidRPr="000F5E6B" w:rsidRDefault="000F5E6B" w:rsidP="000F5E6B">
            <w:pPr>
              <w:pStyle w:val="TableParagraph"/>
              <w:spacing w:line="263" w:lineRule="exact"/>
              <w:ind w:left="107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Vyhodnotenie projektu</w:t>
            </w:r>
          </w:p>
          <w:p w14:paraId="0409DE02" w14:textId="77777777" w:rsidR="000F5E6B" w:rsidRPr="000F5E6B" w:rsidRDefault="000F5E6B" w:rsidP="00F44455">
            <w:pPr>
              <w:pStyle w:val="TableParagraph"/>
              <w:ind w:left="107" w:right="708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„</w:t>
            </w:r>
            <w:r w:rsidR="00F44455">
              <w:rPr>
                <w:b/>
                <w:lang w:val="sk-SK"/>
              </w:rPr>
              <w:t>Predškoláci</w:t>
            </w:r>
            <w:r w:rsidRPr="000F5E6B">
              <w:rPr>
                <w:b/>
                <w:lang w:val="sk-SK"/>
              </w:rPr>
              <w:t>“ po jeho uskutočnení</w:t>
            </w:r>
          </w:p>
        </w:tc>
        <w:tc>
          <w:tcPr>
            <w:tcW w:w="6238" w:type="dxa"/>
          </w:tcPr>
          <w:p w14:paraId="0996B09F" w14:textId="77777777" w:rsidR="000F5E6B" w:rsidRPr="000F5E6B" w:rsidRDefault="000F5E6B" w:rsidP="008610DE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0F5E6B">
              <w:rPr>
                <w:lang w:val="sk-SK"/>
              </w:rPr>
              <w:t>Materská š</w:t>
            </w:r>
            <w:r w:rsidR="00293491">
              <w:rPr>
                <w:lang w:val="sk-SK"/>
              </w:rPr>
              <w:t>kola</w:t>
            </w:r>
            <w:r w:rsidRPr="00293491">
              <w:rPr>
                <w:lang w:val="sk-SK"/>
              </w:rPr>
              <w:t xml:space="preserve"> </w:t>
            </w:r>
            <w:r w:rsidR="00AF79AB">
              <w:rPr>
                <w:lang w:val="sk-SK"/>
              </w:rPr>
              <w:t>vyhodnotí</w:t>
            </w:r>
            <w:r w:rsidRPr="00293491">
              <w:rPr>
                <w:lang w:val="sk-SK"/>
              </w:rPr>
              <w:t xml:space="preserve"> </w:t>
            </w:r>
            <w:r w:rsidR="00FA363B">
              <w:rPr>
                <w:lang w:val="sk-SK"/>
              </w:rPr>
              <w:t xml:space="preserve">rozvojový </w:t>
            </w:r>
            <w:r w:rsidRPr="000F5E6B">
              <w:rPr>
                <w:lang w:val="sk-SK"/>
              </w:rPr>
              <w:t xml:space="preserve">projekt </w:t>
            </w:r>
            <w:r w:rsidR="00AF79AB" w:rsidRPr="00FA363B">
              <w:rPr>
                <w:b/>
                <w:lang w:val="sk-SK"/>
              </w:rPr>
              <w:t xml:space="preserve">prostredníctvom online formulára na </w:t>
            </w:r>
            <w:r w:rsidR="00FA363B" w:rsidRPr="00FA363B">
              <w:rPr>
                <w:b/>
                <w:lang w:val="sk-SK"/>
              </w:rPr>
              <w:t xml:space="preserve">webovom sídle </w:t>
            </w:r>
            <w:r w:rsidR="00F1202C">
              <w:rPr>
                <w:b/>
                <w:lang w:val="sk-SK"/>
              </w:rPr>
              <w:t>MŠVVaŠ SR</w:t>
            </w:r>
            <w:r w:rsidR="00B816DA" w:rsidRPr="00FA363B">
              <w:rPr>
                <w:b/>
                <w:lang w:val="sk-SK"/>
              </w:rPr>
              <w:t xml:space="preserve"> najneskôr d</w:t>
            </w:r>
            <w:r w:rsidR="00AF79AB" w:rsidRPr="00FA363B">
              <w:rPr>
                <w:b/>
                <w:lang w:val="sk-SK"/>
              </w:rPr>
              <w:t xml:space="preserve">o </w:t>
            </w:r>
            <w:r w:rsidR="005C6BA6">
              <w:rPr>
                <w:b/>
                <w:lang w:val="sk-SK"/>
              </w:rPr>
              <w:t>3</w:t>
            </w:r>
            <w:r w:rsidR="008610DE">
              <w:rPr>
                <w:b/>
                <w:lang w:val="sk-SK"/>
              </w:rPr>
              <w:t>0</w:t>
            </w:r>
            <w:r w:rsidR="00F44455" w:rsidRPr="00FA363B">
              <w:rPr>
                <w:b/>
                <w:lang w:val="sk-SK"/>
              </w:rPr>
              <w:t>. 0</w:t>
            </w:r>
            <w:r w:rsidR="008610DE">
              <w:rPr>
                <w:b/>
                <w:lang w:val="sk-SK"/>
              </w:rPr>
              <w:t>9</w:t>
            </w:r>
            <w:r w:rsidR="00F44455" w:rsidRPr="00FA363B">
              <w:rPr>
                <w:b/>
                <w:lang w:val="sk-SK"/>
              </w:rPr>
              <w:t>.</w:t>
            </w:r>
            <w:r w:rsidRPr="00FA363B">
              <w:rPr>
                <w:b/>
                <w:lang w:val="sk-SK"/>
              </w:rPr>
              <w:t xml:space="preserve"> 2021</w:t>
            </w:r>
            <w:r w:rsidRPr="000F5E6B">
              <w:rPr>
                <w:lang w:val="sk-SK"/>
              </w:rPr>
              <w:t xml:space="preserve">. </w:t>
            </w:r>
            <w:r w:rsidR="00AF79AB">
              <w:rPr>
                <w:lang w:val="sk-SK"/>
              </w:rPr>
              <w:t>M</w:t>
            </w:r>
            <w:r w:rsidR="00F1202C">
              <w:rPr>
                <w:lang w:val="sk-SK"/>
              </w:rPr>
              <w:t xml:space="preserve">ŠVVaŠ SR </w:t>
            </w:r>
            <w:r w:rsidR="00AF79AB">
              <w:rPr>
                <w:lang w:val="sk-SK"/>
              </w:rPr>
              <w:t>následne zabezpečí informovanosť okresných úradov v sídle kraja.</w:t>
            </w:r>
          </w:p>
        </w:tc>
      </w:tr>
      <w:tr w:rsidR="000F5E6B" w:rsidRPr="000F5E6B" w14:paraId="6B05DB84" w14:textId="77777777" w:rsidTr="00B202C3">
        <w:trPr>
          <w:trHeight w:val="929"/>
        </w:trPr>
        <w:tc>
          <w:tcPr>
            <w:tcW w:w="2830" w:type="dxa"/>
            <w:shd w:val="clear" w:color="auto" w:fill="DEEAF6"/>
          </w:tcPr>
          <w:p w14:paraId="7AD8EE80" w14:textId="77777777" w:rsidR="000F5E6B" w:rsidRPr="000F5E6B" w:rsidRDefault="000F5E6B" w:rsidP="000F5E6B">
            <w:pPr>
              <w:pStyle w:val="TableParagraph"/>
              <w:ind w:left="107" w:right="234"/>
              <w:rPr>
                <w:b/>
                <w:lang w:val="sk-SK"/>
              </w:rPr>
            </w:pPr>
            <w:r w:rsidRPr="000F5E6B">
              <w:rPr>
                <w:b/>
                <w:lang w:val="sk-SK"/>
              </w:rPr>
              <w:t>Zúčtovanie po uskutočnení projektu</w:t>
            </w:r>
          </w:p>
        </w:tc>
        <w:tc>
          <w:tcPr>
            <w:tcW w:w="6238" w:type="dxa"/>
          </w:tcPr>
          <w:p w14:paraId="6F42A6CC" w14:textId="5D9637BB" w:rsidR="000F5E6B" w:rsidRPr="00B202C3" w:rsidRDefault="000F5E6B" w:rsidP="008610DE">
            <w:pPr>
              <w:pStyle w:val="TableParagraph"/>
              <w:spacing w:line="276" w:lineRule="auto"/>
              <w:ind w:right="90"/>
              <w:jc w:val="both"/>
              <w:rPr>
                <w:lang w:val="sk-SK"/>
              </w:rPr>
            </w:pPr>
            <w:r w:rsidRPr="00FA363B">
              <w:rPr>
                <w:b/>
                <w:lang w:val="sk-SK"/>
              </w:rPr>
              <w:t>Nevyužité finančné prostriedky</w:t>
            </w:r>
            <w:r w:rsidRPr="000F5E6B">
              <w:rPr>
                <w:lang w:val="sk-SK"/>
              </w:rPr>
              <w:t xml:space="preserve"> zašle </w:t>
            </w:r>
            <w:r w:rsidR="00CA55B9">
              <w:rPr>
                <w:lang w:val="sk-SK"/>
              </w:rPr>
              <w:t xml:space="preserve">materská </w:t>
            </w:r>
            <w:r w:rsidRPr="000F5E6B">
              <w:rPr>
                <w:lang w:val="sk-SK"/>
              </w:rPr>
              <w:t xml:space="preserve">škola v termíne </w:t>
            </w:r>
            <w:r w:rsidR="00A76795">
              <w:rPr>
                <w:lang w:val="sk-SK"/>
              </w:rPr>
              <w:t xml:space="preserve">                                      </w:t>
            </w:r>
            <w:r w:rsidR="00A76795" w:rsidRPr="00FA363B">
              <w:rPr>
                <w:b/>
                <w:lang w:val="sk-SK"/>
              </w:rPr>
              <w:t xml:space="preserve">do </w:t>
            </w:r>
            <w:r w:rsidR="008610DE">
              <w:rPr>
                <w:b/>
                <w:lang w:val="sk-SK"/>
              </w:rPr>
              <w:t>15.10</w:t>
            </w:r>
            <w:r w:rsidR="00F44455" w:rsidRPr="00FA363B">
              <w:rPr>
                <w:b/>
                <w:lang w:val="sk-SK"/>
              </w:rPr>
              <w:t>. 2</w:t>
            </w:r>
            <w:r w:rsidRPr="00FA363B">
              <w:rPr>
                <w:b/>
                <w:lang w:val="sk-SK"/>
              </w:rPr>
              <w:t>021 zriaďovateľovi</w:t>
            </w:r>
            <w:r w:rsidRPr="000F5E6B">
              <w:rPr>
                <w:lang w:val="sk-SK"/>
              </w:rPr>
              <w:t xml:space="preserve"> a ten ich </w:t>
            </w:r>
            <w:r w:rsidRPr="00DD539E">
              <w:rPr>
                <w:b/>
                <w:lang w:val="sk-SK"/>
              </w:rPr>
              <w:t xml:space="preserve">vráti okresnému úradu </w:t>
            </w:r>
            <w:r w:rsidR="00A76795" w:rsidRPr="00DD539E">
              <w:rPr>
                <w:b/>
                <w:lang w:val="sk-SK"/>
              </w:rPr>
              <w:t xml:space="preserve">             </w:t>
            </w:r>
            <w:r w:rsidR="00F44455" w:rsidRPr="00DD539E">
              <w:rPr>
                <w:b/>
                <w:lang w:val="sk-SK"/>
              </w:rPr>
              <w:t>v sídle kraja</w:t>
            </w:r>
            <w:r w:rsidR="00F44455">
              <w:rPr>
                <w:lang w:val="sk-SK"/>
              </w:rPr>
              <w:t xml:space="preserve"> </w:t>
            </w:r>
            <w:r w:rsidRPr="000F5E6B">
              <w:rPr>
                <w:lang w:val="sk-SK"/>
              </w:rPr>
              <w:t>(podľa pokynov na vyúčtovanie).</w:t>
            </w:r>
          </w:p>
        </w:tc>
      </w:tr>
    </w:tbl>
    <w:p w14:paraId="5AC33716" w14:textId="77777777" w:rsidR="00BB38A4" w:rsidRPr="000F5E6B" w:rsidRDefault="00BB38A4"/>
    <w:p w14:paraId="0E2522A2" w14:textId="11B0B1FD" w:rsidR="000F5E6B" w:rsidRDefault="000C1E11">
      <w:pPr>
        <w:rPr>
          <w:b/>
        </w:rPr>
      </w:pPr>
      <w:r>
        <w:rPr>
          <w:b/>
        </w:rPr>
        <w:t xml:space="preserve">V Bratislave </w:t>
      </w:r>
      <w:r w:rsidR="00650165">
        <w:rPr>
          <w:b/>
        </w:rPr>
        <w:t>1</w:t>
      </w:r>
      <w:r w:rsidR="00B51ACE">
        <w:rPr>
          <w:b/>
        </w:rPr>
        <w:t>4</w:t>
      </w:r>
      <w:r w:rsidR="00F44455">
        <w:rPr>
          <w:b/>
        </w:rPr>
        <w:t>. 05</w:t>
      </w:r>
      <w:r w:rsidR="00222B93">
        <w:rPr>
          <w:b/>
        </w:rPr>
        <w:t>. 2021</w:t>
      </w:r>
    </w:p>
    <w:p w14:paraId="41AE59F2" w14:textId="77777777" w:rsidR="0020660C" w:rsidRDefault="0020660C">
      <w:pPr>
        <w:rPr>
          <w:b/>
        </w:rPr>
      </w:pPr>
    </w:p>
    <w:p w14:paraId="58BD827D" w14:textId="77777777" w:rsidR="0020660C" w:rsidRDefault="0020660C">
      <w:pPr>
        <w:rPr>
          <w:b/>
        </w:rPr>
      </w:pPr>
    </w:p>
    <w:p w14:paraId="7943CCA0" w14:textId="77777777" w:rsidR="00BB38A4" w:rsidRDefault="00BB38A4">
      <w:pPr>
        <w:rPr>
          <w:b/>
        </w:rPr>
      </w:pPr>
    </w:p>
    <w:p w14:paraId="390E0073" w14:textId="77777777" w:rsidR="0020660C" w:rsidRDefault="0020660C">
      <w:pPr>
        <w:rPr>
          <w:b/>
        </w:rPr>
      </w:pPr>
    </w:p>
    <w:p w14:paraId="69340C06" w14:textId="77777777" w:rsidR="0020660C" w:rsidRPr="000F5E6B" w:rsidRDefault="0020660C"/>
    <w:sectPr w:rsidR="0020660C" w:rsidRPr="000F5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228485" w14:textId="77777777" w:rsidR="001B5E78" w:rsidRDefault="001B5E78" w:rsidP="00AF79AB">
      <w:r>
        <w:separator/>
      </w:r>
    </w:p>
  </w:endnote>
  <w:endnote w:type="continuationSeparator" w:id="0">
    <w:p w14:paraId="34F39CEE" w14:textId="77777777" w:rsidR="001B5E78" w:rsidRDefault="001B5E78" w:rsidP="00AF7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49421" w14:textId="77777777" w:rsidR="001B5E78" w:rsidRDefault="001B5E78" w:rsidP="00AF79AB">
      <w:r>
        <w:separator/>
      </w:r>
    </w:p>
  </w:footnote>
  <w:footnote w:type="continuationSeparator" w:id="0">
    <w:p w14:paraId="3FAE16CF" w14:textId="77777777" w:rsidR="001B5E78" w:rsidRDefault="001B5E78" w:rsidP="00AF79AB">
      <w:r>
        <w:continuationSeparator/>
      </w:r>
    </w:p>
  </w:footnote>
  <w:footnote w:id="1">
    <w:p w14:paraId="4C71F16C" w14:textId="77777777" w:rsidR="00BB38A4" w:rsidRPr="00AF79AB" w:rsidRDefault="00BB38A4" w:rsidP="00AF79AB">
      <w:pPr>
        <w:pStyle w:val="Textpoznmkypodiarou"/>
        <w:jc w:val="both"/>
        <w:rPr>
          <w:i/>
        </w:rPr>
      </w:pPr>
      <w:r>
        <w:rPr>
          <w:rStyle w:val="Odkaznapoznmkupodiarou"/>
        </w:rPr>
        <w:footnoteRef/>
      </w:r>
      <w:r>
        <w:t xml:space="preserve"> Bližšie informácie o oprávnených výdavkoch môžete nájsť aj v dokumentoch </w:t>
      </w:r>
      <w:r w:rsidRPr="00AF79AB">
        <w:rPr>
          <w:i/>
        </w:rPr>
        <w:t>Často kladené otázky</w:t>
      </w:r>
      <w:r>
        <w:t xml:space="preserve"> a </w:t>
      </w:r>
      <w:r>
        <w:rPr>
          <w:i/>
        </w:rPr>
        <w:t xml:space="preserve">Zoznam odporúčaných </w:t>
      </w:r>
      <w:r w:rsidR="005B0113">
        <w:rPr>
          <w:i/>
        </w:rPr>
        <w:t>položiek</w:t>
      </w:r>
      <w:r>
        <w:rPr>
          <w:i/>
        </w:rPr>
        <w:t>.</w:t>
      </w:r>
    </w:p>
  </w:footnote>
  <w:footnote w:id="2">
    <w:p w14:paraId="4A478C55" w14:textId="77777777" w:rsidR="00BB38A4" w:rsidRDefault="00BB38A4">
      <w:pPr>
        <w:pStyle w:val="Textpoznmkypodiarou"/>
      </w:pPr>
      <w:r>
        <w:rPr>
          <w:rStyle w:val="Odkaznapoznmkupodiarou"/>
        </w:rPr>
        <w:footnoteRef/>
      </w:r>
      <w:r>
        <w:t xml:space="preserve"> I</w:t>
      </w:r>
      <w:r w:rsidRPr="00574418">
        <w:t>nformácie o</w:t>
      </w:r>
      <w:r>
        <w:t> oprávnenosti a neoprávnenosti výdavkov môžete nájsť aj v dokumente</w:t>
      </w:r>
      <w:r w:rsidRPr="00574418">
        <w:t xml:space="preserve"> </w:t>
      </w:r>
      <w:r w:rsidRPr="00574418">
        <w:rPr>
          <w:i/>
        </w:rPr>
        <w:t>Často kladené otázky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14EEC"/>
    <w:multiLevelType w:val="hybridMultilevel"/>
    <w:tmpl w:val="172AFE64"/>
    <w:lvl w:ilvl="0" w:tplc="041B0017">
      <w:start w:val="1"/>
      <w:numFmt w:val="lowerLetter"/>
      <w:lvlText w:val="%1)"/>
      <w:lvlJc w:val="left"/>
      <w:pPr>
        <w:ind w:left="830" w:hanging="360"/>
      </w:pPr>
    </w:lvl>
    <w:lvl w:ilvl="1" w:tplc="041B0019" w:tentative="1">
      <w:start w:val="1"/>
      <w:numFmt w:val="lowerLetter"/>
      <w:lvlText w:val="%2."/>
      <w:lvlJc w:val="left"/>
      <w:pPr>
        <w:ind w:left="1550" w:hanging="360"/>
      </w:pPr>
    </w:lvl>
    <w:lvl w:ilvl="2" w:tplc="041B001B" w:tentative="1">
      <w:start w:val="1"/>
      <w:numFmt w:val="lowerRoman"/>
      <w:lvlText w:val="%3."/>
      <w:lvlJc w:val="right"/>
      <w:pPr>
        <w:ind w:left="2270" w:hanging="180"/>
      </w:pPr>
    </w:lvl>
    <w:lvl w:ilvl="3" w:tplc="041B000F" w:tentative="1">
      <w:start w:val="1"/>
      <w:numFmt w:val="decimal"/>
      <w:lvlText w:val="%4."/>
      <w:lvlJc w:val="left"/>
      <w:pPr>
        <w:ind w:left="2990" w:hanging="360"/>
      </w:pPr>
    </w:lvl>
    <w:lvl w:ilvl="4" w:tplc="041B0019" w:tentative="1">
      <w:start w:val="1"/>
      <w:numFmt w:val="lowerLetter"/>
      <w:lvlText w:val="%5."/>
      <w:lvlJc w:val="left"/>
      <w:pPr>
        <w:ind w:left="3710" w:hanging="360"/>
      </w:pPr>
    </w:lvl>
    <w:lvl w:ilvl="5" w:tplc="041B001B" w:tentative="1">
      <w:start w:val="1"/>
      <w:numFmt w:val="lowerRoman"/>
      <w:lvlText w:val="%6."/>
      <w:lvlJc w:val="right"/>
      <w:pPr>
        <w:ind w:left="4430" w:hanging="180"/>
      </w:pPr>
    </w:lvl>
    <w:lvl w:ilvl="6" w:tplc="041B000F" w:tentative="1">
      <w:start w:val="1"/>
      <w:numFmt w:val="decimal"/>
      <w:lvlText w:val="%7."/>
      <w:lvlJc w:val="left"/>
      <w:pPr>
        <w:ind w:left="5150" w:hanging="360"/>
      </w:pPr>
    </w:lvl>
    <w:lvl w:ilvl="7" w:tplc="041B0019" w:tentative="1">
      <w:start w:val="1"/>
      <w:numFmt w:val="lowerLetter"/>
      <w:lvlText w:val="%8."/>
      <w:lvlJc w:val="left"/>
      <w:pPr>
        <w:ind w:left="5870" w:hanging="360"/>
      </w:pPr>
    </w:lvl>
    <w:lvl w:ilvl="8" w:tplc="041B001B" w:tentative="1">
      <w:start w:val="1"/>
      <w:numFmt w:val="lowerRoman"/>
      <w:lvlText w:val="%9."/>
      <w:lvlJc w:val="right"/>
      <w:pPr>
        <w:ind w:left="6590" w:hanging="180"/>
      </w:pPr>
    </w:lvl>
  </w:abstractNum>
  <w:abstractNum w:abstractNumId="1" w15:restartNumberingAfterBreak="0">
    <w:nsid w:val="32DC5E44"/>
    <w:multiLevelType w:val="hybridMultilevel"/>
    <w:tmpl w:val="8236CCDC"/>
    <w:lvl w:ilvl="0" w:tplc="FDCAF9FA">
      <w:start w:val="3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C726BA"/>
    <w:multiLevelType w:val="hybridMultilevel"/>
    <w:tmpl w:val="C8EEFD34"/>
    <w:lvl w:ilvl="0" w:tplc="041B0017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3" w15:restartNumberingAfterBreak="0">
    <w:nsid w:val="48F24024"/>
    <w:multiLevelType w:val="hybridMultilevel"/>
    <w:tmpl w:val="F20C6F5C"/>
    <w:lvl w:ilvl="0" w:tplc="977E3AB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0" w:hanging="360"/>
      </w:pPr>
    </w:lvl>
    <w:lvl w:ilvl="2" w:tplc="041B001B" w:tentative="1">
      <w:start w:val="1"/>
      <w:numFmt w:val="lowerRoman"/>
      <w:lvlText w:val="%3."/>
      <w:lvlJc w:val="right"/>
      <w:pPr>
        <w:ind w:left="1910" w:hanging="180"/>
      </w:pPr>
    </w:lvl>
    <w:lvl w:ilvl="3" w:tplc="041B000F" w:tentative="1">
      <w:start w:val="1"/>
      <w:numFmt w:val="decimal"/>
      <w:lvlText w:val="%4."/>
      <w:lvlJc w:val="left"/>
      <w:pPr>
        <w:ind w:left="2630" w:hanging="360"/>
      </w:pPr>
    </w:lvl>
    <w:lvl w:ilvl="4" w:tplc="041B0019" w:tentative="1">
      <w:start w:val="1"/>
      <w:numFmt w:val="lowerLetter"/>
      <w:lvlText w:val="%5."/>
      <w:lvlJc w:val="left"/>
      <w:pPr>
        <w:ind w:left="3350" w:hanging="360"/>
      </w:pPr>
    </w:lvl>
    <w:lvl w:ilvl="5" w:tplc="041B001B" w:tentative="1">
      <w:start w:val="1"/>
      <w:numFmt w:val="lowerRoman"/>
      <w:lvlText w:val="%6."/>
      <w:lvlJc w:val="right"/>
      <w:pPr>
        <w:ind w:left="4070" w:hanging="180"/>
      </w:pPr>
    </w:lvl>
    <w:lvl w:ilvl="6" w:tplc="041B000F" w:tentative="1">
      <w:start w:val="1"/>
      <w:numFmt w:val="decimal"/>
      <w:lvlText w:val="%7."/>
      <w:lvlJc w:val="left"/>
      <w:pPr>
        <w:ind w:left="4790" w:hanging="360"/>
      </w:pPr>
    </w:lvl>
    <w:lvl w:ilvl="7" w:tplc="041B0019" w:tentative="1">
      <w:start w:val="1"/>
      <w:numFmt w:val="lowerLetter"/>
      <w:lvlText w:val="%8."/>
      <w:lvlJc w:val="left"/>
      <w:pPr>
        <w:ind w:left="5510" w:hanging="360"/>
      </w:pPr>
    </w:lvl>
    <w:lvl w:ilvl="8" w:tplc="041B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4" w15:restartNumberingAfterBreak="0">
    <w:nsid w:val="49D07F93"/>
    <w:multiLevelType w:val="hybridMultilevel"/>
    <w:tmpl w:val="60529648"/>
    <w:lvl w:ilvl="0" w:tplc="90C20342">
      <w:start w:val="4"/>
      <w:numFmt w:val="bullet"/>
      <w:lvlText w:val="-"/>
      <w:lvlJc w:val="left"/>
      <w:pPr>
        <w:ind w:left="47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5" w15:restartNumberingAfterBreak="0">
    <w:nsid w:val="58A73890"/>
    <w:multiLevelType w:val="hybridMultilevel"/>
    <w:tmpl w:val="4EAEE09C"/>
    <w:lvl w:ilvl="0" w:tplc="4D5402DE">
      <w:start w:val="1"/>
      <w:numFmt w:val="decimalZero"/>
      <w:lvlText w:val="%1."/>
      <w:lvlJc w:val="left"/>
      <w:pPr>
        <w:ind w:left="4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0" w:hanging="360"/>
      </w:pPr>
    </w:lvl>
    <w:lvl w:ilvl="2" w:tplc="041B001B" w:tentative="1">
      <w:start w:val="1"/>
      <w:numFmt w:val="lowerRoman"/>
      <w:lvlText w:val="%3."/>
      <w:lvlJc w:val="right"/>
      <w:pPr>
        <w:ind w:left="1910" w:hanging="180"/>
      </w:pPr>
    </w:lvl>
    <w:lvl w:ilvl="3" w:tplc="041B000F" w:tentative="1">
      <w:start w:val="1"/>
      <w:numFmt w:val="decimal"/>
      <w:lvlText w:val="%4."/>
      <w:lvlJc w:val="left"/>
      <w:pPr>
        <w:ind w:left="2630" w:hanging="360"/>
      </w:pPr>
    </w:lvl>
    <w:lvl w:ilvl="4" w:tplc="041B0019" w:tentative="1">
      <w:start w:val="1"/>
      <w:numFmt w:val="lowerLetter"/>
      <w:lvlText w:val="%5."/>
      <w:lvlJc w:val="left"/>
      <w:pPr>
        <w:ind w:left="3350" w:hanging="360"/>
      </w:pPr>
    </w:lvl>
    <w:lvl w:ilvl="5" w:tplc="041B001B" w:tentative="1">
      <w:start w:val="1"/>
      <w:numFmt w:val="lowerRoman"/>
      <w:lvlText w:val="%6."/>
      <w:lvlJc w:val="right"/>
      <w:pPr>
        <w:ind w:left="4070" w:hanging="180"/>
      </w:pPr>
    </w:lvl>
    <w:lvl w:ilvl="6" w:tplc="041B000F" w:tentative="1">
      <w:start w:val="1"/>
      <w:numFmt w:val="decimal"/>
      <w:lvlText w:val="%7."/>
      <w:lvlJc w:val="left"/>
      <w:pPr>
        <w:ind w:left="4790" w:hanging="360"/>
      </w:pPr>
    </w:lvl>
    <w:lvl w:ilvl="7" w:tplc="041B0019" w:tentative="1">
      <w:start w:val="1"/>
      <w:numFmt w:val="lowerLetter"/>
      <w:lvlText w:val="%8."/>
      <w:lvlJc w:val="left"/>
      <w:pPr>
        <w:ind w:left="5510" w:hanging="360"/>
      </w:pPr>
    </w:lvl>
    <w:lvl w:ilvl="8" w:tplc="041B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6" w15:restartNumberingAfterBreak="0">
    <w:nsid w:val="6C83377A"/>
    <w:multiLevelType w:val="hybridMultilevel"/>
    <w:tmpl w:val="178A88E0"/>
    <w:lvl w:ilvl="0" w:tplc="644E8C5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2"/>
        <w:szCs w:val="22"/>
        <w:lang w:val="sk-SK" w:eastAsia="en-US" w:bidi="ar-SA"/>
      </w:rPr>
    </w:lvl>
    <w:lvl w:ilvl="1" w:tplc="229E6C54">
      <w:numFmt w:val="bullet"/>
      <w:lvlText w:val="•"/>
      <w:lvlJc w:val="left"/>
      <w:pPr>
        <w:ind w:left="1378" w:hanging="360"/>
      </w:pPr>
      <w:rPr>
        <w:rFonts w:hint="default"/>
        <w:lang w:val="sk-SK" w:eastAsia="en-US" w:bidi="ar-SA"/>
      </w:rPr>
    </w:lvl>
    <w:lvl w:ilvl="2" w:tplc="621A1DCC">
      <w:numFmt w:val="bullet"/>
      <w:lvlText w:val="•"/>
      <w:lvlJc w:val="left"/>
      <w:pPr>
        <w:ind w:left="1917" w:hanging="360"/>
      </w:pPr>
      <w:rPr>
        <w:rFonts w:hint="default"/>
        <w:lang w:val="sk-SK" w:eastAsia="en-US" w:bidi="ar-SA"/>
      </w:rPr>
    </w:lvl>
    <w:lvl w:ilvl="3" w:tplc="61E28576">
      <w:numFmt w:val="bullet"/>
      <w:lvlText w:val="•"/>
      <w:lvlJc w:val="left"/>
      <w:pPr>
        <w:ind w:left="2456" w:hanging="360"/>
      </w:pPr>
      <w:rPr>
        <w:rFonts w:hint="default"/>
        <w:lang w:val="sk-SK" w:eastAsia="en-US" w:bidi="ar-SA"/>
      </w:rPr>
    </w:lvl>
    <w:lvl w:ilvl="4" w:tplc="A262022A">
      <w:numFmt w:val="bullet"/>
      <w:lvlText w:val="•"/>
      <w:lvlJc w:val="left"/>
      <w:pPr>
        <w:ind w:left="2995" w:hanging="360"/>
      </w:pPr>
      <w:rPr>
        <w:rFonts w:hint="default"/>
        <w:lang w:val="sk-SK" w:eastAsia="en-US" w:bidi="ar-SA"/>
      </w:rPr>
    </w:lvl>
    <w:lvl w:ilvl="5" w:tplc="603C7CB2">
      <w:numFmt w:val="bullet"/>
      <w:lvlText w:val="•"/>
      <w:lvlJc w:val="left"/>
      <w:pPr>
        <w:ind w:left="3534" w:hanging="360"/>
      </w:pPr>
      <w:rPr>
        <w:rFonts w:hint="default"/>
        <w:lang w:val="sk-SK" w:eastAsia="en-US" w:bidi="ar-SA"/>
      </w:rPr>
    </w:lvl>
    <w:lvl w:ilvl="6" w:tplc="531024C0">
      <w:numFmt w:val="bullet"/>
      <w:lvlText w:val="•"/>
      <w:lvlJc w:val="left"/>
      <w:pPr>
        <w:ind w:left="4072" w:hanging="360"/>
      </w:pPr>
      <w:rPr>
        <w:rFonts w:hint="default"/>
        <w:lang w:val="sk-SK" w:eastAsia="en-US" w:bidi="ar-SA"/>
      </w:rPr>
    </w:lvl>
    <w:lvl w:ilvl="7" w:tplc="54A49E4E">
      <w:numFmt w:val="bullet"/>
      <w:lvlText w:val="•"/>
      <w:lvlJc w:val="left"/>
      <w:pPr>
        <w:ind w:left="4611" w:hanging="360"/>
      </w:pPr>
      <w:rPr>
        <w:rFonts w:hint="default"/>
        <w:lang w:val="sk-SK" w:eastAsia="en-US" w:bidi="ar-SA"/>
      </w:rPr>
    </w:lvl>
    <w:lvl w:ilvl="8" w:tplc="A574BFFE">
      <w:numFmt w:val="bullet"/>
      <w:lvlText w:val="•"/>
      <w:lvlJc w:val="left"/>
      <w:pPr>
        <w:ind w:left="5150" w:hanging="360"/>
      </w:pPr>
      <w:rPr>
        <w:rFonts w:hint="default"/>
        <w:lang w:val="sk-SK" w:eastAsia="en-US" w:bidi="ar-SA"/>
      </w:rPr>
    </w:lvl>
  </w:abstractNum>
  <w:abstractNum w:abstractNumId="7" w15:restartNumberingAfterBreak="0">
    <w:nsid w:val="6F460D3D"/>
    <w:multiLevelType w:val="hybridMultilevel"/>
    <w:tmpl w:val="8522DE82"/>
    <w:lvl w:ilvl="0" w:tplc="13E0DE08">
      <w:start w:val="1"/>
      <w:numFmt w:val="lowerLetter"/>
      <w:lvlText w:val="%1)"/>
      <w:lvlJc w:val="left"/>
      <w:pPr>
        <w:ind w:left="4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90" w:hanging="360"/>
      </w:pPr>
    </w:lvl>
    <w:lvl w:ilvl="2" w:tplc="041B001B" w:tentative="1">
      <w:start w:val="1"/>
      <w:numFmt w:val="lowerRoman"/>
      <w:lvlText w:val="%3."/>
      <w:lvlJc w:val="right"/>
      <w:pPr>
        <w:ind w:left="1910" w:hanging="180"/>
      </w:pPr>
    </w:lvl>
    <w:lvl w:ilvl="3" w:tplc="041B000F" w:tentative="1">
      <w:start w:val="1"/>
      <w:numFmt w:val="decimal"/>
      <w:lvlText w:val="%4."/>
      <w:lvlJc w:val="left"/>
      <w:pPr>
        <w:ind w:left="2630" w:hanging="360"/>
      </w:pPr>
    </w:lvl>
    <w:lvl w:ilvl="4" w:tplc="041B0019" w:tentative="1">
      <w:start w:val="1"/>
      <w:numFmt w:val="lowerLetter"/>
      <w:lvlText w:val="%5."/>
      <w:lvlJc w:val="left"/>
      <w:pPr>
        <w:ind w:left="3350" w:hanging="360"/>
      </w:pPr>
    </w:lvl>
    <w:lvl w:ilvl="5" w:tplc="041B001B" w:tentative="1">
      <w:start w:val="1"/>
      <w:numFmt w:val="lowerRoman"/>
      <w:lvlText w:val="%6."/>
      <w:lvlJc w:val="right"/>
      <w:pPr>
        <w:ind w:left="4070" w:hanging="180"/>
      </w:pPr>
    </w:lvl>
    <w:lvl w:ilvl="6" w:tplc="041B000F" w:tentative="1">
      <w:start w:val="1"/>
      <w:numFmt w:val="decimal"/>
      <w:lvlText w:val="%7."/>
      <w:lvlJc w:val="left"/>
      <w:pPr>
        <w:ind w:left="4790" w:hanging="360"/>
      </w:pPr>
    </w:lvl>
    <w:lvl w:ilvl="7" w:tplc="041B0019" w:tentative="1">
      <w:start w:val="1"/>
      <w:numFmt w:val="lowerLetter"/>
      <w:lvlText w:val="%8."/>
      <w:lvlJc w:val="left"/>
      <w:pPr>
        <w:ind w:left="5510" w:hanging="360"/>
      </w:pPr>
    </w:lvl>
    <w:lvl w:ilvl="8" w:tplc="041B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16A"/>
    <w:rsid w:val="000A3CBC"/>
    <w:rsid w:val="000C1E11"/>
    <w:rsid w:val="000C229A"/>
    <w:rsid w:val="000E2CDE"/>
    <w:rsid w:val="000F5E6B"/>
    <w:rsid w:val="00123C94"/>
    <w:rsid w:val="00172C81"/>
    <w:rsid w:val="001B5E78"/>
    <w:rsid w:val="001D3E09"/>
    <w:rsid w:val="001E7AA0"/>
    <w:rsid w:val="0020660C"/>
    <w:rsid w:val="00222B93"/>
    <w:rsid w:val="0025275D"/>
    <w:rsid w:val="0027015B"/>
    <w:rsid w:val="00293491"/>
    <w:rsid w:val="0034753A"/>
    <w:rsid w:val="00395F4C"/>
    <w:rsid w:val="003B3108"/>
    <w:rsid w:val="003C1306"/>
    <w:rsid w:val="003D4EDB"/>
    <w:rsid w:val="00424183"/>
    <w:rsid w:val="00442C6D"/>
    <w:rsid w:val="00454618"/>
    <w:rsid w:val="004B6BC2"/>
    <w:rsid w:val="004F016A"/>
    <w:rsid w:val="00574418"/>
    <w:rsid w:val="005B0113"/>
    <w:rsid w:val="005C6BA6"/>
    <w:rsid w:val="005D50F5"/>
    <w:rsid w:val="0063013D"/>
    <w:rsid w:val="0064542D"/>
    <w:rsid w:val="00650165"/>
    <w:rsid w:val="00661CC1"/>
    <w:rsid w:val="00696CC8"/>
    <w:rsid w:val="00705A8D"/>
    <w:rsid w:val="00725A01"/>
    <w:rsid w:val="007E735E"/>
    <w:rsid w:val="008610DE"/>
    <w:rsid w:val="00881BA5"/>
    <w:rsid w:val="008E061F"/>
    <w:rsid w:val="00914F84"/>
    <w:rsid w:val="00957A0C"/>
    <w:rsid w:val="009A4BCE"/>
    <w:rsid w:val="009B0ECD"/>
    <w:rsid w:val="009F14B6"/>
    <w:rsid w:val="00A01794"/>
    <w:rsid w:val="00A76795"/>
    <w:rsid w:val="00AF79AB"/>
    <w:rsid w:val="00B202C3"/>
    <w:rsid w:val="00B46CF8"/>
    <w:rsid w:val="00B51ACE"/>
    <w:rsid w:val="00B64696"/>
    <w:rsid w:val="00B816DA"/>
    <w:rsid w:val="00BA7DF1"/>
    <w:rsid w:val="00BB38A4"/>
    <w:rsid w:val="00C460F8"/>
    <w:rsid w:val="00C83FA1"/>
    <w:rsid w:val="00CA55B9"/>
    <w:rsid w:val="00D754C6"/>
    <w:rsid w:val="00DD20E8"/>
    <w:rsid w:val="00DD539E"/>
    <w:rsid w:val="00E729DC"/>
    <w:rsid w:val="00F1202C"/>
    <w:rsid w:val="00F43457"/>
    <w:rsid w:val="00F44455"/>
    <w:rsid w:val="00F86B7B"/>
    <w:rsid w:val="00F96BFF"/>
    <w:rsid w:val="00FA363B"/>
    <w:rsid w:val="00FA540B"/>
    <w:rsid w:val="00FD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A479D"/>
  <w15:chartTrackingRefBased/>
  <w15:docId w15:val="{ED841CD1-A587-483F-989C-A383445E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0F5E6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5E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0F5E6B"/>
    <w:pPr>
      <w:ind w:left="110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F79AB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F79AB"/>
    <w:rPr>
      <w:rFonts w:ascii="Calibri" w:eastAsia="Calibri" w:hAnsi="Calibri" w:cs="Calibr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F79AB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01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013D"/>
    <w:rPr>
      <w:rFonts w:ascii="Segoe UI" w:eastAsia="Calibr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rsid w:val="0020660C"/>
    <w:pPr>
      <w:widowControl/>
      <w:autoSpaceDE/>
      <w:autoSpaceDN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20660C"/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20660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FA363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B0EC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B0EC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B0ECD"/>
    <w:rPr>
      <w:rFonts w:ascii="Calibri" w:eastAsia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0EC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0ECD"/>
    <w:rPr>
      <w:rFonts w:ascii="Calibri" w:eastAsia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6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F0871-1181-4491-869D-C18D48748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Minedu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Jankovská Petra</dc:creator>
  <cp:keywords/>
  <dc:description/>
  <cp:lastModifiedBy>Domorák Barnová Michaela</cp:lastModifiedBy>
  <cp:revision>2</cp:revision>
  <cp:lastPrinted>2021-05-03T07:09:00Z</cp:lastPrinted>
  <dcterms:created xsi:type="dcterms:W3CDTF">2021-06-25T11:50:00Z</dcterms:created>
  <dcterms:modified xsi:type="dcterms:W3CDTF">2021-06-25T11:50:00Z</dcterms:modified>
</cp:coreProperties>
</file>