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C50B94">
        <w:rPr>
          <w:rFonts w:ascii="Arial Narrow" w:hAnsi="Arial Narrow"/>
          <w:sz w:val="20"/>
          <w:szCs w:val="20"/>
          <w:lang w:val="sk-SK"/>
        </w:rPr>
        <w:t xml:space="preserve">5 </w:t>
      </w:r>
      <w:r w:rsidR="00B41072">
        <w:rPr>
          <w:rFonts w:ascii="Arial Narrow" w:hAnsi="Arial Narrow"/>
          <w:sz w:val="20"/>
          <w:szCs w:val="20"/>
          <w:lang w:val="sk-SK"/>
        </w:rPr>
        <w:t>vyzvania</w:t>
      </w:r>
    </w:p>
    <w:p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/>
          <w:bCs/>
          <w:iCs/>
          <w:lang w:val="sk-SK"/>
        </w:rPr>
      </w:pPr>
      <w:r w:rsidRPr="00DB35C3">
        <w:rPr>
          <w:rFonts w:eastAsiaTheme="minorHAnsi"/>
          <w:b/>
          <w:bCs/>
          <w:iCs/>
          <w:lang w:val="sk-SK"/>
        </w:rPr>
        <w:t>Informácia pre žiadateľov o nenávratný finančný príspevok, resp. o príspevok</w:t>
      </w:r>
    </w:p>
    <w:p w:rsid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V zmysle čl. 135 a </w:t>
      </w:r>
      <w:proofErr w:type="spellStart"/>
      <w:r w:rsidRPr="00DB35C3">
        <w:rPr>
          <w:rFonts w:eastAsiaTheme="minorHAnsi"/>
          <w:bCs/>
          <w:iCs/>
          <w:lang w:val="sk-SK"/>
        </w:rPr>
        <w:t>nasl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. nariadenia Európskeho parlamentu a Rady (EÚ, </w:t>
      </w:r>
      <w:proofErr w:type="spellStart"/>
      <w:r w:rsidRPr="00DB35C3">
        <w:rPr>
          <w:rFonts w:eastAsiaTheme="minorHAnsi"/>
          <w:bCs/>
          <w:iCs/>
          <w:lang w:val="sk-SK"/>
        </w:rPr>
        <w:t>Euratom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) č. 2018/1046 o rozpočtových pravidlách, ktoré sa vzťahujú na všeobecný rozpočet Únie (ďalej len „nariadenie o rozpočtových pravidlách“) Európska komisia zriadila a prevádzkuje systém včasného odhaľovania rizika a vylúčenia s cieľom chrániť finančné záujmy EÚ. 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>Účelom Systému včasného odhaľovania rizika a vylúčenia je (1) včasné odhalenie hospodárskych subjektov, ktoré predstavujú riziko pre finančné záujmy Únie; (2) vylúčenie hospodárskych subjektov, ktoré sa nachádzajú v niektorej zo situácií vyžadujúcich vylúčenie v zmysle článku 136 ods. 1 nariadenia o rozpočtových pravidlách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(3) uloženie peňažnej sankcie príjemcovi finančných prostriedkov podľa článku 138 nariadenia o rozpočtových pravidlách. Systém včasného odhaľovania rizika a vylúčenia Európska komisia uplatňuje na (1) účastníkov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príjemcov finančných prostriedkov; (2) subjekty, ktorých spôsobilosti má záujemca či uchádzač v úmysle využiť, alebo subdodávateľov dodávateľa; (3) každú osobu alebo každý subjekt, ktoré prijímajú finančné prostriedky EÚ, ak sa rozpočet plní v rámci nepriameho riadenia; (4) každú osobu alebo každý subjekt, ktoré prijímajú finančné prostriedky Únie v rámci finančných nástrojov výnimočne implementovaných v rámci priameho riadenia; (5) účastníkov alebo príjemcov finančných prostriedkov, o ktorých subjekty, ktoré plnia rozpočet v rámci zdieľaného riadenia, poskytli informácie zaslané v súlade s pravidlami platnými v jednotlivých odvetviach, v súlade s článkom 142 ods. 2 písm. d) nariadenia o rozpočtových pravidlách a (6) sponzorov uvedených v článku 26 nariadenia o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 xml:space="preserve">rozpočtových pravidlách.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>Informácie vymieňané v rámci Systému včasného odhaľovania rizika a vylúčenia sa sústreďujú v databáze, ktorú zriadila</w:t>
      </w:r>
      <w:r>
        <w:rPr>
          <w:rFonts w:eastAsiaTheme="minorHAnsi"/>
          <w:bCs/>
          <w:iCs/>
          <w:lang w:val="sk-SK"/>
        </w:rPr>
        <w:t xml:space="preserve"> a prevádzkuje Európska komisia</w:t>
      </w:r>
      <w:r w:rsidRPr="00DB35C3">
        <w:rPr>
          <w:rFonts w:eastAsiaTheme="minorHAnsi"/>
          <w:bCs/>
          <w:iCs/>
          <w:lang w:val="sk-SK"/>
        </w:rPr>
        <w:t xml:space="preserve"> – </w:t>
      </w:r>
      <w:proofErr w:type="spellStart"/>
      <w:r w:rsidRPr="00DB35C3">
        <w:rPr>
          <w:rFonts w:eastAsiaTheme="minorHAnsi"/>
          <w:bCs/>
          <w:iCs/>
          <w:lang w:val="sk-SK"/>
        </w:rPr>
        <w:t>The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</w:t>
      </w:r>
      <w:proofErr w:type="spellStart"/>
      <w:r w:rsidRPr="00DB35C3">
        <w:rPr>
          <w:rFonts w:eastAsiaTheme="minorHAnsi"/>
          <w:bCs/>
          <w:iCs/>
          <w:lang w:val="sk-SK"/>
        </w:rPr>
        <w:t>Early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</w:t>
      </w:r>
      <w:proofErr w:type="spellStart"/>
      <w:r w:rsidRPr="00DB35C3">
        <w:rPr>
          <w:rFonts w:eastAsiaTheme="minorHAnsi"/>
          <w:bCs/>
          <w:iCs/>
          <w:lang w:val="sk-SK"/>
        </w:rPr>
        <w:t>Detection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and </w:t>
      </w:r>
      <w:proofErr w:type="spellStart"/>
      <w:r w:rsidRPr="00DB35C3">
        <w:rPr>
          <w:rFonts w:eastAsiaTheme="minorHAnsi"/>
          <w:bCs/>
          <w:iCs/>
          <w:lang w:val="sk-SK"/>
        </w:rPr>
        <w:t>Exclusion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</w:t>
      </w:r>
      <w:proofErr w:type="spellStart"/>
      <w:r w:rsidRPr="00DB35C3">
        <w:rPr>
          <w:rFonts w:eastAsiaTheme="minorHAnsi"/>
          <w:bCs/>
          <w:iCs/>
          <w:lang w:val="sk-SK"/>
        </w:rPr>
        <w:t>System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(ďalej len „EDES databáza“). Údaje do EDES databázy vkladá zodpovedný povoľujúci úradník, pričom tento proces sa spravuje v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súlade s právom na súkromie a ostatnými právami ustanovenými v nariadení Európskeho parlamentu a Rady (EÚ) 2018/1725 o ochrane fyzických osôb pri spracúvaní osobných údajov inštitúciami, orgánmi, úradmi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 xml:space="preserve">agentúrami Únie a o voľnom pohybe takýchto údajov, v zmysle ktorého je Európska komisia zároveň povinná poskytnúť na základe žiadosti informácie osobám alebo subjektom, ktoré podliehajú systému včasného odhaľovania rizika o údajoch uchovávaných v databáze. </w:t>
      </w:r>
    </w:p>
    <w:p w:rsidR="006E7197" w:rsidRPr="006E7197" w:rsidRDefault="00DB35C3" w:rsidP="00DB35C3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DB35C3">
        <w:rPr>
          <w:rFonts w:eastAsiaTheme="minorHAnsi"/>
          <w:bCs/>
          <w:iCs/>
          <w:lang w:val="sk-SK"/>
        </w:rPr>
        <w:t>Žiadatelia o nenávratný finančný príspevok, resp. o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príspevok</w:t>
      </w:r>
      <w:r>
        <w:rPr>
          <w:rFonts w:eastAsiaTheme="minorHAnsi"/>
          <w:bCs/>
          <w:iCs/>
          <w:lang w:val="sk-SK"/>
        </w:rPr>
        <w:t>,</w:t>
      </w:r>
      <w:r w:rsidRPr="00DB35C3">
        <w:rPr>
          <w:rFonts w:eastAsiaTheme="minorHAnsi"/>
          <w:bCs/>
          <w:iCs/>
          <w:lang w:val="sk-SK"/>
        </w:rPr>
        <w:t xml:space="preserve"> sú týmto informovaní, že v prípade, ak sa ocitnú v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niektorej zo situácií uvedených v čl</w:t>
      </w:r>
      <w:r>
        <w:rPr>
          <w:rFonts w:eastAsiaTheme="minorHAnsi"/>
          <w:bCs/>
          <w:iCs/>
          <w:lang w:val="sk-SK"/>
        </w:rPr>
        <w:t>ánku</w:t>
      </w:r>
      <w:r w:rsidRPr="00DB35C3">
        <w:rPr>
          <w:rFonts w:eastAsiaTheme="minorHAnsi"/>
          <w:bCs/>
          <w:iCs/>
          <w:lang w:val="sk-SK"/>
        </w:rPr>
        <w:t xml:space="preserve"> 136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57D" w:rsidRDefault="0080257D" w:rsidP="00715440">
      <w:r>
        <w:separator/>
      </w:r>
    </w:p>
  </w:endnote>
  <w:endnote w:type="continuationSeparator" w:id="0">
    <w:p w:rsidR="0080257D" w:rsidRDefault="0080257D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57D" w:rsidRDefault="0080257D" w:rsidP="00715440">
      <w:r>
        <w:separator/>
      </w:r>
    </w:p>
  </w:footnote>
  <w:footnote w:type="continuationSeparator" w:id="0">
    <w:p w:rsidR="0080257D" w:rsidRDefault="0080257D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440" w:rsidRDefault="00A02B3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editId="4D2893FE">
          <wp:simplePos x="0" y="0"/>
          <wp:positionH relativeFrom="column">
            <wp:posOffset>-46355</wp:posOffset>
          </wp:positionH>
          <wp:positionV relativeFrom="paragraph">
            <wp:posOffset>-170592</wp:posOffset>
          </wp:positionV>
          <wp:extent cx="5829300" cy="555625"/>
          <wp:effectExtent l="0" t="0" r="0" b="0"/>
          <wp:wrapThrough wrapText="bothSides">
            <wp:wrapPolygon edited="0">
              <wp:start x="0" y="0"/>
              <wp:lineTo x="0" y="20736"/>
              <wp:lineTo x="19271" y="20736"/>
              <wp:lineTo x="21529" y="20736"/>
              <wp:lineTo x="21529" y="17033"/>
              <wp:lineTo x="21459" y="1481"/>
              <wp:lineTo x="19200" y="0"/>
              <wp:lineTo x="5929" y="0"/>
              <wp:lineTo x="0" y="0"/>
            </wp:wrapPolygon>
          </wp:wrapThrough>
          <wp:docPr id="1" name="Obrázok 1" descr="C:\Users\daniel.kustek\AppData\Local\Microsoft\Windows\INetCache\Content.Word\email-podpis.opľ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daniel.kustek\AppData\Local\Microsoft\Windows\INetCache\Content.Word\email-podpis.opľ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2A9"/>
    <w:rsid w:val="00031926"/>
    <w:rsid w:val="000C7E0A"/>
    <w:rsid w:val="001323C1"/>
    <w:rsid w:val="001D58F8"/>
    <w:rsid w:val="0020511C"/>
    <w:rsid w:val="00205F26"/>
    <w:rsid w:val="00255D34"/>
    <w:rsid w:val="00327471"/>
    <w:rsid w:val="003274F6"/>
    <w:rsid w:val="00365B1F"/>
    <w:rsid w:val="00366F22"/>
    <w:rsid w:val="0038372F"/>
    <w:rsid w:val="003E31CE"/>
    <w:rsid w:val="00421FCA"/>
    <w:rsid w:val="0044304D"/>
    <w:rsid w:val="004507B1"/>
    <w:rsid w:val="00485AEF"/>
    <w:rsid w:val="004A3AA9"/>
    <w:rsid w:val="004C5F31"/>
    <w:rsid w:val="004F7D3F"/>
    <w:rsid w:val="00514F80"/>
    <w:rsid w:val="00562FC1"/>
    <w:rsid w:val="00594464"/>
    <w:rsid w:val="005950FA"/>
    <w:rsid w:val="005D7CD0"/>
    <w:rsid w:val="006132A9"/>
    <w:rsid w:val="006417B6"/>
    <w:rsid w:val="00646462"/>
    <w:rsid w:val="006E7197"/>
    <w:rsid w:val="00715440"/>
    <w:rsid w:val="007432BF"/>
    <w:rsid w:val="00755606"/>
    <w:rsid w:val="007E46FB"/>
    <w:rsid w:val="0080257D"/>
    <w:rsid w:val="008610E3"/>
    <w:rsid w:val="00883E9B"/>
    <w:rsid w:val="00886610"/>
    <w:rsid w:val="008C16E1"/>
    <w:rsid w:val="008F62E7"/>
    <w:rsid w:val="00975A1C"/>
    <w:rsid w:val="009B1D2A"/>
    <w:rsid w:val="00A02B37"/>
    <w:rsid w:val="00A67EA6"/>
    <w:rsid w:val="00A76010"/>
    <w:rsid w:val="00AF4257"/>
    <w:rsid w:val="00B16E53"/>
    <w:rsid w:val="00B41072"/>
    <w:rsid w:val="00B50DD0"/>
    <w:rsid w:val="00BA003F"/>
    <w:rsid w:val="00C50B94"/>
    <w:rsid w:val="00C60D60"/>
    <w:rsid w:val="00C71371"/>
    <w:rsid w:val="00C9343B"/>
    <w:rsid w:val="00C93F64"/>
    <w:rsid w:val="00CA0A82"/>
    <w:rsid w:val="00CA4075"/>
    <w:rsid w:val="00DB35C3"/>
    <w:rsid w:val="00DD2F4C"/>
    <w:rsid w:val="00E042DC"/>
    <w:rsid w:val="00F240EC"/>
    <w:rsid w:val="00F61603"/>
    <w:rsid w:val="00F702ED"/>
    <w:rsid w:val="00F90CDF"/>
    <w:rsid w:val="00FE6260"/>
    <w:rsid w:val="00FE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  <w:style w:type="character" w:styleId="Odkaznakomentr">
    <w:name w:val="annotation reference"/>
    <w:basedOn w:val="Predvolenpsmoodseku"/>
    <w:uiPriority w:val="99"/>
    <w:semiHidden/>
    <w:unhideWhenUsed/>
    <w:rsid w:val="00205F2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05F2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05F2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5F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5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338A11-0F9E-4B1A-93EA-734E9CBE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2021-04-30T08:52:00Z</dcterms:created>
  <dcterms:modified xsi:type="dcterms:W3CDTF">2021-06-18T12:13:00Z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