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19" w:rsidRPr="008C7CBA" w:rsidRDefault="00D27319" w:rsidP="00D27319">
      <w:pPr>
        <w:widowControl w:val="0"/>
        <w:spacing w:before="74" w:line="240" w:lineRule="auto"/>
        <w:ind w:right="151"/>
        <w:rPr>
          <w:rFonts w:asciiTheme="majorHAnsi" w:eastAsia="Calibri" w:hAnsiTheme="majorHAnsi" w:cstheme="majorHAnsi"/>
          <w:b/>
          <w:u w:val="single"/>
        </w:rPr>
      </w:pPr>
      <w:bookmarkStart w:id="0" w:name="_GoBack"/>
      <w:bookmarkEnd w:id="0"/>
      <w:r>
        <w:t xml:space="preserve">  </w:t>
      </w:r>
      <w:r w:rsidRPr="008C7CBA">
        <w:rPr>
          <w:rFonts w:asciiTheme="majorHAnsi" w:eastAsia="Calibri" w:hAnsiTheme="majorHAnsi" w:cstheme="majorHAnsi"/>
          <w:b/>
          <w:u w:val="single"/>
        </w:rPr>
        <w:t>Príloha 2 - špecifikácia výskumu</w:t>
      </w:r>
    </w:p>
    <w:p w:rsidR="00D27319" w:rsidRPr="00E64DCA" w:rsidRDefault="00D27319" w:rsidP="00D27319">
      <w:pPr>
        <w:widowControl w:val="0"/>
        <w:spacing w:line="240" w:lineRule="auto"/>
        <w:ind w:left="116" w:right="156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widowControl w:val="0"/>
        <w:spacing w:line="240" w:lineRule="auto"/>
        <w:ind w:left="116" w:right="156"/>
        <w:rPr>
          <w:rFonts w:asciiTheme="majorHAnsi" w:eastAsia="Calibri" w:hAnsiTheme="majorHAnsi" w:cstheme="majorHAnsi"/>
        </w:rPr>
      </w:pPr>
      <w:r w:rsidRPr="00C86842">
        <w:rPr>
          <w:rFonts w:asciiTheme="majorHAnsi" w:eastAsia="Calibri" w:hAnsiTheme="majorHAnsi" w:cstheme="majorHAnsi"/>
        </w:rPr>
        <w:t>Realizátor výskumu (konzorcium) spracuje výskum, ktorý sa bude prioritne zameriavať na výskumné témy definované nižšie. Podmienkou realizácie výskumu bude úzka spolupráca s MŠVVaŠ SR a jeho priamo riadenými organizáciami (najmä ŠPÚ, MPC, VÚDPaP) s cieľom zladiť výskumné aktivity s prioritami vzdelávacej politiky. Po uzatvorení zmluvy  o realizácii rozvojového projektu sa očakáva priebežná konzultácia prípravy aj výstupov projektu.</w:t>
      </w:r>
    </w:p>
    <w:p w:rsidR="00D27319" w:rsidRPr="00E64DCA" w:rsidRDefault="00D27319" w:rsidP="00D27319">
      <w:pPr>
        <w:widowControl w:val="0"/>
        <w:spacing w:line="240" w:lineRule="auto"/>
        <w:ind w:right="156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 </w:t>
      </w:r>
    </w:p>
    <w:p w:rsidR="00D27319" w:rsidRPr="00D27319" w:rsidRDefault="00D27319" w:rsidP="00D27319">
      <w:pPr>
        <w:widowControl w:val="0"/>
        <w:spacing w:line="240" w:lineRule="auto"/>
        <w:ind w:left="116" w:right="156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Výskum by sa mal </w:t>
      </w:r>
      <w:r>
        <w:rPr>
          <w:rFonts w:asciiTheme="majorHAnsi" w:eastAsia="Calibri" w:hAnsiTheme="majorHAnsi" w:cstheme="majorHAnsi"/>
        </w:rPr>
        <w:t xml:space="preserve">prioritne </w:t>
      </w:r>
      <w:r w:rsidRPr="00E64DCA">
        <w:rPr>
          <w:rFonts w:asciiTheme="majorHAnsi" w:eastAsia="Calibri" w:hAnsiTheme="majorHAnsi" w:cstheme="majorHAnsi"/>
        </w:rPr>
        <w:t>zamerať na nasledujúce výskumné témy: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27319" w:rsidRPr="00E64DCA" w:rsidTr="0011057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64DCA">
              <w:rPr>
                <w:rFonts w:asciiTheme="majorHAnsi" w:hAnsiTheme="majorHAnsi" w:cstheme="majorHAnsi"/>
                <w:b/>
              </w:rPr>
              <w:t>Tematická oblasť 1: Dopady pandémie na vzdelávanie a kompenzácie dopadov</w:t>
            </w:r>
          </w:p>
        </w:tc>
      </w:tr>
      <w:tr w:rsidR="00D27319" w:rsidRPr="00E64DCA" w:rsidTr="00110578">
        <w:trPr>
          <w:trHeight w:val="429"/>
        </w:trPr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64DCA">
              <w:rPr>
                <w:rFonts w:asciiTheme="majorHAnsi" w:hAnsiTheme="majorHAnsi" w:cstheme="majorHAnsi"/>
                <w:b/>
              </w:rPr>
              <w:t>Téma 1.1.: Dostupnosť vzdelávania v období prerušenia dištančnej výučby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Stratégie škôl pri prekonávaní prekážok v zapájaní sa do dištančnej výučby (poskytnutie technológií na zapojenie sa do online dištančnej výučby, využívanie povolených foriem prezenčnej výučby, spolupráca s ďalšími aktérmi - napr. terénnymi sociálnymi pracovníkmi - pri zabezpečovaní výučby) - za obdobie školského roku 2020/2021 a taktiež v prípade obnovenia dištančnej výučby v nasledujúcom období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Dostupnosť online dištančnej výučby - len v prípade obnovenia dištančnej výučby</w:t>
            </w:r>
            <w:r w:rsidRPr="00E64DCA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Dostupnosť iných foriem dištančnej výučby (zasielanie tlačených pracovných listov, telefonický kontakt, prezenčná výučba v malých skupinách) - len v prípade obnovenia dištančnej výučby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Dostupnosť podpory pri učení - len v prípade obnovenia dištančnej výučby</w:t>
            </w:r>
          </w:p>
          <w:p w:rsidR="00D27319" w:rsidRPr="00E64DCA" w:rsidRDefault="00D27319" w:rsidP="00D27319">
            <w:pPr>
              <w:widowControl w:val="0"/>
              <w:numPr>
                <w:ilvl w:val="1"/>
                <w:numId w:val="1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Pedagogická podpora učiteľov</w:t>
            </w:r>
          </w:p>
          <w:p w:rsidR="00D27319" w:rsidRPr="00E64DCA" w:rsidRDefault="00D27319" w:rsidP="00D27319">
            <w:pPr>
              <w:widowControl w:val="0"/>
              <w:numPr>
                <w:ilvl w:val="1"/>
                <w:numId w:val="1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Podpora v rámci domácnosti</w:t>
            </w:r>
          </w:p>
          <w:p w:rsidR="00D27319" w:rsidRPr="00E64DCA" w:rsidRDefault="00D27319" w:rsidP="00D27319">
            <w:pPr>
              <w:widowControl w:val="0"/>
              <w:numPr>
                <w:ilvl w:val="1"/>
                <w:numId w:val="1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Podpora zo strany ďalších profesií, predovšetkým v prípade detí so špeciálnymi výchovno-vzdelávacími potrebami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Ciele: 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Zmapovať stratégie škôl pri prekonávaní prekážok v zapájaní sa do dištančnej výučby s cieľom identifikovať príklad</w:t>
            </w:r>
            <w:r>
              <w:rPr>
                <w:rFonts w:asciiTheme="majorHAnsi" w:hAnsiTheme="majorHAnsi" w:cstheme="majorHAnsi"/>
              </w:rPr>
              <w:t>y</w:t>
            </w:r>
            <w:r w:rsidRPr="00E64DCA">
              <w:rPr>
                <w:rFonts w:asciiTheme="majorHAnsi" w:hAnsiTheme="majorHAnsi" w:cstheme="majorHAnsi"/>
              </w:rPr>
              <w:t xml:space="preserve"> dobrej praxe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Zmapovať dostupnosť výučby z hľadiska jej kvality v prípade obnovenia dištančnej výučby (podľa zistení zo Slovenska aj zahraničia má forma dištančnej výučby vplyv na možnosti osvojiť si učivo a na vzdelávacie výsledky)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Zmapovať dostupnosť podpory v učení v prípade obnovenia dištančnej výučby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Identifikovať skupiny detí a mladých ľudí s obmedzeným prístupom ku kvalitnejším formám dištančnej výučby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Relevantnosť pre vzdelávaciu politiku: 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Odhad veľkosti a charakteristík žiackej populácie s účelom nastavenia a správneho zacielenia účinných kompenzačných opatrení. 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lastRenderedPageBreak/>
              <w:t>Možnosti výskumu/ Metodologické postupy: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Kvantitatívny výskum (na reprezentatívnej vzorke)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Kvalitatívny výskum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Sekundárna analýza dát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Prípadové štúdie 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64DCA">
              <w:rPr>
                <w:rFonts w:asciiTheme="majorHAnsi" w:hAnsiTheme="majorHAnsi" w:cstheme="majorHAnsi"/>
                <w:b/>
              </w:rPr>
              <w:t xml:space="preserve">Téma 1.2.: Dopady </w:t>
            </w:r>
            <w:r>
              <w:rPr>
                <w:rFonts w:asciiTheme="majorHAnsi" w:hAnsiTheme="majorHAnsi" w:cstheme="majorHAnsi"/>
                <w:b/>
              </w:rPr>
              <w:t xml:space="preserve">pandemického obdobia </w:t>
            </w:r>
            <w:r w:rsidRPr="00E64DCA">
              <w:rPr>
                <w:rFonts w:asciiTheme="majorHAnsi" w:hAnsiTheme="majorHAnsi" w:cstheme="majorHAnsi"/>
                <w:b/>
              </w:rPr>
              <w:t>na vzdelávacie výsledky a duševné zdravie žiakov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Dopady na kľúčové kompetencie žiakov (čitateľská gramotnosť, matematická gramotnosť, prírodovedná gramotnosť)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Dopady na predčasné ukončovanie školskej dochádzky</w:t>
            </w:r>
          </w:p>
          <w:p w:rsidR="00D27319" w:rsidRPr="00E64DCA" w:rsidRDefault="00D27319" w:rsidP="00D27319">
            <w:pPr>
              <w:widowControl w:val="0"/>
              <w:numPr>
                <w:ilvl w:val="1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Opakovanie ročníka (zvyšuje riziko predčasného ukončenia školskej dochádzky)</w:t>
            </w:r>
          </w:p>
          <w:p w:rsidR="00D27319" w:rsidRPr="00E64DCA" w:rsidRDefault="00D27319" w:rsidP="00D27319">
            <w:pPr>
              <w:widowControl w:val="0"/>
              <w:numPr>
                <w:ilvl w:val="1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Predčasné ukončenie školskej dochádzky</w:t>
            </w:r>
          </w:p>
          <w:p w:rsidR="00D27319" w:rsidRPr="00E64DCA" w:rsidRDefault="00D27319" w:rsidP="00D27319">
            <w:pPr>
              <w:widowControl w:val="0"/>
              <w:numPr>
                <w:ilvl w:val="2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Ukončenie vzdelávania pred dosiahnutím základného vzdelania</w:t>
            </w:r>
          </w:p>
          <w:p w:rsidR="00D27319" w:rsidRPr="00E64DCA" w:rsidRDefault="00D27319" w:rsidP="00D27319">
            <w:pPr>
              <w:widowControl w:val="0"/>
              <w:numPr>
                <w:ilvl w:val="2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Ukončenie vzdelávania mladých ľudí vo veku 16 - 24 rokov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Dopady na duševné zdravie žiakov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Pozitívne dopady dištančnej výučby na niektoré kompetencie žiakov či účinnosť vzdelávacieho procesu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Ciele: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Indikovať mieru vzdelávacích strát v kľúčových oblastiach (so zohľadnením východ</w:t>
            </w:r>
            <w:r>
              <w:rPr>
                <w:rFonts w:asciiTheme="majorHAnsi" w:hAnsiTheme="majorHAnsi" w:cstheme="majorHAnsi"/>
              </w:rPr>
              <w:t xml:space="preserve">iskového </w:t>
            </w:r>
            <w:r w:rsidRPr="00E64DCA">
              <w:rPr>
                <w:rFonts w:asciiTheme="majorHAnsi" w:hAnsiTheme="majorHAnsi" w:cstheme="majorHAnsi"/>
              </w:rPr>
              <w:t>stavu pred pandémiou)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Indikovať veľkosť populácie žiakov, u ktorých došlo k rizikovej miere vzdelávacích strát (so zohľadnením </w:t>
            </w:r>
            <w:r>
              <w:rPr>
                <w:rFonts w:asciiTheme="majorHAnsi" w:hAnsiTheme="majorHAnsi" w:cstheme="majorHAnsi"/>
              </w:rPr>
              <w:t>východiskového</w:t>
            </w:r>
            <w:r w:rsidRPr="00E64DCA">
              <w:rPr>
                <w:rFonts w:asciiTheme="majorHAnsi" w:hAnsiTheme="majorHAnsi" w:cstheme="majorHAnsi"/>
              </w:rPr>
              <w:t xml:space="preserve"> stavu pred pandémiou)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Indikovať veľkosť a charakteristiky skupiny žiakov s vyšším rizikom predčasného ukončenia školskej dochádzky (so zohľadnením </w:t>
            </w:r>
            <w:r>
              <w:rPr>
                <w:rFonts w:asciiTheme="majorHAnsi" w:hAnsiTheme="majorHAnsi" w:cstheme="majorHAnsi"/>
              </w:rPr>
              <w:t>východiskového</w:t>
            </w:r>
            <w:r w:rsidRPr="00E64DCA">
              <w:rPr>
                <w:rFonts w:asciiTheme="majorHAnsi" w:hAnsiTheme="majorHAnsi" w:cstheme="majorHAnsi"/>
              </w:rPr>
              <w:t xml:space="preserve"> stavu pred pandémiou)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Zmapovať možné pozitívne efekty dištančného vzdelávania (rozvoj niektorých kompetencií žiakov, zjednodušenie a zefektívnenie vzdelávacieho procesu)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Relevantnosť pre vzdelávaciu politiku: 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Odhad veľkosti a charakteristík žiackej populácie ohrozených vzdelávacími stratami spôsobenými prechodom na dištančné vzdelávania s účelom nastavenia a správneho zacielenia účinných kompenzačných opatrení.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Identifikácia možných pozitív dištančnej výučby ako východisko pre potenciálnu transformáciu vzdelávacieho systému a možnosti využívania hybridných foriem výučby v budúcnosti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Možnosti výskumu: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Sekundárna analýza existujúcich údajov - podmienka realizácie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Kvantitatívny výskum (na reprezentatívnej vzorke)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Kvalitatívny výskum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Prípadové štúdie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64DCA">
              <w:rPr>
                <w:rFonts w:asciiTheme="majorHAnsi" w:hAnsiTheme="majorHAnsi" w:cstheme="majorHAnsi"/>
                <w:b/>
              </w:rPr>
              <w:t>Téma 1.3.: Kompenzácie vzdelávacích strát a dopadov na duševné zdravie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Stratégie, ktoré uplatnili školy na zmiernenie strát vo vzdelávaní (doučovanie, presun učiva do ďalších ročníkov, individuálna podpora žiakov, mentoring)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lastRenderedPageBreak/>
              <w:t>Účinnosť stratégií na zmiernenie vzdelávacích strát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Stratégie, ktoré uplatnili školy a zariadenia systému poradenstva a prevencie na zmiernenie dopadov na duševné zdravie žiakov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Účinnosť stratégií na zmiernenie dopadov na duševné zdravie žiakov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Zásah realizovaných stratégií z hľadiska celej žiackej populácie a ohrozených skupín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Potreby učiteľov a odborných zamestnancov pri kompenzácii dopadov pandémie na vzdelávacie výsledky a duševné zdravie žiakov (aká forma podpory by bola potrebná)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Ciele: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Zmapovať charakter stratégií na zmiernenie strát vo vzdelávaní a dopadov na duševné zdravie, vyhodnotiť ich účinnosť, zacielenosť a pokrytie žiackej populácie so špecifickým zameraním na ohrozené skupiny.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Relevantnosť pre vzdelávaciu politiku: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Vyhodnotenie účinnosti a správnej zacielenosti kompenzačných opatrení na zmiernenie dopadov pandémie s cieľom nastavenia ďalšej podpory kompenzačných opatrení.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Možnosti výskumu: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Kvantitatívny výskum - podmienka realizácie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Kvalitatívny výskum 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Iný výskum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ab/>
            </w:r>
            <w:r w:rsidRPr="00E64DCA">
              <w:rPr>
                <w:rFonts w:asciiTheme="majorHAnsi" w:hAnsiTheme="majorHAnsi" w:cstheme="majorHAnsi"/>
              </w:rPr>
              <w:tab/>
            </w:r>
            <w:r w:rsidRPr="00E64DCA">
              <w:rPr>
                <w:rFonts w:asciiTheme="majorHAnsi" w:hAnsiTheme="majorHAnsi" w:cstheme="majorHAnsi"/>
              </w:rPr>
              <w:tab/>
            </w:r>
          </w:p>
          <w:p w:rsidR="00D27319" w:rsidRPr="00F51FB2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E64DCA">
              <w:rPr>
                <w:rFonts w:asciiTheme="majorHAnsi" w:hAnsiTheme="majorHAnsi" w:cstheme="majorHAnsi"/>
                <w:b/>
              </w:rPr>
              <w:t>Téma 1.3.</w:t>
            </w:r>
            <w:r>
              <w:rPr>
                <w:rFonts w:asciiTheme="majorHAnsi" w:hAnsiTheme="majorHAnsi" w:cstheme="majorHAnsi"/>
                <w:b/>
              </w:rPr>
              <w:t>1</w:t>
            </w:r>
            <w:r w:rsidRPr="00E64DCA">
              <w:rPr>
                <w:rFonts w:asciiTheme="majorHAnsi" w:hAnsiTheme="majorHAnsi" w:cstheme="majorHAnsi"/>
                <w:b/>
              </w:rPr>
              <w:t xml:space="preserve">: </w:t>
            </w:r>
            <w:r w:rsidRPr="00F51FB2">
              <w:rPr>
                <w:rFonts w:asciiTheme="majorHAnsi" w:hAnsiTheme="majorHAnsi" w:cstheme="majorHAnsi"/>
                <w:b/>
                <w:bCs/>
              </w:rPr>
              <w:t xml:space="preserve">Dopady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pandemického obdobia </w:t>
            </w:r>
            <w:r w:rsidRPr="00F51FB2">
              <w:rPr>
                <w:rFonts w:asciiTheme="majorHAnsi" w:hAnsiTheme="majorHAnsi" w:cstheme="majorHAnsi"/>
                <w:b/>
                <w:bCs/>
              </w:rPr>
              <w:t>na psychickú a pracovnú pohodu učiteľov a zamestnancov poradní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Dopady na pracovnú motiváciu učiteľov a zamestnancov poradní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Dopady na záujem pokračovať v pracovnej činnosti v rámci vzdelávacieho systému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Dopady na kvalitu pracovného prostredia (klíma školy, pracovný kolektív)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Dopady na duševné zdravie učiteľov a zamestnancov poradní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Potreby učiteľov a zamestnancov poradní v oblasti podpory pracovnej pohody a duševného zdravia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Ciele: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Vyhodnotiť celkové pracovné nastavenie kľúčových zamestnancov vo výchovno-vzdelávacom systéme a predikovať potenciálne zhoršenie pracovného výkonu či zvýšenie odchodovosti zo systému.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Relevantnosť pre vzdelávaciu politiku: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Vyhodnotenie duševného a pracovného nastavenia zamestnancov škôl a poradní s cieľom nastavenia ďalšej podpory v prípade rizika zhoršenia pracovnej motivácie či zvýšenia odchodovosti zamestnancov zo vzdelávacieho systému.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Možnosti výskumu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lastRenderedPageBreak/>
              <w:t>Sekundárna analýza existujúcich údajov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Kvantitatívny výskum - podmienka realizácie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Kvalitatívny výskum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Iný výskum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27319" w:rsidRPr="00E64DCA" w:rsidTr="00110578">
        <w:trPr>
          <w:trHeight w:val="429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27319" w:rsidRPr="00E64DCA" w:rsidTr="0011057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64DCA">
              <w:rPr>
                <w:rFonts w:asciiTheme="majorHAnsi" w:hAnsiTheme="majorHAnsi" w:cstheme="majorHAnsi"/>
                <w:b/>
              </w:rPr>
              <w:lastRenderedPageBreak/>
              <w:t>Tematická oblasť 2: Postoje a pripravenosť učiteľov a odborných zamestnancov na plánované reformné zmeny zacielené na účinnejšiu podporu vo vzdelávaní</w:t>
            </w:r>
          </w:p>
        </w:tc>
      </w:tr>
      <w:tr w:rsidR="00D27319" w:rsidRPr="00E64DCA" w:rsidTr="0011057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E64DCA">
              <w:rPr>
                <w:rFonts w:asciiTheme="majorHAnsi" w:hAnsiTheme="majorHAnsi" w:cstheme="majorHAnsi"/>
                <w:b/>
              </w:rPr>
              <w:t>Téma 2.1.: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64DCA">
              <w:rPr>
                <w:rFonts w:asciiTheme="majorHAnsi" w:hAnsiTheme="majorHAnsi" w:cstheme="majorHAnsi"/>
                <w:b/>
              </w:rPr>
              <w:t>Postoje a potreby v oblasti plánovaných zmien v štátnom vzdelávacom programe</w:t>
            </w:r>
          </w:p>
          <w:p w:rsidR="00D27319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Identifikácia zmien v obsahu a formách vzdelávania, prípadne v iných oblastiach, ktoré boli zavedené v základných a stredných školách ako dôsledok pandemického obdobia</w:t>
            </w:r>
          </w:p>
          <w:p w:rsidR="00D27319" w:rsidRPr="00854A34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Hodnotenie potrieb zmien v cieľoch a obsahu vzdelávania (aj s ohľadom na skúsenosti z pandemického obdobia) v základných a stredných školách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Vnímané prekážky pri aplikácii princípov </w:t>
            </w:r>
            <w:r>
              <w:rPr>
                <w:rFonts w:asciiTheme="majorHAnsi" w:hAnsiTheme="majorHAnsi" w:cstheme="majorHAnsi"/>
              </w:rPr>
              <w:t xml:space="preserve">nového </w:t>
            </w:r>
            <w:r w:rsidRPr="00E64DCA">
              <w:rPr>
                <w:rFonts w:asciiTheme="majorHAnsi" w:hAnsiTheme="majorHAnsi" w:cstheme="majorHAnsi"/>
              </w:rPr>
              <w:t xml:space="preserve">štátneho vzdelávacieho programu </w:t>
            </w:r>
            <w:r>
              <w:rPr>
                <w:rFonts w:asciiTheme="majorHAnsi" w:hAnsiTheme="majorHAnsi" w:cstheme="majorHAnsi"/>
              </w:rPr>
              <w:t xml:space="preserve">pre základné školy </w:t>
            </w:r>
            <w:r w:rsidRPr="00E64DCA">
              <w:rPr>
                <w:rFonts w:asciiTheme="majorHAnsi" w:hAnsiTheme="majorHAnsi" w:cstheme="majorHAnsi"/>
              </w:rPr>
              <w:t>do školských vzdelávacích programov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Vnímané prekážky pri aplikácii princípov </w:t>
            </w:r>
            <w:r>
              <w:rPr>
                <w:rFonts w:asciiTheme="majorHAnsi" w:hAnsiTheme="majorHAnsi" w:cstheme="majorHAnsi"/>
              </w:rPr>
              <w:t xml:space="preserve">nového </w:t>
            </w:r>
            <w:r w:rsidRPr="00E64DCA">
              <w:rPr>
                <w:rFonts w:asciiTheme="majorHAnsi" w:hAnsiTheme="majorHAnsi" w:cstheme="majorHAnsi"/>
              </w:rPr>
              <w:t xml:space="preserve">štátneho vzdelávacieho programu </w:t>
            </w:r>
            <w:r>
              <w:rPr>
                <w:rFonts w:asciiTheme="majorHAnsi" w:hAnsiTheme="majorHAnsi" w:cstheme="majorHAnsi"/>
              </w:rPr>
              <w:t xml:space="preserve">pre základné školy </w:t>
            </w:r>
            <w:r w:rsidRPr="00E64DCA">
              <w:rPr>
                <w:rFonts w:asciiTheme="majorHAnsi" w:hAnsiTheme="majorHAnsi" w:cstheme="majorHAnsi"/>
              </w:rPr>
              <w:t>do pedagogickej praxe učiteľov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 xml:space="preserve">Identifikácia potrebnej podpory pri aplikácií nových princípov </w:t>
            </w:r>
            <w:r>
              <w:rPr>
                <w:rFonts w:asciiTheme="majorHAnsi" w:hAnsiTheme="majorHAnsi" w:cstheme="majorHAnsi"/>
              </w:rPr>
              <w:t xml:space="preserve">nového </w:t>
            </w:r>
            <w:r w:rsidRPr="00E64DCA">
              <w:rPr>
                <w:rFonts w:asciiTheme="majorHAnsi" w:hAnsiTheme="majorHAnsi" w:cstheme="majorHAnsi"/>
              </w:rPr>
              <w:t xml:space="preserve">štátneho vzdelávacieho programu </w:t>
            </w:r>
            <w:r>
              <w:rPr>
                <w:rFonts w:asciiTheme="majorHAnsi" w:hAnsiTheme="majorHAnsi" w:cstheme="majorHAnsi"/>
              </w:rPr>
              <w:t xml:space="preserve">pre základné školy </w:t>
            </w:r>
            <w:r w:rsidRPr="00E64DCA">
              <w:rPr>
                <w:rFonts w:asciiTheme="majorHAnsi" w:hAnsiTheme="majorHAnsi" w:cstheme="majorHAnsi"/>
              </w:rPr>
              <w:t>do vzdelávacích programov (na úrovni škôl) aj do bežnej pedagogickej praxe (na úrovni individuálnych učiteľov)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854A34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34B09">
              <w:rPr>
                <w:rFonts w:asciiTheme="majorHAnsi" w:hAnsiTheme="majorHAnsi" w:cstheme="majorHAnsi"/>
                <w:b/>
              </w:rPr>
              <w:t>Téma 2.1</w:t>
            </w:r>
            <w:r w:rsidRPr="00251A3B">
              <w:rPr>
                <w:rFonts w:asciiTheme="majorHAnsi" w:hAnsiTheme="majorHAnsi" w:cstheme="majorHAnsi"/>
                <w:b/>
              </w:rPr>
              <w:t>.1.</w:t>
            </w:r>
            <w:r w:rsidRPr="00934B09">
              <w:rPr>
                <w:rFonts w:asciiTheme="majorHAnsi" w:hAnsiTheme="majorHAnsi" w:cstheme="majorHAnsi"/>
                <w:b/>
              </w:rPr>
              <w:t xml:space="preserve">: </w:t>
            </w:r>
            <w:r w:rsidRPr="00854A34">
              <w:rPr>
                <w:rFonts w:asciiTheme="majorHAnsi" w:hAnsiTheme="majorHAnsi" w:cstheme="majorHAnsi"/>
                <w:b/>
              </w:rPr>
              <w:t>Postoje a potreby v oblasti plánovaných zmien poskytovania podpory vo vzdelávaní</w:t>
            </w:r>
          </w:p>
          <w:p w:rsidR="00D27319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Identifikácia nepokrytých potrieb v oblasti zabezpečovania podpory vo vzdelávaní pre žiakov so špeciálnymi výchovno-vzdelávacími potrebami, žiakov, ohrozených školským neúspechom a žiakov s odlišným materinským jazykom od vyučovacieho jazyka školy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Vnímané prekážky nového systému poskytovania podpory vo vzdelávaní na úrovni škôl, pedagogickej praxe individuálnych učiteľov a odbornej činnosti individuálnych odborných zamestnancov škôl aj poradenských zariadení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Identifikácia potrebnej podpory pri zavádazaní nového systému poskytovania podpory vo vzdelávaní na úrovni škôl, pedagogickej praxe individuálnych učiteľov a odbornej činnosti individuálnych odborných zamestnancov škôl aj poradenských zariadení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Ciele: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Identifikovať pripravenosť kľúčových aktérov vzdelávacieho systému na plánované zmeny a zohľadniť ich postoje pri nastavovaní nového štátneho vzdelávacieho programu a systému poskytovania podpory vo vzdelávaní.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Identifikovať potenciálne prekážky a oblasti, v ktorých bude potrebné kľúčovým aktérom vzdelávacieho systému poskytnúť podporu.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Určiť rozsah potrebnej podpory pri implementácii plánovaných zmien.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Relevantnosť pre vzdelávaciu politiku: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Vyhodnotenie pripravenosti vzdelávacieho systému s cieľom nastavenia vhodnej implementačnej stratégie plánovaných zmien.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lastRenderedPageBreak/>
              <w:t>Možnosti výskumu: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Kvantitatívny výskum - podmienka realizácie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Sekundárna analýza existujúcich údajov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Kvalitatívny výskum - podmienka realizácie</w:t>
            </w:r>
          </w:p>
          <w:p w:rsidR="00D27319" w:rsidRPr="00E64DCA" w:rsidRDefault="00D27319" w:rsidP="00D27319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E64DCA">
              <w:rPr>
                <w:rFonts w:asciiTheme="majorHAnsi" w:hAnsiTheme="majorHAnsi" w:cstheme="majorHAnsi"/>
              </w:rPr>
              <w:t>Iný výskum</w:t>
            </w:r>
          </w:p>
          <w:p w:rsidR="00D27319" w:rsidRPr="00E64DCA" w:rsidRDefault="00D27319" w:rsidP="00110578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D27319" w:rsidRPr="00E64DCA" w:rsidRDefault="00D27319" w:rsidP="00D27319">
      <w:pPr>
        <w:widowControl w:val="0"/>
        <w:spacing w:line="240" w:lineRule="auto"/>
        <w:ind w:right="156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widowControl w:val="0"/>
        <w:spacing w:line="240" w:lineRule="auto"/>
        <w:ind w:left="116" w:right="156"/>
        <w:rPr>
          <w:rFonts w:asciiTheme="majorHAnsi" w:eastAsia="Calibri" w:hAnsiTheme="majorHAnsi" w:cstheme="majorHAnsi"/>
          <w:u w:val="single"/>
        </w:rPr>
      </w:pPr>
      <w:r w:rsidRPr="00E64DCA">
        <w:rPr>
          <w:rFonts w:asciiTheme="majorHAnsi" w:eastAsia="Calibri" w:hAnsiTheme="majorHAnsi" w:cstheme="majorHAnsi"/>
          <w:u w:val="single"/>
        </w:rPr>
        <w:t>Respondenti:</w:t>
      </w:r>
    </w:p>
    <w:p w:rsidR="00D27319" w:rsidRPr="00E64DCA" w:rsidRDefault="00D27319" w:rsidP="00D27319">
      <w:pPr>
        <w:widowControl w:val="0"/>
        <w:spacing w:line="240" w:lineRule="auto"/>
        <w:ind w:left="116" w:right="156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Medzi respondentmi kvantitatívneho výskumu budú zahrnutí: 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Pedagogickí zamestnanci ZŠ, ŠZŠ , SŠ (vrátane praktických škôl a odborných učilíšť)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Odborní zamestnanci ZŠ, ŠZŠ, SŠ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Odborní zamestnanci CPPaP a CŠPP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Pedagogickí a odborní zamestnanci špeciálnych výchovných zariadení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Žiaci 2. stupňa ZŠ a SŠ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Rodičia žiakov ZŠ, SŠ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="Calibri" w:eastAsia="Calibri" w:hAnsi="Calibri" w:cs="Calibri"/>
        </w:rPr>
      </w:pPr>
      <w:r w:rsidRPr="00E64DCA">
        <w:rPr>
          <w:rFonts w:ascii="Calibri" w:eastAsia="Calibri" w:hAnsi="Calibri" w:cs="Calibri"/>
        </w:rPr>
        <w:t>Zriaďovatelia ZŠ, ŠZŠ , SŠ (vrátane praktických škôl a odborných učilíšť)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prípadne ďalší podľa vzájomnej dohody realizátora so zadávateľom </w:t>
      </w:r>
    </w:p>
    <w:p w:rsidR="00D27319" w:rsidRPr="00E64DCA" w:rsidRDefault="00D27319" w:rsidP="00D27319">
      <w:pPr>
        <w:widowControl w:val="0"/>
        <w:spacing w:before="74" w:line="240" w:lineRule="auto"/>
        <w:ind w:right="151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widowControl w:val="0"/>
        <w:spacing w:line="240" w:lineRule="auto"/>
        <w:ind w:left="116" w:right="156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Medzi respondentmi kvalitatívneho výskumu budú zahrnutí: 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Pedagogickí zamestnanci ZŠ, ŠZŠ , SŠ (vrátane praktických škôl a odborných učilíšť)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Odborní zamestnanci ZŠ, ŠZŠ, SŠ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Odborní zamestnanci CPPaP a CŠPP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Pedagogickí a odborní zamestnanci špeciálnych výchovných zariadení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Žiaci 2. stupňa ZŠ a SŠ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Rodičia žiakov ZŠ, SŠ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="Calibri" w:eastAsia="Calibri" w:hAnsi="Calibri" w:cs="Calibri"/>
        </w:rPr>
      </w:pPr>
      <w:r w:rsidRPr="00E64DCA">
        <w:rPr>
          <w:rFonts w:ascii="Calibri" w:eastAsia="Calibri" w:hAnsi="Calibri" w:cs="Calibri"/>
        </w:rPr>
        <w:t>Zriaďovatelia ZŠ, ŠZŠ , SŠ (vrátane praktických škôl a odborných učilíšť)</w:t>
      </w:r>
    </w:p>
    <w:p w:rsidR="00D27319" w:rsidRPr="00E64DCA" w:rsidRDefault="00D27319" w:rsidP="00D27319">
      <w:pPr>
        <w:widowControl w:val="0"/>
        <w:numPr>
          <w:ilvl w:val="0"/>
          <w:numId w:val="12"/>
        </w:numPr>
        <w:spacing w:before="74" w:after="0" w:line="240" w:lineRule="auto"/>
        <w:ind w:right="151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prípadne ďalší podľa vzájomnej dohody realizátora so zadávateľom </w:t>
      </w:r>
    </w:p>
    <w:p w:rsidR="00D27319" w:rsidRPr="00E64DCA" w:rsidRDefault="00D27319" w:rsidP="00D27319">
      <w:pPr>
        <w:widowControl w:val="0"/>
        <w:spacing w:line="240" w:lineRule="auto"/>
        <w:ind w:right="156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Metodologické požiadavky</w:t>
      </w: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V jednotlivých oblastiach sa vyžaduje realizácia výskumu formou, ktorá sa v opise uvádza ako podmienka realizácie. Odporúča sa však aj zahrnutie iných foriem podľa </w:t>
      </w:r>
      <w:r w:rsidRPr="00E64DCA">
        <w:rPr>
          <w:rFonts w:asciiTheme="majorHAnsi" w:hAnsiTheme="majorHAnsi" w:cstheme="majorHAnsi"/>
        </w:rPr>
        <w:t>uváženia</w:t>
      </w:r>
      <w:r w:rsidRPr="00E64DCA">
        <w:rPr>
          <w:rFonts w:asciiTheme="majorHAnsi" w:eastAsia="Calibri" w:hAnsiTheme="majorHAnsi" w:cstheme="majorHAnsi"/>
        </w:rPr>
        <w:t xml:space="preserve"> realizátora projektu.</w:t>
      </w: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Kvantitatívny výskum je potrebné realizovať v</w:t>
      </w:r>
      <w:r>
        <w:rPr>
          <w:rFonts w:asciiTheme="majorHAnsi" w:eastAsia="Calibri" w:hAnsiTheme="majorHAnsi" w:cstheme="majorHAnsi"/>
        </w:rPr>
        <w:t> </w:t>
      </w:r>
      <w:r w:rsidRPr="00E64DCA">
        <w:rPr>
          <w:rFonts w:asciiTheme="majorHAnsi" w:eastAsia="Calibri" w:hAnsiTheme="majorHAnsi" w:cstheme="majorHAnsi"/>
        </w:rPr>
        <w:t>alternatívach</w:t>
      </w:r>
      <w:r>
        <w:rPr>
          <w:rFonts w:asciiTheme="majorHAnsi" w:eastAsia="Calibri" w:hAnsiTheme="majorHAnsi" w:cstheme="majorHAnsi"/>
        </w:rPr>
        <w:t>:</w:t>
      </w:r>
    </w:p>
    <w:p w:rsidR="00D27319" w:rsidRPr="00E64DCA" w:rsidRDefault="00D27319" w:rsidP="00D27319">
      <w:pPr>
        <w:numPr>
          <w:ilvl w:val="0"/>
          <w:numId w:val="9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Plošný zber (v prípade spolupráce s MŠVVaŠ SR)</w:t>
      </w:r>
    </w:p>
    <w:p w:rsidR="00D27319" w:rsidRPr="00E64DCA" w:rsidRDefault="00D27319" w:rsidP="00D27319">
      <w:pPr>
        <w:numPr>
          <w:ilvl w:val="0"/>
          <w:numId w:val="9"/>
        </w:numPr>
        <w:spacing w:after="0" w:line="276" w:lineRule="auto"/>
        <w:jc w:val="left"/>
        <w:rPr>
          <w:rFonts w:asciiTheme="majorHAnsi" w:hAnsiTheme="majorHAnsi" w:cstheme="majorHAnsi"/>
          <w:b/>
        </w:rPr>
      </w:pPr>
      <w:r w:rsidRPr="00E64DCA">
        <w:rPr>
          <w:rFonts w:asciiTheme="majorHAnsi" w:eastAsia="Calibri" w:hAnsiTheme="majorHAnsi" w:cstheme="majorHAnsi"/>
        </w:rPr>
        <w:t>Reprezentatívny zber so zachovaním reprezentatívnosti podľa kvótnych znakov</w:t>
      </w:r>
    </w:p>
    <w:p w:rsidR="00D27319" w:rsidRPr="00E64DCA" w:rsidRDefault="00D27319" w:rsidP="00D27319">
      <w:pPr>
        <w:widowControl w:val="0"/>
        <w:numPr>
          <w:ilvl w:val="1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typ školy (v prípade vzorky pre populáciu učiteľov, rodičov, žiakov)</w:t>
      </w:r>
    </w:p>
    <w:p w:rsidR="00D27319" w:rsidRPr="00E64DCA" w:rsidRDefault="00D27319" w:rsidP="00D27319">
      <w:pPr>
        <w:widowControl w:val="0"/>
        <w:numPr>
          <w:ilvl w:val="2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vzdelávací stupeň (základné, stredné školy)</w:t>
      </w:r>
    </w:p>
    <w:p w:rsidR="00D27319" w:rsidRPr="00E64DCA" w:rsidRDefault="00D27319" w:rsidP="00D27319">
      <w:pPr>
        <w:widowControl w:val="0"/>
        <w:numPr>
          <w:ilvl w:val="3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na úrovni stredného stupňa aj druh strednej školy (podľa Zákona 245/2008 Z. z., § 32</w:t>
      </w:r>
    </w:p>
    <w:p w:rsidR="00D27319" w:rsidRPr="00E64DCA" w:rsidRDefault="00D27319" w:rsidP="00D27319">
      <w:pPr>
        <w:widowControl w:val="0"/>
        <w:numPr>
          <w:ilvl w:val="2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špeciálny a bežný vzdelávací prúd</w:t>
      </w:r>
    </w:p>
    <w:p w:rsidR="00D27319" w:rsidRPr="00E64DCA" w:rsidRDefault="00D27319" w:rsidP="00D27319">
      <w:pPr>
        <w:widowControl w:val="0"/>
        <w:numPr>
          <w:ilvl w:val="1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lastRenderedPageBreak/>
        <w:t>kraj (v prípade vzorky pre populáciu učiteľov, rodičov, žiakov)</w:t>
      </w:r>
    </w:p>
    <w:p w:rsidR="00D27319" w:rsidRPr="00E64DCA" w:rsidRDefault="00D27319" w:rsidP="00D27319">
      <w:pPr>
        <w:widowControl w:val="0"/>
        <w:numPr>
          <w:ilvl w:val="1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zastúpenie žiakov zo sociálne znevýhodneného prostredia (v prípade vzorky pre populáciu učiteľov, rodičov, žiakov)</w:t>
      </w:r>
    </w:p>
    <w:p w:rsidR="00D27319" w:rsidRPr="00E64DCA" w:rsidRDefault="00D27319" w:rsidP="00D27319">
      <w:pPr>
        <w:widowControl w:val="0"/>
        <w:numPr>
          <w:ilvl w:val="1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zastúpenie žiakov so zdravotným znevýhodnením</w:t>
      </w:r>
    </w:p>
    <w:p w:rsidR="00D27319" w:rsidRPr="00E64DCA" w:rsidRDefault="00D27319" w:rsidP="00D27319">
      <w:pPr>
        <w:widowControl w:val="0"/>
        <w:numPr>
          <w:ilvl w:val="1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pohlavie (v prípade vzorky pre populáciu učiteľov)</w:t>
      </w:r>
    </w:p>
    <w:p w:rsidR="00D27319" w:rsidRPr="00E64DCA" w:rsidRDefault="00D27319" w:rsidP="00D27319">
      <w:pPr>
        <w:widowControl w:val="0"/>
        <w:numPr>
          <w:ilvl w:val="1"/>
          <w:numId w:val="7"/>
        </w:numPr>
        <w:spacing w:after="0" w:line="240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vek (v prípade vzorky pre populáciu učiteľov)</w:t>
      </w: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Sekundárna analýza existujúcich údajov</w:t>
      </w:r>
    </w:p>
    <w:p w:rsidR="00D27319" w:rsidRPr="00E64DCA" w:rsidRDefault="00D27319" w:rsidP="00D27319">
      <w:pPr>
        <w:numPr>
          <w:ilvl w:val="0"/>
          <w:numId w:val="3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Analýza verejne dostupných údajov národných a medzinárodných testovaní (PISA, TIMSS, PIRS, T5, T9)</w:t>
      </w:r>
    </w:p>
    <w:p w:rsidR="00D27319" w:rsidRPr="00E64DCA" w:rsidRDefault="00D27319" w:rsidP="00D27319">
      <w:pPr>
        <w:numPr>
          <w:ilvl w:val="0"/>
          <w:numId w:val="3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Analýza administratívnych údajov z rezortného informačného systému MŠVVaŠ SR</w:t>
      </w:r>
    </w:p>
    <w:p w:rsidR="00D27319" w:rsidRPr="00E64DCA" w:rsidRDefault="00D27319" w:rsidP="00D27319">
      <w:pPr>
        <w:widowControl w:val="0"/>
        <w:spacing w:line="240" w:lineRule="auto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widowControl w:val="0"/>
        <w:spacing w:line="240" w:lineRule="auto"/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 xml:space="preserve">Kvalitatívny výskum a pedagogický výskum </w:t>
      </w:r>
    </w:p>
    <w:p w:rsidR="00D27319" w:rsidRPr="00E64DCA" w:rsidRDefault="00D27319" w:rsidP="00D27319">
      <w:pPr>
        <w:numPr>
          <w:ilvl w:val="0"/>
          <w:numId w:val="6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Hĺbkové sondy vybraných aspektov vo vzťahu k rôznym aktérom v školstve (pedagogickí a odborní zamestnanci, riaditelia škôl, rodičia, zriaďovatelia, atď.) prostredníctvom kvalitatívnych metód (napr. pološtrukturované individuálne alebo skupinové rozhovory, fokusové skupiny, zúčastnené pozorovanie, prípadová štúdia)</w:t>
      </w: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  <w:r w:rsidRPr="00E64DCA">
        <w:rPr>
          <w:rFonts w:asciiTheme="majorHAnsi" w:eastAsia="Calibri" w:hAnsiTheme="majorHAnsi" w:cstheme="majorHAnsi"/>
        </w:rPr>
        <w:t>Iný výskum</w:t>
      </w:r>
    </w:p>
    <w:p w:rsidR="00D27319" w:rsidRPr="00E64DCA" w:rsidRDefault="00D27319" w:rsidP="00D27319">
      <w:pPr>
        <w:numPr>
          <w:ilvl w:val="0"/>
          <w:numId w:val="4"/>
        </w:numPr>
        <w:spacing w:after="0" w:line="276" w:lineRule="auto"/>
        <w:jc w:val="left"/>
        <w:rPr>
          <w:rFonts w:asciiTheme="majorHAnsi" w:hAnsiTheme="majorHAnsi" w:cstheme="majorHAnsi"/>
          <w:b/>
        </w:rPr>
      </w:pPr>
      <w:r w:rsidRPr="00E64DCA">
        <w:rPr>
          <w:rFonts w:asciiTheme="majorHAnsi" w:eastAsia="Calibri" w:hAnsiTheme="majorHAnsi" w:cstheme="majorHAnsi"/>
        </w:rPr>
        <w:t>Podľa uváženia realizátora výskumu (napríklad experimentálne overovanie účinnosti vybraných kompenzačných opatrení, pedagogických stratégií a podobne).</w:t>
      </w:r>
    </w:p>
    <w:p w:rsidR="00D27319" w:rsidRPr="00E64DCA" w:rsidRDefault="00D27319" w:rsidP="00D27319">
      <w:pPr>
        <w:widowControl w:val="0"/>
        <w:spacing w:line="240" w:lineRule="auto"/>
        <w:ind w:right="156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widowControl w:val="0"/>
        <w:spacing w:line="240" w:lineRule="auto"/>
        <w:ind w:right="156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widowControl w:val="0"/>
        <w:spacing w:line="240" w:lineRule="auto"/>
        <w:ind w:left="116" w:right="156"/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</w:p>
    <w:p w:rsidR="00D27319" w:rsidRPr="00E64DCA" w:rsidRDefault="00D27319" w:rsidP="00D27319">
      <w:pPr>
        <w:rPr>
          <w:rFonts w:asciiTheme="majorHAnsi" w:eastAsia="Calibri" w:hAnsiTheme="majorHAnsi" w:cstheme="majorHAnsi"/>
        </w:rPr>
      </w:pPr>
    </w:p>
    <w:p w:rsidR="00D27319" w:rsidRDefault="00D27319" w:rsidP="00D27319"/>
    <w:p w:rsidR="00D27319" w:rsidRDefault="00D27319"/>
    <w:sectPr w:rsidR="00D273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79" w:rsidRDefault="00796A79" w:rsidP="00D27319">
      <w:pPr>
        <w:spacing w:after="0" w:line="240" w:lineRule="auto"/>
      </w:pPr>
      <w:r>
        <w:separator/>
      </w:r>
    </w:p>
  </w:endnote>
  <w:endnote w:type="continuationSeparator" w:id="0">
    <w:p w:rsidR="00796A79" w:rsidRDefault="00796A79" w:rsidP="00D2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943585"/>
      <w:docPartObj>
        <w:docPartGallery w:val="Page Numbers (Bottom of Page)"/>
        <w:docPartUnique/>
      </w:docPartObj>
    </w:sdtPr>
    <w:sdtEndPr/>
    <w:sdtContent>
      <w:p w:rsidR="00D27319" w:rsidRDefault="00D273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BE">
          <w:rPr>
            <w:noProof/>
          </w:rPr>
          <w:t>1</w:t>
        </w:r>
        <w:r>
          <w:fldChar w:fldCharType="end"/>
        </w:r>
      </w:p>
    </w:sdtContent>
  </w:sdt>
  <w:p w:rsidR="00D27319" w:rsidRDefault="00D273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79" w:rsidRDefault="00796A79" w:rsidP="00D27319">
      <w:pPr>
        <w:spacing w:after="0" w:line="240" w:lineRule="auto"/>
      </w:pPr>
      <w:r>
        <w:separator/>
      </w:r>
    </w:p>
  </w:footnote>
  <w:footnote w:type="continuationSeparator" w:id="0">
    <w:p w:rsidR="00796A79" w:rsidRDefault="00796A79" w:rsidP="00D27319">
      <w:pPr>
        <w:spacing w:after="0" w:line="240" w:lineRule="auto"/>
      </w:pPr>
      <w:r>
        <w:continuationSeparator/>
      </w:r>
    </w:p>
  </w:footnote>
  <w:footnote w:id="1">
    <w:p w:rsidR="00D27319" w:rsidRDefault="00D27319" w:rsidP="00D2731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 prípade, že k obnoveniu dištančnej výučby nedôjde nie je opätovné zisťovanie zapojenosti relevantné vzhľadom na relatívne dlhé časové obdobie medzi dištančnou výučbou a zberom údajov.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19" w:rsidRDefault="00D27319" w:rsidP="00D27319">
    <w:pPr>
      <w:pStyle w:val="Hlavika"/>
    </w:pPr>
    <w:r>
      <w:t xml:space="preserve">2021/9761:11-D2801 </w:t>
    </w:r>
  </w:p>
  <w:p w:rsidR="00D27319" w:rsidRDefault="00D273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368"/>
    <w:multiLevelType w:val="multilevel"/>
    <w:tmpl w:val="53823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203D2"/>
    <w:multiLevelType w:val="multilevel"/>
    <w:tmpl w:val="88D4B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491BC8"/>
    <w:multiLevelType w:val="multilevel"/>
    <w:tmpl w:val="E050F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5B0299"/>
    <w:multiLevelType w:val="multilevel"/>
    <w:tmpl w:val="AFB8A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CA12AC"/>
    <w:multiLevelType w:val="multilevel"/>
    <w:tmpl w:val="05224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2B5194"/>
    <w:multiLevelType w:val="multilevel"/>
    <w:tmpl w:val="A712E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797421"/>
    <w:multiLevelType w:val="multilevel"/>
    <w:tmpl w:val="F2DED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DB1278"/>
    <w:multiLevelType w:val="multilevel"/>
    <w:tmpl w:val="5AF86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EE7E43"/>
    <w:multiLevelType w:val="multilevel"/>
    <w:tmpl w:val="24228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950F28"/>
    <w:multiLevelType w:val="multilevel"/>
    <w:tmpl w:val="365CB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F20EA8"/>
    <w:multiLevelType w:val="multilevel"/>
    <w:tmpl w:val="DF3CA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A3484C"/>
    <w:multiLevelType w:val="multilevel"/>
    <w:tmpl w:val="95AEB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DD1B2C"/>
    <w:multiLevelType w:val="multilevel"/>
    <w:tmpl w:val="60840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3208B3"/>
    <w:multiLevelType w:val="multilevel"/>
    <w:tmpl w:val="B64C1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86123C"/>
    <w:multiLevelType w:val="multilevel"/>
    <w:tmpl w:val="77F2F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D97698"/>
    <w:multiLevelType w:val="multilevel"/>
    <w:tmpl w:val="F424C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3A3B6B"/>
    <w:multiLevelType w:val="multilevel"/>
    <w:tmpl w:val="597EA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F5281C"/>
    <w:multiLevelType w:val="multilevel"/>
    <w:tmpl w:val="E7229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E67BF2"/>
    <w:multiLevelType w:val="multilevel"/>
    <w:tmpl w:val="AA4A8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B2A46CE"/>
    <w:multiLevelType w:val="multilevel"/>
    <w:tmpl w:val="058C2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13"/>
  </w:num>
  <w:num w:numId="9">
    <w:abstractNumId w:val="4"/>
  </w:num>
  <w:num w:numId="10">
    <w:abstractNumId w:val="17"/>
  </w:num>
  <w:num w:numId="11">
    <w:abstractNumId w:val="19"/>
  </w:num>
  <w:num w:numId="12">
    <w:abstractNumId w:val="15"/>
  </w:num>
  <w:num w:numId="13">
    <w:abstractNumId w:val="9"/>
  </w:num>
  <w:num w:numId="14">
    <w:abstractNumId w:val="1"/>
  </w:num>
  <w:num w:numId="15">
    <w:abstractNumId w:val="10"/>
  </w:num>
  <w:num w:numId="16">
    <w:abstractNumId w:val="6"/>
  </w:num>
  <w:num w:numId="17">
    <w:abstractNumId w:val="7"/>
  </w:num>
  <w:num w:numId="18">
    <w:abstractNumId w:val="3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9"/>
    <w:rsid w:val="000C63BE"/>
    <w:rsid w:val="00796A79"/>
    <w:rsid w:val="00A2696A"/>
    <w:rsid w:val="00AC1C95"/>
    <w:rsid w:val="00D2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9BED9-8500-4C0B-A4FB-779ED4D3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319"/>
    <w:pPr>
      <w:jc w:val="both"/>
    </w:pPr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7319"/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D2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7319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31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Vráblik Zuzana</dc:creator>
  <cp:keywords/>
  <dc:description/>
  <cp:lastModifiedBy>Jurkovič Jozef</cp:lastModifiedBy>
  <cp:revision>2</cp:revision>
  <cp:lastPrinted>2021-06-23T09:45:00Z</cp:lastPrinted>
  <dcterms:created xsi:type="dcterms:W3CDTF">2021-07-09T12:36:00Z</dcterms:created>
  <dcterms:modified xsi:type="dcterms:W3CDTF">2021-07-09T12:36:00Z</dcterms:modified>
</cp:coreProperties>
</file>