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31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ŠTATÚT</w:t>
      </w:r>
    </w:p>
    <w:p w:rsidR="00177D31" w:rsidRPr="00E738C7" w:rsidRDefault="003D043C" w:rsidP="00231A7F">
      <w:pPr>
        <w:pStyle w:val="Obyajntext"/>
        <w:spacing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 xml:space="preserve">Komisie pre </w:t>
      </w:r>
      <w:r w:rsidR="00FD2536">
        <w:rPr>
          <w:b/>
          <w:bCs/>
          <w:color w:val="auto"/>
          <w:sz w:val="24"/>
          <w:szCs w:val="24"/>
        </w:rPr>
        <w:t>vesmírne</w:t>
      </w:r>
      <w:r w:rsidRPr="00E738C7">
        <w:rPr>
          <w:b/>
          <w:bCs/>
          <w:color w:val="auto"/>
          <w:sz w:val="24"/>
          <w:szCs w:val="24"/>
        </w:rPr>
        <w:t xml:space="preserve"> aktivity v Slovenskej republike</w:t>
      </w:r>
    </w:p>
    <w:p w:rsidR="00177D31" w:rsidRDefault="00177D31" w:rsidP="00231A7F">
      <w:pPr>
        <w:pStyle w:val="Obyajntext"/>
        <w:spacing w:before="0" w:after="0" w:line="276" w:lineRule="auto"/>
        <w:rPr>
          <w:b/>
          <w:bCs/>
          <w:color w:val="auto"/>
          <w:sz w:val="24"/>
          <w:szCs w:val="24"/>
        </w:rPr>
      </w:pPr>
    </w:p>
    <w:p w:rsidR="00BF51B9" w:rsidRDefault="00BF51B9" w:rsidP="00231A7F">
      <w:pPr>
        <w:pStyle w:val="Obyajntext"/>
        <w:spacing w:before="0" w:after="0" w:line="276" w:lineRule="auto"/>
        <w:rPr>
          <w:b/>
          <w:bCs/>
          <w:color w:val="auto"/>
          <w:sz w:val="24"/>
          <w:szCs w:val="24"/>
        </w:rPr>
      </w:pPr>
    </w:p>
    <w:p w:rsidR="00514845" w:rsidRDefault="00514845" w:rsidP="00231A7F">
      <w:pPr>
        <w:pStyle w:val="Obyajntext"/>
        <w:spacing w:before="0" w:after="0" w:line="276" w:lineRule="auto"/>
        <w:rPr>
          <w:b/>
          <w:bCs/>
          <w:i/>
          <w:color w:val="auto"/>
        </w:rPr>
      </w:pPr>
      <w:r w:rsidRPr="00BF51B9">
        <w:rPr>
          <w:bCs/>
          <w:color w:val="auto"/>
        </w:rPr>
        <w:t xml:space="preserve">Konsolidované znenie: </w:t>
      </w:r>
      <w:r w:rsidRPr="00BF51B9">
        <w:rPr>
          <w:b/>
          <w:bCs/>
          <w:i/>
          <w:color w:val="auto"/>
        </w:rPr>
        <w:t>Príkaz ministra č. 21/2021</w:t>
      </w:r>
      <w:r w:rsidR="00BF51B9" w:rsidRPr="00BF51B9">
        <w:rPr>
          <w:b/>
          <w:bCs/>
          <w:i/>
          <w:color w:val="auto"/>
        </w:rPr>
        <w:t>, Príkaz ministra č. 24/2023</w:t>
      </w:r>
    </w:p>
    <w:p w:rsidR="00BF51B9" w:rsidRPr="00BF51B9" w:rsidRDefault="00BF51B9" w:rsidP="00231A7F">
      <w:pPr>
        <w:pStyle w:val="Obyajntext"/>
        <w:spacing w:before="0" w:after="0" w:line="276" w:lineRule="auto"/>
        <w:rPr>
          <w:bCs/>
          <w:color w:val="auto"/>
        </w:rPr>
      </w:pPr>
    </w:p>
    <w:p w:rsidR="005904C2" w:rsidRPr="00E738C7" w:rsidRDefault="005904C2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:rsidR="004B0008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Článok 1</w:t>
      </w:r>
    </w:p>
    <w:p w:rsidR="00ED2C79" w:rsidRPr="00E738C7" w:rsidRDefault="51606D80" w:rsidP="00231A7F">
      <w:pPr>
        <w:pStyle w:val="Obyajntext"/>
        <w:spacing w:before="0" w:after="12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Úvodné ustanovenie</w:t>
      </w:r>
    </w:p>
    <w:p w:rsidR="00BF51B9" w:rsidRPr="00E738C7" w:rsidRDefault="51606D80" w:rsidP="00231A7F">
      <w:pPr>
        <w:spacing w:after="36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Tento štatút upravuje podrobnosti o pôsobnosti, organizácii a činnosti </w:t>
      </w:r>
      <w:r w:rsidR="003D043C" w:rsidRPr="00E738C7">
        <w:rPr>
          <w:rFonts w:ascii="Arial" w:hAnsi="Arial" w:cs="Arial"/>
        </w:rPr>
        <w:t xml:space="preserve">Komisie pre </w:t>
      </w:r>
      <w:r w:rsidR="00FD2536">
        <w:rPr>
          <w:rFonts w:ascii="Arial" w:hAnsi="Arial" w:cs="Arial"/>
        </w:rPr>
        <w:t>vesmírne</w:t>
      </w:r>
      <w:r w:rsidR="003D043C" w:rsidRPr="00E738C7">
        <w:rPr>
          <w:rFonts w:ascii="Arial" w:hAnsi="Arial" w:cs="Arial"/>
        </w:rPr>
        <w:t xml:space="preserve"> aktivity v Slovenskej republike</w:t>
      </w:r>
      <w:r w:rsidRPr="00E738C7">
        <w:rPr>
          <w:rFonts w:ascii="Arial" w:hAnsi="Arial" w:cs="Arial"/>
        </w:rPr>
        <w:t xml:space="preserve"> (ďalej len „</w:t>
      </w:r>
      <w:r w:rsidR="003D043C" w:rsidRPr="00E738C7">
        <w:rPr>
          <w:rFonts w:ascii="Arial" w:hAnsi="Arial" w:cs="Arial"/>
        </w:rPr>
        <w:t>komisia</w:t>
      </w:r>
      <w:r w:rsidRPr="00E738C7">
        <w:rPr>
          <w:rFonts w:ascii="Arial" w:hAnsi="Arial" w:cs="Arial"/>
        </w:rPr>
        <w:t>“).</w:t>
      </w:r>
    </w:p>
    <w:p w:rsidR="00352A4C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Článok 2</w:t>
      </w:r>
    </w:p>
    <w:p w:rsidR="004B0008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 xml:space="preserve">Postavenie </w:t>
      </w:r>
      <w:r w:rsidR="003D043C" w:rsidRPr="00E738C7">
        <w:rPr>
          <w:b/>
          <w:bCs/>
          <w:sz w:val="24"/>
          <w:szCs w:val="24"/>
        </w:rPr>
        <w:t>komisie</w:t>
      </w:r>
    </w:p>
    <w:p w:rsidR="003D043C" w:rsidRPr="00E738C7" w:rsidRDefault="003D043C" w:rsidP="00231A7F">
      <w:pPr>
        <w:pStyle w:val="Odsekzoznamu"/>
        <w:numPr>
          <w:ilvl w:val="0"/>
          <w:numId w:val="1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</w:t>
      </w:r>
      <w:r w:rsidR="51606D80" w:rsidRPr="00E738C7">
        <w:rPr>
          <w:rFonts w:ascii="Arial" w:hAnsi="Arial" w:cs="Arial"/>
        </w:rPr>
        <w:t xml:space="preserve"> je poradným orgánom ministra školstva, vedy, výskumu a športu (ďalej len „minister“)</w:t>
      </w:r>
      <w:r w:rsidRPr="00E738C7">
        <w:rPr>
          <w:rFonts w:ascii="Arial" w:hAnsi="Arial" w:cs="Arial"/>
        </w:rPr>
        <w:t xml:space="preserve"> na účel</w:t>
      </w:r>
    </w:p>
    <w:p w:rsidR="003D043C" w:rsidRPr="00E738C7" w:rsidRDefault="003D043C" w:rsidP="00231A7F">
      <w:pPr>
        <w:pStyle w:val="Odsekzoznamu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komplexného rozvoja vesmírnych aktivít v Slovenskej republiky, najmä výskumu vesmíru, vývoja vesmírnych technológií a rozvoja vzdelávania a popularizácie v tejto oblasti,</w:t>
      </w:r>
    </w:p>
    <w:p w:rsidR="00FD2536" w:rsidRDefault="003D043C" w:rsidP="00231A7F">
      <w:pPr>
        <w:pStyle w:val="Odsekzoznamu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zabezpečenia úloh vyplývajúcich zo Zmluvy o </w:t>
      </w:r>
      <w:r w:rsidR="00BF51B9">
        <w:rPr>
          <w:rFonts w:ascii="Arial" w:hAnsi="Arial" w:cs="Arial"/>
        </w:rPr>
        <w:t>pridružení</w:t>
      </w:r>
      <w:r w:rsidRPr="00E738C7">
        <w:rPr>
          <w:rFonts w:ascii="Arial" w:hAnsi="Arial" w:cs="Arial"/>
        </w:rPr>
        <w:t xml:space="preserve"> uzavretou medzi Slovenskou republikou  a Európskou vesmírnou agentúrou / </w:t>
      </w:r>
      <w:proofErr w:type="spellStart"/>
      <w:r w:rsidRPr="00E738C7">
        <w:rPr>
          <w:rFonts w:ascii="Arial" w:hAnsi="Arial" w:cs="Arial"/>
        </w:rPr>
        <w:t>European</w:t>
      </w:r>
      <w:proofErr w:type="spellEnd"/>
      <w:r w:rsidRPr="00E738C7">
        <w:rPr>
          <w:rFonts w:ascii="Arial" w:hAnsi="Arial" w:cs="Arial"/>
        </w:rPr>
        <w:t xml:space="preserve"> </w:t>
      </w:r>
      <w:proofErr w:type="spellStart"/>
      <w:r w:rsidRPr="00E738C7">
        <w:rPr>
          <w:rFonts w:ascii="Arial" w:hAnsi="Arial" w:cs="Arial"/>
        </w:rPr>
        <w:t>Space</w:t>
      </w:r>
      <w:proofErr w:type="spellEnd"/>
      <w:r w:rsidRPr="00E738C7">
        <w:rPr>
          <w:rFonts w:ascii="Arial" w:hAnsi="Arial" w:cs="Arial"/>
        </w:rPr>
        <w:t xml:space="preserve"> </w:t>
      </w:r>
      <w:proofErr w:type="spellStart"/>
      <w:r w:rsidRPr="00E738C7">
        <w:rPr>
          <w:rFonts w:ascii="Arial" w:hAnsi="Arial" w:cs="Arial"/>
        </w:rPr>
        <w:t>Agency</w:t>
      </w:r>
      <w:proofErr w:type="spellEnd"/>
      <w:r w:rsidRPr="00E738C7">
        <w:rPr>
          <w:rFonts w:ascii="Arial" w:hAnsi="Arial" w:cs="Arial"/>
        </w:rPr>
        <w:t xml:space="preserve"> (ďalej len „ESA“)</w:t>
      </w:r>
      <w:r w:rsidR="00FD2536">
        <w:rPr>
          <w:rFonts w:ascii="Arial" w:hAnsi="Arial" w:cs="Arial"/>
        </w:rPr>
        <w:t>,</w:t>
      </w:r>
    </w:p>
    <w:p w:rsidR="00FD61E5" w:rsidRPr="00E738C7" w:rsidRDefault="00FD2536" w:rsidP="00231A7F">
      <w:pPr>
        <w:pStyle w:val="Odsekzoznamu"/>
        <w:numPr>
          <w:ilvl w:val="0"/>
          <w:numId w:val="1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zabezpečenia spolupráce Slovenskej republiky s orgánmi Európskej únie v rámci </w:t>
      </w:r>
      <w:r w:rsidR="00BF51B9">
        <w:rPr>
          <w:rFonts w:ascii="Arial" w:hAnsi="Arial" w:cs="Arial"/>
        </w:rPr>
        <w:t>Vesmírneho programu Únie a v spolupráci s Agentúrou Európskej únie pre vesmírny program</w:t>
      </w:r>
      <w:r w:rsidR="51606D80" w:rsidRPr="00E738C7">
        <w:rPr>
          <w:rFonts w:ascii="Arial" w:hAnsi="Arial" w:cs="Arial"/>
        </w:rPr>
        <w:t>.</w:t>
      </w:r>
    </w:p>
    <w:p w:rsidR="005904C2" w:rsidRPr="00E738C7" w:rsidRDefault="005904C2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</w:p>
    <w:p w:rsidR="00352A4C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Článok 3</w:t>
      </w:r>
    </w:p>
    <w:p w:rsidR="00352A4C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 xml:space="preserve">Pôsobnosť </w:t>
      </w:r>
      <w:r w:rsidR="001A461B" w:rsidRPr="00E738C7">
        <w:rPr>
          <w:b/>
          <w:bCs/>
          <w:sz w:val="24"/>
          <w:szCs w:val="24"/>
        </w:rPr>
        <w:t>komisie</w:t>
      </w:r>
    </w:p>
    <w:p w:rsidR="00AA21D7" w:rsidRPr="00E738C7" w:rsidRDefault="003D043C" w:rsidP="00231A7F">
      <w:pPr>
        <w:pStyle w:val="Odsekzoznamu"/>
        <w:numPr>
          <w:ilvl w:val="0"/>
          <w:numId w:val="16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</w:t>
      </w:r>
      <w:r w:rsidR="51606D80" w:rsidRPr="00E738C7">
        <w:rPr>
          <w:rFonts w:ascii="Arial" w:hAnsi="Arial" w:cs="Arial"/>
        </w:rPr>
        <w:t xml:space="preserve"> najmä</w:t>
      </w:r>
    </w:p>
    <w:p w:rsidR="00AA21D7" w:rsidRPr="00E738C7" w:rsidRDefault="00BF51B9" w:rsidP="00231A7F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BF51B9">
        <w:rPr>
          <w:rFonts w:ascii="Arial" w:hAnsi="Arial" w:cs="Arial"/>
        </w:rPr>
        <w:t xml:space="preserve">spolupodieľa sa na riadení spolupráce Slovenskej republiky s ESA vydávaním  odporúčaní vo veciach vyplývajúcich zo Zmluvy o pridružení podľa čl. 2 ods. 1 písm. b) a účasti Slovenskej republiky vo voliteľných programoch ESA a v rámci programu </w:t>
      </w:r>
      <w:proofErr w:type="spellStart"/>
      <w:r w:rsidRPr="00BF51B9">
        <w:rPr>
          <w:rFonts w:ascii="Arial" w:hAnsi="Arial" w:cs="Arial"/>
        </w:rPr>
        <w:t>Requesting</w:t>
      </w:r>
      <w:proofErr w:type="spellEnd"/>
      <w:r w:rsidRPr="00BF51B9">
        <w:rPr>
          <w:rFonts w:ascii="Arial" w:hAnsi="Arial" w:cs="Arial"/>
        </w:rPr>
        <w:t xml:space="preserve"> Party </w:t>
      </w:r>
      <w:proofErr w:type="spellStart"/>
      <w:r w:rsidRPr="00BF51B9">
        <w:rPr>
          <w:rFonts w:ascii="Arial" w:hAnsi="Arial" w:cs="Arial"/>
        </w:rPr>
        <w:t>Activities</w:t>
      </w:r>
      <w:proofErr w:type="spellEnd"/>
      <w:r w:rsidR="51606D80" w:rsidRPr="00E738C7">
        <w:rPr>
          <w:rFonts w:ascii="Arial" w:hAnsi="Arial" w:cs="Arial"/>
        </w:rPr>
        <w:t>,</w:t>
      </w:r>
    </w:p>
    <w:p w:rsidR="00AA21D7" w:rsidRPr="00E738C7" w:rsidRDefault="003D043C" w:rsidP="00231A7F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posudzuje a pripomienkuje strategické materiály o rozvoji </w:t>
      </w:r>
      <w:r w:rsidR="00FD2536">
        <w:rPr>
          <w:rFonts w:ascii="Arial" w:hAnsi="Arial" w:cs="Arial"/>
        </w:rPr>
        <w:t>vesmírnych</w:t>
      </w:r>
      <w:r w:rsidRPr="00E738C7">
        <w:rPr>
          <w:rFonts w:ascii="Arial" w:hAnsi="Arial" w:cs="Arial"/>
        </w:rPr>
        <w:t xml:space="preserve"> aktivít v Európskej únii a koordinuje ich implementáciu v Slovenskej republike</w:t>
      </w:r>
      <w:r w:rsidR="51606D80" w:rsidRPr="00E738C7">
        <w:rPr>
          <w:rFonts w:ascii="Arial" w:hAnsi="Arial" w:cs="Arial"/>
        </w:rPr>
        <w:t>,</w:t>
      </w:r>
    </w:p>
    <w:p w:rsidR="0E561BB1" w:rsidRPr="00E738C7" w:rsidRDefault="003D043C" w:rsidP="00231A7F">
      <w:pPr>
        <w:pStyle w:val="Odsekzoznamu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zriaďuje pracovné skupiny pre plnenie špeciálnych úloh komisie.</w:t>
      </w:r>
    </w:p>
    <w:p w:rsidR="00BF51B9" w:rsidRDefault="00BF51B9" w:rsidP="00231A7F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:rsidR="00BF51B9" w:rsidRDefault="00BF51B9" w:rsidP="00231A7F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:rsidR="00BF51B9" w:rsidRDefault="00BF51B9" w:rsidP="00231A7F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:rsidR="00BF51B9" w:rsidRDefault="00BF51B9" w:rsidP="00231A7F">
      <w:pPr>
        <w:pStyle w:val="Obyajntext"/>
        <w:spacing w:before="0" w:after="0" w:line="276" w:lineRule="auto"/>
        <w:jc w:val="center"/>
        <w:rPr>
          <w:b/>
          <w:color w:val="auto"/>
          <w:sz w:val="24"/>
          <w:szCs w:val="24"/>
        </w:rPr>
      </w:pPr>
    </w:p>
    <w:p w:rsidR="00352A4C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lastRenderedPageBreak/>
        <w:t>Článok 4</w:t>
      </w:r>
    </w:p>
    <w:p w:rsidR="004B0008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 xml:space="preserve">Členstvo v </w:t>
      </w:r>
      <w:r w:rsidR="003D043C" w:rsidRPr="00E738C7">
        <w:rPr>
          <w:b/>
          <w:bCs/>
          <w:sz w:val="24"/>
          <w:szCs w:val="24"/>
        </w:rPr>
        <w:t>komisii</w:t>
      </w:r>
    </w:p>
    <w:p w:rsidR="00B14770" w:rsidRPr="00E738C7" w:rsidRDefault="003D043C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</w:t>
      </w:r>
      <w:r w:rsidR="51606D80" w:rsidRPr="00E738C7">
        <w:rPr>
          <w:rFonts w:ascii="Arial" w:hAnsi="Arial" w:cs="Arial"/>
        </w:rPr>
        <w:t xml:space="preserve"> pozostáva z</w:t>
      </w:r>
      <w:r w:rsidRPr="00E738C7">
        <w:rPr>
          <w:rFonts w:ascii="Arial" w:hAnsi="Arial" w:cs="Arial"/>
        </w:rPr>
        <w:t> </w:t>
      </w:r>
      <w:r w:rsidR="51606D80" w:rsidRPr="00E738C7">
        <w:rPr>
          <w:rFonts w:ascii="Arial" w:hAnsi="Arial" w:cs="Arial"/>
        </w:rPr>
        <w:t>predsedu</w:t>
      </w:r>
      <w:r w:rsidRPr="00E738C7">
        <w:rPr>
          <w:rFonts w:ascii="Arial" w:hAnsi="Arial" w:cs="Arial"/>
        </w:rPr>
        <w:t xml:space="preserve"> </w:t>
      </w:r>
      <w:r w:rsidR="51606D80" w:rsidRPr="00E738C7">
        <w:rPr>
          <w:rFonts w:ascii="Arial" w:hAnsi="Arial" w:cs="Arial"/>
        </w:rPr>
        <w:t xml:space="preserve">a ďalších členov. </w:t>
      </w:r>
      <w:r w:rsidRPr="00E738C7">
        <w:rPr>
          <w:rFonts w:ascii="Arial" w:hAnsi="Arial" w:cs="Arial"/>
        </w:rPr>
        <w:t>Ďalších čle</w:t>
      </w:r>
      <w:r w:rsidR="51606D80" w:rsidRPr="00E738C7">
        <w:rPr>
          <w:rFonts w:ascii="Arial" w:hAnsi="Arial" w:cs="Arial"/>
        </w:rPr>
        <w:t xml:space="preserve">nov </w:t>
      </w:r>
      <w:r w:rsidRPr="00E738C7">
        <w:rPr>
          <w:rFonts w:ascii="Arial" w:hAnsi="Arial" w:cs="Arial"/>
        </w:rPr>
        <w:t>komisie</w:t>
      </w:r>
      <w:r w:rsidR="51606D80" w:rsidRPr="00E738C7">
        <w:rPr>
          <w:rFonts w:ascii="Arial" w:hAnsi="Arial" w:cs="Arial"/>
        </w:rPr>
        <w:t xml:space="preserve"> vymenúva a odvoláva minister</w:t>
      </w:r>
      <w:r w:rsidR="00027584" w:rsidRPr="00E738C7">
        <w:rPr>
          <w:rFonts w:ascii="Arial" w:hAnsi="Arial" w:cs="Arial"/>
        </w:rPr>
        <w:t xml:space="preserve"> na základe návrhov subjektov uvedených v odseku 3 písm. a) až </w:t>
      </w:r>
      <w:r w:rsidR="00B91005">
        <w:rPr>
          <w:rFonts w:ascii="Arial" w:hAnsi="Arial" w:cs="Arial"/>
        </w:rPr>
        <w:t>i</w:t>
      </w:r>
      <w:r w:rsidR="00027584" w:rsidRPr="00E738C7">
        <w:rPr>
          <w:rFonts w:ascii="Arial" w:hAnsi="Arial" w:cs="Arial"/>
        </w:rPr>
        <w:t>)</w:t>
      </w:r>
      <w:r w:rsidR="51606D80" w:rsidRPr="00E738C7">
        <w:rPr>
          <w:rFonts w:ascii="Arial" w:hAnsi="Arial" w:cs="Arial"/>
        </w:rPr>
        <w:t>.</w:t>
      </w:r>
      <w:bookmarkStart w:id="0" w:name="_GoBack"/>
      <w:bookmarkEnd w:id="0"/>
    </w:p>
    <w:p w:rsidR="00571D30" w:rsidRPr="00E738C7" w:rsidRDefault="003D043C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Predsedom komisie je generálny riaditeľ sekcie vedy a techniky </w:t>
      </w:r>
      <w:r w:rsidR="00DF572C" w:rsidRPr="00E738C7">
        <w:rPr>
          <w:rFonts w:ascii="Arial" w:hAnsi="Arial" w:cs="Arial"/>
        </w:rPr>
        <w:t>M</w:t>
      </w:r>
      <w:r w:rsidRPr="00E738C7">
        <w:rPr>
          <w:rFonts w:ascii="Arial" w:hAnsi="Arial" w:cs="Arial"/>
        </w:rPr>
        <w:t>inisterstva</w:t>
      </w:r>
      <w:r w:rsidR="00027584" w:rsidRPr="00E738C7">
        <w:rPr>
          <w:rFonts w:ascii="Arial" w:hAnsi="Arial" w:cs="Arial"/>
        </w:rPr>
        <w:t xml:space="preserve"> </w:t>
      </w:r>
      <w:r w:rsidR="00DF572C" w:rsidRPr="00E738C7">
        <w:rPr>
          <w:rFonts w:ascii="Arial" w:hAnsi="Arial" w:cs="Arial"/>
        </w:rPr>
        <w:t xml:space="preserve">školstva, vedy, výskumu a športu Slovenskej republiky </w:t>
      </w:r>
      <w:r w:rsidR="00027584" w:rsidRPr="00E738C7">
        <w:rPr>
          <w:rFonts w:ascii="Arial" w:hAnsi="Arial" w:cs="Arial"/>
        </w:rPr>
        <w:t>(ďalej len „sekcia“)</w:t>
      </w:r>
      <w:r w:rsidRPr="00E738C7">
        <w:rPr>
          <w:rFonts w:ascii="Arial" w:hAnsi="Arial" w:cs="Arial"/>
        </w:rPr>
        <w:t>. Úlohy predsedu komisie v čase jeho neprítomnosti na rokovaní komisie plní ním poverený člen komisie.</w:t>
      </w:r>
    </w:p>
    <w:p w:rsidR="00027584" w:rsidRPr="00E738C7" w:rsidRDefault="00027584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Ďalšími členmi komisie sú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dopravy Slovenskej republiky,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hospodárstva Slovenskej republiky,</w:t>
      </w:r>
    </w:p>
    <w:p w:rsidR="00027584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obrany Slovenskej republiky,</w:t>
      </w:r>
    </w:p>
    <w:p w:rsidR="00FD2536" w:rsidRPr="00E738C7" w:rsidRDefault="00FD2536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zástupca Ministerstva vnútra Slovenskej republiky,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životného prostredia Slovenskej republiky,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pôdohospodárstva a rozvoja vidieka Slovenskej republiky,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zdravotníctva Slovenskej republiky,</w:t>
      </w:r>
    </w:p>
    <w:p w:rsidR="00027584" w:rsidRPr="00E738C7" w:rsidRDefault="00027584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zástupca Ministerstva zahraničných vecí a európskych záležitostí Slovenskej republiky</w:t>
      </w:r>
      <w:r w:rsidR="00FD2536">
        <w:rPr>
          <w:rFonts w:ascii="Arial" w:hAnsi="Arial" w:cs="Arial"/>
        </w:rPr>
        <w:t>,</w:t>
      </w:r>
    </w:p>
    <w:p w:rsidR="00D22DF5" w:rsidRDefault="00D22DF5" w:rsidP="00231A7F">
      <w:pPr>
        <w:pStyle w:val="Odsekzoznamu"/>
        <w:numPr>
          <w:ilvl w:val="0"/>
          <w:numId w:val="20"/>
        </w:numPr>
        <w:tabs>
          <w:tab w:val="left" w:pos="510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zástupca Ministerstva investícií, regionálneho rozvoja a informatizácie Slovenskej republiky,</w:t>
      </w:r>
    </w:p>
    <w:p w:rsidR="00D22DF5" w:rsidRDefault="00D22DF5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zástupca Národného bezpečnostného úradu,</w:t>
      </w:r>
    </w:p>
    <w:p w:rsidR="00D22DF5" w:rsidRPr="00E738C7" w:rsidRDefault="00D22DF5" w:rsidP="00231A7F">
      <w:pPr>
        <w:pStyle w:val="Odsekzoznamu"/>
        <w:numPr>
          <w:ilvl w:val="0"/>
          <w:numId w:val="20"/>
        </w:numPr>
        <w:spacing w:after="120"/>
        <w:jc w:val="both"/>
        <w:rPr>
          <w:rFonts w:ascii="Arial" w:hAnsi="Arial" w:cs="Arial"/>
        </w:rPr>
      </w:pPr>
      <w:r w:rsidRPr="00D22DF5">
        <w:rPr>
          <w:rFonts w:ascii="Arial" w:hAnsi="Arial" w:cs="Arial"/>
        </w:rPr>
        <w:t>zástupca Slovenskej republiky v Agentúre Európskej únie pre vesmírny program.</w:t>
      </w:r>
      <w:r>
        <w:rPr>
          <w:rStyle w:val="Odkaznapoznmkupodiarou"/>
          <w:rFonts w:ascii="Arial" w:hAnsi="Arial" w:cs="Arial"/>
        </w:rPr>
        <w:footnoteReference w:id="1"/>
      </w:r>
      <w:r>
        <w:rPr>
          <w:rFonts w:ascii="Arial" w:hAnsi="Arial" w:cs="Arial"/>
        </w:rPr>
        <w:t>)</w:t>
      </w:r>
    </w:p>
    <w:p w:rsidR="00EC1382" w:rsidRPr="00E738C7" w:rsidRDefault="51606D80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Členstvo v </w:t>
      </w:r>
      <w:r w:rsidR="00027584" w:rsidRPr="00E738C7">
        <w:rPr>
          <w:rFonts w:ascii="Arial" w:hAnsi="Arial" w:cs="Arial"/>
        </w:rPr>
        <w:t>komisii</w:t>
      </w:r>
      <w:r w:rsidRPr="00E738C7">
        <w:rPr>
          <w:rFonts w:ascii="Arial" w:hAnsi="Arial" w:cs="Arial"/>
        </w:rPr>
        <w:t xml:space="preserve"> zaniká</w:t>
      </w:r>
    </w:p>
    <w:p w:rsidR="00EC1382" w:rsidRPr="00E738C7" w:rsidRDefault="51606D80" w:rsidP="00231A7F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doručením písomného oznámenia o vzdaní sa členstva predsedovi</w:t>
      </w:r>
      <w:r w:rsidR="00027584" w:rsidRPr="00E738C7">
        <w:rPr>
          <w:rFonts w:ascii="Arial" w:hAnsi="Arial" w:cs="Arial"/>
        </w:rPr>
        <w:t xml:space="preserve"> komisie</w:t>
      </w:r>
      <w:r w:rsidRPr="00E738C7">
        <w:rPr>
          <w:rFonts w:ascii="Arial" w:hAnsi="Arial" w:cs="Arial"/>
        </w:rPr>
        <w:t>,</w:t>
      </w:r>
    </w:p>
    <w:p w:rsidR="00EC1382" w:rsidRPr="00E738C7" w:rsidRDefault="51606D80" w:rsidP="00231A7F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skončením vykonávania funkcie </w:t>
      </w:r>
      <w:r w:rsidR="00027584" w:rsidRPr="00E738C7">
        <w:rPr>
          <w:rFonts w:ascii="Arial" w:hAnsi="Arial" w:cs="Arial"/>
        </w:rPr>
        <w:t>generálneho riaditeľa</w:t>
      </w:r>
      <w:r w:rsidRPr="00E738C7">
        <w:rPr>
          <w:rFonts w:ascii="Arial" w:hAnsi="Arial" w:cs="Arial"/>
        </w:rPr>
        <w:t xml:space="preserve"> sekcie, ak ide o funkciu predsedu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>,</w:t>
      </w:r>
    </w:p>
    <w:p w:rsidR="00D22DF5" w:rsidRPr="00D22DF5" w:rsidRDefault="00D22DF5" w:rsidP="00231A7F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D22DF5">
        <w:rPr>
          <w:rFonts w:ascii="Arial" w:hAnsi="Arial" w:cs="Arial"/>
        </w:rPr>
        <w:t>skončením výkonu štátnej služby v orgáne podľa odseku 3 písm. a) až j), ak ide o zástupcu tohto orgánu,</w:t>
      </w:r>
    </w:p>
    <w:p w:rsidR="00D22DF5" w:rsidRDefault="00D22DF5" w:rsidP="00231A7F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D22DF5">
        <w:rPr>
          <w:rFonts w:ascii="Arial" w:hAnsi="Arial" w:cs="Arial"/>
        </w:rPr>
        <w:t>končením výkonu funkcie zástupcu Slovenskej republiky v Agentúre Európskej únie pre vesmírny program,</w:t>
      </w:r>
    </w:p>
    <w:p w:rsidR="00EC1382" w:rsidRPr="00E738C7" w:rsidRDefault="51606D80" w:rsidP="00231A7F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odvolaním, </w:t>
      </w:r>
    </w:p>
    <w:p w:rsidR="00EC1382" w:rsidRPr="00E738C7" w:rsidRDefault="51606D80" w:rsidP="00231A7F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smrťou člena </w:t>
      </w:r>
      <w:r w:rsidR="00027584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>alebo jeho vyhlásením za mŕtveho.</w:t>
      </w:r>
    </w:p>
    <w:p w:rsidR="00EC1382" w:rsidRPr="00E738C7" w:rsidRDefault="51606D80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lastRenderedPageBreak/>
        <w:t xml:space="preserve">Minister odvolá člena </w:t>
      </w:r>
      <w:r w:rsidR="00027584" w:rsidRPr="00E738C7">
        <w:rPr>
          <w:rFonts w:ascii="Arial" w:hAnsi="Arial" w:cs="Arial"/>
        </w:rPr>
        <w:t xml:space="preserve">komisie </w:t>
      </w:r>
      <w:r w:rsidR="00406899" w:rsidRPr="00E738C7">
        <w:rPr>
          <w:rFonts w:ascii="Arial" w:hAnsi="Arial" w:cs="Arial"/>
        </w:rPr>
        <w:t>na základe</w:t>
      </w:r>
    </w:p>
    <w:p w:rsidR="00EC1382" w:rsidRPr="00E738C7" w:rsidRDefault="51606D80" w:rsidP="00231A7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právoplatného odsúdenia za</w:t>
      </w:r>
    </w:p>
    <w:p w:rsidR="00EC1382" w:rsidRPr="00E738C7" w:rsidRDefault="51606D80" w:rsidP="00231A7F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úmyselný trestný čin alebo</w:t>
      </w:r>
    </w:p>
    <w:p w:rsidR="00EC1382" w:rsidRPr="00E738C7" w:rsidRDefault="51606D80" w:rsidP="00231A7F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nedbanlivostný trestný čin, ak mu bol uložený nepodmienečný trest odňatia slobody,</w:t>
      </w:r>
    </w:p>
    <w:p w:rsidR="00EC1382" w:rsidRPr="00E738C7" w:rsidRDefault="51606D80" w:rsidP="00231A7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neospravedlnenej neúčasti na troch po sebe nasledujúcich rokovaniach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>,</w:t>
      </w:r>
    </w:p>
    <w:p w:rsidR="004A4CB0" w:rsidRPr="00E738C7" w:rsidRDefault="51606D80" w:rsidP="00231A7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návrhu subjektu, ktorý vymenovanie člena navrhol.</w:t>
      </w:r>
    </w:p>
    <w:p w:rsidR="004A4CB0" w:rsidRPr="00E738C7" w:rsidRDefault="004A4CB0" w:rsidP="00231A7F">
      <w:pPr>
        <w:numPr>
          <w:ilvl w:val="0"/>
          <w:numId w:val="4"/>
        </w:numPr>
        <w:tabs>
          <w:tab w:val="clear" w:pos="1409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Členstvo v komisii je čestné bez nároku na odmenu.</w:t>
      </w:r>
    </w:p>
    <w:p w:rsidR="15FF0C1C" w:rsidRPr="00E738C7" w:rsidRDefault="15FF0C1C" w:rsidP="00231A7F">
      <w:pPr>
        <w:spacing w:after="120" w:line="276" w:lineRule="auto"/>
        <w:ind w:left="360"/>
        <w:jc w:val="both"/>
        <w:rPr>
          <w:rFonts w:ascii="Arial" w:hAnsi="Arial" w:cs="Arial"/>
        </w:rPr>
      </w:pPr>
    </w:p>
    <w:p w:rsidR="00352A4C" w:rsidRPr="00E738C7" w:rsidRDefault="51606D80" w:rsidP="00231A7F">
      <w:pPr>
        <w:pStyle w:val="Obyajntext"/>
        <w:spacing w:before="0" w:after="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Článok 5</w:t>
      </w:r>
    </w:p>
    <w:p w:rsidR="002516FC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 xml:space="preserve">Organizácia činnosti </w:t>
      </w:r>
      <w:r w:rsidR="00027584" w:rsidRPr="00E738C7">
        <w:rPr>
          <w:b/>
          <w:bCs/>
          <w:sz w:val="24"/>
          <w:szCs w:val="24"/>
        </w:rPr>
        <w:t>komisie</w:t>
      </w:r>
      <w:r w:rsidRPr="00E738C7">
        <w:rPr>
          <w:b/>
          <w:bCs/>
          <w:sz w:val="24"/>
          <w:szCs w:val="24"/>
        </w:rPr>
        <w:t> </w:t>
      </w:r>
    </w:p>
    <w:p w:rsidR="000A64C9" w:rsidRPr="00E738C7" w:rsidRDefault="51606D80" w:rsidP="00231A7F">
      <w:pPr>
        <w:numPr>
          <w:ilvl w:val="0"/>
          <w:numId w:val="5"/>
        </w:numPr>
        <w:tabs>
          <w:tab w:val="clear" w:pos="90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Predseda </w:t>
      </w:r>
      <w:r w:rsidR="00027584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>najmä</w:t>
      </w:r>
    </w:p>
    <w:p w:rsidR="00B669D9" w:rsidRPr="00E738C7" w:rsidRDefault="51606D80" w:rsidP="00231A7F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riadi a organizuje činnosť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>,</w:t>
      </w:r>
    </w:p>
    <w:p w:rsidR="00182EB5" w:rsidRPr="00E738C7" w:rsidRDefault="51606D80" w:rsidP="00231A7F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zodpovedá za činnosť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 xml:space="preserve"> ministrovi,</w:t>
      </w:r>
    </w:p>
    <w:p w:rsidR="00BD09D0" w:rsidRPr="00E738C7" w:rsidRDefault="51606D80" w:rsidP="00231A7F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zvoláva </w:t>
      </w:r>
      <w:r w:rsidR="00FF3F37" w:rsidRPr="00E738C7">
        <w:rPr>
          <w:rFonts w:ascii="Arial" w:hAnsi="Arial" w:cs="Arial"/>
        </w:rPr>
        <w:t xml:space="preserve">a vedie </w:t>
      </w:r>
      <w:r w:rsidRPr="00E738C7">
        <w:rPr>
          <w:rFonts w:ascii="Arial" w:hAnsi="Arial" w:cs="Arial"/>
        </w:rPr>
        <w:t xml:space="preserve">rokovania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 xml:space="preserve"> a navrhuje program rokovania,</w:t>
      </w:r>
    </w:p>
    <w:p w:rsidR="008A6042" w:rsidRPr="00E738C7" w:rsidRDefault="51606D80" w:rsidP="00231A7F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koordinuje činnosť jednotlivých pracovných skupín,</w:t>
      </w:r>
    </w:p>
    <w:p w:rsidR="00182EB5" w:rsidRPr="00E738C7" w:rsidRDefault="51606D80" w:rsidP="00231A7F">
      <w:pPr>
        <w:pStyle w:val="Odsekzoznamu"/>
        <w:numPr>
          <w:ilvl w:val="0"/>
          <w:numId w:val="6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schvaľuje zápisnicu z rokovania </w:t>
      </w:r>
      <w:r w:rsidR="00027584" w:rsidRPr="00E738C7">
        <w:rPr>
          <w:rFonts w:ascii="Arial" w:hAnsi="Arial" w:cs="Arial"/>
        </w:rPr>
        <w:t>komisie</w:t>
      </w:r>
      <w:r w:rsidR="00FF3F37" w:rsidRPr="00E738C7">
        <w:rPr>
          <w:rFonts w:ascii="Arial" w:hAnsi="Arial" w:cs="Arial"/>
        </w:rPr>
        <w:t>.</w:t>
      </w:r>
    </w:p>
    <w:p w:rsidR="004A4CB0" w:rsidRPr="00E738C7" w:rsidRDefault="004A4CB0" w:rsidP="00231A7F">
      <w:pPr>
        <w:numPr>
          <w:ilvl w:val="0"/>
          <w:numId w:val="5"/>
        </w:numPr>
        <w:tabs>
          <w:tab w:val="clear" w:pos="90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 má tajomníka, ktorým je zamestnanec sekcie určený predsedom komisie.</w:t>
      </w:r>
      <w:r w:rsidR="00B91005">
        <w:rPr>
          <w:rFonts w:ascii="Arial" w:hAnsi="Arial" w:cs="Arial"/>
        </w:rPr>
        <w:t xml:space="preserve"> Tajomník komisie nemá hlasovacie právo.</w:t>
      </w:r>
    </w:p>
    <w:p w:rsidR="00352A4C" w:rsidRPr="00E738C7" w:rsidRDefault="00027584" w:rsidP="00231A7F">
      <w:pPr>
        <w:numPr>
          <w:ilvl w:val="0"/>
          <w:numId w:val="5"/>
        </w:numPr>
        <w:tabs>
          <w:tab w:val="clear" w:pos="907"/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T</w:t>
      </w:r>
      <w:r w:rsidR="51606D80" w:rsidRPr="00E738C7">
        <w:rPr>
          <w:rFonts w:ascii="Arial" w:hAnsi="Arial" w:cs="Arial"/>
        </w:rPr>
        <w:t>ajomník </w:t>
      </w:r>
      <w:r w:rsidRPr="00E738C7">
        <w:rPr>
          <w:rFonts w:ascii="Arial" w:hAnsi="Arial" w:cs="Arial"/>
        </w:rPr>
        <w:t xml:space="preserve">komisie </w:t>
      </w:r>
      <w:r w:rsidR="51606D80" w:rsidRPr="00E738C7">
        <w:rPr>
          <w:rFonts w:ascii="Arial" w:hAnsi="Arial" w:cs="Arial"/>
        </w:rPr>
        <w:t>najmä</w:t>
      </w:r>
    </w:p>
    <w:p w:rsidR="00352A4C" w:rsidRPr="00E738C7" w:rsidRDefault="51606D80" w:rsidP="00231A7F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organizačne a administratívne zabezpečuje prípravu rokovaní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 xml:space="preserve"> a hlasovania </w:t>
      </w:r>
      <w:r w:rsidR="00406899" w:rsidRPr="00E738C7">
        <w:rPr>
          <w:rFonts w:ascii="Arial" w:hAnsi="Arial" w:cs="Arial"/>
        </w:rPr>
        <w:t>elektronickou formou</w:t>
      </w:r>
      <w:r w:rsidRPr="00E738C7">
        <w:rPr>
          <w:rFonts w:ascii="Arial" w:hAnsi="Arial" w:cs="Arial"/>
        </w:rPr>
        <w:t>,</w:t>
      </w:r>
    </w:p>
    <w:p w:rsidR="00352A4C" w:rsidRPr="00E738C7" w:rsidRDefault="51606D80" w:rsidP="00231A7F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zabezpečuje vyhotovenie návrhu zápisnice z rokovania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 xml:space="preserve"> a zaslanie schválenej zápisnice jeho členom,</w:t>
      </w:r>
    </w:p>
    <w:p w:rsidR="00352A4C" w:rsidRPr="00E738C7" w:rsidRDefault="51606D80" w:rsidP="00231A7F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koordinuje prípravu podkladov na rokovanie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>,</w:t>
      </w:r>
    </w:p>
    <w:p w:rsidR="003B4AF3" w:rsidRPr="00E738C7" w:rsidRDefault="51606D80" w:rsidP="00231A7F">
      <w:pPr>
        <w:pStyle w:val="Odsekzoznamu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koordinuje finálnu úpravu schválených dokumentov a ich predloženie ministrovi podľa pokynov predsedu</w:t>
      </w:r>
      <w:r w:rsidR="00027584" w:rsidRPr="00E738C7">
        <w:rPr>
          <w:rFonts w:ascii="Arial" w:hAnsi="Arial" w:cs="Arial"/>
        </w:rPr>
        <w:t xml:space="preserve"> komisie</w:t>
      </w:r>
      <w:r w:rsidRPr="00E738C7">
        <w:rPr>
          <w:rFonts w:ascii="Arial" w:hAnsi="Arial" w:cs="Arial"/>
        </w:rPr>
        <w:t>.</w:t>
      </w:r>
    </w:p>
    <w:p w:rsidR="00F2768F" w:rsidRPr="00E738C7" w:rsidRDefault="51606D80" w:rsidP="00231A7F">
      <w:pPr>
        <w:numPr>
          <w:ilvl w:val="0"/>
          <w:numId w:val="5"/>
        </w:numPr>
        <w:tabs>
          <w:tab w:val="clear" w:pos="907"/>
          <w:tab w:val="num" w:pos="567"/>
        </w:tabs>
        <w:spacing w:after="36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Administratívne činnosti spojené so zabezpečovaním činnosti </w:t>
      </w:r>
      <w:r w:rsidR="00027584" w:rsidRPr="00E738C7">
        <w:rPr>
          <w:rFonts w:ascii="Arial" w:hAnsi="Arial" w:cs="Arial"/>
        </w:rPr>
        <w:t>komisie</w:t>
      </w:r>
      <w:r w:rsidRPr="00E738C7">
        <w:rPr>
          <w:rFonts w:ascii="Arial" w:hAnsi="Arial" w:cs="Arial"/>
        </w:rPr>
        <w:t> plní sekcia.</w:t>
      </w:r>
    </w:p>
    <w:p w:rsidR="00027584" w:rsidRPr="00E738C7" w:rsidRDefault="00027584" w:rsidP="00231A7F">
      <w:pPr>
        <w:spacing w:line="276" w:lineRule="auto"/>
        <w:jc w:val="center"/>
        <w:rPr>
          <w:rFonts w:ascii="Arial" w:hAnsi="Arial" w:cs="Arial"/>
          <w:b/>
          <w:bCs/>
        </w:rPr>
      </w:pPr>
      <w:r w:rsidRPr="00E738C7">
        <w:rPr>
          <w:rFonts w:ascii="Arial" w:hAnsi="Arial" w:cs="Arial"/>
          <w:b/>
          <w:bCs/>
        </w:rPr>
        <w:t>Článok 6</w:t>
      </w:r>
    </w:p>
    <w:p w:rsidR="00027584" w:rsidRPr="00E738C7" w:rsidRDefault="000C1AA8" w:rsidP="00231A7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Poradné orgány komisie</w:t>
      </w:r>
    </w:p>
    <w:p w:rsidR="000C1AA8" w:rsidRPr="00E738C7" w:rsidRDefault="000C1AA8" w:rsidP="00231A7F">
      <w:pPr>
        <w:numPr>
          <w:ilvl w:val="0"/>
          <w:numId w:val="3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Poradnými orgánmi komisie sú</w:t>
      </w:r>
    </w:p>
    <w:p w:rsidR="000C1AA8" w:rsidRPr="00E738C7" w:rsidRDefault="000C1AA8" w:rsidP="00231A7F">
      <w:pPr>
        <w:pStyle w:val="Odsekzoznamu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lastRenderedPageBreak/>
        <w:t>vedecká rada,</w:t>
      </w:r>
      <w:r w:rsidR="001765BB" w:rsidRPr="00E738C7">
        <w:rPr>
          <w:rFonts w:ascii="Arial" w:hAnsi="Arial" w:cs="Arial"/>
        </w:rPr>
        <w:t xml:space="preserve"> ktorá je odborným garantom komisie a</w:t>
      </w:r>
    </w:p>
    <w:p w:rsidR="000C1AA8" w:rsidRPr="00E738C7" w:rsidRDefault="000C1AA8" w:rsidP="00231A7F">
      <w:pPr>
        <w:pStyle w:val="Odsekzoznamu"/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podnikateľská komora</w:t>
      </w:r>
      <w:r w:rsidR="001765BB" w:rsidRPr="00E738C7">
        <w:rPr>
          <w:rFonts w:ascii="Arial" w:hAnsi="Arial" w:cs="Arial"/>
        </w:rPr>
        <w:t>, ktorá je priemyselným garantom komisie</w:t>
      </w:r>
      <w:r w:rsidRPr="00E738C7">
        <w:rPr>
          <w:rFonts w:ascii="Arial" w:hAnsi="Arial" w:cs="Arial"/>
        </w:rPr>
        <w:t>.</w:t>
      </w:r>
    </w:p>
    <w:p w:rsidR="000C1AA8" w:rsidRPr="00E738C7" w:rsidRDefault="000C1AA8" w:rsidP="00231A7F">
      <w:pPr>
        <w:numPr>
          <w:ilvl w:val="0"/>
          <w:numId w:val="3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Vedecká rada</w:t>
      </w:r>
      <w:r w:rsidR="001765BB" w:rsidRPr="00E738C7">
        <w:rPr>
          <w:rFonts w:ascii="Arial" w:hAnsi="Arial" w:cs="Arial"/>
        </w:rPr>
        <w:t xml:space="preserve"> komisie</w:t>
      </w:r>
    </w:p>
    <w:p w:rsidR="000C1AA8" w:rsidRPr="00E738C7" w:rsidRDefault="000C1AA8" w:rsidP="00231A7F">
      <w:pPr>
        <w:pStyle w:val="Odsekzoznamu"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navrhuje odborné stanoviská a odporúčania pre komisiu,</w:t>
      </w:r>
    </w:p>
    <w:p w:rsidR="000C1AA8" w:rsidRPr="00E738C7" w:rsidRDefault="000C1AA8" w:rsidP="00231A7F">
      <w:pPr>
        <w:pStyle w:val="Odsekzoznamu"/>
        <w:numPr>
          <w:ilvl w:val="0"/>
          <w:numId w:val="25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spolupracuje s komisiou pri príprave stratégie rozvoja vesmírnych aktivít Slovenskej republiky a predkladá ju komisii na posúdenie, ak o to požiada predseda komisie.</w:t>
      </w:r>
    </w:p>
    <w:p w:rsidR="000C1AA8" w:rsidRPr="00E738C7" w:rsidRDefault="000C1AA8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Členmi vedeckej rady komisie sú zástupcovia za</w:t>
      </w:r>
    </w:p>
    <w:p w:rsidR="000C1AA8" w:rsidRPr="00E738C7" w:rsidRDefault="000C1AA8" w:rsidP="00231A7F">
      <w:pPr>
        <w:pStyle w:val="Odsekzoznamu"/>
        <w:numPr>
          <w:ilvl w:val="0"/>
          <w:numId w:val="29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Slovenskú akadémiu vied a</w:t>
      </w:r>
    </w:p>
    <w:p w:rsidR="000C1AA8" w:rsidRPr="00E738C7" w:rsidRDefault="000C1AA8" w:rsidP="00231A7F">
      <w:pPr>
        <w:pStyle w:val="Odsekzoznamu"/>
        <w:numPr>
          <w:ilvl w:val="0"/>
          <w:numId w:val="29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verejné vysoké školy.</w:t>
      </w:r>
    </w:p>
    <w:p w:rsidR="000C1AA8" w:rsidRPr="00E738C7" w:rsidRDefault="000C1AA8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Členmi vedeckej rady komisie za Slovenskú akadémiu vied sú zástupca za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vedy o Zemi a vesmíre, 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matematicko-fyzikálne vedy,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technické vedy,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lekárske vedy,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biologické a chemické vedy a</w:t>
      </w:r>
    </w:p>
    <w:p w:rsidR="000C1AA8" w:rsidRPr="00E738C7" w:rsidRDefault="000C1AA8" w:rsidP="00231A7F">
      <w:pPr>
        <w:pStyle w:val="Odsekzoznamu"/>
        <w:numPr>
          <w:ilvl w:val="0"/>
          <w:numId w:val="30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poľnohospodárske a veterinárne vedy.</w:t>
      </w:r>
    </w:p>
    <w:p w:rsidR="000C1AA8" w:rsidRPr="00E738C7" w:rsidRDefault="000C1AA8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Členmi vedeckej rady komisie za verejné vysoké školy sú zástupca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Univerzity Komenského v Bratislave,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Slovenskej technickej univerzity v Bratislave, 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Žilinskej univerzity v Žiline,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Technickej univerzity v Košiciach,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Univerzity Pavla Jozefa Šafárika v Košiciach a</w:t>
      </w:r>
    </w:p>
    <w:p w:rsidR="000C1AA8" w:rsidRPr="00E738C7" w:rsidRDefault="000C1AA8" w:rsidP="00231A7F">
      <w:pPr>
        <w:pStyle w:val="Odsekzoznamu"/>
        <w:numPr>
          <w:ilvl w:val="0"/>
          <w:numId w:val="31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Technickej univerzity vo Zvolene.</w:t>
      </w:r>
    </w:p>
    <w:p w:rsidR="00DF572C" w:rsidRPr="00E738C7" w:rsidRDefault="00DF572C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Členov vedeckej rady komisie za Slovenskú akadémiu vied vymenúva a odvoláva predseda komisie na návrh predsedníctva Slovenskej akadémie vied. Členov vedeckej rady komisie za verejné vysoké školy vymenúva a odvoláva predseda komisie na návrh rektora príslušnej vysokej školy.</w:t>
      </w:r>
      <w:r w:rsidR="009E2667" w:rsidRPr="00E738C7">
        <w:rPr>
          <w:rFonts w:ascii="Arial" w:hAnsi="Arial" w:cs="Arial"/>
        </w:rPr>
        <w:t xml:space="preserve"> Predseda komisie môže odvolať člena vedeckej rady komisie aj z vlastného podnetu.</w:t>
      </w:r>
    </w:p>
    <w:p w:rsidR="00DF572C" w:rsidRPr="00E738C7" w:rsidRDefault="00DF572C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Podnikateľská komora komisie</w:t>
      </w:r>
    </w:p>
    <w:p w:rsidR="00DF572C" w:rsidRPr="00E738C7" w:rsidRDefault="00DF572C" w:rsidP="00231A7F">
      <w:pPr>
        <w:pStyle w:val="Odsekzoznamu"/>
        <w:numPr>
          <w:ilvl w:val="0"/>
          <w:numId w:val="32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vypracúva v spolupráci s Ministerstvom školstva, vedy, výskumu a športu Slovenskej republiky katalóg produktov a služieb, ktoré sú obchodné spoločnosti so sídlom na území Slovenskej republiky schopné ponúknuť do vesmírnych projektov, </w:t>
      </w:r>
    </w:p>
    <w:p w:rsidR="00DF572C" w:rsidRPr="00E738C7" w:rsidRDefault="00DF572C" w:rsidP="00231A7F">
      <w:pPr>
        <w:pStyle w:val="Odsekzoznamu"/>
        <w:numPr>
          <w:ilvl w:val="0"/>
          <w:numId w:val="32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lastRenderedPageBreak/>
        <w:t>spolupracuje s komisiou pri príprave stratégie rozvoja vesmírnych aktivít Slovenskej republiky a predkladá ju komisii na posúdenie, ak o to požiada predseda komisie.</w:t>
      </w:r>
    </w:p>
    <w:p w:rsidR="00DF572C" w:rsidRPr="00E738C7" w:rsidRDefault="00DF572C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Členmi podnikateľskej komory komisie sú zástupca</w:t>
      </w:r>
    </w:p>
    <w:p w:rsidR="00DF572C" w:rsidRPr="00E738C7" w:rsidRDefault="00DF572C" w:rsidP="00231A7F">
      <w:pPr>
        <w:pStyle w:val="Odsekzoznamu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Zväzu priemyselných výskumných a vývojových organizácií, </w:t>
      </w:r>
    </w:p>
    <w:p w:rsidR="00DF572C" w:rsidRPr="00E738C7" w:rsidRDefault="00DF572C" w:rsidP="00231A7F">
      <w:pPr>
        <w:pStyle w:val="Odsekzoznamu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Zväzu slovenských vedecko-technických spoločností, </w:t>
      </w:r>
    </w:p>
    <w:p w:rsidR="00D22DF5" w:rsidRPr="00E738C7" w:rsidRDefault="00D22DF5" w:rsidP="00231A7F">
      <w:pPr>
        <w:pStyle w:val="Odsekzoznamu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D22DF5">
        <w:rPr>
          <w:rFonts w:ascii="Arial" w:hAnsi="Arial" w:cs="Arial"/>
        </w:rPr>
        <w:t>Asociácie priemyselných zväzov</w:t>
      </w:r>
      <w:r w:rsidR="00BF51B9">
        <w:rPr>
          <w:rFonts w:ascii="Arial" w:hAnsi="Arial" w:cs="Arial"/>
        </w:rPr>
        <w:t xml:space="preserve"> a dopravy</w:t>
      </w:r>
      <w:r w:rsidRPr="00D22DF5">
        <w:rPr>
          <w:rFonts w:ascii="Arial" w:hAnsi="Arial" w:cs="Arial"/>
        </w:rPr>
        <w:t>,</w:t>
      </w:r>
    </w:p>
    <w:p w:rsidR="00DF572C" w:rsidRPr="00E738C7" w:rsidRDefault="00DF572C" w:rsidP="00231A7F">
      <w:pPr>
        <w:pStyle w:val="Odsekzoznamu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Slovenského klastra vzdušného a kozmického priestoru a </w:t>
      </w:r>
    </w:p>
    <w:p w:rsidR="00DF572C" w:rsidRPr="00E738C7" w:rsidRDefault="00D22DF5" w:rsidP="00231A7F">
      <w:pPr>
        <w:pStyle w:val="Odsekzoznamu"/>
        <w:numPr>
          <w:ilvl w:val="0"/>
          <w:numId w:val="33"/>
        </w:numPr>
        <w:spacing w:after="120" w:line="276" w:lineRule="auto"/>
        <w:jc w:val="both"/>
        <w:rPr>
          <w:rFonts w:ascii="Arial" w:hAnsi="Arial" w:cs="Arial"/>
        </w:rPr>
      </w:pPr>
      <w:r w:rsidRPr="00D22DF5">
        <w:t xml:space="preserve"> </w:t>
      </w:r>
      <w:r w:rsidRPr="00D22DF5">
        <w:rPr>
          <w:rFonts w:ascii="Arial" w:hAnsi="Arial" w:cs="Arial"/>
        </w:rPr>
        <w:t>Slovenskej agentúry pre rozvoj investícii a obchodu, ktorý zabezpečuje úlohy Vesmírnej kancelárie.</w:t>
      </w:r>
      <w:r>
        <w:rPr>
          <w:rFonts w:ascii="Arial" w:hAnsi="Arial" w:cs="Arial"/>
        </w:rPr>
        <w:t xml:space="preserve"> </w:t>
      </w:r>
    </w:p>
    <w:p w:rsidR="00A95B05" w:rsidRPr="00E738C7" w:rsidRDefault="00A95B05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Členov podnikateľskej komory komisie vymenúva a odvoláva predseda komisie na návrh štatutárneho orgánu príslušnej organizácie</w:t>
      </w:r>
      <w:r w:rsidR="009E2667" w:rsidRPr="00E738C7">
        <w:rPr>
          <w:rFonts w:ascii="Arial" w:hAnsi="Arial" w:cs="Arial"/>
        </w:rPr>
        <w:t>. Predseda komisie môže odvolať člena podnikateľskej komory komisie aj z vlastného podnetu</w:t>
      </w:r>
      <w:r w:rsidRPr="00E738C7">
        <w:rPr>
          <w:rFonts w:ascii="Arial" w:hAnsi="Arial" w:cs="Arial"/>
        </w:rPr>
        <w:t>.</w:t>
      </w:r>
    </w:p>
    <w:p w:rsidR="00A95B05" w:rsidRPr="00E738C7" w:rsidRDefault="00EB4736" w:rsidP="00231A7F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Každý poradný orgán</w:t>
      </w:r>
      <w:r w:rsidR="00A95B05" w:rsidRPr="00E738C7">
        <w:rPr>
          <w:rFonts w:ascii="Arial" w:hAnsi="Arial" w:cs="Arial"/>
        </w:rPr>
        <w:t xml:space="preserve"> komisie si spomedzi svojich členov zvol</w:t>
      </w:r>
      <w:r w:rsidRPr="00E738C7">
        <w:rPr>
          <w:rFonts w:ascii="Arial" w:hAnsi="Arial" w:cs="Arial"/>
        </w:rPr>
        <w:t>í</w:t>
      </w:r>
      <w:r w:rsidR="00A95B05" w:rsidRPr="00E738C7">
        <w:rPr>
          <w:rFonts w:ascii="Arial" w:hAnsi="Arial" w:cs="Arial"/>
        </w:rPr>
        <w:t xml:space="preserve"> člen</w:t>
      </w:r>
      <w:r w:rsidRPr="00E738C7">
        <w:rPr>
          <w:rFonts w:ascii="Arial" w:hAnsi="Arial" w:cs="Arial"/>
        </w:rPr>
        <w:t>a</w:t>
      </w:r>
      <w:r w:rsidR="00A95B05" w:rsidRPr="00E738C7">
        <w:rPr>
          <w:rFonts w:ascii="Arial" w:hAnsi="Arial" w:cs="Arial"/>
        </w:rPr>
        <w:t>, ktorý</w:t>
      </w:r>
      <w:r w:rsidRPr="00E738C7">
        <w:rPr>
          <w:rFonts w:ascii="Arial" w:hAnsi="Arial" w:cs="Arial"/>
        </w:rPr>
        <w:t xml:space="preserve"> ho</w:t>
      </w:r>
      <w:r w:rsidR="00A95B05" w:rsidRPr="00E738C7">
        <w:rPr>
          <w:rFonts w:ascii="Arial" w:hAnsi="Arial" w:cs="Arial"/>
        </w:rPr>
        <w:t xml:space="preserve"> zastupuje na rokovaní komisie, ak je </w:t>
      </w:r>
      <w:r w:rsidRPr="00E738C7">
        <w:rPr>
          <w:rFonts w:ascii="Arial" w:hAnsi="Arial" w:cs="Arial"/>
        </w:rPr>
        <w:t>príslušný poradný orgán</w:t>
      </w:r>
      <w:r w:rsidR="00A95B05" w:rsidRPr="00E738C7">
        <w:rPr>
          <w:rFonts w:ascii="Arial" w:hAnsi="Arial" w:cs="Arial"/>
        </w:rPr>
        <w:t xml:space="preserve"> komisie prizvan</w:t>
      </w:r>
      <w:r w:rsidRPr="00E738C7">
        <w:rPr>
          <w:rFonts w:ascii="Arial" w:hAnsi="Arial" w:cs="Arial"/>
        </w:rPr>
        <w:t>ý</w:t>
      </w:r>
      <w:r w:rsidR="00A95B05" w:rsidRPr="00E738C7">
        <w:rPr>
          <w:rFonts w:ascii="Arial" w:hAnsi="Arial" w:cs="Arial"/>
        </w:rPr>
        <w:t xml:space="preserve"> predsedom komisie na rokovanie komisie. </w:t>
      </w:r>
      <w:r w:rsidRPr="00E738C7">
        <w:rPr>
          <w:rFonts w:ascii="Arial" w:hAnsi="Arial" w:cs="Arial"/>
        </w:rPr>
        <w:t>Zvolený</w:t>
      </w:r>
      <w:r w:rsidR="00A95B05" w:rsidRPr="00E738C7">
        <w:rPr>
          <w:rFonts w:ascii="Arial" w:hAnsi="Arial" w:cs="Arial"/>
        </w:rPr>
        <w:t xml:space="preserve"> člen oznamuje</w:t>
      </w:r>
      <w:r w:rsidRPr="00E738C7">
        <w:rPr>
          <w:rFonts w:ascii="Arial" w:hAnsi="Arial" w:cs="Arial"/>
        </w:rPr>
        <w:t xml:space="preserve"> </w:t>
      </w:r>
      <w:r w:rsidR="00A95B05" w:rsidRPr="00E738C7">
        <w:rPr>
          <w:rFonts w:ascii="Arial" w:hAnsi="Arial" w:cs="Arial"/>
        </w:rPr>
        <w:t xml:space="preserve">stanovisko </w:t>
      </w:r>
      <w:r w:rsidRPr="00E738C7">
        <w:rPr>
          <w:rFonts w:ascii="Arial" w:hAnsi="Arial" w:cs="Arial"/>
        </w:rPr>
        <w:t xml:space="preserve">poradného orgánu komisie </w:t>
      </w:r>
      <w:r w:rsidR="00A95B05" w:rsidRPr="00E738C7">
        <w:rPr>
          <w:rFonts w:ascii="Arial" w:hAnsi="Arial" w:cs="Arial"/>
        </w:rPr>
        <w:t>na rokovan</w:t>
      </w:r>
      <w:r w:rsidRPr="00E738C7">
        <w:rPr>
          <w:rFonts w:ascii="Arial" w:hAnsi="Arial" w:cs="Arial"/>
        </w:rPr>
        <w:t>í</w:t>
      </w:r>
      <w:r w:rsidR="00A95B05" w:rsidRPr="00E738C7">
        <w:rPr>
          <w:rFonts w:ascii="Arial" w:hAnsi="Arial" w:cs="Arial"/>
        </w:rPr>
        <w:t xml:space="preserve"> komisie.</w:t>
      </w:r>
    </w:p>
    <w:p w:rsidR="005904C2" w:rsidRPr="00E738C7" w:rsidRDefault="005904C2" w:rsidP="00231A7F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52A4C" w:rsidRPr="00E738C7" w:rsidRDefault="51606D80" w:rsidP="00231A7F">
      <w:pPr>
        <w:spacing w:line="276" w:lineRule="auto"/>
        <w:jc w:val="center"/>
        <w:rPr>
          <w:rFonts w:ascii="Arial" w:hAnsi="Arial" w:cs="Arial"/>
          <w:b/>
          <w:bCs/>
        </w:rPr>
      </w:pPr>
      <w:r w:rsidRPr="00E738C7">
        <w:rPr>
          <w:rFonts w:ascii="Arial" w:hAnsi="Arial" w:cs="Arial"/>
          <w:b/>
          <w:bCs/>
        </w:rPr>
        <w:t xml:space="preserve">Článok </w:t>
      </w:r>
      <w:r w:rsidR="004A4CB0" w:rsidRPr="00E738C7">
        <w:rPr>
          <w:rFonts w:ascii="Arial" w:hAnsi="Arial" w:cs="Arial"/>
          <w:b/>
          <w:bCs/>
        </w:rPr>
        <w:t>7</w:t>
      </w:r>
    </w:p>
    <w:p w:rsidR="004B0008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Rokovani</w:t>
      </w:r>
      <w:r w:rsidR="00EB4736" w:rsidRPr="00E738C7">
        <w:rPr>
          <w:b/>
          <w:bCs/>
          <w:color w:val="auto"/>
          <w:sz w:val="24"/>
          <w:szCs w:val="24"/>
        </w:rPr>
        <w:t>e</w:t>
      </w:r>
      <w:r w:rsidRPr="00E738C7">
        <w:rPr>
          <w:b/>
          <w:bCs/>
          <w:color w:val="auto"/>
          <w:sz w:val="24"/>
          <w:szCs w:val="24"/>
        </w:rPr>
        <w:t xml:space="preserve"> </w:t>
      </w:r>
      <w:r w:rsidR="00EB4736" w:rsidRPr="00E738C7">
        <w:rPr>
          <w:b/>
          <w:bCs/>
          <w:sz w:val="24"/>
          <w:szCs w:val="24"/>
        </w:rPr>
        <w:t>komisie</w:t>
      </w:r>
      <w:r w:rsidRPr="00E738C7">
        <w:rPr>
          <w:b/>
          <w:bCs/>
          <w:sz w:val="24"/>
          <w:szCs w:val="24"/>
        </w:rPr>
        <w:t> </w:t>
      </w:r>
    </w:p>
    <w:p w:rsidR="00C51EA8" w:rsidRPr="00E738C7" w:rsidRDefault="00EB4736" w:rsidP="00231A7F">
      <w:pPr>
        <w:numPr>
          <w:ilvl w:val="0"/>
          <w:numId w:val="34"/>
        </w:numPr>
        <w:spacing w:after="120" w:line="276" w:lineRule="auto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R</w:t>
      </w:r>
      <w:r w:rsidR="51606D80" w:rsidRPr="00E738C7">
        <w:rPr>
          <w:rFonts w:ascii="Arial" w:hAnsi="Arial" w:cs="Arial"/>
        </w:rPr>
        <w:t>okovani</w:t>
      </w:r>
      <w:r w:rsidRPr="00E738C7">
        <w:rPr>
          <w:rFonts w:ascii="Arial" w:hAnsi="Arial" w:cs="Arial"/>
        </w:rPr>
        <w:t>e komisie</w:t>
      </w:r>
      <w:r w:rsidR="51606D80" w:rsidRPr="00E738C7">
        <w:rPr>
          <w:rFonts w:ascii="Arial" w:hAnsi="Arial" w:cs="Arial"/>
        </w:rPr>
        <w:t xml:space="preserve"> sa kon</w:t>
      </w:r>
      <w:r w:rsidRPr="00E738C7">
        <w:rPr>
          <w:rFonts w:ascii="Arial" w:hAnsi="Arial" w:cs="Arial"/>
        </w:rPr>
        <w:t>á</w:t>
      </w:r>
      <w:r w:rsidR="51606D80" w:rsidRPr="00E738C7">
        <w:rPr>
          <w:rFonts w:ascii="Arial" w:hAnsi="Arial" w:cs="Arial"/>
        </w:rPr>
        <w:t xml:space="preserve"> podľa potreby</w:t>
      </w:r>
      <w:r w:rsidR="00B91005">
        <w:rPr>
          <w:rFonts w:ascii="Arial" w:hAnsi="Arial" w:cs="Arial"/>
        </w:rPr>
        <w:t>, najmenej raz ročne</w:t>
      </w:r>
      <w:r w:rsidR="51606D80" w:rsidRPr="00E738C7">
        <w:rPr>
          <w:rFonts w:ascii="Arial" w:hAnsi="Arial" w:cs="Arial"/>
        </w:rPr>
        <w:t>.</w:t>
      </w:r>
      <w:r w:rsidRPr="00E738C7">
        <w:rPr>
          <w:rFonts w:ascii="Arial" w:hAnsi="Arial" w:cs="Arial"/>
        </w:rPr>
        <w:t xml:space="preserve"> Predseda komisie zvolá rokovanie komisie vždy, ak o to požiada aspoň tretina členov komis</w:t>
      </w:r>
      <w:r w:rsidR="004A4CB0" w:rsidRPr="00E738C7">
        <w:rPr>
          <w:rFonts w:ascii="Arial" w:hAnsi="Arial" w:cs="Arial"/>
        </w:rPr>
        <w:t>i</w:t>
      </w:r>
      <w:r w:rsidRPr="00E738C7">
        <w:rPr>
          <w:rFonts w:ascii="Arial" w:hAnsi="Arial" w:cs="Arial"/>
        </w:rPr>
        <w:t>e.</w:t>
      </w:r>
    </w:p>
    <w:p w:rsidR="00C51EA8" w:rsidRPr="00E738C7" w:rsidRDefault="51606D80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Pozvánku na rokovanie</w:t>
      </w:r>
      <w:r w:rsidR="00EB4736" w:rsidRPr="00E738C7">
        <w:rPr>
          <w:rFonts w:ascii="Arial" w:hAnsi="Arial" w:cs="Arial"/>
        </w:rPr>
        <w:t xml:space="preserve"> komisie</w:t>
      </w:r>
      <w:r w:rsidRPr="00E738C7">
        <w:rPr>
          <w:rFonts w:ascii="Arial" w:hAnsi="Arial" w:cs="Arial"/>
        </w:rPr>
        <w:t xml:space="preserve">, </w:t>
      </w:r>
      <w:r w:rsidR="00EB4736" w:rsidRPr="00E738C7">
        <w:rPr>
          <w:rFonts w:ascii="Arial" w:hAnsi="Arial" w:cs="Arial"/>
        </w:rPr>
        <w:t xml:space="preserve">jeho </w:t>
      </w:r>
      <w:r w:rsidRPr="00E738C7">
        <w:rPr>
          <w:rFonts w:ascii="Arial" w:hAnsi="Arial" w:cs="Arial"/>
        </w:rPr>
        <w:t xml:space="preserve">program a materiály určené na rokovanie </w:t>
      </w:r>
      <w:r w:rsidR="001A461B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 xml:space="preserve">zasiela tajomník </w:t>
      </w:r>
      <w:r w:rsidR="001A461B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 xml:space="preserve">členom </w:t>
      </w:r>
      <w:r w:rsidR="00EB4736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>elektronicky.</w:t>
      </w:r>
    </w:p>
    <w:p w:rsidR="000B4A76" w:rsidRPr="00E738C7" w:rsidRDefault="51606D80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Rokovanie </w:t>
      </w:r>
      <w:r w:rsidR="003909CC" w:rsidRPr="00E738C7">
        <w:rPr>
          <w:rFonts w:ascii="Arial" w:hAnsi="Arial" w:cs="Arial"/>
        </w:rPr>
        <w:t xml:space="preserve">komisie </w:t>
      </w:r>
      <w:r w:rsidRPr="00E738C7">
        <w:rPr>
          <w:rFonts w:ascii="Arial" w:hAnsi="Arial" w:cs="Arial"/>
        </w:rPr>
        <w:t xml:space="preserve">je neverejné. </w:t>
      </w:r>
      <w:r w:rsidR="00EB4736" w:rsidRPr="00E738C7">
        <w:rPr>
          <w:rFonts w:ascii="Arial" w:hAnsi="Arial" w:cs="Arial"/>
        </w:rPr>
        <w:t xml:space="preserve">Predseda komisie môže z vlastného podnetu alebo na návrh člena komisie prizvať na rokovanie komisie </w:t>
      </w:r>
      <w:r w:rsidR="004A4CB0" w:rsidRPr="00E738C7">
        <w:rPr>
          <w:rFonts w:ascii="Arial" w:hAnsi="Arial" w:cs="Arial"/>
        </w:rPr>
        <w:t xml:space="preserve">poradný orgán komisie zastúpený členom podľa článku 6 ods. 10 a </w:t>
      </w:r>
      <w:r w:rsidR="00EB4736" w:rsidRPr="00E738C7">
        <w:rPr>
          <w:rFonts w:ascii="Arial" w:hAnsi="Arial" w:cs="Arial"/>
        </w:rPr>
        <w:t>ďalšie osoby.</w:t>
      </w:r>
    </w:p>
    <w:p w:rsidR="005066CF" w:rsidRPr="00E738C7" w:rsidRDefault="001A461B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Člen komisie môže poveriť inú osobu, aby ho na rokovaní komisie zastúpila; zástupca má na rokovaní komisie práva člena komisie v plnom rozsahu. </w:t>
      </w:r>
      <w:r w:rsidR="51606D80" w:rsidRPr="00E738C7">
        <w:rPr>
          <w:rFonts w:ascii="Arial" w:hAnsi="Arial" w:cs="Arial"/>
        </w:rPr>
        <w:t xml:space="preserve">Ak sa člen </w:t>
      </w:r>
      <w:r w:rsidR="003909CC" w:rsidRPr="00E738C7">
        <w:rPr>
          <w:rFonts w:ascii="Arial" w:hAnsi="Arial" w:cs="Arial"/>
        </w:rPr>
        <w:t xml:space="preserve">komisie </w:t>
      </w:r>
      <w:r w:rsidR="51606D80" w:rsidRPr="00E738C7">
        <w:rPr>
          <w:rFonts w:ascii="Arial" w:hAnsi="Arial" w:cs="Arial"/>
        </w:rPr>
        <w:t>nemôže zúčastniť na rokovaní</w:t>
      </w:r>
      <w:r w:rsidR="003909CC" w:rsidRPr="00E738C7">
        <w:rPr>
          <w:rFonts w:ascii="Arial" w:hAnsi="Arial" w:cs="Arial"/>
        </w:rPr>
        <w:t xml:space="preserve"> komisie</w:t>
      </w:r>
      <w:r w:rsidR="51606D80" w:rsidRPr="00E738C7">
        <w:rPr>
          <w:rFonts w:ascii="Arial" w:hAnsi="Arial" w:cs="Arial"/>
        </w:rPr>
        <w:t>, je povinný oznámiť svoju neprítomnosť vopred tajomníkovi</w:t>
      </w:r>
      <w:r w:rsidR="003909CC" w:rsidRPr="00E738C7">
        <w:rPr>
          <w:rFonts w:ascii="Arial" w:hAnsi="Arial" w:cs="Arial"/>
        </w:rPr>
        <w:t xml:space="preserve"> komisie</w:t>
      </w:r>
      <w:r w:rsidR="51606D80" w:rsidRPr="00E738C7">
        <w:rPr>
          <w:rFonts w:ascii="Arial" w:hAnsi="Arial" w:cs="Arial"/>
        </w:rPr>
        <w:t>.</w:t>
      </w:r>
    </w:p>
    <w:p w:rsidR="00352A4C" w:rsidRPr="00E738C7" w:rsidRDefault="003909CC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</w:t>
      </w:r>
      <w:r w:rsidR="51606D80" w:rsidRPr="00E738C7">
        <w:rPr>
          <w:rFonts w:ascii="Arial" w:hAnsi="Arial" w:cs="Arial"/>
        </w:rPr>
        <w:t xml:space="preserve"> je uznášaniaschopn</w:t>
      </w:r>
      <w:r w:rsidRPr="00E738C7">
        <w:rPr>
          <w:rFonts w:ascii="Arial" w:hAnsi="Arial" w:cs="Arial"/>
        </w:rPr>
        <w:t>á</w:t>
      </w:r>
      <w:r w:rsidR="51606D80" w:rsidRPr="00E738C7">
        <w:rPr>
          <w:rFonts w:ascii="Arial" w:hAnsi="Arial" w:cs="Arial"/>
        </w:rPr>
        <w:t xml:space="preserve">, ak je prítomná nadpolovičná väčšina všetkých členov. </w:t>
      </w:r>
    </w:p>
    <w:p w:rsidR="00352A4C" w:rsidRPr="00E738C7" w:rsidRDefault="001A461B" w:rsidP="00231A7F">
      <w:pPr>
        <w:numPr>
          <w:ilvl w:val="0"/>
          <w:numId w:val="34"/>
        </w:numPr>
        <w:tabs>
          <w:tab w:val="num" w:pos="567"/>
        </w:tabs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>Komisia prijíma závery formou uznesení, ktoré majú odporúčací charakter</w:t>
      </w:r>
      <w:r w:rsidR="51606D80" w:rsidRPr="00E738C7">
        <w:rPr>
          <w:rFonts w:ascii="Arial" w:hAnsi="Arial" w:cs="Arial"/>
        </w:rPr>
        <w:t>.</w:t>
      </w:r>
      <w:r w:rsidRPr="00E738C7">
        <w:rPr>
          <w:rFonts w:ascii="Arial" w:hAnsi="Arial" w:cs="Arial"/>
        </w:rPr>
        <w:t xml:space="preserve"> </w:t>
      </w:r>
      <w:r w:rsidR="51606D80" w:rsidRPr="00E738C7">
        <w:rPr>
          <w:rFonts w:ascii="Arial" w:hAnsi="Arial" w:cs="Arial"/>
        </w:rPr>
        <w:t xml:space="preserve">Na prijatie uznesenia </w:t>
      </w:r>
      <w:r w:rsidRPr="00E738C7">
        <w:rPr>
          <w:rFonts w:ascii="Arial" w:hAnsi="Arial" w:cs="Arial"/>
        </w:rPr>
        <w:t>komisie</w:t>
      </w:r>
      <w:r w:rsidR="51606D80" w:rsidRPr="00E738C7">
        <w:rPr>
          <w:rFonts w:ascii="Arial" w:hAnsi="Arial" w:cs="Arial"/>
        </w:rPr>
        <w:t xml:space="preserve"> je potrebný súhlas nadpolovičnej väčšiny prítomných členov</w:t>
      </w:r>
      <w:r w:rsidRPr="00E738C7">
        <w:rPr>
          <w:rFonts w:ascii="Arial" w:hAnsi="Arial" w:cs="Arial"/>
        </w:rPr>
        <w:t xml:space="preserve"> komisie</w:t>
      </w:r>
      <w:r w:rsidR="51606D80" w:rsidRPr="00E738C7">
        <w:rPr>
          <w:rFonts w:ascii="Arial" w:hAnsi="Arial" w:cs="Arial"/>
        </w:rPr>
        <w:t>. V prípade rovnosti hlasov je rozhodujúci hlas predsedajúceho.</w:t>
      </w:r>
    </w:p>
    <w:p w:rsidR="00406899" w:rsidRPr="00E738C7" w:rsidRDefault="001A461B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lastRenderedPageBreak/>
        <w:t>V naliehavom prípade</w:t>
      </w:r>
      <w:r w:rsidR="51606D80" w:rsidRPr="00E738C7">
        <w:rPr>
          <w:rFonts w:ascii="Arial" w:hAnsi="Arial" w:cs="Arial"/>
        </w:rPr>
        <w:t xml:space="preserve"> môže predseda </w:t>
      </w:r>
      <w:r w:rsidRPr="00E738C7">
        <w:rPr>
          <w:rFonts w:ascii="Arial" w:hAnsi="Arial" w:cs="Arial"/>
        </w:rPr>
        <w:t xml:space="preserve">komisie </w:t>
      </w:r>
      <w:r w:rsidR="51606D80" w:rsidRPr="00E738C7">
        <w:rPr>
          <w:rFonts w:ascii="Arial" w:hAnsi="Arial" w:cs="Arial"/>
        </w:rPr>
        <w:t xml:space="preserve">rozhodnúť, že uznesenie sa príjme </w:t>
      </w:r>
      <w:r w:rsidR="00406899" w:rsidRPr="00E738C7">
        <w:rPr>
          <w:rFonts w:ascii="Arial" w:hAnsi="Arial" w:cs="Arial"/>
        </w:rPr>
        <w:t>elektronickou formou</w:t>
      </w:r>
      <w:r w:rsidR="51606D80" w:rsidRPr="00E738C7">
        <w:rPr>
          <w:rFonts w:ascii="Arial" w:hAnsi="Arial" w:cs="Arial"/>
        </w:rPr>
        <w:t xml:space="preserve">. </w:t>
      </w:r>
      <w:r w:rsidR="00406899" w:rsidRPr="00E738C7">
        <w:rPr>
          <w:rFonts w:ascii="Arial" w:hAnsi="Arial" w:cs="Arial"/>
        </w:rPr>
        <w:t xml:space="preserve">Pri hlasovaní elektronickou formou tajomník predloží členom </w:t>
      </w:r>
      <w:r w:rsidRPr="00E738C7">
        <w:rPr>
          <w:rFonts w:ascii="Arial" w:hAnsi="Arial" w:cs="Arial"/>
        </w:rPr>
        <w:t xml:space="preserve">komisie </w:t>
      </w:r>
      <w:r w:rsidR="00406899" w:rsidRPr="00E738C7">
        <w:rPr>
          <w:rFonts w:ascii="Arial" w:hAnsi="Arial" w:cs="Arial"/>
        </w:rPr>
        <w:t>materiály, o ktorých sa má hlasovať, v elektronickej podobe spolu s určením lehoty na vyjadrenie, ktorá je najmenej tri pracovné dni. Ak  sa v určenej lehote člen komis</w:t>
      </w:r>
      <w:r w:rsidR="000F2145" w:rsidRPr="00E738C7">
        <w:rPr>
          <w:rFonts w:ascii="Arial" w:hAnsi="Arial" w:cs="Arial"/>
        </w:rPr>
        <w:t>ie nevyjadrí, má sa za to, že </w:t>
      </w:r>
      <w:r w:rsidR="00406899" w:rsidRPr="00E738C7">
        <w:rPr>
          <w:rFonts w:ascii="Arial" w:hAnsi="Arial" w:cs="Arial"/>
        </w:rPr>
        <w:t>s predloženým návrhom súhlasí</w:t>
      </w:r>
      <w:r w:rsidRPr="00E738C7">
        <w:rPr>
          <w:rFonts w:ascii="Arial" w:hAnsi="Arial" w:cs="Arial"/>
        </w:rPr>
        <w:t>; na účely hlasovania elektronickou formou nemôže byť člen komisie zastúpený inou osobou</w:t>
      </w:r>
      <w:r w:rsidR="00406899" w:rsidRPr="00E738C7">
        <w:rPr>
          <w:rFonts w:ascii="Arial" w:hAnsi="Arial" w:cs="Arial"/>
        </w:rPr>
        <w:t>. Uznesenie komisie v prípade hlasovania elektronickou formou je prijaté, ak za</w:t>
      </w:r>
      <w:r w:rsidRPr="00E738C7">
        <w:rPr>
          <w:rFonts w:ascii="Arial" w:hAnsi="Arial" w:cs="Arial"/>
        </w:rPr>
        <w:t xml:space="preserve"> jeho prijatie</w:t>
      </w:r>
      <w:r w:rsidR="00406899" w:rsidRPr="00E738C7">
        <w:rPr>
          <w:rFonts w:ascii="Arial" w:hAnsi="Arial" w:cs="Arial"/>
        </w:rPr>
        <w:t xml:space="preserve"> hlasuje nadpolovičná väčšina všetkých členov komisie</w:t>
      </w:r>
      <w:r w:rsidRPr="00E738C7">
        <w:rPr>
          <w:rFonts w:ascii="Arial" w:hAnsi="Arial" w:cs="Arial"/>
        </w:rPr>
        <w:t>; predseda komisie oznámi výsledok hlasovania všetkým členom komisie.</w:t>
      </w:r>
    </w:p>
    <w:p w:rsidR="006B1E8C" w:rsidRPr="00E738C7" w:rsidRDefault="51606D80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</w:rPr>
      </w:pPr>
      <w:r w:rsidRPr="00E738C7">
        <w:rPr>
          <w:rFonts w:ascii="Arial" w:hAnsi="Arial" w:cs="Arial"/>
        </w:rPr>
        <w:t xml:space="preserve">Z rokovania vyhotoví výkonný tajomník zápisnicu, ktorá obsahuje </w:t>
      </w:r>
      <w:r w:rsidR="001A461B" w:rsidRPr="00E738C7">
        <w:rPr>
          <w:rFonts w:ascii="Arial" w:hAnsi="Arial" w:cs="Arial"/>
        </w:rPr>
        <w:t>prezenčnú listinu a prijaté</w:t>
      </w:r>
      <w:r w:rsidRPr="00E738C7">
        <w:rPr>
          <w:rFonts w:ascii="Arial" w:hAnsi="Arial" w:cs="Arial"/>
        </w:rPr>
        <w:t xml:space="preserve"> uznesenia.</w:t>
      </w:r>
    </w:p>
    <w:p w:rsidR="006B1E8C" w:rsidRPr="00E738C7" w:rsidRDefault="001A461B" w:rsidP="00231A7F">
      <w:pPr>
        <w:numPr>
          <w:ilvl w:val="0"/>
          <w:numId w:val="34"/>
        </w:numPr>
        <w:spacing w:after="120" w:line="276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E738C7">
        <w:rPr>
          <w:rFonts w:ascii="Arial" w:hAnsi="Arial" w:cs="Arial"/>
        </w:rPr>
        <w:t>T</w:t>
      </w:r>
      <w:r w:rsidR="51606D80" w:rsidRPr="00E738C7">
        <w:rPr>
          <w:rFonts w:ascii="Arial" w:hAnsi="Arial" w:cs="Arial"/>
        </w:rPr>
        <w:t xml:space="preserve">ajomník </w:t>
      </w:r>
      <w:r w:rsidRPr="00E738C7">
        <w:rPr>
          <w:rFonts w:ascii="Arial" w:hAnsi="Arial" w:cs="Arial"/>
        </w:rPr>
        <w:t xml:space="preserve">komisie </w:t>
      </w:r>
      <w:r w:rsidR="51606D80" w:rsidRPr="00E738C7">
        <w:rPr>
          <w:rFonts w:ascii="Arial" w:hAnsi="Arial" w:cs="Arial"/>
        </w:rPr>
        <w:t xml:space="preserve">zabezpečí do piatich pracovných dní odo dňa rokovania </w:t>
      </w:r>
      <w:r w:rsidRPr="00E738C7">
        <w:rPr>
          <w:rFonts w:ascii="Arial" w:hAnsi="Arial" w:cs="Arial"/>
        </w:rPr>
        <w:t xml:space="preserve">komisie </w:t>
      </w:r>
      <w:r w:rsidR="51606D80" w:rsidRPr="00E738C7">
        <w:rPr>
          <w:rFonts w:ascii="Arial" w:hAnsi="Arial" w:cs="Arial"/>
        </w:rPr>
        <w:t>doručenie návrhu zápisnice všetkým členom na pripomienk</w:t>
      </w:r>
      <w:r w:rsidR="000F2145" w:rsidRPr="00E738C7">
        <w:rPr>
          <w:rFonts w:ascii="Arial" w:hAnsi="Arial" w:cs="Arial"/>
        </w:rPr>
        <w:t xml:space="preserve">ovanie. Predseda </w:t>
      </w:r>
      <w:r w:rsidRPr="00E738C7">
        <w:rPr>
          <w:rFonts w:ascii="Arial" w:hAnsi="Arial" w:cs="Arial"/>
        </w:rPr>
        <w:t xml:space="preserve">komisie </w:t>
      </w:r>
      <w:r w:rsidR="000F2145" w:rsidRPr="00E738C7">
        <w:rPr>
          <w:rFonts w:ascii="Arial" w:hAnsi="Arial" w:cs="Arial"/>
        </w:rPr>
        <w:t>určí na </w:t>
      </w:r>
      <w:r w:rsidR="51606D80" w:rsidRPr="00E738C7">
        <w:rPr>
          <w:rFonts w:ascii="Arial" w:hAnsi="Arial" w:cs="Arial"/>
        </w:rPr>
        <w:t>pripomienkovanie zápisnice najmenej päť pracovných dní od jej doručenia.</w:t>
      </w:r>
    </w:p>
    <w:p w:rsidR="00177D31" w:rsidRPr="004B6A4D" w:rsidRDefault="00177D31" w:rsidP="00231A7F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22DF5" w:rsidRPr="004B6A4D" w:rsidRDefault="00D22DF5" w:rsidP="00231A7F">
      <w:pPr>
        <w:tabs>
          <w:tab w:val="left" w:pos="510"/>
        </w:tabs>
        <w:spacing w:line="276" w:lineRule="auto"/>
        <w:ind w:left="720"/>
        <w:jc w:val="center"/>
        <w:rPr>
          <w:rFonts w:ascii="Arial" w:hAnsi="Arial" w:cs="Arial"/>
          <w:b/>
        </w:rPr>
      </w:pPr>
      <w:r w:rsidRPr="004B6A4D">
        <w:rPr>
          <w:rFonts w:ascii="Arial" w:hAnsi="Arial" w:cs="Arial"/>
          <w:b/>
        </w:rPr>
        <w:t>Článok 7a</w:t>
      </w:r>
    </w:p>
    <w:p w:rsidR="00D22DF5" w:rsidRPr="004B6A4D" w:rsidRDefault="00D22DF5" w:rsidP="00231A7F">
      <w:pPr>
        <w:tabs>
          <w:tab w:val="left" w:pos="510"/>
        </w:tabs>
        <w:spacing w:line="276" w:lineRule="auto"/>
        <w:ind w:left="720"/>
        <w:jc w:val="center"/>
        <w:rPr>
          <w:rFonts w:ascii="Arial" w:hAnsi="Arial" w:cs="Arial"/>
          <w:b/>
        </w:rPr>
      </w:pPr>
      <w:r w:rsidRPr="004B6A4D">
        <w:rPr>
          <w:rFonts w:ascii="Arial" w:hAnsi="Arial" w:cs="Arial"/>
          <w:b/>
        </w:rPr>
        <w:t xml:space="preserve">Prechodné ustanovenia k úpravám účinným od </w:t>
      </w:r>
      <w:r w:rsidR="00987804">
        <w:rPr>
          <w:rFonts w:ascii="Arial" w:hAnsi="Arial" w:cs="Arial"/>
          <w:b/>
        </w:rPr>
        <w:t>1. októbra</w:t>
      </w:r>
      <w:r w:rsidRPr="004B6A4D">
        <w:rPr>
          <w:rFonts w:ascii="Arial" w:hAnsi="Arial" w:cs="Arial"/>
          <w:b/>
        </w:rPr>
        <w:t xml:space="preserve"> 2021</w:t>
      </w:r>
    </w:p>
    <w:p w:rsidR="00D22DF5" w:rsidRPr="00D22DF5" w:rsidRDefault="00D22DF5" w:rsidP="00231A7F">
      <w:pPr>
        <w:tabs>
          <w:tab w:val="left" w:pos="510"/>
        </w:tabs>
        <w:spacing w:line="276" w:lineRule="auto"/>
        <w:ind w:left="720"/>
        <w:jc w:val="both"/>
        <w:rPr>
          <w:rFonts w:ascii="Arial" w:hAnsi="Arial" w:cs="Arial"/>
        </w:rPr>
      </w:pPr>
    </w:p>
    <w:p w:rsidR="00D22DF5" w:rsidRPr="00D22DF5" w:rsidRDefault="00D22DF5" w:rsidP="00231A7F">
      <w:pPr>
        <w:pStyle w:val="odsekChar"/>
        <w:spacing w:line="276" w:lineRule="auto"/>
        <w:rPr>
          <w:rFonts w:ascii="Arial" w:hAnsi="Arial" w:cs="Arial"/>
        </w:rPr>
      </w:pPr>
      <w:r w:rsidRPr="00D22DF5">
        <w:rPr>
          <w:rFonts w:ascii="Arial" w:hAnsi="Arial" w:cs="Arial"/>
        </w:rPr>
        <w:t xml:space="preserve">Členstvo v podnikateľskej komore komisie zaniká </w:t>
      </w:r>
      <w:r w:rsidR="00987804">
        <w:rPr>
          <w:rFonts w:ascii="Arial" w:hAnsi="Arial" w:cs="Arial"/>
        </w:rPr>
        <w:t>1. októbra</w:t>
      </w:r>
      <w:r w:rsidRPr="00D22DF5">
        <w:rPr>
          <w:rFonts w:ascii="Arial" w:hAnsi="Arial" w:cs="Arial"/>
        </w:rPr>
        <w:t xml:space="preserve"> 2021 členovi</w:t>
      </w:r>
      <w:r w:rsidRPr="00D22DF5">
        <w:t xml:space="preserve"> </w:t>
      </w:r>
      <w:r w:rsidRPr="00D22DF5">
        <w:rPr>
          <w:rFonts w:ascii="Arial" w:hAnsi="Arial" w:cs="Arial"/>
        </w:rPr>
        <w:t>podnikateľskej komory komisie, ktorý je zástupcom</w:t>
      </w:r>
    </w:p>
    <w:p w:rsidR="00D22DF5" w:rsidRPr="00D22DF5" w:rsidRDefault="00D22DF5" w:rsidP="00231A7F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D22DF5" w:rsidRPr="00D22DF5" w:rsidRDefault="00D22DF5" w:rsidP="00231A7F">
      <w:pPr>
        <w:numPr>
          <w:ilvl w:val="2"/>
          <w:numId w:val="3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D22DF5">
        <w:rPr>
          <w:rFonts w:ascii="Arial" w:hAnsi="Arial" w:cs="Arial"/>
          <w:color w:val="000000"/>
        </w:rPr>
        <w:t xml:space="preserve">IT asociácie Slovenska a </w:t>
      </w:r>
    </w:p>
    <w:p w:rsidR="00D22DF5" w:rsidRPr="00D22DF5" w:rsidRDefault="00D22DF5" w:rsidP="00231A7F">
      <w:pPr>
        <w:numPr>
          <w:ilvl w:val="2"/>
          <w:numId w:val="35"/>
        </w:numPr>
        <w:spacing w:line="276" w:lineRule="auto"/>
        <w:jc w:val="both"/>
        <w:rPr>
          <w:rFonts w:ascii="Arial" w:hAnsi="Arial" w:cs="Arial"/>
          <w:color w:val="000000"/>
        </w:rPr>
      </w:pPr>
      <w:r w:rsidRPr="00D22DF5">
        <w:rPr>
          <w:rFonts w:ascii="Arial" w:hAnsi="Arial" w:cs="Arial"/>
          <w:color w:val="000000"/>
        </w:rPr>
        <w:t>Zväzu elektrotechnického priemyslu Slovenskej republiky.</w:t>
      </w:r>
    </w:p>
    <w:p w:rsidR="00D22DF5" w:rsidRPr="00D22DF5" w:rsidRDefault="00D22DF5" w:rsidP="00231A7F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5904C2" w:rsidRPr="00AA56A8" w:rsidRDefault="00D22DF5" w:rsidP="00231A7F">
      <w:pPr>
        <w:pStyle w:val="odsekChar"/>
        <w:spacing w:line="276" w:lineRule="auto"/>
        <w:rPr>
          <w:rFonts w:ascii="Arial" w:hAnsi="Arial" w:cs="Arial"/>
        </w:rPr>
      </w:pPr>
      <w:r w:rsidRPr="00AA56A8">
        <w:rPr>
          <w:rFonts w:ascii="Arial" w:hAnsi="Arial" w:cs="Arial"/>
        </w:rPr>
        <w:t>Predseda komisie vymenuje člena podnikateľskej komory komisie, ktorý je zástupcom Asociácie priemyselných zväzov do podnikateľskej komory komisie na návrh štatutárneho orgánu príslušnej organizácie bez zbytočného odkladu.</w:t>
      </w:r>
    </w:p>
    <w:p w:rsidR="00D22DF5" w:rsidRPr="00E738C7" w:rsidRDefault="00D22DF5" w:rsidP="00231A7F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352A4C" w:rsidRPr="00E738C7" w:rsidRDefault="51606D80" w:rsidP="00231A7F">
      <w:pPr>
        <w:spacing w:line="276" w:lineRule="auto"/>
        <w:jc w:val="center"/>
        <w:rPr>
          <w:rFonts w:ascii="Arial" w:hAnsi="Arial" w:cs="Arial"/>
          <w:b/>
          <w:bCs/>
        </w:rPr>
      </w:pPr>
      <w:r w:rsidRPr="00E738C7">
        <w:rPr>
          <w:rFonts w:ascii="Arial" w:hAnsi="Arial" w:cs="Arial"/>
          <w:b/>
          <w:bCs/>
        </w:rPr>
        <w:t xml:space="preserve">Článok </w:t>
      </w:r>
      <w:r w:rsidR="001A461B" w:rsidRPr="00E738C7">
        <w:rPr>
          <w:rFonts w:ascii="Arial" w:hAnsi="Arial" w:cs="Arial"/>
          <w:b/>
          <w:bCs/>
        </w:rPr>
        <w:t>8</w:t>
      </w:r>
    </w:p>
    <w:p w:rsidR="00653FCE" w:rsidRPr="00E738C7" w:rsidRDefault="51606D80" w:rsidP="00231A7F">
      <w:pPr>
        <w:pStyle w:val="Obyajntext"/>
        <w:spacing w:before="0" w:after="240" w:line="276" w:lineRule="auto"/>
        <w:jc w:val="center"/>
        <w:rPr>
          <w:b/>
          <w:bCs/>
          <w:color w:val="auto"/>
          <w:sz w:val="24"/>
          <w:szCs w:val="24"/>
        </w:rPr>
      </w:pPr>
      <w:r w:rsidRPr="00E738C7">
        <w:rPr>
          <w:b/>
          <w:bCs/>
          <w:color w:val="auto"/>
          <w:sz w:val="24"/>
          <w:szCs w:val="24"/>
        </w:rPr>
        <w:t>Záverečné ustanovenie</w:t>
      </w:r>
    </w:p>
    <w:p w:rsidR="00BF5AAE" w:rsidRPr="00E738C7" w:rsidRDefault="51606D80" w:rsidP="00231A7F">
      <w:pPr>
        <w:spacing w:after="120" w:line="276" w:lineRule="auto"/>
        <w:jc w:val="both"/>
        <w:rPr>
          <w:rFonts w:ascii="Arial" w:hAnsi="Arial" w:cs="Arial"/>
          <w:b/>
        </w:rPr>
      </w:pPr>
      <w:r w:rsidRPr="00E738C7">
        <w:rPr>
          <w:rFonts w:ascii="Arial" w:hAnsi="Arial" w:cs="Arial"/>
        </w:rPr>
        <w:t>Zmeny</w:t>
      </w:r>
      <w:r w:rsidR="00974D2E">
        <w:rPr>
          <w:rFonts w:ascii="Arial" w:hAnsi="Arial" w:cs="Arial"/>
        </w:rPr>
        <w:t xml:space="preserve"> a doplnenia</w:t>
      </w:r>
      <w:r w:rsidRPr="00E738C7">
        <w:rPr>
          <w:rFonts w:ascii="Arial" w:hAnsi="Arial" w:cs="Arial"/>
        </w:rPr>
        <w:t xml:space="preserve"> tohto štatútu sa vykonávajú príkazom ministra.</w:t>
      </w:r>
    </w:p>
    <w:sectPr w:rsidR="00BF5AAE" w:rsidRPr="00E738C7" w:rsidSect="004B6A4D">
      <w:headerReference w:type="default" r:id="rId8"/>
      <w:footerReference w:type="even" r:id="rId9"/>
      <w:footerReference w:type="default" r:id="rId10"/>
      <w:headerReference w:type="first" r:id="rId11"/>
      <w:pgSz w:w="11907" w:h="16839" w:code="9"/>
      <w:pgMar w:top="1276" w:right="1417" w:bottom="1417" w:left="1417" w:header="709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4E3" w:rsidRDefault="009C34E3">
      <w:r>
        <w:separator/>
      </w:r>
    </w:p>
  </w:endnote>
  <w:endnote w:type="continuationSeparator" w:id="0">
    <w:p w:rsidR="009C34E3" w:rsidRDefault="009C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71E" w:rsidRDefault="0074671E" w:rsidP="003D4226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4671E" w:rsidRDefault="0074671E" w:rsidP="00282251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7680705"/>
      <w:docPartObj>
        <w:docPartGallery w:val="Page Numbers (Bottom of Page)"/>
        <w:docPartUnique/>
      </w:docPartObj>
    </w:sdtPr>
    <w:sdtEndPr/>
    <w:sdtContent>
      <w:p w:rsidR="004B3A6A" w:rsidRDefault="004B3A6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DFD">
          <w:rPr>
            <w:noProof/>
          </w:rPr>
          <w:t>2</w:t>
        </w:r>
        <w:r>
          <w:fldChar w:fldCharType="end"/>
        </w:r>
      </w:p>
    </w:sdtContent>
  </w:sdt>
  <w:p w:rsidR="0074671E" w:rsidRDefault="0074671E" w:rsidP="00EB16EF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4E3" w:rsidRDefault="009C34E3">
      <w:r>
        <w:separator/>
      </w:r>
    </w:p>
  </w:footnote>
  <w:footnote w:type="continuationSeparator" w:id="0">
    <w:p w:rsidR="009C34E3" w:rsidRDefault="009C34E3">
      <w:r>
        <w:continuationSeparator/>
      </w:r>
    </w:p>
  </w:footnote>
  <w:footnote w:id="1">
    <w:p w:rsidR="00D22DF5" w:rsidRDefault="00D22DF5" w:rsidP="00D22DF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) </w:t>
      </w:r>
      <w:r w:rsidRPr="00D22DF5">
        <w:t>Nariadenie európskeho parlamentu a Rady (EÚ) 2021/696 z 28. apríla 2021, ktorým sa zriaďuje Vesmírny program Únie a Agentúra Európskej únie pre vesmírny program a ktorým sa zrušujú nariadenia (EÚ) č. 912/2010, (EÚ) č. 1285/2013 a (EÚ) č. 377/2014 a rozhodnutie č. 541/2014/EÚ (Ú. v. EÚ L 170, 12.5.2021).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C0E" w:rsidRDefault="51606D80" w:rsidP="00864C0E">
    <w:pPr>
      <w:pStyle w:val="Hlavika"/>
      <w:jc w:val="right"/>
    </w:pPr>
    <w:r>
      <w:t xml:space="preserve">Príloha k príkazu ministra č. </w:t>
    </w:r>
    <w:r w:rsidR="008E0DFD">
      <w:t>35</w:t>
    </w:r>
    <w:r>
      <w:t>/2018</w:t>
    </w:r>
    <w:r w:rsidR="00BF51B9">
      <w:t xml:space="preserve"> </w:t>
    </w:r>
    <w:r w:rsidR="00BF51B9">
      <w:t>v znení príkazu ministra č. 24/2023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D31" w:rsidRDefault="51606D80" w:rsidP="00177D31">
    <w:pPr>
      <w:pStyle w:val="Hlavika"/>
      <w:jc w:val="right"/>
    </w:pPr>
    <w:r>
      <w:t xml:space="preserve">Príloha k príkazu ministra č. </w:t>
    </w:r>
    <w:r w:rsidR="008E0DFD">
      <w:t>35</w:t>
    </w:r>
    <w:r>
      <w:t>/2018</w:t>
    </w:r>
    <w:r w:rsidR="00BF51B9">
      <w:t xml:space="preserve"> v znení príkazu ministra č. 24/2023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C3A65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42924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3A4EE2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984D12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9F361E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7A6FA1"/>
    <w:multiLevelType w:val="hybridMultilevel"/>
    <w:tmpl w:val="D520DE7C"/>
    <w:lvl w:ilvl="0" w:tplc="7BBEC214">
      <w:start w:val="1"/>
      <w:numFmt w:val="decimal"/>
      <w:lvlText w:val="(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" w15:restartNumberingAfterBreak="0">
    <w:nsid w:val="0E660946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640D6C"/>
    <w:multiLevelType w:val="hybridMultilevel"/>
    <w:tmpl w:val="53A2C63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CA0B66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76DCF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C9310B"/>
    <w:multiLevelType w:val="hybridMultilevel"/>
    <w:tmpl w:val="7A54771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8E1E54"/>
    <w:multiLevelType w:val="hybridMultilevel"/>
    <w:tmpl w:val="7A54771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E4952B6"/>
    <w:multiLevelType w:val="hybridMultilevel"/>
    <w:tmpl w:val="26FE4488"/>
    <w:lvl w:ilvl="0" w:tplc="8116A204">
      <w:start w:val="1"/>
      <w:numFmt w:val="decimal"/>
      <w:lvlText w:val="(%1)"/>
      <w:lvlJc w:val="left"/>
      <w:pPr>
        <w:ind w:left="72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310A7"/>
    <w:multiLevelType w:val="hybridMultilevel"/>
    <w:tmpl w:val="28CA3F24"/>
    <w:lvl w:ilvl="0" w:tplc="FFFFFFFF">
      <w:start w:val="1"/>
      <w:numFmt w:val="decimal"/>
      <w:lvlText w:val="(%1)"/>
      <w:lvlJc w:val="left"/>
      <w:pPr>
        <w:tabs>
          <w:tab w:val="num" w:pos="1409"/>
        </w:tabs>
        <w:ind w:left="1409" w:hanging="1035"/>
      </w:pPr>
    </w:lvl>
    <w:lvl w:ilvl="1" w:tplc="C1EE71AA">
      <w:start w:val="1"/>
      <w:numFmt w:val="lowerLetter"/>
      <w:lvlText w:val="%2."/>
      <w:lvlJc w:val="left"/>
      <w:pPr>
        <w:tabs>
          <w:tab w:val="num" w:pos="1856"/>
        </w:tabs>
        <w:ind w:left="1856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4" w15:restartNumberingAfterBreak="0">
    <w:nsid w:val="40F95D36"/>
    <w:multiLevelType w:val="multilevel"/>
    <w:tmpl w:val="BCACC12C"/>
    <w:lvl w:ilvl="0">
      <w:start w:val="1"/>
      <w:numFmt w:val="decimal"/>
      <w:pStyle w:val="lnok"/>
      <w:lvlText w:val="Čl. %1"/>
      <w:lvlJc w:val="left"/>
      <w:pPr>
        <w:tabs>
          <w:tab w:val="num" w:pos="5257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Char"/>
      <w:lvlText w:val="(%2)"/>
      <w:lvlJc w:val="left"/>
      <w:pPr>
        <w:tabs>
          <w:tab w:val="num" w:pos="363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5" w15:restartNumberingAfterBreak="0">
    <w:nsid w:val="444B3C68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5638C1"/>
    <w:multiLevelType w:val="hybridMultilevel"/>
    <w:tmpl w:val="77FA4934"/>
    <w:lvl w:ilvl="0" w:tplc="0B24C9F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31FD8"/>
    <w:multiLevelType w:val="hybridMultilevel"/>
    <w:tmpl w:val="9006983C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C7451C9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546024"/>
    <w:multiLevelType w:val="hybridMultilevel"/>
    <w:tmpl w:val="620CC30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6C5E76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E30C05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CDA5DB2"/>
    <w:multiLevelType w:val="hybridMultilevel"/>
    <w:tmpl w:val="8E3AC3B4"/>
    <w:lvl w:ilvl="0" w:tplc="74FE97BC">
      <w:start w:val="1"/>
      <w:numFmt w:val="lowerLetter"/>
      <w:lvlText w:val="%1)"/>
      <w:lvlJc w:val="left"/>
      <w:pPr>
        <w:ind w:left="720" w:hanging="360"/>
      </w:pPr>
    </w:lvl>
    <w:lvl w:ilvl="1" w:tplc="AFACFC02">
      <w:start w:val="1"/>
      <w:numFmt w:val="lowerLetter"/>
      <w:lvlText w:val="%2."/>
      <w:lvlJc w:val="left"/>
      <w:pPr>
        <w:ind w:left="1440" w:hanging="360"/>
      </w:pPr>
    </w:lvl>
    <w:lvl w:ilvl="2" w:tplc="683AD4AA">
      <w:start w:val="1"/>
      <w:numFmt w:val="lowerRoman"/>
      <w:lvlText w:val="%3."/>
      <w:lvlJc w:val="right"/>
      <w:pPr>
        <w:ind w:left="2160" w:hanging="180"/>
      </w:pPr>
    </w:lvl>
    <w:lvl w:ilvl="3" w:tplc="06B6DFB8">
      <w:start w:val="1"/>
      <w:numFmt w:val="decimal"/>
      <w:lvlText w:val="%4."/>
      <w:lvlJc w:val="left"/>
      <w:pPr>
        <w:ind w:left="2880" w:hanging="360"/>
      </w:pPr>
    </w:lvl>
    <w:lvl w:ilvl="4" w:tplc="5A2CAA14">
      <w:start w:val="1"/>
      <w:numFmt w:val="lowerLetter"/>
      <w:lvlText w:val="%5."/>
      <w:lvlJc w:val="left"/>
      <w:pPr>
        <w:ind w:left="3600" w:hanging="360"/>
      </w:pPr>
    </w:lvl>
    <w:lvl w:ilvl="5" w:tplc="5AFA9092">
      <w:start w:val="1"/>
      <w:numFmt w:val="lowerRoman"/>
      <w:lvlText w:val="%6."/>
      <w:lvlJc w:val="right"/>
      <w:pPr>
        <w:ind w:left="4320" w:hanging="180"/>
      </w:pPr>
    </w:lvl>
    <w:lvl w:ilvl="6" w:tplc="C1B6EF88">
      <w:start w:val="1"/>
      <w:numFmt w:val="decimal"/>
      <w:lvlText w:val="%7."/>
      <w:lvlJc w:val="left"/>
      <w:pPr>
        <w:ind w:left="5040" w:hanging="360"/>
      </w:pPr>
    </w:lvl>
    <w:lvl w:ilvl="7" w:tplc="BD8C22BA">
      <w:start w:val="1"/>
      <w:numFmt w:val="lowerLetter"/>
      <w:lvlText w:val="%8."/>
      <w:lvlJc w:val="left"/>
      <w:pPr>
        <w:ind w:left="5760" w:hanging="360"/>
      </w:pPr>
    </w:lvl>
    <w:lvl w:ilvl="8" w:tplc="BC2C8AF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F465B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80474E"/>
    <w:multiLevelType w:val="hybridMultilevel"/>
    <w:tmpl w:val="43B296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C5E8C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80C4C"/>
    <w:multiLevelType w:val="hybridMultilevel"/>
    <w:tmpl w:val="F760AC16"/>
    <w:lvl w:ilvl="0" w:tplc="1E2015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E7F8D"/>
    <w:multiLevelType w:val="hybridMultilevel"/>
    <w:tmpl w:val="26FE4488"/>
    <w:lvl w:ilvl="0" w:tplc="8116A204">
      <w:start w:val="1"/>
      <w:numFmt w:val="decimal"/>
      <w:lvlText w:val="(%1)"/>
      <w:lvlJc w:val="left"/>
      <w:pPr>
        <w:ind w:left="720" w:hanging="360"/>
      </w:pPr>
    </w:lvl>
    <w:lvl w:ilvl="1" w:tplc="119E420E">
      <w:start w:val="1"/>
      <w:numFmt w:val="lowerLetter"/>
      <w:lvlText w:val="%2."/>
      <w:lvlJc w:val="left"/>
      <w:pPr>
        <w:ind w:left="1440" w:hanging="360"/>
      </w:pPr>
    </w:lvl>
    <w:lvl w:ilvl="2" w:tplc="9EC2E43E">
      <w:start w:val="1"/>
      <w:numFmt w:val="lowerRoman"/>
      <w:lvlText w:val="%3."/>
      <w:lvlJc w:val="right"/>
      <w:pPr>
        <w:ind w:left="2160" w:hanging="180"/>
      </w:pPr>
    </w:lvl>
    <w:lvl w:ilvl="3" w:tplc="B0FA0A20">
      <w:start w:val="1"/>
      <w:numFmt w:val="decimal"/>
      <w:lvlText w:val="%4."/>
      <w:lvlJc w:val="left"/>
      <w:pPr>
        <w:ind w:left="2880" w:hanging="360"/>
      </w:pPr>
    </w:lvl>
    <w:lvl w:ilvl="4" w:tplc="CD328AA8">
      <w:start w:val="1"/>
      <w:numFmt w:val="lowerLetter"/>
      <w:lvlText w:val="%5."/>
      <w:lvlJc w:val="left"/>
      <w:pPr>
        <w:ind w:left="3600" w:hanging="360"/>
      </w:pPr>
    </w:lvl>
    <w:lvl w:ilvl="5" w:tplc="D5F833FC">
      <w:start w:val="1"/>
      <w:numFmt w:val="lowerRoman"/>
      <w:lvlText w:val="%6."/>
      <w:lvlJc w:val="right"/>
      <w:pPr>
        <w:ind w:left="4320" w:hanging="180"/>
      </w:pPr>
    </w:lvl>
    <w:lvl w:ilvl="6" w:tplc="CFD01D74">
      <w:start w:val="1"/>
      <w:numFmt w:val="decimal"/>
      <w:lvlText w:val="%7."/>
      <w:lvlJc w:val="left"/>
      <w:pPr>
        <w:ind w:left="5040" w:hanging="360"/>
      </w:pPr>
    </w:lvl>
    <w:lvl w:ilvl="7" w:tplc="498839A0">
      <w:start w:val="1"/>
      <w:numFmt w:val="lowerLetter"/>
      <w:lvlText w:val="%8."/>
      <w:lvlJc w:val="left"/>
      <w:pPr>
        <w:ind w:left="5760" w:hanging="360"/>
      </w:pPr>
    </w:lvl>
    <w:lvl w:ilvl="8" w:tplc="F866F8B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B4189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0372E03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1936D86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A461ED"/>
    <w:multiLevelType w:val="hybridMultilevel"/>
    <w:tmpl w:val="4FECA348"/>
    <w:lvl w:ilvl="0" w:tplc="FFFFFFFF">
      <w:start w:val="1"/>
      <w:numFmt w:val="decimal"/>
      <w:lvlText w:val="(%1)"/>
      <w:lvlJc w:val="left"/>
      <w:pPr>
        <w:tabs>
          <w:tab w:val="num" w:pos="907"/>
        </w:tabs>
        <w:ind w:left="907" w:hanging="547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690441"/>
    <w:multiLevelType w:val="hybridMultilevel"/>
    <w:tmpl w:val="3F54CBFA"/>
    <w:lvl w:ilvl="0" w:tplc="E4A079F2">
      <w:start w:val="1"/>
      <w:numFmt w:val="decimal"/>
      <w:lvlText w:val="(%1)"/>
      <w:lvlJc w:val="left"/>
      <w:pPr>
        <w:ind w:left="360" w:hanging="360"/>
      </w:pPr>
      <w:rPr>
        <w:strike w:val="0"/>
      </w:rPr>
    </w:lvl>
    <w:lvl w:ilvl="1" w:tplc="85F450FE">
      <w:start w:val="1"/>
      <w:numFmt w:val="lowerLetter"/>
      <w:lvlText w:val="%2."/>
      <w:lvlJc w:val="left"/>
      <w:pPr>
        <w:ind w:left="1080" w:hanging="360"/>
      </w:pPr>
    </w:lvl>
    <w:lvl w:ilvl="2" w:tplc="99A83BB0">
      <w:start w:val="1"/>
      <w:numFmt w:val="lowerRoman"/>
      <w:lvlText w:val="%3."/>
      <w:lvlJc w:val="right"/>
      <w:pPr>
        <w:ind w:left="1800" w:hanging="180"/>
      </w:pPr>
    </w:lvl>
    <w:lvl w:ilvl="3" w:tplc="440E5A8C">
      <w:start w:val="1"/>
      <w:numFmt w:val="decimal"/>
      <w:lvlText w:val="%4."/>
      <w:lvlJc w:val="left"/>
      <w:pPr>
        <w:ind w:left="2520" w:hanging="360"/>
      </w:pPr>
    </w:lvl>
    <w:lvl w:ilvl="4" w:tplc="0ACE0490">
      <w:start w:val="1"/>
      <w:numFmt w:val="lowerLetter"/>
      <w:lvlText w:val="%5."/>
      <w:lvlJc w:val="left"/>
      <w:pPr>
        <w:ind w:left="3240" w:hanging="360"/>
      </w:pPr>
    </w:lvl>
    <w:lvl w:ilvl="5" w:tplc="7B0E4204">
      <w:start w:val="1"/>
      <w:numFmt w:val="lowerRoman"/>
      <w:lvlText w:val="%6."/>
      <w:lvlJc w:val="right"/>
      <w:pPr>
        <w:ind w:left="3960" w:hanging="180"/>
      </w:pPr>
    </w:lvl>
    <w:lvl w:ilvl="6" w:tplc="22A69564">
      <w:start w:val="1"/>
      <w:numFmt w:val="decimal"/>
      <w:lvlText w:val="%7."/>
      <w:lvlJc w:val="left"/>
      <w:pPr>
        <w:ind w:left="4680" w:hanging="360"/>
      </w:pPr>
    </w:lvl>
    <w:lvl w:ilvl="7" w:tplc="AC0CF21A">
      <w:start w:val="1"/>
      <w:numFmt w:val="lowerLetter"/>
      <w:lvlText w:val="%8."/>
      <w:lvlJc w:val="left"/>
      <w:pPr>
        <w:ind w:left="5400" w:hanging="360"/>
      </w:pPr>
    </w:lvl>
    <w:lvl w:ilvl="8" w:tplc="729AD8A0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A5E08"/>
    <w:multiLevelType w:val="hybridMultilevel"/>
    <w:tmpl w:val="FB1890E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473381"/>
    <w:multiLevelType w:val="hybridMultilevel"/>
    <w:tmpl w:val="0D2A7C1A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22"/>
  </w:num>
  <w:num w:numId="3">
    <w:abstractNumId w:val="20"/>
  </w:num>
  <w:num w:numId="4">
    <w:abstractNumId w:val="13"/>
  </w:num>
  <w:num w:numId="5">
    <w:abstractNumId w:val="31"/>
  </w:num>
  <w:num w:numId="6">
    <w:abstractNumId w:val="7"/>
  </w:num>
  <w:num w:numId="7">
    <w:abstractNumId w:val="0"/>
  </w:num>
  <w:num w:numId="8">
    <w:abstractNumId w:val="19"/>
  </w:num>
  <w:num w:numId="9">
    <w:abstractNumId w:val="10"/>
  </w:num>
  <w:num w:numId="10">
    <w:abstractNumId w:val="17"/>
  </w:num>
  <w:num w:numId="11">
    <w:abstractNumId w:val="5"/>
  </w:num>
  <w:num w:numId="12">
    <w:abstractNumId w:val="21"/>
  </w:num>
  <w:num w:numId="13">
    <w:abstractNumId w:val="32"/>
  </w:num>
  <w:num w:numId="14">
    <w:abstractNumId w:val="30"/>
  </w:num>
  <w:num w:numId="15">
    <w:abstractNumId w:val="11"/>
  </w:num>
  <w:num w:numId="16">
    <w:abstractNumId w:val="12"/>
  </w:num>
  <w:num w:numId="17">
    <w:abstractNumId w:val="34"/>
  </w:num>
  <w:num w:numId="18">
    <w:abstractNumId w:val="26"/>
  </w:num>
  <w:num w:numId="19">
    <w:abstractNumId w:val="24"/>
  </w:num>
  <w:num w:numId="20">
    <w:abstractNumId w:val="15"/>
  </w:num>
  <w:num w:numId="21">
    <w:abstractNumId w:val="16"/>
  </w:num>
  <w:num w:numId="22">
    <w:abstractNumId w:val="25"/>
  </w:num>
  <w:num w:numId="23">
    <w:abstractNumId w:val="4"/>
  </w:num>
  <w:num w:numId="24">
    <w:abstractNumId w:val="18"/>
  </w:num>
  <w:num w:numId="25">
    <w:abstractNumId w:val="2"/>
  </w:num>
  <w:num w:numId="26">
    <w:abstractNumId w:val="8"/>
  </w:num>
  <w:num w:numId="27">
    <w:abstractNumId w:val="3"/>
  </w:num>
  <w:num w:numId="28">
    <w:abstractNumId w:val="23"/>
  </w:num>
  <w:num w:numId="29">
    <w:abstractNumId w:val="29"/>
  </w:num>
  <w:num w:numId="30">
    <w:abstractNumId w:val="28"/>
  </w:num>
  <w:num w:numId="31">
    <w:abstractNumId w:val="1"/>
  </w:num>
  <w:num w:numId="32">
    <w:abstractNumId w:val="33"/>
  </w:num>
  <w:num w:numId="33">
    <w:abstractNumId w:val="6"/>
  </w:num>
  <w:num w:numId="34">
    <w:abstractNumId w:val="9"/>
  </w:num>
  <w:num w:numId="35">
    <w:abstractNumId w:val="14"/>
  </w:num>
  <w:num w:numId="36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52"/>
    <w:rsid w:val="000015DC"/>
    <w:rsid w:val="000069E7"/>
    <w:rsid w:val="00012D3D"/>
    <w:rsid w:val="00023E7B"/>
    <w:rsid w:val="00025F4E"/>
    <w:rsid w:val="00027584"/>
    <w:rsid w:val="000449D2"/>
    <w:rsid w:val="00052BA4"/>
    <w:rsid w:val="00066863"/>
    <w:rsid w:val="00066C78"/>
    <w:rsid w:val="00073B03"/>
    <w:rsid w:val="0007634A"/>
    <w:rsid w:val="00076B84"/>
    <w:rsid w:val="00084ECE"/>
    <w:rsid w:val="0008688E"/>
    <w:rsid w:val="000A5E9A"/>
    <w:rsid w:val="000A64C9"/>
    <w:rsid w:val="000B0933"/>
    <w:rsid w:val="000B4A76"/>
    <w:rsid w:val="000C1AA8"/>
    <w:rsid w:val="000D246F"/>
    <w:rsid w:val="000E38D4"/>
    <w:rsid w:val="000F2145"/>
    <w:rsid w:val="000F5C2C"/>
    <w:rsid w:val="001053F3"/>
    <w:rsid w:val="001112D8"/>
    <w:rsid w:val="001153EB"/>
    <w:rsid w:val="00126075"/>
    <w:rsid w:val="001265C7"/>
    <w:rsid w:val="00127E69"/>
    <w:rsid w:val="00131043"/>
    <w:rsid w:val="00137C59"/>
    <w:rsid w:val="001505AA"/>
    <w:rsid w:val="00151932"/>
    <w:rsid w:val="001536D1"/>
    <w:rsid w:val="001765BB"/>
    <w:rsid w:val="00176947"/>
    <w:rsid w:val="00177D31"/>
    <w:rsid w:val="00182618"/>
    <w:rsid w:val="00182EB5"/>
    <w:rsid w:val="00184609"/>
    <w:rsid w:val="00184A39"/>
    <w:rsid w:val="001A29B6"/>
    <w:rsid w:val="001A461B"/>
    <w:rsid w:val="001B4389"/>
    <w:rsid w:val="001C5075"/>
    <w:rsid w:val="001D1EA6"/>
    <w:rsid w:val="001E6AB8"/>
    <w:rsid w:val="001F61AE"/>
    <w:rsid w:val="00211D0F"/>
    <w:rsid w:val="00213688"/>
    <w:rsid w:val="00224B21"/>
    <w:rsid w:val="00231A7F"/>
    <w:rsid w:val="00237CD1"/>
    <w:rsid w:val="00246092"/>
    <w:rsid w:val="002516FC"/>
    <w:rsid w:val="002560D6"/>
    <w:rsid w:val="00261652"/>
    <w:rsid w:val="00261AED"/>
    <w:rsid w:val="0027272A"/>
    <w:rsid w:val="00280792"/>
    <w:rsid w:val="00282251"/>
    <w:rsid w:val="00283B37"/>
    <w:rsid w:val="00285148"/>
    <w:rsid w:val="0029567C"/>
    <w:rsid w:val="00297EB8"/>
    <w:rsid w:val="002B1C2E"/>
    <w:rsid w:val="002B3B4B"/>
    <w:rsid w:val="002C0B14"/>
    <w:rsid w:val="002D1936"/>
    <w:rsid w:val="002D320D"/>
    <w:rsid w:val="002E6AED"/>
    <w:rsid w:val="002E76AF"/>
    <w:rsid w:val="002F4389"/>
    <w:rsid w:val="003010B0"/>
    <w:rsid w:val="00305407"/>
    <w:rsid w:val="00307275"/>
    <w:rsid w:val="00310B9D"/>
    <w:rsid w:val="003111B1"/>
    <w:rsid w:val="00313051"/>
    <w:rsid w:val="003160FC"/>
    <w:rsid w:val="003217AE"/>
    <w:rsid w:val="003259E7"/>
    <w:rsid w:val="00333672"/>
    <w:rsid w:val="00340EE8"/>
    <w:rsid w:val="00341A4B"/>
    <w:rsid w:val="00344BC2"/>
    <w:rsid w:val="00345573"/>
    <w:rsid w:val="00352A4C"/>
    <w:rsid w:val="00360875"/>
    <w:rsid w:val="00371B13"/>
    <w:rsid w:val="00372B29"/>
    <w:rsid w:val="00390079"/>
    <w:rsid w:val="003909CC"/>
    <w:rsid w:val="00395481"/>
    <w:rsid w:val="003A561A"/>
    <w:rsid w:val="003B4AF3"/>
    <w:rsid w:val="003B4BC7"/>
    <w:rsid w:val="003C4123"/>
    <w:rsid w:val="003D043C"/>
    <w:rsid w:val="003D2755"/>
    <w:rsid w:val="003D4226"/>
    <w:rsid w:val="003E23AF"/>
    <w:rsid w:val="003E4E12"/>
    <w:rsid w:val="003E581D"/>
    <w:rsid w:val="003F3069"/>
    <w:rsid w:val="00400CDB"/>
    <w:rsid w:val="00403273"/>
    <w:rsid w:val="00403869"/>
    <w:rsid w:val="004040CD"/>
    <w:rsid w:val="00405AFD"/>
    <w:rsid w:val="00406899"/>
    <w:rsid w:val="00406A8A"/>
    <w:rsid w:val="0040756D"/>
    <w:rsid w:val="0041098E"/>
    <w:rsid w:val="004136F1"/>
    <w:rsid w:val="00413867"/>
    <w:rsid w:val="0042054B"/>
    <w:rsid w:val="00431CA2"/>
    <w:rsid w:val="0043564E"/>
    <w:rsid w:val="00441CA0"/>
    <w:rsid w:val="00450CF2"/>
    <w:rsid w:val="00453114"/>
    <w:rsid w:val="0045530D"/>
    <w:rsid w:val="00466051"/>
    <w:rsid w:val="004735B7"/>
    <w:rsid w:val="004764F9"/>
    <w:rsid w:val="00490D86"/>
    <w:rsid w:val="004912B6"/>
    <w:rsid w:val="0049773E"/>
    <w:rsid w:val="00497E33"/>
    <w:rsid w:val="004A2BEA"/>
    <w:rsid w:val="004A4CB0"/>
    <w:rsid w:val="004A7DC9"/>
    <w:rsid w:val="004B0008"/>
    <w:rsid w:val="004B17BF"/>
    <w:rsid w:val="004B2050"/>
    <w:rsid w:val="004B350C"/>
    <w:rsid w:val="004B3A6A"/>
    <w:rsid w:val="004B3AB4"/>
    <w:rsid w:val="004B574D"/>
    <w:rsid w:val="004B6A4D"/>
    <w:rsid w:val="004C3240"/>
    <w:rsid w:val="004C5964"/>
    <w:rsid w:val="004D67AA"/>
    <w:rsid w:val="004F13FD"/>
    <w:rsid w:val="004F5190"/>
    <w:rsid w:val="004F7E65"/>
    <w:rsid w:val="005066CF"/>
    <w:rsid w:val="00506774"/>
    <w:rsid w:val="00514845"/>
    <w:rsid w:val="005148CB"/>
    <w:rsid w:val="0053511A"/>
    <w:rsid w:val="00541C28"/>
    <w:rsid w:val="00545543"/>
    <w:rsid w:val="0054742D"/>
    <w:rsid w:val="00550DDE"/>
    <w:rsid w:val="00560272"/>
    <w:rsid w:val="00561BFD"/>
    <w:rsid w:val="00561CED"/>
    <w:rsid w:val="00565564"/>
    <w:rsid w:val="00571B9B"/>
    <w:rsid w:val="00571D30"/>
    <w:rsid w:val="00573AD5"/>
    <w:rsid w:val="005771A2"/>
    <w:rsid w:val="005904C2"/>
    <w:rsid w:val="005A0C47"/>
    <w:rsid w:val="005A7FD1"/>
    <w:rsid w:val="005B7A78"/>
    <w:rsid w:val="005C134B"/>
    <w:rsid w:val="005C36F0"/>
    <w:rsid w:val="005C6D49"/>
    <w:rsid w:val="005F541A"/>
    <w:rsid w:val="00600682"/>
    <w:rsid w:val="00602891"/>
    <w:rsid w:val="0061081F"/>
    <w:rsid w:val="00615ECD"/>
    <w:rsid w:val="00622082"/>
    <w:rsid w:val="006255EB"/>
    <w:rsid w:val="00626468"/>
    <w:rsid w:val="00635D4F"/>
    <w:rsid w:val="00643151"/>
    <w:rsid w:val="00645936"/>
    <w:rsid w:val="006500B2"/>
    <w:rsid w:val="0065182C"/>
    <w:rsid w:val="006526A1"/>
    <w:rsid w:val="00653FCE"/>
    <w:rsid w:val="006545C9"/>
    <w:rsid w:val="00664C5D"/>
    <w:rsid w:val="00671688"/>
    <w:rsid w:val="00675DD0"/>
    <w:rsid w:val="00676560"/>
    <w:rsid w:val="00684C15"/>
    <w:rsid w:val="006864D7"/>
    <w:rsid w:val="00693F70"/>
    <w:rsid w:val="00694FF5"/>
    <w:rsid w:val="006B0714"/>
    <w:rsid w:val="006B1E8C"/>
    <w:rsid w:val="006B5569"/>
    <w:rsid w:val="006B6864"/>
    <w:rsid w:val="006B6E5A"/>
    <w:rsid w:val="006C3D66"/>
    <w:rsid w:val="006D1524"/>
    <w:rsid w:val="006D4CBC"/>
    <w:rsid w:val="006D54C6"/>
    <w:rsid w:val="006D5E4A"/>
    <w:rsid w:val="006D7588"/>
    <w:rsid w:val="006E6B42"/>
    <w:rsid w:val="006F2DB6"/>
    <w:rsid w:val="006F7E9A"/>
    <w:rsid w:val="0070411C"/>
    <w:rsid w:val="00712644"/>
    <w:rsid w:val="007148C4"/>
    <w:rsid w:val="00722C1C"/>
    <w:rsid w:val="0074112F"/>
    <w:rsid w:val="00741B9C"/>
    <w:rsid w:val="00741E53"/>
    <w:rsid w:val="007440BD"/>
    <w:rsid w:val="007457E8"/>
    <w:rsid w:val="0074671E"/>
    <w:rsid w:val="00756C56"/>
    <w:rsid w:val="00764EAA"/>
    <w:rsid w:val="00765D6E"/>
    <w:rsid w:val="00766C85"/>
    <w:rsid w:val="007846C1"/>
    <w:rsid w:val="00787530"/>
    <w:rsid w:val="0079761D"/>
    <w:rsid w:val="007A4C2A"/>
    <w:rsid w:val="007A60D1"/>
    <w:rsid w:val="007A644B"/>
    <w:rsid w:val="007B2D14"/>
    <w:rsid w:val="007B782A"/>
    <w:rsid w:val="007C22F6"/>
    <w:rsid w:val="007C50B2"/>
    <w:rsid w:val="007E5A63"/>
    <w:rsid w:val="007F04EC"/>
    <w:rsid w:val="007F0CAE"/>
    <w:rsid w:val="007F520F"/>
    <w:rsid w:val="00806A47"/>
    <w:rsid w:val="00810753"/>
    <w:rsid w:val="008113A7"/>
    <w:rsid w:val="008169E0"/>
    <w:rsid w:val="008171D1"/>
    <w:rsid w:val="008221A0"/>
    <w:rsid w:val="00832E62"/>
    <w:rsid w:val="00841FBE"/>
    <w:rsid w:val="008424CA"/>
    <w:rsid w:val="00843428"/>
    <w:rsid w:val="00850225"/>
    <w:rsid w:val="008565FD"/>
    <w:rsid w:val="00862C51"/>
    <w:rsid w:val="008640FC"/>
    <w:rsid w:val="00864C0E"/>
    <w:rsid w:val="00872C66"/>
    <w:rsid w:val="0088172D"/>
    <w:rsid w:val="00882FF5"/>
    <w:rsid w:val="00884F54"/>
    <w:rsid w:val="0089722D"/>
    <w:rsid w:val="008A088D"/>
    <w:rsid w:val="008A6042"/>
    <w:rsid w:val="008B60A4"/>
    <w:rsid w:val="008B6D07"/>
    <w:rsid w:val="008C09CC"/>
    <w:rsid w:val="008D2ADC"/>
    <w:rsid w:val="008E0DFD"/>
    <w:rsid w:val="008E44AE"/>
    <w:rsid w:val="008E49C3"/>
    <w:rsid w:val="008E4E59"/>
    <w:rsid w:val="008E6E3C"/>
    <w:rsid w:val="008E75AB"/>
    <w:rsid w:val="008F69F5"/>
    <w:rsid w:val="00901429"/>
    <w:rsid w:val="009025B6"/>
    <w:rsid w:val="00910E0C"/>
    <w:rsid w:val="009452EB"/>
    <w:rsid w:val="0095015A"/>
    <w:rsid w:val="009533C3"/>
    <w:rsid w:val="0095479E"/>
    <w:rsid w:val="00960543"/>
    <w:rsid w:val="00973D59"/>
    <w:rsid w:val="00974D2E"/>
    <w:rsid w:val="00977357"/>
    <w:rsid w:val="00977866"/>
    <w:rsid w:val="0098166E"/>
    <w:rsid w:val="009872A0"/>
    <w:rsid w:val="00987804"/>
    <w:rsid w:val="00995079"/>
    <w:rsid w:val="009A03AB"/>
    <w:rsid w:val="009A137C"/>
    <w:rsid w:val="009A2AEF"/>
    <w:rsid w:val="009A6585"/>
    <w:rsid w:val="009A6AB2"/>
    <w:rsid w:val="009A7458"/>
    <w:rsid w:val="009B4A30"/>
    <w:rsid w:val="009B6255"/>
    <w:rsid w:val="009B7AF6"/>
    <w:rsid w:val="009C108F"/>
    <w:rsid w:val="009C13F5"/>
    <w:rsid w:val="009C160E"/>
    <w:rsid w:val="009C34E3"/>
    <w:rsid w:val="009C5790"/>
    <w:rsid w:val="009C57EA"/>
    <w:rsid w:val="009C5FE4"/>
    <w:rsid w:val="009E2667"/>
    <w:rsid w:val="009E5DE5"/>
    <w:rsid w:val="009F05D1"/>
    <w:rsid w:val="009F3131"/>
    <w:rsid w:val="009F44E9"/>
    <w:rsid w:val="00A039A6"/>
    <w:rsid w:val="00A1246A"/>
    <w:rsid w:val="00A13B34"/>
    <w:rsid w:val="00A17BA1"/>
    <w:rsid w:val="00A21AFB"/>
    <w:rsid w:val="00A25410"/>
    <w:rsid w:val="00A25BCE"/>
    <w:rsid w:val="00A31642"/>
    <w:rsid w:val="00A32C9D"/>
    <w:rsid w:val="00A333C5"/>
    <w:rsid w:val="00A43611"/>
    <w:rsid w:val="00A4385E"/>
    <w:rsid w:val="00A43D17"/>
    <w:rsid w:val="00A51C43"/>
    <w:rsid w:val="00A53793"/>
    <w:rsid w:val="00A6519C"/>
    <w:rsid w:val="00A66A83"/>
    <w:rsid w:val="00A67025"/>
    <w:rsid w:val="00A70CDA"/>
    <w:rsid w:val="00A75736"/>
    <w:rsid w:val="00A76EF6"/>
    <w:rsid w:val="00A95B05"/>
    <w:rsid w:val="00AA21D7"/>
    <w:rsid w:val="00AA56A8"/>
    <w:rsid w:val="00AB4812"/>
    <w:rsid w:val="00AB4C14"/>
    <w:rsid w:val="00AB5C0C"/>
    <w:rsid w:val="00AB7E7C"/>
    <w:rsid w:val="00AC044B"/>
    <w:rsid w:val="00AC0F88"/>
    <w:rsid w:val="00AC4638"/>
    <w:rsid w:val="00AC6472"/>
    <w:rsid w:val="00AD0F2B"/>
    <w:rsid w:val="00AD3532"/>
    <w:rsid w:val="00AE6C30"/>
    <w:rsid w:val="00AF056B"/>
    <w:rsid w:val="00AF06D8"/>
    <w:rsid w:val="00AF340D"/>
    <w:rsid w:val="00B017D2"/>
    <w:rsid w:val="00B018D3"/>
    <w:rsid w:val="00B02679"/>
    <w:rsid w:val="00B06016"/>
    <w:rsid w:val="00B14770"/>
    <w:rsid w:val="00B21D14"/>
    <w:rsid w:val="00B248AB"/>
    <w:rsid w:val="00B24A52"/>
    <w:rsid w:val="00B2512C"/>
    <w:rsid w:val="00B261FF"/>
    <w:rsid w:val="00B279FF"/>
    <w:rsid w:val="00B307CC"/>
    <w:rsid w:val="00B345F5"/>
    <w:rsid w:val="00B36ABA"/>
    <w:rsid w:val="00B404DD"/>
    <w:rsid w:val="00B42A4B"/>
    <w:rsid w:val="00B44C4D"/>
    <w:rsid w:val="00B47E13"/>
    <w:rsid w:val="00B54618"/>
    <w:rsid w:val="00B662E8"/>
    <w:rsid w:val="00B669D9"/>
    <w:rsid w:val="00B66F26"/>
    <w:rsid w:val="00B72795"/>
    <w:rsid w:val="00B74396"/>
    <w:rsid w:val="00B74857"/>
    <w:rsid w:val="00B76CCE"/>
    <w:rsid w:val="00B832C1"/>
    <w:rsid w:val="00B85C08"/>
    <w:rsid w:val="00B91005"/>
    <w:rsid w:val="00B96164"/>
    <w:rsid w:val="00B97838"/>
    <w:rsid w:val="00BA469F"/>
    <w:rsid w:val="00BB067D"/>
    <w:rsid w:val="00BB3B92"/>
    <w:rsid w:val="00BB70C4"/>
    <w:rsid w:val="00BD09D0"/>
    <w:rsid w:val="00BD2AA1"/>
    <w:rsid w:val="00BD5067"/>
    <w:rsid w:val="00BD5964"/>
    <w:rsid w:val="00BE346B"/>
    <w:rsid w:val="00BE3A63"/>
    <w:rsid w:val="00BE6161"/>
    <w:rsid w:val="00BF51B9"/>
    <w:rsid w:val="00BF58AB"/>
    <w:rsid w:val="00BF5AAE"/>
    <w:rsid w:val="00C061A3"/>
    <w:rsid w:val="00C104CA"/>
    <w:rsid w:val="00C1196A"/>
    <w:rsid w:val="00C12A02"/>
    <w:rsid w:val="00C15469"/>
    <w:rsid w:val="00C20CBB"/>
    <w:rsid w:val="00C24F1A"/>
    <w:rsid w:val="00C26BF5"/>
    <w:rsid w:val="00C27FAA"/>
    <w:rsid w:val="00C30C25"/>
    <w:rsid w:val="00C310AF"/>
    <w:rsid w:val="00C33121"/>
    <w:rsid w:val="00C336E0"/>
    <w:rsid w:val="00C44C18"/>
    <w:rsid w:val="00C51EA8"/>
    <w:rsid w:val="00C544A1"/>
    <w:rsid w:val="00C80BB0"/>
    <w:rsid w:val="00C829E1"/>
    <w:rsid w:val="00C83796"/>
    <w:rsid w:val="00C8392E"/>
    <w:rsid w:val="00CA4CA1"/>
    <w:rsid w:val="00CB0954"/>
    <w:rsid w:val="00CB22A7"/>
    <w:rsid w:val="00CB27ED"/>
    <w:rsid w:val="00CB2A86"/>
    <w:rsid w:val="00CB4409"/>
    <w:rsid w:val="00CB5BC1"/>
    <w:rsid w:val="00CB7F92"/>
    <w:rsid w:val="00CC6460"/>
    <w:rsid w:val="00CC775B"/>
    <w:rsid w:val="00CD4B61"/>
    <w:rsid w:val="00CD6E56"/>
    <w:rsid w:val="00CD7A38"/>
    <w:rsid w:val="00CE1E77"/>
    <w:rsid w:val="00CE6960"/>
    <w:rsid w:val="00CF4EB9"/>
    <w:rsid w:val="00D0081A"/>
    <w:rsid w:val="00D02476"/>
    <w:rsid w:val="00D050F6"/>
    <w:rsid w:val="00D22DF5"/>
    <w:rsid w:val="00D2387E"/>
    <w:rsid w:val="00D23F4D"/>
    <w:rsid w:val="00D277C4"/>
    <w:rsid w:val="00D301F8"/>
    <w:rsid w:val="00D333B3"/>
    <w:rsid w:val="00D36F9E"/>
    <w:rsid w:val="00D57EE1"/>
    <w:rsid w:val="00D71C27"/>
    <w:rsid w:val="00D725E7"/>
    <w:rsid w:val="00D73C7E"/>
    <w:rsid w:val="00D74E8C"/>
    <w:rsid w:val="00D769DB"/>
    <w:rsid w:val="00D870F8"/>
    <w:rsid w:val="00DC1AA8"/>
    <w:rsid w:val="00DC25CE"/>
    <w:rsid w:val="00DC2E14"/>
    <w:rsid w:val="00DD2999"/>
    <w:rsid w:val="00DD2D66"/>
    <w:rsid w:val="00DF207D"/>
    <w:rsid w:val="00DF2BE7"/>
    <w:rsid w:val="00DF572C"/>
    <w:rsid w:val="00E00A5C"/>
    <w:rsid w:val="00E02117"/>
    <w:rsid w:val="00E04990"/>
    <w:rsid w:val="00E106A7"/>
    <w:rsid w:val="00E200C7"/>
    <w:rsid w:val="00E30584"/>
    <w:rsid w:val="00E32EA6"/>
    <w:rsid w:val="00E40A55"/>
    <w:rsid w:val="00E41036"/>
    <w:rsid w:val="00E4189E"/>
    <w:rsid w:val="00E42FDF"/>
    <w:rsid w:val="00E440BB"/>
    <w:rsid w:val="00E542EA"/>
    <w:rsid w:val="00E57F0D"/>
    <w:rsid w:val="00E61CB3"/>
    <w:rsid w:val="00E641DD"/>
    <w:rsid w:val="00E73527"/>
    <w:rsid w:val="00E738C7"/>
    <w:rsid w:val="00E82742"/>
    <w:rsid w:val="00E900D1"/>
    <w:rsid w:val="00E91320"/>
    <w:rsid w:val="00E93157"/>
    <w:rsid w:val="00EA10CB"/>
    <w:rsid w:val="00EA2CC4"/>
    <w:rsid w:val="00EA328D"/>
    <w:rsid w:val="00EA490C"/>
    <w:rsid w:val="00EA7BD0"/>
    <w:rsid w:val="00EB16EF"/>
    <w:rsid w:val="00EB27C4"/>
    <w:rsid w:val="00EB4736"/>
    <w:rsid w:val="00EB4929"/>
    <w:rsid w:val="00EB5394"/>
    <w:rsid w:val="00EB6804"/>
    <w:rsid w:val="00EC1382"/>
    <w:rsid w:val="00EC21D9"/>
    <w:rsid w:val="00EC4842"/>
    <w:rsid w:val="00EC537F"/>
    <w:rsid w:val="00EC5CE8"/>
    <w:rsid w:val="00EC7CBA"/>
    <w:rsid w:val="00ED2C79"/>
    <w:rsid w:val="00EE3A2A"/>
    <w:rsid w:val="00EE5ABA"/>
    <w:rsid w:val="00EF0946"/>
    <w:rsid w:val="00EF105C"/>
    <w:rsid w:val="00EF22E2"/>
    <w:rsid w:val="00F00222"/>
    <w:rsid w:val="00F064EB"/>
    <w:rsid w:val="00F06868"/>
    <w:rsid w:val="00F1042F"/>
    <w:rsid w:val="00F1139F"/>
    <w:rsid w:val="00F13845"/>
    <w:rsid w:val="00F20640"/>
    <w:rsid w:val="00F215AF"/>
    <w:rsid w:val="00F22D86"/>
    <w:rsid w:val="00F26EAB"/>
    <w:rsid w:val="00F2768F"/>
    <w:rsid w:val="00F30627"/>
    <w:rsid w:val="00F37053"/>
    <w:rsid w:val="00F379C9"/>
    <w:rsid w:val="00F47F14"/>
    <w:rsid w:val="00F50064"/>
    <w:rsid w:val="00F56C44"/>
    <w:rsid w:val="00F60FE9"/>
    <w:rsid w:val="00F61BA7"/>
    <w:rsid w:val="00F67963"/>
    <w:rsid w:val="00F75359"/>
    <w:rsid w:val="00F94CD7"/>
    <w:rsid w:val="00F9588C"/>
    <w:rsid w:val="00FA0782"/>
    <w:rsid w:val="00FA67BF"/>
    <w:rsid w:val="00FA72AD"/>
    <w:rsid w:val="00FB4EBB"/>
    <w:rsid w:val="00FB75EA"/>
    <w:rsid w:val="00FD2536"/>
    <w:rsid w:val="00FD61E5"/>
    <w:rsid w:val="00FD66E2"/>
    <w:rsid w:val="00FE20B9"/>
    <w:rsid w:val="00FE4203"/>
    <w:rsid w:val="00FF3F37"/>
    <w:rsid w:val="06BA311E"/>
    <w:rsid w:val="078B53CC"/>
    <w:rsid w:val="0870D63A"/>
    <w:rsid w:val="09092D9A"/>
    <w:rsid w:val="0986D873"/>
    <w:rsid w:val="0D93B07B"/>
    <w:rsid w:val="0DCBD622"/>
    <w:rsid w:val="0E197A6D"/>
    <w:rsid w:val="0E561BB1"/>
    <w:rsid w:val="0F80BAD0"/>
    <w:rsid w:val="11587857"/>
    <w:rsid w:val="1322DC2F"/>
    <w:rsid w:val="15FF0C1C"/>
    <w:rsid w:val="16E95FA4"/>
    <w:rsid w:val="1B5D7273"/>
    <w:rsid w:val="1C06C242"/>
    <w:rsid w:val="1CF00696"/>
    <w:rsid w:val="1DD36D30"/>
    <w:rsid w:val="1E6611E2"/>
    <w:rsid w:val="219A966A"/>
    <w:rsid w:val="21C0D853"/>
    <w:rsid w:val="21C4CDE7"/>
    <w:rsid w:val="2304E774"/>
    <w:rsid w:val="24FB9DE5"/>
    <w:rsid w:val="26BBEBE2"/>
    <w:rsid w:val="26E4BB7F"/>
    <w:rsid w:val="2929C83E"/>
    <w:rsid w:val="2A13E534"/>
    <w:rsid w:val="2C8A0110"/>
    <w:rsid w:val="2CA99EAB"/>
    <w:rsid w:val="2CBE8715"/>
    <w:rsid w:val="2EAE178F"/>
    <w:rsid w:val="2F735D36"/>
    <w:rsid w:val="30EBB037"/>
    <w:rsid w:val="31E60BE5"/>
    <w:rsid w:val="3296AF64"/>
    <w:rsid w:val="32C40239"/>
    <w:rsid w:val="32E70F5F"/>
    <w:rsid w:val="335A7287"/>
    <w:rsid w:val="343D2C79"/>
    <w:rsid w:val="376E6751"/>
    <w:rsid w:val="39BF00DC"/>
    <w:rsid w:val="3D28D09A"/>
    <w:rsid w:val="410EB757"/>
    <w:rsid w:val="4334B87F"/>
    <w:rsid w:val="4551E0AD"/>
    <w:rsid w:val="4732DACE"/>
    <w:rsid w:val="4CFBA27B"/>
    <w:rsid w:val="51606D80"/>
    <w:rsid w:val="51886399"/>
    <w:rsid w:val="55EECD85"/>
    <w:rsid w:val="57AD2344"/>
    <w:rsid w:val="57C6B921"/>
    <w:rsid w:val="5830B9ED"/>
    <w:rsid w:val="5871494F"/>
    <w:rsid w:val="59364E34"/>
    <w:rsid w:val="5981735B"/>
    <w:rsid w:val="5FBE6520"/>
    <w:rsid w:val="5FFEBFAF"/>
    <w:rsid w:val="674D9CD0"/>
    <w:rsid w:val="6904BFA2"/>
    <w:rsid w:val="69A6CBCD"/>
    <w:rsid w:val="6F7C5BE9"/>
    <w:rsid w:val="7109ECEA"/>
    <w:rsid w:val="7146200F"/>
    <w:rsid w:val="71783CFD"/>
    <w:rsid w:val="75ADE4A2"/>
    <w:rsid w:val="7638BAD2"/>
    <w:rsid w:val="77A05866"/>
    <w:rsid w:val="7B249CDB"/>
    <w:rsid w:val="7DF7E461"/>
    <w:rsid w:val="7F3BD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08C09"/>
  <w15:docId w15:val="{58894CA6-FB05-46EC-BD9C-A25A0069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eastAsia="sk-SK"/>
    </w:rPr>
  </w:style>
  <w:style w:type="paragraph" w:styleId="Nadpis1">
    <w:name w:val="heading 1"/>
    <w:basedOn w:val="Normlny"/>
    <w:next w:val="Normlny"/>
    <w:qFormat/>
    <w:rsid w:val="00D050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y"/>
    <w:qFormat/>
    <w:pPr>
      <w:autoSpaceDE w:val="0"/>
      <w:autoSpaceDN w:val="0"/>
      <w:spacing w:before="100" w:after="100"/>
      <w:jc w:val="center"/>
      <w:outlineLvl w:val="2"/>
    </w:pPr>
    <w:rPr>
      <w:rFonts w:ascii="Verdana" w:hAnsi="Verdana"/>
      <w:b/>
      <w:bCs/>
      <w:color w:val="0000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byajntext">
    <w:name w:val="Plain Text"/>
    <w:basedOn w:val="Normlny"/>
    <w:link w:val="ObyajntextChar"/>
    <w:pPr>
      <w:autoSpaceDE w:val="0"/>
      <w:autoSpaceDN w:val="0"/>
      <w:spacing w:before="100" w:after="100"/>
    </w:pPr>
    <w:rPr>
      <w:rFonts w:ascii="Arial" w:hAnsi="Arial" w:cs="Arial"/>
      <w:color w:val="000000"/>
      <w:sz w:val="20"/>
      <w:szCs w:val="20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  <w:autoSpaceDE w:val="0"/>
      <w:autoSpaceDN w:val="0"/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rsid w:val="00497E33"/>
    <w:pPr>
      <w:autoSpaceDE w:val="0"/>
      <w:autoSpaceDN w:val="0"/>
      <w:spacing w:before="120"/>
      <w:jc w:val="both"/>
    </w:pPr>
  </w:style>
  <w:style w:type="paragraph" w:styleId="Hlavika">
    <w:name w:val="header"/>
    <w:basedOn w:val="Normlny"/>
    <w:link w:val="HlavikaChar"/>
    <w:uiPriority w:val="99"/>
    <w:rsid w:val="009025B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rsid w:val="00307275"/>
    <w:pPr>
      <w:spacing w:after="120" w:line="480" w:lineRule="auto"/>
    </w:pPr>
  </w:style>
  <w:style w:type="character" w:styleId="Odkaznapoznmkupodiarou">
    <w:name w:val="footnote reference"/>
    <w:semiHidden/>
    <w:rsid w:val="00622082"/>
    <w:rPr>
      <w:vertAlign w:val="superscript"/>
    </w:rPr>
  </w:style>
  <w:style w:type="paragraph" w:styleId="Textpoznmkypodiarou">
    <w:name w:val="footnote text"/>
    <w:basedOn w:val="Normlny"/>
    <w:semiHidden/>
    <w:rsid w:val="00B2512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810753"/>
    <w:pPr>
      <w:ind w:left="708"/>
    </w:pPr>
  </w:style>
  <w:style w:type="paragraph" w:styleId="Bezriadkovania">
    <w:name w:val="No Spacing"/>
    <w:uiPriority w:val="1"/>
    <w:qFormat/>
    <w:rsid w:val="003B4AF3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2B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A2BEA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E9315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E93157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rsid w:val="005066CF"/>
    <w:rPr>
      <w:rFonts w:ascii="Arial" w:hAnsi="Arial" w:cs="Arial"/>
      <w:color w:val="00000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A21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A21D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A21D7"/>
    <w:rPr>
      <w:lang w:eastAsia="sk-SK"/>
    </w:rPr>
  </w:style>
  <w:style w:type="paragraph" w:styleId="Revzia">
    <w:name w:val="Revision"/>
    <w:hidden/>
    <w:uiPriority w:val="99"/>
    <w:semiHidden/>
    <w:rsid w:val="00EA10CB"/>
    <w:rPr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6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672"/>
    <w:rPr>
      <w:b/>
      <w:bCs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4B3A6A"/>
    <w:rPr>
      <w:sz w:val="24"/>
      <w:szCs w:val="24"/>
      <w:lang w:eastAsia="sk-SK"/>
    </w:rPr>
  </w:style>
  <w:style w:type="paragraph" w:customStyle="1" w:styleId="gestorsktvar">
    <w:name w:val="gestorský útvar"/>
    <w:basedOn w:val="Normlny"/>
    <w:next w:val="Normlny"/>
    <w:rsid w:val="00D22DF5"/>
    <w:pPr>
      <w:spacing w:before="240" w:after="240"/>
      <w:jc w:val="both"/>
    </w:pPr>
    <w:rPr>
      <w:color w:val="000000"/>
      <w:sz w:val="20"/>
    </w:rPr>
  </w:style>
  <w:style w:type="paragraph" w:customStyle="1" w:styleId="lnok">
    <w:name w:val="článok"/>
    <w:basedOn w:val="Normlny"/>
    <w:next w:val="Normlny"/>
    <w:uiPriority w:val="99"/>
    <w:rsid w:val="00D22DF5"/>
    <w:pPr>
      <w:numPr>
        <w:numId w:val="35"/>
      </w:numPr>
      <w:tabs>
        <w:tab w:val="clear" w:pos="5257"/>
        <w:tab w:val="num" w:pos="833"/>
      </w:tabs>
      <w:spacing w:before="120" w:after="240"/>
      <w:jc w:val="center"/>
    </w:pPr>
    <w:rPr>
      <w:b/>
      <w:color w:val="000000"/>
      <w:sz w:val="26"/>
      <w:szCs w:val="26"/>
    </w:rPr>
  </w:style>
  <w:style w:type="paragraph" w:customStyle="1" w:styleId="odsekChar">
    <w:name w:val="odsek Char"/>
    <w:basedOn w:val="Normlny"/>
    <w:rsid w:val="00D22DF5"/>
    <w:pPr>
      <w:numPr>
        <w:ilvl w:val="1"/>
        <w:numId w:val="35"/>
      </w:numPr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3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97F3B-7266-47F7-8792-E64CC1804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Rokovací poriadok</vt:lpstr>
    </vt:vector>
  </TitlesOfParts>
  <Company>min.skol.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Rokovací poriadok</dc:title>
  <dc:creator>Marta Cimbakova</dc:creator>
  <cp:lastModifiedBy>Hudák Milan</cp:lastModifiedBy>
  <cp:revision>2</cp:revision>
  <cp:lastPrinted>2021-07-12T07:34:00Z</cp:lastPrinted>
  <dcterms:created xsi:type="dcterms:W3CDTF">2023-10-10T13:00:00Z</dcterms:created>
  <dcterms:modified xsi:type="dcterms:W3CDTF">2023-10-10T13:00:00Z</dcterms:modified>
</cp:coreProperties>
</file>