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1C25" w:rsidRDefault="001E53C0">
      <w:pPr>
        <w:widowControl w:val="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Príloha č. 1 Zmluvy </w:t>
      </w:r>
    </w:p>
    <w:p w14:paraId="00000002" w14:textId="77777777" w:rsidR="007F1C25" w:rsidRDefault="007F1C25">
      <w:pPr>
        <w:widowControl w:val="0"/>
        <w:jc w:val="both"/>
        <w:rPr>
          <w:rFonts w:ascii="Arial Narrow" w:eastAsia="Arial Narrow" w:hAnsi="Arial Narrow" w:cs="Arial Narrow"/>
          <w:color w:val="2E75B5"/>
          <w:sz w:val="24"/>
          <w:szCs w:val="24"/>
        </w:rPr>
      </w:pPr>
    </w:p>
    <w:p w14:paraId="00000003" w14:textId="77777777" w:rsidR="007F1C25" w:rsidRDefault="001E53C0">
      <w:pPr>
        <w:widowControl w:val="0"/>
        <w:jc w:val="center"/>
        <w:rPr>
          <w:rFonts w:ascii="Arial Narrow" w:eastAsia="Arial Narrow" w:hAnsi="Arial Narrow" w:cs="Arial Narrow"/>
          <w:b/>
          <w:color w:val="2E75B5"/>
          <w:sz w:val="26"/>
          <w:szCs w:val="26"/>
        </w:rPr>
      </w:pPr>
      <w:r>
        <w:rPr>
          <w:rFonts w:ascii="Arial Narrow" w:eastAsia="Arial Narrow" w:hAnsi="Arial Narrow" w:cs="Arial Narrow"/>
          <w:b/>
          <w:color w:val="2E75B5"/>
          <w:sz w:val="26"/>
          <w:szCs w:val="26"/>
        </w:rPr>
        <w:t xml:space="preserve">VŠEOBECNÉ ZMLUVNÉ PODMIENKY K ZMLUVE O POSKYTNUTÍ PROSTRIEDKOV MECHANIZMU NA PODPORU OBNOVY </w:t>
      </w:r>
      <w:proofErr w:type="gramStart"/>
      <w:r>
        <w:rPr>
          <w:rFonts w:ascii="Arial Narrow" w:eastAsia="Arial Narrow" w:hAnsi="Arial Narrow" w:cs="Arial Narrow"/>
          <w:b/>
          <w:color w:val="2E75B5"/>
          <w:sz w:val="26"/>
          <w:szCs w:val="26"/>
        </w:rPr>
        <w:t>A</w:t>
      </w:r>
      <w:proofErr w:type="gramEnd"/>
      <w:r>
        <w:rPr>
          <w:rFonts w:ascii="Arial Narrow" w:eastAsia="Arial Narrow" w:hAnsi="Arial Narrow" w:cs="Arial Narrow"/>
          <w:b/>
          <w:color w:val="2E75B5"/>
          <w:sz w:val="26"/>
          <w:szCs w:val="26"/>
        </w:rPr>
        <w:t xml:space="preserve"> ODOLNOSTI</w:t>
      </w:r>
    </w:p>
    <w:p w14:paraId="00000004" w14:textId="77777777" w:rsidR="007F1C25" w:rsidRDefault="007F1C25">
      <w:pPr>
        <w:widowControl w:val="0"/>
        <w:jc w:val="both"/>
        <w:rPr>
          <w:rFonts w:ascii="Arial Narrow" w:eastAsia="Arial Narrow" w:hAnsi="Arial Narrow" w:cs="Arial Narrow"/>
          <w:color w:val="002060"/>
          <w:sz w:val="24"/>
          <w:szCs w:val="24"/>
        </w:rPr>
      </w:pPr>
    </w:p>
    <w:p w14:paraId="00000005" w14:textId="77777777" w:rsidR="007F1C25" w:rsidRDefault="001E53C0">
      <w:pPr>
        <w:keepNext/>
        <w:keepLines/>
        <w:pBdr>
          <w:top w:val="nil"/>
          <w:left w:val="nil"/>
          <w:bottom w:val="nil"/>
          <w:right w:val="nil"/>
          <w:between w:val="nil"/>
        </w:pBdr>
        <w:rPr>
          <w:rFonts w:ascii="Arial Narrow" w:eastAsia="Arial Narrow" w:hAnsi="Arial Narrow" w:cs="Arial Narrow"/>
          <w:color w:val="2E75B5"/>
          <w:sz w:val="22"/>
          <w:szCs w:val="22"/>
        </w:rPr>
      </w:pPr>
      <w:r>
        <w:rPr>
          <w:rFonts w:ascii="Arial Narrow" w:eastAsia="Arial Narrow" w:hAnsi="Arial Narrow" w:cs="Arial Narrow"/>
          <w:color w:val="2E75B5"/>
          <w:sz w:val="22"/>
          <w:szCs w:val="22"/>
        </w:rPr>
        <w:t>Obsah</w:t>
      </w:r>
    </w:p>
    <w:sdt>
      <w:sdtPr>
        <w:id w:val="1327709090"/>
        <w:docPartObj>
          <w:docPartGallery w:val="Table of Contents"/>
          <w:docPartUnique/>
        </w:docPartObj>
      </w:sdtPr>
      <w:sdtContent>
        <w:p w14:paraId="00000006" w14:textId="77777777" w:rsidR="007F1C25" w:rsidRDefault="001E53C0">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r>
            <w:fldChar w:fldCharType="begin"/>
          </w:r>
          <w:r>
            <w:instrText xml:space="preserve"> TOC \h \u \z </w:instrText>
          </w:r>
          <w:r>
            <w:fldChar w:fldCharType="separate"/>
          </w:r>
          <w:hyperlink w:anchor="_heading=h.gjdgxs">
            <w:r>
              <w:rPr>
                <w:rFonts w:ascii="Arial Narrow" w:eastAsia="Arial Narrow" w:hAnsi="Arial Narrow" w:cs="Arial Narrow"/>
                <w:color w:val="000000"/>
                <w:sz w:val="22"/>
                <w:szCs w:val="22"/>
              </w:rPr>
              <w:t>Článok 1. VŠEOBECNÉ USTANOVENIA</w:t>
            </w:r>
            <w:r>
              <w:rPr>
                <w:rFonts w:ascii="Arial Narrow" w:eastAsia="Arial Narrow" w:hAnsi="Arial Narrow" w:cs="Arial Narrow"/>
                <w:color w:val="000000"/>
                <w:sz w:val="22"/>
                <w:szCs w:val="22"/>
              </w:rPr>
              <w:tab/>
              <w:t>1</w:t>
            </w:r>
          </w:hyperlink>
        </w:p>
        <w:p w14:paraId="00000007"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1fob9te">
            <w:r w:rsidR="001E53C0">
              <w:rPr>
                <w:rFonts w:ascii="Arial Narrow" w:eastAsia="Arial Narrow" w:hAnsi="Arial Narrow" w:cs="Arial Narrow"/>
                <w:color w:val="000000"/>
                <w:sz w:val="22"/>
                <w:szCs w:val="22"/>
              </w:rPr>
              <w:t>Článok 2. VŠEOBECNÉ POVINNOSTI ZMLUVNÝCH STRÁN</w:t>
            </w:r>
            <w:r w:rsidR="001E53C0">
              <w:rPr>
                <w:rFonts w:ascii="Arial Narrow" w:eastAsia="Arial Narrow" w:hAnsi="Arial Narrow" w:cs="Arial Narrow"/>
                <w:color w:val="000000"/>
                <w:sz w:val="22"/>
                <w:szCs w:val="22"/>
              </w:rPr>
              <w:tab/>
              <w:t>7</w:t>
            </w:r>
          </w:hyperlink>
        </w:p>
        <w:p w14:paraId="00000008"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3znysh7">
            <w:r w:rsidR="001E53C0">
              <w:rPr>
                <w:rFonts w:ascii="Arial Narrow" w:eastAsia="Arial Narrow" w:hAnsi="Arial Narrow" w:cs="Arial Narrow"/>
                <w:color w:val="000000"/>
                <w:sz w:val="22"/>
                <w:szCs w:val="22"/>
              </w:rPr>
              <w:t>Článok 3. VEREJNÉ OBSTARÁVANIE SLUŽIEB, TOVAROV A PRÁC PRIJÍMATEĽOM</w:t>
            </w:r>
            <w:r w:rsidR="001E53C0">
              <w:rPr>
                <w:rFonts w:ascii="Arial Narrow" w:eastAsia="Arial Narrow" w:hAnsi="Arial Narrow" w:cs="Arial Narrow"/>
                <w:color w:val="000000"/>
                <w:sz w:val="22"/>
                <w:szCs w:val="22"/>
              </w:rPr>
              <w:tab/>
              <w:t>8</w:t>
            </w:r>
          </w:hyperlink>
        </w:p>
        <w:p w14:paraId="00000009"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2et92p0">
            <w:r w:rsidR="001E53C0">
              <w:rPr>
                <w:rFonts w:ascii="Arial Narrow" w:eastAsia="Arial Narrow" w:hAnsi="Arial Narrow" w:cs="Arial Narrow"/>
                <w:color w:val="000000"/>
                <w:sz w:val="22"/>
                <w:szCs w:val="22"/>
              </w:rPr>
              <w:t>Článok 4. OPRÁVNENÉ VÝDAVKY</w:t>
            </w:r>
            <w:r w:rsidR="001E53C0">
              <w:rPr>
                <w:rFonts w:ascii="Arial Narrow" w:eastAsia="Arial Narrow" w:hAnsi="Arial Narrow" w:cs="Arial Narrow"/>
                <w:color w:val="000000"/>
                <w:sz w:val="22"/>
                <w:szCs w:val="22"/>
              </w:rPr>
              <w:tab/>
              <w:t>9</w:t>
            </w:r>
          </w:hyperlink>
        </w:p>
        <w:p w14:paraId="0000000A"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tyjcwt">
            <w:r w:rsidR="001E53C0">
              <w:rPr>
                <w:rFonts w:ascii="Arial Narrow" w:eastAsia="Arial Narrow" w:hAnsi="Arial Narrow" w:cs="Arial Narrow"/>
                <w:color w:val="000000"/>
                <w:sz w:val="22"/>
                <w:szCs w:val="22"/>
              </w:rPr>
              <w:t>Článok 5. MONITOROVANIE PROJEKTU A POSKYTOVANIE INFORMÁCIÍ</w:t>
            </w:r>
            <w:r w:rsidR="001E53C0">
              <w:rPr>
                <w:rFonts w:ascii="Arial Narrow" w:eastAsia="Arial Narrow" w:hAnsi="Arial Narrow" w:cs="Arial Narrow"/>
                <w:color w:val="000000"/>
                <w:sz w:val="22"/>
                <w:szCs w:val="22"/>
              </w:rPr>
              <w:tab/>
              <w:t>10</w:t>
            </w:r>
          </w:hyperlink>
        </w:p>
        <w:p w14:paraId="0000000B"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3dy6vkm">
            <w:r w:rsidR="001E53C0">
              <w:rPr>
                <w:rFonts w:ascii="Arial Narrow" w:eastAsia="Arial Narrow" w:hAnsi="Arial Narrow" w:cs="Arial Narrow"/>
                <w:color w:val="000000"/>
                <w:sz w:val="22"/>
                <w:szCs w:val="22"/>
              </w:rPr>
              <w:t>Článok 6. INFORMOVANOSŤ, KOMUNIKÁCIA A VIDITEĽNOSŤ</w:t>
            </w:r>
            <w:r w:rsidR="001E53C0">
              <w:rPr>
                <w:rFonts w:ascii="Arial Narrow" w:eastAsia="Arial Narrow" w:hAnsi="Arial Narrow" w:cs="Arial Narrow"/>
                <w:color w:val="000000"/>
                <w:sz w:val="22"/>
                <w:szCs w:val="22"/>
              </w:rPr>
              <w:tab/>
              <w:t>12</w:t>
            </w:r>
          </w:hyperlink>
        </w:p>
        <w:p w14:paraId="0000000C"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4d34og8">
            <w:r w:rsidR="001E53C0">
              <w:rPr>
                <w:rFonts w:ascii="Arial Narrow" w:eastAsia="Arial Narrow" w:hAnsi="Arial Narrow" w:cs="Arial Narrow"/>
                <w:color w:val="000000"/>
                <w:sz w:val="22"/>
                <w:szCs w:val="22"/>
              </w:rPr>
              <w:t>Článok 7. VLASTNÍCTVO A POUŽITIE VÝSTUPOV</w:t>
            </w:r>
            <w:r w:rsidR="001E53C0">
              <w:rPr>
                <w:rFonts w:ascii="Arial Narrow" w:eastAsia="Arial Narrow" w:hAnsi="Arial Narrow" w:cs="Arial Narrow"/>
                <w:color w:val="000000"/>
                <w:sz w:val="22"/>
                <w:szCs w:val="22"/>
              </w:rPr>
              <w:tab/>
              <w:t>12</w:t>
            </w:r>
          </w:hyperlink>
        </w:p>
        <w:p w14:paraId="0000000D"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2s8eyo1">
            <w:r w:rsidR="001E53C0">
              <w:rPr>
                <w:rFonts w:ascii="Arial Narrow" w:eastAsia="Arial Narrow" w:hAnsi="Arial Narrow" w:cs="Arial Narrow"/>
                <w:color w:val="000000"/>
                <w:sz w:val="22"/>
                <w:szCs w:val="22"/>
              </w:rPr>
              <w:t>Článok 8. PREVOD A PRECHOD PRÁV A POVINNOSTÍ</w:t>
            </w:r>
            <w:r w:rsidR="001E53C0">
              <w:rPr>
                <w:rFonts w:ascii="Arial Narrow" w:eastAsia="Arial Narrow" w:hAnsi="Arial Narrow" w:cs="Arial Narrow"/>
                <w:color w:val="000000"/>
                <w:sz w:val="22"/>
                <w:szCs w:val="22"/>
              </w:rPr>
              <w:tab/>
              <w:t>14</w:t>
            </w:r>
          </w:hyperlink>
        </w:p>
        <w:p w14:paraId="0000000E"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17dp8vu">
            <w:r w:rsidR="001E53C0">
              <w:rPr>
                <w:rFonts w:ascii="Arial Narrow" w:eastAsia="Arial Narrow" w:hAnsi="Arial Narrow" w:cs="Arial Narrow"/>
                <w:color w:val="000000"/>
                <w:sz w:val="22"/>
                <w:szCs w:val="22"/>
              </w:rPr>
              <w:t>Článok 9. REALIZÁCIA PROJEKTU</w:t>
            </w:r>
            <w:r w:rsidR="001E53C0">
              <w:rPr>
                <w:rFonts w:ascii="Arial Narrow" w:eastAsia="Arial Narrow" w:hAnsi="Arial Narrow" w:cs="Arial Narrow"/>
                <w:color w:val="000000"/>
                <w:sz w:val="22"/>
                <w:szCs w:val="22"/>
              </w:rPr>
              <w:tab/>
              <w:t>16</w:t>
            </w:r>
          </w:hyperlink>
        </w:p>
        <w:p w14:paraId="0000000F"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3rdcrjn">
            <w:r w:rsidR="001E53C0">
              <w:rPr>
                <w:rFonts w:ascii="Arial Narrow" w:eastAsia="Arial Narrow" w:hAnsi="Arial Narrow" w:cs="Arial Narrow"/>
                <w:color w:val="000000"/>
                <w:sz w:val="22"/>
                <w:szCs w:val="22"/>
              </w:rPr>
              <w:t>Článok 10. ZMENA ZMLUVY</w:t>
            </w:r>
            <w:r w:rsidR="001E53C0">
              <w:rPr>
                <w:rFonts w:ascii="Arial Narrow" w:eastAsia="Arial Narrow" w:hAnsi="Arial Narrow" w:cs="Arial Narrow"/>
                <w:color w:val="000000"/>
                <w:sz w:val="22"/>
                <w:szCs w:val="22"/>
              </w:rPr>
              <w:tab/>
              <w:t>18</w:t>
            </w:r>
          </w:hyperlink>
        </w:p>
        <w:p w14:paraId="00000010"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26in1rg">
            <w:r w:rsidR="001E53C0">
              <w:rPr>
                <w:rFonts w:ascii="Arial Narrow" w:eastAsia="Arial Narrow" w:hAnsi="Arial Narrow" w:cs="Arial Narrow"/>
                <w:color w:val="000000"/>
                <w:sz w:val="22"/>
                <w:szCs w:val="22"/>
              </w:rPr>
              <w:t>Článok 11. UKONČENIE ZMLUVY</w:t>
            </w:r>
            <w:r w:rsidR="001E53C0">
              <w:rPr>
                <w:rFonts w:ascii="Arial Narrow" w:eastAsia="Arial Narrow" w:hAnsi="Arial Narrow" w:cs="Arial Narrow"/>
                <w:color w:val="000000"/>
                <w:sz w:val="22"/>
                <w:szCs w:val="22"/>
              </w:rPr>
              <w:tab/>
              <w:t>21</w:t>
            </w:r>
          </w:hyperlink>
        </w:p>
        <w:p w14:paraId="00000011"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lnxbz9">
            <w:r w:rsidR="001E53C0">
              <w:rPr>
                <w:rFonts w:ascii="Arial Narrow" w:eastAsia="Arial Narrow" w:hAnsi="Arial Narrow" w:cs="Arial Narrow"/>
                <w:color w:val="000000"/>
                <w:sz w:val="22"/>
                <w:szCs w:val="22"/>
              </w:rPr>
              <w:t>Článok 12. ZABEZPEČENIE POHĽADÁVKY, POISTENIE MAJETKU A ZMLUVNÁ POKUTA</w:t>
            </w:r>
            <w:r w:rsidR="001E53C0">
              <w:rPr>
                <w:rFonts w:ascii="Arial Narrow" w:eastAsia="Arial Narrow" w:hAnsi="Arial Narrow" w:cs="Arial Narrow"/>
                <w:color w:val="000000"/>
                <w:sz w:val="22"/>
                <w:szCs w:val="22"/>
              </w:rPr>
              <w:tab/>
              <w:t>24</w:t>
            </w:r>
          </w:hyperlink>
        </w:p>
        <w:p w14:paraId="00000012"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1ksv4uv">
            <w:r w:rsidR="001E53C0">
              <w:rPr>
                <w:rFonts w:ascii="Arial Narrow" w:eastAsia="Arial Narrow" w:hAnsi="Arial Narrow" w:cs="Arial Narrow"/>
                <w:color w:val="000000"/>
                <w:sz w:val="22"/>
                <w:szCs w:val="22"/>
              </w:rPr>
              <w:t>Článok 13. KONTROLA A AUDIT</w:t>
            </w:r>
            <w:r w:rsidR="001E53C0">
              <w:rPr>
                <w:rFonts w:ascii="Arial Narrow" w:eastAsia="Arial Narrow" w:hAnsi="Arial Narrow" w:cs="Arial Narrow"/>
                <w:color w:val="000000"/>
                <w:sz w:val="22"/>
                <w:szCs w:val="22"/>
              </w:rPr>
              <w:tab/>
              <w:t>26</w:t>
            </w:r>
          </w:hyperlink>
        </w:p>
        <w:p w14:paraId="00000013"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44sinio">
            <w:r w:rsidR="001E53C0">
              <w:rPr>
                <w:rFonts w:ascii="Arial Narrow" w:eastAsia="Arial Narrow" w:hAnsi="Arial Narrow" w:cs="Arial Narrow"/>
                <w:color w:val="000000"/>
                <w:sz w:val="22"/>
                <w:szCs w:val="22"/>
              </w:rPr>
              <w:t>Článok 14. VYSPORIADANIE FINANČNÝCH VZŤAHOV</w:t>
            </w:r>
            <w:r w:rsidR="001E53C0">
              <w:rPr>
                <w:rFonts w:ascii="Arial Narrow" w:eastAsia="Arial Narrow" w:hAnsi="Arial Narrow" w:cs="Arial Narrow"/>
                <w:color w:val="000000"/>
                <w:sz w:val="22"/>
                <w:szCs w:val="22"/>
              </w:rPr>
              <w:tab/>
              <w:t>27</w:t>
            </w:r>
          </w:hyperlink>
        </w:p>
        <w:p w14:paraId="00000014"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2jxsxqh">
            <w:r w:rsidR="001E53C0">
              <w:rPr>
                <w:rFonts w:ascii="Arial Narrow" w:eastAsia="Arial Narrow" w:hAnsi="Arial Narrow" w:cs="Arial Narrow"/>
                <w:color w:val="000000"/>
                <w:sz w:val="22"/>
                <w:szCs w:val="22"/>
              </w:rPr>
              <w:t>Článok 15. MENY A KURZOVÉ ROZDIELY</w:t>
            </w:r>
            <w:r w:rsidR="001E53C0">
              <w:rPr>
                <w:rFonts w:ascii="Arial Narrow" w:eastAsia="Arial Narrow" w:hAnsi="Arial Narrow" w:cs="Arial Narrow"/>
                <w:color w:val="000000"/>
                <w:sz w:val="22"/>
                <w:szCs w:val="22"/>
              </w:rPr>
              <w:tab/>
              <w:t>28</w:t>
            </w:r>
          </w:hyperlink>
        </w:p>
        <w:p w14:paraId="00000015"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z337ya">
            <w:r w:rsidR="001E53C0">
              <w:rPr>
                <w:rFonts w:ascii="Arial Narrow" w:eastAsia="Arial Narrow" w:hAnsi="Arial Narrow" w:cs="Arial Narrow"/>
                <w:color w:val="000000"/>
                <w:sz w:val="22"/>
                <w:szCs w:val="22"/>
              </w:rPr>
              <w:t>Článok 16. ÚČTY PRIJÍMATEĽA</w:t>
            </w:r>
            <w:r w:rsidR="001E53C0">
              <w:rPr>
                <w:rFonts w:ascii="Arial Narrow" w:eastAsia="Arial Narrow" w:hAnsi="Arial Narrow" w:cs="Arial Narrow"/>
                <w:color w:val="000000"/>
                <w:sz w:val="22"/>
                <w:szCs w:val="22"/>
              </w:rPr>
              <w:tab/>
              <w:t>29</w:t>
            </w:r>
          </w:hyperlink>
        </w:p>
        <w:p w14:paraId="00000016"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3j2qqm3">
            <w:r w:rsidR="001E53C0">
              <w:rPr>
                <w:rFonts w:ascii="Arial Narrow" w:eastAsia="Arial Narrow" w:hAnsi="Arial Narrow" w:cs="Arial Narrow"/>
                <w:color w:val="000000"/>
                <w:sz w:val="22"/>
                <w:szCs w:val="22"/>
              </w:rPr>
              <w:t>Článok 17. PLATBY</w:t>
            </w:r>
            <w:r w:rsidR="001E53C0">
              <w:rPr>
                <w:rFonts w:ascii="Arial Narrow" w:eastAsia="Arial Narrow" w:hAnsi="Arial Narrow" w:cs="Arial Narrow"/>
                <w:color w:val="000000"/>
                <w:sz w:val="22"/>
                <w:szCs w:val="22"/>
              </w:rPr>
              <w:tab/>
              <w:t>29</w:t>
            </w:r>
          </w:hyperlink>
        </w:p>
        <w:p w14:paraId="00000017"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1y810tw">
            <w:r w:rsidR="001E53C0">
              <w:rPr>
                <w:rFonts w:ascii="Arial Narrow" w:eastAsia="Arial Narrow" w:hAnsi="Arial Narrow" w:cs="Arial Narrow"/>
                <w:color w:val="000000"/>
                <w:sz w:val="22"/>
                <w:szCs w:val="22"/>
              </w:rPr>
              <w:t>Článok 17a. Systém predfinancovania</w:t>
            </w:r>
            <w:r w:rsidR="001E53C0">
              <w:rPr>
                <w:rFonts w:ascii="Arial Narrow" w:eastAsia="Arial Narrow" w:hAnsi="Arial Narrow" w:cs="Arial Narrow"/>
                <w:color w:val="000000"/>
                <w:sz w:val="22"/>
                <w:szCs w:val="22"/>
              </w:rPr>
              <w:tab/>
              <w:t>31</w:t>
            </w:r>
          </w:hyperlink>
        </w:p>
        <w:p w14:paraId="00000018"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4i7ojhp">
            <w:r w:rsidR="001E53C0">
              <w:rPr>
                <w:rFonts w:ascii="Arial Narrow" w:eastAsia="Arial Narrow" w:hAnsi="Arial Narrow" w:cs="Arial Narrow"/>
                <w:color w:val="000000"/>
                <w:sz w:val="22"/>
                <w:szCs w:val="22"/>
              </w:rPr>
              <w:t>Článok 17b. Systém zálohových platieb</w:t>
            </w:r>
            <w:r w:rsidR="001E53C0">
              <w:rPr>
                <w:rFonts w:ascii="Arial Narrow" w:eastAsia="Arial Narrow" w:hAnsi="Arial Narrow" w:cs="Arial Narrow"/>
                <w:color w:val="000000"/>
                <w:sz w:val="22"/>
                <w:szCs w:val="22"/>
              </w:rPr>
              <w:tab/>
              <w:t>32</w:t>
            </w:r>
          </w:hyperlink>
        </w:p>
        <w:p w14:paraId="00000019" w14:textId="77777777" w:rsidR="007F1C25" w:rsidRDefault="00BA6E69">
          <w:pPr>
            <w:pBdr>
              <w:top w:val="nil"/>
              <w:left w:val="nil"/>
              <w:bottom w:val="nil"/>
              <w:right w:val="nil"/>
              <w:between w:val="nil"/>
            </w:pBdr>
            <w:tabs>
              <w:tab w:val="left" w:pos="1320"/>
              <w:tab w:val="right" w:pos="9062"/>
            </w:tabs>
            <w:ind w:left="200"/>
            <w:rPr>
              <w:rFonts w:ascii="Arial Narrow" w:eastAsia="Arial Narrow" w:hAnsi="Arial Narrow" w:cs="Arial Narrow"/>
              <w:color w:val="000000"/>
              <w:sz w:val="22"/>
              <w:szCs w:val="22"/>
            </w:rPr>
          </w:pPr>
          <w:hyperlink w:anchor="_heading=h.2xcytpi">
            <w:r w:rsidR="001E53C0">
              <w:rPr>
                <w:rFonts w:ascii="Arial Narrow" w:eastAsia="Arial Narrow" w:hAnsi="Arial Narrow" w:cs="Arial Narrow"/>
                <w:color w:val="000000"/>
                <w:sz w:val="22"/>
                <w:szCs w:val="22"/>
              </w:rPr>
              <w:t>Článok 17c. Systém refundácie</w:t>
            </w:r>
            <w:r w:rsidR="001E53C0">
              <w:rPr>
                <w:rFonts w:ascii="Arial Narrow" w:eastAsia="Arial Narrow" w:hAnsi="Arial Narrow" w:cs="Arial Narrow"/>
                <w:color w:val="000000"/>
                <w:sz w:val="22"/>
                <w:szCs w:val="22"/>
              </w:rPr>
              <w:tab/>
              <w:t>33</w:t>
            </w:r>
          </w:hyperlink>
        </w:p>
        <w:p w14:paraId="0000001A" w14:textId="77777777" w:rsidR="007F1C25" w:rsidRDefault="001E53C0">
          <w:pPr>
            <w:rPr>
              <w:rFonts w:ascii="Arial Narrow" w:eastAsia="Arial Narrow" w:hAnsi="Arial Narrow" w:cs="Arial Narrow"/>
            </w:rPr>
          </w:pPr>
          <w:r>
            <w:fldChar w:fldCharType="end"/>
          </w:r>
        </w:p>
      </w:sdtContent>
    </w:sdt>
    <w:p w14:paraId="0000001B" w14:textId="77777777" w:rsidR="007F1C25" w:rsidRDefault="007F1C25">
      <w:pPr>
        <w:widowControl w:val="0"/>
        <w:jc w:val="both"/>
        <w:rPr>
          <w:rFonts w:ascii="Arial Narrow" w:eastAsia="Arial Narrow" w:hAnsi="Arial Narrow" w:cs="Arial Narrow"/>
          <w:color w:val="002060"/>
          <w:sz w:val="24"/>
          <w:szCs w:val="24"/>
        </w:rPr>
      </w:pPr>
    </w:p>
    <w:p w14:paraId="0000001C" w14:textId="77777777" w:rsidR="007F1C25" w:rsidRDefault="007F1C25">
      <w:pPr>
        <w:widowControl w:val="0"/>
        <w:jc w:val="both"/>
        <w:rPr>
          <w:rFonts w:ascii="Arial Narrow" w:eastAsia="Arial Narrow" w:hAnsi="Arial Narrow" w:cs="Arial Narrow"/>
          <w:sz w:val="22"/>
          <w:szCs w:val="22"/>
        </w:rPr>
      </w:pPr>
    </w:p>
    <w:p w14:paraId="0000001D" w14:textId="77777777" w:rsidR="007F1C25" w:rsidRDefault="007F1C25">
      <w:pPr>
        <w:widowControl w:val="0"/>
        <w:jc w:val="both"/>
        <w:rPr>
          <w:rFonts w:ascii="Arial Narrow" w:eastAsia="Arial Narrow" w:hAnsi="Arial Narrow" w:cs="Arial Narrow"/>
          <w:sz w:val="22"/>
          <w:szCs w:val="22"/>
        </w:rPr>
      </w:pPr>
    </w:p>
    <w:p w14:paraId="0000001E" w14:textId="77777777" w:rsidR="007F1C25" w:rsidRDefault="001E53C0">
      <w:pPr>
        <w:pStyle w:val="Nadpis2"/>
      </w:pPr>
      <w:bookmarkStart w:id="0" w:name="_heading=h.gjdgxs" w:colFirst="0" w:colLast="0"/>
      <w:bookmarkEnd w:id="0"/>
      <w:r>
        <w:t>Článok 1. VŠEOBECNÉ USTANOVENIA</w:t>
      </w:r>
    </w:p>
    <w:p w14:paraId="0000001F" w14:textId="77777777" w:rsidR="007F1C25" w:rsidRDefault="007F1C25">
      <w:pPr>
        <w:widowControl w:val="0"/>
        <w:tabs>
          <w:tab w:val="left" w:pos="425"/>
        </w:tabs>
        <w:jc w:val="both"/>
        <w:rPr>
          <w:rFonts w:ascii="Arial Narrow" w:eastAsia="Arial Narrow" w:hAnsi="Arial Narrow" w:cs="Arial Narrow"/>
          <w:sz w:val="22"/>
          <w:szCs w:val="22"/>
        </w:rPr>
      </w:pPr>
    </w:p>
    <w:p w14:paraId="00000020" w14:textId="77777777" w:rsidR="007F1C25" w:rsidRDefault="001E53C0">
      <w:pPr>
        <w:numPr>
          <w:ilvl w:val="0"/>
          <w:numId w:val="17"/>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Tieto všeobecné zmluvné podmienky (ďalej len „</w:t>
      </w:r>
      <w:proofErr w:type="gramStart"/>
      <w:r>
        <w:rPr>
          <w:rFonts w:ascii="Arial Narrow" w:eastAsia="Arial Narrow" w:hAnsi="Arial Narrow" w:cs="Arial Narrow"/>
          <w:color w:val="000000"/>
          <w:sz w:val="22"/>
          <w:szCs w:val="22"/>
        </w:rPr>
        <w:t>VZP“</w:t>
      </w:r>
      <w:proofErr w:type="gramEnd"/>
      <w:r>
        <w:rPr>
          <w:rFonts w:ascii="Arial Narrow" w:eastAsia="Arial Narrow" w:hAnsi="Arial Narrow" w:cs="Arial Narrow"/>
          <w:color w:val="000000"/>
          <w:sz w:val="22"/>
          <w:szCs w:val="22"/>
        </w:rPr>
        <w:t>) sú neoddeliteľnou súčasťou Zmluvy o poskytnutí prostriedkov mechanizmu a bližšie upravujú práva a povinnosti zmluvných strán pri poskytnutí Prostriedkov mechanizmu zo strany Vykonávateľa Prijímateľovi a pri Realizácii Projektu Prijímateľom.</w:t>
      </w:r>
      <w:r>
        <w:rPr>
          <w:rFonts w:ascii="Calibri" w:eastAsia="Calibri" w:hAnsi="Calibri" w:cs="Calibri"/>
          <w:color w:val="000000"/>
          <w:sz w:val="22"/>
          <w:szCs w:val="22"/>
        </w:rPr>
        <w:t xml:space="preserve"> </w:t>
      </w:r>
      <w:r>
        <w:rPr>
          <w:rFonts w:ascii="Arial Narrow" w:eastAsia="Arial Narrow" w:hAnsi="Arial Narrow" w:cs="Arial Narrow"/>
          <w:color w:val="000000"/>
          <w:sz w:val="22"/>
          <w:szCs w:val="22"/>
        </w:rPr>
        <w:t>Zmluva o poskytnutí prostriedkov mechanizmu na podporu obnovy a odolnosti vrátane všetkých príloh v znení neskorších zmien a doplnení sa v texte označuje ako „</w:t>
      </w:r>
      <w:proofErr w:type="gramStart"/>
      <w:r>
        <w:rPr>
          <w:rFonts w:ascii="Arial Narrow" w:eastAsia="Arial Narrow" w:hAnsi="Arial Narrow" w:cs="Arial Narrow"/>
          <w:color w:val="000000"/>
          <w:sz w:val="22"/>
          <w:szCs w:val="22"/>
        </w:rPr>
        <w:t>Zmluva“</w:t>
      </w:r>
      <w:proofErr w:type="gramEnd"/>
      <w:r>
        <w:rPr>
          <w:rFonts w:ascii="Arial Narrow" w:eastAsia="Arial Narrow" w:hAnsi="Arial Narrow" w:cs="Arial Narrow"/>
          <w:color w:val="000000"/>
          <w:sz w:val="22"/>
          <w:szCs w:val="22"/>
        </w:rPr>
        <w:t xml:space="preserve">. Zmluva o poskytnutí prostriedkov mechanizmu na podporu obnovy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odolnosti bez príloh v znení neskorších zmien a doplnení sa v texte označuje ako „Zmluva o poskytnutí prostriedkov mechanizmu. Ak by niektoré ustanovenia VZP boli v rozpore s ustanoveniami Zmluvy o poskytnutí prostriedkov mechanizmu, platia ustanovenia Zmluvy o poskytnutí prostriedkov mechanizmu. Ak by niektoré ustanovenia Záväznej dokumentácie boli v rozpore s ustanoveniami Zmluvy, platia ustanovenia Zmluvy.</w:t>
      </w:r>
    </w:p>
    <w:p w14:paraId="00000021" w14:textId="77777777" w:rsidR="007F1C25" w:rsidRDefault="001E53C0">
      <w:pPr>
        <w:widowControl w:val="0"/>
        <w:numPr>
          <w:ilvl w:val="0"/>
          <w:numId w:val="17"/>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Pojmy použité </w:t>
      </w:r>
      <w:proofErr w:type="gramStart"/>
      <w:r>
        <w:rPr>
          <w:rFonts w:ascii="Arial Narrow" w:eastAsia="Arial Narrow" w:hAnsi="Arial Narrow" w:cs="Arial Narrow"/>
          <w:sz w:val="22"/>
          <w:szCs w:val="22"/>
        </w:rPr>
        <w:t>v  VZP</w:t>
      </w:r>
      <w:proofErr w:type="gramEnd"/>
      <w:r>
        <w:rPr>
          <w:rFonts w:ascii="Arial Narrow" w:eastAsia="Arial Narrow" w:hAnsi="Arial Narrow" w:cs="Arial Narrow"/>
          <w:sz w:val="22"/>
          <w:szCs w:val="22"/>
        </w:rPr>
        <w:t xml:space="preserve"> sú záväzné pre celú Zmluvu. Pojmy používané v Zmluve sú najmä:  </w:t>
      </w:r>
    </w:p>
    <w:p w14:paraId="00000022" w14:textId="77777777" w:rsidR="007F1C25" w:rsidRDefault="001E53C0">
      <w:pPr>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Aktivita </w:t>
      </w:r>
      <w:r>
        <w:rPr>
          <w:rFonts w:ascii="Arial Narrow" w:eastAsia="Arial Narrow" w:hAnsi="Arial Narrow" w:cs="Arial Narrow"/>
          <w:sz w:val="22"/>
          <w:szCs w:val="22"/>
        </w:rPr>
        <w:t>– súhrn činností realizovaných Prijímateľom v rámci Projektu na to vyčlenenými finančnými prostriedkami počas Obdobia realizácie Projektu stanoveného vo Výzve;</w:t>
      </w:r>
      <w:r>
        <w:rPr>
          <w:rFonts w:ascii="Arial Narrow" w:eastAsia="Arial Narrow" w:hAnsi="Arial Narrow" w:cs="Arial Narrow"/>
        </w:rPr>
        <w:t xml:space="preserve"> </w:t>
      </w:r>
      <w:r>
        <w:rPr>
          <w:rFonts w:ascii="Arial Narrow" w:eastAsia="Arial Narrow" w:hAnsi="Arial Narrow" w:cs="Arial Narrow"/>
          <w:sz w:val="22"/>
          <w:szCs w:val="22"/>
        </w:rPr>
        <w:t>Aktivity Projektu sú uvedené v Prílohe č. 2 Opis Projektu;</w:t>
      </w:r>
    </w:p>
    <w:p w14:paraId="00000023" w14:textId="77777777" w:rsidR="007F1C25" w:rsidRDefault="001E53C0">
      <w:pPr>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ARACHNE </w:t>
      </w:r>
      <w:r>
        <w:rPr>
          <w:rFonts w:ascii="Arial Narrow" w:eastAsia="Arial Narrow" w:hAnsi="Arial Narrow" w:cs="Arial Narrow"/>
          <w:sz w:val="22"/>
          <w:szCs w:val="22"/>
        </w:rPr>
        <w:t>– špecifický IT nástroj na hĺbkovú analýzu údajov s cieľom určiť projekty náchylné na riziká podvodu, konflikt záujmov a Nezrovnalosti;</w:t>
      </w:r>
    </w:p>
    <w:p w14:paraId="00000024"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Bezodkladne </w:t>
      </w:r>
      <w:r>
        <w:rPr>
          <w:rFonts w:ascii="Arial Narrow" w:eastAsia="Arial Narrow" w:hAnsi="Arial Narrow" w:cs="Arial Narrow"/>
          <w:sz w:val="22"/>
          <w:szCs w:val="22"/>
        </w:rPr>
        <w:t xml:space="preserve">– najneskôr do siedmich pracovných dní od vzniku skutočnosti rozhodujúcej pre počítanie lehoty; to neplatí, ak Zmluva stanovuje odlišnú lehotu platnú pre konkrétny prípad; </w:t>
      </w:r>
    </w:p>
    <w:p w14:paraId="00000025"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sz w:val="22"/>
          <w:szCs w:val="22"/>
        </w:rPr>
        <w:t>Celkové oprávnené výdavky</w:t>
      </w:r>
      <w:r>
        <w:rPr>
          <w:rFonts w:ascii="Arial Narrow" w:eastAsia="Arial Narrow" w:hAnsi="Arial Narrow" w:cs="Arial Narrow"/>
          <w:sz w:val="22"/>
          <w:szCs w:val="22"/>
        </w:rPr>
        <w:t xml:space="preserve"> – maximálna suma výdavkov stanovená v ods. 3.1. článku 3 Zmluvy o poskytnutí prostriedkov mechanizmu, ktorá je plánovaná a určená na financovanie Projektu (t.j. Prostriedky mechanizmu a spolufinancovanie Prijímateľa), pričom Celkové oprávnené výdavky tvoria vecný </w:t>
      </w:r>
      <w:r>
        <w:rPr>
          <w:rFonts w:ascii="Arial Narrow" w:eastAsia="Arial Narrow" w:hAnsi="Arial Narrow" w:cs="Arial Narrow"/>
          <w:sz w:val="22"/>
          <w:szCs w:val="22"/>
        </w:rPr>
        <w:lastRenderedPageBreak/>
        <w:t>aj finančný rámec pre vznik Oprávnených výdavkov. Pre účely tejto Zmluvy je používaná terminológia „</w:t>
      </w:r>
      <w:proofErr w:type="gramStart"/>
      <w:r>
        <w:rPr>
          <w:rFonts w:ascii="Arial Narrow" w:eastAsia="Arial Narrow" w:hAnsi="Arial Narrow" w:cs="Arial Narrow"/>
          <w:sz w:val="22"/>
          <w:szCs w:val="22"/>
        </w:rPr>
        <w:t>výdavky“ aj</w:t>
      </w:r>
      <w:proofErr w:type="gramEnd"/>
      <w:r>
        <w:rPr>
          <w:rFonts w:ascii="Arial Narrow" w:eastAsia="Arial Narrow" w:hAnsi="Arial Narrow" w:cs="Arial Narrow"/>
          <w:sz w:val="22"/>
          <w:szCs w:val="22"/>
        </w:rPr>
        <w:t xml:space="preserve"> pre „náklady“ podľa zákona č. 431/2002 Z. z. účtovníctve v znení neskorších predpisov (ďalej len „zákon o účtovníctve“);</w:t>
      </w:r>
    </w:p>
    <w:p w14:paraId="00000026"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sz w:val="22"/>
          <w:szCs w:val="22"/>
        </w:rPr>
        <w:t>Cieľ Projektu</w:t>
      </w:r>
      <w:r>
        <w:rPr>
          <w:rFonts w:ascii="Arial Narrow" w:eastAsia="Arial Narrow" w:hAnsi="Arial Narrow" w:cs="Arial Narrow"/>
          <w:sz w:val="22"/>
          <w:szCs w:val="22"/>
        </w:rPr>
        <w:t xml:space="preserve"> – kvantitatívne a kvalitatívne dosiahnutie výstupov a výsledkov Projektu v súlade s Kladne posúdenou žiadosťou o prostriedky mechanizmu, ktoré majú byť zabezpečené Realizáciou Projektu v súlade so Zmluvou a ich následné udržanie počas Doby udržateľnosti Projektu v súlade s článkom 4 Zmluvy o poskytnutí prostriedkov mechanizmu. Cieľ projektu je bližšie špecifikovaný v Prílohe č. 2 Opis projektu;</w:t>
      </w:r>
    </w:p>
    <w:p w14:paraId="00000027" w14:textId="77777777" w:rsidR="007F1C25" w:rsidRDefault="001E53C0">
      <w:pPr>
        <w:ind w:left="567"/>
        <w:jc w:val="both"/>
        <w:rPr>
          <w:rFonts w:ascii="Arial Narrow" w:eastAsia="Arial Narrow" w:hAnsi="Arial Narrow" w:cs="Arial Narrow"/>
          <w:sz w:val="22"/>
          <w:szCs w:val="22"/>
        </w:rPr>
      </w:pPr>
      <w:r>
        <w:rPr>
          <w:rFonts w:ascii="Arial Narrow" w:eastAsia="Arial Narrow" w:hAnsi="Arial Narrow" w:cs="Arial Narrow"/>
          <w:b/>
          <w:sz w:val="22"/>
          <w:szCs w:val="22"/>
        </w:rPr>
        <w:t>Doba udržateľnosti Projektu</w:t>
      </w:r>
      <w:r>
        <w:rPr>
          <w:rFonts w:ascii="Arial Narrow" w:eastAsia="Arial Narrow" w:hAnsi="Arial Narrow" w:cs="Arial Narrow"/>
          <w:sz w:val="22"/>
          <w:szCs w:val="22"/>
        </w:rPr>
        <w:t xml:space="preserve"> – doba, počas ktorej sa Prijímateľ zaväzuje udržať (zachovať) Cieľ Projektu, ktorej dĺžka je určená v článku 4 Zmluvy o poskytnutí prostriedkov mechanizmu. Doba udržateľnosti Projektu začína plynúť v kalendárny deň, ktorý nasleduje po kalendárnom dni, v ktorom došlo k Finančnému ukončeniu Projektu;</w:t>
      </w:r>
    </w:p>
    <w:p w14:paraId="00000028" w14:textId="77777777" w:rsidR="007F1C25" w:rsidRDefault="001E53C0">
      <w:pPr>
        <w:tabs>
          <w:tab w:val="left" w:pos="810"/>
          <w:tab w:val="left" w:pos="1440"/>
        </w:tabs>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Finančné ukončenie Projektu </w:t>
      </w:r>
      <w:r>
        <w:rPr>
          <w:rFonts w:ascii="Arial Narrow" w:eastAsia="Arial Narrow" w:hAnsi="Arial Narrow" w:cs="Arial Narrow"/>
          <w:sz w:val="22"/>
          <w:szCs w:val="22"/>
        </w:rPr>
        <w:t>– deň, kedy po Ukončení vecnej realizácie Projektu boli Prijímateľovi uhradené/zúčtované Prostriedky mechanizmu;</w:t>
      </w:r>
    </w:p>
    <w:p w14:paraId="00000029" w14:textId="77777777" w:rsidR="007F1C25" w:rsidRDefault="001E53C0">
      <w:pPr>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Kladne posúdená žiadosť o prostriedky mechanizmu </w:t>
      </w:r>
      <w:r>
        <w:rPr>
          <w:rFonts w:ascii="Arial Narrow" w:eastAsia="Arial Narrow" w:hAnsi="Arial Narrow" w:cs="Arial Narrow"/>
          <w:sz w:val="22"/>
          <w:szCs w:val="22"/>
        </w:rPr>
        <w:t xml:space="preserve">– žiadosť podľa § 16 zákona č. 368/2021 Z. z. o mechanizme na podporu obnovy a odolnosti a o zmene a doplnení niektorých zákonov (ďalej </w:t>
      </w:r>
      <w:proofErr w:type="gramStart"/>
      <w:r>
        <w:rPr>
          <w:rFonts w:ascii="Arial Narrow" w:eastAsia="Arial Narrow" w:hAnsi="Arial Narrow" w:cs="Arial Narrow"/>
          <w:sz w:val="22"/>
          <w:szCs w:val="22"/>
        </w:rPr>
        <w:t>len ,,zákon</w:t>
      </w:r>
      <w:proofErr w:type="gramEnd"/>
      <w:r>
        <w:rPr>
          <w:rFonts w:ascii="Arial Narrow" w:eastAsia="Arial Narrow" w:hAnsi="Arial Narrow" w:cs="Arial Narrow"/>
          <w:sz w:val="22"/>
          <w:szCs w:val="22"/>
        </w:rPr>
        <w:t xml:space="preserve"> o mechanizme“), ktorá splnila podmienky poskytnutia Prostriedkov mechanizmu určené vo Výzve a ktorá je uložená u Vykonávateľa;</w:t>
      </w:r>
    </w:p>
    <w:p w14:paraId="0000002A" w14:textId="77777777" w:rsidR="007F1C25" w:rsidRDefault="001E53C0">
      <w:pPr>
        <w:ind w:left="539"/>
        <w:jc w:val="both"/>
        <w:rPr>
          <w:rFonts w:ascii="Arial Narrow" w:eastAsia="Arial Narrow" w:hAnsi="Arial Narrow" w:cs="Arial Narrow"/>
          <w:sz w:val="22"/>
          <w:szCs w:val="22"/>
        </w:rPr>
      </w:pPr>
      <w:r>
        <w:rPr>
          <w:rFonts w:ascii="Arial Narrow" w:eastAsia="Arial Narrow" w:hAnsi="Arial Narrow" w:cs="Arial Narrow"/>
          <w:b/>
          <w:sz w:val="22"/>
          <w:szCs w:val="22"/>
        </w:rPr>
        <w:t>Lehota</w:t>
      </w:r>
      <w:r>
        <w:rPr>
          <w:rFonts w:ascii="Arial Narrow" w:eastAsia="Arial Narrow" w:hAnsi="Arial Narrow" w:cs="Arial Narrow"/>
          <w:sz w:val="22"/>
          <w:szCs w:val="22"/>
        </w:rPr>
        <w:t xml:space="preserve"> – ak nie je v Zmluve uvedené inak, za dni sa považujú pracovné dni.</w:t>
      </w:r>
      <w:r>
        <w:rPr>
          <w:rFonts w:ascii="Arial Narrow" w:eastAsia="Arial Narrow" w:hAnsi="Arial Narrow" w:cs="Arial Narrow"/>
        </w:rPr>
        <w:t xml:space="preserve"> </w:t>
      </w:r>
      <w:r>
        <w:rPr>
          <w:rFonts w:ascii="Arial Narrow" w:eastAsia="Arial Narrow" w:hAnsi="Arial Narrow" w:cs="Arial Narrow"/>
          <w:sz w:val="22"/>
          <w:szCs w:val="22"/>
        </w:rPr>
        <w:t>Lehota určená podľa dní začína plynúť prvým pracovným dňom nasledujúcim po kalendárnom dni, kedy nastala skutočnosť určujúca začiatok lehoty. Lehota končí okamihom uplynutia posledného dňa lehoty. Lehota počítaná podľa týždňov, mesiacov alebo rokov na účely Zmluvy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nepripadne posledný deň lehoty na pracovný deň, ale na sobotu, nedeľu alebo na deň pracovného pokoja podľa zákona Národnej rady Slovenskej republiky 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p>
    <w:p w14:paraId="0000002B" w14:textId="77777777" w:rsidR="007F1C25" w:rsidRDefault="001E53C0">
      <w:pPr>
        <w:widowControl w:val="0"/>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Nezrovnalosť </w:t>
      </w:r>
      <w:r>
        <w:rPr>
          <w:rFonts w:ascii="Arial Narrow" w:eastAsia="Arial Narrow" w:hAnsi="Arial Narrow" w:cs="Arial Narrow"/>
          <w:sz w:val="22"/>
          <w:szCs w:val="22"/>
        </w:rPr>
        <w:t>– akékoľvek porušenie ustanovenia práva Európskej únie (ďalej len „</w:t>
      </w:r>
      <w:proofErr w:type="gramStart"/>
      <w:r>
        <w:rPr>
          <w:rFonts w:ascii="Arial Narrow" w:eastAsia="Arial Narrow" w:hAnsi="Arial Narrow" w:cs="Arial Narrow"/>
          <w:sz w:val="22"/>
          <w:szCs w:val="22"/>
        </w:rPr>
        <w:t>EÚ“</w:t>
      </w:r>
      <w:proofErr w:type="gramEnd"/>
      <w:r>
        <w:rPr>
          <w:rFonts w:ascii="Arial Narrow" w:eastAsia="Arial Narrow" w:hAnsi="Arial Narrow" w:cs="Arial Narrow"/>
          <w:sz w:val="22"/>
          <w:szCs w:val="22"/>
        </w:rPr>
        <w:t>)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Na účely správnej aplikácie podmienok tejto definície nezrovnalosti, stanovenej nariadením Rady (ES, Euratom) č. 2988/95 Ú. v. EÚ z 18. decembra 1995 o ochrane finančných záujmov Európskych spoločenstiev v platnom znení, sa pri posudzovaní skutočností a zistených nedostatkov pod pojmom nezrovnalosť rozumie aj podozrenie z nezrovnalosti;</w:t>
      </w:r>
    </w:p>
    <w:p w14:paraId="0000002C" w14:textId="77777777" w:rsidR="007F1C25" w:rsidRDefault="001E53C0">
      <w:pPr>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Národná implementačná a koordinačná autorita </w:t>
      </w:r>
      <w:r>
        <w:rPr>
          <w:rFonts w:ascii="Arial Narrow" w:eastAsia="Arial Narrow" w:hAnsi="Arial Narrow" w:cs="Arial Narrow"/>
          <w:sz w:val="22"/>
          <w:szCs w:val="22"/>
        </w:rPr>
        <w:t>alebo</w:t>
      </w:r>
      <w:r>
        <w:rPr>
          <w:rFonts w:ascii="Arial Narrow" w:eastAsia="Arial Narrow" w:hAnsi="Arial Narrow" w:cs="Arial Narrow"/>
          <w:b/>
          <w:sz w:val="22"/>
          <w:szCs w:val="22"/>
        </w:rPr>
        <w:t xml:space="preserve"> NIKA </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orgán určený zákonom o mechanizme, ktorého pôsobnosť je upravená v § 4 zákona o mechanizme;</w:t>
      </w:r>
    </w:p>
    <w:p w14:paraId="0000002D" w14:textId="77777777" w:rsidR="007F1C25" w:rsidRDefault="001E53C0">
      <w:pPr>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Obdobie realizácie Projektu </w:t>
      </w:r>
      <w:r>
        <w:rPr>
          <w:rFonts w:ascii="Arial Narrow" w:eastAsia="Arial Narrow" w:hAnsi="Arial Narrow" w:cs="Arial Narrow"/>
          <w:sz w:val="22"/>
          <w:szCs w:val="22"/>
        </w:rPr>
        <w:t>– obdobie od Začatia realizácie Projektu až po Ukončenie vecnej realizácie Projektu;</w:t>
      </w:r>
    </w:p>
    <w:p w14:paraId="0000002E"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t>Okolnosť vylučujúca zodpovednosť alebo OVZ</w:t>
      </w:r>
      <w:r>
        <w:rPr>
          <w:rFonts w:ascii="Arial Narrow" w:eastAsia="Arial Narrow" w:hAnsi="Arial Narrow" w:cs="Arial Narrow"/>
          <w:color w:val="000000"/>
          <w:sz w:val="22"/>
          <w:szCs w:val="22"/>
        </w:rPr>
        <w:t xml:space="preserve"> </w:t>
      </w:r>
      <w:r>
        <w:rPr>
          <w:rFonts w:ascii="Arial Narrow" w:eastAsia="Arial Narrow" w:hAnsi="Arial Narrow" w:cs="Arial Narrow"/>
          <w:sz w:val="22"/>
          <w:szCs w:val="22"/>
        </w:rPr>
        <w:t>–</w:t>
      </w:r>
      <w:r>
        <w:rPr>
          <w:rFonts w:ascii="Arial Narrow" w:eastAsia="Arial Narrow" w:hAnsi="Arial Narrow" w:cs="Arial Narrow"/>
          <w:color w:val="000000"/>
          <w:sz w:val="22"/>
          <w:szCs w:val="22"/>
        </w:rPr>
        <w:t xml:space="preserve"> prekážka, ktorá nastala nezávisle od vôle, konania alebo opomenutia zmluvnej strany a bráni jej v splnení jej povinnosti, ak nemožno rozumne predpokladať, že by zmluvná strana túto prekážku alebo jej následky odvrátila alebo prekonala, a tiež že by v čase vzniku záväzku túto prekážku predvídala. Účinky okolnosti vylučujúcej zodpovednosť sú obmedzené iba na dobu, pokiaľ táto prekážka trvá. Zodpovednosť zmluvnej strany nevylučuje prekážka, ktorá vznikla z jej hospodárskych pomerov. Na posúdenie toho, či určitá skutočnosť je OVZ, sa použijú ustanovenia upravené v tejto Zmluve, a podporne aj ustanovenie § 374 zákona č. 513/1991 Zb. Obchodný zákonník (ďalej len „Obchodný </w:t>
      </w:r>
      <w:proofErr w:type="gramStart"/>
      <w:r>
        <w:rPr>
          <w:rFonts w:ascii="Arial Narrow" w:eastAsia="Arial Narrow" w:hAnsi="Arial Narrow" w:cs="Arial Narrow"/>
          <w:color w:val="000000"/>
          <w:sz w:val="22"/>
          <w:szCs w:val="22"/>
        </w:rPr>
        <w:t>zákonník“</w:t>
      </w:r>
      <w:proofErr w:type="gramEnd"/>
      <w:r>
        <w:rPr>
          <w:rFonts w:ascii="Arial Narrow" w:eastAsia="Arial Narrow" w:hAnsi="Arial Narrow" w:cs="Arial Narrow"/>
          <w:color w:val="000000"/>
          <w:sz w:val="22"/>
          <w:szCs w:val="22"/>
        </w:rPr>
        <w:t xml:space="preserve">), ustálené výklady a judikatúra k tomuto ustanoveniu. </w:t>
      </w:r>
      <w:r>
        <w:rPr>
          <w:rFonts w:ascii="Arial Narrow" w:eastAsia="Arial Narrow" w:hAnsi="Arial Narrow" w:cs="Arial Narrow"/>
          <w:sz w:val="22"/>
          <w:szCs w:val="22"/>
        </w:rPr>
        <w:t>Za OVZ na strane Vykonávateľa sa považuje aj uzatvorenie Štátnej pokladnice. Za OVZ sa nepovažuje plynutie lehôt v rozsahu, ako vyplývajú z právnych predpisov Slovenskej republiky (ďalej len „</w:t>
      </w:r>
      <w:proofErr w:type="gramStart"/>
      <w:r>
        <w:rPr>
          <w:rFonts w:ascii="Arial Narrow" w:eastAsia="Arial Narrow" w:hAnsi="Arial Narrow" w:cs="Arial Narrow"/>
          <w:sz w:val="22"/>
          <w:szCs w:val="22"/>
        </w:rPr>
        <w:t>SR“</w:t>
      </w:r>
      <w:proofErr w:type="gramEnd"/>
      <w:r>
        <w:rPr>
          <w:rFonts w:ascii="Arial Narrow" w:eastAsia="Arial Narrow" w:hAnsi="Arial Narrow" w:cs="Arial Narrow"/>
          <w:sz w:val="22"/>
          <w:szCs w:val="22"/>
        </w:rPr>
        <w:t>) a právnych aktov EÚ, Záväznej dokumentácie a tejto Zmluvy;</w:t>
      </w:r>
    </w:p>
    <w:p w14:paraId="0000002F"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 xml:space="preserve">Opis Projektu </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tvorí Prílohu č. 2 Zmluvy a obsahuje najmä relevantné údaje poskytnuté v Kladne posúdenej žiadosti o prostriedky mechanizmu. Súčasťou Opisu Projektu je najmä Rozpočet Projektu, definovanie Cieľa Projektu, vrátane jeho kvantifikácie (ak relevantné), Aktivity Projektu a ich časový harmonogram;</w:t>
      </w:r>
    </w:p>
    <w:p w14:paraId="00000030"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sz w:val="22"/>
          <w:szCs w:val="22"/>
        </w:rPr>
        <w:t>Oprávnené obdobie realizácie Projektu</w:t>
      </w:r>
      <w:r>
        <w:rPr>
          <w:rFonts w:ascii="Arial Narrow" w:eastAsia="Arial Narrow" w:hAnsi="Arial Narrow" w:cs="Arial Narrow"/>
          <w:sz w:val="22"/>
          <w:szCs w:val="22"/>
        </w:rPr>
        <w:t xml:space="preserve"> – obdobie, v rámci ktorého je Prijímateľ povinný zrealizovať Projekt a ukončiť vecnú realizáciu Projektu. Oprávnené obdobie realizácie Projektu Vykonávateľ určí vo Výzve;</w:t>
      </w:r>
    </w:p>
    <w:p w14:paraId="00000031"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Oprávnené výdavky </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výdavky, ktoré skutočne vznikli a boli uhradené Prijímateľom v súvislosti s Realizáciou Projektu podľa Zmluvy, ak spĺňajú pravidlá (resp. kritériá) oprávnenosti výdavkov uvedené v Zmluve. Za Oprávnené výdavky sa považujú aj </w:t>
      </w:r>
      <w:r>
        <w:rPr>
          <w:rFonts w:ascii="Arial Narrow" w:eastAsia="Arial Narrow" w:hAnsi="Arial Narrow" w:cs="Arial Narrow"/>
          <w:color w:val="000000"/>
          <w:sz w:val="22"/>
          <w:szCs w:val="22"/>
        </w:rPr>
        <w:t>výdavky vykazované zjednodušeným spôsobom vykazovania,</w:t>
      </w:r>
      <w:r>
        <w:rPr>
          <w:rFonts w:ascii="Arial Narrow" w:eastAsia="Arial Narrow" w:hAnsi="Arial Narrow" w:cs="Arial Narrow"/>
          <w:sz w:val="22"/>
          <w:szCs w:val="22"/>
        </w:rPr>
        <w:t> pri ktorých sa ich skutočný vznik nepreukazuje;</w:t>
      </w:r>
    </w:p>
    <w:p w14:paraId="00000032" w14:textId="77777777" w:rsidR="007F1C25" w:rsidRDefault="001E53C0">
      <w:pPr>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Oprávnená osoba </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osoba a/alebo orgán, ktorá je oprávnená vykonať kontrolu/audit Projektu v závislosti od typu kontroly/auditu, určená v Právnom rámci. Za Oprávnenú osobu je považovaná najmä:</w:t>
      </w:r>
    </w:p>
    <w:p w14:paraId="00000033" w14:textId="77777777" w:rsidR="007F1C25" w:rsidRDefault="001E53C0">
      <w:pPr>
        <w:numPr>
          <w:ilvl w:val="0"/>
          <w:numId w:val="18"/>
        </w:numPr>
        <w:ind w:left="851" w:hanging="284"/>
        <w:jc w:val="both"/>
        <w:rPr>
          <w:rFonts w:ascii="Arial Narrow" w:eastAsia="Arial Narrow" w:hAnsi="Arial Narrow" w:cs="Arial Narrow"/>
          <w:sz w:val="24"/>
          <w:szCs w:val="24"/>
        </w:rPr>
      </w:pPr>
      <w:r>
        <w:rPr>
          <w:rFonts w:ascii="Arial Narrow" w:eastAsia="Arial Narrow" w:hAnsi="Arial Narrow" w:cs="Arial Narrow"/>
          <w:sz w:val="22"/>
          <w:szCs w:val="22"/>
        </w:rPr>
        <w:t>Vykonávateľ,</w:t>
      </w:r>
    </w:p>
    <w:p w14:paraId="00000034" w14:textId="77777777" w:rsidR="007F1C25" w:rsidRDefault="001E53C0">
      <w:pPr>
        <w:numPr>
          <w:ilvl w:val="0"/>
          <w:numId w:val="18"/>
        </w:numPr>
        <w:ind w:left="851" w:hanging="284"/>
        <w:jc w:val="both"/>
        <w:rPr>
          <w:rFonts w:ascii="Arial Narrow" w:eastAsia="Arial Narrow" w:hAnsi="Arial Narrow" w:cs="Arial Narrow"/>
          <w:sz w:val="24"/>
          <w:szCs w:val="24"/>
        </w:rPr>
      </w:pPr>
      <w:r>
        <w:rPr>
          <w:rFonts w:ascii="Arial Narrow" w:eastAsia="Arial Narrow" w:hAnsi="Arial Narrow" w:cs="Arial Narrow"/>
          <w:sz w:val="22"/>
          <w:szCs w:val="22"/>
        </w:rPr>
        <w:t>Sprostredkovateľ,</w:t>
      </w:r>
    </w:p>
    <w:p w14:paraId="00000035" w14:textId="77777777" w:rsidR="007F1C25" w:rsidRDefault="001E53C0">
      <w:pPr>
        <w:numPr>
          <w:ilvl w:val="0"/>
          <w:numId w:val="18"/>
        </w:numPr>
        <w:ind w:left="851" w:hanging="284"/>
        <w:jc w:val="both"/>
        <w:rPr>
          <w:rFonts w:ascii="Arial Narrow" w:eastAsia="Arial Narrow" w:hAnsi="Arial Narrow" w:cs="Arial Narrow"/>
          <w:sz w:val="24"/>
          <w:szCs w:val="24"/>
        </w:rPr>
      </w:pPr>
      <w:r>
        <w:rPr>
          <w:rFonts w:ascii="Arial Narrow" w:eastAsia="Arial Narrow" w:hAnsi="Arial Narrow" w:cs="Arial Narrow"/>
          <w:sz w:val="22"/>
          <w:szCs w:val="22"/>
        </w:rPr>
        <w:t>NIKA,</w:t>
      </w:r>
    </w:p>
    <w:p w14:paraId="00000036" w14:textId="77777777" w:rsidR="007F1C25" w:rsidRDefault="001E53C0">
      <w:pPr>
        <w:numPr>
          <w:ilvl w:val="0"/>
          <w:numId w:val="18"/>
        </w:numPr>
        <w:ind w:left="851" w:hanging="284"/>
        <w:jc w:val="both"/>
        <w:rPr>
          <w:rFonts w:ascii="Arial Narrow" w:eastAsia="Arial Narrow" w:hAnsi="Arial Narrow" w:cs="Arial Narrow"/>
          <w:sz w:val="24"/>
          <w:szCs w:val="24"/>
        </w:rPr>
      </w:pPr>
      <w:r>
        <w:rPr>
          <w:rFonts w:ascii="Arial Narrow" w:eastAsia="Arial Narrow" w:hAnsi="Arial Narrow" w:cs="Arial Narrow"/>
          <w:sz w:val="22"/>
          <w:szCs w:val="22"/>
        </w:rPr>
        <w:t>Úrad vládneho auditu,</w:t>
      </w:r>
    </w:p>
    <w:p w14:paraId="00000037" w14:textId="77777777" w:rsidR="007F1C25" w:rsidRDefault="001E53C0">
      <w:pPr>
        <w:numPr>
          <w:ilvl w:val="0"/>
          <w:numId w:val="18"/>
        </w:numPr>
        <w:ind w:left="851" w:hanging="284"/>
        <w:jc w:val="both"/>
        <w:rPr>
          <w:rFonts w:ascii="Arial Narrow" w:eastAsia="Arial Narrow" w:hAnsi="Arial Narrow" w:cs="Arial Narrow"/>
          <w:sz w:val="24"/>
          <w:szCs w:val="24"/>
        </w:rPr>
      </w:pPr>
      <w:r>
        <w:rPr>
          <w:rFonts w:ascii="Arial Narrow" w:eastAsia="Arial Narrow" w:hAnsi="Arial Narrow" w:cs="Arial Narrow"/>
          <w:sz w:val="22"/>
          <w:szCs w:val="22"/>
        </w:rPr>
        <w:t>Ministerstvo financií SR,</w:t>
      </w:r>
    </w:p>
    <w:p w14:paraId="00000038" w14:textId="77777777" w:rsidR="007F1C25" w:rsidRDefault="001E53C0">
      <w:pPr>
        <w:numPr>
          <w:ilvl w:val="0"/>
          <w:numId w:val="18"/>
        </w:numPr>
        <w:ind w:left="851" w:hanging="284"/>
        <w:jc w:val="both"/>
        <w:rPr>
          <w:rFonts w:ascii="Arial Narrow" w:eastAsia="Arial Narrow" w:hAnsi="Arial Narrow" w:cs="Arial Narrow"/>
          <w:sz w:val="24"/>
          <w:szCs w:val="24"/>
        </w:rPr>
      </w:pPr>
      <w:r>
        <w:rPr>
          <w:rFonts w:ascii="Arial Narrow" w:eastAsia="Arial Narrow" w:hAnsi="Arial Narrow" w:cs="Arial Narrow"/>
          <w:sz w:val="22"/>
          <w:szCs w:val="22"/>
        </w:rPr>
        <w:t xml:space="preserve">Najvyšší kontrolný úrad SR, </w:t>
      </w:r>
    </w:p>
    <w:p w14:paraId="00000039" w14:textId="77777777" w:rsidR="007F1C25" w:rsidRDefault="001E53C0">
      <w:pPr>
        <w:numPr>
          <w:ilvl w:val="0"/>
          <w:numId w:val="18"/>
        </w:numPr>
        <w:ind w:left="851" w:hanging="284"/>
        <w:jc w:val="both"/>
        <w:rPr>
          <w:rFonts w:ascii="Arial Narrow" w:eastAsia="Arial Narrow" w:hAnsi="Arial Narrow" w:cs="Arial Narrow"/>
          <w:sz w:val="24"/>
          <w:szCs w:val="24"/>
        </w:rPr>
      </w:pPr>
      <w:r>
        <w:rPr>
          <w:rFonts w:ascii="Arial Narrow" w:eastAsia="Arial Narrow" w:hAnsi="Arial Narrow" w:cs="Arial Narrow"/>
          <w:sz w:val="22"/>
          <w:szCs w:val="22"/>
        </w:rPr>
        <w:t>Orgány štátnej správy podľa § 2 zákona č. 35/2019 Z. z. o finančnej správe a o zmene a doplnení niektorých zákonov v znení neskorších predpisov,</w:t>
      </w:r>
    </w:p>
    <w:p w14:paraId="0000003A" w14:textId="77777777" w:rsidR="007F1C25" w:rsidRDefault="001E53C0">
      <w:pPr>
        <w:numPr>
          <w:ilvl w:val="0"/>
          <w:numId w:val="18"/>
        </w:numPr>
        <w:ind w:left="851" w:hanging="284"/>
        <w:jc w:val="both"/>
        <w:rPr>
          <w:rFonts w:ascii="Arial Narrow" w:eastAsia="Arial Narrow" w:hAnsi="Arial Narrow" w:cs="Arial Narrow"/>
          <w:sz w:val="24"/>
          <w:szCs w:val="24"/>
        </w:rPr>
      </w:pPr>
      <w:r>
        <w:rPr>
          <w:rFonts w:ascii="Arial Narrow" w:eastAsia="Arial Narrow" w:hAnsi="Arial Narrow" w:cs="Arial Narrow"/>
          <w:sz w:val="22"/>
          <w:szCs w:val="22"/>
        </w:rPr>
        <w:t>Protimonopolný úrad SR,</w:t>
      </w:r>
    </w:p>
    <w:p w14:paraId="0000003B" w14:textId="77777777" w:rsidR="007F1C25" w:rsidRDefault="001E53C0">
      <w:pPr>
        <w:numPr>
          <w:ilvl w:val="0"/>
          <w:numId w:val="18"/>
        </w:numPr>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Európska komisia,</w:t>
      </w:r>
    </w:p>
    <w:p w14:paraId="0000003C" w14:textId="77777777" w:rsidR="007F1C25" w:rsidRDefault="001E53C0">
      <w:pPr>
        <w:numPr>
          <w:ilvl w:val="0"/>
          <w:numId w:val="18"/>
        </w:numPr>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Orgán zabezpečujúci ochranu finančných záujmov EÚ,</w:t>
      </w:r>
    </w:p>
    <w:p w14:paraId="0000003D" w14:textId="77777777" w:rsidR="007F1C25" w:rsidRDefault="001E53C0">
      <w:pPr>
        <w:numPr>
          <w:ilvl w:val="0"/>
          <w:numId w:val="18"/>
        </w:numPr>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Európsky úrad pre boj proti podvodom (OLAF), </w:t>
      </w:r>
    </w:p>
    <w:p w14:paraId="0000003E" w14:textId="77777777" w:rsidR="007F1C25" w:rsidRDefault="001E53C0">
      <w:pPr>
        <w:numPr>
          <w:ilvl w:val="0"/>
          <w:numId w:val="18"/>
        </w:numPr>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Európsky dvor audítorov (EDA),</w:t>
      </w:r>
    </w:p>
    <w:p w14:paraId="0000003F" w14:textId="77777777" w:rsidR="007F1C25" w:rsidRDefault="001E53C0">
      <w:pPr>
        <w:numPr>
          <w:ilvl w:val="0"/>
          <w:numId w:val="18"/>
        </w:numPr>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Európska prokuratúra (EPPO),</w:t>
      </w:r>
    </w:p>
    <w:p w14:paraId="00000040" w14:textId="77777777" w:rsidR="007F1C25" w:rsidRDefault="001E53C0">
      <w:pPr>
        <w:numPr>
          <w:ilvl w:val="0"/>
          <w:numId w:val="18"/>
        </w:numPr>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Úrad pre verejné obstarávanie,</w:t>
      </w:r>
    </w:p>
    <w:p w14:paraId="00000041" w14:textId="77777777" w:rsidR="007F1C25" w:rsidRDefault="001E53C0">
      <w:pPr>
        <w:tabs>
          <w:tab w:val="left" w:pos="540"/>
        </w:tabs>
        <w:ind w:left="426"/>
        <w:jc w:val="both"/>
        <w:rPr>
          <w:rFonts w:ascii="Arial Narrow" w:eastAsia="Arial Narrow" w:hAnsi="Arial Narrow" w:cs="Arial Narrow"/>
          <w:sz w:val="22"/>
          <w:szCs w:val="22"/>
        </w:rPr>
      </w:pPr>
      <w:r>
        <w:rPr>
          <w:rFonts w:ascii="Arial Narrow" w:eastAsia="Arial Narrow" w:hAnsi="Arial Narrow" w:cs="Arial Narrow"/>
          <w:sz w:val="22"/>
          <w:szCs w:val="22"/>
        </w:rPr>
        <w:t>a/alebo každá osoba poverená v súlade s Právnym rámcom niektorým z vyššie uvedených subjektov.</w:t>
      </w:r>
    </w:p>
    <w:p w14:paraId="00000042" w14:textId="77777777" w:rsidR="007F1C25" w:rsidRDefault="001E53C0">
      <w:pPr>
        <w:ind w:left="426"/>
        <w:jc w:val="both"/>
        <w:rPr>
          <w:rFonts w:ascii="Arial Narrow" w:eastAsia="Arial Narrow" w:hAnsi="Arial Narrow" w:cs="Arial Narrow"/>
          <w:sz w:val="22"/>
          <w:szCs w:val="22"/>
        </w:rPr>
      </w:pPr>
      <w:r>
        <w:rPr>
          <w:rFonts w:ascii="Arial Narrow" w:eastAsia="Arial Narrow" w:hAnsi="Arial Narrow" w:cs="Arial Narrow"/>
          <w:b/>
          <w:sz w:val="22"/>
          <w:szCs w:val="22"/>
        </w:rPr>
        <w:t>Právny rámec</w:t>
      </w:r>
      <w:r>
        <w:rPr>
          <w:rFonts w:ascii="Arial Narrow" w:eastAsia="Arial Narrow" w:hAnsi="Arial Narrow" w:cs="Arial Narrow"/>
          <w:sz w:val="22"/>
          <w:szCs w:val="22"/>
        </w:rPr>
        <w:t xml:space="preserve"> – právne predpisy alebo právne akty EÚ, všeobecne záväzné právne predpisy SR, zmluvy, dohody, administratívne dojednania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iné, ktoré upravujú vzťahy medzi Vykonávateľom a Prijímateľom (a to priamo alebo nepriamo tým, že upravujú skutočnosti, ktoré môžu mať vplyv na právne vzťahy medzi Vykonávateľom a Prijímateľom). Právny rámec tvoria najmä:</w:t>
      </w:r>
    </w:p>
    <w:p w14:paraId="00000043" w14:textId="77777777" w:rsidR="007F1C25" w:rsidRDefault="001E53C0">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právne predpisy alebo právne akty EÚ – primárne pramene práva EÚ (najmä zakladajúce zmluvy; doplnky a dodatky, protokoly a deklarácie, pripojené k zmluvám; dohody o pristúpení k EÚ); sekundárne pramene práva EÚ (nariadenia, smernice, rozhodnutia, odporúčania, stanoviská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ostatné dokumenty, z ktorých vyplývajú práva a povinnosti, ak boli zverejnené v Úradnom vestníku EÚ), a to najmä:</w:t>
      </w:r>
    </w:p>
    <w:p w14:paraId="00000044"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i.</w:t>
      </w:r>
      <w:r>
        <w:rPr>
          <w:rFonts w:ascii="Arial Narrow" w:eastAsia="Arial Narrow" w:hAnsi="Arial Narrow" w:cs="Arial Narrow"/>
          <w:sz w:val="22"/>
          <w:szCs w:val="22"/>
        </w:rPr>
        <w:tab/>
        <w:t xml:space="preserve">nariadenie Európskeho parlamentu a Rady (EÚ, Euratom)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 v platnom znení (ďalej len „nariadenie o rozpočtových </w:t>
      </w:r>
      <w:proofErr w:type="gramStart"/>
      <w:r>
        <w:rPr>
          <w:rFonts w:ascii="Arial Narrow" w:eastAsia="Arial Narrow" w:hAnsi="Arial Narrow" w:cs="Arial Narrow"/>
          <w:sz w:val="22"/>
          <w:szCs w:val="22"/>
        </w:rPr>
        <w:t>pravidlách“</w:t>
      </w:r>
      <w:proofErr w:type="gramEnd"/>
      <w:r>
        <w:rPr>
          <w:rFonts w:ascii="Arial Narrow" w:eastAsia="Arial Narrow" w:hAnsi="Arial Narrow" w:cs="Arial Narrow"/>
          <w:sz w:val="22"/>
          <w:szCs w:val="22"/>
        </w:rPr>
        <w:t>),</w:t>
      </w:r>
    </w:p>
    <w:p w14:paraId="00000045"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ii.</w:t>
      </w:r>
      <w:r>
        <w:rPr>
          <w:rFonts w:ascii="Arial Narrow" w:eastAsia="Arial Narrow" w:hAnsi="Arial Narrow" w:cs="Arial Narrow"/>
          <w:sz w:val="22"/>
          <w:szCs w:val="22"/>
        </w:rPr>
        <w:tab/>
        <w:t xml:space="preserve">nariadenie Európskeho parlamentu a Rady (EÚ) 2021/241 z 12. februára 2021, ktorým sa zriaďuje Mechanizmus na podporu obnovy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odolnosti v platnom znení (ďalej len „nariadenie (EÚ) 2021/241“),</w:t>
      </w:r>
    </w:p>
    <w:p w14:paraId="00000046"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 xml:space="preserve">iii. nariadenie Rady (ES, Euratom) č. 2988/95 Ú. V. EÚ z 18. decembra 1995 o ochrane finančných záujmov Európskych spoločenstiev v platnom znení (ďalej len „nariadenie o ochrane finančných záujmov </w:t>
      </w:r>
      <w:proofErr w:type="gramStart"/>
      <w:r>
        <w:rPr>
          <w:rFonts w:ascii="Arial Narrow" w:eastAsia="Arial Narrow" w:hAnsi="Arial Narrow" w:cs="Arial Narrow"/>
          <w:sz w:val="22"/>
          <w:szCs w:val="22"/>
        </w:rPr>
        <w:t>ES“</w:t>
      </w:r>
      <w:proofErr w:type="gramEnd"/>
      <w:r>
        <w:rPr>
          <w:rFonts w:ascii="Arial Narrow" w:eastAsia="Arial Narrow" w:hAnsi="Arial Narrow" w:cs="Arial Narrow"/>
          <w:sz w:val="22"/>
          <w:szCs w:val="22"/>
        </w:rPr>
        <w:t>),</w:t>
      </w:r>
    </w:p>
    <w:p w14:paraId="00000047"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 xml:space="preserve">iv. nariadenie Európskeho parlamentu a Rady (EÚ) 2020/852 o výraznom narušení </w:t>
      </w:r>
      <w:proofErr w:type="gramStart"/>
      <w:r>
        <w:rPr>
          <w:rFonts w:ascii="Arial Narrow" w:eastAsia="Arial Narrow" w:hAnsi="Arial Narrow" w:cs="Arial Narrow"/>
          <w:sz w:val="22"/>
          <w:szCs w:val="22"/>
        </w:rPr>
        <w:t>plnenia  environmentálnych</w:t>
      </w:r>
      <w:proofErr w:type="gramEnd"/>
      <w:r>
        <w:rPr>
          <w:rFonts w:ascii="Arial Narrow" w:eastAsia="Arial Narrow" w:hAnsi="Arial Narrow" w:cs="Arial Narrow"/>
          <w:sz w:val="22"/>
          <w:szCs w:val="22"/>
        </w:rPr>
        <w:t xml:space="preserve"> cieľov v platnom znení (nariadenie o taxonómii),</w:t>
      </w:r>
    </w:p>
    <w:p w14:paraId="00000048"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v.</w:t>
      </w:r>
      <w:r>
        <w:rPr>
          <w:rFonts w:ascii="Arial Narrow" w:eastAsia="Arial Narrow" w:hAnsi="Arial Narrow" w:cs="Arial Narrow"/>
          <w:sz w:val="22"/>
          <w:szCs w:val="22"/>
        </w:rPr>
        <w:tab/>
        <w:t xml:space="preserve">vykonávacie rozhodnutie Rady o schválení posúdenia plánu obnovy a odolnosti Slovenska (ST 10156/21; ST 10156/21 COR1; ST 10156/21 ADD 1) (ďalej len „Vykonávacie rozhodnutie </w:t>
      </w:r>
      <w:proofErr w:type="gramStart"/>
      <w:r>
        <w:rPr>
          <w:rFonts w:ascii="Arial Narrow" w:eastAsia="Arial Narrow" w:hAnsi="Arial Narrow" w:cs="Arial Narrow"/>
          <w:sz w:val="22"/>
          <w:szCs w:val="22"/>
        </w:rPr>
        <w:t>Rady“</w:t>
      </w:r>
      <w:proofErr w:type="gramEnd"/>
      <w:r>
        <w:rPr>
          <w:rFonts w:ascii="Arial Narrow" w:eastAsia="Arial Narrow" w:hAnsi="Arial Narrow" w:cs="Arial Narrow"/>
          <w:sz w:val="22"/>
          <w:szCs w:val="22"/>
        </w:rPr>
        <w:t>),</w:t>
      </w:r>
    </w:p>
    <w:p w14:paraId="00000049"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vi.</w:t>
      </w:r>
      <w:r>
        <w:rPr>
          <w:rFonts w:ascii="Arial Narrow" w:eastAsia="Arial Narrow" w:hAnsi="Arial Narrow" w:cs="Arial Narrow"/>
          <w:sz w:val="22"/>
          <w:szCs w:val="22"/>
        </w:rPr>
        <w:tab/>
      </w:r>
      <w:r>
        <w:rPr>
          <w:rFonts w:ascii="Arial Narrow" w:eastAsia="Arial Narrow" w:hAnsi="Arial Narrow" w:cs="Arial Narrow"/>
          <w:sz w:val="22"/>
          <w:szCs w:val="22"/>
          <w:highlight w:val="white"/>
        </w:rPr>
        <w:t xml:space="preserve">delegované nariadenie Komisie (EÚ) </w:t>
      </w:r>
      <w:r>
        <w:rPr>
          <w:rFonts w:ascii="Arial Narrow" w:eastAsia="Arial Narrow" w:hAnsi="Arial Narrow" w:cs="Arial Narrow"/>
          <w:sz w:val="22"/>
          <w:szCs w:val="22"/>
        </w:rPr>
        <w:t xml:space="preserve">2021/2105 z 28. septembra 2021, ktorým sa dopĺňa nariadenie Európskeho parlamentu a Rady (EÚ) 2021/241, ktorým sa zriaďuje Mechanizmus na podporu obnovy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odolnosti, vymedzením metodiky vykazovania sociálnych výdavkov,</w:t>
      </w:r>
    </w:p>
    <w:p w14:paraId="0000004A"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 xml:space="preserve">vii. </w:t>
      </w:r>
      <w:r>
        <w:rPr>
          <w:rFonts w:ascii="Arial Narrow" w:eastAsia="Arial Narrow" w:hAnsi="Arial Narrow" w:cs="Arial Narrow"/>
          <w:sz w:val="22"/>
          <w:szCs w:val="22"/>
          <w:highlight w:val="white"/>
        </w:rPr>
        <w:t xml:space="preserve">delegované nariadenie Komisie (EÚ) 2021/2106 z 28. septembra 2021, ktorým sa dopĺňa nariadenie Európskeho parlamentu a Rady (EÚ) 2021/241, ktorým sa zriaďuje Mechanizmus na podporu obnovy </w:t>
      </w:r>
      <w:proofErr w:type="gramStart"/>
      <w:r>
        <w:rPr>
          <w:rFonts w:ascii="Arial Narrow" w:eastAsia="Arial Narrow" w:hAnsi="Arial Narrow" w:cs="Arial Narrow"/>
          <w:sz w:val="22"/>
          <w:szCs w:val="22"/>
          <w:highlight w:val="white"/>
        </w:rPr>
        <w:t>a</w:t>
      </w:r>
      <w:proofErr w:type="gramEnd"/>
      <w:r>
        <w:rPr>
          <w:rFonts w:ascii="Arial Narrow" w:eastAsia="Arial Narrow" w:hAnsi="Arial Narrow" w:cs="Arial Narrow"/>
          <w:sz w:val="22"/>
          <w:szCs w:val="22"/>
          <w:highlight w:val="white"/>
        </w:rPr>
        <w:t> odolnosti, stanovením spoločných ukazovateľov a podrobných prvkov hodnotiacej tabuľky obnovy a odolnosti</w:t>
      </w:r>
      <w:r>
        <w:rPr>
          <w:rFonts w:ascii="Arial Narrow" w:eastAsia="Arial Narrow" w:hAnsi="Arial Narrow" w:cs="Arial Narrow"/>
          <w:sz w:val="22"/>
          <w:szCs w:val="22"/>
        </w:rPr>
        <w:t>.</w:t>
      </w:r>
    </w:p>
    <w:p w14:paraId="0000004B" w14:textId="77777777" w:rsidR="007F1C25" w:rsidRDefault="001E53C0">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právne predpisy SR, a to najmä:</w:t>
      </w:r>
    </w:p>
    <w:p w14:paraId="0000004C" w14:textId="77777777" w:rsidR="007F1C25" w:rsidRDefault="001E53C0">
      <w:pPr>
        <w:ind w:left="993"/>
        <w:jc w:val="both"/>
        <w:rPr>
          <w:rFonts w:ascii="Arial Narrow" w:eastAsia="Arial Narrow" w:hAnsi="Arial Narrow" w:cs="Arial Narrow"/>
          <w:sz w:val="22"/>
          <w:szCs w:val="22"/>
        </w:rPr>
      </w:pPr>
      <w:r>
        <w:rPr>
          <w:rFonts w:ascii="Arial Narrow" w:eastAsia="Arial Narrow" w:hAnsi="Arial Narrow" w:cs="Arial Narrow"/>
          <w:sz w:val="22"/>
          <w:szCs w:val="22"/>
        </w:rPr>
        <w:t>i.</w:t>
      </w:r>
      <w:r>
        <w:rPr>
          <w:rFonts w:ascii="Arial Narrow" w:eastAsia="Arial Narrow" w:hAnsi="Arial Narrow" w:cs="Arial Narrow"/>
          <w:sz w:val="22"/>
          <w:szCs w:val="22"/>
        </w:rPr>
        <w:tab/>
        <w:t>zákon o mechanizme,</w:t>
      </w:r>
    </w:p>
    <w:p w14:paraId="0000004D"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ii.</w:t>
      </w:r>
      <w:r>
        <w:rPr>
          <w:rFonts w:ascii="Arial Narrow" w:eastAsia="Arial Narrow" w:hAnsi="Arial Narrow" w:cs="Arial Narrow"/>
          <w:sz w:val="22"/>
          <w:szCs w:val="22"/>
        </w:rPr>
        <w:tab/>
        <w:t xml:space="preserve">zákon č. 523/2004 Z. z. o rozpočtových pravidlách verejnej správy a o zmene a doplnení niektorých zákonov v znení neskorších predpisov (ďalej len „zákon o rozpočtových </w:t>
      </w:r>
      <w:proofErr w:type="gramStart"/>
      <w:r>
        <w:rPr>
          <w:rFonts w:ascii="Arial Narrow" w:eastAsia="Arial Narrow" w:hAnsi="Arial Narrow" w:cs="Arial Narrow"/>
          <w:sz w:val="22"/>
          <w:szCs w:val="22"/>
        </w:rPr>
        <w:t>pravidlách“</w:t>
      </w:r>
      <w:proofErr w:type="gramEnd"/>
      <w:r>
        <w:rPr>
          <w:rFonts w:ascii="Arial Narrow" w:eastAsia="Arial Narrow" w:hAnsi="Arial Narrow" w:cs="Arial Narrow"/>
          <w:sz w:val="22"/>
          <w:szCs w:val="22"/>
        </w:rPr>
        <w:t xml:space="preserve">) , </w:t>
      </w:r>
    </w:p>
    <w:p w14:paraId="0000004E"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iii.</w:t>
      </w:r>
      <w:r>
        <w:rPr>
          <w:rFonts w:ascii="Arial Narrow" w:eastAsia="Arial Narrow" w:hAnsi="Arial Narrow" w:cs="Arial Narrow"/>
          <w:sz w:val="22"/>
          <w:szCs w:val="22"/>
        </w:rPr>
        <w:tab/>
        <w:t xml:space="preserve">zákon č. 343/2015 Z. z. o verejnom obstarávaní a o zmene a doplnení niektorých zákonov v znení neskorších predpisov (ďalej len „zákon o </w:t>
      </w:r>
      <w:proofErr w:type="gramStart"/>
      <w:r>
        <w:rPr>
          <w:rFonts w:ascii="Arial Narrow" w:eastAsia="Arial Narrow" w:hAnsi="Arial Narrow" w:cs="Arial Narrow"/>
          <w:sz w:val="22"/>
          <w:szCs w:val="22"/>
        </w:rPr>
        <w:t>VO“</w:t>
      </w:r>
      <w:proofErr w:type="gramEnd"/>
      <w:r>
        <w:rPr>
          <w:rFonts w:ascii="Arial Narrow" w:eastAsia="Arial Narrow" w:hAnsi="Arial Narrow" w:cs="Arial Narrow"/>
          <w:sz w:val="22"/>
          <w:szCs w:val="22"/>
        </w:rPr>
        <w:t>),</w:t>
      </w:r>
    </w:p>
    <w:p w14:paraId="0000004F"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iv.</w:t>
      </w:r>
      <w:r>
        <w:rPr>
          <w:rFonts w:ascii="Arial Narrow" w:eastAsia="Arial Narrow" w:hAnsi="Arial Narrow" w:cs="Arial Narrow"/>
          <w:sz w:val="22"/>
          <w:szCs w:val="22"/>
        </w:rPr>
        <w:tab/>
        <w:t xml:space="preserve">zákon č. 357/2015 Z. z. o finančnej kontrole a audite a o zmene a doplnení niektorých zákonov v znení neskorších predpisov (ďalej len „zákon o finančnej </w:t>
      </w:r>
      <w:proofErr w:type="gramStart"/>
      <w:r>
        <w:rPr>
          <w:rFonts w:ascii="Arial Narrow" w:eastAsia="Arial Narrow" w:hAnsi="Arial Narrow" w:cs="Arial Narrow"/>
          <w:sz w:val="22"/>
          <w:szCs w:val="22"/>
        </w:rPr>
        <w:t>kontrole“</w:t>
      </w:r>
      <w:proofErr w:type="gramEnd"/>
      <w:r>
        <w:rPr>
          <w:rFonts w:ascii="Arial Narrow" w:eastAsia="Arial Narrow" w:hAnsi="Arial Narrow" w:cs="Arial Narrow"/>
          <w:sz w:val="22"/>
          <w:szCs w:val="22"/>
        </w:rPr>
        <w:t xml:space="preserve">), </w:t>
      </w:r>
    </w:p>
    <w:p w14:paraId="00000050"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v.</w:t>
      </w:r>
      <w:r>
        <w:rPr>
          <w:rFonts w:ascii="Arial Narrow" w:eastAsia="Arial Narrow" w:hAnsi="Arial Narrow" w:cs="Arial Narrow"/>
          <w:sz w:val="22"/>
          <w:szCs w:val="22"/>
        </w:rPr>
        <w:tab/>
        <w:t xml:space="preserve">Obchodný zákonník, </w:t>
      </w:r>
    </w:p>
    <w:p w14:paraId="00000051"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vi.</w:t>
      </w:r>
      <w:r>
        <w:rPr>
          <w:rFonts w:ascii="Arial Narrow" w:eastAsia="Arial Narrow" w:hAnsi="Arial Narrow" w:cs="Arial Narrow"/>
          <w:sz w:val="22"/>
          <w:szCs w:val="22"/>
        </w:rPr>
        <w:tab/>
        <w:t xml:space="preserve">zákon č. 40/1964 Zb. Občiansky zákonník v znení neskorších predpisov (ďalej len „Občiansky </w:t>
      </w:r>
      <w:proofErr w:type="gramStart"/>
      <w:r>
        <w:rPr>
          <w:rFonts w:ascii="Arial Narrow" w:eastAsia="Arial Narrow" w:hAnsi="Arial Narrow" w:cs="Arial Narrow"/>
          <w:sz w:val="22"/>
          <w:szCs w:val="22"/>
        </w:rPr>
        <w:t>zákonník“</w:t>
      </w:r>
      <w:proofErr w:type="gramEnd"/>
      <w:r>
        <w:rPr>
          <w:rFonts w:ascii="Arial Narrow" w:eastAsia="Arial Narrow" w:hAnsi="Arial Narrow" w:cs="Arial Narrow"/>
          <w:sz w:val="22"/>
          <w:szCs w:val="22"/>
        </w:rPr>
        <w:t xml:space="preserve">), </w:t>
      </w:r>
    </w:p>
    <w:p w14:paraId="00000052"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vii.</w:t>
      </w:r>
      <w:r>
        <w:rPr>
          <w:rFonts w:ascii="Arial Narrow" w:eastAsia="Arial Narrow" w:hAnsi="Arial Narrow" w:cs="Arial Narrow"/>
          <w:sz w:val="22"/>
          <w:szCs w:val="22"/>
        </w:rPr>
        <w:tab/>
        <w:t xml:space="preserve">zákon č. 358/2015 Z. z. o úprave niektorých vzťahov v oblasti štátnej pomoci a minimálnej pomoci a o zmene a doplnení niektorých zákonov (zákon o štátnej pomoci) v znení neskorších predpisov (ďalej len „zákon o štátnej </w:t>
      </w:r>
      <w:proofErr w:type="gramStart"/>
      <w:r>
        <w:rPr>
          <w:rFonts w:ascii="Arial Narrow" w:eastAsia="Arial Narrow" w:hAnsi="Arial Narrow" w:cs="Arial Narrow"/>
          <w:sz w:val="22"/>
          <w:szCs w:val="22"/>
        </w:rPr>
        <w:t>pomoci“</w:t>
      </w:r>
      <w:proofErr w:type="gramEnd"/>
      <w:r>
        <w:rPr>
          <w:rFonts w:ascii="Arial Narrow" w:eastAsia="Arial Narrow" w:hAnsi="Arial Narrow" w:cs="Arial Narrow"/>
          <w:sz w:val="22"/>
          <w:szCs w:val="22"/>
        </w:rPr>
        <w:t>),</w:t>
      </w:r>
    </w:p>
    <w:p w14:paraId="00000053"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viii.</w:t>
      </w:r>
      <w:r>
        <w:rPr>
          <w:rFonts w:ascii="Arial Narrow" w:eastAsia="Arial Narrow" w:hAnsi="Arial Narrow" w:cs="Arial Narrow"/>
          <w:sz w:val="22"/>
          <w:szCs w:val="22"/>
        </w:rPr>
        <w:tab/>
        <w:t xml:space="preserve">zákon č. 575/2001 Z. z. o organizácii činnosti vlády a organizácii ústrednej štátnej správy v znení neskorších predpisov (ďalej len „kompetenčný </w:t>
      </w:r>
      <w:proofErr w:type="gramStart"/>
      <w:r>
        <w:rPr>
          <w:rFonts w:ascii="Arial Narrow" w:eastAsia="Arial Narrow" w:hAnsi="Arial Narrow" w:cs="Arial Narrow"/>
          <w:sz w:val="22"/>
          <w:szCs w:val="22"/>
        </w:rPr>
        <w:t>zákon“</w:t>
      </w:r>
      <w:proofErr w:type="gramEnd"/>
      <w:r>
        <w:rPr>
          <w:rFonts w:ascii="Arial Narrow" w:eastAsia="Arial Narrow" w:hAnsi="Arial Narrow" w:cs="Arial Narrow"/>
          <w:sz w:val="22"/>
          <w:szCs w:val="22"/>
        </w:rPr>
        <w:t>),</w:t>
      </w:r>
    </w:p>
    <w:p w14:paraId="00000054"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ix.</w:t>
      </w:r>
      <w:r>
        <w:rPr>
          <w:rFonts w:ascii="Arial Narrow" w:eastAsia="Arial Narrow" w:hAnsi="Arial Narrow" w:cs="Arial Narrow"/>
          <w:sz w:val="22"/>
          <w:szCs w:val="22"/>
        </w:rPr>
        <w:tab/>
        <w:t>zákon o účtovníctve,</w:t>
      </w:r>
    </w:p>
    <w:p w14:paraId="00000055"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x.</w:t>
      </w:r>
      <w:r>
        <w:rPr>
          <w:rFonts w:ascii="Arial Narrow" w:eastAsia="Arial Narrow" w:hAnsi="Arial Narrow" w:cs="Arial Narrow"/>
          <w:sz w:val="22"/>
          <w:szCs w:val="22"/>
        </w:rPr>
        <w:tab/>
        <w:t xml:space="preserve">zákon č. 222/2004 Z. z. o dani z pridanej hodnoty v znení neskorších predpisov (ďalej len „zákon o </w:t>
      </w:r>
      <w:proofErr w:type="gramStart"/>
      <w:r>
        <w:rPr>
          <w:rFonts w:ascii="Arial Narrow" w:eastAsia="Arial Narrow" w:hAnsi="Arial Narrow" w:cs="Arial Narrow"/>
          <w:sz w:val="22"/>
          <w:szCs w:val="22"/>
        </w:rPr>
        <w:t>DPH“</w:t>
      </w:r>
      <w:proofErr w:type="gramEnd"/>
      <w:r>
        <w:rPr>
          <w:rFonts w:ascii="Arial Narrow" w:eastAsia="Arial Narrow" w:hAnsi="Arial Narrow" w:cs="Arial Narrow"/>
          <w:sz w:val="22"/>
          <w:szCs w:val="22"/>
        </w:rPr>
        <w:t>),</w:t>
      </w:r>
    </w:p>
    <w:p w14:paraId="00000056"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xi.</w:t>
      </w:r>
      <w:r>
        <w:rPr>
          <w:rFonts w:ascii="Arial Narrow" w:eastAsia="Arial Narrow" w:hAnsi="Arial Narrow" w:cs="Arial Narrow"/>
          <w:sz w:val="22"/>
          <w:szCs w:val="22"/>
        </w:rPr>
        <w:tab/>
        <w:t xml:space="preserve">zákon č. 315/2016 Z. z. o registri partnerov verejného sektora a o zmene a doplnení niektorých zákonov v znení neskorších predpisov (ďalej </w:t>
      </w:r>
      <w:proofErr w:type="gramStart"/>
      <w:r>
        <w:rPr>
          <w:rFonts w:ascii="Arial Narrow" w:eastAsia="Arial Narrow" w:hAnsi="Arial Narrow" w:cs="Arial Narrow"/>
          <w:sz w:val="22"/>
          <w:szCs w:val="22"/>
        </w:rPr>
        <w:t>len ,,zákon</w:t>
      </w:r>
      <w:proofErr w:type="gramEnd"/>
      <w:r>
        <w:rPr>
          <w:rFonts w:ascii="Arial Narrow" w:eastAsia="Arial Narrow" w:hAnsi="Arial Narrow" w:cs="Arial Narrow"/>
          <w:sz w:val="22"/>
          <w:szCs w:val="22"/>
        </w:rPr>
        <w:t xml:space="preserve"> o registri partnerov verejného sektora”),</w:t>
      </w:r>
    </w:p>
    <w:p w14:paraId="00000057" w14:textId="77777777" w:rsidR="007F1C25" w:rsidRDefault="001E53C0">
      <w:pPr>
        <w:ind w:left="1276" w:hanging="283"/>
        <w:jc w:val="both"/>
        <w:rPr>
          <w:rFonts w:ascii="Arial Narrow" w:eastAsia="Arial Narrow" w:hAnsi="Arial Narrow" w:cs="Arial Narrow"/>
          <w:sz w:val="22"/>
          <w:szCs w:val="22"/>
        </w:rPr>
      </w:pPr>
      <w:r>
        <w:rPr>
          <w:rFonts w:ascii="Arial Narrow" w:eastAsia="Arial Narrow" w:hAnsi="Arial Narrow" w:cs="Arial Narrow"/>
          <w:sz w:val="22"/>
          <w:szCs w:val="22"/>
        </w:rPr>
        <w:t>xii. zákon č. 395/2002 Z. z. o archívoch a registratúrach a o doplnení niektorých zákonov v znení neskorších predpisov.</w:t>
      </w:r>
    </w:p>
    <w:p w14:paraId="00000058" w14:textId="77777777" w:rsidR="007F1C25" w:rsidRDefault="001E53C0">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ostatné dokumenty, zmluvy, dohody, administratívne dojednania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iné, ktoré upravujú vzťahy medzi Vykonávateľom a Prijímateľom či už priamo alebo nepriamo, a to najmä:</w:t>
      </w:r>
    </w:p>
    <w:p w14:paraId="00000059" w14:textId="77777777" w:rsidR="007F1C25" w:rsidRDefault="001E53C0">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Plán obnovy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odolnosti SR schválený uznesením vlády SR č. 221 z 28. apríla 2021 v platnom znení,</w:t>
      </w:r>
    </w:p>
    <w:p w14:paraId="0000005A" w14:textId="77777777" w:rsidR="007F1C25" w:rsidRDefault="001E53C0">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Dohoda o financovaní k Mechanizmu na podporu obnovy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odolnosti uzavretá medzi Európskou komisiou a Slovenskom zo 7. októbra 2021 (ďalej len „Dohoda o </w:t>
      </w:r>
      <w:proofErr w:type="gramStart"/>
      <w:r>
        <w:rPr>
          <w:rFonts w:ascii="Arial Narrow" w:eastAsia="Arial Narrow" w:hAnsi="Arial Narrow" w:cs="Arial Narrow"/>
          <w:color w:val="000000"/>
          <w:sz w:val="22"/>
          <w:szCs w:val="22"/>
        </w:rPr>
        <w:t>financovaní“</w:t>
      </w:r>
      <w:proofErr w:type="gramEnd"/>
      <w:r>
        <w:rPr>
          <w:rFonts w:ascii="Arial Narrow" w:eastAsia="Arial Narrow" w:hAnsi="Arial Narrow" w:cs="Arial Narrow"/>
          <w:color w:val="000000"/>
          <w:sz w:val="22"/>
          <w:szCs w:val="22"/>
        </w:rPr>
        <w:t>) v platnom znení,</w:t>
      </w:r>
    </w:p>
    <w:p w14:paraId="0000005B" w14:textId="77777777" w:rsidR="007F1C25" w:rsidRDefault="001E53C0">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Operačná dohoda k Mechanizmu na podporu obnovy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odolnosti uzavretá medzi Európskou Komisiou a Slovenskom zo 16. decembra 2021 s prílohami v platnom znení (ďalej len „Operačná </w:t>
      </w:r>
      <w:proofErr w:type="gramStart"/>
      <w:r>
        <w:rPr>
          <w:rFonts w:ascii="Arial Narrow" w:eastAsia="Arial Narrow" w:hAnsi="Arial Narrow" w:cs="Arial Narrow"/>
          <w:color w:val="000000"/>
          <w:sz w:val="22"/>
          <w:szCs w:val="22"/>
        </w:rPr>
        <w:t>dohoda“</w:t>
      </w:r>
      <w:proofErr w:type="gramEnd"/>
      <w:r>
        <w:rPr>
          <w:rFonts w:ascii="Arial Narrow" w:eastAsia="Arial Narrow" w:hAnsi="Arial Narrow" w:cs="Arial Narrow"/>
          <w:color w:val="000000"/>
          <w:sz w:val="22"/>
          <w:szCs w:val="22"/>
        </w:rPr>
        <w:t>).</w:t>
      </w:r>
    </w:p>
    <w:p w14:paraId="0000005C" w14:textId="77777777" w:rsidR="007F1C25" w:rsidRDefault="001E53C0">
      <w:pPr>
        <w:tabs>
          <w:tab w:val="left" w:pos="900"/>
        </w:tabs>
        <w:ind w:left="567"/>
        <w:jc w:val="both"/>
        <w:rPr>
          <w:rFonts w:ascii="Arial Narrow" w:eastAsia="Arial Narrow" w:hAnsi="Arial Narrow" w:cs="Arial Narrow"/>
          <w:sz w:val="22"/>
          <w:szCs w:val="22"/>
        </w:rPr>
      </w:pPr>
      <w:r>
        <w:rPr>
          <w:rFonts w:ascii="Arial Narrow" w:eastAsia="Arial Narrow" w:hAnsi="Arial Narrow" w:cs="Arial Narrow"/>
          <w:b/>
          <w:sz w:val="22"/>
          <w:szCs w:val="22"/>
        </w:rPr>
        <w:t>Preddavková platba</w:t>
      </w:r>
      <w:r>
        <w:rPr>
          <w:rFonts w:ascii="Arial Narrow" w:eastAsia="Arial Narrow" w:hAnsi="Arial Narrow" w:cs="Arial Narrow"/>
          <w:sz w:val="22"/>
          <w:szCs w:val="22"/>
        </w:rPr>
        <w:t xml:space="preserve"> – úhrada finančných prostriedkov zo strany Prijímateľa v prospech dodávateľa vopred, t.j. pred dodaním dohodnutých tovarov, poskytnutím služieb alebo vykonaním stavebných prác; v bežnej obchodnej praxi sa používa aj </w:t>
      </w:r>
      <w:proofErr w:type="gramStart"/>
      <w:r>
        <w:rPr>
          <w:rFonts w:ascii="Arial Narrow" w:eastAsia="Arial Narrow" w:hAnsi="Arial Narrow" w:cs="Arial Narrow"/>
          <w:sz w:val="22"/>
          <w:szCs w:val="22"/>
        </w:rPr>
        <w:t>pojem ,,záloha</w:t>
      </w:r>
      <w:proofErr w:type="gramEnd"/>
      <w:r>
        <w:rPr>
          <w:rFonts w:ascii="Arial Narrow" w:eastAsia="Arial Narrow" w:hAnsi="Arial Narrow" w:cs="Arial Narrow"/>
          <w:sz w:val="22"/>
          <w:szCs w:val="22"/>
        </w:rPr>
        <w:t>“ alebo ,,preddavok“ a pre doklad, na základe ktorého sa úhrada realizuje, sa používa aj pojem „zálohová faktúra“ alebo ,,preddavková faktúra“. Podmienky týkajúce sa využívania preddavkových platieb, vrátane možnosti ich využitia v rámci Realizácie projektu, sú upravené v Záväznej dokumentácii;</w:t>
      </w:r>
    </w:p>
    <w:p w14:paraId="0000005D" w14:textId="77777777" w:rsidR="007F1C25" w:rsidRDefault="001E53C0">
      <w:pPr>
        <w:pBdr>
          <w:top w:val="nil"/>
          <w:left w:val="nil"/>
          <w:bottom w:val="nil"/>
          <w:right w:val="nil"/>
          <w:between w:val="nil"/>
        </w:pBdr>
        <w:ind w:left="567"/>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Predmet Projektu</w:t>
      </w:r>
      <w:r>
        <w:rPr>
          <w:rFonts w:ascii="Arial Narrow" w:eastAsia="Arial Narrow" w:hAnsi="Arial Narrow" w:cs="Arial Narrow"/>
          <w:color w:val="000000"/>
          <w:sz w:val="22"/>
          <w:szCs w:val="22"/>
        </w:rPr>
        <w:t xml:space="preserve"> – hmotne zachytiteľná podstata Projektu, ktorej nadobudnutie, realizácia, rekonštrukcia, poskytnutie alebo iné aktivity opísané v Projekte boli spolufinancované z Prostriedkov mechanizmu; môže ísť napríklad o stavbu, zariadenie, dokumentáciu, inú vec, majetkovú hodnotu alebo právo, pričom jeden Projekt môže zahŕňať aj viacero Predmetov Projektu;</w:t>
      </w:r>
    </w:p>
    <w:p w14:paraId="0000005E" w14:textId="77777777" w:rsidR="007F1C25" w:rsidRDefault="001E53C0">
      <w:pPr>
        <w:pBdr>
          <w:top w:val="nil"/>
          <w:left w:val="nil"/>
          <w:bottom w:val="nil"/>
          <w:right w:val="nil"/>
          <w:between w:val="nil"/>
        </w:pBdr>
        <w:ind w:left="567"/>
        <w:jc w:val="both"/>
        <w:rPr>
          <w:rFonts w:ascii="Arial Narrow" w:eastAsia="Arial Narrow" w:hAnsi="Arial Narrow" w:cs="Arial Narrow"/>
          <w:color w:val="000000"/>
          <w:sz w:val="22"/>
          <w:szCs w:val="22"/>
        </w:rPr>
      </w:pPr>
      <w:proofErr w:type="gramStart"/>
      <w:r>
        <w:rPr>
          <w:rFonts w:ascii="Arial Narrow" w:eastAsia="Arial Narrow" w:hAnsi="Arial Narrow" w:cs="Arial Narrow"/>
          <w:b/>
          <w:color w:val="000000"/>
          <w:sz w:val="22"/>
          <w:szCs w:val="22"/>
        </w:rPr>
        <w:t>Princíp ,,výrazne</w:t>
      </w:r>
      <w:proofErr w:type="gramEnd"/>
      <w:r>
        <w:rPr>
          <w:rFonts w:ascii="Arial Narrow" w:eastAsia="Arial Narrow" w:hAnsi="Arial Narrow" w:cs="Arial Narrow"/>
          <w:b/>
          <w:color w:val="000000"/>
          <w:sz w:val="22"/>
          <w:szCs w:val="22"/>
        </w:rPr>
        <w:t xml:space="preserve"> nenarušiť“ </w:t>
      </w:r>
      <w:r>
        <w:rPr>
          <w:rFonts w:ascii="Arial Narrow" w:eastAsia="Arial Narrow" w:hAnsi="Arial Narrow" w:cs="Arial Narrow"/>
          <w:color w:val="000000"/>
          <w:sz w:val="22"/>
          <w:szCs w:val="22"/>
        </w:rPr>
        <w:t>– znamená nepodporovať alebo nevykonávať hospodárske činnosti, ktoré výrazne poškodzujú akékoľvek environmentálne ciele, v relevantných prípadoch v zmysle článku 17 nariadenia (EÚ) 2020/852;</w:t>
      </w:r>
    </w:p>
    <w:p w14:paraId="0000005F" w14:textId="77777777" w:rsidR="007F1C25" w:rsidRDefault="001E53C0">
      <w:pPr>
        <w:ind w:left="567"/>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 xml:space="preserve">Projekt </w:t>
      </w:r>
      <w:r>
        <w:rPr>
          <w:rFonts w:ascii="Arial Narrow" w:eastAsia="Arial Narrow" w:hAnsi="Arial Narrow" w:cs="Arial Narrow"/>
          <w:color w:val="000000"/>
          <w:sz w:val="22"/>
          <w:szCs w:val="22"/>
        </w:rPr>
        <w:t>- súhrn aktivít, na ktoré sa vzťahuje poskytnutie Prostriedkov mechanizmu v Kladne posúdenej žiadosti o prostriedky mechanizmu a ktoré realizuje Prijímateľ v súlade s touto Zmluvou;</w:t>
      </w:r>
    </w:p>
    <w:p w14:paraId="00000060" w14:textId="29152EBB" w:rsidR="007F1C25" w:rsidRDefault="001E53C0">
      <w:pPr>
        <w:ind w:left="567"/>
        <w:jc w:val="both"/>
        <w:rPr>
          <w:rFonts w:ascii="Arial Narrow" w:eastAsia="Arial Narrow" w:hAnsi="Arial Narrow" w:cs="Arial Narrow"/>
          <w:sz w:val="22"/>
          <w:szCs w:val="22"/>
        </w:rPr>
      </w:pPr>
      <w:r>
        <w:rPr>
          <w:rFonts w:ascii="Arial Narrow" w:eastAsia="Arial Narrow" w:hAnsi="Arial Narrow" w:cs="Arial Narrow"/>
          <w:b/>
          <w:color w:val="000000"/>
          <w:sz w:val="22"/>
          <w:szCs w:val="22"/>
        </w:rPr>
        <w:lastRenderedPageBreak/>
        <w:t xml:space="preserve">Prostriedky mechanizmu </w:t>
      </w:r>
      <w:r>
        <w:rPr>
          <w:rFonts w:ascii="Arial Narrow" w:eastAsia="Arial Narrow" w:hAnsi="Arial Narrow" w:cs="Arial Narrow"/>
          <w:sz w:val="22"/>
          <w:szCs w:val="22"/>
        </w:rPr>
        <w:t xml:space="preserve">– suma finančných prostriedkov z verejných zdrojov určená na vykonávanie Plánu obnovy poskytovaná Prijímateľovi na Realizáciu Projektu, vychádzajúca z Kladne posúdenej žiadosti o prostriedky mechanizmu, podľa podmienok Zmluvy, Právneho rámca a Záväznej dokumentácie. Maximálna výška Prostriedkov mechanizmu (prvá veta ods. 3.1. článku 3 Zmluvy o poskytnutí prostriedkov mechanizmu) predstavuje </w:t>
      </w:r>
      <w:proofErr w:type="gramStart"/>
      <w:r>
        <w:rPr>
          <w:rFonts w:ascii="Arial Narrow" w:eastAsia="Arial Narrow" w:hAnsi="Arial Narrow" w:cs="Arial Narrow"/>
          <w:sz w:val="22"/>
          <w:szCs w:val="22"/>
        </w:rPr>
        <w:t xml:space="preserve">určité </w:t>
      </w:r>
      <w:r w:rsidR="00715CB1">
        <w:rPr>
          <w:rFonts w:ascii="Arial Narrow" w:eastAsia="Arial Narrow" w:hAnsi="Arial Narrow" w:cs="Arial Narrow"/>
          <w:sz w:val="22"/>
          <w:szCs w:val="22"/>
        </w:rPr>
        <w:t xml:space="preserve"> %</w:t>
      </w:r>
      <w:proofErr w:type="gramEnd"/>
      <w:r>
        <w:rPr>
          <w:rFonts w:ascii="Arial Narrow" w:eastAsia="Arial Narrow" w:hAnsi="Arial Narrow" w:cs="Arial Narrow"/>
          <w:sz w:val="22"/>
          <w:szCs w:val="22"/>
        </w:rPr>
        <w:t xml:space="preserve"> z Celkových oprávnených výdavkov, pričom skutočne vyplatené Prostriedky mechanizmu predstavujú určité </w:t>
      </w:r>
      <w:r w:rsidR="00715CB1">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z Celkových oprávnených výdavkov, ktoré sú schválené Vykonávateľom podľa tejto Zmluvy, Právneho rámca a Záväznej dokumentácie. Výška skutočne vyplatených Prostriedkov mechanizmu môže byť rovná alebo nižšia ako Maximálna výška Prostriedkov mechanizmu;</w:t>
      </w:r>
    </w:p>
    <w:p w14:paraId="00000061" w14:textId="77777777" w:rsidR="007F1C25" w:rsidRDefault="001E53C0">
      <w:pPr>
        <w:widowControl w:val="0"/>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Realizácia Projektu </w:t>
      </w:r>
      <w:r>
        <w:rPr>
          <w:rFonts w:ascii="Arial Narrow" w:eastAsia="Arial Narrow" w:hAnsi="Arial Narrow" w:cs="Arial Narrow"/>
          <w:sz w:val="22"/>
          <w:szCs w:val="22"/>
        </w:rPr>
        <w:t xml:space="preserve">– súhrn činností realizovaných Prijímateľom v rámci Projektu uskutočňovaných realizáciou Aktivít Projektu definovaných v Prílohe č. 2 Opis projektu, na to vyčlenenými finančnými prostriedkami v súlade so Zmluvou; </w:t>
      </w:r>
    </w:p>
    <w:p w14:paraId="00000062" w14:textId="77777777" w:rsidR="007F1C25" w:rsidRDefault="001E53C0">
      <w:pPr>
        <w:widowControl w:val="0"/>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Riadne </w:t>
      </w:r>
      <w:r>
        <w:rPr>
          <w:rFonts w:ascii="Arial Narrow" w:eastAsia="Arial Narrow" w:hAnsi="Arial Narrow" w:cs="Arial Narrow"/>
          <w:sz w:val="22"/>
          <w:szCs w:val="22"/>
        </w:rPr>
        <w:t xml:space="preserve">– uskutočnenie úkonu alebo opomenutie konania v súlade so Zmluvou, Právnym rámcom, Záväznou dokumentáciou, Výzvou a s príslušnou schémou pomoci, ak ide o poskytnutie štátnej pomoci/pomoci de minimis; </w:t>
      </w:r>
    </w:p>
    <w:p w14:paraId="00000063" w14:textId="77777777" w:rsidR="007F1C25" w:rsidRDefault="001E53C0">
      <w:pPr>
        <w:widowControl w:val="0"/>
        <w:ind w:left="5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Schémy štátnej pomoci/schémy pomoci „de </w:t>
      </w:r>
      <w:proofErr w:type="gramStart"/>
      <w:r>
        <w:rPr>
          <w:rFonts w:ascii="Arial Narrow" w:eastAsia="Arial Narrow" w:hAnsi="Arial Narrow" w:cs="Arial Narrow"/>
          <w:b/>
          <w:sz w:val="22"/>
          <w:szCs w:val="22"/>
        </w:rPr>
        <w:t>minimis“</w:t>
      </w:r>
      <w:proofErr w:type="gramEnd"/>
      <w:r>
        <w:rPr>
          <w:rFonts w:ascii="Arial Narrow" w:eastAsia="Arial Narrow" w:hAnsi="Arial Narrow" w:cs="Arial Narrow"/>
          <w:sz w:val="22"/>
          <w:szCs w:val="22"/>
        </w:rPr>
        <w:t xml:space="preserve">, spoločne aj ako </w:t>
      </w:r>
      <w:r>
        <w:rPr>
          <w:rFonts w:ascii="Arial Narrow" w:eastAsia="Arial Narrow" w:hAnsi="Arial Narrow" w:cs="Arial Narrow"/>
          <w:b/>
          <w:sz w:val="22"/>
          <w:szCs w:val="22"/>
        </w:rPr>
        <w:t xml:space="preserve">„schémy pomoci“ </w:t>
      </w:r>
      <w:r>
        <w:rPr>
          <w:rFonts w:ascii="Arial Narrow" w:eastAsia="Arial Narrow" w:hAnsi="Arial Narrow" w:cs="Arial Narrow"/>
          <w:sz w:val="22"/>
          <w:szCs w:val="22"/>
        </w:rPr>
        <w:t>– právne záväzné dokumenty, ktoré upravujú poskytovanie štátnej pomoci/pomoci de minimis prijímateľom štátnej pomoci/pomoci de minimis a stanovujú pravidlá a podmienky, na základe ktorých môže Vykonávateľ poskytnúť štátnu pomoc/pomoc „de minimis“ jednotlivým Prijímateľom;</w:t>
      </w:r>
    </w:p>
    <w:p w14:paraId="00000064" w14:textId="77777777" w:rsidR="007F1C25" w:rsidRDefault="001E53C0">
      <w:pPr>
        <w:widowControl w:val="0"/>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Schválené oprávnené výdavky </w:t>
      </w:r>
      <w:r>
        <w:rPr>
          <w:rFonts w:ascii="Arial Narrow" w:eastAsia="Arial Narrow" w:hAnsi="Arial Narrow" w:cs="Arial Narrow"/>
          <w:sz w:val="22"/>
          <w:szCs w:val="22"/>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 Schválené oprávnené výdavky môžu byť dodatočne znížené v súlade s § 21 zákona o mechanizme. Za Schválené oprávnené výdavky sa považujú aj výdavky vykazované zjednodušeným spôsobom vykazovania, ktoré sú schválené Vykonávateľom v rámci predložených Žiadostí o platbu a ktorých vynaloženie sa nepreukazuje;</w:t>
      </w:r>
    </w:p>
    <w:p w14:paraId="00000065" w14:textId="77777777" w:rsidR="007F1C25" w:rsidRDefault="001E53C0">
      <w:pPr>
        <w:widowControl w:val="0"/>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Systém implementácie Plánu obnovy </w:t>
      </w:r>
      <w:proofErr w:type="gramStart"/>
      <w:r>
        <w:rPr>
          <w:rFonts w:ascii="Arial Narrow" w:eastAsia="Arial Narrow" w:hAnsi="Arial Narrow" w:cs="Arial Narrow"/>
          <w:b/>
          <w:sz w:val="22"/>
          <w:szCs w:val="22"/>
        </w:rPr>
        <w:t>a</w:t>
      </w:r>
      <w:proofErr w:type="gramEnd"/>
      <w:r>
        <w:rPr>
          <w:rFonts w:ascii="Arial Narrow" w:eastAsia="Arial Narrow" w:hAnsi="Arial Narrow" w:cs="Arial Narrow"/>
          <w:b/>
          <w:sz w:val="22"/>
          <w:szCs w:val="22"/>
        </w:rPr>
        <w:t xml:space="preserve"> odolnosti Slovenskej republiky alebo Systém implementácie </w:t>
      </w:r>
      <w:r>
        <w:rPr>
          <w:rFonts w:ascii="Arial Narrow" w:eastAsia="Arial Narrow" w:hAnsi="Arial Narrow" w:cs="Arial Narrow"/>
          <w:sz w:val="22"/>
          <w:szCs w:val="22"/>
        </w:rPr>
        <w:t>– dokument definovaný v § 2 písm. l) zákona o mechanizme; pre účely Zmluvy je vždy záväzná účinná zverejnená verzia uvedeného dokumentu na webovom sídle NIKA;</w:t>
      </w:r>
      <w:r>
        <w:rPr>
          <w:rFonts w:ascii="Arial Narrow" w:eastAsia="Arial Narrow" w:hAnsi="Arial Narrow" w:cs="Arial Narrow"/>
          <w:b/>
          <w:sz w:val="22"/>
          <w:szCs w:val="22"/>
        </w:rPr>
        <w:t xml:space="preserve"> </w:t>
      </w:r>
    </w:p>
    <w:p w14:paraId="00000066" w14:textId="77777777" w:rsidR="007F1C25" w:rsidRDefault="001E53C0">
      <w:pPr>
        <w:widowControl w:val="0"/>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Udržateľnosť </w:t>
      </w:r>
      <w:r>
        <w:rPr>
          <w:rFonts w:ascii="Arial Narrow" w:eastAsia="Arial Narrow" w:hAnsi="Arial Narrow" w:cs="Arial Narrow"/>
          <w:sz w:val="22"/>
          <w:szCs w:val="22"/>
        </w:rPr>
        <w:t>– udržanie (zachovanie) Cieľa Projektu počas Doby udržateľnosti Projektu podľa Zmluvy. V prípade, ak sa na Projekt Udržateľnosť nevzťahuje, povinnosti Prijímateľa týkajúce sa Udržateľnosti vyplývajúce z tejto Zmluvy sa neuplatnia;</w:t>
      </w:r>
    </w:p>
    <w:p w14:paraId="00000067" w14:textId="77777777" w:rsidR="007F1C25" w:rsidRDefault="001E53C0">
      <w:pPr>
        <w:widowControl w:val="0"/>
        <w:ind w:left="5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Účtovný doklad </w:t>
      </w:r>
      <w:r>
        <w:rPr>
          <w:rFonts w:ascii="Arial Narrow" w:eastAsia="Arial Narrow" w:hAnsi="Arial Narrow" w:cs="Arial Narrow"/>
          <w:sz w:val="22"/>
          <w:szCs w:val="22"/>
        </w:rPr>
        <w:t>– doklad definovaný v § 10 ods. 1 zákona o účtovníctve, pričom za dostatočné splnenie náležitostí podľa § 10 ods. 1 písmena f) tohto zákona sa považuje vyhlásenie Prijímateľa v ŽoP v časti Čestné vyhlásenie. V prípade využívania Preddavkových platieb sa za Účtovný doklad považuje aj doklad (tzv. zálohová alebo preddavková faktúra), na základe ktorého je uhrádzaná Preddavková platba zo strany Prijímateľa dodávateľovi. Na Prijímateľa, ktorý nie je účtovnou jednotkou, sa definícia Účtovného dokladu podľa prvej vety vzťahuje primerane s ohľadom na povahu konkrétneho výdavku takéhoto Prijímateľa, v súlade s podmienkami vyplývajúcimi zo Záväznej dokumentácie;</w:t>
      </w:r>
    </w:p>
    <w:p w14:paraId="00000068" w14:textId="77777777" w:rsidR="007F1C25" w:rsidRDefault="001E53C0">
      <w:pPr>
        <w:widowControl w:val="0"/>
        <w:ind w:left="540"/>
        <w:jc w:val="both"/>
        <w:rPr>
          <w:rFonts w:ascii="Arial Narrow" w:eastAsia="Arial Narrow" w:hAnsi="Arial Narrow" w:cs="Arial Narrow"/>
          <w:sz w:val="22"/>
          <w:szCs w:val="22"/>
        </w:rPr>
      </w:pPr>
      <w:r>
        <w:rPr>
          <w:rFonts w:ascii="Arial Narrow" w:eastAsia="Arial Narrow" w:hAnsi="Arial Narrow" w:cs="Arial Narrow"/>
          <w:b/>
          <w:sz w:val="22"/>
          <w:szCs w:val="22"/>
        </w:rPr>
        <w:t>Ukončenie vecnej realizácie Projektu</w:t>
      </w:r>
      <w:r>
        <w:rPr>
          <w:rFonts w:ascii="Arial Narrow" w:eastAsia="Arial Narrow" w:hAnsi="Arial Narrow" w:cs="Arial Narrow"/>
          <w:sz w:val="22"/>
          <w:szCs w:val="22"/>
        </w:rPr>
        <w:t xml:space="preserve"> – deň, ku ktorému Prijímateľ kumulatívne splní nižšie uvedené podmienky:</w:t>
      </w:r>
    </w:p>
    <w:p w14:paraId="00000069" w14:textId="77777777" w:rsidR="007F1C25" w:rsidRDefault="001E53C0">
      <w:pPr>
        <w:numPr>
          <w:ilvl w:val="0"/>
          <w:numId w:val="39"/>
        </w:numPr>
        <w:ind w:hanging="357"/>
        <w:jc w:val="both"/>
        <w:rPr>
          <w:rFonts w:ascii="Arial Narrow" w:eastAsia="Arial Narrow" w:hAnsi="Arial Narrow" w:cs="Arial Narrow"/>
          <w:sz w:val="22"/>
          <w:szCs w:val="22"/>
        </w:rPr>
      </w:pPr>
      <w:r>
        <w:rPr>
          <w:rFonts w:ascii="Arial Narrow" w:eastAsia="Arial Narrow" w:hAnsi="Arial Narrow" w:cs="Arial Narrow"/>
          <w:sz w:val="22"/>
          <w:szCs w:val="22"/>
        </w:rPr>
        <w:t xml:space="preserve">fyzicky sa zrealizovali všetky Aktivity Projektu, </w:t>
      </w:r>
    </w:p>
    <w:p w14:paraId="0000006A" w14:textId="77777777" w:rsidR="007F1C25" w:rsidRDefault="001E53C0">
      <w:pPr>
        <w:numPr>
          <w:ilvl w:val="0"/>
          <w:numId w:val="39"/>
        </w:numPr>
        <w:ind w:hanging="357"/>
        <w:jc w:val="both"/>
        <w:rPr>
          <w:rFonts w:ascii="Arial Narrow" w:eastAsia="Arial Narrow" w:hAnsi="Arial Narrow" w:cs="Arial Narrow"/>
          <w:sz w:val="22"/>
          <w:szCs w:val="22"/>
        </w:rPr>
      </w:pPr>
      <w:r>
        <w:rPr>
          <w:rFonts w:ascii="Arial Narrow" w:eastAsia="Arial Narrow" w:hAnsi="Arial Narrow" w:cs="Arial Narrow"/>
          <w:sz w:val="22"/>
          <w:szCs w:val="22"/>
        </w:rPr>
        <w:t xml:space="preserve">hmotne zachytiteľný Predmet Projektu bol riadne ukončený/dodaný Prijímateľovi, Prijímateľ ho prevzal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ak to vyplýva z charakteru plnenia, aj ho uviedol do užívania. Pri Predmete Projektu, ktorý je hmotne zachytiteľný, sa splnenie tejto podmienky preukazuje najmä:</w:t>
      </w:r>
    </w:p>
    <w:p w14:paraId="0000006B" w14:textId="77777777" w:rsidR="007F1C25" w:rsidRDefault="001E53C0">
      <w:pPr>
        <w:numPr>
          <w:ilvl w:val="3"/>
          <w:numId w:val="37"/>
        </w:numPr>
        <w:ind w:left="1620" w:hanging="357"/>
        <w:jc w:val="both"/>
        <w:rPr>
          <w:rFonts w:ascii="Arial Narrow" w:eastAsia="Arial Narrow" w:hAnsi="Arial Narrow" w:cs="Arial Narrow"/>
          <w:sz w:val="22"/>
          <w:szCs w:val="22"/>
        </w:rPr>
      </w:pPr>
      <w:r>
        <w:rPr>
          <w:rFonts w:ascii="Arial Narrow" w:eastAsia="Arial Narrow" w:hAnsi="Arial Narrow" w:cs="Arial Narrow"/>
          <w:sz w:val="22"/>
          <w:szCs w:val="22"/>
        </w:rPr>
        <w:t>predložením právoplatného kolaudačného rozhodnutia bez vád a nedorobkov, ktoré majú alebo môžu mať vplyv na funkčnosť, ak je Predmetom Projektu stavba, alebo</w:t>
      </w:r>
    </w:p>
    <w:p w14:paraId="0000006C" w14:textId="77777777" w:rsidR="007F1C25" w:rsidRDefault="001E53C0">
      <w:pPr>
        <w:numPr>
          <w:ilvl w:val="3"/>
          <w:numId w:val="37"/>
        </w:numPr>
        <w:ind w:left="1620" w:hanging="357"/>
        <w:jc w:val="both"/>
        <w:rPr>
          <w:rFonts w:ascii="Arial Narrow" w:eastAsia="Arial Narrow" w:hAnsi="Arial Narrow" w:cs="Arial Narrow"/>
          <w:sz w:val="22"/>
          <w:szCs w:val="22"/>
        </w:rPr>
      </w:pPr>
      <w:r>
        <w:rPr>
          <w:rFonts w:ascii="Arial Narrow" w:eastAsia="Arial Narrow" w:hAnsi="Arial Narrow" w:cs="Arial Narrow"/>
          <w:sz w:val="22"/>
          <w:szCs w:val="22"/>
        </w:rPr>
        <w:t>preberacím/odovzdávacím protokolom/dodacím listom/iným vhodným dokumentom, ktorý je podpísaný, ak je Predmetom Projektu zariadenie, dokumentácia, iná hnuteľná vec, právo alebo iná majetková hodnota, pričom z dokumentu alebo doložky k nemu (ak je vydaný treťou osobou) musí vyplývať prijatie tohto Predmetu Projektu Prijímateľom a uvedenie do užívania (ak je to s ohľadom na Predmet Projektu relevantné), alebo</w:t>
      </w:r>
    </w:p>
    <w:p w14:paraId="0000006D" w14:textId="77777777" w:rsidR="007F1C25" w:rsidRDefault="001E53C0">
      <w:pPr>
        <w:numPr>
          <w:ilvl w:val="3"/>
          <w:numId w:val="37"/>
        </w:numPr>
        <w:ind w:left="1620" w:hanging="357"/>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predložením rozhodnutia o predčasnom užívaní stavby alebo rozhodnutia o dočasnom užívaní stavby, pričom vady a nedorobky v nich uvedené nemajú alebo nemôžu mať vplyv na </w:t>
      </w:r>
      <w:r>
        <w:rPr>
          <w:rFonts w:ascii="Arial Narrow" w:eastAsia="Arial Narrow" w:hAnsi="Arial Narrow" w:cs="Arial Narrow"/>
          <w:sz w:val="22"/>
          <w:szCs w:val="22"/>
        </w:rPr>
        <w:lastRenderedPageBreak/>
        <w:t>funkčnosť stavby, ktorá je Predmetom Projektu; Prijímateľ je povinný v tomto prípade do skončenia Doby udržateľnosti Projektu uviesť stavbu do riadneho užívania, čo preukáže príslušným právoplatným rozhodnutím, alebo</w:t>
      </w:r>
    </w:p>
    <w:p w14:paraId="0000006E" w14:textId="77777777" w:rsidR="007F1C25" w:rsidRDefault="001E53C0">
      <w:pPr>
        <w:numPr>
          <w:ilvl w:val="3"/>
          <w:numId w:val="37"/>
        </w:numPr>
        <w:ind w:left="1620" w:hanging="357"/>
        <w:jc w:val="both"/>
        <w:rPr>
          <w:rFonts w:ascii="Arial Narrow" w:eastAsia="Arial Narrow" w:hAnsi="Arial Narrow" w:cs="Arial Narrow"/>
          <w:sz w:val="22"/>
          <w:szCs w:val="22"/>
        </w:rPr>
      </w:pPr>
      <w:r>
        <w:rPr>
          <w:rFonts w:ascii="Arial Narrow" w:eastAsia="Arial Narrow" w:hAnsi="Arial Narrow" w:cs="Arial Narrow"/>
          <w:sz w:val="22"/>
          <w:szCs w:val="22"/>
        </w:rPr>
        <w:t xml:space="preserve">iným obdobným dokumentom, z ktorého nepochybným, určitým a zrozumiteľným </w:t>
      </w:r>
      <w:proofErr w:type="gramStart"/>
      <w:r>
        <w:rPr>
          <w:rFonts w:ascii="Arial Narrow" w:eastAsia="Arial Narrow" w:hAnsi="Arial Narrow" w:cs="Arial Narrow"/>
          <w:sz w:val="22"/>
          <w:szCs w:val="22"/>
        </w:rPr>
        <w:t>spôsobom  vyplýva</w:t>
      </w:r>
      <w:proofErr w:type="gramEnd"/>
      <w:r>
        <w:rPr>
          <w:rFonts w:ascii="Arial Narrow" w:eastAsia="Arial Narrow" w:hAnsi="Arial Narrow" w:cs="Arial Narrow"/>
          <w:sz w:val="22"/>
          <w:szCs w:val="22"/>
        </w:rPr>
        <w:t xml:space="preserve">, že Predmet Projektu bol odovzdaný Prijímateľovi, alebo bol so súhlasom Prijímateľa sfunkčnený alebo aplikovaný tak, ako sa to predpokladalo v Kladne posúdenej žiadosti o prostriedky mechanizmu. </w:t>
      </w:r>
    </w:p>
    <w:p w14:paraId="0000006F" w14:textId="77777777" w:rsidR="007F1C25" w:rsidRDefault="001E53C0">
      <w:pPr>
        <w:ind w:left="567"/>
        <w:jc w:val="both"/>
        <w:rPr>
          <w:rFonts w:ascii="Arial Narrow" w:eastAsia="Arial Narrow" w:hAnsi="Arial Narrow" w:cs="Arial Narrow"/>
          <w:sz w:val="22"/>
          <w:szCs w:val="22"/>
        </w:rPr>
      </w:pPr>
      <w:r w:rsidRPr="5E67CAEC">
        <w:rPr>
          <w:rFonts w:ascii="Arial Narrow" w:eastAsia="Arial Narrow" w:hAnsi="Arial Narrow" w:cs="Arial Narrow"/>
          <w:sz w:val="22"/>
          <w:szCs w:val="22"/>
        </w:rPr>
        <w:t xml:space="preserve">Ak Predmet Projektu nie je hmotne zachytiteľný (zaznamenateľný), Ukončením vecnej realizácie Projektu je deň, ku ktorému došlo k ukončeniu poslednej Aktivity Projektu; Prijímateľ písomne informuje Vykonávateľa o Ukončení vecnej realizácie Projektu, pričom súčasťou tejto informácie je </w:t>
      </w:r>
      <w:sdt>
        <w:sdtPr>
          <w:tag w:val="goog_rdk_0"/>
          <w:id w:val="274688887"/>
        </w:sdtPr>
        <w:sdtContent/>
      </w:sdt>
      <w:r w:rsidRPr="5E67CAEC">
        <w:rPr>
          <w:rFonts w:ascii="Arial Narrow" w:eastAsia="Arial Narrow" w:hAnsi="Arial Narrow" w:cs="Arial Narrow"/>
          <w:sz w:val="22"/>
          <w:szCs w:val="22"/>
        </w:rPr>
        <w:t>dokument odôvodňujúci ukončenie poslednej Aktivity Projektu v daný deň.</w:t>
      </w:r>
    </w:p>
    <w:p w14:paraId="00000070"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sz w:val="22"/>
          <w:szCs w:val="22"/>
        </w:rPr>
        <w:t>Ak má posledná ukončovaná Aktivita Projektu viacero Predmetov Projektu, pre účel Ukončenia vecnej realizácie Projektu sa považuje naplnenie posledného Predmetu Projektu tejto Aktivity Projektu, pričom musia byť súčasne naplnené (ukončené) aj skôr zrealizované Predmety Projektu. Týmto nie je dotknutá možnosť skoršieho ukončenia jednotlivých Aktivít Projektu za účelom dodržania lehôt uvedených v Prílohe č. 2 Opis Projektu;</w:t>
      </w:r>
    </w:p>
    <w:p w14:paraId="00000071"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sz w:val="22"/>
          <w:szCs w:val="22"/>
        </w:rPr>
        <w:t>Ukončenie realizácie Projektu</w:t>
      </w:r>
      <w:r>
        <w:rPr>
          <w:rFonts w:ascii="Arial Narrow" w:eastAsia="Arial Narrow" w:hAnsi="Arial Narrow" w:cs="Arial Narrow"/>
          <w:sz w:val="22"/>
          <w:szCs w:val="22"/>
        </w:rPr>
        <w:t xml:space="preserve"> – k Ukončeniu realizácie Projektu dôjde vtedy, keď dôjde k Ukončeniu vecnej realizácie Projektu ako aj Finančnému ukončeniu Projektu;</w:t>
      </w:r>
    </w:p>
    <w:p w14:paraId="00000072" w14:textId="77777777" w:rsidR="007F1C25" w:rsidRDefault="001E53C0">
      <w:pPr>
        <w:widowControl w:val="0"/>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Včas </w:t>
      </w:r>
      <w:r>
        <w:rPr>
          <w:rFonts w:ascii="Arial Narrow" w:eastAsia="Arial Narrow" w:hAnsi="Arial Narrow" w:cs="Arial Narrow"/>
          <w:sz w:val="22"/>
          <w:szCs w:val="22"/>
        </w:rPr>
        <w:t xml:space="preserve">– konanie v súlade s časom plnenia určenom v Zmluve, v Právnom rámci, Záväznej </w:t>
      </w:r>
      <w:proofErr w:type="gramStart"/>
      <w:r>
        <w:rPr>
          <w:rFonts w:ascii="Arial Narrow" w:eastAsia="Arial Narrow" w:hAnsi="Arial Narrow" w:cs="Arial Narrow"/>
          <w:sz w:val="22"/>
          <w:szCs w:val="22"/>
        </w:rPr>
        <w:t>dokumentácii,  Výzve</w:t>
      </w:r>
      <w:proofErr w:type="gramEnd"/>
      <w:r>
        <w:rPr>
          <w:rFonts w:ascii="Arial Narrow" w:eastAsia="Arial Narrow" w:hAnsi="Arial Narrow" w:cs="Arial Narrow"/>
          <w:sz w:val="22"/>
          <w:szCs w:val="22"/>
        </w:rPr>
        <w:t xml:space="preserve"> a v príslušnej schéme pomoci, ak ide o poskytnutie štátnej pomoci/pomoci de minimis;</w:t>
      </w:r>
      <w:r>
        <w:rPr>
          <w:rFonts w:ascii="Arial Narrow" w:eastAsia="Arial Narrow" w:hAnsi="Arial Narrow" w:cs="Arial Narrow"/>
          <w:b/>
          <w:sz w:val="22"/>
          <w:szCs w:val="22"/>
        </w:rPr>
        <w:t xml:space="preserve"> </w:t>
      </w:r>
    </w:p>
    <w:p w14:paraId="00000073" w14:textId="77777777" w:rsidR="007F1C25" w:rsidRDefault="001E53C0">
      <w:pPr>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Výdavky vykazované zjednodušeným spôsobom vykazovania </w:t>
      </w:r>
      <w:r>
        <w:rPr>
          <w:rFonts w:ascii="Arial Narrow" w:eastAsia="Arial Narrow" w:hAnsi="Arial Narrow" w:cs="Arial Narrow"/>
          <w:sz w:val="22"/>
          <w:szCs w:val="22"/>
        </w:rPr>
        <w:t xml:space="preserve">– výdavky vykazované v súlade s § 14 ods. 5 zákona o mechanizme a čl. 125 ods. 1, písm. a), c) d) alebo e) nariadenia o rozpočtových pravidlách. </w:t>
      </w:r>
    </w:p>
    <w:p w14:paraId="00000074" w14:textId="77777777" w:rsidR="007F1C25" w:rsidRDefault="001E53C0">
      <w:pPr>
        <w:ind w:left="540"/>
        <w:jc w:val="both"/>
        <w:rPr>
          <w:rFonts w:ascii="Arial Narrow" w:eastAsia="Arial Narrow" w:hAnsi="Arial Narrow" w:cs="Arial Narrow"/>
          <w:b/>
          <w:sz w:val="22"/>
          <w:szCs w:val="22"/>
        </w:rPr>
      </w:pPr>
      <w:r>
        <w:rPr>
          <w:rFonts w:ascii="Arial Narrow" w:eastAsia="Arial Narrow" w:hAnsi="Arial Narrow" w:cs="Arial Narrow"/>
          <w:b/>
          <w:sz w:val="22"/>
          <w:szCs w:val="22"/>
        </w:rPr>
        <w:t>Výzva na predkladanie Žiadostí o poskytnutie prostriedkov mechanizmu alebo „</w:t>
      </w:r>
      <w:proofErr w:type="gramStart"/>
      <w:r>
        <w:rPr>
          <w:rFonts w:ascii="Arial Narrow" w:eastAsia="Arial Narrow" w:hAnsi="Arial Narrow" w:cs="Arial Narrow"/>
          <w:b/>
          <w:sz w:val="22"/>
          <w:szCs w:val="22"/>
        </w:rPr>
        <w:t xml:space="preserve">Výzva“ </w:t>
      </w:r>
      <w:r>
        <w:rPr>
          <w:rFonts w:ascii="Arial Narrow" w:eastAsia="Arial Narrow" w:hAnsi="Arial Narrow" w:cs="Arial Narrow"/>
          <w:sz w:val="22"/>
          <w:szCs w:val="22"/>
        </w:rPr>
        <w:t>–</w:t>
      </w:r>
      <w:proofErr w:type="gramEnd"/>
      <w:r>
        <w:rPr>
          <w:rFonts w:ascii="Arial Narrow" w:eastAsia="Arial Narrow" w:hAnsi="Arial Narrow" w:cs="Arial Narrow"/>
          <w:sz w:val="22"/>
          <w:szCs w:val="22"/>
        </w:rPr>
        <w:t xml:space="preserve"> podklad vypracovaný podľa § 15 zákona o mechanizme, na základe ktorého Prijímateľ v postavení žiadateľa vypracoval a predložil žiadosť o prostriedky mechanizmu Vykonávateľovi; Určujúcou Výzvou pre zmluvné strany je Výzva, ktorej kód je uvedený v článku 2 odsek 2.2 Zmluvy o poskytnutí prostriedkov mechanizmu; </w:t>
      </w:r>
    </w:p>
    <w:p w14:paraId="00000075" w14:textId="77777777" w:rsidR="007F1C25" w:rsidRDefault="001E53C0">
      <w:pPr>
        <w:ind w:left="540"/>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Začatie realizácie Projektu </w:t>
      </w:r>
      <w:r>
        <w:rPr>
          <w:rFonts w:ascii="Arial Narrow" w:eastAsia="Arial Narrow" w:hAnsi="Arial Narrow" w:cs="Arial Narrow"/>
          <w:sz w:val="22"/>
          <w:szCs w:val="22"/>
        </w:rPr>
        <w:t xml:space="preserve">– začatie realizácie prvej aktivity Projektu v súlade s Prílohou č. 2 Opis Projektu, pričom v závislosti od charakteru Projektu začatie realizácie Projektu nastane kalendárnym dňom, ktorým je deň: </w:t>
      </w:r>
    </w:p>
    <w:p w14:paraId="00000076" w14:textId="77777777" w:rsidR="007F1C25" w:rsidRDefault="001E53C0">
      <w:pPr>
        <w:ind w:left="902"/>
        <w:rPr>
          <w:rFonts w:ascii="Arial Narrow" w:eastAsia="Arial Narrow" w:hAnsi="Arial Narrow" w:cs="Arial Narrow"/>
          <w:sz w:val="22"/>
          <w:szCs w:val="22"/>
        </w:rPr>
      </w:pPr>
      <w:r>
        <w:rPr>
          <w:rFonts w:ascii="Arial Narrow" w:eastAsia="Arial Narrow" w:hAnsi="Arial Narrow" w:cs="Arial Narrow"/>
          <w:sz w:val="22"/>
          <w:szCs w:val="22"/>
        </w:rPr>
        <w:t xml:space="preserve">(i) začatia stavebných prác na Projekte, alebo </w:t>
      </w:r>
    </w:p>
    <w:p w14:paraId="00000077" w14:textId="77777777" w:rsidR="007F1C25" w:rsidRDefault="001E53C0">
      <w:pPr>
        <w:ind w:left="902"/>
        <w:jc w:val="both"/>
        <w:rPr>
          <w:rFonts w:ascii="Arial Narrow" w:eastAsia="Arial Narrow" w:hAnsi="Arial Narrow" w:cs="Arial Narrow"/>
          <w:sz w:val="22"/>
          <w:szCs w:val="22"/>
        </w:rPr>
      </w:pPr>
      <w:r>
        <w:rPr>
          <w:rFonts w:ascii="Arial Narrow" w:eastAsia="Arial Narrow" w:hAnsi="Arial Narrow" w:cs="Arial Narrow"/>
          <w:sz w:val="22"/>
          <w:szCs w:val="22"/>
        </w:rPr>
        <w:t>(ii) vystavenia prvej písomnej objednávky pre dodávateľa alebo deň nadobudnutia účinnosti prvej zmluvy s dodávateľom, ak príslušná zmluva s dodávateľom nepredpokladá vystavenie písomnej objednávky, alebo</w:t>
      </w:r>
    </w:p>
    <w:p w14:paraId="00000078" w14:textId="77777777" w:rsidR="007F1C25" w:rsidRDefault="001E53C0">
      <w:pPr>
        <w:ind w:left="902"/>
        <w:jc w:val="both"/>
        <w:rPr>
          <w:rFonts w:ascii="Arial Narrow" w:eastAsia="Arial Narrow" w:hAnsi="Arial Narrow" w:cs="Arial Narrow"/>
          <w:sz w:val="22"/>
          <w:szCs w:val="22"/>
        </w:rPr>
      </w:pPr>
      <w:r>
        <w:rPr>
          <w:rFonts w:ascii="Arial Narrow" w:eastAsia="Arial Narrow" w:hAnsi="Arial Narrow" w:cs="Arial Narrow"/>
          <w:sz w:val="22"/>
          <w:szCs w:val="22"/>
        </w:rPr>
        <w:t>(iii) začatia poskytovania služieb týkajúcich sa Projektu, alebo</w:t>
      </w:r>
    </w:p>
    <w:p w14:paraId="00000079" w14:textId="77777777" w:rsidR="007F1C25" w:rsidRDefault="001E53C0">
      <w:pPr>
        <w:jc w:val="both"/>
        <w:rPr>
          <w:rFonts w:ascii="Arial Narrow" w:eastAsia="Arial Narrow" w:hAnsi="Arial Narrow" w:cs="Arial Narrow"/>
          <w:sz w:val="22"/>
          <w:szCs w:val="22"/>
        </w:rPr>
      </w:pPr>
      <w:r>
        <w:rPr>
          <w:rFonts w:ascii="Arial Narrow" w:eastAsia="Arial Narrow" w:hAnsi="Arial Narrow" w:cs="Arial Narrow"/>
          <w:sz w:val="22"/>
          <w:szCs w:val="22"/>
        </w:rPr>
        <w:tab/>
      </w:r>
      <w:r>
        <w:rPr>
          <w:rFonts w:ascii="Arial Narrow" w:eastAsia="Arial Narrow" w:hAnsi="Arial Narrow" w:cs="Arial Narrow"/>
          <w:sz w:val="22"/>
          <w:szCs w:val="22"/>
        </w:rPr>
        <w:tab/>
      </w:r>
      <w:r>
        <w:rPr>
          <w:rFonts w:ascii="Arial Narrow" w:eastAsia="Arial Narrow" w:hAnsi="Arial Narrow" w:cs="Arial Narrow"/>
          <w:sz w:val="16"/>
          <w:szCs w:val="16"/>
        </w:rPr>
        <w:t xml:space="preserve"> </w:t>
      </w:r>
      <w:r>
        <w:rPr>
          <w:rFonts w:ascii="Arial Narrow" w:eastAsia="Arial Narrow" w:hAnsi="Arial Narrow" w:cs="Arial Narrow"/>
          <w:sz w:val="22"/>
          <w:szCs w:val="22"/>
        </w:rPr>
        <w:t>(v) začatia riešenia výskumnej a/alebo vývojovej úlohy v rámci Projektu, alebo</w:t>
      </w:r>
    </w:p>
    <w:p w14:paraId="0000007A" w14:textId="77777777" w:rsidR="007F1C25" w:rsidRDefault="001E53C0">
      <w:pPr>
        <w:ind w:left="902"/>
        <w:jc w:val="both"/>
        <w:rPr>
          <w:rFonts w:ascii="Arial Narrow" w:eastAsia="Arial Narrow" w:hAnsi="Arial Narrow" w:cs="Arial Narrow"/>
          <w:sz w:val="22"/>
          <w:szCs w:val="22"/>
        </w:rPr>
      </w:pPr>
      <w:r>
        <w:rPr>
          <w:rFonts w:ascii="Arial Narrow" w:eastAsia="Arial Narrow" w:hAnsi="Arial Narrow" w:cs="Arial Narrow"/>
          <w:sz w:val="22"/>
          <w:szCs w:val="22"/>
        </w:rPr>
        <w:t xml:space="preserve">(v) začatia realizácie inej činnosti v rámci prvej Aktivity v súlade s Výzvou, ktorú nemožno podradiť pod body (i) až (v) a ktorá je ako Aktivita uvedená v Prílohe č. 2 Opis Projektu, </w:t>
      </w:r>
    </w:p>
    <w:p w14:paraId="0000007B" w14:textId="77777777" w:rsidR="007F1C25" w:rsidRDefault="001E53C0">
      <w:pPr>
        <w:ind w:left="539"/>
        <w:jc w:val="both"/>
        <w:rPr>
          <w:rFonts w:ascii="Arial Narrow" w:eastAsia="Arial Narrow" w:hAnsi="Arial Narrow" w:cs="Arial Narrow"/>
          <w:sz w:val="22"/>
          <w:szCs w:val="22"/>
        </w:rPr>
      </w:pPr>
      <w:r w:rsidRPr="5E67CAEC">
        <w:rPr>
          <w:rFonts w:ascii="Arial Narrow" w:eastAsia="Arial Narrow" w:hAnsi="Arial Narrow" w:cs="Arial Narrow"/>
          <w:sz w:val="22"/>
          <w:szCs w:val="22"/>
        </w:rPr>
        <w:t xml:space="preserve">podľa toho, ktorá zo skutočností uvedených pod písmenami (i) až (v) nastane ako prvá. Odlišne od vyššie uvedeného sa Začatím realizácie Projektu v prípade poskytovania štátnej pomoci/pomoci de minimis rozumie začatie prác na Projekte v zmysle pravidiel EÚ pre štátnu pomoc (napr. podľa článku 2, bod 23 nariadenia Komisie (EÚ) č. 651/2014 o vyhlásení určitých kategórií pomoci za zlučiteľné s vnútorným trhom podľa článkov </w:t>
      </w:r>
      <w:sdt>
        <w:sdtPr>
          <w:tag w:val="goog_rdk_1"/>
          <w:id w:val="1045216815"/>
        </w:sdtPr>
        <w:sdtContent/>
      </w:sdt>
      <w:r w:rsidRPr="5E67CAEC">
        <w:rPr>
          <w:rFonts w:ascii="Arial Narrow" w:eastAsia="Arial Narrow" w:hAnsi="Arial Narrow" w:cs="Arial Narrow"/>
          <w:sz w:val="22"/>
          <w:szCs w:val="22"/>
        </w:rPr>
        <w:t>107 a 108 zmluvy v platnom znení alebo nariadenia Komisie (EÚ) č. 1407/2013 z 18. decembra 2013 o uplatňovaní článkov 107 a 108 Zmluvy o fungovaní Európskej únie na pomoc de minimis v platnom znení).</w:t>
      </w:r>
    </w:p>
    <w:p w14:paraId="0000007C" w14:textId="77777777" w:rsidR="007F1C25" w:rsidRDefault="001E53C0">
      <w:pPr>
        <w:ind w:left="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Vykonanie akéhokoľvek úkonu vzťahujúceho sa k realizácii verejného obstarávania nie je Realizáciou Projektu, a preto vo vzťahu k Začatiu realizácie Projektu nevyvoláva žiadne právne dôsledky.  </w:t>
      </w:r>
    </w:p>
    <w:p w14:paraId="0000007D" w14:textId="77777777" w:rsidR="007F1C25" w:rsidRDefault="001E53C0">
      <w:pPr>
        <w:ind w:left="567"/>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Žiadosť o platbu </w:t>
      </w:r>
      <w:r>
        <w:rPr>
          <w:rFonts w:ascii="Arial Narrow" w:eastAsia="Arial Narrow" w:hAnsi="Arial Narrow" w:cs="Arial Narrow"/>
          <w:sz w:val="22"/>
          <w:szCs w:val="22"/>
        </w:rPr>
        <w:t>alebo</w:t>
      </w:r>
      <w:r>
        <w:rPr>
          <w:rFonts w:ascii="Arial Narrow" w:eastAsia="Arial Narrow" w:hAnsi="Arial Narrow" w:cs="Arial Narrow"/>
          <w:b/>
          <w:sz w:val="22"/>
          <w:szCs w:val="22"/>
        </w:rPr>
        <w:t xml:space="preserve"> ŽoP </w:t>
      </w:r>
      <w:r>
        <w:rPr>
          <w:rFonts w:ascii="Arial Narrow" w:eastAsia="Arial Narrow" w:hAnsi="Arial Narrow" w:cs="Arial Narrow"/>
          <w:sz w:val="22"/>
          <w:szCs w:val="22"/>
        </w:rPr>
        <w:t>– dokument, ktorý pozostáva z formuláru žiadosti a povinných príloh, na základe ktorého je Prijímateľovi možné po jej schválení poskytnúť Prostriedky mechanizmu;</w:t>
      </w:r>
    </w:p>
    <w:p w14:paraId="0000007E" w14:textId="77777777" w:rsidR="007F1C25" w:rsidRDefault="001E53C0">
      <w:pPr>
        <w:ind w:left="539"/>
        <w:jc w:val="both"/>
        <w:rPr>
          <w:rFonts w:ascii="Arial Narrow" w:eastAsia="Arial Narrow" w:hAnsi="Arial Narrow" w:cs="Arial Narrow"/>
          <w:sz w:val="22"/>
          <w:szCs w:val="22"/>
        </w:rPr>
      </w:pPr>
      <w:bookmarkStart w:id="1" w:name="_heading=h.30j0zll" w:colFirst="0" w:colLast="0"/>
      <w:bookmarkEnd w:id="1"/>
      <w:r>
        <w:rPr>
          <w:rFonts w:ascii="Arial Narrow" w:eastAsia="Arial Narrow" w:hAnsi="Arial Narrow" w:cs="Arial Narrow"/>
          <w:b/>
          <w:sz w:val="22"/>
          <w:szCs w:val="22"/>
        </w:rPr>
        <w:t xml:space="preserve">Záväzná dokumentácia </w:t>
      </w:r>
      <w:r>
        <w:rPr>
          <w:rFonts w:ascii="Arial Narrow" w:eastAsia="Arial Narrow" w:hAnsi="Arial Narrow" w:cs="Arial Narrow"/>
          <w:sz w:val="22"/>
          <w:szCs w:val="22"/>
        </w:rPr>
        <w:t>–</w:t>
      </w:r>
      <w:r>
        <w:rPr>
          <w:rFonts w:ascii="Arial Narrow" w:eastAsia="Arial Narrow" w:hAnsi="Arial Narrow" w:cs="Arial Narrow"/>
          <w:b/>
          <w:sz w:val="22"/>
          <w:szCs w:val="22"/>
        </w:rPr>
        <w:t xml:space="preserve"> </w:t>
      </w:r>
      <w:r>
        <w:rPr>
          <w:rFonts w:ascii="Arial Narrow" w:eastAsia="Arial Narrow" w:hAnsi="Arial Narrow" w:cs="Arial Narrow"/>
          <w:sz w:val="22"/>
          <w:szCs w:val="22"/>
        </w:rPr>
        <w:t xml:space="preserve">dokumenty vydané Vykonávateľom v súlade s a na základe Právneho rámca (najmä zákon o mechanizme, Systém implementácie, nariadenie (EÚ) 2021/241) a v súlade so Zmluvou, ktoré sú riadne zverejnené na oficiálnom webovom sídle Vykonávateľa, resp. priamo adresované Prijímateľovi bez ohľadu na ich názov, právnu formu a procedúru (postup) ich vydania alebo schválenia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obsahujú bližšiu špecifikáciu postupov Vykonávateľa a Prijímateľa pri plnení tejto Zmluvy. Záväzná </w:t>
      </w:r>
      <w:r>
        <w:rPr>
          <w:rFonts w:ascii="Arial Narrow" w:eastAsia="Arial Narrow" w:hAnsi="Arial Narrow" w:cs="Arial Narrow"/>
          <w:sz w:val="22"/>
          <w:szCs w:val="22"/>
        </w:rPr>
        <w:lastRenderedPageBreak/>
        <w:t xml:space="preserve">dokumentácia je pre zmluvné strany záväzná bez ohľadu na jej názov, ak Vykonávateľ jej záväznosť stanovil priamo v dokumente. </w:t>
      </w:r>
    </w:p>
    <w:p w14:paraId="0000007F" w14:textId="77777777" w:rsidR="007F1C25" w:rsidRDefault="007F1C25">
      <w:pPr>
        <w:tabs>
          <w:tab w:val="left" w:pos="540"/>
          <w:tab w:val="left" w:pos="641"/>
        </w:tabs>
        <w:jc w:val="center"/>
        <w:rPr>
          <w:rFonts w:ascii="Arial Narrow" w:eastAsia="Arial Narrow" w:hAnsi="Arial Narrow" w:cs="Arial Narrow"/>
          <w:b/>
          <w:smallCaps/>
          <w:color w:val="1F3864"/>
          <w:sz w:val="22"/>
          <w:szCs w:val="22"/>
        </w:rPr>
      </w:pPr>
    </w:p>
    <w:p w14:paraId="00000080" w14:textId="77777777" w:rsidR="007F1C25" w:rsidRDefault="007F1C25">
      <w:pPr>
        <w:tabs>
          <w:tab w:val="left" w:pos="540"/>
          <w:tab w:val="left" w:pos="641"/>
        </w:tabs>
        <w:jc w:val="center"/>
        <w:rPr>
          <w:rFonts w:ascii="Arial Narrow" w:eastAsia="Arial Narrow" w:hAnsi="Arial Narrow" w:cs="Arial Narrow"/>
          <w:b/>
          <w:smallCaps/>
          <w:color w:val="1F3864"/>
          <w:sz w:val="22"/>
          <w:szCs w:val="22"/>
        </w:rPr>
      </w:pPr>
    </w:p>
    <w:p w14:paraId="00000081" w14:textId="77777777" w:rsidR="007F1C25" w:rsidRDefault="001E53C0">
      <w:pPr>
        <w:pStyle w:val="Nadpis2"/>
      </w:pPr>
      <w:bookmarkStart w:id="2" w:name="_heading=h.1fob9te" w:colFirst="0" w:colLast="0"/>
      <w:bookmarkEnd w:id="2"/>
      <w:r>
        <w:t>Článok 2. VŠEOBECNÉ POVINNOSTI ZMLUVNÝCH STRÁN</w:t>
      </w:r>
    </w:p>
    <w:p w14:paraId="00000082" w14:textId="77777777" w:rsidR="007F1C25" w:rsidRDefault="007F1C25">
      <w:pPr>
        <w:tabs>
          <w:tab w:val="left" w:pos="540"/>
          <w:tab w:val="left" w:pos="641"/>
        </w:tabs>
        <w:jc w:val="center"/>
        <w:rPr>
          <w:rFonts w:ascii="Arial Narrow" w:eastAsia="Arial Narrow" w:hAnsi="Arial Narrow" w:cs="Arial Narrow"/>
          <w:b/>
          <w:smallCaps/>
          <w:color w:val="1F3864"/>
          <w:sz w:val="22"/>
          <w:szCs w:val="22"/>
        </w:rPr>
      </w:pPr>
    </w:p>
    <w:p w14:paraId="00000083" w14:textId="77777777" w:rsidR="007F1C25" w:rsidRDefault="001E53C0">
      <w:pPr>
        <w:numPr>
          <w:ilvl w:val="1"/>
          <w:numId w:val="19"/>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sa zaväzuje dodržiavať ustanovenia Zmluvy tak, aby bol Projekt realizovaný Riadne, Včas a v súlade s jej ustanoveniami a postupovať pri Realizácii Projektu s odbornou starostlivosťou.</w:t>
      </w:r>
    </w:p>
    <w:p w14:paraId="00000084" w14:textId="77777777" w:rsidR="007F1C25" w:rsidRDefault="001E53C0">
      <w:pPr>
        <w:numPr>
          <w:ilvl w:val="1"/>
          <w:numId w:val="1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Projekt je realizovaný Riadne a Včas, ak Prijímateľ zrealizoval Projekt v rámci Obdobia realizácie Projektu, ktorý je v súlade s podmienkami stanovenými vo Výzve, v súlade s Kladne posúdenou žiadosťou o prostriedky mechanizmu, touto Zmluvou, Právnym rámcom a Záväznou dokumentáciou a zabezpečil dosiahnutie Cieľa Projektu, došlo k Ukončeniu vecnej realizácie Projektu a k Finančnému ukončeniu Projektu a zmluvné strany si vzájomne vyrovnali všetky záväzky vrátane iných právnych nárokov vyplývajúcich z tejto Zmluvy a/alebo právnych predpisov SR. </w:t>
      </w:r>
    </w:p>
    <w:p w14:paraId="00000085" w14:textId="77777777" w:rsidR="007F1C25" w:rsidRDefault="001E53C0">
      <w:pPr>
        <w:numPr>
          <w:ilvl w:val="1"/>
          <w:numId w:val="19"/>
        </w:numPr>
        <w:pBdr>
          <w:top w:val="nil"/>
          <w:left w:val="nil"/>
          <w:bottom w:val="nil"/>
          <w:right w:val="nil"/>
          <w:between w:val="nil"/>
        </w:pBd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Prijímateľ zodpovedá Vykonávateľovi za Realizáciu Projektu a udržanie Cieľa Projektu v celom rozsahu za podmienok uvedených v Zmluve. Ak Prijímateľ realizuje Projekt pomocou dodávateľov alebo iných osôb, zodpovedá za Realizáciu Projektu, akoby ju vykonával sám. Vykonávateľ nie je v žiadnej fáze Realizácie Projektu zodpovedný za akékoľvek porušenie povinnosti Prijímateľa voči jeho dodávateľovi alebo akejkoľvek inej osobe podieľajúcej sa na Realizácii Projektu. Jedinou zmluvnou stranou Vykonávateľa vo vzťahu k Projektu je Prijímateľ.</w:t>
      </w:r>
    </w:p>
    <w:p w14:paraId="00000086" w14:textId="77777777" w:rsidR="007F1C25" w:rsidRDefault="001E53C0">
      <w:pPr>
        <w:numPr>
          <w:ilvl w:val="1"/>
          <w:numId w:val="19"/>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sa zaväzuje:</w:t>
      </w:r>
    </w:p>
    <w:p w14:paraId="00000087" w14:textId="77777777" w:rsidR="007F1C25" w:rsidRDefault="001E53C0">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2"/>
          <w:szCs w:val="22"/>
        </w:rPr>
        <w:t>dosiahnuť Cieľ Projektu tak, ako je definovaný v tejto Zmluve, v súlade s Kladne posúdenou žiadosťou o poskytnutie Prostriedkov mechanizmu a jeho špecifikáciou v Prílohe č. 2 Opis Projektu, v rozsahu a spôsobom podľa Zmluvy,</w:t>
      </w:r>
    </w:p>
    <w:p w14:paraId="00000088" w14:textId="77777777" w:rsidR="007F1C25" w:rsidRDefault="001E53C0">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2"/>
          <w:szCs w:val="22"/>
        </w:rPr>
        <w:t>udržať dosiahnutý Cieľ Projektu podľa Zmluvy, a to počas celej Doby udržateľnosti Projektu, ak Zmluva neustanovuje inak,</w:t>
      </w:r>
    </w:p>
    <w:p w14:paraId="00000089" w14:textId="77777777" w:rsidR="007F1C25" w:rsidRDefault="001E53C0">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2"/>
          <w:szCs w:val="22"/>
        </w:rPr>
        <w:t>uzatvárať zmluvné vzťahy v súvislosti s Realizáciou Projektu s tretími stranami výhradne v písomnej forme, ak Vykonávateľ neurčí inak,</w:t>
      </w:r>
    </w:p>
    <w:p w14:paraId="0000008A" w14:textId="77777777" w:rsidR="007F1C25" w:rsidRDefault="001E53C0">
      <w:pPr>
        <w:numPr>
          <w:ilvl w:val="0"/>
          <w:numId w:val="1"/>
        </w:numPr>
        <w:jc w:val="both"/>
        <w:rPr>
          <w:rFonts w:ascii="Arial Narrow" w:eastAsia="Arial Narrow" w:hAnsi="Arial Narrow" w:cs="Arial Narrow"/>
          <w:sz w:val="24"/>
          <w:szCs w:val="24"/>
        </w:rPr>
      </w:pPr>
      <w:r>
        <w:rPr>
          <w:rFonts w:ascii="Arial Narrow" w:eastAsia="Arial Narrow" w:hAnsi="Arial Narrow" w:cs="Arial Narrow"/>
          <w:sz w:val="22"/>
          <w:szCs w:val="22"/>
        </w:rPr>
        <w:t>zabezpečiť použitie Prostriedkov mechanizmu v súlade so Zmluvou a s princípmi hospodárnosti, efektívnosti, účinnosti a účelnosti výhradne na úhradu Oprávnených výdavkov spojených s Realizáciou Projektu a na dosiahnutie Cieľa Projektu,</w:t>
      </w:r>
    </w:p>
    <w:p w14:paraId="0000008B" w14:textId="77777777" w:rsidR="007F1C25" w:rsidRDefault="001E53C0">
      <w:pPr>
        <w:numPr>
          <w:ilvl w:val="0"/>
          <w:numId w:val="1"/>
        </w:numPr>
        <w:jc w:val="both"/>
        <w:rPr>
          <w:rFonts w:ascii="Arial Narrow" w:eastAsia="Arial Narrow" w:hAnsi="Arial Narrow" w:cs="Arial Narrow"/>
          <w:sz w:val="22"/>
          <w:szCs w:val="22"/>
        </w:rPr>
      </w:pPr>
      <w:r>
        <w:rPr>
          <w:rFonts w:ascii="Arial Narrow" w:eastAsia="Arial Narrow" w:hAnsi="Arial Narrow" w:cs="Arial Narrow"/>
          <w:sz w:val="22"/>
          <w:szCs w:val="22"/>
        </w:rPr>
        <w:t>ak je Prijímateľ účtovnou jednotkou podľa zákona o účtovníctve, viesť účtovníctvo v súlade so zákonom o účtovníctve tak, aby na účtoch, resp. v účtovných knihách, boli výdavky Projektu jednoznačne identifikovateľné, t.j.</w:t>
      </w:r>
      <w:r>
        <w:rPr>
          <w:rFonts w:ascii="Arial Narrow" w:eastAsia="Arial Narrow" w:hAnsi="Arial Narrow" w:cs="Arial Narrow"/>
        </w:rPr>
        <w:t xml:space="preserve"> </w:t>
      </w:r>
      <w:r>
        <w:rPr>
          <w:rFonts w:ascii="Arial Narrow" w:eastAsia="Arial Narrow" w:hAnsi="Arial Narrow" w:cs="Arial Narrow"/>
          <w:sz w:val="22"/>
          <w:szCs w:val="22"/>
        </w:rPr>
        <w:t xml:space="preserve">v prípade podvojného účtovníctva Prijímateľ využíva analytickú evidenciu a v prípade jednoduchého účtovníctva slovné a číselné označovanie Projektu; ak Prijímateľ nie je účtovnou jednotkou podľa zákona o účtovníctve, je povinný viesť evidenciu majetku, záväzkov, príjmov a výdavkov (pojmy definované v § 2 ods. 4 zákona o účtovníctve) týkajúcich sa Projektu v účtovných knihách podľa § 15 ods. 1 zákona o účtovníctve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Záznamy podľa tohto písmena musia vytvoriť základ pre nárokovanie platieb a uľahčiť proces kontroly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auditu zo strany Oprávnených osôb; ak má Prijímateľ sídlo alebo miesto podnikania mimo územia SR, je povinný viesť účtovníctvo týkajúce sa poskytovania Prostriedkov mechanizmu podľa právneho poriadku štátu, na území ktorého má sídlo alebo miesto podnikania, pričom ustanovenia o povinnosti označovania Projektu v účtovníctve sa použijú primerane,</w:t>
      </w:r>
    </w:p>
    <w:p w14:paraId="0000008C" w14:textId="77777777" w:rsidR="007F1C25" w:rsidRDefault="001E53C0">
      <w:pPr>
        <w:numPr>
          <w:ilvl w:val="0"/>
          <w:numId w:val="1"/>
        </w:numPr>
        <w:pBdr>
          <w:top w:val="nil"/>
          <w:left w:val="nil"/>
          <w:bottom w:val="nil"/>
          <w:right w:val="nil"/>
          <w:between w:val="nil"/>
        </w:pBdr>
        <w:jc w:val="both"/>
        <w:rPr>
          <w:rFonts w:ascii="Arial Narrow" w:eastAsia="Arial Narrow" w:hAnsi="Arial Narrow" w:cs="Arial Narrow"/>
          <w:color w:val="000000"/>
          <w:sz w:val="22"/>
          <w:szCs w:val="22"/>
        </w:rPr>
      </w:pPr>
      <w:r w:rsidRPr="5E67CAEC">
        <w:rPr>
          <w:rFonts w:ascii="Arial Narrow" w:eastAsia="Arial Narrow" w:hAnsi="Arial Narrow" w:cs="Arial Narrow"/>
          <w:color w:val="000000" w:themeColor="text1"/>
          <w:sz w:val="22"/>
          <w:szCs w:val="22"/>
        </w:rPr>
        <w:t xml:space="preserve">ak sú Prijímateľovi poskytované Prostriedky mechanizmu na výkon nehospodárskej činnosti, avšak Prijímateľ vykonáva aj hospodársku činnosť, Prijímateľ je povinný viesť oddelenú účtovnú evidenciu o hospodárskej činnosti a nehospodárskej </w:t>
      </w:r>
      <w:sdt>
        <w:sdtPr>
          <w:tag w:val="goog_rdk_2"/>
          <w:id w:val="848171899"/>
        </w:sdtPr>
        <w:sdtContent/>
      </w:sdt>
      <w:r w:rsidRPr="5E67CAEC">
        <w:rPr>
          <w:rFonts w:ascii="Arial Narrow" w:eastAsia="Arial Narrow" w:hAnsi="Arial Narrow" w:cs="Arial Narrow"/>
          <w:color w:val="000000" w:themeColor="text1"/>
          <w:sz w:val="22"/>
          <w:szCs w:val="22"/>
        </w:rPr>
        <w:t xml:space="preserve">činnosti, ak je Prijímateľ účtovnou jednotkou. Ak Prijímateľ nie je účtovnou jednotkou, je povinný viesť evidenciu majetku, záväzkov a príjmov podľa písmena e) tohto článku VZP v členení na hospodársku a nehospodársku činnosť, </w:t>
      </w:r>
    </w:p>
    <w:p w14:paraId="0000008D" w14:textId="589BC677" w:rsidR="007F1C25" w:rsidRDefault="001E53C0">
      <w:pPr>
        <w:numPr>
          <w:ilvl w:val="0"/>
          <w:numId w:val="1"/>
        </w:numPr>
        <w:jc w:val="both"/>
        <w:rPr>
          <w:rFonts w:ascii="Arial Narrow" w:eastAsia="Arial Narrow" w:hAnsi="Arial Narrow" w:cs="Arial Narrow"/>
          <w:sz w:val="22"/>
          <w:szCs w:val="22"/>
        </w:rPr>
      </w:pPr>
      <w:r w:rsidRPr="5E67CAEC">
        <w:rPr>
          <w:rFonts w:ascii="Arial Narrow" w:eastAsia="Arial Narrow" w:hAnsi="Arial Narrow" w:cs="Arial Narrow"/>
          <w:sz w:val="22"/>
          <w:szCs w:val="22"/>
        </w:rPr>
        <w:t xml:space="preserve">uchovávať všetku dokumentáciu k Projektu v súlade so Zmluvou (najmä s článkom 13 VZP) a Právnym rámcom (najmä zákon o účtovníctve v súvislosti s uchovávaním účtovnej dokumentácie) a Záväznou dokumentáciou, minimálne do 31. augusta 2031, ak z ods. 6.3. článku </w:t>
      </w:r>
      <w:sdt>
        <w:sdtPr>
          <w:tag w:val="goog_rdk_3"/>
          <w:id w:val="291544352"/>
          <w:placeholder>
            <w:docPart w:val="75A5288D716347A69DDD7F91D39091F3"/>
          </w:placeholder>
        </w:sdtPr>
        <w:sdtContent/>
      </w:sdt>
      <w:r w:rsidR="16E93F67" w:rsidRPr="5E67CAEC">
        <w:rPr>
          <w:sz w:val="22"/>
          <w:szCs w:val="22"/>
        </w:rPr>
        <w:t>6</w:t>
      </w:r>
      <w:r w:rsidR="16E93F67">
        <w:t xml:space="preserve"> </w:t>
      </w:r>
      <w:r w:rsidRPr="5E67CAEC">
        <w:rPr>
          <w:rFonts w:ascii="Arial Narrow" w:eastAsia="Arial Narrow" w:hAnsi="Arial Narrow" w:cs="Arial Narrow"/>
          <w:sz w:val="22"/>
          <w:szCs w:val="22"/>
        </w:rPr>
        <w:t xml:space="preserve">Zmluvy poskytnutí prostriedkov mechanizmu nevyplýva dlhšia doba, a do tejto doby strpieť výkon kontroly/auditu zo strany Oprávnených </w:t>
      </w:r>
      <w:r w:rsidRPr="5E67CAEC">
        <w:rPr>
          <w:rFonts w:ascii="Arial Narrow" w:eastAsia="Arial Narrow" w:hAnsi="Arial Narrow" w:cs="Arial Narrow"/>
          <w:sz w:val="22"/>
          <w:szCs w:val="22"/>
        </w:rPr>
        <w:lastRenderedPageBreak/>
        <w:t>osôb podľa Právneho rámca. Stanovená doba podľa predchádzajúcej vety môže byť automaticky predĺžená (t.j. bez potreby vyhotovovania osobitného dodatku k Zmluve) len na základe oznámenia Vykonávateľa Prijímateľovi v zmysle Právneho rámca. Porušenie povinností vyplývajúcich z tohto písmena je podstatným porušením Zmluvy podľa článku 11 VZP,</w:t>
      </w:r>
    </w:p>
    <w:p w14:paraId="0000008E" w14:textId="77777777" w:rsidR="007F1C25" w:rsidRDefault="001E53C0">
      <w:pPr>
        <w:numPr>
          <w:ilvl w:val="0"/>
          <w:numId w:val="1"/>
        </w:numPr>
        <w:ind w:left="709"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uplatňovať dodržanie princípu „výrazne </w:t>
      </w:r>
      <w:proofErr w:type="gramStart"/>
      <w:r>
        <w:rPr>
          <w:rFonts w:ascii="Arial Narrow" w:eastAsia="Arial Narrow" w:hAnsi="Arial Narrow" w:cs="Arial Narrow"/>
          <w:sz w:val="22"/>
          <w:szCs w:val="22"/>
        </w:rPr>
        <w:t>nenarušiť“ a</w:t>
      </w:r>
      <w:proofErr w:type="gramEnd"/>
      <w:r>
        <w:rPr>
          <w:rFonts w:ascii="Arial Narrow" w:eastAsia="Arial Narrow" w:hAnsi="Arial Narrow" w:cs="Arial Narrow"/>
          <w:sz w:val="22"/>
          <w:szCs w:val="22"/>
        </w:rPr>
        <w:t xml:space="preserve"> princípu „podpora rovnosti mužov a žien a rovnosti príležitostí pre všetkých“ v súlade s nariadením (EÚ) 2021/241. </w:t>
      </w:r>
    </w:p>
    <w:p w14:paraId="0000008F" w14:textId="77777777" w:rsidR="007F1C25" w:rsidRDefault="001E53C0">
      <w:pPr>
        <w:numPr>
          <w:ilvl w:val="1"/>
          <w:numId w:val="19"/>
        </w:numPr>
        <w:pBdr>
          <w:top w:val="nil"/>
          <w:left w:val="nil"/>
          <w:bottom w:val="nil"/>
          <w:right w:val="nil"/>
          <w:between w:val="nil"/>
        </w:pBdr>
        <w:tabs>
          <w:tab w:val="left" w:pos="709"/>
          <w:tab w:val="left" w:pos="2552"/>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 prípade, ak poskytnutie Prostriedkov mechanizmu je poskytnutím štátnej pomoci/pomoci de minimis podľa osobitných predpisov, Prijímateľ sa zaväzuje, že v súlade s § 17 ods. 4 zákona o štátnej pomoci dodrží všetky podmienky, za ktorých sa mu pomoc poskytla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ak prestane spĺňať podmienky poskytnutia štátnej pomoci/pomoci de minimis podľa zákona o štátnej pomoci a/alebo Schémy štátnej pomoci / Schémy pomoci de minimis, ktorých plnenie má trvať počas stanovenej doby, vráti poskytnutú pomoc. Na žiadosť Vykonávateľa je Prijímateľ povinný predložiť mu všetky potrebné doklady a všetky informácie nevyhnutné pre posúdenie splnenia pravidiel štátnej pomoci/pomoci de minimis.</w:t>
      </w:r>
    </w:p>
    <w:p w14:paraId="00000090" w14:textId="77777777" w:rsidR="007F1C25" w:rsidRDefault="001E53C0">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je pri prijatí a použití Prostriedkov mechanizmu povinný vykonať všetky úkony smerujúce k tomu, aby poskytnutím Prostriedkov mechanizmu nedošlo k poskytnutiu štátnej pomoci/pomoci de minimis v rozpore s pravidlami EÚ pre štátnu pomoc/pomoc de minimis. </w:t>
      </w:r>
    </w:p>
    <w:p w14:paraId="00000091" w14:textId="77777777" w:rsidR="007F1C25" w:rsidRDefault="001E53C0">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sa zaväzuje zabezpečiť Realizáciu Projektu v úplnom súlade so Zmluvou, s Kladne posúdenou žiadosťou o prostriedky mechanizmu, Právnym rámcom a Záväznou dokumentáciou. Dokumenty, ktoré sú súčasťou Právneho rámca a Záväznej dokumentácie spolu so Zmluvou stanovujú podmienky poskytnutia Prostriedkov mechanizmu na Realizáciu Projektu. Prijímateľ podpisom Zmluvy vyhlasuje, že sa s týmito dokumentmi oboznámil a zaväzuje sa ich dodržiavať v rozsahu, v akom sa na neho a na Realizáciu Projektu vzťahujú. </w:t>
      </w:r>
    </w:p>
    <w:p w14:paraId="00000092" w14:textId="77777777" w:rsidR="007F1C25" w:rsidRDefault="001E53C0">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Zmluvné strany sa vzájomne zaväzujú poskytovať si všetku potrebnú súčinnosť na plnenie záväzkov z tejto Zmluvy. V prípade, ak má zmluvná strana za to, že druhá zmluvná strana neposkytuje dostatočnú požadovanú súčinnosť, je povinná ju písomne vyzvať na nápravu. </w:t>
      </w:r>
    </w:p>
    <w:p w14:paraId="00000093" w14:textId="77777777" w:rsidR="007F1C25" w:rsidRDefault="001E53C0">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Táto Zmluva obsahovo vychádza z informácií písomne poskytnutých Prijímateľom, jeho prostredníctvom alebo v jeho mene Vykonávateľovi alebo Vykonávateľom povereným osobám v dobe pred uzatvorením Zmluvy, a to najmä v Kladne posúdenej žiadosti o prostriedky mechanizmu a počas jej posudzovania. Ak táto Zmluva vychádza zo skreslených, nepresných, neúplných alebo nepravdivých informácií poskytnutých Prijímateľom, považuje sa to za podstatné porušenie Zmluvy podľa článku 11 VZP. </w:t>
      </w:r>
    </w:p>
    <w:p w14:paraId="00000094" w14:textId="77777777" w:rsidR="007F1C25" w:rsidRDefault="001E53C0">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Nesplnenie, resp. omeškanie v plnení niektorej z povinností Prijímateľa podľa tohto článku VZP sa považuje za podstatné porušenie Zmluvy podľa článku 11 VZP.</w:t>
      </w:r>
    </w:p>
    <w:p w14:paraId="00000095" w14:textId="77777777" w:rsidR="007F1C25" w:rsidRDefault="001E53C0">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Ak podľa Zmluvy udeľuje Vykonávateľ súhlas týkajúci sa Prijímateľa alebo Projektu, zmluvné strany sa výslovne dohodli, že na udelenie takéhoto súhlasu nemá Prijímateľ právny nárok, ak z Právneho rámca nevyplýva inak.</w:t>
      </w:r>
    </w:p>
    <w:p w14:paraId="00000096" w14:textId="77777777" w:rsidR="007F1C25" w:rsidRDefault="007F1C25">
      <w:pPr>
        <w:widowControl w:val="0"/>
        <w:jc w:val="both"/>
        <w:rPr>
          <w:rFonts w:ascii="Arial Narrow" w:eastAsia="Arial Narrow" w:hAnsi="Arial Narrow" w:cs="Arial Narrow"/>
          <w:sz w:val="22"/>
          <w:szCs w:val="22"/>
        </w:rPr>
      </w:pPr>
    </w:p>
    <w:p w14:paraId="00000097" w14:textId="77777777" w:rsidR="007F1C25" w:rsidRDefault="007F1C25">
      <w:pPr>
        <w:widowControl w:val="0"/>
        <w:jc w:val="both"/>
        <w:rPr>
          <w:rFonts w:ascii="Arial Narrow" w:eastAsia="Arial Narrow" w:hAnsi="Arial Narrow" w:cs="Arial Narrow"/>
          <w:sz w:val="22"/>
          <w:szCs w:val="22"/>
        </w:rPr>
      </w:pPr>
    </w:p>
    <w:p w14:paraId="00000098" w14:textId="77777777" w:rsidR="007F1C25" w:rsidRDefault="001E53C0">
      <w:pPr>
        <w:pStyle w:val="Nadpis2"/>
      </w:pPr>
      <w:bookmarkStart w:id="3" w:name="_heading=h.3znysh7" w:colFirst="0" w:colLast="0"/>
      <w:bookmarkEnd w:id="3"/>
      <w:r>
        <w:t>Článok 3. VEREJNÉ OBSTARÁVANIE SLUŽIEB, TOVAROV A PRÁC PRIJÍMATEĽOM</w:t>
      </w:r>
    </w:p>
    <w:p w14:paraId="00000099" w14:textId="77777777" w:rsidR="007F1C25" w:rsidRDefault="007F1C25">
      <w:pPr>
        <w:rPr>
          <w:rFonts w:ascii="Arial Narrow" w:eastAsia="Arial Narrow" w:hAnsi="Arial Narrow" w:cs="Arial Narrow"/>
        </w:rPr>
      </w:pPr>
    </w:p>
    <w:p w14:paraId="0000009A"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000009B"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povinný postupovať pri zadávaní zákaziek na dodanie služieb, tovarov a stavebných prác potrebných pre Realizáciu Projektu ako aj pri zmenách týchto zákaziek v súlade so zákonom o VO, v súlade s platnými právnymi predpismi SR a právnymi aktmi EÚ upravujúcimi verejné obstarávanie tovarov, služieb a stavebných prác, v súlade s Právnym rámcom, Záväznou dokumentáciou a v súlade so Zmluvou. </w:t>
      </w:r>
    </w:p>
    <w:p w14:paraId="0000009C"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Overenie dodržania pravidiel, postupov a princípov verejného obstarávania Prijímateľom vykonáva Vykonávateľ spravidla v rámci administratívnej finančnej kontroly ŽoP podľa zákona o finančnej kontrole. Prijímateľ je povinný predložiť kompletnú dokumentáciu k ukončenému postupu verejného obstarávania (t.j. k verejnému obstarávaniu, výsledkom ktorého je už účinná zmluva medzi Prijímateľom a dodávateľom) najneskôr ako podklad k ŽoP, v ktorej sú prvýkrát nárokované výdavky naviazané na toto verejné obstarávanie, ak Vykonávateľ neurčí, že požaduje predloženie dokumentácie k ukončenému verejnému </w:t>
      </w:r>
      <w:r>
        <w:rPr>
          <w:rFonts w:ascii="Arial Narrow" w:eastAsia="Arial Narrow" w:hAnsi="Arial Narrow" w:cs="Arial Narrow"/>
          <w:sz w:val="22"/>
          <w:szCs w:val="22"/>
        </w:rPr>
        <w:lastRenderedPageBreak/>
        <w:t>obstarávaniu (t.j. k verejnému obstarávaniu, výsledkom ktorého je už účinná zmluva medzi Prijímateľom a dodávateľom) ešte pred predložením ŽoP podľa odseku 4 tohto článku VZP.</w:t>
      </w:r>
    </w:p>
    <w:p w14:paraId="0000009D"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Vykonávateľ je oprávnený vykonať overenie dodržania pravidiel, postupov a princípov verejného obstarávania Prijímateľom aj v rámci osobitnej kontroly mimo administratívnej finančnej kontroly ŽoP. V takomto prípade Prijímateľ predkladá kompletnú dokumentáciu k ukončenému postupu verejného obstarávania (t.j. k verejnému obstarávaniu, výsledkom ktorého je už účinná zmluva medzi Prijímateľom a dodávateľom) v termíne stanovenom Vykonávateľom, ktorý písomne Prijímateľovi oznámi alebo stanoví v Záväznej dokumentácii. </w:t>
      </w:r>
    </w:p>
    <w:p w14:paraId="0000009E"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 predložiť Vykonávateľovi na kontrolu aj každý dodatok k zmluve, ktorá bola výsledkom verejného obstarávania, Bezodkladne po nadobudnutí účinnosti takéhoto dodatku; Vykonávateľ vykoná Kontrolu dodržania pravidiel, postupov a princípov verejného obstarávania Prijímateľom aj na overenie týchto dodatkov.</w:t>
      </w:r>
    </w:p>
    <w:p w14:paraId="0000009F"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Vykonávateľ pre účely overenia dodržania pravidiel, postupov a princípov verejného obstarávania môže využívať všetky dostupné údaje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informácie, vrátane informačného systému ARACHNE. </w:t>
      </w:r>
    </w:p>
    <w:p w14:paraId="000000A0"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 súlade s § 11 zákona o VO Prijímateľ nesmie uzavrieť zmluvu, koncesnú zmluvu alebo rámcovú dohodu s uchádzačom alebo uchádzačmi, ktorí majú povinnosť zapisovať sa do registra partnerov verejného sektora podľa zákona o registri partnerov verejného sektora a nie sú zapísaní v registri partnerov verejného sektora, alebo ktorých subdodávatelia majú povinnosť zapisovať sa do registra partnerov verejného sektora a nie sú zapísaní v registri partnerov verejného sektora, ak z právnych predpisov SR nevyplýva inak. </w:t>
      </w:r>
    </w:p>
    <w:p w14:paraId="000000A1"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sa zaväzuje zabezpečiť v rámci záväzkového vzťahu s každým dodávateľom povinnosť dodávateľa strpieť výkon kontroly/auditu súvisiaceho s dodávaným tovarom, službami a stavebnými prácami do uplynutia lehôt podľa ods. 6.3. článku 6 Zmluvy o poskytnutí prostriedkov mechanizmu Oprávnenými osobami na výkon tejto kontroly/auditu a tiež povinnosť dodávateľa poskytnúť Oprávneným osobám všetku potrebnú súčinnosť. </w:t>
      </w:r>
    </w:p>
    <w:p w14:paraId="000000A2" w14:textId="77777777" w:rsidR="007F1C25" w:rsidRDefault="001E53C0">
      <w:pPr>
        <w:numPr>
          <w:ilvl w:val="1"/>
          <w:numId w:val="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sa ustanovenia zákona o VO na Prijímateľa alebo danú zákazku nevzťahujú, je Prijímateľ povinný postupovať pri výbere dodávateľa v súlade s princípmi uvedenými v odseku 1 tohto článku VZP. Vykonávateľ je oprávnený bližšie určiť postupy pre zadávanie zákaziek, na ktoré sa nevzťahujú ustanovenia zákona o VO; v takomto prípade je Prijímateľ povinný postupovať pri výbere dodávateľa podľa postupov určených v Záväznej dokumentácii. </w:t>
      </w:r>
    </w:p>
    <w:p w14:paraId="000000A3" w14:textId="77777777" w:rsidR="007F1C25" w:rsidRDefault="007F1C25">
      <w:pPr>
        <w:widowControl w:val="0"/>
        <w:jc w:val="center"/>
        <w:rPr>
          <w:rFonts w:ascii="Arial Narrow" w:eastAsia="Arial Narrow" w:hAnsi="Arial Narrow" w:cs="Arial Narrow"/>
          <w:b/>
          <w:smallCaps/>
          <w:color w:val="1F3864"/>
          <w:sz w:val="22"/>
          <w:szCs w:val="22"/>
        </w:rPr>
      </w:pPr>
    </w:p>
    <w:p w14:paraId="000000A4" w14:textId="77777777" w:rsidR="007F1C25" w:rsidRDefault="007F1C25">
      <w:pPr>
        <w:widowControl w:val="0"/>
        <w:jc w:val="center"/>
        <w:rPr>
          <w:rFonts w:ascii="Arial Narrow" w:eastAsia="Arial Narrow" w:hAnsi="Arial Narrow" w:cs="Arial Narrow"/>
          <w:b/>
          <w:smallCaps/>
          <w:color w:val="1F3864"/>
          <w:sz w:val="22"/>
          <w:szCs w:val="22"/>
        </w:rPr>
      </w:pPr>
    </w:p>
    <w:p w14:paraId="000000A5" w14:textId="77777777" w:rsidR="007F1C25" w:rsidRDefault="001E53C0">
      <w:pPr>
        <w:pStyle w:val="Nadpis2"/>
      </w:pPr>
      <w:bookmarkStart w:id="4" w:name="_heading=h.2et92p0" w:colFirst="0" w:colLast="0"/>
      <w:bookmarkEnd w:id="4"/>
      <w:r>
        <w:t>Článok 4. OPRÁVNENÉ VÝDAVKY</w:t>
      </w:r>
    </w:p>
    <w:p w14:paraId="000000A6" w14:textId="77777777" w:rsidR="007F1C25" w:rsidRDefault="007F1C25">
      <w:pPr>
        <w:widowControl w:val="0"/>
        <w:jc w:val="center"/>
        <w:rPr>
          <w:rFonts w:ascii="Arial Narrow" w:eastAsia="Arial Narrow" w:hAnsi="Arial Narrow" w:cs="Arial Narrow"/>
          <w:b/>
          <w:smallCaps/>
          <w:color w:val="1F3864"/>
          <w:sz w:val="22"/>
          <w:szCs w:val="22"/>
        </w:rPr>
      </w:pPr>
    </w:p>
    <w:p w14:paraId="000000A7" w14:textId="77777777" w:rsidR="007F1C25" w:rsidRDefault="001E53C0">
      <w:pPr>
        <w:numPr>
          <w:ilvl w:val="1"/>
          <w:numId w:val="15"/>
        </w:numPr>
        <w:jc w:val="both"/>
        <w:rPr>
          <w:rFonts w:ascii="Arial Narrow" w:eastAsia="Arial Narrow" w:hAnsi="Arial Narrow" w:cs="Arial Narrow"/>
          <w:sz w:val="22"/>
          <w:szCs w:val="22"/>
        </w:rPr>
      </w:pPr>
      <w:r>
        <w:rPr>
          <w:rFonts w:ascii="Arial Narrow" w:eastAsia="Arial Narrow" w:hAnsi="Arial Narrow" w:cs="Arial Narrow"/>
          <w:sz w:val="22"/>
          <w:szCs w:val="22"/>
        </w:rPr>
        <w:t>Oprávnenými výdavkami sú všetky výdavky, ktoré sú nevyhnutné na dosiahnutie Cieľa projektu a Realizáciu Projektu v požadovanom rozsahu, kvalite a čase a ktoré spĺňajú všetky nasledujúce podmienky:</w:t>
      </w:r>
    </w:p>
    <w:p w14:paraId="000000A8" w14:textId="77777777" w:rsidR="007F1C25" w:rsidRDefault="001E53C0">
      <w:pPr>
        <w:numPr>
          <w:ilvl w:val="0"/>
          <w:numId w:val="5"/>
        </w:numPr>
        <w:tabs>
          <w:tab w:val="left" w:pos="851"/>
        </w:tabs>
        <w:ind w:left="851" w:hanging="284"/>
        <w:jc w:val="both"/>
        <w:rPr>
          <w:rFonts w:ascii="Arial Narrow" w:eastAsia="Arial Narrow" w:hAnsi="Arial Narrow" w:cs="Arial Narrow"/>
        </w:rPr>
      </w:pPr>
      <w:r>
        <w:rPr>
          <w:rFonts w:ascii="Arial Narrow" w:eastAsia="Arial Narrow" w:hAnsi="Arial Narrow" w:cs="Arial Narrow"/>
          <w:sz w:val="22"/>
          <w:szCs w:val="22"/>
        </w:rPr>
        <w:t xml:space="preserve">boli vynaložené priamo na Realizáciu Projektu a vznikli počas Obdobia realizácie Projektu a zároveň počas Obdobia oprávnenosti výdavkov v súlade s ods. 3.5. článku 3 Zmluvy o poskytnutí prostriedkov mechanizmu, </w:t>
      </w:r>
    </w:p>
    <w:p w14:paraId="000000A9" w14:textId="77777777" w:rsidR="007F1C25" w:rsidRDefault="001E53C0">
      <w:pPr>
        <w:numPr>
          <w:ilvl w:val="0"/>
          <w:numId w:val="5"/>
        </w:numPr>
        <w:tabs>
          <w:tab w:val="left" w:pos="851"/>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sú súčasťou odsúhlaseného rozpočtu Projektu vrátane jeho prípadných zmien v súlade so Zmluvou, sú v súlade s obsahovou stránkou Projektu, prispievajú k dosiahnutiu Cieľa Projektu a sú s ním v súlade, sú primerané a nevyhnutné pre realizáciu Projektu,</w:t>
      </w:r>
    </w:p>
    <w:p w14:paraId="000000AA" w14:textId="77777777" w:rsidR="007F1C25" w:rsidRDefault="001E53C0">
      <w:pPr>
        <w:numPr>
          <w:ilvl w:val="0"/>
          <w:numId w:val="5"/>
        </w:numPr>
        <w:tabs>
          <w:tab w:val="left" w:pos="851"/>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spĺňajú podmienky oprávnenosti výdavkov určené podľa Výzvy alebo Záväznej dokumentácie, </w:t>
      </w:r>
    </w:p>
    <w:p w14:paraId="000000AB" w14:textId="77777777" w:rsidR="007F1C25" w:rsidRDefault="001E53C0">
      <w:pPr>
        <w:numPr>
          <w:ilvl w:val="0"/>
          <w:numId w:val="5"/>
        </w:numPr>
        <w:tabs>
          <w:tab w:val="left" w:pos="851"/>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viažu sa na Aktivitu Projektu, ktorá bola skutočne realizovaná po 1. februári 2020, a tieto výdavky boli uhradené dodávateľovi alebo zamestnancovi Prijímateľa (ak ide napr. o mzdové výdavky), alebo boli odvedené alebo inak vynaložené, ak sa zo svojej podstaty neuhrádzajú ani neodvádzajú (napríklad odpisy), pred predložením Žiadosti o platbu a zároveň boli, bez ohľadu na ich charakter, premietnuté do účtovníctva Prijímateľa v zmysle príslušných právnych predpisov SR a podmienok stanovených v Zmluve, ak je Prijímateľ účtovnou jednotkou, resp. uvedené v evidencii majetku, záväzkov, príjmov a výdavkov v súlade s ods. 4 písm. e) článku 2 VZP, ak Prijímateľ nie je účtovnou jednotkou; podmienka úhrady dodávateľovi alebo zamestnancovi Prijímateľa nemusí byť splnená v prípade, ak ide o výdavky vykazované zjednodušeným spôsobom vykazovania alebo ak sa táto podmienka nevyžaduje s ohľadom na konkrétny systém financovania v súlade s podmienkami upravenými v článku 17 VZP a Záväznou dokumentáciou,</w:t>
      </w:r>
    </w:p>
    <w:p w14:paraId="000000AC" w14:textId="77777777" w:rsidR="007F1C25" w:rsidRDefault="001E53C0">
      <w:pPr>
        <w:numPr>
          <w:ilvl w:val="0"/>
          <w:numId w:val="5"/>
        </w:numPr>
        <w:tabs>
          <w:tab w:val="left" w:pos="900"/>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boli vynaložené v súlade so Zmluvou, Záväznou dokumentáciou a Právnym rámcom vrátane pravidiel týkajúcich sa štátnej pomoci podľa osobitných predpisov,</w:t>
      </w:r>
    </w:p>
    <w:p w14:paraId="000000AD" w14:textId="77777777" w:rsidR="007F1C25" w:rsidRDefault="001E53C0">
      <w:pPr>
        <w:numPr>
          <w:ilvl w:val="0"/>
          <w:numId w:val="5"/>
        </w:numPr>
        <w:tabs>
          <w:tab w:val="left" w:pos="900"/>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sú v súlade s princípmi hospodárnosti, efektívnosti, účinnosti a účelnosti,</w:t>
      </w:r>
    </w:p>
    <w:p w14:paraId="000000AE" w14:textId="77777777" w:rsidR="007F1C25" w:rsidRDefault="001E53C0">
      <w:pPr>
        <w:numPr>
          <w:ilvl w:val="0"/>
          <w:numId w:val="5"/>
        </w:numPr>
        <w:tabs>
          <w:tab w:val="left" w:pos="900"/>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sú v súlade s princípom „výrazne </w:t>
      </w:r>
      <w:proofErr w:type="gramStart"/>
      <w:r>
        <w:rPr>
          <w:rFonts w:ascii="Arial Narrow" w:eastAsia="Arial Narrow" w:hAnsi="Arial Narrow" w:cs="Arial Narrow"/>
          <w:sz w:val="22"/>
          <w:szCs w:val="22"/>
        </w:rPr>
        <w:t>nenarušiť“</w:t>
      </w:r>
      <w:proofErr w:type="gramEnd"/>
      <w:r>
        <w:rPr>
          <w:rFonts w:ascii="Arial Narrow" w:eastAsia="Arial Narrow" w:hAnsi="Arial Narrow" w:cs="Arial Narrow"/>
          <w:sz w:val="22"/>
          <w:szCs w:val="22"/>
        </w:rPr>
        <w:t>,</w:t>
      </w:r>
    </w:p>
    <w:p w14:paraId="000000AF" w14:textId="77777777" w:rsidR="007F1C25" w:rsidRDefault="001E53C0">
      <w:pPr>
        <w:numPr>
          <w:ilvl w:val="0"/>
          <w:numId w:val="5"/>
        </w:numPr>
        <w:tabs>
          <w:tab w:val="left" w:pos="900"/>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sú identifikovateľné, preukázateľné a sú doložené Účtovnými dokladmi (t.j. faktúrami alebo inými relevantnými dokladmi), ktoré sú riadne evidované u Prijímateľa v súlade s právnymi predpismi SR a Zmluvou; preukázanie výdavkov Účtovnými dokladmi sa nevzťahuje na výdavky vykazované zjednodušeným spôsobom vykazovania a na poskytnutie zálohovej platby; výdavky musia byť uhradené Prijímateľom a ich uhradenie musí byť doložené najneskôr pred ich predložením Vykonávateľovi; pre účely úhrady Preddavkovej platby sa za Účtovný doklad považuje aj doklad, na základe ktorého je uhrádzaná Preddavková platba zo strany Prijímateľa dodávateľovi,</w:t>
      </w:r>
      <w:r>
        <w:rPr>
          <w:rFonts w:ascii="Arial Narrow" w:eastAsia="Arial Narrow" w:hAnsi="Arial Narrow" w:cs="Arial Narrow"/>
          <w:color w:val="000000"/>
        </w:rPr>
        <w:t xml:space="preserve"> </w:t>
      </w:r>
    </w:p>
    <w:p w14:paraId="000000B0" w14:textId="77777777" w:rsidR="007F1C25" w:rsidRDefault="001E53C0">
      <w:pPr>
        <w:numPr>
          <w:ilvl w:val="0"/>
          <w:numId w:val="5"/>
        </w:numPr>
        <w:tabs>
          <w:tab w:val="left" w:pos="900"/>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navzájom sa časovo a vecne neprekrývajú, </w:t>
      </w:r>
    </w:p>
    <w:p w14:paraId="000000B1" w14:textId="77777777" w:rsidR="007F1C25" w:rsidRDefault="001E53C0">
      <w:pPr>
        <w:numPr>
          <w:ilvl w:val="0"/>
          <w:numId w:val="5"/>
        </w:numPr>
        <w:tabs>
          <w:tab w:val="left" w:pos="900"/>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v súvislosti s ich vynaložením nebola identifikovaná Nezrovnalosť,</w:t>
      </w:r>
    </w:p>
    <w:p w14:paraId="000000B2" w14:textId="77777777" w:rsidR="007F1C25" w:rsidRDefault="001E53C0">
      <w:pPr>
        <w:numPr>
          <w:ilvl w:val="0"/>
          <w:numId w:val="5"/>
        </w:numPr>
        <w:tabs>
          <w:tab w:val="left" w:pos="900"/>
        </w:tabs>
        <w:ind w:left="851" w:hanging="284"/>
        <w:jc w:val="both"/>
        <w:rPr>
          <w:rFonts w:ascii="Arial Narrow" w:eastAsia="Arial Narrow" w:hAnsi="Arial Narrow" w:cs="Arial Narrow"/>
          <w:sz w:val="22"/>
          <w:szCs w:val="22"/>
        </w:rPr>
      </w:pPr>
      <w:r>
        <w:rPr>
          <w:rFonts w:ascii="Arial Narrow" w:eastAsia="Arial Narrow" w:hAnsi="Arial Narrow" w:cs="Arial Narrow"/>
          <w:sz w:val="22"/>
          <w:szCs w:val="22"/>
        </w:rPr>
        <w:t>nepredstavujú dvojité financovanie v súlade s ods. 3.6. článku 3 Zmluvy o poskytnutí prostriedkov mechanizmu.</w:t>
      </w:r>
    </w:p>
    <w:p w14:paraId="000000B3" w14:textId="77777777" w:rsidR="007F1C25" w:rsidRDefault="001E53C0">
      <w:pPr>
        <w:numPr>
          <w:ilvl w:val="1"/>
          <w:numId w:val="15"/>
        </w:numPr>
        <w:jc w:val="both"/>
        <w:rPr>
          <w:rFonts w:ascii="Arial Narrow" w:eastAsia="Arial Narrow" w:hAnsi="Arial Narrow" w:cs="Arial Narrow"/>
          <w:sz w:val="22"/>
          <w:szCs w:val="22"/>
        </w:rPr>
      </w:pPr>
      <w:r>
        <w:rPr>
          <w:rFonts w:ascii="Arial Narrow" w:eastAsia="Arial Narrow" w:hAnsi="Arial Narrow" w:cs="Arial Narrow"/>
          <w:sz w:val="22"/>
          <w:szCs w:val="22"/>
        </w:rPr>
        <w:t>Výdavky Prijímateľa deklarované v ŽoP sú zaokrúhlené na dve desatinné miesta (1 eurocent). Ak výdavok nespĺňa podmienky oprávnenosti podľa odseku 1 tohto článku VZP, takéto neoprávnené výdavky nie sú spôsobilé na preplatenie z Prostriedkov mechanizmu v rámci podanej ŽoP a o takéto neoprávnené výdavky bude znížená suma požadovaná na preplatenie v rámci podanej ŽoP. Ak nesplnenie podmienok oprávnenosti výdavkov podľa odseku 1 tohto článku VZP zistí Oprávnená osoba kontrolou/auditom podľa článku 13 VZP na úrovni Prijímateľa, Prijímateľ je povinný vrátiť Prostriedky mechanizmu alebo ich časť zodpovedajúcu takto vyčísleným neoprávneným výdavkom</w:t>
      </w:r>
      <w:r>
        <w:rPr>
          <w:rFonts w:ascii="Arial Narrow" w:eastAsia="Arial Narrow" w:hAnsi="Arial Narrow" w:cs="Arial Narrow"/>
        </w:rPr>
        <w:t xml:space="preserve"> </w:t>
      </w:r>
      <w:r>
        <w:rPr>
          <w:rFonts w:ascii="Arial Narrow" w:eastAsia="Arial Narrow" w:hAnsi="Arial Narrow" w:cs="Arial Narrow"/>
          <w:sz w:val="22"/>
          <w:szCs w:val="22"/>
        </w:rPr>
        <w:t>na základe a v súlade so žiadosťou o vrátenie Prostriedkov mechanizmu alebo ich časti podľa článku 14 VZP, bez ohľadu na skutočnosť, že pôvodne mohli byť tieto výdavky klasifikované a/alebo schválené ako oprávnené výdavky.</w:t>
      </w:r>
    </w:p>
    <w:p w14:paraId="000000B4" w14:textId="77777777" w:rsidR="007F1C25" w:rsidRDefault="007F1C25">
      <w:pPr>
        <w:widowControl w:val="0"/>
        <w:jc w:val="center"/>
        <w:rPr>
          <w:rFonts w:ascii="Arial Narrow" w:eastAsia="Arial Narrow" w:hAnsi="Arial Narrow" w:cs="Arial Narrow"/>
          <w:sz w:val="22"/>
          <w:szCs w:val="22"/>
        </w:rPr>
      </w:pPr>
    </w:p>
    <w:p w14:paraId="000000B5" w14:textId="77777777" w:rsidR="007F1C25" w:rsidRDefault="007F1C25">
      <w:pPr>
        <w:widowControl w:val="0"/>
        <w:jc w:val="center"/>
        <w:rPr>
          <w:rFonts w:ascii="Arial Narrow" w:eastAsia="Arial Narrow" w:hAnsi="Arial Narrow" w:cs="Arial Narrow"/>
          <w:sz w:val="22"/>
          <w:szCs w:val="22"/>
        </w:rPr>
      </w:pPr>
    </w:p>
    <w:p w14:paraId="000000B6" w14:textId="77777777" w:rsidR="007F1C25" w:rsidRDefault="001E53C0">
      <w:pPr>
        <w:pStyle w:val="Nadpis2"/>
      </w:pPr>
      <w:bookmarkStart w:id="5" w:name="_heading=h.tyjcwt" w:colFirst="0" w:colLast="0"/>
      <w:bookmarkEnd w:id="5"/>
      <w:r>
        <w:t>Článok 5. MONITOROVANIE PROJEKTU A POSKYTOVANIE INFORMÁCIÍ</w:t>
      </w:r>
    </w:p>
    <w:p w14:paraId="000000B7" w14:textId="77777777" w:rsidR="007F1C25" w:rsidRDefault="007F1C25">
      <w:pPr>
        <w:tabs>
          <w:tab w:val="left" w:pos="540"/>
          <w:tab w:val="left" w:pos="641"/>
        </w:tabs>
        <w:jc w:val="center"/>
        <w:rPr>
          <w:rFonts w:ascii="Arial Narrow" w:eastAsia="Arial Narrow" w:hAnsi="Arial Narrow" w:cs="Arial Narrow"/>
          <w:b/>
          <w:smallCaps/>
          <w:color w:val="1F3864"/>
          <w:sz w:val="22"/>
          <w:szCs w:val="22"/>
        </w:rPr>
      </w:pPr>
    </w:p>
    <w:p w14:paraId="000000B8" w14:textId="17115522" w:rsidR="007F1C25" w:rsidRDefault="001E53C0">
      <w:pPr>
        <w:numPr>
          <w:ilvl w:val="1"/>
          <w:numId w:val="8"/>
        </w:numPr>
        <w:tabs>
          <w:tab w:val="left" w:pos="567"/>
        </w:tabs>
        <w:jc w:val="both"/>
        <w:rPr>
          <w:rFonts w:ascii="Arial Narrow" w:eastAsia="Arial Narrow" w:hAnsi="Arial Narrow" w:cs="Arial Narrow"/>
          <w:sz w:val="22"/>
          <w:szCs w:val="22"/>
        </w:rPr>
      </w:pPr>
      <w:r w:rsidRPr="36302B18">
        <w:rPr>
          <w:rFonts w:ascii="Arial Narrow" w:eastAsia="Arial Narrow" w:hAnsi="Arial Narrow" w:cs="Arial Narrow"/>
          <w:sz w:val="22"/>
          <w:szCs w:val="22"/>
        </w:rPr>
        <w:t>Prijímateľ je povinný počas účinnosti Zmluvy predkladať Vykonávateľovi monitorovaciu správu alebo monitorovacie správy vo formáte určenom Vykonávateľom</w:t>
      </w:r>
    </w:p>
    <w:p w14:paraId="000000B9" w14:textId="77777777" w:rsidR="007F1C25" w:rsidRDefault="001E53C0">
      <w:pPr>
        <w:numPr>
          <w:ilvl w:val="1"/>
          <w:numId w:val="8"/>
        </w:num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Monitorovacia správa Projektu, v závislosti od termínu jej predkladania, môže byť:</w:t>
      </w:r>
    </w:p>
    <w:p w14:paraId="000000BA" w14:textId="77777777" w:rsidR="007F1C25" w:rsidRDefault="001E53C0">
      <w:pPr>
        <w:numPr>
          <w:ilvl w:val="0"/>
          <w:numId w:val="34"/>
        </w:numPr>
        <w:pBdr>
          <w:top w:val="nil"/>
          <w:left w:val="nil"/>
          <w:bottom w:val="nil"/>
          <w:right w:val="nil"/>
          <w:between w:val="nil"/>
        </w:pBdr>
        <w:tabs>
          <w:tab w:val="left" w:pos="0"/>
          <w:tab w:val="left" w:pos="284"/>
          <w:tab w:val="left" w:pos="567"/>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priebežná monitorovacia správa,</w:t>
      </w:r>
    </w:p>
    <w:p w14:paraId="000000BB" w14:textId="77777777" w:rsidR="007F1C25" w:rsidRDefault="001E53C0">
      <w:pPr>
        <w:numPr>
          <w:ilvl w:val="0"/>
          <w:numId w:val="34"/>
        </w:numPr>
        <w:pBdr>
          <w:top w:val="nil"/>
          <w:left w:val="nil"/>
          <w:bottom w:val="nil"/>
          <w:right w:val="nil"/>
          <w:between w:val="nil"/>
        </w:pBdr>
        <w:tabs>
          <w:tab w:val="left" w:pos="0"/>
          <w:tab w:val="left" w:pos="284"/>
          <w:tab w:val="left" w:pos="567"/>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záverečná monitorovacia správa,</w:t>
      </w:r>
    </w:p>
    <w:p w14:paraId="000000BC" w14:textId="77777777" w:rsidR="007F1C25" w:rsidRDefault="001E53C0">
      <w:pPr>
        <w:numPr>
          <w:ilvl w:val="0"/>
          <w:numId w:val="34"/>
        </w:numPr>
        <w:pBdr>
          <w:top w:val="nil"/>
          <w:left w:val="nil"/>
          <w:bottom w:val="nil"/>
          <w:right w:val="nil"/>
          <w:between w:val="nil"/>
        </w:pBdr>
        <w:tabs>
          <w:tab w:val="left" w:pos="0"/>
          <w:tab w:val="left" w:pos="284"/>
          <w:tab w:val="left" w:pos="567"/>
        </w:tabs>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následná monitorovacia správa. </w:t>
      </w:r>
    </w:p>
    <w:p w14:paraId="000000BD" w14:textId="7ED9F121" w:rsidR="007F1C25" w:rsidRDefault="001E53C0">
      <w:pPr>
        <w:numPr>
          <w:ilvl w:val="1"/>
          <w:numId w:val="8"/>
        </w:num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Ak je Prijímateľ povinný predkladať Vykonávateľovi priebežné monitorovacie správy, Prijímateľ ich predkladá spolu s predložením ŽoP.</w:t>
      </w:r>
      <w:r w:rsidR="00937FB8" w:rsidRPr="00BA6E69">
        <w:rPr>
          <w:rFonts w:ascii="Arial Narrow" w:eastAsia="Arial Narrow" w:hAnsi="Arial Narrow" w:cs="Arial Narrow"/>
          <w:sz w:val="22"/>
          <w:szCs w:val="22"/>
        </w:rPr>
        <w:t xml:space="preserve"> </w:t>
      </w:r>
      <w:r w:rsidRPr="00BA6E69">
        <w:rPr>
          <w:rFonts w:ascii="Arial Narrow" w:eastAsia="Arial Narrow" w:hAnsi="Arial Narrow" w:cs="Arial Narrow"/>
          <w:sz w:val="22"/>
          <w:szCs w:val="22"/>
        </w:rPr>
        <w:t>Prvé monitorované obdobie, ktoré je predmetom priebežnej monitorovacej správy, začína kalendárnym mesiacom, v ktorom Zmluva nadobudla účinnosť, resp. kalendárnym mesiacom, v ktorom došlo k Začatiu realizácie Projektu, ak Začatie realizácie Projektu nastalo pred nadobudnutím účinnosti Zmluvy. Posledné monitorované obdobie pre účely predkladania priebežnej monitorovacej správy končí kalendárnym mesiacom, v ktorom došlo k Ukončeniu vecnej realizácie Projektu.</w:t>
      </w:r>
    </w:p>
    <w:p w14:paraId="000000BE" w14:textId="195136B3" w:rsidR="007F1C25" w:rsidRDefault="001E53C0">
      <w:pPr>
        <w:numPr>
          <w:ilvl w:val="1"/>
          <w:numId w:val="8"/>
        </w:numPr>
        <w:tabs>
          <w:tab w:val="left" w:pos="567"/>
        </w:tabs>
        <w:jc w:val="both"/>
        <w:rPr>
          <w:rFonts w:ascii="Arial Narrow" w:eastAsia="Arial Narrow" w:hAnsi="Arial Narrow" w:cs="Arial Narrow"/>
          <w:sz w:val="22"/>
          <w:szCs w:val="22"/>
        </w:rPr>
      </w:pPr>
      <w:r w:rsidRPr="36302B18">
        <w:rPr>
          <w:rFonts w:ascii="Arial Narrow" w:eastAsia="Arial Narrow" w:hAnsi="Arial Narrow" w:cs="Arial Narrow"/>
          <w:sz w:val="22"/>
          <w:szCs w:val="22"/>
        </w:rPr>
        <w:t>Ak je Prijímateľ povinný predložiť Vykonávateľovi záverečnú monitorovaciu správu, Prijímateľ ju predkladá spolu so záverečnou ŽoP.</w:t>
      </w:r>
    </w:p>
    <w:p w14:paraId="000000BF" w14:textId="6C3FB284" w:rsidR="007F1C25" w:rsidRDefault="001E53C0">
      <w:pPr>
        <w:numPr>
          <w:ilvl w:val="1"/>
          <w:numId w:val="8"/>
        </w:numPr>
        <w:tabs>
          <w:tab w:val="left" w:pos="567"/>
        </w:tabs>
        <w:jc w:val="both"/>
        <w:rPr>
          <w:rFonts w:ascii="Arial Narrow" w:eastAsia="Arial Narrow" w:hAnsi="Arial Narrow" w:cs="Arial Narrow"/>
          <w:sz w:val="22"/>
          <w:szCs w:val="22"/>
        </w:rPr>
      </w:pPr>
      <w:r w:rsidRPr="5E67CAEC">
        <w:rPr>
          <w:rFonts w:ascii="Arial Narrow" w:eastAsia="Arial Narrow" w:hAnsi="Arial Narrow" w:cs="Arial Narrow"/>
          <w:sz w:val="22"/>
          <w:szCs w:val="22"/>
        </w:rPr>
        <w:t xml:space="preserve">Ak je Prijímateľ povinný predkladať Vykonávateľovi následné monitorovacie správy, predkladá ich počas Doby udržateľnosti Projektu. Prijímateľ je povinný predkladať následné monitorovacie správy Vykonávateľovi najmene každých </w:t>
      </w:r>
      <w:sdt>
        <w:sdtPr>
          <w:tag w:val="goog_rdk_10"/>
          <w:id w:val="254375962"/>
        </w:sdtPr>
        <w:sdtContent>
          <w:r w:rsidRPr="5E67CAEC">
            <w:rPr>
              <w:rFonts w:ascii="Arial Narrow" w:eastAsia="Arial Narrow" w:hAnsi="Arial Narrow" w:cs="Arial Narrow"/>
              <w:sz w:val="22"/>
              <w:szCs w:val="22"/>
            </w:rPr>
            <w:t>12</w:t>
          </w:r>
        </w:sdtContent>
      </w:sdt>
      <w:r w:rsidRPr="5E67CAEC">
        <w:rPr>
          <w:rFonts w:ascii="Arial Narrow" w:eastAsia="Arial Narrow" w:hAnsi="Arial Narrow" w:cs="Arial Narrow"/>
          <w:sz w:val="22"/>
          <w:szCs w:val="22"/>
        </w:rPr>
        <w:t xml:space="preserve"> mesiacov odo dňa Ukončenia realizácie Projektu. Následnú monitorovaciu správu predkladá Prijímateľ najneskôr </w:t>
      </w:r>
      <w:sdt>
        <w:sdtPr>
          <w:tag w:val="goog_rdk_11"/>
          <w:id w:val="1268119839"/>
        </w:sdtPr>
        <w:sdtContent>
          <w:r w:rsidRPr="5E67CAEC">
            <w:rPr>
              <w:rFonts w:ascii="Arial Narrow" w:eastAsia="Arial Narrow" w:hAnsi="Arial Narrow" w:cs="Arial Narrow"/>
              <w:sz w:val="22"/>
              <w:szCs w:val="22"/>
            </w:rPr>
            <w:t>do 30. dňa mesiaca po sledovanom období,</w:t>
          </w:r>
        </w:sdtContent>
      </w:sdt>
      <w:r w:rsidRPr="5E67CAEC">
        <w:rPr>
          <w:rFonts w:ascii="Arial Narrow" w:eastAsia="Arial Narrow" w:hAnsi="Arial Narrow" w:cs="Arial Narrow"/>
          <w:sz w:val="22"/>
          <w:szCs w:val="22"/>
        </w:rPr>
        <w:t xml:space="preserve"> Prvé monitorované obdobie pre účely následnej monitorovacej správy začína kalendárnym mesiacom, v ktorom bola Ukončená realizácia Projektu.</w:t>
      </w:r>
    </w:p>
    <w:p w14:paraId="000000C0" w14:textId="77777777" w:rsidR="007F1C25" w:rsidRDefault="001E53C0">
      <w:pPr>
        <w:numPr>
          <w:ilvl w:val="1"/>
          <w:numId w:val="8"/>
        </w:num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Vykonávateľ má právo požadovať od Prijímateľa predloženie dodatočných údajov, informácií a príloh k monitorovacej správe (napr. doklady preukazujúce ako Projekt prispieva k plneniu míľnikov a cieľov investície a/alebo reformy, odpočet plnenia opatrení prijatých na odstránenie nedostatkov a príčin ich vzniku identifikovaných finančnou kontrolou, doklady preukazujúce úhradu pokút za identifikované porušenia predpisov, získané certifikáty a ďalšiu dokumentáciu, ktoré určí Vykonávateľ). Prijímateľ berie na vedomie, že Vykonávateľ je oprávnený v prípade potreby vykonať aj kontrolu v súvislosti s poskytovanými údajmi, </w:t>
      </w:r>
      <w:r>
        <w:rPr>
          <w:rFonts w:ascii="Arial Narrow" w:eastAsia="Arial Narrow" w:hAnsi="Arial Narrow" w:cs="Arial Narrow"/>
          <w:sz w:val="22"/>
          <w:szCs w:val="22"/>
        </w:rPr>
        <w:lastRenderedPageBreak/>
        <w:t xml:space="preserve">informáciami a dokumentáciou a je oprávnený vo vykonávaných kontrolách zohľadniť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overiť aj údaje, informácie, prílohy a dokumentáciu predložené Prijímateľom v monitorovacích správach.</w:t>
      </w:r>
    </w:p>
    <w:p w14:paraId="000000C1" w14:textId="77777777" w:rsidR="007F1C25" w:rsidRDefault="001E53C0">
      <w:pPr>
        <w:numPr>
          <w:ilvl w:val="1"/>
          <w:numId w:val="8"/>
        </w:num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 písomne informovať Vykonávateľa Bezodkladne odo dňa, kedy sa o nich Prijímateľ dozvedel:</w:t>
      </w:r>
    </w:p>
    <w:p w14:paraId="000000C2" w14:textId="77777777" w:rsidR="007F1C25" w:rsidRDefault="001E53C0">
      <w:pPr>
        <w:numPr>
          <w:ilvl w:val="0"/>
          <w:numId w:val="2"/>
        </w:numPr>
        <w:jc w:val="both"/>
        <w:rPr>
          <w:rFonts w:ascii="Arial Narrow" w:eastAsia="Arial Narrow" w:hAnsi="Arial Narrow" w:cs="Arial Narrow"/>
          <w:sz w:val="22"/>
          <w:szCs w:val="22"/>
        </w:rPr>
      </w:pPr>
      <w:r>
        <w:rPr>
          <w:rFonts w:ascii="Arial Narrow" w:eastAsia="Arial Narrow" w:hAnsi="Arial Narrow" w:cs="Arial Narrow"/>
          <w:sz w:val="22"/>
          <w:szCs w:val="22"/>
        </w:rPr>
        <w:t>o začatí a ukončení akéhokoľvek súdneho, exekučného alebo správneho konania voči Prijímateľovi, o vzniku a zániku OVZ, o všetkých zisteniach Oprávnených osôb prípadne iných kontrolných orgánov, ako aj o akýchkoľvek iných skutočnostiach, ktoré majú alebo môžu mať negatívny vplyv na Realizáciu Projektu a/alebo na naplnenie alebo udržanie Cieľa Projektu. Prijímateľ je tiež povinný informovať Vykonávateľa o začatí a ukončení konkurzného konania a konkurzu, reštrukturalizačného konania a reštrukturalizácie, konania o</w:t>
      </w:r>
      <w:r>
        <w:rPr>
          <w:rFonts w:ascii="Arial Narrow" w:eastAsia="Arial Narrow" w:hAnsi="Arial Narrow" w:cs="Arial Narrow"/>
        </w:rPr>
        <w:t xml:space="preserve"> </w:t>
      </w:r>
      <w:r>
        <w:rPr>
          <w:rFonts w:ascii="Arial Narrow" w:eastAsia="Arial Narrow" w:hAnsi="Arial Narrow" w:cs="Arial Narrow"/>
          <w:sz w:val="22"/>
          <w:szCs w:val="22"/>
        </w:rPr>
        <w:t>návrhu na určenie splátkového kalendára, ako aj o vstupe Prijímateľa do likvidácie a jej ukončení, alebo o skutočnosti, že Prijímateľ je považovaný za spoločnosť v kríze. Prijímateľ je povinný informovať Vykonávateľa o zavedení ozdravného režimu a zavedení nútenej správy,</w:t>
      </w:r>
    </w:p>
    <w:p w14:paraId="000000C3" w14:textId="77777777" w:rsidR="007F1C25" w:rsidRDefault="001E53C0">
      <w:pPr>
        <w:numPr>
          <w:ilvl w:val="0"/>
          <w:numId w:val="2"/>
        </w:numPr>
        <w:jc w:val="both"/>
        <w:rPr>
          <w:rFonts w:ascii="Arial Narrow" w:eastAsia="Arial Narrow" w:hAnsi="Arial Narrow" w:cs="Arial Narrow"/>
          <w:sz w:val="22"/>
          <w:szCs w:val="22"/>
        </w:rPr>
      </w:pPr>
      <w:r>
        <w:rPr>
          <w:rFonts w:ascii="Arial Narrow" w:eastAsia="Arial Narrow" w:hAnsi="Arial Narrow" w:cs="Arial Narrow"/>
          <w:sz w:val="22"/>
          <w:szCs w:val="22"/>
        </w:rPr>
        <w:t>o všetkých zmenách a skutočnostiach, ktoré majú alebo môžu mať negatívny vplyv na riadne a včasné plnenie povinností podľa Zmluvy, Právneho rámca a Záväznej dokumentácie, súvisia alebo môžu súvisieť s neplnením Zmluvy; následne bez zbytočného odkladu zmluvné strany prerokujú ďalšie možnosti a spôsoby plnenia predmetu a účelu Zmluvy,</w:t>
      </w:r>
    </w:p>
    <w:p w14:paraId="000000C4" w14:textId="77777777" w:rsidR="007F1C25" w:rsidRDefault="001E53C0">
      <w:pPr>
        <w:numPr>
          <w:ilvl w:val="0"/>
          <w:numId w:val="2"/>
        </w:numPr>
        <w:jc w:val="both"/>
        <w:rPr>
          <w:rFonts w:ascii="Arial Narrow" w:eastAsia="Arial Narrow" w:hAnsi="Arial Narrow" w:cs="Arial Narrow"/>
          <w:sz w:val="22"/>
          <w:szCs w:val="22"/>
        </w:rPr>
      </w:pPr>
      <w:r>
        <w:rPr>
          <w:rFonts w:ascii="Arial Narrow" w:eastAsia="Arial Narrow" w:hAnsi="Arial Narrow" w:cs="Arial Narrow"/>
          <w:sz w:val="22"/>
          <w:szCs w:val="22"/>
        </w:rPr>
        <w:t>o akomkoľvek prebiehajúcom vyšetrovaní, podozrení a/alebo potvrdení podvodu, korupcie a/alebo konfliktu záujmov zo strany orgánu oprávneného konať v danej veci.</w:t>
      </w:r>
    </w:p>
    <w:p w14:paraId="000000C5" w14:textId="77777777" w:rsidR="007F1C25" w:rsidRDefault="001E53C0">
      <w:pPr>
        <w:numPr>
          <w:ilvl w:val="1"/>
          <w:numId w:val="8"/>
        </w:num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zodpovedný za presnosť, správnosť, pravdivosť a úplnosť všetkých informácií poskytovaných Vykonávateľovi. </w:t>
      </w:r>
    </w:p>
    <w:p w14:paraId="000000C6" w14:textId="77777777" w:rsidR="007F1C25" w:rsidRDefault="001E53C0">
      <w:pPr>
        <w:numPr>
          <w:ilvl w:val="1"/>
          <w:numId w:val="8"/>
        </w:num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berie na vedomie, že Vykonávateľ je oprávnený požadovať od Prijímateľa správy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informácie týkajúce sa Projektu aj nad rámec informácií poskytovaných v rámci monitorovacích správ a Prijímateľ je povinný v lehotách stanovených Vykonávateľom tieto správy a informácie poskytnúť.</w:t>
      </w:r>
    </w:p>
    <w:p w14:paraId="000000C7" w14:textId="77777777" w:rsidR="007F1C25" w:rsidRDefault="001E53C0">
      <w:pPr>
        <w:numPr>
          <w:ilvl w:val="1"/>
          <w:numId w:val="8"/>
        </w:numPr>
        <w:tabs>
          <w:tab w:val="left" w:pos="567"/>
        </w:tabs>
        <w:jc w:val="both"/>
        <w:rPr>
          <w:rFonts w:ascii="Arial Narrow" w:eastAsia="Arial Narrow" w:hAnsi="Arial Narrow" w:cs="Arial Narrow"/>
          <w:sz w:val="22"/>
          <w:szCs w:val="22"/>
        </w:rPr>
      </w:pPr>
      <w:r>
        <w:rPr>
          <w:rFonts w:ascii="Arial Narrow" w:eastAsia="Arial Narrow" w:hAnsi="Arial Narrow" w:cs="Arial Narrow"/>
          <w:sz w:val="22"/>
          <w:szCs w:val="22"/>
        </w:rPr>
        <w:t>Prijímateľ súhlasí s poskytnutím údajov o Projekte a/alebo v súvislosti s ním vrátane údajov o Prijímateľovi Vykonávateľom a ďalším subjektom na základe a v súlade s Právnym rámcom (najmä, nie však výlučne: NIKA, orgánu zabezpečujúcemu a/alebo vykonávajúcemu audit, orgánu zabezpečujúcemu ochranu finančných záujmov EÚ, Európskej komisii, Európskemu dvoru audítorov, Európskemu úradu pre boj proti podvodom (OLAF), Európskej prokuratúre).</w:t>
      </w:r>
    </w:p>
    <w:p w14:paraId="000000C8" w14:textId="77777777" w:rsidR="007F1C25" w:rsidRDefault="007F1C25">
      <w:pPr>
        <w:widowControl w:val="0"/>
        <w:jc w:val="center"/>
        <w:rPr>
          <w:rFonts w:ascii="Arial Narrow" w:eastAsia="Arial Narrow" w:hAnsi="Arial Narrow" w:cs="Arial Narrow"/>
          <w:b/>
          <w:smallCaps/>
          <w:color w:val="1F3864"/>
          <w:sz w:val="22"/>
          <w:szCs w:val="22"/>
        </w:rPr>
      </w:pPr>
    </w:p>
    <w:p w14:paraId="000000C9" w14:textId="77777777" w:rsidR="007F1C25" w:rsidRDefault="007F1C25">
      <w:pPr>
        <w:widowControl w:val="0"/>
        <w:jc w:val="center"/>
        <w:rPr>
          <w:rFonts w:ascii="Arial Narrow" w:eastAsia="Arial Narrow" w:hAnsi="Arial Narrow" w:cs="Arial Narrow"/>
          <w:b/>
          <w:smallCaps/>
          <w:color w:val="1F3864"/>
          <w:sz w:val="22"/>
          <w:szCs w:val="22"/>
        </w:rPr>
      </w:pPr>
    </w:p>
    <w:p w14:paraId="000000CA" w14:textId="77777777" w:rsidR="007F1C25" w:rsidRDefault="001E53C0">
      <w:pPr>
        <w:pStyle w:val="Nadpis2"/>
      </w:pPr>
      <w:bookmarkStart w:id="6" w:name="_heading=h.3dy6vkm" w:colFirst="0" w:colLast="0"/>
      <w:bookmarkEnd w:id="6"/>
      <w:r>
        <w:t>Článok 6. INFORMOVANOSŤ, KOMUNIKÁCIA A VIDITEĽNOSŤ</w:t>
      </w:r>
    </w:p>
    <w:p w14:paraId="000000CB" w14:textId="77777777" w:rsidR="007F1C25" w:rsidRDefault="007F1C25">
      <w:pPr>
        <w:widowControl w:val="0"/>
        <w:jc w:val="center"/>
        <w:rPr>
          <w:rFonts w:ascii="Arial Narrow" w:eastAsia="Arial Narrow" w:hAnsi="Arial Narrow" w:cs="Arial Narrow"/>
          <w:b/>
          <w:smallCaps/>
          <w:color w:val="1F3864"/>
          <w:sz w:val="22"/>
          <w:szCs w:val="22"/>
        </w:rPr>
      </w:pPr>
    </w:p>
    <w:p w14:paraId="000000CC" w14:textId="77777777" w:rsidR="007F1C25" w:rsidRDefault="001E53C0">
      <w:pPr>
        <w:numPr>
          <w:ilvl w:val="0"/>
          <w:numId w:val="11"/>
        </w:numPr>
        <w:pBdr>
          <w:top w:val="nil"/>
          <w:left w:val="nil"/>
          <w:bottom w:val="nil"/>
          <w:right w:val="nil"/>
          <w:between w:val="nil"/>
        </w:pBdr>
        <w:ind w:left="567" w:hanging="567"/>
        <w:jc w:val="both"/>
        <w:rPr>
          <w:rFonts w:ascii="Arial Narrow" w:eastAsia="Arial Narrow" w:hAnsi="Arial Narrow" w:cs="Arial Narrow"/>
          <w:color w:val="000000"/>
          <w:sz w:val="22"/>
          <w:szCs w:val="22"/>
        </w:rPr>
      </w:pPr>
      <w:bookmarkStart w:id="7" w:name="_heading=h.1t3h5sf" w:colFirst="0" w:colLast="0"/>
      <w:bookmarkEnd w:id="7"/>
      <w:r>
        <w:rPr>
          <w:rFonts w:ascii="Arial Narrow" w:eastAsia="Arial Narrow" w:hAnsi="Arial Narrow" w:cs="Arial Narrow"/>
          <w:color w:val="000000"/>
          <w:sz w:val="22"/>
          <w:szCs w:val="22"/>
        </w:rPr>
        <w:t xml:space="preserve">Prijímateľ je povinný počas účinnosti Zmluvy podľa článku 6 Zmluvy o poskytnutí prostriedkov mechanizmu, minimálne však po dobu piatich rokov od Ukončenia 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odolnosti podľa nariadenia (EÚ) 2021/241 ako zdroj finančných prostriedkov zabezpečí: </w:t>
      </w:r>
    </w:p>
    <w:p w14:paraId="000000CD" w14:textId="77777777" w:rsidR="007F1C25" w:rsidRDefault="001E53C0">
      <w:pPr>
        <w:numPr>
          <w:ilvl w:val="0"/>
          <w:numId w:val="22"/>
        </w:numPr>
        <w:pBdr>
          <w:top w:val="nil"/>
          <w:left w:val="nil"/>
          <w:bottom w:val="nil"/>
          <w:right w:val="nil"/>
          <w:between w:val="nil"/>
        </w:pBdr>
        <w:ind w:left="567" w:firstLine="6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 Predmetom Projektu je hmotne zachytiteľný výstup (napr. stavba, zariadenie, iný hmotný výstup umožňujúci označenie podľa tohto ustanovenia), vo vzťahu k takému Predmetu Projektu: </w:t>
      </w:r>
    </w:p>
    <w:p w14:paraId="000000CE" w14:textId="77777777" w:rsidR="007F1C25" w:rsidRDefault="001E53C0">
      <w:pPr>
        <w:numPr>
          <w:ilvl w:val="2"/>
          <w:numId w:val="22"/>
        </w:numPr>
        <w:pBdr>
          <w:top w:val="nil"/>
          <w:left w:val="nil"/>
          <w:bottom w:val="nil"/>
          <w:right w:val="nil"/>
          <w:between w:val="nil"/>
        </w:pBdr>
        <w:ind w:firstLine="104"/>
        <w:jc w:val="both"/>
        <w:rPr>
          <w:rFonts w:ascii="Arial Narrow" w:eastAsia="Arial Narrow" w:hAnsi="Arial Narrow" w:cs="Arial Narrow"/>
          <w:strike/>
          <w:color w:val="000000"/>
          <w:sz w:val="22"/>
          <w:szCs w:val="22"/>
        </w:rPr>
      </w:pPr>
      <w:r>
        <w:rPr>
          <w:rFonts w:ascii="Arial Narrow" w:eastAsia="Arial Narrow" w:hAnsi="Arial Narrow" w:cs="Arial Narrow"/>
          <w:color w:val="000000"/>
          <w:sz w:val="22"/>
          <w:szCs w:val="22"/>
        </w:rPr>
        <w:t xml:space="preserve">zobrazenie komplexnej informácie vrátane emblému EÚ s nápisom „Financovaný Európskou úniou </w:t>
      </w:r>
      <w:proofErr w:type="gramStart"/>
      <w:r>
        <w:rPr>
          <w:rFonts w:ascii="Arial Narrow" w:eastAsia="Arial Narrow" w:hAnsi="Arial Narrow" w:cs="Arial Narrow"/>
          <w:color w:val="000000"/>
          <w:sz w:val="22"/>
          <w:szCs w:val="22"/>
        </w:rPr>
        <w:t>NextGenerationEU“</w:t>
      </w:r>
      <w:proofErr w:type="gramEnd"/>
      <w:r>
        <w:rPr>
          <w:rFonts w:ascii="Arial Narrow" w:eastAsia="Arial Narrow" w:hAnsi="Arial Narrow" w:cs="Arial Narrow"/>
          <w:color w:val="000000"/>
          <w:sz w:val="22"/>
          <w:szCs w:val="22"/>
        </w:rPr>
        <w:t>/„Financované Európskou úniou NextGenerationEU“. Ak tak určí Vykonávateľ v Záväznej dokumentácii, informácia môže byť doplnená názvom investície/reformy;</w:t>
      </w:r>
    </w:p>
    <w:p w14:paraId="000000CF" w14:textId="77777777" w:rsidR="007F1C25" w:rsidRDefault="001E53C0">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dodržanie pravidla, aby pri zobrazení v spojení s iným logom bol emblém EÚ zobrazený minimálne rovnako zreteľne a viditeľne ako ostatné logá. Emblém musí zostať zreteľný a samostatný a nemožno ho upraviť pridaním ďalších vizuálnych prvkov, značiek alebo textu. Okrem emblému sa na zvýraznenie podpory EÚ nesmie použiť žiadna iná vizuálna identita alebo logo, okrem loga Plánu obnovy, ktoré je možné umiestniť vedľa emblému EÚ podľa Logomanuálu podľa Záväznej dokumentácie;</w:t>
      </w:r>
    </w:p>
    <w:p w14:paraId="000000D0" w14:textId="77777777" w:rsidR="007F1C25" w:rsidRDefault="001E53C0">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umiestnenie takejto informácie najneskôr tri mesiace po Ukončení vecnej realizácie Projektu v jeho bezprostrednej blízkosti na viditeľnom mieste. Ak je Predmet Projektu nehnuteľnosť a z Prostriedkov mechanizmu je poskytovaná čiastka menšia ako 20 000 eur, je postačujúce použiť </w:t>
      </w:r>
      <w:r>
        <w:rPr>
          <w:rFonts w:ascii="Arial Narrow" w:eastAsia="Arial Narrow" w:hAnsi="Arial Narrow" w:cs="Arial Narrow"/>
          <w:color w:val="000000"/>
          <w:sz w:val="22"/>
          <w:szCs w:val="22"/>
        </w:rPr>
        <w:lastRenderedPageBreak/>
        <w:t xml:space="preserve">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(napr. pero, šnúrka na mobil, USB kľúč) je Prijímateľ povinný umiestniť odkaz s nápisom „Financovaný Európskou úniou </w:t>
      </w:r>
      <w:proofErr w:type="gramStart"/>
      <w:r>
        <w:rPr>
          <w:rFonts w:ascii="Arial Narrow" w:eastAsia="Arial Narrow" w:hAnsi="Arial Narrow" w:cs="Arial Narrow"/>
          <w:color w:val="000000"/>
          <w:sz w:val="22"/>
          <w:szCs w:val="22"/>
        </w:rPr>
        <w:t>NextGenerationEU“</w:t>
      </w:r>
      <w:proofErr w:type="gramEnd"/>
      <w:r>
        <w:rPr>
          <w:rFonts w:ascii="Arial Narrow" w:eastAsia="Arial Narrow" w:hAnsi="Arial Narrow" w:cs="Arial Narrow"/>
          <w:color w:val="000000"/>
          <w:sz w:val="22"/>
          <w:szCs w:val="22"/>
        </w:rPr>
        <w:t>/„Financované Európskou úniou NextGenerationEU“ a emblém EÚ s odkazom na EÚ, pričom minimálna veľkosť emblému EÚ je 10 mm na výšku; v prípade, že veľkosť predmetu takúto veľkosť emblému EÚ neumožňuje, je možné použiť menšiu veľkosť;</w:t>
      </w:r>
    </w:p>
    <w:p w14:paraId="000000D1" w14:textId="77777777" w:rsidR="007F1C25" w:rsidRDefault="001E53C0">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uvedenie emblému EÚ s nápisom „Financovaný Európskou úniou </w:t>
      </w:r>
      <w:proofErr w:type="gramStart"/>
      <w:r>
        <w:rPr>
          <w:rFonts w:ascii="Arial Narrow" w:eastAsia="Arial Narrow" w:hAnsi="Arial Narrow" w:cs="Arial Narrow"/>
          <w:color w:val="000000"/>
          <w:sz w:val="22"/>
          <w:szCs w:val="22"/>
        </w:rPr>
        <w:t>NextGenerationEU“</w:t>
      </w:r>
      <w:proofErr w:type="gramEnd"/>
      <w:r>
        <w:rPr>
          <w:rFonts w:ascii="Arial Narrow" w:eastAsia="Arial Narrow" w:hAnsi="Arial Narrow" w:cs="Arial Narrow"/>
          <w:color w:val="000000"/>
          <w:sz w:val="22"/>
          <w:szCs w:val="22"/>
        </w:rPr>
        <w:t>/ „Financované Európskou úniou NextGenerationEU“, ak je Predmetom Projektu dokumentácia, prezentácia, brožúra, oficiálny dokument a/alebo akýkoľvek komunikačný a informačný materiál a pod.</w:t>
      </w:r>
    </w:p>
    <w:p w14:paraId="000000D2" w14:textId="77777777" w:rsidR="007F1C25" w:rsidRDefault="001E53C0">
      <w:pPr>
        <w:numPr>
          <w:ilvl w:val="0"/>
          <w:numId w:val="22"/>
        </w:numPr>
        <w:pBdr>
          <w:top w:val="nil"/>
          <w:left w:val="nil"/>
          <w:bottom w:val="nil"/>
          <w:right w:val="nil"/>
          <w:between w:val="nil"/>
        </w:pBdr>
        <w:ind w:firstLine="6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ak Predmet Projektu nie je hmotne zachytiteľný:</w:t>
      </w:r>
    </w:p>
    <w:p w14:paraId="000000D3" w14:textId="77777777" w:rsidR="007F1C25" w:rsidRDefault="001E53C0">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uvedenie emblému EÚ s nápisom „Financovaný Európskou úniou </w:t>
      </w:r>
      <w:proofErr w:type="gramStart"/>
      <w:r>
        <w:rPr>
          <w:rFonts w:ascii="Arial Narrow" w:eastAsia="Arial Narrow" w:hAnsi="Arial Narrow" w:cs="Arial Narrow"/>
          <w:color w:val="000000"/>
          <w:sz w:val="22"/>
          <w:szCs w:val="22"/>
        </w:rPr>
        <w:t>NextGenerationEU“</w:t>
      </w:r>
      <w:proofErr w:type="gramEnd"/>
      <w:r>
        <w:rPr>
          <w:rFonts w:ascii="Arial Narrow" w:eastAsia="Arial Narrow" w:hAnsi="Arial Narrow" w:cs="Arial Narrow"/>
          <w:color w:val="000000"/>
          <w:sz w:val="22"/>
          <w:szCs w:val="22"/>
        </w:rPr>
        <w:t>/„Financované Európskou úniou NextGenerationEU“</w:t>
      </w:r>
      <w:r>
        <w:rPr>
          <w:rFonts w:ascii="Calibri" w:eastAsia="Calibri" w:hAnsi="Calibri" w:cs="Calibri"/>
          <w:color w:val="000000"/>
          <w:sz w:val="22"/>
          <w:szCs w:val="22"/>
        </w:rPr>
        <w:t xml:space="preserve"> </w:t>
      </w:r>
      <w:r>
        <w:rPr>
          <w:rFonts w:ascii="Arial Narrow" w:eastAsia="Arial Narrow" w:hAnsi="Arial Narrow" w:cs="Arial Narrow"/>
          <w:color w:val="000000"/>
          <w:sz w:val="22"/>
          <w:szCs w:val="22"/>
        </w:rPr>
        <w:t>a loga Plánu obnovy na vlastnom webovom sídle, a</w:t>
      </w:r>
    </w:p>
    <w:p w14:paraId="000000D4" w14:textId="77777777" w:rsidR="007F1C25" w:rsidRDefault="001E53C0">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uvedenie Plánu obnovy, na základe ktorého je umožnené financovanie z Prostriedkov mechanizmu, v komunikácii voči verejnosti, na sociálnych sieťach a pod.</w:t>
      </w:r>
    </w:p>
    <w:p w14:paraId="000000D5" w14:textId="77777777" w:rsidR="007F1C25" w:rsidRDefault="001E53C0">
      <w:pPr>
        <w:widowControl w:val="0"/>
        <w:numPr>
          <w:ilvl w:val="0"/>
          <w:numId w:val="11"/>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Vykonávateľ je oprávnený určiť bližšie technické podmienky na splnenie povinných požiadaviek podľa tohto článku VZP v Záväznej dokumentácii, vrátane bližšej úpravy požiadaviek týkajúcich sa informovanosti, komunikácie a viditeľnosti v prípade, ak Projekt dopĺňa podporu poskytovanú v rámci iných programov a nástrojov EÚ podľa článku 9 nariadenia (EÚ) 241/2021. </w:t>
      </w:r>
    </w:p>
    <w:p w14:paraId="000000D6" w14:textId="77777777" w:rsidR="007F1C25" w:rsidRDefault="007F1C25">
      <w:pPr>
        <w:widowControl w:val="0"/>
        <w:jc w:val="center"/>
        <w:rPr>
          <w:rFonts w:ascii="Arial Narrow" w:eastAsia="Arial Narrow" w:hAnsi="Arial Narrow" w:cs="Arial Narrow"/>
          <w:b/>
          <w:smallCaps/>
          <w:color w:val="1F3864"/>
          <w:sz w:val="22"/>
          <w:szCs w:val="22"/>
        </w:rPr>
      </w:pPr>
    </w:p>
    <w:p w14:paraId="000000D7" w14:textId="77777777" w:rsidR="007F1C25" w:rsidRDefault="007F1C25">
      <w:pPr>
        <w:widowControl w:val="0"/>
        <w:jc w:val="center"/>
        <w:rPr>
          <w:rFonts w:ascii="Arial Narrow" w:eastAsia="Arial Narrow" w:hAnsi="Arial Narrow" w:cs="Arial Narrow"/>
          <w:b/>
          <w:smallCaps/>
          <w:color w:val="1F3864"/>
          <w:sz w:val="22"/>
          <w:szCs w:val="22"/>
        </w:rPr>
      </w:pPr>
    </w:p>
    <w:p w14:paraId="000000D8" w14:textId="77777777" w:rsidR="007F1C25" w:rsidRDefault="001E53C0">
      <w:pPr>
        <w:pStyle w:val="Nadpis2"/>
      </w:pPr>
      <w:bookmarkStart w:id="8" w:name="_heading=h.4d34og8" w:colFirst="0" w:colLast="0"/>
      <w:bookmarkEnd w:id="8"/>
      <w:r>
        <w:t>Článok 7. VLASTNÍCTVO A POUŽITIE VÝSTUPOV</w:t>
      </w:r>
    </w:p>
    <w:p w14:paraId="000000D9" w14:textId="77777777" w:rsidR="007F1C25" w:rsidRDefault="007F1C25">
      <w:pPr>
        <w:widowControl w:val="0"/>
        <w:jc w:val="center"/>
        <w:rPr>
          <w:rFonts w:ascii="Arial Narrow" w:eastAsia="Arial Narrow" w:hAnsi="Arial Narrow" w:cs="Arial Narrow"/>
          <w:b/>
          <w:smallCaps/>
          <w:color w:val="1F3864"/>
          <w:sz w:val="22"/>
          <w:szCs w:val="22"/>
        </w:rPr>
      </w:pPr>
    </w:p>
    <w:p w14:paraId="000000DA" w14:textId="77777777" w:rsidR="007F1C25" w:rsidRDefault="001E53C0">
      <w:pPr>
        <w:numPr>
          <w:ilvl w:val="0"/>
          <w:numId w:val="6"/>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V období od Začatia realizácie Projektu až do Ukončenia realizácie Projektu, resp. do skončenia Doby udržateľnosti Projektu, ak sa na Projekt vzťahuje Udržateľnosť, sa Prijímateľ zaväzuje že: </w:t>
      </w:r>
    </w:p>
    <w:p w14:paraId="000000DB" w14:textId="77777777" w:rsidR="007F1C25" w:rsidRDefault="001E53C0">
      <w:pPr>
        <w:numPr>
          <w:ilvl w:val="2"/>
          <w:numId w:val="9"/>
        </w:numPr>
        <w:ind w:left="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nehnuteľnosti, v súvislosti s ktorými sa Projekt realizuje, budú spĺňať vo Výzve stanovené podmienky poskytnutia Prostriedkov mechanizmu týkajúce sa vlastníckych, resp. iných užívacích práv Prijímateľa k nehnuteľnostiam, v ktorých alebo v súvislosti s ktorými sa Projekt realizuje podľa Výzvy (ďalej ako „Nehnuteľnosti na realizáciu </w:t>
      </w:r>
      <w:proofErr w:type="gramStart"/>
      <w:r>
        <w:rPr>
          <w:rFonts w:ascii="Arial Narrow" w:eastAsia="Arial Narrow" w:hAnsi="Arial Narrow" w:cs="Arial Narrow"/>
          <w:sz w:val="22"/>
          <w:szCs w:val="22"/>
        </w:rPr>
        <w:t>Projektu“</w:t>
      </w:r>
      <w:proofErr w:type="gramEnd"/>
      <w:r>
        <w:rPr>
          <w:rFonts w:ascii="Arial Narrow" w:eastAsia="Arial Narrow" w:hAnsi="Arial Narrow" w:cs="Arial Narrow"/>
          <w:sz w:val="22"/>
          <w:szCs w:val="22"/>
        </w:rPr>
        <w:t xml:space="preserve">). To znamená, že Prijímateľ musí mať k Nehnuteľnostiam na realizáciu Projektu právny vzťah, ktorý je v súlade s podmienkami podľa Výzvy, a to vrátane podmienok upravujúcich ťarchy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iné práva tretích osôb viažuce sa k Nehnuteľnostiam na realizáciu Projektu. Z právneho vzťahu Prijímateľa k Nehnuteľnostiam na realizáciu Projektu musí byť zrejmé, že Prijímateľ je oprávnený Nehnuteľnosti na realizáciu Projektu nerušene a plnohodnotne užívať od Začatia realizácie Projektu až do Ukončenia realizácie Projektu, resp. do skončenia Doby udržateľnosti Projektu, ak sa na Projekt vzťahuje Udržateľnosť. Môže pritom dôjsť aj ku kombinácii rôznych právnych titulov, ktoré toto právo Prijímateľa zakladajú a ktoré sa môžu navzájom meniť pri dodržaní všetkých podmienok stanovených Výzvou;  </w:t>
      </w:r>
    </w:p>
    <w:p w14:paraId="000000DC" w14:textId="77777777" w:rsidR="007F1C25" w:rsidRDefault="001E53C0">
      <w:pPr>
        <w:numPr>
          <w:ilvl w:val="2"/>
          <w:numId w:val="9"/>
        </w:numPr>
        <w:ind w:left="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Predmet Projektu, jeho časti a iné veci, práva alebo iné majetkové hodnoty, ktoré Prijímateľ obstaral alebo zhodnotil v rámci Projektu z Prostriedkov mechanizmu alebo z ich časti (ďalej len „Majetok nadobudnutý z Prostriedkov </w:t>
      </w:r>
      <w:proofErr w:type="gramStart"/>
      <w:r>
        <w:rPr>
          <w:rFonts w:ascii="Arial Narrow" w:eastAsia="Arial Narrow" w:hAnsi="Arial Narrow" w:cs="Arial Narrow"/>
          <w:sz w:val="22"/>
          <w:szCs w:val="22"/>
        </w:rPr>
        <w:t>mechanizmu“</w:t>
      </w:r>
      <w:proofErr w:type="gramEnd"/>
      <w:r>
        <w:rPr>
          <w:rFonts w:ascii="Arial Narrow" w:eastAsia="Arial Narrow" w:hAnsi="Arial Narrow" w:cs="Arial Narrow"/>
          <w:sz w:val="22"/>
          <w:szCs w:val="22"/>
        </w:rPr>
        <w:t xml:space="preserve">): </w:t>
      </w:r>
    </w:p>
    <w:p w14:paraId="000000DD" w14:textId="77777777" w:rsidR="007F1C25" w:rsidRDefault="001E53C0">
      <w:pPr>
        <w:numPr>
          <w:ilvl w:val="3"/>
          <w:numId w:val="12"/>
        </w:numPr>
        <w:ind w:left="1260" w:hanging="540"/>
        <w:jc w:val="both"/>
        <w:rPr>
          <w:rFonts w:ascii="Arial Narrow" w:eastAsia="Arial Narrow" w:hAnsi="Arial Narrow" w:cs="Arial Narrow"/>
          <w:sz w:val="22"/>
          <w:szCs w:val="22"/>
        </w:rPr>
      </w:pPr>
      <w:r>
        <w:rPr>
          <w:rFonts w:ascii="Arial Narrow" w:eastAsia="Arial Narrow" w:hAnsi="Arial Narrow" w:cs="Arial Narrow"/>
          <w:sz w:val="22"/>
          <w:szCs w:val="22"/>
        </w:rPr>
        <w:t>bude 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minimis, ak sú relevantné,</w:t>
      </w:r>
    </w:p>
    <w:p w14:paraId="000000DE" w14:textId="77777777" w:rsidR="007F1C25" w:rsidRDefault="001E53C0">
      <w:pPr>
        <w:numPr>
          <w:ilvl w:val="3"/>
          <w:numId w:val="12"/>
        </w:numPr>
        <w:ind w:left="1260" w:hanging="540"/>
        <w:jc w:val="both"/>
        <w:rPr>
          <w:rFonts w:ascii="Arial Narrow" w:eastAsia="Arial Narrow" w:hAnsi="Arial Narrow" w:cs="Arial Narrow"/>
          <w:sz w:val="22"/>
          <w:szCs w:val="22"/>
        </w:rPr>
      </w:pPr>
      <w:r>
        <w:rPr>
          <w:rFonts w:ascii="Arial Narrow" w:eastAsia="Arial Narrow" w:hAnsi="Arial Narrow" w:cs="Arial Narrow"/>
          <w:sz w:val="22"/>
          <w:szCs w:val="22"/>
        </w:rPr>
        <w:t xml:space="preserve">zaradí do svojho majetku a ponechá vo svojom majetku (ak to jeho povaha dovoľuje) pri dodržaní príslušného právneho predpisu aplikovateľného na Prijímateľa podľa jeho postavenia (napr. zákona o účtovníctve), ak osobitné právne predpisy výslovne nestanovujú iný postup pri aplikácii výnimiek podľa bodu (i) tohto písmena, </w:t>
      </w:r>
    </w:p>
    <w:p w14:paraId="000000DF" w14:textId="77777777" w:rsidR="007F1C25" w:rsidRDefault="001E53C0">
      <w:pPr>
        <w:numPr>
          <w:ilvl w:val="3"/>
          <w:numId w:val="12"/>
        </w:numPr>
        <w:ind w:left="1260" w:hanging="54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nadobudne od tretích osôb na základe trhových podmienok pri využití postupov a podmienok verejného obstarávania uvedených v článku 3 VZP, </w:t>
      </w:r>
    </w:p>
    <w:p w14:paraId="000000E0" w14:textId="77777777" w:rsidR="007F1C25" w:rsidRDefault="001E53C0">
      <w:pPr>
        <w:numPr>
          <w:ilvl w:val="3"/>
          <w:numId w:val="12"/>
        </w:numPr>
        <w:ind w:left="1260" w:hanging="540"/>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predstavujúci nehmotný majetok, ktorý je predmetom duševného vlastníctva (autorského práva, práv súvisiacich s autorským právom a práv priemyselného vlastníctva, vrátane práv z patentu, práv na ochranu designu, práv na ochranu úžitkového vzoru, práv ku know-how; ďalej len „Majetok, ktorý je predmetom duševného </w:t>
      </w:r>
      <w:proofErr w:type="gramStart"/>
      <w:r>
        <w:rPr>
          <w:rFonts w:ascii="Arial Narrow" w:eastAsia="Arial Narrow" w:hAnsi="Arial Narrow" w:cs="Arial Narrow"/>
          <w:sz w:val="22"/>
          <w:szCs w:val="22"/>
        </w:rPr>
        <w:t>vlastníctva“</w:t>
      </w:r>
      <w:proofErr w:type="gramEnd"/>
      <w:r>
        <w:rPr>
          <w:rFonts w:ascii="Arial Narrow" w:eastAsia="Arial Narrow" w:hAnsi="Arial Narrow" w:cs="Arial Narrow"/>
          <w:sz w:val="22"/>
          <w:szCs w:val="22"/>
        </w:rPr>
        <w:t>), bude nadobúdať na základe písomnej zmluvy. Z obsahu písomnej zmluvy musí vyplývať, že</w:t>
      </w:r>
      <w:r>
        <w:rPr>
          <w:rFonts w:ascii="Arial Narrow" w:eastAsia="Arial Narrow" w:hAnsi="Arial Narrow" w:cs="Arial Narrow"/>
        </w:rPr>
        <w:t xml:space="preserve"> </w:t>
      </w:r>
      <w:r>
        <w:rPr>
          <w:rFonts w:ascii="Arial Narrow" w:eastAsia="Arial Narrow" w:hAnsi="Arial Narrow" w:cs="Arial Narrow"/>
          <w:sz w:val="22"/>
          <w:szCs w:val="22"/>
        </w:rPr>
        <w:t>Prijímateľ bude oprávnený nerušene používať dielo, resp. vykonávať práva zodpovedajúce právu priemyselného vlastníctva od Začatia realizácie Projektu až do Ukončenia realizácie Projektu, resp. do skončenia Doby udržateľnosti Projektu, ak sa na Projekt vzťahuje Udržateľnosť. Ak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Majetku, ktorý je predmetom duševného vlastníctva, vrátane možnosti určenia podmienky predchádzajúceho schválenia návrhu zmluvy zo strany Vykonávateľa;</w:t>
      </w:r>
    </w:p>
    <w:p w14:paraId="000000E1" w14:textId="77777777" w:rsidR="007F1C25" w:rsidRDefault="001E53C0">
      <w:pPr>
        <w:numPr>
          <w:ilvl w:val="2"/>
          <w:numId w:val="9"/>
        </w:numPr>
        <w:ind w:left="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  </w:t>
      </w:r>
    </w:p>
    <w:p w14:paraId="000000E2" w14:textId="77777777" w:rsidR="007F1C25" w:rsidRDefault="001E53C0">
      <w:pPr>
        <w:numPr>
          <w:ilvl w:val="0"/>
          <w:numId w:val="6"/>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Majetok nadobudnutý z Prostriedkov mechanizmu nemôže byť bez predchádzajúceho písomného súhlasu Vykonávateľa od Začatia realizácie Projektu až do Ukončenia realizácie Projektu, resp. do skončenia Doby udržateľnosti Projektu, ak sa na Projekt vzťahuje Udržateľnosť:</w:t>
      </w:r>
    </w:p>
    <w:p w14:paraId="000000E3" w14:textId="77777777" w:rsidR="007F1C25" w:rsidRDefault="001E53C0">
      <w:pPr>
        <w:numPr>
          <w:ilvl w:val="1"/>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prevedený na tretiu osobu, </w:t>
      </w:r>
    </w:p>
    <w:p w14:paraId="000000E4" w14:textId="77777777" w:rsidR="007F1C25" w:rsidRDefault="001E53C0">
      <w:pPr>
        <w:numPr>
          <w:ilvl w:val="1"/>
          <w:numId w:val="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prenajatý tretej osobe alebo prenechaný do iného druhu užívania tretej osoby, v celku alebo čiastočne, okrem výnimky vyplývajúcej z ods. 1 písm. b) bodu i. tohto článku VZP alebo výnimky vyplývajúcej z Výzvy, </w:t>
      </w:r>
    </w:p>
    <w:p w14:paraId="000000E5" w14:textId="007206F2" w:rsidR="007F1C25" w:rsidRDefault="001E53C0">
      <w:pPr>
        <w:numPr>
          <w:ilvl w:val="1"/>
          <w:numId w:val="6"/>
        </w:numPr>
        <w:jc w:val="both"/>
        <w:rPr>
          <w:rFonts w:ascii="Arial Narrow" w:eastAsia="Arial Narrow" w:hAnsi="Arial Narrow" w:cs="Arial Narrow"/>
          <w:sz w:val="22"/>
          <w:szCs w:val="22"/>
        </w:rPr>
      </w:pPr>
      <w:r w:rsidRPr="5E67CAEC">
        <w:rPr>
          <w:rFonts w:ascii="Arial Narrow" w:eastAsia="Arial Narrow" w:hAnsi="Arial Narrow" w:cs="Arial Narrow"/>
          <w:sz w:val="22"/>
          <w:szCs w:val="22"/>
        </w:rPr>
        <w:t xml:space="preserve">zaťažený akýmkoľvek právom tretej osoby vrátane záložného práva. Výnimkou je také právo tretej osoby, ktoré objektívne nemôže mať vplyv na dosiahnutie účelu Zmluvy a dosiahnutie a/alebo udržanie Cieľa Projektu podľa Zmluvy; v tomto prípade nie je potrebné udelenie prechádzajúceho písomného súhlasu Vykonávateľa, Prijímateľ vznik práva tretej osoby podľa tejto vety Vykonávateľovi Bezodkladne oznámi. </w:t>
      </w:r>
    </w:p>
    <w:p w14:paraId="000000E6" w14:textId="77777777" w:rsidR="007F1C25" w:rsidRDefault="001E53C0">
      <w:pPr>
        <w:numPr>
          <w:ilvl w:val="0"/>
          <w:numId w:val="6"/>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povinný akúkoľvek dispozíciu s Majetkom nadobudnutým z Prostriedkov mechanizmu vykonať až po udelení prechádzajúceho písomného súhlasu Vykonávateľa aj v prípadoch, na ktoré sa vzťahujú výnimky uvedené v ods. 1 písm. b) bodu i.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ods. 2 písm. b) tohto článku VZP, a to aj vo vzťahu k takým úkonom, o ktorých sa Prijímateľ domnieva, že sa na ne nevzťahujú výnimky podľa ods. 1 písm. b) bodu i.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ods. 2 písm. b) tohto článku VZP. O súhlas podľa predchádzajúcej vety žiada Prijímateľ Vykonávateľa, pričom súčasťou žiadosti je dôsledné vecné odôvodnenie splnenia podmienok na udelenie súhlasu, inak je Vykonávateľ oprávnený žiadosť o súhlas zamietnuť. </w:t>
      </w:r>
    </w:p>
    <w:p w14:paraId="000000E7" w14:textId="77777777" w:rsidR="007F1C25" w:rsidRDefault="001E53C0">
      <w:pPr>
        <w:numPr>
          <w:ilvl w:val="0"/>
          <w:numId w:val="6"/>
        </w:numPr>
        <w:tabs>
          <w:tab w:val="left" w:pos="567"/>
        </w:tabs>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Pri dodržaní podmienok uvedených v odseku 1 až 3 tohto článku VZP Prijímateľ zároveň berie na vedomie, že scudzenie, prenájom alebo akékoľvek iné prenechanie Majetku nadobudnutého z Prostriedkov mechanizmu za iných ako trhových podmienok, môže zakladať štátnu pomoc/pomoc de minimis podľa osobitných predpisov, v dôsledku čoho bude Prijímateľ povinný vrátiť alebo vymôcť vrátanie takto poskytnutej štátnej pomoci</w:t>
      </w:r>
      <w:r>
        <w:rPr>
          <w:rFonts w:ascii="Arial Narrow" w:eastAsia="Arial Narrow" w:hAnsi="Arial Narrow" w:cs="Arial Narrow"/>
        </w:rPr>
        <w:t>/</w:t>
      </w:r>
      <w:r>
        <w:rPr>
          <w:rFonts w:ascii="Arial Narrow" w:eastAsia="Arial Narrow" w:hAnsi="Arial Narrow" w:cs="Arial Narrow"/>
          <w:sz w:val="22"/>
          <w:szCs w:val="22"/>
        </w:rPr>
        <w:t xml:space="preserve">pomoc de minimis spolu s úrokmi vo výške, v lehotách a spôsobom vyplývajúcim z Právneho rámca. Vykonávateľ zároveň môže žiadať vrátenie Prostriedkov mechanizmu alebo ich časti dotknutej konaním alebo opomenutím Prijímateľa podľa predchádzajúcej vety v súlade s článkom 14 VZP. </w:t>
      </w:r>
    </w:p>
    <w:p w14:paraId="000000E8" w14:textId="77777777" w:rsidR="007F1C25" w:rsidRDefault="001E53C0">
      <w:pPr>
        <w:numPr>
          <w:ilvl w:val="0"/>
          <w:numId w:val="6"/>
        </w:numPr>
        <w:pBdr>
          <w:top w:val="nil"/>
          <w:left w:val="nil"/>
          <w:bottom w:val="nil"/>
          <w:right w:val="nil"/>
          <w:between w:val="nil"/>
        </w:pBdr>
        <w:tabs>
          <w:tab w:val="left" w:pos="567"/>
        </w:tabs>
        <w:ind w:left="567" w:hanging="56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Ak má byť Majetok nadobudnutý z Prostriedkov mechanizmu prenajatý alebo inak prenechaný inej osobe, musí tak Prijímateľ spraviť za trhových podmienok a za trhové ceny, aby sa predišlo štátnej pomoci/pomoci de minimis na ďalšej úrovni. Nájomca a/alebo osoba podľa prvej vety, ktorá bude takýto majetok spravovať alebo prevádzkovať,</w:t>
      </w:r>
      <w:r>
        <w:rPr>
          <w:rFonts w:ascii="Calibri" w:eastAsia="Calibri" w:hAnsi="Calibri" w:cs="Calibri"/>
          <w:color w:val="000000"/>
          <w:sz w:val="22"/>
          <w:szCs w:val="22"/>
        </w:rPr>
        <w:t xml:space="preserve"> </w:t>
      </w:r>
      <w:r>
        <w:rPr>
          <w:rFonts w:ascii="Arial Narrow" w:eastAsia="Arial Narrow" w:hAnsi="Arial Narrow" w:cs="Arial Narrow"/>
          <w:color w:val="000000"/>
          <w:sz w:val="22"/>
          <w:szCs w:val="22"/>
        </w:rPr>
        <w:t xml:space="preserve">musí byť vybratá prostredníctvom súťažného, transparentného, nediskriminačného a nepodmieneného postupu v súlade právnymi predpismi upravujúcimi verejné obstarávanie. </w:t>
      </w:r>
    </w:p>
    <w:p w14:paraId="000000E9" w14:textId="77777777" w:rsidR="007F1C25" w:rsidRDefault="001E53C0">
      <w:pPr>
        <w:numPr>
          <w:ilvl w:val="0"/>
          <w:numId w:val="6"/>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sa zaväzuje poskytnúť Vykonávateľovi a príslušným orgánom SR a EÚ všetku dokumentáciu vytvorenú pri/alebo v súvislosti s Realizáciou Projektu na účely vyplývajúce z Právneho rámca, a týmto zároveň udeľuje Vykonávateľovi a príslušným orgánom SR a EÚ právo na použitie údajov z tejto dokumentácie na účely vyplývajúce z Právneho rámca a/alebo tejto Zmluvy v súlade s Právnym rámcom. </w:t>
      </w:r>
    </w:p>
    <w:p w14:paraId="000000EA" w14:textId="77777777" w:rsidR="007F1C25" w:rsidRDefault="001E53C0">
      <w:pPr>
        <w:numPr>
          <w:ilvl w:val="0"/>
          <w:numId w:val="6"/>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Prijímateľ súhlasí, aby si Vykonávateľ aj iná Oprávnená osoba alebo osoby nimi poverené vyhotovovali fotografie a zvukovoobrazové záznamy týkajúce sa ktorejkoľvek časti Projektu alebo časovej fázy jeho realizácie, ktoré môžu byť napr. prostredníctvom webového sídla Vykonávateľa a/alebo NIKA sprístupnené verejnosti v súlade s Právnym rámcom.</w:t>
      </w:r>
    </w:p>
    <w:p w14:paraId="000000EB" w14:textId="77777777" w:rsidR="007F1C25" w:rsidRDefault="001E53C0">
      <w:pPr>
        <w:numPr>
          <w:ilvl w:val="0"/>
          <w:numId w:val="6"/>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sa zaväzuje zabezpečiť všetky právne vzťahy s tretími osobami, ktoré sa podieľali na Realizácii Projektu,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ich vysporiadanie, vrátane práv vyplývajúcich týmto tretím osobám z osobnostných práv, autorských práv alebo iných práv duševného, resp. priemyselného vlastníctva. Prijímateľ sa zaväzuje uhradiť Vykonávateľovi prípadnú škodu vzniknutú Vykonávateľovi v dôsledku porušenia tejto povinnosti. </w:t>
      </w:r>
    </w:p>
    <w:p w14:paraId="000000EC" w14:textId="77777777" w:rsidR="007F1C25" w:rsidRDefault="001E53C0">
      <w:pPr>
        <w:numPr>
          <w:ilvl w:val="0"/>
          <w:numId w:val="6"/>
        </w:numPr>
        <w:ind w:left="567" w:hanging="567"/>
        <w:jc w:val="both"/>
        <w:rPr>
          <w:rFonts w:ascii="Arial Narrow" w:eastAsia="Arial Narrow" w:hAnsi="Arial Narrow" w:cs="Arial Narrow"/>
          <w:sz w:val="22"/>
          <w:szCs w:val="22"/>
        </w:rPr>
      </w:pPr>
      <w:r>
        <w:rPr>
          <w:rFonts w:ascii="Arial Narrow" w:eastAsia="Arial Narrow" w:hAnsi="Arial Narrow" w:cs="Arial Narrow"/>
          <w:sz w:val="22"/>
          <w:szCs w:val="22"/>
        </w:rPr>
        <w:t>Porušenie povinností Prijímateľa uvedených v ods. 1 až 3 tohto článku VZP sa považuje za podstatné porušenie Zmluvy podľa článku 11 VZP.</w:t>
      </w:r>
    </w:p>
    <w:p w14:paraId="000000ED" w14:textId="77777777" w:rsidR="007F1C25" w:rsidRDefault="007F1C25">
      <w:pPr>
        <w:pStyle w:val="Nadpis2"/>
      </w:pPr>
    </w:p>
    <w:p w14:paraId="000000EE" w14:textId="77777777" w:rsidR="007F1C25" w:rsidRDefault="007F1C25"/>
    <w:p w14:paraId="000000EF" w14:textId="77777777" w:rsidR="007F1C25" w:rsidRDefault="001E53C0">
      <w:pPr>
        <w:pStyle w:val="Nadpis2"/>
      </w:pPr>
      <w:bookmarkStart w:id="9" w:name="_heading=h.2s8eyo1" w:colFirst="0" w:colLast="0"/>
      <w:bookmarkEnd w:id="9"/>
      <w:r>
        <w:t xml:space="preserve">Článok 8. PREVOD A PRECHOD PRÁV A POVINNOSTÍ </w:t>
      </w:r>
    </w:p>
    <w:p w14:paraId="000000F0" w14:textId="77777777" w:rsidR="007F1C25" w:rsidRDefault="007F1C25">
      <w:pPr>
        <w:rPr>
          <w:rFonts w:ascii="Arial Narrow" w:eastAsia="Arial Narrow" w:hAnsi="Arial Narrow" w:cs="Arial Narrow"/>
        </w:rPr>
      </w:pPr>
    </w:p>
    <w:p w14:paraId="000000F1" w14:textId="77777777" w:rsidR="007F1C25" w:rsidRDefault="001E53C0">
      <w:pPr>
        <w:numPr>
          <w:ilvl w:val="0"/>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oprávnený previesť práva a povinnosti zo Zmluvy na iný subjekt len výnimočne, s predchádzajúcim písomným súhlasom Vykonávateľa v súlade s článkom 10 VZP a po splnení podmienok stanovených v Zmluve. Zmena Prijímateľa môže byť schválená iba v prípade, ak:  </w:t>
      </w:r>
    </w:p>
    <w:p w14:paraId="000000F2" w14:textId="77777777" w:rsidR="007F1C25" w:rsidRDefault="001E53C0">
      <w:pPr>
        <w:numPr>
          <w:ilvl w:val="1"/>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v jej dôsledku nedôjde k porušeniu žiadnej z podmienok poskytnutia Prostriedkov mechanizmu určených v príslušnej Výzve, t.j. nový Prijímateľ bude spĺňať všetky podmienky poskytnutia Prostriedkov mechanizmu, a</w:t>
      </w:r>
    </w:p>
    <w:p w14:paraId="000000F3" w14:textId="77777777" w:rsidR="007F1C25" w:rsidRDefault="001E53C0">
      <w:pPr>
        <w:numPr>
          <w:ilvl w:val="1"/>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táto zmena nebude mať žiaden negatívny vplyv na posúdenie splnenia podmienok poskytnutia Prostriedkov mechanizmu, za ktorých bol vybraný Projekt s Prijímateľom v postavení žiadateľa, a</w:t>
      </w:r>
    </w:p>
    <w:p w14:paraId="000000F4" w14:textId="77777777" w:rsidR="007F1C25" w:rsidRDefault="001E53C0">
      <w:pPr>
        <w:numPr>
          <w:ilvl w:val="1"/>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táto zmena nebude mať žiaden negatívny vplyv na Cieľ projektu a na predmet a účel Zmluvy, pričom Prijímateľ musí preukázať, že uvedené následky ani nehrozia, a</w:t>
      </w:r>
    </w:p>
    <w:p w14:paraId="000000F5" w14:textId="77777777" w:rsidR="007F1C25" w:rsidRDefault="001E53C0">
      <w:pPr>
        <w:numPr>
          <w:ilvl w:val="1"/>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zabezpečí, že tretia osoba, ktorá má byť novým Prijímateľom, osobitným právnym úkonom, ktorého účastníkom bude Vykonávateľ, vstúpi do Zmluvy namiesto Prijímateľa, a to aj v prípade, ak v zmysle osobitného právneho predpisu je tretia osoba, ktorá má byť novým Prijímateľom, univerzálnym právnym nástupcom Prijímateľa.</w:t>
      </w:r>
    </w:p>
    <w:p w14:paraId="000000F6" w14:textId="77777777" w:rsidR="007F1C25" w:rsidRDefault="001E53C0">
      <w:pPr>
        <w:ind w:left="420"/>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Prijímateľ poruší povinnosti podľa tohto odseku 1, ide o podstatné porušenie Zmluvy podľa článku 11 VZP. </w:t>
      </w:r>
    </w:p>
    <w:p w14:paraId="000000F7" w14:textId="77777777" w:rsidR="007F1C25" w:rsidRDefault="001E53C0">
      <w:pPr>
        <w:numPr>
          <w:ilvl w:val="0"/>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spolu s odôvodnenou žiadosťou o súhlas s prevodom práv a povinností zo Zmluvy predloží Vykonávateľovi dokumenty, ktorými preukazuje splnenie podmienok pre udelenie súhlasu podľa odseku 1 tohto článku VZP. Vykonávateľ je oprávnený požiadať Prijímateľa o poskytnutie akejkoľvek dokumentácie, doplňujúcich informácií a vysvetlení potrebných k preskúmaniu splnenia podmienok pre udelenie súhlasu. Prijímateľ je povinný poskytnúť Vykonávateľovi požadovanú dokumentáciu, informácie a vysvetlenia v primeranej lehote a spôsobom určeným Vykonávateľom. Ak Prijímateľ neposkytne Vykonávateľovi dokumentáciu, vysvetlenia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informácie vyžiadané podľa predchádzajúcej vety v určenej lehote a spôsobom, Vykonávateľ je oprávnený súhlas so zmenou v osobe Prijímateľa neudeliť.</w:t>
      </w:r>
    </w:p>
    <w:p w14:paraId="000000F8" w14:textId="77777777" w:rsidR="007F1C25" w:rsidRDefault="001E53C0">
      <w:pPr>
        <w:numPr>
          <w:ilvl w:val="0"/>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ak Vykonávateľ neudelí súhlas so zmenou v osobe Prijímateľa, je zo Zmluvy voči Vykonávateľovi naďalej v nezmenenom rozsahu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obsahu zaviazaný Prijímateľ, bez ohľadu na akékoľvek záväzky Prijímateľa voči tretím osobám.   </w:t>
      </w:r>
    </w:p>
    <w:p w14:paraId="000000F9" w14:textId="77777777" w:rsidR="007F1C25" w:rsidRDefault="001E53C0">
      <w:pPr>
        <w:numPr>
          <w:ilvl w:val="0"/>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Zmena vlastníckej štruktúry Prijímateľa (napríklad prevod akcií alebo prevod obchodného podielu v obchodnej spoločnosti, ktorá je Prijímateľom) je prípustná iba v prípade, ak táto zmena nemá vplyv na splnenie podmienok poskytnutia Prostriedkov mechanizmu určených vo Výzve Prijímateľom a zároveň táto zmena nebude mať žiaden vplyv na dosiahnutie alebo udržanie Cieľa Projektu. Prijímateľ je povinný oznámiť Vykonávateľovi zmenu vo vlastníckej štruktúre Prijímateľa Bezodkladne po tom, ako sa o tejto zmene dozvedel, resp. mohol dozvedieť. Prijímateľ je rovnako povinný oznámiť Vykonávateľovi zmenu konečného užívateľa výhod podľa zákona o registri partnerov verejného sektora. Vykonávateľ je oprávnený po oznámení zmeny vlastníckej štruktúry Prijímateľa alebo z vlastného podnetu, požiadať Prijímateľa o akúkoľvek dokumentáciu, doplňujúce informácie a vysvetlenie potrebné k preskúmaniu skutočnosti, či je zmena vlastníckej štruktúry Prijímateľa prípustná. Prijímateľ je povinný požadovanú dokumentáciu, doplňujúce informácie a vysvetlenia poskytnúť v primeranej lehote a spôsobom určeným Vykonávateľom. Neposkytnutie dokumentácie, vysvetlení a doplňujúcich informácií vyžiadaných podľa predchádzajúcej vety v stanovenej lehote a spôsobom predstavuje porušenie Zmluvy, za ktoré je Vykonávateľ oprávnený uplatniť voči Prijímateľovi zmluvnú pokutu podľa článku 12 VZP.</w:t>
      </w:r>
    </w:p>
    <w:p w14:paraId="000000FA" w14:textId="77777777" w:rsidR="007F1C25" w:rsidRDefault="001E53C0">
      <w:pPr>
        <w:numPr>
          <w:ilvl w:val="0"/>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Prijímateľ je povinný písomne informovať Vykonávateľa o skutočnosti, že došlo alebo má dôjsť k prechodu práv a povinností zo Zmluvy, a to Bezodkladne po tom, ako sa o tejto skutočnosti dozvedel. Nesplnenie povinnosti podľa prechádzajúcej vety predstavuje porušenie Zmluvy, za ktoré je Vykonávateľ oprávnený uplatniť voči Prijímateľovi zmluvnú pokutu podľa článku 12 VZP.</w:t>
      </w:r>
    </w:p>
    <w:p w14:paraId="000000FB" w14:textId="77777777" w:rsidR="007F1C25" w:rsidRDefault="001E53C0">
      <w:pPr>
        <w:numPr>
          <w:ilvl w:val="0"/>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Postúpenie pohľadávky Prijímateľa na vyplatenie Prostriedkov mechanizmu na tretiu osobu bez ohľadu na právny titul, právnu formu alebo spôsob postúpenia nie je prípustné. </w:t>
      </w:r>
    </w:p>
    <w:p w14:paraId="000000FC" w14:textId="77777777" w:rsidR="007F1C25" w:rsidRDefault="001E53C0">
      <w:pPr>
        <w:numPr>
          <w:ilvl w:val="0"/>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Prevod správy pohľadávky vyplývajúcej Vykonávateľovi zo Zmluvy v zmysle právnych predpisov SR nie je obmedzený.</w:t>
      </w:r>
    </w:p>
    <w:p w14:paraId="000000FD" w14:textId="77777777" w:rsidR="007F1C25" w:rsidRDefault="001E53C0">
      <w:pPr>
        <w:numPr>
          <w:ilvl w:val="0"/>
          <w:numId w:val="13"/>
        </w:numPr>
        <w:jc w:val="both"/>
        <w:rPr>
          <w:rFonts w:ascii="Arial Narrow" w:eastAsia="Arial Narrow" w:hAnsi="Arial Narrow" w:cs="Arial Narrow"/>
          <w:sz w:val="22"/>
          <w:szCs w:val="22"/>
        </w:rPr>
      </w:pPr>
      <w:r>
        <w:rPr>
          <w:rFonts w:ascii="Arial Narrow" w:eastAsia="Arial Narrow" w:hAnsi="Arial Narrow" w:cs="Arial Narrow"/>
          <w:sz w:val="22"/>
          <w:szCs w:val="22"/>
        </w:rPr>
        <w:t>V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Vykonávateľa zo Zmluvy v rozsahu určenom príslušnými právnymi predpismi SR.</w:t>
      </w:r>
    </w:p>
    <w:p w14:paraId="000000FE" w14:textId="77777777" w:rsidR="007F1C25" w:rsidRDefault="007F1C25">
      <w:pPr>
        <w:tabs>
          <w:tab w:val="left" w:pos="425"/>
        </w:tabs>
        <w:ind w:left="425"/>
        <w:jc w:val="both"/>
        <w:rPr>
          <w:rFonts w:ascii="Arial Narrow" w:eastAsia="Arial Narrow" w:hAnsi="Arial Narrow" w:cs="Arial Narrow"/>
          <w:sz w:val="22"/>
          <w:szCs w:val="22"/>
        </w:rPr>
      </w:pPr>
    </w:p>
    <w:p w14:paraId="000000FF" w14:textId="77777777" w:rsidR="007F1C25" w:rsidRDefault="007F1C25">
      <w:pPr>
        <w:rPr>
          <w:rFonts w:ascii="Arial Narrow" w:eastAsia="Arial Narrow" w:hAnsi="Arial Narrow" w:cs="Arial Narrow"/>
        </w:rPr>
      </w:pPr>
    </w:p>
    <w:p w14:paraId="00000100" w14:textId="77777777" w:rsidR="007F1C25" w:rsidRDefault="001E53C0">
      <w:pPr>
        <w:pStyle w:val="Nadpis2"/>
      </w:pPr>
      <w:bookmarkStart w:id="10" w:name="_heading=h.17dp8vu" w:colFirst="0" w:colLast="0"/>
      <w:bookmarkEnd w:id="10"/>
      <w:r>
        <w:t>Článok 9. REALIZÁCIA PROJEKTU  </w:t>
      </w:r>
    </w:p>
    <w:p w14:paraId="00000101" w14:textId="77777777" w:rsidR="007F1C25" w:rsidRDefault="007F1C25">
      <w:pPr>
        <w:jc w:val="both"/>
        <w:rPr>
          <w:rFonts w:ascii="Arial Narrow" w:eastAsia="Arial Narrow" w:hAnsi="Arial Narrow" w:cs="Arial Narrow"/>
          <w:sz w:val="22"/>
          <w:szCs w:val="22"/>
        </w:rPr>
      </w:pPr>
    </w:p>
    <w:p w14:paraId="00000102"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povinný zrealizovať schválený Projekt v súlade so Zmluvou, Právnym rámcom, Záväznou dokumentáciou a ukončiť ho Riadne a Včas. </w:t>
      </w:r>
    </w:p>
    <w:p w14:paraId="00000103"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oprávnený pozastaviť Realizáciu Projektu, ak jeho realizácii bráni OVZ, a to po dobu trvania OVZ. Pozastavenie Realizácie Projektu sa môže týkať celého Projektu alebo jeho časti v závislosti od charakteru OVZ. Doba trvania OVZ sa nezapočítava do Obdobia realizácie Projektu, pričom však Realizácia Projektu musí byť ukončená najneskôr do uplynutia Oprávneného obdobia realizácie Projektu, ak bolo stanovené vo Výzve. Vykonávateľ na základe oznámenia Prijímateľa o pominutí OVZ zabezpečí úpravu časového harmonogramu Projektu uvedeného v Prílohe č. 2 Opis Projektu, pričom v tomto prípade nie je Prijímateľ povinný požiadať Vykonávateľa o zmenu Zmluvy podľa článku 10 VZP. </w:t>
      </w:r>
    </w:p>
    <w:p w14:paraId="00000104"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oprávnený pozastaviť Realizáciu Projektu aj v prípade, ak: </w:t>
      </w:r>
    </w:p>
    <w:p w14:paraId="00000105" w14:textId="77777777" w:rsidR="007F1C25" w:rsidRDefault="001E53C0">
      <w:pPr>
        <w:numPr>
          <w:ilvl w:val="5"/>
          <w:numId w:val="38"/>
        </w:numPr>
        <w:tabs>
          <w:tab w:val="left" w:pos="900"/>
        </w:tabs>
        <w:ind w:left="900"/>
        <w:jc w:val="both"/>
        <w:rPr>
          <w:rFonts w:ascii="Arial Narrow" w:eastAsia="Arial Narrow" w:hAnsi="Arial Narrow" w:cs="Arial Narrow"/>
          <w:sz w:val="22"/>
          <w:szCs w:val="22"/>
        </w:rPr>
      </w:pPr>
      <w:r>
        <w:rPr>
          <w:rFonts w:ascii="Arial Narrow" w:eastAsia="Arial Narrow" w:hAnsi="Arial Narrow" w:cs="Arial Narrow"/>
          <w:sz w:val="22"/>
          <w:szCs w:val="22"/>
        </w:rPr>
        <w:t>sa Vykonávateľ dostane do omeškania s vykonaním úkonu alebo postupu, ktorý realizuje podľa tejto Zmluvy alebo na jej základe Vykonávateľ (alebo iný na to oprávnený subjekt), o viac ako 30 kalendárnych dní, a to po dobu omeškania Vykonávateľa; v prípade, ak táto Zmluva, Právny rámec alebo Záväzná dokumentácia nestanovujú lehotu na vykonanie úkonu alebo postupu, Prijímateľ je oprávnený pozastaviť Realizáciu Projektu po márnom uplynutí 30 kalendárnych dní, odkedy mal Vykonávateľ povinnosť začať konať. Uvedené neplatí, ak bolo omeškanie Vykonávateľa zavinené Prijímateľom. Ak Vykonávateľ predmetný úkon alebo postup vykoná, Prijímateľ je povinný pokračovať v Realizácii Projektu dňom, kedy sa o vykonaní tohto úkonu alebo postupu dozvedel. Obdobie realizácie Projektu sa predĺži o dobu omeškania Vykonávateľa, pričom však Realizácia Projektu musí byť ukončená najneskôr do uplynutia Oprávneného obdobia realizácie Projektu, ak bolo stanovené vo Výzve; alebo</w:t>
      </w:r>
    </w:p>
    <w:p w14:paraId="00000106" w14:textId="77777777" w:rsidR="007F1C25" w:rsidRDefault="001E53C0">
      <w:pPr>
        <w:numPr>
          <w:ilvl w:val="5"/>
          <w:numId w:val="38"/>
        </w:numPr>
        <w:tabs>
          <w:tab w:val="left" w:pos="900"/>
        </w:tabs>
        <w:ind w:left="900"/>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Vykonávateľ pozastavil poskytovanie Prostriedkov mechanizmu podľa odseku 5 tohto článku VZP. Vo vzťahu k predĺženiu Obdobia realizácie Projektu sa uplatní postup podľa odseku 14 tohto článku VZP. </w:t>
      </w:r>
    </w:p>
    <w:p w14:paraId="00000107"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Bezodkladne po vzniku OVZ alebo po tom, čo sa o jej vzniku dozvedel, alebo po tom, ako nastala skutočnosť podľa odseku 3 tohto článku VZP, písomne oznámi Vykonávateľovi pozastavenie Realizácie Projektu spolu s uvedením dôvodov pozastavenia. V prípade vzniku OVZ podľa odseku 2 tohto článku VZP a/alebo skutočností podľa odseku 3 tohto článku VZP Prijímateľ v písomnom oznámení uvedie skutočnosti, ktoré viedli k vzniku OVZ alebo skutočnosti podľa odseku 3 tohto článku VZP a dátum ich vzniku, k čomu priloží príslušnú dokumentáciu. Doručením tohto oznámenia Vykonávateľovi nastávajú účinky pozastavenia Realizácie Projektu, ak boli splnené podmienky podľa odseku 2 alebo 3 tohto článku VZP. Odlišné platí v prípade: </w:t>
      </w:r>
    </w:p>
    <w:p w14:paraId="00000108" w14:textId="77777777" w:rsidR="007F1C25" w:rsidRDefault="001E53C0">
      <w:pPr>
        <w:numPr>
          <w:ilvl w:val="2"/>
          <w:numId w:val="40"/>
        </w:numPr>
        <w:tabs>
          <w:tab w:val="left" w:pos="900"/>
        </w:tabs>
        <w:ind w:left="900"/>
        <w:jc w:val="both"/>
        <w:rPr>
          <w:rFonts w:ascii="Arial Narrow" w:eastAsia="Arial Narrow" w:hAnsi="Arial Narrow" w:cs="Arial Narrow"/>
          <w:sz w:val="22"/>
          <w:szCs w:val="22"/>
        </w:rPr>
      </w:pPr>
      <w:r>
        <w:rPr>
          <w:rFonts w:ascii="Arial Narrow" w:eastAsia="Arial Narrow" w:hAnsi="Arial Narrow" w:cs="Arial Narrow"/>
          <w:sz w:val="22"/>
          <w:szCs w:val="22"/>
        </w:rPr>
        <w:t xml:space="preserve">dôvodov pozastavenia podľa odseku 2 tohto článku VZP, ak Prijímateľ Vykonávateľovi jednoznačne preukáže skorší vznik OVZ a Vykonávateľ tento skorší vznik písomne akceptuje. V oznámení o pozastavení Realizácie Projektu z dôvodov podľa odseku 2 tohto článku VZP Prijímateľ uvedie, či sa pozastavenie Realizácie Projektu týka všetkých Aktivít Projektu alebo iba niektorých Aktivít Projektu; v prípade, ak sa pozastavenie Realizácie Projektu týka len niektorých Aktivít Projektu, Prijímateľ v oznámení uvedie názvy jednotlivých Aktivít podľa Prílohy č. 2 Opis Projektu, ktorých sa pozastavenie týka. Ak v oznámení o pozastavení Realizácie Projektu nie sú špecifikované žiadne konkrétne Aktivity </w:t>
      </w:r>
      <w:r>
        <w:rPr>
          <w:rFonts w:ascii="Arial Narrow" w:eastAsia="Arial Narrow" w:hAnsi="Arial Narrow" w:cs="Arial Narrow"/>
          <w:sz w:val="22"/>
          <w:szCs w:val="22"/>
        </w:rPr>
        <w:lastRenderedPageBreak/>
        <w:t>Projektu, platí, že pozastavenie sa týka celej Realizácie Projektu, na základe čoho nastávajú účinky podľa odseku 9 prvej vety tohto článku VZP;</w:t>
      </w:r>
    </w:p>
    <w:p w14:paraId="00000109" w14:textId="77777777" w:rsidR="007F1C25" w:rsidRDefault="001E53C0">
      <w:pPr>
        <w:numPr>
          <w:ilvl w:val="2"/>
          <w:numId w:val="40"/>
        </w:numPr>
        <w:tabs>
          <w:tab w:val="left" w:pos="900"/>
        </w:tabs>
        <w:ind w:left="900"/>
        <w:jc w:val="both"/>
        <w:rPr>
          <w:rFonts w:ascii="Arial Narrow" w:eastAsia="Arial Narrow" w:hAnsi="Arial Narrow" w:cs="Arial Narrow"/>
          <w:sz w:val="22"/>
          <w:szCs w:val="22"/>
        </w:rPr>
      </w:pPr>
      <w:r>
        <w:rPr>
          <w:rFonts w:ascii="Arial Narrow" w:eastAsia="Arial Narrow" w:hAnsi="Arial Narrow" w:cs="Arial Narrow"/>
          <w:sz w:val="22"/>
          <w:szCs w:val="22"/>
        </w:rPr>
        <w:t>pozastavenia Realizácie Projektu podľa odseku 3 tohto článku VZP, ak došlo k uplynutiu lehôt stanovených Zmluvou, Právnym rámcom alebo Záväznou dokumentáciou na vykonanie zodpovedajúceho úkonu alebo postupu (vrátane prípadu, ak došlo k márnemu uplynutiu lehoty na preplatenie podanej ŽoP stanovenej v Záväznej dokumentácii) a Prijímateľ si v oznámení uplatnil ako deň pozastavenia Realizácie Projektu najskôr tridsiaty prvý kalendárny deň po uplynutí týchto lehôt;</w:t>
      </w:r>
    </w:p>
    <w:p w14:paraId="0000010A" w14:textId="77777777" w:rsidR="007F1C25" w:rsidRDefault="001E53C0">
      <w:pPr>
        <w:numPr>
          <w:ilvl w:val="2"/>
          <w:numId w:val="40"/>
        </w:numPr>
        <w:tabs>
          <w:tab w:val="left" w:pos="900"/>
        </w:tabs>
        <w:ind w:left="900"/>
        <w:jc w:val="both"/>
        <w:rPr>
          <w:rFonts w:ascii="Arial Narrow" w:eastAsia="Arial Narrow" w:hAnsi="Arial Narrow" w:cs="Arial Narrow"/>
          <w:sz w:val="22"/>
          <w:szCs w:val="22"/>
        </w:rPr>
      </w:pPr>
      <w:r>
        <w:rPr>
          <w:rFonts w:ascii="Arial Narrow" w:eastAsia="Arial Narrow" w:hAnsi="Arial Narrow" w:cs="Arial Narrow"/>
          <w:sz w:val="22"/>
          <w:szCs w:val="22"/>
        </w:rPr>
        <w:t>ak na základe predloženej dokumentácie Vykonávateľ vyhodnotí, že nejde o OVZ; Vykonávateľ v takom prípade Bezodkladne písomne oznámi Prijímateľovi, že vznik OVZ z dôvodov uvedených v oznámení neakceptuje, v dôsledku čoho k pozastaveniu Realizácie Projektu nedošlo.</w:t>
      </w:r>
    </w:p>
    <w:p w14:paraId="0000010B"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Vykonávateľ je oprávnený pozastaviť poskytovanie Prostriedkov mechanizmu:</w:t>
      </w:r>
    </w:p>
    <w:p w14:paraId="0000010C"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v prípade nepodstatného porušenia Zmluvy Prijímateľom, a to až do doby odstránenia tohto porušenia zo strany Prijímateľa,</w:t>
      </w:r>
    </w:p>
    <w:p w14:paraId="0000010D"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podstatného porušenia Zmluvy Prijímateľom, ak Vykonávateľ neodstúpil od Zmluvy, a to až do doby odstránenia tohto porušenia zo strany Prijímateľa, </w:t>
      </w:r>
    </w:p>
    <w:p w14:paraId="0000010E"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ak poskytnutiu Prostriedkov mechanizmu bráni OVZ na strane Prijímateľa, a to až do doby zániku tejto OVZ. Uvedené sa neuplatní v prípade, ak je predmetom ŽoP výdavok vzťahujúci sa na Aktivitu Projektu alebo jej časť vykonanú v rámci Realizácie Projektu pred tým, ako došlo k účinkom pozastavenia Realizácie Projektu podľa odseku 4 tohto článku VZP, a to aj v prípade, ak k vynaloženiu takéhoto výdavku došlo až v čase po vzniku účinkov pozastavenia Realizácie Projektu podľa </w:t>
      </w:r>
      <w:proofErr w:type="gramStart"/>
      <w:r>
        <w:rPr>
          <w:rFonts w:ascii="Arial Narrow" w:eastAsia="Arial Narrow" w:hAnsi="Arial Narrow" w:cs="Arial Narrow"/>
          <w:sz w:val="22"/>
          <w:szCs w:val="22"/>
        </w:rPr>
        <w:t>odseku  4</w:t>
      </w:r>
      <w:proofErr w:type="gramEnd"/>
      <w:r>
        <w:rPr>
          <w:rFonts w:ascii="Arial Narrow" w:eastAsia="Arial Narrow" w:hAnsi="Arial Narrow" w:cs="Arial Narrow"/>
          <w:sz w:val="22"/>
          <w:szCs w:val="22"/>
        </w:rPr>
        <w:t xml:space="preserve"> tohto článku VZP,</w:t>
      </w:r>
    </w:p>
    <w:p w14:paraId="0000010F"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až do doby, kým budú riadne zabezpečené pohľadávky vyplývajúce Vykonávateľovi súvisiace s Realizáciou Projektu, ak takéto zabezpečenie Vykonávateľ požaduje,  </w:t>
      </w:r>
    </w:p>
    <w:p w14:paraId="00000110"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v prípade začatia trestného stíhania za skutok súvisiaci s Realizáciou Projektu alebo s posudzovaním žiadosti o prostriedky mechanizmu, ktoré viedlo k uzavretiu Zmluvy, alebo v prípade vznesenia obvinenia voči Prijímateľovi, osobám konajúcim v mene Prijímateľa alebo iným osobám v priamej súvislosti s Projektom,</w:t>
      </w:r>
    </w:p>
    <w:p w14:paraId="00000111"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v prípade, ak vznikne Nezrovnalosť alebo podozrenie z Nezrovnalosti v súvislosti s Projektom,</w:t>
      </w:r>
    </w:p>
    <w:p w14:paraId="00000112"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v prípade, ak vznikne Nezrovnalosť alebo podozrenie z Nezrovnalosti v súvislosti s Výzvou, bez ohľadu na porušenie právnej povinnosti Prijímateľom,</w:t>
      </w:r>
    </w:p>
    <w:p w14:paraId="00000113"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ak je alebo bol Projekt predmetom výkonu auditu/kontroly a zistenia, resp. predbežné zistenia auditu/kontroly obsahujú závery, ktoré odôvodňujú dočasné pozastavenie poskytovania Prostriedkov mechanizmu, bez ohľadu na preukázanie porušenia právnej povinnosti Prijímateľom, </w:t>
      </w:r>
    </w:p>
    <w:p w14:paraId="00000114"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ak došlo k začatiu konania týkajúceho sa poskytnutia pomoci nezlučiteľnej s vnútorným trhom alebo neoprávnenej pomoci v nadväznosti na článok 108 Zmluvy o fungovaní EÚ, najmä konania týkajúceho sa neoznámenej alebo protiprávnej pomoci podľa kapitoly III článkov 12 až 16 nariadenia Rady (EÚ) č. 2015/1589, ktorým sa ustanovujú podrobné pravidlá na uplatňovanie článok 108 Zmluvy o fungovaní Európskej únie, alebo v prípade, ak Európska komisia prijala rozhodnutie, ktorým prikázala členskému štátu pozastaviť akúkoľvek protiprávnu pomoc, kým Európska komisia neprijme rozhodnutie o zlučiteľnosti pomoci so spoločným trhom, </w:t>
      </w:r>
    </w:p>
    <w:p w14:paraId="00000115"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v prípade, ak poskytnutiu Prostriedkov mechanizmu bráni uzatvorenie Štátnej pokladnice na prelome kalendárnych rokov,</w:t>
      </w:r>
    </w:p>
    <w:p w14:paraId="00000116" w14:textId="77777777" w:rsidR="007F1C25" w:rsidRDefault="001E53C0">
      <w:pPr>
        <w:numPr>
          <w:ilvl w:val="0"/>
          <w:numId w:val="4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súdneho, exekučného alebo správneho konania voči Prijímateľovi, ktoré majú alebo môžu mať vplyv na Realizáciu Projektu a/alebo na naplnenie alebo udržanie Cieľa Projektu. </w:t>
      </w:r>
    </w:p>
    <w:p w14:paraId="00000117"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Vykonávateľ môže pozastaviť poskytovanie Prostriedkov mechanizmu, vrátane všetkých súvisiacich procesov, v prípade vzniku Nezrovnalosti až do jej odstránenia. Ak k odstráneniu Nezrovnalosti nedôjde v primeranej lehote poskytnutej Vykonávateľom, uvedené sa považuje za podstatné porušenie Zmluvy podľa článku 11 VZP.</w:t>
      </w:r>
    </w:p>
    <w:p w14:paraId="00000118"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Vykonávateľ pozastavenie poskytovania Prostriedkov mechanizmu podľa odseku 5 alebo 6 tohto článku VZP Prijímateľovi písomne oznámi. Doručením tohto oznámenia Prijímateľovi nastávajú účinky pozastavenia poskytovania Prostriedkov mechanizmu. </w:t>
      </w:r>
    </w:p>
    <w:p w14:paraId="00000119"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Vykonávateľ v oznámení o pozastavení poskytovania Prostriedkov mechanizmu uviedol Aktivity Projektu, ktorých sa pozastavenie poskytovania Prostriedkov mechanizmu týka, dôsledky pozastavenia poskytovania Prostriedkov mechanizmu sa vzťahujú na tieto Aktivity a s nimi spojené výdavky. Vykonávateľ </w:t>
      </w:r>
      <w:r>
        <w:rPr>
          <w:rFonts w:ascii="Arial Narrow" w:eastAsia="Arial Narrow" w:hAnsi="Arial Narrow" w:cs="Arial Narrow"/>
          <w:sz w:val="22"/>
          <w:szCs w:val="22"/>
        </w:rPr>
        <w:lastRenderedPageBreak/>
        <w:t xml:space="preserve">je povinný, ak ho o to Prijímateľ požiada, poskytnúť mu všetku nevyhnutnú súčinnosť v súlade so Zmluvou na to, aby Prijímateľ mohol pokračovať v riadnej Realizácii Projektu. </w:t>
      </w:r>
    </w:p>
    <w:p w14:paraId="0000011A"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Výdavky realizované Prijímateľom počas obdobia pozastavenia Realizácie Projektu sa nepovažujú za oprávnené výdavky. To neplatí pre výdavky realizované Prijímateľom vyplývajúce z Aktivít neuvedených v oznámení Vykonávateľa podľa odseku 8 tohto článku VZP, alebo ak tak určí Vykonávateľ.  </w:t>
      </w:r>
    </w:p>
    <w:p w14:paraId="0000011B" w14:textId="77777777" w:rsidR="007F1C25" w:rsidRDefault="001E53C0">
      <w:pPr>
        <w:numPr>
          <w:ilvl w:val="1"/>
          <w:numId w:val="16"/>
        </w:numPr>
        <w:ind w:left="539" w:hanging="539"/>
        <w:jc w:val="both"/>
        <w:rPr>
          <w:rFonts w:ascii="Arial Narrow" w:eastAsia="Arial Narrow" w:hAnsi="Arial Narrow" w:cs="Arial Narrow"/>
        </w:rPr>
      </w:pPr>
      <w:r>
        <w:rPr>
          <w:rFonts w:ascii="Arial Narrow" w:eastAsia="Arial Narrow" w:hAnsi="Arial Narrow" w:cs="Arial Narrow"/>
          <w:sz w:val="22"/>
          <w:szCs w:val="22"/>
        </w:rPr>
        <w:t>Účinky OVZ sú obmedzené iba na dobu, dokiaľ trvá prekážka, s ktorou sú tieto účinky spojené podľa tohto článku VZP.</w:t>
      </w:r>
    </w:p>
    <w:p w14:paraId="0000011C" w14:textId="77777777" w:rsidR="007F1C25" w:rsidRDefault="001E53C0">
      <w:pPr>
        <w:numPr>
          <w:ilvl w:val="1"/>
          <w:numId w:val="16"/>
        </w:numPr>
        <w:ind w:left="539" w:hanging="539"/>
        <w:jc w:val="both"/>
        <w:rPr>
          <w:rFonts w:ascii="Arial Narrow" w:eastAsia="Arial Narrow" w:hAnsi="Arial Narrow" w:cs="Arial Narrow"/>
          <w:sz w:val="22"/>
          <w:szCs w:val="22"/>
        </w:rPr>
      </w:pPr>
      <w:r>
        <w:rPr>
          <w:rFonts w:ascii="Arial Narrow" w:eastAsia="Arial Narrow" w:hAnsi="Arial Narrow" w:cs="Arial Narrow"/>
          <w:sz w:val="22"/>
          <w:szCs w:val="22"/>
        </w:rPr>
        <w:t xml:space="preserve">V každom momente pozastavenia Realizácie Projektu z dôvodov existencie prekážky, ktorá má povahu OVZ, je Vykonávateľ oprávnený skontrolovať, či trvá táto prekážka. Na ten účel je Prijímateľ povinný na požiadanie Vykonávateľa preukázať dodržiavanie všetkých svojich povinností vyplývajúcich pre neho z Právneho rámca, Záväznej dokumentácie, Výzvy alebo Zmluvy, vrátane zmluvných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iných vzťahov s dodávateľom.</w:t>
      </w:r>
    </w:p>
    <w:p w14:paraId="0000011D" w14:textId="77777777" w:rsidR="007F1C25" w:rsidRDefault="001E53C0">
      <w:pPr>
        <w:numPr>
          <w:ilvl w:val="1"/>
          <w:numId w:val="16"/>
        </w:numPr>
        <w:ind w:left="539" w:hanging="539"/>
        <w:jc w:val="both"/>
        <w:rPr>
          <w:rFonts w:ascii="Arial Narrow" w:eastAsia="Arial Narrow" w:hAnsi="Arial Narrow" w:cs="Arial Narrow"/>
        </w:rPr>
      </w:pPr>
      <w:r>
        <w:rPr>
          <w:rFonts w:ascii="Arial Narrow" w:eastAsia="Arial Narrow" w:hAnsi="Arial Narrow" w:cs="Arial Narrow"/>
          <w:sz w:val="22"/>
          <w:szCs w:val="22"/>
        </w:rPr>
        <w:t>Ak Prijímateľ má za to, že odstránil zistené porušenia Zmluvy, a/alebo došlo k zániku OVZ a/alebo zanikol iný dôvod pozastavenia, ktoré sú podľa odseku 5 tohto článku VZP prekážkou poskytovania Prostriedkov mechanizmu, okrem dôvodu podľa ods. 5 písm. j) tohto článku VZP, je povinný túto skutočnosť Bezodkladne písomne oznámiť a preukázať Vykonávateľovi.</w:t>
      </w:r>
    </w:p>
    <w:p w14:paraId="0000011E"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ak dôjde k zániku dôvodu pozastavenia poskytovania Prostriedkov mechanizmu podľa </w:t>
      </w:r>
      <w:proofErr w:type="gramStart"/>
      <w:r>
        <w:rPr>
          <w:rFonts w:ascii="Arial Narrow" w:eastAsia="Arial Narrow" w:hAnsi="Arial Narrow" w:cs="Arial Narrow"/>
          <w:sz w:val="22"/>
          <w:szCs w:val="22"/>
        </w:rPr>
        <w:t>odseku  5</w:t>
      </w:r>
      <w:proofErr w:type="gramEnd"/>
      <w:r>
        <w:rPr>
          <w:rFonts w:ascii="Arial Narrow" w:eastAsia="Arial Narrow" w:hAnsi="Arial Narrow" w:cs="Arial Narrow"/>
          <w:sz w:val="22"/>
          <w:szCs w:val="22"/>
        </w:rPr>
        <w:t xml:space="preserve"> tohto článku VZP a obnoveniu poskytovania Prostriedkov mechanizmu nebráni iný právny úkon, akákoľvek povinnosť Vykonávateľa vyplývajúca z Právneho rámca alebo iná právna skutočnosť, Vykonávateľ sa zaväzuje Bezodkladne obnoviť poskytovanie Prostriedkov mechanizmu Prijímateľovi. </w:t>
      </w:r>
      <w:r>
        <w:rPr>
          <w:rFonts w:ascii="Arial Narrow" w:eastAsia="Arial Narrow" w:hAnsi="Arial Narrow" w:cs="Arial Narrow"/>
          <w:sz w:val="22"/>
          <w:szCs w:val="22"/>
        </w:rPr>
        <w:tab/>
        <w:t xml:space="preserve"> </w:t>
      </w:r>
    </w:p>
    <w:p w14:paraId="0000011F" w14:textId="77777777" w:rsidR="007F1C25" w:rsidRDefault="001E53C0">
      <w:pPr>
        <w:numPr>
          <w:ilvl w:val="1"/>
          <w:numId w:val="16"/>
        </w:numPr>
        <w:jc w:val="both"/>
        <w:rPr>
          <w:rFonts w:ascii="Arial Narrow" w:eastAsia="Arial Narrow" w:hAnsi="Arial Narrow" w:cs="Arial Narrow"/>
          <w:sz w:val="22"/>
          <w:szCs w:val="22"/>
        </w:rPr>
      </w:pPr>
      <w:r>
        <w:rPr>
          <w:rFonts w:ascii="Arial Narrow" w:eastAsia="Arial Narrow" w:hAnsi="Arial Narrow" w:cs="Arial Narrow"/>
          <w:sz w:val="22"/>
          <w:szCs w:val="22"/>
        </w:rPr>
        <w:t>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Oprávnené obdobie realizácie Projektu, ak bolo stanovené vo Výzve.</w:t>
      </w:r>
    </w:p>
    <w:p w14:paraId="00000120" w14:textId="77777777" w:rsidR="007F1C25" w:rsidRDefault="007F1C25">
      <w:pPr>
        <w:rPr>
          <w:rFonts w:ascii="Arial Narrow" w:eastAsia="Arial Narrow" w:hAnsi="Arial Narrow" w:cs="Arial Narrow"/>
          <w:smallCaps/>
          <w:color w:val="1F3864"/>
          <w:sz w:val="22"/>
          <w:szCs w:val="22"/>
        </w:rPr>
      </w:pPr>
    </w:p>
    <w:p w14:paraId="00000121" w14:textId="77777777" w:rsidR="007F1C25" w:rsidRDefault="007F1C25">
      <w:pPr>
        <w:rPr>
          <w:rFonts w:ascii="Arial Narrow" w:eastAsia="Arial Narrow" w:hAnsi="Arial Narrow" w:cs="Arial Narrow"/>
          <w:smallCaps/>
          <w:color w:val="1F3864"/>
          <w:sz w:val="22"/>
          <w:szCs w:val="22"/>
        </w:rPr>
      </w:pPr>
    </w:p>
    <w:p w14:paraId="00000122" w14:textId="77777777" w:rsidR="007F1C25" w:rsidRDefault="001E53C0">
      <w:pPr>
        <w:pStyle w:val="Nadpis2"/>
      </w:pPr>
      <w:bookmarkStart w:id="11" w:name="_heading=h.3rdcrjn" w:colFirst="0" w:colLast="0"/>
      <w:bookmarkEnd w:id="11"/>
      <w:r>
        <w:t>Článok 10. ZMENA ZMLUVY</w:t>
      </w:r>
    </w:p>
    <w:p w14:paraId="00000123" w14:textId="77777777" w:rsidR="007F1C25" w:rsidRDefault="007F1C25">
      <w:pPr>
        <w:jc w:val="center"/>
        <w:rPr>
          <w:rFonts w:ascii="Arial Narrow" w:eastAsia="Arial Narrow" w:hAnsi="Arial Narrow" w:cs="Arial Narrow"/>
          <w:b/>
          <w:smallCaps/>
          <w:color w:val="1F3864"/>
          <w:sz w:val="22"/>
          <w:szCs w:val="22"/>
        </w:rPr>
      </w:pPr>
    </w:p>
    <w:p w14:paraId="00000124"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 Bezodkladne oznámiť Vykonávateľovi všetky zmeny alebo skutočnosti, ktoré majú alebo môžu mať negatívny vplyv na plnenie Zmluvy alebo dosiahnutie a/alebo udržanie Cieľa Projektu podľa tejto Zmluvy, alebo sa akýmkoľvek spôsobom týkajú alebo môžu týkať neplnenia povinností Prijímateľa zo Zmluvy alebo nedosiahnutia/neudržania Cieľa Projektu podľa tejto Zmluvy.</w:t>
      </w:r>
    </w:p>
    <w:p w14:paraId="00000125"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Vykonávateľ je oprávnený požadovať od Prijímateľa poskytnutie vysvetlení, informácií, dokumentácie alebo iného druhu súčinnosti, ktoré odôvodnene považuje za potrebné pre preskúmanie akejkoľvek skutočnosti súvisiacej s Projektom, ak má alebo môže mať vplyv na výdavky Projektu, Realizáciu Projektu alebo dosiahnutie a/alebo udržanie Cieľa Projektu podľa tejto Zmluvy.</w:t>
      </w:r>
    </w:p>
    <w:p w14:paraId="00000126"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V spojení s ods. 6.2 článku 6 Zmluvy o poskytnutí prostriedkov mechanizmu sa Zmluvné strany dohodli na nasledovnom spôsobe zmeny Zmluvy, a to s ohľadom na hospodárnosť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efektívnosť, a tiež s ohľadom na skutočnosť, že Zmluva je, tzv. povinne zverejňovanou zmluvou podľa § 5a zákona č. 211/2000 o slobodnom prístupe k informáciám a o zmene a doplnení niektorých zákonov (zákon o slobode informácií) v znení neskorších predpisov, pričom zmena Zmluvy zahŕňa aj zmenu Projektu, ktorý sa realizuje na právnom základe Zmluvy. Za zmenu Zmluvy sa považuje:</w:t>
      </w:r>
    </w:p>
    <w:p w14:paraId="00000127" w14:textId="77777777" w:rsidR="007F1C25" w:rsidRDefault="001E53C0">
      <w:pPr>
        <w:numPr>
          <w:ilvl w:val="1"/>
          <w:numId w:val="43"/>
        </w:numPr>
        <w:jc w:val="both"/>
        <w:rPr>
          <w:rFonts w:ascii="Arial Narrow" w:eastAsia="Arial Narrow" w:hAnsi="Arial Narrow" w:cs="Arial Narrow"/>
          <w:sz w:val="24"/>
          <w:szCs w:val="24"/>
        </w:rPr>
      </w:pPr>
      <w:r>
        <w:rPr>
          <w:rFonts w:ascii="Arial Narrow" w:eastAsia="Arial Narrow" w:hAnsi="Arial Narrow" w:cs="Arial Narrow"/>
          <w:b/>
          <w:sz w:val="22"/>
          <w:szCs w:val="22"/>
        </w:rPr>
        <w:t>Formálna zmena</w:t>
      </w:r>
      <w:r>
        <w:rPr>
          <w:rFonts w:ascii="Arial Narrow" w:eastAsia="Arial Narrow" w:hAnsi="Arial Narrow" w:cs="Arial Narrow"/>
          <w:sz w:val="22"/>
          <w:szCs w:val="22"/>
        </w:rPr>
        <w:t xml:space="preserve"> spočívajúca v zmene:</w:t>
      </w:r>
    </w:p>
    <w:p w14:paraId="00000128" w14:textId="77777777" w:rsidR="007F1C25" w:rsidRDefault="001E53C0">
      <w:pPr>
        <w:numPr>
          <w:ilvl w:val="2"/>
          <w:numId w:val="43"/>
        </w:numPr>
        <w:jc w:val="both"/>
        <w:rPr>
          <w:rFonts w:ascii="Arial Narrow" w:eastAsia="Arial Narrow" w:hAnsi="Arial Narrow" w:cs="Arial Narrow"/>
          <w:sz w:val="24"/>
          <w:szCs w:val="24"/>
        </w:rPr>
      </w:pPr>
      <w:r>
        <w:rPr>
          <w:rFonts w:ascii="Arial Narrow" w:eastAsia="Arial Narrow" w:hAnsi="Arial Narrow" w:cs="Arial Narrow"/>
          <w:sz w:val="22"/>
          <w:szCs w:val="22"/>
        </w:rPr>
        <w:t xml:space="preserve">údajov týkajúcich sa zmluvných strán alebo identifikácie Projektu (napr. obchodné meno/názov, sídlo/bydlisko, štatutárny orgán, kontaktné údaje, číslo účtu určené na úhradu Prostriedkov mechanizmu) alebo iná zmena, ktorá má vo vzťahu k Zmluve iba deklaratórny účinok, alebo </w:t>
      </w:r>
    </w:p>
    <w:p w14:paraId="00000129" w14:textId="77777777" w:rsidR="007F1C25" w:rsidRDefault="001E53C0">
      <w:pPr>
        <w:numPr>
          <w:ilvl w:val="2"/>
          <w:numId w:val="43"/>
        </w:numPr>
        <w:jc w:val="both"/>
        <w:rPr>
          <w:rFonts w:ascii="Arial Narrow" w:eastAsia="Arial Narrow" w:hAnsi="Arial Narrow" w:cs="Arial Narrow"/>
          <w:sz w:val="24"/>
          <w:szCs w:val="24"/>
        </w:rPr>
      </w:pPr>
      <w:r>
        <w:rPr>
          <w:rFonts w:ascii="Arial Narrow" w:eastAsia="Arial Narrow" w:hAnsi="Arial Narrow" w:cs="Arial Narrow"/>
          <w:sz w:val="22"/>
          <w:szCs w:val="22"/>
        </w:rPr>
        <w:t xml:space="preserve">subjektu Vykonávateľa, ku ktorej dôjde na základe všeobecne záväzného právneho predpisu; </w:t>
      </w:r>
    </w:p>
    <w:p w14:paraId="0000012A" w14:textId="77777777" w:rsidR="007F1C25" w:rsidRDefault="001E53C0">
      <w:pPr>
        <w:numPr>
          <w:ilvl w:val="1"/>
          <w:numId w:val="43"/>
        </w:numPr>
        <w:jc w:val="both"/>
        <w:rPr>
          <w:rFonts w:ascii="Arial Narrow" w:eastAsia="Arial Narrow" w:hAnsi="Arial Narrow" w:cs="Arial Narrow"/>
          <w:sz w:val="22"/>
          <w:szCs w:val="22"/>
        </w:rPr>
      </w:pPr>
      <w:r>
        <w:rPr>
          <w:rFonts w:ascii="Arial Narrow" w:eastAsia="Arial Narrow" w:hAnsi="Arial Narrow" w:cs="Arial Narrow"/>
          <w:b/>
          <w:sz w:val="22"/>
          <w:szCs w:val="22"/>
        </w:rPr>
        <w:t>zmena Zmluvy z dôvodu jej zosúladenia</w:t>
      </w:r>
      <w:r>
        <w:rPr>
          <w:rFonts w:ascii="Arial Narrow" w:eastAsia="Arial Narrow" w:hAnsi="Arial Narrow" w:cs="Arial Narrow"/>
          <w:sz w:val="22"/>
          <w:szCs w:val="22"/>
        </w:rPr>
        <w:t xml:space="preserve"> s platným znením Právneho rámca alebo Záväznej dokumentácie; ods. 6.7 článku 6 Zmluvy o poskytnutí prostriedkov mechanizmu týmto nie je dotknutý;</w:t>
      </w:r>
    </w:p>
    <w:p w14:paraId="0000012B" w14:textId="77777777" w:rsidR="007F1C25" w:rsidRDefault="001E53C0">
      <w:pPr>
        <w:numPr>
          <w:ilvl w:val="1"/>
          <w:numId w:val="43"/>
        </w:numPr>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 xml:space="preserve">zmena Zmluvy z dôvodu menej významnej zmeny Projektu; </w:t>
      </w:r>
      <w:r>
        <w:rPr>
          <w:rFonts w:ascii="Arial Narrow" w:eastAsia="Arial Narrow" w:hAnsi="Arial Narrow" w:cs="Arial Narrow"/>
          <w:sz w:val="22"/>
          <w:szCs w:val="22"/>
        </w:rPr>
        <w:t xml:space="preserve">za menej významnú zmenu Projektu sa považuje najmä:  </w:t>
      </w:r>
    </w:p>
    <w:p w14:paraId="0000012C"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omeškanie Začatia realizácie Projektu o menej ako 3 mesiace v porovnaní s termínom uvedeným v Prílohe č. 2 Opis projektu, </w:t>
      </w:r>
    </w:p>
    <w:p w14:paraId="0000012D"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zmena projektovej alebo inej podkladovej dokumentácie vo vzťahu k Projektu, resp. Kladne posúdenej žiadosti o prostriedky mechanizmu, ktorá nemá vplyv na dosiahnutie a/alebo udržateľnosť Cieľa Projektu, ani na dodržanie podmienok poskytnutia Prostriedkov mechanizmu (napríklad zmena výkresovej dokumentácie, zmena technických správ, zmena štúdií a podobne), </w:t>
      </w:r>
    </w:p>
    <w:p w14:paraId="0000012E"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odchýlka v rozpočte Projektu uvedenom v Prílohe č. 2 Opis Projektu týkajúca sa Oprávnených výdavkov výlučne v prípade, ak ide o zníženie výšky oprávnených výdavkov a takéto zníženie nemá vplyv na dosiahnutie a/alebo udržateľnosť Cieľa Projektu,</w:t>
      </w:r>
    </w:p>
    <w:p w14:paraId="0000012F"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presun Oprávnených výdavkov v rámci rozpočtových položiek v rozpočte Projektu uvedenom v Prílohe č. 2 Opis Projektu a takýto presun nemá vplyv na výšku Celkových oprávnených výdavkov a na dosiahnutie a/alebo udržateľnosť Cieľa Projektu,</w:t>
      </w:r>
    </w:p>
    <w:p w14:paraId="00000130"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skrátenie doby Realizácie Projektu v porovnaní s pôvodným Obdobím realizácie Projektu uvedenou v Prílohe č. 2 Opis Projektu,</w:t>
      </w:r>
    </w:p>
    <w:p w14:paraId="00000131"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zmena spôsobu spolufinancovania Projektu,</w:t>
      </w:r>
    </w:p>
    <w:p w14:paraId="00000132" w14:textId="3B8A5A18" w:rsidR="007F1C25" w:rsidRDefault="001E53C0">
      <w:pPr>
        <w:numPr>
          <w:ilvl w:val="2"/>
          <w:numId w:val="43"/>
        </w:numPr>
        <w:jc w:val="both"/>
        <w:rPr>
          <w:rFonts w:ascii="Arial Narrow" w:eastAsia="Arial Narrow" w:hAnsi="Arial Narrow" w:cs="Arial Narrow"/>
          <w:sz w:val="22"/>
          <w:szCs w:val="22"/>
        </w:rPr>
      </w:pPr>
      <w:r w:rsidRPr="5E67CAEC">
        <w:rPr>
          <w:rFonts w:ascii="Arial Narrow" w:eastAsia="Arial Narrow" w:hAnsi="Arial Narrow" w:cs="Arial Narrow"/>
          <w:sz w:val="22"/>
          <w:szCs w:val="22"/>
        </w:rPr>
        <w:t xml:space="preserve">zmena kvantifikovanej hodnoty Cieľa Projektu, ak je uvedený v Prílohe č. 2 Opis Projektu, o menej ako </w:t>
      </w:r>
      <w:sdt>
        <w:sdtPr>
          <w:tag w:val="goog_rdk_14"/>
          <w:id w:val="693844924"/>
        </w:sdtPr>
        <w:sdtContent>
          <w:r w:rsidRPr="5E67CAEC">
            <w:rPr>
              <w:rFonts w:ascii="Arial Narrow" w:eastAsia="Arial Narrow" w:hAnsi="Arial Narrow" w:cs="Arial Narrow"/>
              <w:sz w:val="22"/>
              <w:szCs w:val="22"/>
            </w:rPr>
            <w:t xml:space="preserve">5 </w:t>
          </w:r>
        </w:sdtContent>
      </w:sdt>
      <w:r w:rsidR="00715CB1" w:rsidRPr="5E67CAEC">
        <w:rPr>
          <w:rFonts w:ascii="Arial Narrow" w:eastAsia="Arial Narrow" w:hAnsi="Arial Narrow" w:cs="Arial Narrow"/>
          <w:sz w:val="22"/>
          <w:szCs w:val="22"/>
        </w:rPr>
        <w:t xml:space="preserve"> %</w:t>
      </w:r>
      <w:r w:rsidRPr="5E67CAEC">
        <w:rPr>
          <w:rFonts w:ascii="Arial Narrow" w:eastAsia="Arial Narrow" w:hAnsi="Arial Narrow" w:cs="Arial Narrow"/>
          <w:sz w:val="22"/>
          <w:szCs w:val="22"/>
        </w:rPr>
        <w:t xml:space="preserve"> oproti pôvodnej hodnote Cieľa Projektu,</w:t>
      </w:r>
    </w:p>
    <w:p w14:paraId="00000133"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iné zmeny Zmluvy alebo Projektu, ktoré nespadajú pod niektorú z definovaných kategórií zmien a/alebo sú ako menej významné zmeny označené Vykonávateľom v Záväznej dokumentácii;</w:t>
      </w:r>
    </w:p>
    <w:p w14:paraId="00000134" w14:textId="77777777" w:rsidR="007F1C25" w:rsidRDefault="001E53C0">
      <w:pPr>
        <w:numPr>
          <w:ilvl w:val="1"/>
          <w:numId w:val="43"/>
        </w:numPr>
        <w:jc w:val="both"/>
        <w:rPr>
          <w:rFonts w:ascii="Arial Narrow" w:eastAsia="Arial Narrow" w:hAnsi="Arial Narrow" w:cs="Arial Narrow"/>
          <w:sz w:val="22"/>
          <w:szCs w:val="22"/>
        </w:rPr>
      </w:pPr>
      <w:r>
        <w:rPr>
          <w:rFonts w:ascii="Arial Narrow" w:eastAsia="Arial Narrow" w:hAnsi="Arial Narrow" w:cs="Arial Narrow"/>
          <w:b/>
          <w:sz w:val="22"/>
          <w:szCs w:val="22"/>
        </w:rPr>
        <w:t xml:space="preserve">zmena Zmluvy z dôvodu významnej zmeny Projektu; </w:t>
      </w:r>
      <w:r>
        <w:rPr>
          <w:rFonts w:ascii="Arial Narrow" w:eastAsia="Arial Narrow" w:hAnsi="Arial Narrow" w:cs="Arial Narrow"/>
          <w:sz w:val="22"/>
          <w:szCs w:val="22"/>
        </w:rPr>
        <w:t>za významnú zmenu Projektu sa považuje najmä zmena:</w:t>
      </w:r>
    </w:p>
    <w:p w14:paraId="00000135"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miesta realizácie Projektu, </w:t>
      </w:r>
    </w:p>
    <w:p w14:paraId="00000136"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miesta, kde sa nachádza Predmet Projektu alebo záloh, ak nie je záloh súčasne aj Predmetom Projektu, </w:t>
      </w:r>
    </w:p>
    <w:p w14:paraId="00000137" w14:textId="67AABB31"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kvantifikovanej hodnoty Cieľa Projektu, ak je uvedený v Prílohe č. 2 Opis Projektu, o viac ako</w:t>
      </w:r>
      <w:sdt>
        <w:sdtPr>
          <w:tag w:val="goog_rdk_15"/>
          <w:id w:val="1533532796"/>
        </w:sdtPr>
        <w:sdtContent>
          <w:r>
            <w:rPr>
              <w:rFonts w:ascii="Arial Narrow" w:eastAsia="Arial Narrow" w:hAnsi="Arial Narrow" w:cs="Arial Narrow"/>
              <w:sz w:val="22"/>
              <w:szCs w:val="22"/>
            </w:rPr>
            <w:t xml:space="preserve"> 5</w:t>
          </w:r>
        </w:sdtContent>
      </w:sdt>
      <w:r>
        <w:rPr>
          <w:rFonts w:ascii="Arial Narrow" w:eastAsia="Arial Narrow" w:hAnsi="Arial Narrow" w:cs="Arial Narrow"/>
          <w:sz w:val="22"/>
          <w:szCs w:val="22"/>
        </w:rPr>
        <w:t xml:space="preserve"> </w:t>
      </w:r>
      <w:r w:rsidR="00715CB1">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oproti pôvodnej hodnote Cieľa Projektu,</w:t>
      </w:r>
    </w:p>
    <w:p w14:paraId="00000138"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charakteru Aktivít Projektu a/alebo podmienok Realizácie Projektu, </w:t>
      </w:r>
    </w:p>
    <w:p w14:paraId="00000139"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majetkovoprávnych pomerov týkajúcich sa Predmetu Projektu,</w:t>
      </w:r>
    </w:p>
    <w:p w14:paraId="0000013A"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priamo sa týkajúca podmienok poskytnutia Prostriedkov mechanizmu, ktoré vyplývajú z Výzvy a spôsobu ich splnenia Prijímateľom,</w:t>
      </w:r>
    </w:p>
    <w:p w14:paraId="0000013B"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používaného systému financovania,</w:t>
      </w:r>
    </w:p>
    <w:p w14:paraId="0000013C"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doplnenia novej skupiny výdavkov a/alebo Aktivity Projektu, ktorá je oprávnená v zmysle Výzvy,</w:t>
      </w:r>
    </w:p>
    <w:p w14:paraId="0000013D"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Prijímateľa podľa článku 8 VZP,</w:t>
      </w:r>
    </w:p>
    <w:p w14:paraId="0000013E"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odchýlky v rozpočte Projektu uvedenom v Prílohe č. 2 Opis projektu týkajúcej sa oprávnených výdavkov, ak nejde o menej významnú zmenu Projektu podľa ods. 3 písm. c) bod iii. tohto článku VZP,</w:t>
      </w:r>
    </w:p>
    <w:p w14:paraId="0000013F"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predĺženia Obdobia realizácie Projektu v porovnaní s pôvodným Obdobím realizácie Projektu uvedeným v Prílohe č. 2 Opis Projektu,</w:t>
      </w:r>
    </w:p>
    <w:p w14:paraId="00000140"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akýchkoľvek skutočností rozhodujúcich pre určenie výšky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intenzity štátnej pomoci/pomoci de minimis podľa Výzvy a oprávnenosti jej poskytnutia,</w:t>
      </w:r>
    </w:p>
    <w:p w14:paraId="00000141" w14:textId="77777777" w:rsidR="007F1C25" w:rsidRDefault="001E53C0">
      <w:pPr>
        <w:numPr>
          <w:ilvl w:val="2"/>
          <w:numId w:val="43"/>
        </w:numPr>
        <w:jc w:val="both"/>
        <w:rPr>
          <w:rFonts w:ascii="Arial Narrow" w:eastAsia="Arial Narrow" w:hAnsi="Arial Narrow" w:cs="Arial Narrow"/>
          <w:sz w:val="22"/>
          <w:szCs w:val="22"/>
        </w:rPr>
      </w:pPr>
      <w:r>
        <w:rPr>
          <w:rFonts w:ascii="Arial Narrow" w:eastAsia="Arial Narrow" w:hAnsi="Arial Narrow" w:cs="Arial Narrow"/>
          <w:sz w:val="22"/>
          <w:szCs w:val="22"/>
        </w:rPr>
        <w:t>spočívajúca v inej zmene, ktorá je ako významná zmena označená v Záväznej dokumentácii.</w:t>
      </w:r>
    </w:p>
    <w:p w14:paraId="00000142"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Zmena Zmluvy z dôvodu na strane Prijímateľa sa zrealizuje na základe žiadosti Prijímateľa o zmenu Zmluvy, ktorú podáva Prijímateľ Vykonávateľovi vo forme určenej pre tento účel v Záväznej dokumentácii. </w:t>
      </w:r>
    </w:p>
    <w:p w14:paraId="00000143" w14:textId="77777777" w:rsidR="007F1C25" w:rsidRDefault="001E53C0">
      <w:pPr>
        <w:numPr>
          <w:ilvl w:val="0"/>
          <w:numId w:val="43"/>
        </w:numPr>
        <w:ind w:hanging="720"/>
        <w:jc w:val="both"/>
        <w:rPr>
          <w:rFonts w:ascii="Arial Narrow" w:eastAsia="Arial Narrow" w:hAnsi="Arial Narrow" w:cs="Arial Narrow"/>
        </w:rPr>
      </w:pPr>
      <w:r>
        <w:rPr>
          <w:rFonts w:ascii="Arial Narrow" w:eastAsia="Arial Narrow" w:hAnsi="Arial Narrow" w:cs="Arial Narrow"/>
          <w:sz w:val="22"/>
          <w:szCs w:val="22"/>
        </w:rPr>
        <w:t xml:space="preserve">Prijímateľ je 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00000144"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Žiadosť o zmenu Zmluvy musí byť riadne odôvodnená a musí obsahovať informácie a/alebo údaje, ktoré stanovuje Zmluva alebo Záväzná dokumentácia. Súčasťou žiadosti o zmenu Zmluvy sú dokumenty (zahŕňa i dokumenty v elektronickej forme), z ktorých zmena vyplýva a ktoré zmenu Zmluvy odôvodňujú.</w:t>
      </w:r>
    </w:p>
    <w:p w14:paraId="00000145"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Vykonávateľ nie je povinný žiadosti o zmenu Zmluvy vyhovieť; zároveň nie je oprávnený žiadosť o zmenu Zmluvy odmietnuť bez udania dôvodu.</w:t>
      </w:r>
    </w:p>
    <w:p w14:paraId="00000146"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V prípade, ak nedôjde ku zmene Zmluvy, Prijímateľ nie je oprávnený realizovať predmetnú zmenu v rámci Realizácie Projektu; ak by k realizácii zmeny došlo, výdavky súvisiace s takouto zmenou môžu byť považované za neoprávnené výdavky, ktoré nie je možné financovať z Prostriedkov mechanizmu. V prípade vyhovenia žiadosti o zmenu Zmluvy Vykonávateľ zašle Prijímateľovi návrh dodatku k Zmluve, ktorý bude upravovať Zmluvu v rozsahu predmetnej zmeny. Zmena Zmluvy</w:t>
      </w:r>
      <w:r>
        <w:rPr>
          <w:rFonts w:ascii="Arial Narrow" w:eastAsia="Arial Narrow" w:hAnsi="Arial Narrow" w:cs="Arial Narrow"/>
          <w:b/>
          <w:sz w:val="22"/>
          <w:szCs w:val="22"/>
        </w:rPr>
        <w:t xml:space="preserve"> </w:t>
      </w:r>
      <w:r>
        <w:rPr>
          <w:rFonts w:ascii="Arial Narrow" w:eastAsia="Arial Narrow" w:hAnsi="Arial Narrow" w:cs="Arial Narrow"/>
          <w:sz w:val="22"/>
          <w:szCs w:val="22"/>
        </w:rPr>
        <w:t>sa vykoná bezodkladne, najneskôr však pred úhradou najbližšej ŽoP. Prijímateľ berie na vedomie, že Vykonávateľ neschváli ŽoP obsahujúcu výdavky, ktoré sa týkajú predmetnej zmeny skôr, ako nadobudne účinnosť dodatok k Zmluve obsahujúci predmetnú zmenu Zmluvy.</w:t>
      </w:r>
    </w:p>
    <w:p w14:paraId="00000147"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 zabezpečiť, aby nedošlo k takej zmene Projektu, ktorá spôsobí, že financovanie Projektu nebude v súlade s Výzvou, vrátane pravidiel týkajúcich sa štátnej pomoci/pomoci de minimis. Zmena Projektu, v dôsledku ktorej nebude Projekt v súlade s Výzvou, vrátane pravidiel týkajúcich sa štátnej pomoci/pomoci de minimis, sa považuje za podstatné porušenie Zmluvy podľa článku 11 VZP.</w:t>
      </w:r>
    </w:p>
    <w:p w14:paraId="00000148" w14:textId="1C8CBBF7" w:rsidR="007F1C25" w:rsidRDefault="001E53C0">
      <w:pPr>
        <w:numPr>
          <w:ilvl w:val="0"/>
          <w:numId w:val="43"/>
        </w:numPr>
        <w:ind w:hanging="720"/>
        <w:jc w:val="both"/>
        <w:rPr>
          <w:rFonts w:ascii="Arial Narrow" w:eastAsia="Arial Narrow" w:hAnsi="Arial Narrow" w:cs="Arial Narrow"/>
          <w:sz w:val="22"/>
          <w:szCs w:val="22"/>
        </w:rPr>
      </w:pPr>
      <w:r w:rsidRPr="5E67CAEC">
        <w:rPr>
          <w:rFonts w:ascii="Arial Narrow" w:eastAsia="Arial Narrow" w:hAnsi="Arial Narrow" w:cs="Arial Narrow"/>
          <w:sz w:val="22"/>
          <w:szCs w:val="22"/>
        </w:rPr>
        <w:t>Právne účinky vo vzťahu k oprávnenosti výdavkov súvisiacich so zmenou Projektu nastanú v deň, ktorý je uvedený v dodatku k Zmluve, ktorý obsahuje zmenu Projektu. V prípade zmien Projektu, ktoré nemajú vplyv na znenie ustanovení Zmluvy, nastanú právne účinky vo vzťahu k oprávnenosti výdavkov v deň, kedy Prijímateľ predmetnú zmenu Projektu oznámil Vykonávateľovi podľa odseku 14 tohto článku VZP</w:t>
      </w:r>
      <w:r w:rsidR="00795C38">
        <w:rPr>
          <w:rFonts w:ascii="Arial Narrow" w:eastAsia="Arial Narrow" w:hAnsi="Arial Narrow" w:cs="Arial Narrow"/>
          <w:sz w:val="22"/>
          <w:szCs w:val="22"/>
        </w:rPr>
        <w:t>.</w:t>
      </w:r>
    </w:p>
    <w:p w14:paraId="00000149"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zmeny Zmluvy z dôvodu na strane Vykonávateľa alebo z iného dôvodu (napríklad zmien potrebných z dôvodu mimoriadnej situácie, núdzového stavu alebo výnimočného stavu) Vykonávateľ pripraví návrh písomného dodatku k Zmluve a zašle ho Prijímateľovi. Vykonávateľ môže zmenu Zmluvy podľa predchádzajúcej vety vopred ústne, elektronicky alebo písomne komunikovať s Prijímateľom. </w:t>
      </w:r>
    </w:p>
    <w:p w14:paraId="0000014A"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Maximálna výška Prostriedkov mechanizmu uvedená v ods. 3.1 článku 3 Zmluvy o poskytnutí prostriedkov mechanizmu nesmie byť zmenou Zmluvy navýšená.</w:t>
      </w:r>
    </w:p>
    <w:p w14:paraId="0000014B"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Zmluvné strany sa dohodli a súhlasia, že všetky zmeny v Záväznej dokumentácii, z ktorých pre Prijímateľa vyplývajú zmeny vo výkone práv a povinností podľa tejto Zmluvy, sú pre Prijímateľa záväzné, a to dňom ich účinnosti, za predpokladu ich zverejnenia. </w:t>
      </w:r>
    </w:p>
    <w:p w14:paraId="0000014C" w14:textId="77777777" w:rsidR="007F1C25" w:rsidRDefault="001E53C0">
      <w:pPr>
        <w:numPr>
          <w:ilvl w:val="0"/>
          <w:numId w:val="43"/>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zmeny alebo skutočnosti, ktorá nemá vplyv na znenie Zmluvy, Prijímateľ Vykonávateľovi takúto zmenu alebo skutočnosť oznámi v súlade s ods. 5.1 článku 5 Zmluvy o poskytnutí prostriedkov mechanizmu; v tomto prípade sa dodatok k Zmluve nevyhotovuje. </w:t>
      </w:r>
    </w:p>
    <w:p w14:paraId="0000014D" w14:textId="77777777" w:rsidR="007F1C25" w:rsidRDefault="007F1C25">
      <w:pPr>
        <w:jc w:val="center"/>
        <w:rPr>
          <w:rFonts w:ascii="Arial Narrow" w:eastAsia="Arial Narrow" w:hAnsi="Arial Narrow" w:cs="Arial Narrow"/>
          <w:b/>
          <w:smallCaps/>
          <w:color w:val="1F3864"/>
          <w:sz w:val="22"/>
          <w:szCs w:val="22"/>
        </w:rPr>
      </w:pPr>
    </w:p>
    <w:p w14:paraId="0000014E" w14:textId="77777777" w:rsidR="007F1C25" w:rsidRDefault="007F1C25">
      <w:pPr>
        <w:jc w:val="center"/>
        <w:rPr>
          <w:rFonts w:ascii="Arial Narrow" w:eastAsia="Arial Narrow" w:hAnsi="Arial Narrow" w:cs="Arial Narrow"/>
          <w:b/>
          <w:smallCaps/>
          <w:color w:val="1F3864"/>
          <w:sz w:val="22"/>
          <w:szCs w:val="22"/>
        </w:rPr>
      </w:pPr>
    </w:p>
    <w:p w14:paraId="0000014F" w14:textId="77777777" w:rsidR="007F1C25" w:rsidRDefault="001E53C0">
      <w:pPr>
        <w:pStyle w:val="Nadpis2"/>
      </w:pPr>
      <w:bookmarkStart w:id="12" w:name="_heading=h.26in1rg" w:colFirst="0" w:colLast="0"/>
      <w:bookmarkEnd w:id="12"/>
      <w:r>
        <w:t>Článok 11. UKONČENIE ZMLUVY</w:t>
      </w:r>
    </w:p>
    <w:p w14:paraId="00000150" w14:textId="77777777" w:rsidR="007F1C25" w:rsidRDefault="007F1C25">
      <w:pPr>
        <w:jc w:val="center"/>
        <w:rPr>
          <w:rFonts w:ascii="Arial Narrow" w:eastAsia="Arial Narrow" w:hAnsi="Arial Narrow" w:cs="Arial Narrow"/>
          <w:b/>
          <w:smallCaps/>
          <w:color w:val="1F3864"/>
          <w:sz w:val="22"/>
          <w:szCs w:val="22"/>
        </w:rPr>
      </w:pPr>
    </w:p>
    <w:p w14:paraId="00000151" w14:textId="77777777" w:rsidR="007F1C25" w:rsidRDefault="001E53C0">
      <w:pPr>
        <w:numPr>
          <w:ilvl w:val="6"/>
          <w:numId w:val="26"/>
        </w:numPr>
        <w:pBdr>
          <w:top w:val="nil"/>
          <w:left w:val="nil"/>
          <w:bottom w:val="nil"/>
          <w:right w:val="nil"/>
          <w:between w:val="nil"/>
        </w:pBdr>
        <w:tabs>
          <w:tab w:val="left" w:pos="720"/>
        </w:tabs>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Zmluvné strany sa dohodli, že Zmluvu možno ukončiť riadne alebo mimoriadne. Riadne ukončenie Zmluvy nastane splnením záväzkov zmluvných strán a súčasne uplynutím doby, na ktorú bola Zmluva uzatvorená, podľa ods. 6.3. článku 6 Zmluvy o poskytnutí prostriedkov mechanizmu.</w:t>
      </w:r>
    </w:p>
    <w:p w14:paraId="00000152"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Zmluvu možno ukončiť mimoriadne, a to:</w:t>
      </w:r>
    </w:p>
    <w:p w14:paraId="00000153" w14:textId="77777777" w:rsidR="007F1C25" w:rsidRDefault="001E53C0">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dohodou zmluvných strán,</w:t>
      </w:r>
    </w:p>
    <w:p w14:paraId="00000154" w14:textId="77777777" w:rsidR="007F1C25" w:rsidRDefault="001E53C0">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výpoveďou zo strany Prijímateľa,</w:t>
      </w:r>
    </w:p>
    <w:p w14:paraId="00000155" w14:textId="77777777" w:rsidR="007F1C25" w:rsidRDefault="001E53C0">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odstúpením od Zmluvy.</w:t>
      </w:r>
    </w:p>
    <w:p w14:paraId="00000156"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Zmluvné strany sa dohodli, že túto Zmluvu je možné ukončiť dohodou zmluvných strán, ak majú zmluvné strany vzájomne vysporiadané všetky záväzky vyplývajúce zo Zmluvy alebo vzniknuté na základe Zmluvy, alebo ak nedošlo ani k čiastočnému poskytnutiu Prostriedkov mechanizmu Prijímateľovi. </w:t>
      </w:r>
    </w:p>
    <w:p w14:paraId="00000157"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je oprávnený Zmluvu vypovedať z dôvodu, že nie je schopný realizovať Projekt tak, ako sa k Realizácii Projektu zaviazal v Zmluve, a/alebo nie je schopný dosiahnuť a/alebo udržať Cieľ Projektu počas Doby udržateľnosti Projektu. Prijímateľ súhlasí s tým, že uplatnením výpovede mu vzniká povinnosť vrátiť už vyplatené Prostriedky mechanizmu v celom rozsahu podľa článku 14 VZP za podmienok stanovených Vykonávateľom v žiadosti o vrátenie Prostriedkov mechanizmu. Po uplatnení výpovede môže Prijímateľ túto vziať späť iba s písomným súhlasom Vykonávateľa. Výpovedná doba je jeden mesiac odo dňa, kedy je výpoveď doručená Vykonávateľovi. Počas plynutia výpovednej doby zmluvné strany </w:t>
      </w:r>
      <w:r>
        <w:rPr>
          <w:rFonts w:ascii="Arial Narrow" w:eastAsia="Arial Narrow" w:hAnsi="Arial Narrow" w:cs="Arial Narrow"/>
          <w:color w:val="000000"/>
          <w:sz w:val="22"/>
          <w:szCs w:val="22"/>
        </w:rPr>
        <w:lastRenderedPageBreak/>
        <w:t>vykonajú úkony smerujúce k vysporiadaniu vzájomných práv a povinností, najmä Vykonávateľ vykoná úkony vzťahujúce sa k vysporiadaniu finančných vzťahov s Prijímateľom a Prijímateľ je povinný poskytnúť všetku potrebnú súčinnosť. Zmluva zaniká uplynutím výpovednej doby; tie práva a povinnosti Vykonávateľa a Prijímateľa, ktoré podľa svojej povahy majú platiť aj po skončení Zmluvy, zostávajú zachované.</w:t>
      </w:r>
    </w:p>
    <w:p w14:paraId="00000158"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Od Zmluvy môže Prijímateľ alebo Vykonávateľ odstúpiť v prípadoch podstatného porušenia Zmluvy druhou zmluvnou stranou, nepodstatného porušenia Zmluvy druhou zmluvnou stranou a ďalej v prípadoch, ktoré ustanovuje Zmluva alebo Právny rámec. Zmluvné strany sa dohodli, že pre odstúpenie od Zmluvy platia všeobecné ustanovenia Obchodného zákonníka o odstúpení od zmluvy, ak nie je v Zmluve uvedené inak.</w:t>
      </w:r>
    </w:p>
    <w:p w14:paraId="00000159"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Prijímateľ je v omeškaní, ak nesplní Riadne a Včas povinnosť alebo povinnosti stanovené v tejto Zmluve, v Právnom rámci a/alebo v Záväznej dokumentácii, ktoré sa zaviazal plniť podľa Zmluvy. Omeškanie Prijímateľa s plnením povinností znamená porušenie zmluvnej povinnosti.</w:t>
      </w:r>
    </w:p>
    <w:p w14:paraId="0000015A"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Porušenie Zmluvy je podstatné, ak strana porušujúca Zmluvu v čase uzavretia Zmluvy vedela alebo v tomto čase s prihliadnutím na účel Zmluvy, ktorý vyplynul z jej obsahu alebo z okolností, za ktorých bola Zmluva uzavretá, bolo rozumné predvídať, že druhá zmluvná strana nebude mať záujem na plnení povinností pri takom porušení Zmluvy. Porušenie Zmluvy je podstatné aj v prípadoch, ak tak ustanovuje Zmluva. Za podstatné porušenie Zmluvy zo strany Prijímateľa sa považuje najmä:</w:t>
      </w:r>
    </w:p>
    <w:p w14:paraId="0000015B"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porušenie povinností vyplývajúcich z článku 2 VZP a článku 10 ods. 5, 6, 8 a 9 VZP,</w:t>
      </w:r>
    </w:p>
    <w:p w14:paraId="0000015C"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vznik takých okolností na strane Prijímateľa, v dôsledku ktorých bude zmarené dosiahnutie účelu Zmluvy a/alebo Cieľa Projektu a súčasne nepôjde o OVZ,</w:t>
      </w:r>
    </w:p>
    <w:p w14:paraId="0000015D"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nesplnenie alebo porušenie podmienok poskytnutia Prostriedkov mechanizmu, ktoré sú uvedené vo Výzve; za podstatné porušenie Zmluvy sa nepovažuje, ak konkrétna podmienka poskytnutia Prostriedkov mechanizmu zostáva z objektívneho hľadiska splnená, ale iným spôsobom, ako bolo uvedené v Kladne posúdenej žiadosti o prostriedky mechanizmu, </w:t>
      </w:r>
    </w:p>
    <w:p w14:paraId="0000015E"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porušenie oznamovacej povinnosti Prijímateľom, ak udalosť alebo skutočnosť, ktorú Prijímateľ neoznámil, je podľa ustanovení tejto Zmluvy považovaná za podstatné porušenie Zmluvy alebo ak nie je považovaná za podstatné porušenie Zmluvy, má tak závažne negatívny vplyv na Realizáciu Projektu a/alebo udržanie Cieľa Projektu a/alebo účel Zmluvy, že ju nemožno napraviť, </w:t>
      </w:r>
    </w:p>
    <w:p w14:paraId="0000015F" w14:textId="77777777" w:rsidR="007F1C25" w:rsidRDefault="001E53C0">
      <w:pPr>
        <w:numPr>
          <w:ilvl w:val="2"/>
          <w:numId w:val="10"/>
        </w:numPr>
        <w:jc w:val="both"/>
        <w:rPr>
          <w:rFonts w:ascii="Arial Narrow" w:eastAsia="Arial Narrow" w:hAnsi="Arial Narrow" w:cs="Arial Narrow"/>
          <w:b/>
          <w:sz w:val="22"/>
          <w:szCs w:val="22"/>
        </w:rPr>
      </w:pPr>
      <w:r>
        <w:rPr>
          <w:rFonts w:ascii="Arial Narrow" w:eastAsia="Arial Narrow" w:hAnsi="Arial Narrow" w:cs="Arial Narrow"/>
          <w:sz w:val="22"/>
          <w:szCs w:val="22"/>
        </w:rPr>
        <w:t>poskytnutie nepravdivých alebo zavádzajúcich informácií Vykonávateľovi v súvislosti so Zmluvou, počas účinnosti Zmluvy ako aj v čase od podania žiadosti o prostriedky mechanizmu Vykonávateľovi, ktorých spoločným základom je skutočnosť, že Prijímateľ nekonal dobromyseľne alebo v súvislosti s týmito informáciami Prijímateľ alebo Vykonávateľ vykonal úkon v súvislosti s Projektom, ktorý by pri poskytnutí pravdivých údajov nevykonal, alebo by ho vykonal inak,</w:t>
      </w:r>
    </w:p>
    <w:p w14:paraId="00000160"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neukončenie Realizácie Projektu do termínu uvedeného v Prílohe č. 2 Opis Projektu, v znení prípadnej zmeny Projektu podľa článku 10 VZP, </w:t>
      </w:r>
    </w:p>
    <w:p w14:paraId="00000161"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porušenie záväzkov týkajúcich sa vecnej a/alebo časovej stránky Realizácie Projektu, ktoré majú podstatný negatívny vplyv na Projekt, spôsob jeho realizácie, a/alebo Cieľ Projektu alebo na dosiahnutie účelu Zmluvy; ide najmä o zastavenie alebo prerušenie Realizácie Projektu z dôvodov na strane Prijímateľa, ak ich nie je možné podradiť pod dôvody uvedené v článku 9 VZP, porušenie povinností pri použití Prostriedkov mechanizmu, nedodržanie skutočností, podmienok alebo záväzkov týkajúcich sa Projektu, ktoré boli uvedené v Kladne posúdenej žiadosti o prostriedky mechanizmu, </w:t>
      </w:r>
    </w:p>
    <w:p w14:paraId="00000162"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sa právoplatným rozhodnutím preukáže spáchanie trestného činu v súvislosti s Projektom, a to napríklad v súvislosti s procesom posudzovania žiadosti o prostriedky mechanizmu, s Realizáciou Projektu, alebo ak bude ako opodstatnený vyhodnotený podnet smerujúci k ovplyvňovaniu procesu overenia splnenia podmienok poskytnutia Prostriedkov mechanizmu alebo ku konfliktu záujmov, prípadne ak takéto ovplyvňovanie alebo porušovanie skonštatujú na to oprávnené kontrolné orgány, najmä ale nielen právoplatné odsúdenie za trestné činy podľa v § 13 ods. 4 zákona o mechanizme; </w:t>
      </w:r>
    </w:p>
    <w:p w14:paraId="00000163"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porušenie povinností Prijímateľom podľa Zmluvy, ktoré je konštatované v rozhodnutí Európskej Komisie podľa čl. 108 Zmluvy o fungovaní EÚ bez ohľadu na to, či došlo k pozastaveniu poskytovania Prostriedkov mechanizmu zo strany Vykonávateľa, </w:t>
      </w:r>
    </w:p>
    <w:p w14:paraId="00000164"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také konanie alebo opomenutie konania Prijímateľa alebo iných osôb, za konanie alebo opomenutie ktorých Prijímateľ zodpovedá, v súvislosti so Zmluvou, s Realizáciou Projektu alebo s dosiahnutím </w:t>
      </w:r>
      <w:r>
        <w:rPr>
          <w:rFonts w:ascii="Arial Narrow" w:eastAsia="Arial Narrow" w:hAnsi="Arial Narrow" w:cs="Arial Narrow"/>
          <w:sz w:val="22"/>
          <w:szCs w:val="22"/>
        </w:rPr>
        <w:lastRenderedPageBreak/>
        <w:t xml:space="preserve">a/alebo udržaním Cieľa Projektu, ktoré je považované za Nezrovnalosť a Vykonávateľ určí, že sa považuje za podstatné porušenie Zmluvy, </w:t>
      </w:r>
    </w:p>
    <w:p w14:paraId="00000165"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vyhlásenie konkurzu na majetok Prijímateľa alebo zastavenie konkurzného konania/konkurzu pre nedostatok majetku, vstup Prijímateľa do likvidácie, </w:t>
      </w:r>
    </w:p>
    <w:p w14:paraId="00000166"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opakované nepredloženie Žiadosti o platbu v stanovenej lehote, ak ide o ŽoP – zúčtovanie predfinancovania alebo ŽoP – zúčtovanie zálohovej platby,</w:t>
      </w:r>
    </w:p>
    <w:p w14:paraId="00000167"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neposkytnutie súčinnosti zo strany Prijímateľa (najmä pri vykonávaní kontroly zo strany Oprávnených osôb),</w:t>
      </w:r>
    </w:p>
    <w:p w14:paraId="00000168"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ak nedošlo k dodaniu tovarov, poskytnutiu služieb alebo vykonaniu stavebných prác, ktoré boli uhradené na základe Preddavkovej platby, ktorá bola financovaná úplne alebo z časti z Prostriedkov mechanizmu, spôsobom a v lehotách stanovených zmluvou medzi Prijímateľom a jeho dodávateľom,</w:t>
      </w:r>
    </w:p>
    <w:p w14:paraId="00000169"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porušenie zákazu konfliktu záujmov podľa § 24 zákona o mechanizme alebo iných relevantných právnych predpisov SR (napr. zákon o VO), </w:t>
      </w:r>
    </w:p>
    <w:p w14:paraId="0000016A" w14:textId="77777777" w:rsidR="007F1C25" w:rsidRDefault="001E53C0">
      <w:pPr>
        <w:numPr>
          <w:ilvl w:val="2"/>
          <w:numId w:val="10"/>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každé porušenie povinností Prijímateľa, ktoré je v Zmluve označené ako podstatné porušenie povinností alebo podstatné porušenie Zmluvy. </w:t>
      </w:r>
    </w:p>
    <w:p w14:paraId="0000016B"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Podstatným porušením Zmluvy je aj vykonanie takého úkonu zo strany Prijímateľa, na ktorý je potrebný predchádzajúci písomný súhlas Vykonávateľa a takýto súhlas nebol udelený, a tiež vykonanie takého úkonu zo strany Prijímateľa bez žiadosti o takýto súhlas. </w:t>
      </w:r>
    </w:p>
    <w:p w14:paraId="0000016C"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Porušenie ďalších povinností stanovených v Zmluve alebo vyplývajúcich z Právneho rámca je nepodstatným porušením Zmluvy okrem prípadov, ktoré sa podľa Zmluvy považujú za podstatné porušenia. </w:t>
      </w:r>
    </w:p>
    <w:p w14:paraId="0000016D"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 prípade podstatného porušenia Zmluvy je druhá zmluvná strana oprávnená od Zmluvy odstúpiť bez zbytočného odkladu po tom, ako sa o tomto porušení dozvedela. Prijímateľ berie na vedomie, že s ohľadom na právne postavenie a povinnosti Vykonávateľa môže odstúpeniu od Zmluvy predchádzať vykonanie kontroly u Prijímateľa, prípadne povinnosť realizovať iné postupy a úkony. Z uvedeného dôvodu preto Prijímateľ súhlasí s tým, že na rozdiel od štandardnej obchodno-právnej praxe, pri odstúpení od Zmluvy pojem „bez zbytočného </w:t>
      </w:r>
      <w:proofErr w:type="gramStart"/>
      <w:r>
        <w:rPr>
          <w:rFonts w:ascii="Arial Narrow" w:eastAsia="Arial Narrow" w:hAnsi="Arial Narrow" w:cs="Arial Narrow"/>
          <w:color w:val="000000"/>
          <w:sz w:val="22"/>
          <w:szCs w:val="22"/>
        </w:rPr>
        <w:t>odkladu“ zahŕňa</w:t>
      </w:r>
      <w:proofErr w:type="gramEnd"/>
      <w:r>
        <w:rPr>
          <w:rFonts w:ascii="Arial Narrow" w:eastAsia="Arial Narrow" w:hAnsi="Arial Narrow" w:cs="Arial Narrow"/>
          <w:color w:val="000000"/>
          <w:sz w:val="22"/>
          <w:szCs w:val="22"/>
        </w:rPr>
        <w:t xml:space="preserve"> dobu, počas ktorej sú v priamej nadväznosti Vykonávateľom vykonávané úkony podľa predchádzajúcej vety. </w:t>
      </w:r>
    </w:p>
    <w:p w14:paraId="0000016E"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prípade nepodstatného porušenia Zmluvy je druhá zmluvná strana oprávnená od Zmluvy odstúpiť, ak zmluvná strana, ktorá je v omeškaní, nesplní svoju povinnosť ani v dodatočnej primeranej lehote, ktorá jej na to bola poskytnutá druhou zmluvnou stranou. Aj v prípade podstatného porušenia Zmluvy je druhá zmluvná strana oprávnená poskytnúť dodatočnú lehotu zmluvnej strane na plnenie zmluvnej povinnosti, pričom ani poskytnutie takejto dodatočnej lehoty sa nedotýka toho, že ide o podstatné porušenie povinnosti. Aj napriek tomu, že Vykonávateľ pre podstatné porušenie Zmluvy zo strany Prijímateľa od Zmluvy neodstúpi, je Vykonávateľ oprávnený postupovať podľa ods. 1 písm. c) článku 14 VZP a Prijímateľ je povinný poskytnuté Prostriedky mechanizmu vrátiť podľa článku 14 VZP.</w:t>
      </w:r>
    </w:p>
    <w:p w14:paraId="0000016F"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Ak Vykonávateľ odstúpi od Zmluvy z dôvodu porušenia povinnosti podľa Zmluvy zo strany Prijímateľa, Prijímateľ sa zaväzuje vrátiť Vykonávateľovi všetky poskytnuté Prostriedky mechanizmu podľa článku 14 VZP.</w:t>
      </w:r>
      <w:r>
        <w:rPr>
          <w:rFonts w:ascii="Arial Narrow" w:eastAsia="Arial Narrow" w:hAnsi="Arial Narrow" w:cs="Arial Narrow"/>
          <w:color w:val="000000"/>
          <w:sz w:val="24"/>
          <w:szCs w:val="24"/>
        </w:rPr>
        <w:t xml:space="preserve"> </w:t>
      </w:r>
      <w:r>
        <w:rPr>
          <w:rFonts w:ascii="Arial Narrow" w:eastAsia="Arial Narrow" w:hAnsi="Arial Narrow" w:cs="Arial Narrow"/>
          <w:color w:val="000000"/>
          <w:sz w:val="22"/>
          <w:szCs w:val="22"/>
        </w:rPr>
        <w:t xml:space="preserve">Táto povinnosť Prijímateľa sa uplatní aj vtedy, ak sa v jednotlivom ustanovení Zmluvy označujúcom porušenie Zmluvy výslovne neuvádza, že Prijímateľ je povinný vrátiť Prostriedky mechanizmu alebo ich časť. </w:t>
      </w:r>
    </w:p>
    <w:p w14:paraId="00000170"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Ak Vykonávateľ odstúpi od Zmluvy z dôvodu objektívnej alebo subjektívnej nemožnosti plnenia záväzkov zo Zmluvy zo strany Prijímateľa, Prijímateľ sa zaväzuje vrátiť Vykonávateľovi všetky poskytnuté Prostriedky mechanizmu podľa článku 14 VZP.</w:t>
      </w:r>
    </w:p>
    <w:p w14:paraId="00000171"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sidRPr="5E67CAEC">
        <w:rPr>
          <w:rFonts w:ascii="Arial Narrow" w:eastAsia="Arial Narrow" w:hAnsi="Arial Narrow" w:cs="Arial Narrow"/>
          <w:color w:val="000000" w:themeColor="text1"/>
          <w:sz w:val="22"/>
          <w:szCs w:val="22"/>
        </w:rPr>
        <w:t xml:space="preserve">Ak splneniu povinnosti zmluvnej strany bráni OVZ, je druhá zmluvná strana oprávnená od Zmluvy odstúpiť len vtedy, ak od vzniku OVZ uplynul aspoň </w:t>
      </w:r>
      <w:sdt>
        <w:sdtPr>
          <w:tag w:val="goog_rdk_18"/>
          <w:id w:val="1332687067"/>
        </w:sdtPr>
        <w:sdtContent/>
      </w:sdt>
      <w:r w:rsidRPr="5E67CAEC">
        <w:rPr>
          <w:rFonts w:ascii="Arial Narrow" w:eastAsia="Arial Narrow" w:hAnsi="Arial Narrow" w:cs="Arial Narrow"/>
          <w:color w:val="000000" w:themeColor="text1"/>
          <w:sz w:val="22"/>
          <w:szCs w:val="22"/>
        </w:rPr>
        <w:t>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00000172"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Odstúpenie od Zmluvy je účinné dňom doručenia písomného oznámenia o odstúpení od Zmluvy podľa ods. 5.5 až 5.7 článku 5 Zmluvy o poskytnutí prostriedkov mechanizmu druhej zmluvnej strane.</w:t>
      </w:r>
    </w:p>
    <w:p w14:paraId="00000173" w14:textId="77777777" w:rsidR="007F1C25" w:rsidRDefault="001E53C0">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 prípade odstúpenia od Zmluvy zostávajú zachované tie práva a povinnosti Vykonávateľa a Prijímateľa, ktoré podľa svojej povahy majú platiť aj po skončení Zmluvy, a to najmä právo požadovať vrátenie poskytnutých Prostriedkov mechanizmu alebo ich časti, právo na náhradu škody, ktorá vznikla porušením </w:t>
      </w:r>
      <w:r>
        <w:rPr>
          <w:rFonts w:ascii="Arial Narrow" w:eastAsia="Arial Narrow" w:hAnsi="Arial Narrow" w:cs="Arial Narrow"/>
          <w:color w:val="000000"/>
          <w:sz w:val="22"/>
          <w:szCs w:val="22"/>
        </w:rPr>
        <w:lastRenderedPageBreak/>
        <w:t xml:space="preserve">Zmluvy, povinnosť Prijímateľa vrátiť poskytnuté Prostriedky mechanizmu alebo ich časť podľa Zmluvy, povinnosť Prijímateľa vysporiadať Nezrovnalosť podľa ods. 6 článku 14 VZP, práva a povinnosti spojené s výkonom kontroly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auditu podľa článku 13 VZP, s vymáhaním prostriedkov v oblasti štátnej pomoci/pomoci de minimis podľa Zmluvy, povinnosti Prijímateľa týkajúce sa uchovávania dokumentácie podľa ods. 4 písm. g) článku 2 VZP a práva a povinnosti, pri ktorých to vyplýva z ich obsahu.</w:t>
      </w:r>
    </w:p>
    <w:p w14:paraId="00000174" w14:textId="77777777" w:rsidR="007F1C25" w:rsidRDefault="007F1C25">
      <w:pPr>
        <w:jc w:val="both"/>
        <w:rPr>
          <w:rFonts w:ascii="Arial Narrow" w:eastAsia="Arial Narrow" w:hAnsi="Arial Narrow" w:cs="Arial Narrow"/>
        </w:rPr>
      </w:pPr>
    </w:p>
    <w:p w14:paraId="00000175" w14:textId="77777777" w:rsidR="007F1C25" w:rsidRDefault="007F1C25">
      <w:pPr>
        <w:jc w:val="center"/>
        <w:rPr>
          <w:rFonts w:ascii="Arial Narrow" w:eastAsia="Arial Narrow" w:hAnsi="Arial Narrow" w:cs="Arial Narrow"/>
          <w:smallCaps/>
          <w:color w:val="1F3864"/>
          <w:sz w:val="22"/>
          <w:szCs w:val="22"/>
        </w:rPr>
      </w:pPr>
    </w:p>
    <w:p w14:paraId="00000176" w14:textId="77777777" w:rsidR="007F1C25" w:rsidRDefault="001E53C0">
      <w:pPr>
        <w:pStyle w:val="Nadpis2"/>
      </w:pPr>
      <w:bookmarkStart w:id="13" w:name="_heading=h.lnxbz9" w:colFirst="0" w:colLast="0"/>
      <w:bookmarkEnd w:id="13"/>
      <w:r>
        <w:t>Článok 12. ZABEZPEČENIE POHĽADÁVKY, POISTENIE MAJETKU A ZMLUVNÁ POKUTA</w:t>
      </w:r>
    </w:p>
    <w:p w14:paraId="00000177" w14:textId="77777777" w:rsidR="007F1C25" w:rsidRDefault="007F1C25">
      <w:pPr>
        <w:rPr>
          <w:rFonts w:ascii="Arial Narrow" w:eastAsia="Arial Narrow" w:hAnsi="Arial Narrow" w:cs="Arial Narrow"/>
        </w:rPr>
      </w:pPr>
    </w:p>
    <w:p w14:paraId="00000178" w14:textId="77777777" w:rsidR="007F1C25" w:rsidRDefault="001E53C0">
      <w:pPr>
        <w:numPr>
          <w:ilvl w:val="0"/>
          <w:numId w:val="23"/>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Vykonávateľ vo Výzve alebo počas účinnosti Zmluvy určí, že Prijímateľ je povinný zabezpečiť pohľadávku zo Zmluvy, Prijímateľ sa zaväzuje takéto zabezpečenie poskytnúť vo forme, spôsobom a za podmienok stanovených vo Výzve, v Záväznej dokumentácii a v Zmluve, pričom prioritne sa zabezpečenie vykonáva prostredníctvom zriadenia záložného práva. Pre zriadenie a vznik záložného práva a primerane aj pre iné zabezpečovacie prostriedky slúžiace pre zabezpečenie záväzkov vyplývajúcich zo Zmluvy platia všetky nasledovné podmienky: </w:t>
      </w:r>
    </w:p>
    <w:p w14:paraId="00000179" w14:textId="77777777" w:rsidR="007F1C25" w:rsidRDefault="001E53C0">
      <w:pPr>
        <w:numPr>
          <w:ilvl w:val="3"/>
          <w:numId w:val="3"/>
        </w:numPr>
        <w:ind w:left="1560"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zabezpečenie vznikne v písomnej forme na základe právneho úkonu, ktorý pre vznik konkrétneho druhu zabezpečenia predpokladá Obchodný zákonník alebo Občiansky zákonník, </w:t>
      </w:r>
    </w:p>
    <w:p w14:paraId="0000017A" w14:textId="77777777" w:rsidR="007F1C25" w:rsidRDefault="001E53C0">
      <w:pPr>
        <w:numPr>
          <w:ilvl w:val="3"/>
          <w:numId w:val="3"/>
        </w:numPr>
        <w:ind w:left="1560"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zálohom môže byť buď Majetok nadobudnutý z Prostriedkov mechanizmu alebo iné veci, práva alebo majetkové hodnoty vo vlastníctve Prijímateľa alebo tretej osoby, </w:t>
      </w:r>
    </w:p>
    <w:p w14:paraId="0000017B" w14:textId="77777777" w:rsidR="007F1C25" w:rsidRDefault="001E53C0">
      <w:pPr>
        <w:numPr>
          <w:ilvl w:val="3"/>
          <w:numId w:val="3"/>
        </w:numPr>
        <w:ind w:left="1560"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0000017C" w14:textId="77777777" w:rsidR="007F1C25" w:rsidRDefault="001E53C0">
      <w:pPr>
        <w:numPr>
          <w:ilvl w:val="3"/>
          <w:numId w:val="3"/>
        </w:numPr>
        <w:ind w:left="1560"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v prípade postupného vyplácania Prostriedkov mechanizmu môže dôjsť ku vzniku záložného práva aj postupne, </w:t>
      </w:r>
    </w:p>
    <w:p w14:paraId="0000017D" w14:textId="77777777" w:rsidR="007F1C25" w:rsidRDefault="001E53C0">
      <w:pPr>
        <w:numPr>
          <w:ilvl w:val="3"/>
          <w:numId w:val="3"/>
        </w:numPr>
        <w:ind w:left="1560"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hodnota zálohu musí byť rovná alebo vyššia ako súčet už vyplatených Prostriedkov mechanizmu a časti Prostriedkov mechanizmu, ktorú Prijímateľ žiada vyplatiť na základe predloženej Žiadosti o platbu, </w:t>
      </w:r>
    </w:p>
    <w:p w14:paraId="0000017E" w14:textId="77777777" w:rsidR="007F1C25" w:rsidRDefault="001E53C0">
      <w:pPr>
        <w:numPr>
          <w:ilvl w:val="3"/>
          <w:numId w:val="3"/>
        </w:numPr>
        <w:ind w:left="1560"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zálohom môžu byť: </w:t>
      </w:r>
    </w:p>
    <w:p w14:paraId="0000017F" w14:textId="77777777" w:rsidR="007F1C25" w:rsidRDefault="001E53C0">
      <w:pPr>
        <w:numPr>
          <w:ilvl w:val="2"/>
          <w:numId w:val="28"/>
        </w:numPr>
        <w:jc w:val="both"/>
        <w:rPr>
          <w:rFonts w:ascii="Arial Narrow" w:eastAsia="Arial Narrow" w:hAnsi="Arial Narrow" w:cs="Arial Narrow"/>
          <w:sz w:val="22"/>
          <w:szCs w:val="22"/>
        </w:rPr>
      </w:pPr>
      <w:r>
        <w:rPr>
          <w:rFonts w:ascii="Arial Narrow" w:eastAsia="Arial Narrow" w:hAnsi="Arial Narrow" w:cs="Arial Narrow"/>
          <w:sz w:val="22"/>
          <w:szCs w:val="22"/>
        </w:rPr>
        <w:t>veci vo výlučnom vlastníctve Prijímateľa, alebo</w:t>
      </w:r>
    </w:p>
    <w:p w14:paraId="00000180" w14:textId="77777777" w:rsidR="007F1C25" w:rsidRDefault="001E53C0">
      <w:pPr>
        <w:numPr>
          <w:ilvl w:val="2"/>
          <w:numId w:val="28"/>
        </w:numPr>
        <w:jc w:val="both"/>
        <w:rPr>
          <w:rFonts w:ascii="Arial Narrow" w:eastAsia="Arial Narrow" w:hAnsi="Arial Narrow" w:cs="Arial Narrow"/>
          <w:sz w:val="22"/>
          <w:szCs w:val="22"/>
        </w:rPr>
      </w:pPr>
      <w:r>
        <w:rPr>
          <w:rFonts w:ascii="Arial Narrow" w:eastAsia="Arial Narrow" w:hAnsi="Arial Narrow" w:cs="Arial Narrow"/>
          <w:sz w:val="22"/>
          <w:szCs w:val="22"/>
        </w:rPr>
        <w:t>veci v spoluvlastníctve Prijímateľa za podmienky, že záložcom budú aj ostatní spoluvlastníci, pričom musí byť dosiahnutý súhlas väčšiny spoluvlastníkov so zriadením záložného práva na záloh počítaný podľa veľkosti podielov spoluvlastníkov veci, alebo</w:t>
      </w:r>
    </w:p>
    <w:p w14:paraId="00000181" w14:textId="77777777" w:rsidR="007F1C25" w:rsidRDefault="001E53C0">
      <w:pPr>
        <w:numPr>
          <w:ilvl w:val="2"/>
          <w:numId w:val="28"/>
        </w:numPr>
        <w:jc w:val="both"/>
        <w:rPr>
          <w:rFonts w:ascii="Arial Narrow" w:eastAsia="Arial Narrow" w:hAnsi="Arial Narrow" w:cs="Arial Narrow"/>
          <w:sz w:val="22"/>
          <w:szCs w:val="22"/>
        </w:rPr>
      </w:pPr>
      <w:r>
        <w:rPr>
          <w:rFonts w:ascii="Arial Narrow" w:eastAsia="Arial Narrow" w:hAnsi="Arial Narrow" w:cs="Arial Narrow"/>
          <w:sz w:val="22"/>
          <w:szCs w:val="22"/>
        </w:rPr>
        <w:t>veci vo vlastníctve tretej osoby za podmienky, že so zriadením záložného práva na záloh súhlasí, alebo</w:t>
      </w:r>
    </w:p>
    <w:p w14:paraId="00000182" w14:textId="77777777" w:rsidR="007F1C25" w:rsidRDefault="001E53C0">
      <w:pPr>
        <w:numPr>
          <w:ilvl w:val="2"/>
          <w:numId w:val="28"/>
        </w:numPr>
        <w:jc w:val="both"/>
        <w:rPr>
          <w:rFonts w:ascii="Arial Narrow" w:eastAsia="Arial Narrow" w:hAnsi="Arial Narrow" w:cs="Arial Narrow"/>
          <w:sz w:val="22"/>
          <w:szCs w:val="22"/>
        </w:rPr>
      </w:pPr>
      <w:r>
        <w:rPr>
          <w:rFonts w:ascii="Arial Narrow" w:eastAsia="Arial Narrow" w:hAnsi="Arial Narrow" w:cs="Arial Narrow"/>
          <w:sz w:val="22"/>
          <w:szCs w:val="22"/>
        </w:rPr>
        <w:t>veci v spoluvlastníctve tretích osôb za splnenia podmienky podľa bodu ii. tohto písmena, alebo</w:t>
      </w:r>
    </w:p>
    <w:p w14:paraId="00000183" w14:textId="77777777" w:rsidR="007F1C25" w:rsidRDefault="001E53C0">
      <w:pPr>
        <w:numPr>
          <w:ilvl w:val="2"/>
          <w:numId w:val="28"/>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Vykonávateľom akceptované práva alebo iné majetkové hodnoty patriace výlučne Prijímateľovi, alebo ak nepatria výlučne Prijímateľovi, obdobne za splnenia podmienok podľa ii. až iv. podľa tohto písmena, </w:t>
      </w:r>
    </w:p>
    <w:p w14:paraId="00000184" w14:textId="77777777" w:rsidR="007F1C25" w:rsidRDefault="001E53C0">
      <w:pPr>
        <w:numPr>
          <w:ilvl w:val="3"/>
          <w:numId w:val="3"/>
        </w:numPr>
        <w:ind w:left="1560"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sú zálohom hnuteľné veci </w:t>
      </w:r>
      <w:bookmarkStart w:id="14" w:name="_GoBack"/>
      <w:bookmarkEnd w:id="14"/>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ak o to Vykonávateľ požiada, je Prijímateľ povinný do troch kalendárnych dní od vykonania zmeny oznámiť Vykonávateľovi každú zmenu miesta a tiež ich súčasné miesto výskytu; inak sa predpokladá, že sa nachádzajú v mieste realizácie Projektu,</w:t>
      </w:r>
    </w:p>
    <w:p w14:paraId="00000185" w14:textId="77777777" w:rsidR="007F1C25" w:rsidRDefault="001E53C0">
      <w:pPr>
        <w:numPr>
          <w:ilvl w:val="3"/>
          <w:numId w:val="3"/>
        </w:numPr>
        <w:ind w:left="1560"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Vykonávateľ musí byť záložným veriteľom prvým v poradí (t.j. ako prednostný záložný veriteľ), ak Vykonávateľ neudelí výslovný súhlas so zriadením záložného práva aj v prípade, že Vykonávateľ nebude prednostným záložným veriteľom.  </w:t>
      </w:r>
    </w:p>
    <w:p w14:paraId="00000186" w14:textId="77777777" w:rsidR="007F1C25" w:rsidRDefault="001E53C0">
      <w:pPr>
        <w:numPr>
          <w:ilvl w:val="0"/>
          <w:numId w:val="28"/>
        </w:numPr>
        <w:pBdr>
          <w:top w:val="nil"/>
          <w:left w:val="nil"/>
          <w:bottom w:val="nil"/>
          <w:right w:val="nil"/>
          <w:between w:val="nil"/>
        </w:pBdr>
        <w:ind w:hanging="72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Podrobnejšie pravidlá týkajúce sa zriadenia, vzniku a výkonu záložného práva budú predmetom písomnej zmluvy o zriadení záložného práva, alebo v prípade iného druhu zabezpečenia predmetom inej písomnej dohody v súlade s Výzvou, Záväznou dokumentáciou, Zmluvou a Právnym rámcom.</w:t>
      </w:r>
    </w:p>
    <w:p w14:paraId="00000187" w14:textId="77777777" w:rsidR="007F1C25" w:rsidRDefault="001E53C0">
      <w:pPr>
        <w:numPr>
          <w:ilvl w:val="0"/>
          <w:numId w:val="28"/>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w:t>
      </w:r>
    </w:p>
    <w:p w14:paraId="00000188" w14:textId="77777777" w:rsidR="007F1C25" w:rsidRDefault="001E53C0">
      <w:pPr>
        <w:numPr>
          <w:ilvl w:val="0"/>
          <w:numId w:val="30"/>
        </w:numPr>
        <w:ind w:left="1135" w:hanging="284"/>
        <w:jc w:val="both"/>
        <w:rPr>
          <w:rFonts w:ascii="Arial Narrow" w:eastAsia="Arial Narrow" w:hAnsi="Arial Narrow" w:cs="Arial Narrow"/>
          <w:sz w:val="22"/>
          <w:szCs w:val="22"/>
        </w:rPr>
      </w:pPr>
      <w:r>
        <w:rPr>
          <w:rFonts w:ascii="Arial Narrow" w:eastAsia="Arial Narrow" w:hAnsi="Arial Narrow" w:cs="Arial Narrow"/>
          <w:sz w:val="22"/>
          <w:szCs w:val="22"/>
        </w:rPr>
        <w:t xml:space="preserve">riadne poistiť Majetok nadobudnutý z Prostriedkov mechanizmu, </w:t>
      </w:r>
    </w:p>
    <w:p w14:paraId="00000189" w14:textId="77777777" w:rsidR="007F1C25" w:rsidRDefault="001E53C0">
      <w:pPr>
        <w:numPr>
          <w:ilvl w:val="0"/>
          <w:numId w:val="30"/>
        </w:numPr>
        <w:ind w:left="1135" w:hanging="284"/>
        <w:jc w:val="both"/>
        <w:rPr>
          <w:rFonts w:ascii="Arial Narrow" w:eastAsia="Arial Narrow" w:hAnsi="Arial Narrow" w:cs="Arial Narrow"/>
          <w:sz w:val="22"/>
          <w:szCs w:val="22"/>
        </w:rPr>
      </w:pPr>
      <w:r>
        <w:rPr>
          <w:rFonts w:ascii="Arial Narrow" w:eastAsia="Arial Narrow" w:hAnsi="Arial Narrow" w:cs="Arial Narrow"/>
          <w:sz w:val="22"/>
          <w:szCs w:val="22"/>
        </w:rPr>
        <w:t>riadne poistiť majetok, ktorý je zálohom zabezpečujúcim záväzky Prijímateľa podľa Zmluvy, ak je tento odlišný od majetku podľa písmena a) tohto odseku, pričom tento záväzok bude obsahom zmluvy o zriadení záložného práva,</w:t>
      </w:r>
    </w:p>
    <w:p w14:paraId="0000018A" w14:textId="77777777" w:rsidR="007F1C25" w:rsidRDefault="001E53C0">
      <w:pPr>
        <w:numPr>
          <w:ilvl w:val="0"/>
          <w:numId w:val="30"/>
        </w:numPr>
        <w:ind w:left="1135" w:hanging="284"/>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zabezpečiť, aby bol riadne poistený majetok vo vlastníctve tretej osoby/tretích osôb, ak je zálohom zabezpečujúcim záväzky Prijímateľa podľa Zmluvy.</w:t>
      </w:r>
    </w:p>
    <w:p w14:paraId="0000018B" w14:textId="77777777" w:rsidR="007F1C25" w:rsidRDefault="001E53C0">
      <w:pPr>
        <w:numPr>
          <w:ilvl w:val="0"/>
          <w:numId w:val="28"/>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Povinnosť podľa odseku 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0000018C" w14:textId="77777777" w:rsidR="007F1C25" w:rsidRDefault="001E53C0">
      <w:pPr>
        <w:numPr>
          <w:ilvl w:val="0"/>
          <w:numId w:val="28"/>
        </w:numPr>
        <w:ind w:hanging="720"/>
        <w:jc w:val="both"/>
        <w:rPr>
          <w:rFonts w:ascii="Arial Narrow" w:eastAsia="Arial Narrow" w:hAnsi="Arial Narrow" w:cs="Arial Narrow"/>
          <w:sz w:val="22"/>
          <w:szCs w:val="22"/>
        </w:rPr>
      </w:pPr>
      <w:bookmarkStart w:id="15" w:name="_heading=h.35nkun2" w:colFirst="0" w:colLast="0"/>
      <w:bookmarkEnd w:id="15"/>
      <w:r>
        <w:rPr>
          <w:rFonts w:ascii="Arial Narrow" w:eastAsia="Arial Narrow" w:hAnsi="Arial Narrow" w:cs="Arial Narrow"/>
          <w:sz w:val="22"/>
          <w:szCs w:val="22"/>
        </w:rPr>
        <w:t>Vykonávateľ je oprávnený stanoviť bližšie podrobnosti týkajúce sa požiadaviek na riadne poistenie majetku podľa odseku 3 tohto článku VZP v Záväznej dokumentácii.</w:t>
      </w:r>
    </w:p>
    <w:p w14:paraId="0000018D" w14:textId="77777777" w:rsidR="007F1C25" w:rsidRDefault="001E53C0">
      <w:pPr>
        <w:numPr>
          <w:ilvl w:val="0"/>
          <w:numId w:val="28"/>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Zmluvné strany dojednali zmluvnú pokutu, ak Prijímateľ poruší svoju povinnosť zo Zmluvy tým, že:</w:t>
      </w:r>
    </w:p>
    <w:p w14:paraId="0000018E" w14:textId="77777777" w:rsidR="007F1C25" w:rsidRDefault="001E53C0">
      <w:pPr>
        <w:numPr>
          <w:ilvl w:val="0"/>
          <w:numId w:val="14"/>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neposkytne Vykonávateľovi dokumentáciu, správy, údaje alebo informácie, na ktorých poskytnutie je Prijímateľ povinný zo Zmluvy podľa čl. 5 ods. 9, čl. 8 ods. 2, 4 a 5, čl. 9 ods. 4, 11 a 12, čl. 10 ods. 1 a 2, čl. 12 ods. 1 písm. g), čl. 13 ods. 10, čl. 14 ods. 2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ods. 6 písm. b) a čl. 17 ods. 11 až 15 VZP v rozsahu a v lehote stanovenej v Zmluve alebo určenej Vykonávateľom, pričom táto lehota nesmie byť kratšia ako lehota na Bezodkladné plnenie podľa Zmluvy, </w:t>
      </w:r>
    </w:p>
    <w:p w14:paraId="0000018F" w14:textId="30E546B4" w:rsidR="007F1C25" w:rsidRDefault="001E53C0">
      <w:pPr>
        <w:numPr>
          <w:ilvl w:val="0"/>
          <w:numId w:val="14"/>
        </w:numPr>
        <w:jc w:val="both"/>
        <w:rPr>
          <w:rFonts w:ascii="Arial Narrow" w:eastAsia="Arial Narrow" w:hAnsi="Arial Narrow" w:cs="Arial Narrow"/>
          <w:sz w:val="22"/>
          <w:szCs w:val="22"/>
        </w:rPr>
      </w:pPr>
      <w:r>
        <w:rPr>
          <w:rFonts w:ascii="Arial Narrow" w:eastAsia="Arial Narrow" w:hAnsi="Arial Narrow" w:cs="Arial Narrow"/>
          <w:sz w:val="22"/>
          <w:szCs w:val="22"/>
        </w:rPr>
        <w:t>neposkytne Vykonávateľovi monitorovacie správy v rozsahu a spôsobom podľa</w:t>
      </w:r>
      <w:r w:rsidRPr="58D2DDA3">
        <w:rPr>
          <w:rFonts w:ascii="Arial Narrow" w:eastAsia="Arial Narrow" w:hAnsi="Arial Narrow" w:cs="Arial Narrow"/>
          <w:sz w:val="22"/>
          <w:szCs w:val="22"/>
        </w:rPr>
        <w:t xml:space="preserve"> </w:t>
      </w:r>
      <w:r>
        <w:rPr>
          <w:rFonts w:ascii="Arial Narrow" w:eastAsia="Arial Narrow" w:hAnsi="Arial Narrow" w:cs="Arial Narrow"/>
          <w:sz w:val="22"/>
          <w:szCs w:val="22"/>
        </w:rPr>
        <w:t>článku 4 Zmluvy o poskytnutí prostriedkov mechanizmu v spojení s ods. 2 až 6 článku 5 VZP,</w:t>
      </w:r>
    </w:p>
    <w:p w14:paraId="00000190" w14:textId="101A1827" w:rsidR="007F1C25" w:rsidRDefault="001E53C0">
      <w:pPr>
        <w:numPr>
          <w:ilvl w:val="0"/>
          <w:numId w:val="14"/>
        </w:numPr>
        <w:jc w:val="both"/>
        <w:rPr>
          <w:rFonts w:ascii="Arial Narrow" w:eastAsia="Arial Narrow" w:hAnsi="Arial Narrow" w:cs="Arial Narrow"/>
          <w:sz w:val="22"/>
          <w:szCs w:val="22"/>
        </w:rPr>
      </w:pPr>
      <w:r>
        <w:rPr>
          <w:rFonts w:ascii="Arial Narrow" w:eastAsia="Arial Narrow" w:hAnsi="Arial Narrow" w:cs="Arial Narrow"/>
          <w:sz w:val="22"/>
          <w:szCs w:val="22"/>
        </w:rPr>
        <w:t>poruší ktorúkoľvek povinnosť spojenú s informovaním, komunikáciou a viditeľnosťou podľa článku</w:t>
      </w:r>
      <w:r w:rsidR="00D931E4">
        <w:rPr>
          <w:rFonts w:ascii="Arial Narrow" w:eastAsia="Arial Narrow" w:hAnsi="Arial Narrow" w:cs="Arial Narrow"/>
          <w:sz w:val="22"/>
          <w:szCs w:val="22"/>
        </w:rPr>
        <w:t> </w:t>
      </w:r>
      <w:r>
        <w:rPr>
          <w:rFonts w:ascii="Arial Narrow" w:eastAsia="Arial Narrow" w:hAnsi="Arial Narrow" w:cs="Arial Narrow"/>
          <w:sz w:val="22"/>
          <w:szCs w:val="22"/>
        </w:rPr>
        <w:t>6 VZP.</w:t>
      </w:r>
    </w:p>
    <w:p w14:paraId="00000191" w14:textId="6BCDCC58" w:rsidR="007F1C25" w:rsidRDefault="001E53C0">
      <w:pPr>
        <w:numPr>
          <w:ilvl w:val="0"/>
          <w:numId w:val="28"/>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Vykonávateľ je oprávnený uplatniť zmluvnú pokutu voči Prijímateľovi za každé porušenie povinnosti podľa odseku 6 tohto článku VZP vo výške zmluvnej pokuty</w:t>
      </w:r>
      <w:sdt>
        <w:sdtPr>
          <w:tag w:val="goog_rdk_20"/>
          <w:id w:val="-1551381386"/>
        </w:sdtPr>
        <w:sdtContent>
          <w:r>
            <w:rPr>
              <w:rFonts w:ascii="Arial Narrow" w:eastAsia="Arial Narrow" w:hAnsi="Arial Narrow" w:cs="Arial Narrow"/>
              <w:sz w:val="22"/>
              <w:szCs w:val="22"/>
            </w:rPr>
            <w:t xml:space="preserve"> 0,02</w:t>
          </w:r>
          <w:r w:rsidR="00715CB1">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z poskytnutých Prostriedkov mechanizmu podľa ods. 3.1. článku 3 Zmluvy o poskytnutí prostriedkov mechanizmu</w:t>
          </w:r>
        </w:sdtContent>
      </w:sdt>
      <w:r>
        <w:rPr>
          <w:rFonts w:ascii="Arial Narrow" w:eastAsia="Arial Narrow" w:hAnsi="Arial Narrow" w:cs="Arial Narrow"/>
          <w:sz w:val="22"/>
          <w:szCs w:val="22"/>
        </w:rPr>
        <w:t xml:space="preserve"> </w:t>
      </w:r>
      <w:sdt>
        <w:sdtPr>
          <w:tag w:val="goog_rdk_21"/>
          <w:id w:val="-70660420"/>
        </w:sdtPr>
        <w:sdtContent>
          <w:sdt>
            <w:sdtPr>
              <w:tag w:val="goog_rdk_22"/>
              <w:id w:val="1034234126"/>
            </w:sdtPr>
            <w:sdtContent/>
          </w:sdt>
        </w:sdtContent>
      </w:sdt>
      <w:r>
        <w:rPr>
          <w:rFonts w:ascii="Arial Narrow" w:eastAsia="Arial Narrow" w:hAnsi="Arial Narrow" w:cs="Arial Narrow"/>
          <w:sz w:val="22"/>
          <w:szCs w:val="22"/>
        </w:rPr>
        <w:t xml:space="preserve">za každý aj začatý deň omeškania, až do splnenia porušenej povinnosti alebo do skončenia účinnosti tých ustanovení Zmluvy, na základe ktorých si Vykonávateľ zmluvnú pokutu uplatňuje, maximálne však do výšky Prostriedkov mechanizmu podľa ods. 3.1. článku 3 Zmluvy o poskytnutí prostriedkov mechanizmu. Vykonávateľ je oprávnený uplatniť zmluvnú pokutu podľa predchádzajúcej vety tohto odseku v prípade, ak za takéto porušenie povinnosti nebola uložená iná sankcia podľa Zmluvy, ani nedošlo k odstúpeniu od Zmluvy a súčasne, ak Vykonávateľ Prijímateľa vyzval na dodatočné splnenie povinnosti, k porušeniu ktorej sa viaže zmluvná pokuta a Prijímateľ uvedenú povinnosť nesplnil ani v poskytnutej dodatočnej lehote, ktorá nesmie byť kratšia ako Bezodkladne podľa tejto Zmluvy. Právo Vykonávateľa na náhradu škody spôsobenú Prijímateľom ustanoveniami Zmluvy o zmluvnej pokute nie je dotknuté. </w:t>
      </w:r>
    </w:p>
    <w:p w14:paraId="00000192" w14:textId="77777777" w:rsidR="007F1C25" w:rsidRDefault="001E53C0">
      <w:pPr>
        <w:numPr>
          <w:ilvl w:val="0"/>
          <w:numId w:val="28"/>
        </w:numPr>
        <w:ind w:hanging="720"/>
        <w:jc w:val="both"/>
        <w:rPr>
          <w:rFonts w:ascii="Arial Narrow" w:eastAsia="Arial Narrow" w:hAnsi="Arial Narrow" w:cs="Arial Narrow"/>
          <w:sz w:val="22"/>
          <w:szCs w:val="22"/>
        </w:rPr>
      </w:pPr>
      <w:r>
        <w:rPr>
          <w:rFonts w:ascii="Arial Narrow" w:eastAsia="Arial Narrow" w:hAnsi="Arial Narrow" w:cs="Arial Narrow"/>
          <w:sz w:val="22"/>
          <w:szCs w:val="22"/>
        </w:rPr>
        <w:t>Vykonávateľ oznámi Prijímateľovi sumu zmluvnej pokuty, ktorú sa Prijímateľ zaväzuje uhradiť Vykonávateľovi.</w:t>
      </w:r>
    </w:p>
    <w:p w14:paraId="00000193" w14:textId="77777777" w:rsidR="007F1C25" w:rsidRDefault="007F1C25">
      <w:pPr>
        <w:jc w:val="center"/>
        <w:rPr>
          <w:rFonts w:ascii="Arial Narrow" w:eastAsia="Arial Narrow" w:hAnsi="Arial Narrow" w:cs="Arial Narrow"/>
          <w:b/>
          <w:smallCaps/>
          <w:color w:val="1F3864"/>
          <w:sz w:val="22"/>
          <w:szCs w:val="22"/>
        </w:rPr>
      </w:pPr>
    </w:p>
    <w:p w14:paraId="00000194" w14:textId="77777777" w:rsidR="007F1C25" w:rsidRDefault="007F1C25">
      <w:pPr>
        <w:jc w:val="center"/>
        <w:rPr>
          <w:rFonts w:ascii="Arial Narrow" w:eastAsia="Arial Narrow" w:hAnsi="Arial Narrow" w:cs="Arial Narrow"/>
          <w:b/>
          <w:smallCaps/>
          <w:color w:val="1F3864"/>
          <w:sz w:val="22"/>
          <w:szCs w:val="22"/>
        </w:rPr>
      </w:pPr>
    </w:p>
    <w:p w14:paraId="00000195" w14:textId="77777777" w:rsidR="007F1C25" w:rsidRDefault="001E53C0">
      <w:pPr>
        <w:pStyle w:val="Nadpis2"/>
      </w:pPr>
      <w:bookmarkStart w:id="16" w:name="_heading=h.1ksv4uv" w:colFirst="0" w:colLast="0"/>
      <w:bookmarkEnd w:id="16"/>
      <w:r>
        <w:t>Článok 13. KONTROLA A AUDIT</w:t>
      </w:r>
    </w:p>
    <w:p w14:paraId="00000196" w14:textId="77777777" w:rsidR="007F1C25" w:rsidRDefault="007F1C25">
      <w:pPr>
        <w:jc w:val="center"/>
        <w:rPr>
          <w:rFonts w:ascii="Arial Narrow" w:eastAsia="Arial Narrow" w:hAnsi="Arial Narrow" w:cs="Arial Narrow"/>
          <w:b/>
          <w:smallCaps/>
          <w:color w:val="1F3864"/>
          <w:sz w:val="24"/>
          <w:szCs w:val="24"/>
        </w:rPr>
      </w:pPr>
    </w:p>
    <w:p w14:paraId="00000197"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Kontrolou Projektu sa rozumie súhrn činností Oprávnenej osoby a tiež prizvaných osôb podľa § 2 písm. i) zákona o finančnej kontrole, ktorými sa overuje plnenie podmienok poskytnutia Prostriedkov mechanizmu v súlade so Zmluvou, súlad nárokovaných výdavkov a ostatných údajov predložených zo strany Prijímateľa a súvisiacej dokumentácie s Právnym rámcom, dodržiavanie hospodárnosti, efektívnosti, účinnosti a účelnosti použitia poskytnutých Prostriedkov mechanizmu, overenie dosiahnutého pokroku Realizácie Projektu vo vzťahu k dosahovaniu, plneniu a udržaniu Cieľa Projektu a ďalšie povinnosti Prijímateľa stanovené v Zmluve.</w:t>
      </w:r>
    </w:p>
    <w:p w14:paraId="00000198"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color w:val="000000"/>
          <w:sz w:val="22"/>
          <w:szCs w:val="22"/>
        </w:rPr>
        <w:t xml:space="preserve">Kontrola Projektu, ktorá </w:t>
      </w:r>
      <w:r>
        <w:rPr>
          <w:rFonts w:ascii="Arial Narrow" w:eastAsia="Arial Narrow" w:hAnsi="Arial Narrow" w:cs="Arial Narrow"/>
          <w:sz w:val="22"/>
          <w:szCs w:val="22"/>
        </w:rPr>
        <w:t>je vykonávaná podľa zákona o finančnej kontrole, je vykonávaná formou základnej finančnej kontroly, administratívnej finančnej kontroly a finančnej kontroly na mieste</w:t>
      </w:r>
      <w:r>
        <w:rPr>
          <w:rFonts w:ascii="Arial Narrow" w:eastAsia="Arial Narrow" w:hAnsi="Arial Narrow" w:cs="Arial Narrow"/>
          <w:color w:val="000000"/>
          <w:sz w:val="22"/>
          <w:szCs w:val="22"/>
        </w:rPr>
        <w:t xml:space="preserve">. Audit Projektu je vykonávaný ako vládny audit v súlade so zákonom o finančnej kontrole.  </w:t>
      </w:r>
    </w:p>
    <w:p w14:paraId="00000199"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Vykonávanými kontrolami sa zabezpečí najmä overenie,</w:t>
      </w:r>
      <w:r>
        <w:t xml:space="preserve"> </w:t>
      </w:r>
      <w:r>
        <w:rPr>
          <w:rFonts w:ascii="Arial Narrow" w:eastAsia="Arial Narrow" w:hAnsi="Arial Narrow" w:cs="Arial Narrow"/>
          <w:sz w:val="22"/>
          <w:szCs w:val="22"/>
        </w:rPr>
        <w:t xml:space="preserve">či Cieľ Projektu bol splnený a udržaný, či všetky uplatniteľné pravidlá a právne predpisy boli dodržané a či Prostriedky mechanizmu boli použité na stanovený účel. </w:t>
      </w:r>
    </w:p>
    <w:p w14:paraId="0000019A"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 xml:space="preserve">Oprávnená osoba na výkon kontroly/auditu môže vykonať kontrolu/audit u Prijímateľa kedykoľvek od nadobudnutia účinnosti Zmluvy do skončenia účinnosti Zmluvy podľa ods. 6.3. článku 6 Zmluvy o poskytnutí prostriedkov mechanizmu. Uvedená doba sa predĺži v prípade, ak tak ustanovuje Právny rámec. </w:t>
      </w:r>
    </w:p>
    <w:p w14:paraId="0000019B"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Prijímateľ sa zaväzuje v lehote určenej Vykonávateľom informovať Vykonávateľa o začatí akejkoľvek kontroly/auditu Oprávnenou osobou odlišnou od Vykonávateľa a súčasne mu v lehote určenej Vykonávateľom zaslať na vedomie návrh správy/správu z kontroly/auditu alebo iný relevantný výsledný dokument z vykonanej kontroly/auditu, vyšetrovania alebo iného konania týchto osôb. Vykonávateľovi v súvislosti s plnením tejto informačnej povinnosti Prijímateľa nevznikajú žiadne povinnosti podľa tejto Zmluvy. </w:t>
      </w:r>
    </w:p>
    <w:p w14:paraId="0000019C"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sa zaväzuje, že poskytne súčinnosť a umožní Oprávnenej osobe výkon kontroly/auditu a zabezpečí uplatňovanie jej práv v súlade s Záväznou dokumentáciou a Právnym rámcom, najmä zákonom </w:t>
      </w:r>
      <w:proofErr w:type="gramStart"/>
      <w:r>
        <w:rPr>
          <w:rFonts w:ascii="Arial Narrow" w:eastAsia="Arial Narrow" w:hAnsi="Arial Narrow" w:cs="Arial Narrow"/>
          <w:sz w:val="22"/>
          <w:szCs w:val="22"/>
        </w:rPr>
        <w:t>o  mechanizme</w:t>
      </w:r>
      <w:proofErr w:type="gramEnd"/>
      <w:r>
        <w:rPr>
          <w:rFonts w:ascii="Arial Narrow" w:eastAsia="Arial Narrow" w:hAnsi="Arial Narrow" w:cs="Arial Narrow"/>
          <w:sz w:val="22"/>
          <w:szCs w:val="22"/>
        </w:rPr>
        <w:t>, zákonom o finančnej kontrole, čl. 12 Dohody o financovaní, čl. 129 nariadenia o rozpočtových pravidlách a touto Zmluvou. Prijímateľ sa tiež zaväzuje, že zabezpečí, aby akákoľvek tretia osoba zapojená do implementácie Plánu obnovy udelila prístup v súlade s ods. 6 čl. 12 Dohody o financovaní.</w:t>
      </w:r>
    </w:p>
    <w:p w14:paraId="0000019D"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počas výkonu kontroly/auditu povinný najmä preukázať dosiahnutie a udržanie Cieľa Projektu, oprávnenosť vynaložených výdavkov a dodržanie podmienok poskytnutia Prostriedkov mechanizmu podľa Zmluvy, Záväznej dokumentácie, Výzvy a príslušných právnych predpisov. </w:t>
      </w:r>
    </w:p>
    <w:p w14:paraId="0000019E"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 vytvoriť primerané podmienky na vykonanie kontroly/auditu, zdržať sa konania, ktoré by mohlo ohroziť začatie a riadny priebeh výkonu kontroly/auditu a plniť všetky povinnosti, ktoré mu vyplývajú z Právneho rámca, najmä zo zákona o finančnej kontrole. Ak je to potrebné pre účely vykonania kontroly/auditu, Prijímateľ je povinný zabezpečiť prítomnosť osôb zodpovedných za Realizáciu Projektu.</w:t>
      </w:r>
    </w:p>
    <w:p w14:paraId="0000019F" w14:textId="77777777" w:rsidR="007F1C25" w:rsidRDefault="001E53C0">
      <w:pPr>
        <w:numPr>
          <w:ilvl w:val="0"/>
          <w:numId w:val="21"/>
        </w:numPr>
        <w:ind w:left="709" w:hanging="529"/>
        <w:jc w:val="both"/>
        <w:rPr>
          <w:rFonts w:ascii="Arial Narrow" w:eastAsia="Arial Narrow" w:hAnsi="Arial Narrow" w:cs="Arial Narrow"/>
          <w:sz w:val="22"/>
          <w:szCs w:val="22"/>
        </w:rPr>
      </w:pPr>
      <w:r w:rsidRPr="5E67CAEC">
        <w:rPr>
          <w:rFonts w:ascii="Arial Narrow" w:eastAsia="Arial Narrow" w:hAnsi="Arial Narrow" w:cs="Arial Narrow"/>
          <w:sz w:val="22"/>
          <w:szCs w:val="22"/>
        </w:rPr>
        <w:t>Právo Oprávnenej osoby na vykonanie kontroly/auditu Projektu nie je obmedzené žiadnym ustanovením tejto Zmluvy. Uvedené právo sa vzťahuje aj na vykonanie opätovnej kontroly/auditu tých istých skutočností, bez ohľadu na druh vykonanej kontroly/auditu, pričom pri vykonávaní kontroly/auditu je Oprávnená osoba viazaná iba platnými právnymi predpismi a touto Zmluvou, nie však závermi predchádzajúcej kontroly/auditu. Tým nie sú nijak dotknuté povinnosti vyplývajúce z predchádzajúcich kontrol/</w:t>
      </w:r>
      <w:sdt>
        <w:sdtPr>
          <w:tag w:val="goog_rdk_23"/>
          <w:id w:val="1464372852"/>
        </w:sdtPr>
        <w:sdtContent/>
      </w:sdt>
      <w:r w:rsidRPr="5E67CAEC">
        <w:rPr>
          <w:rFonts w:ascii="Arial Narrow" w:eastAsia="Arial Narrow" w:hAnsi="Arial Narrow" w:cs="Arial Narrow"/>
          <w:sz w:val="22"/>
          <w:szCs w:val="22"/>
        </w:rPr>
        <w:t xml:space="preserve">auditov (napríklad povinnosť plniť prijaté opatrenia). </w:t>
      </w:r>
    </w:p>
    <w:p w14:paraId="000001A0"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berie na vedomie, že Oprávnené osoby pri získavaní informácií o Projekte využívajú aj osobitné nástroje vytvorené inštitúciami/orgánmi EÚ alebo SR (napr. systém ARACHNE) ako aj iné dostupné možnosti overenia údajov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informácií (napr. verejne dostupné registre), a to najmä za účelom ochrany finančných záujmov EÚ, vrátane aktívneho overovania možného výskytu závažných Nezrovnalostí, akými sú najmä podvod, korupcia, konflikt záujmov alebo dvojité financovanie z Prostriedkov mechanizmu a z verejných zdrojov, zdrojov EÚ alebo iných nástrojov finančnej pomoci poskytnutej SR zo zahraničia. Prijímateľ súhlasí s tým, aby údaje týkajúce sa Projektu (najmä osobné údaje Prijímateľa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iné osobné údaje získané v súlade s osobitnými predpismi upravujúcimi ochranu osobných údajov), ktoré poskytne Vykonávateľovi, boli súčasťou osobitných nástrojov podľa prvej vety. Prijímateľ sa zároveň zaväzuje poskytnúť Vykonávateľovi súčinnosť a/alebo akékoľvek doplňujúce informácie, ktoré bude Vykonávateľ požadovať v súvislosti s preverovaním získaných informácií.</w:t>
      </w:r>
    </w:p>
    <w:p w14:paraId="000001A1"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Prijímateľ si je vedomý a súhlasí, že výstupy a výsledky z kontroly/auditu Projektu môžu byť uverejnené v informačnej databáze a/alebo na webovom sídle Vykonávateľa a/alebo inej Oprávnenej osoby.</w:t>
      </w:r>
    </w:p>
    <w:p w14:paraId="000001A2" w14:textId="77777777" w:rsidR="007F1C25" w:rsidRDefault="001E53C0">
      <w:pPr>
        <w:numPr>
          <w:ilvl w:val="0"/>
          <w:numId w:val="21"/>
        </w:numPr>
        <w:ind w:left="709" w:hanging="529"/>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je povinný zabezpečiť, aby tretie osoby, prostredníctvom ktorých Prijímateľ dosahuje naplnenie a/alebo udržanie Cieľa Projektu, pri výkone kontroly/auditu zo strany Oprávnených osôb podľa tohto článku VZP na požiadanie poskytli súčinnosť, informácie a dokumenty (napr. účtovné záznamy </w:t>
      </w:r>
      <w:proofErr w:type="gramStart"/>
      <w:r>
        <w:rPr>
          <w:rFonts w:ascii="Arial Narrow" w:eastAsia="Arial Narrow" w:hAnsi="Arial Narrow" w:cs="Arial Narrow"/>
          <w:sz w:val="22"/>
          <w:szCs w:val="22"/>
        </w:rPr>
        <w:t>a</w:t>
      </w:r>
      <w:proofErr w:type="gramEnd"/>
      <w:r>
        <w:rPr>
          <w:rFonts w:ascii="Arial Narrow" w:eastAsia="Arial Narrow" w:hAnsi="Arial Narrow" w:cs="Arial Narrow"/>
          <w:sz w:val="22"/>
          <w:szCs w:val="22"/>
        </w:rPr>
        <w:t xml:space="preserve"> iné), ktoré súvisia s Projektom, najmä s dodaním tovarov, služieb a stavebných prác, ktoré boli financované z Prostriedkov mechanizmu.</w:t>
      </w:r>
    </w:p>
    <w:p w14:paraId="000001A3" w14:textId="77777777" w:rsidR="007F1C25" w:rsidRDefault="007F1C25">
      <w:pPr>
        <w:rPr>
          <w:rFonts w:ascii="Arial Narrow" w:eastAsia="Arial Narrow" w:hAnsi="Arial Narrow" w:cs="Arial Narrow"/>
          <w:b/>
          <w:smallCaps/>
          <w:color w:val="1F3864"/>
          <w:sz w:val="22"/>
          <w:szCs w:val="22"/>
        </w:rPr>
      </w:pPr>
    </w:p>
    <w:p w14:paraId="000001A4" w14:textId="77777777" w:rsidR="007F1C25" w:rsidRDefault="007F1C25">
      <w:pPr>
        <w:rPr>
          <w:rFonts w:ascii="Arial Narrow" w:eastAsia="Arial Narrow" w:hAnsi="Arial Narrow" w:cs="Arial Narrow"/>
          <w:b/>
          <w:smallCaps/>
          <w:color w:val="1F3864"/>
          <w:sz w:val="22"/>
          <w:szCs w:val="22"/>
        </w:rPr>
      </w:pPr>
    </w:p>
    <w:p w14:paraId="000001A5" w14:textId="77777777" w:rsidR="007F1C25" w:rsidRDefault="001E53C0">
      <w:pPr>
        <w:pStyle w:val="Nadpis2"/>
      </w:pPr>
      <w:bookmarkStart w:id="17" w:name="_heading=h.44sinio" w:colFirst="0" w:colLast="0"/>
      <w:bookmarkEnd w:id="17"/>
      <w:r>
        <w:t>Článok 14. VYSPORIADANIE FINANČNÝCH VZŤAHOV</w:t>
      </w:r>
    </w:p>
    <w:p w14:paraId="000001A6" w14:textId="77777777" w:rsidR="007F1C25" w:rsidRDefault="007F1C25">
      <w:pPr>
        <w:jc w:val="center"/>
        <w:rPr>
          <w:rFonts w:ascii="Arial Narrow" w:eastAsia="Arial Narrow" w:hAnsi="Arial Narrow" w:cs="Arial Narrow"/>
          <w:b/>
          <w:smallCaps/>
          <w:color w:val="1F3864"/>
          <w:sz w:val="22"/>
          <w:szCs w:val="22"/>
        </w:rPr>
      </w:pPr>
    </w:p>
    <w:p w14:paraId="000001A7" w14:textId="77777777" w:rsidR="007F1C25" w:rsidRDefault="001E53C0">
      <w:pPr>
        <w:numPr>
          <w:ilvl w:val="0"/>
          <w:numId w:val="36"/>
        </w:numPr>
        <w:ind w:left="709"/>
        <w:jc w:val="both"/>
        <w:rPr>
          <w:rFonts w:ascii="Arial Narrow" w:eastAsia="Arial Narrow" w:hAnsi="Arial Narrow" w:cs="Arial Narrow"/>
          <w:sz w:val="22"/>
          <w:szCs w:val="22"/>
        </w:rPr>
      </w:pPr>
      <w:r>
        <w:rPr>
          <w:rFonts w:ascii="Arial Narrow" w:eastAsia="Arial Narrow" w:hAnsi="Arial Narrow" w:cs="Arial Narrow"/>
          <w:sz w:val="22"/>
          <w:szCs w:val="22"/>
        </w:rPr>
        <w:t>Prijímateľ sa zaväzuje:</w:t>
      </w:r>
    </w:p>
    <w:p w14:paraId="000001A8" w14:textId="77777777" w:rsidR="007F1C25" w:rsidRDefault="001E53C0">
      <w:pPr>
        <w:numPr>
          <w:ilvl w:val="0"/>
          <w:numId w:val="20"/>
        </w:numPr>
        <w:ind w:left="1418"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vrátiť Prostriedky mechanizmu alebo ich časť, ak tieto nevyčerpal podľa podmienok Zmluvy, alebo ak nezúčtoval celú sumu poskytnutého predfinancovania alebo zálohovej platby, alebo ak mu vznikol kurzový zisk,  </w:t>
      </w:r>
    </w:p>
    <w:p w14:paraId="000001A9" w14:textId="77777777" w:rsidR="007F1C25" w:rsidRDefault="001E53C0">
      <w:pPr>
        <w:numPr>
          <w:ilvl w:val="0"/>
          <w:numId w:val="20"/>
        </w:numPr>
        <w:ind w:left="1418" w:hanging="425"/>
        <w:jc w:val="both"/>
        <w:rPr>
          <w:rFonts w:ascii="Arial Narrow" w:eastAsia="Arial Narrow" w:hAnsi="Arial Narrow" w:cs="Arial Narrow"/>
          <w:sz w:val="22"/>
          <w:szCs w:val="22"/>
        </w:rPr>
      </w:pPr>
      <w:r>
        <w:rPr>
          <w:rFonts w:ascii="Arial Narrow" w:eastAsia="Arial Narrow" w:hAnsi="Arial Narrow" w:cs="Arial Narrow"/>
          <w:sz w:val="22"/>
          <w:szCs w:val="22"/>
        </w:rPr>
        <w:t>vrátiť Prostriedky mechanizmu poskytnuté z titulu mylnej platby alebo poskytnuté neoprávnene (najmä v prípadoch, kedy Prijímateľovi nevznikol nárok na vyplatenie Prostriedkov mechanizmu podľa Zmluvy),</w:t>
      </w:r>
    </w:p>
    <w:p w14:paraId="000001AA" w14:textId="77777777" w:rsidR="007F1C25" w:rsidRDefault="001E53C0">
      <w:pPr>
        <w:numPr>
          <w:ilvl w:val="0"/>
          <w:numId w:val="20"/>
        </w:numPr>
        <w:ind w:left="1418" w:hanging="425"/>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vrátiť Prostriedky mechanizmu alebo ich časť, ak Prijímateľ porušil povinnosti uvedené v Zmluve a/alebo ak v súvislosti s Projektom bolo porušené ustanovenie Právneho rámca a s týmto porušením sa spája povinnosť vrátenia Prostriedkov mechanizmu alebo ich časti (napr. porušenie finančnej disciplíny, s ktorým sa spája povinnosť vrátenia Prostriedkov mechanizmu), </w:t>
      </w:r>
    </w:p>
    <w:p w14:paraId="000001AB" w14:textId="77777777" w:rsidR="007F1C25" w:rsidRDefault="001E53C0">
      <w:pPr>
        <w:numPr>
          <w:ilvl w:val="0"/>
          <w:numId w:val="20"/>
        </w:numPr>
        <w:tabs>
          <w:tab w:val="left" w:pos="567"/>
        </w:tabs>
        <w:ind w:left="1418" w:hanging="425"/>
        <w:jc w:val="both"/>
        <w:rPr>
          <w:rFonts w:ascii="Arial Narrow" w:eastAsia="Arial Narrow" w:hAnsi="Arial Narrow" w:cs="Arial Narrow"/>
          <w:sz w:val="22"/>
          <w:szCs w:val="22"/>
        </w:rPr>
      </w:pPr>
      <w:r>
        <w:rPr>
          <w:rFonts w:ascii="Arial Narrow" w:eastAsia="Arial Narrow" w:hAnsi="Arial Narrow" w:cs="Arial Narrow"/>
          <w:sz w:val="22"/>
          <w:szCs w:val="22"/>
        </w:rPr>
        <w:t>vrátiť Prostriedky mechanizmu alebo ich časť v iných prípadoch, ak to ustanovuje Zmluva alebo došlo k zániku Zmluvy podľa článku 11 VZP z dôvodu mimoriadneho ukončenia Zmluvy,</w:t>
      </w:r>
    </w:p>
    <w:p w14:paraId="000001AC" w14:textId="77777777" w:rsidR="007F1C25" w:rsidRDefault="001E53C0">
      <w:pPr>
        <w:numPr>
          <w:ilvl w:val="0"/>
          <w:numId w:val="20"/>
        </w:numPr>
        <w:tabs>
          <w:tab w:val="left" w:pos="567"/>
        </w:tabs>
        <w:ind w:left="1418"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odviesť výnos z Prostriedkov mechanizmu podľa § 7 ods. 1 písm. m) zákona o rozpočtových pravidlách vzniknutý na základe úročenia poskytnutých Prostriedkov mechanizmu (ďalej </w:t>
      </w:r>
      <w:proofErr w:type="gramStart"/>
      <w:r>
        <w:rPr>
          <w:rFonts w:ascii="Arial Narrow" w:eastAsia="Arial Narrow" w:hAnsi="Arial Narrow" w:cs="Arial Narrow"/>
          <w:sz w:val="22"/>
          <w:szCs w:val="22"/>
        </w:rPr>
        <w:t>len ,,výnos</w:t>
      </w:r>
      <w:proofErr w:type="gramEnd"/>
      <w:r>
        <w:rPr>
          <w:rFonts w:ascii="Arial Narrow" w:eastAsia="Arial Narrow" w:hAnsi="Arial Narrow" w:cs="Arial Narrow"/>
          <w:sz w:val="22"/>
          <w:szCs w:val="22"/>
        </w:rPr>
        <w:t>“), ak Prijímateľ nepoužil výnos na financovanie Projektu alebo jeho časti; uvedené platí len v prípade zálohovej platby a/alebo predfinancovania,</w:t>
      </w:r>
    </w:p>
    <w:p w14:paraId="000001AD" w14:textId="77777777" w:rsidR="007F1C25" w:rsidRDefault="001E53C0">
      <w:pPr>
        <w:numPr>
          <w:ilvl w:val="0"/>
          <w:numId w:val="20"/>
        </w:numPr>
        <w:ind w:left="1418" w:hanging="425"/>
        <w:jc w:val="both"/>
        <w:rPr>
          <w:rFonts w:ascii="Arial Narrow" w:eastAsia="Arial Narrow" w:hAnsi="Arial Narrow" w:cs="Arial Narrow"/>
          <w:sz w:val="22"/>
          <w:szCs w:val="22"/>
        </w:rPr>
      </w:pPr>
      <w:r>
        <w:rPr>
          <w:rFonts w:ascii="Arial Narrow" w:eastAsia="Arial Narrow" w:hAnsi="Arial Narrow" w:cs="Arial Narrow"/>
          <w:sz w:val="22"/>
          <w:szCs w:val="22"/>
        </w:rPr>
        <w:t xml:space="preserve">vrátiť preplatok vzniknutý na základe zúčtovania Preddavkovej platby v lehote určenej Vykonávateľom. </w:t>
      </w:r>
    </w:p>
    <w:p w14:paraId="000001AE"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 vykázať Vykonávateľovi použitie prostriedkov zodpovedajúcich výnosu podľa ods. 1 písm. e) tohto článku VZP v záverečnej Žiadosti o platbu. V prípade vzniku povinnosti odvodu výnosu podľa ods. 1 písm. e) tohto článku VZP sa Prijímateľ zaväzuje odviesť výnos do 31. januára roku nasledujúceho po roku, v ktorom bola podaná záverečná Žiadosť o platbu, a to spôsobom určeným Vykonávateľom v Záväznej dokumentácii.</w:t>
      </w:r>
    </w:p>
    <w:p w14:paraId="000001AF"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Ak Prijímateľ z vlastnej iniciatívy nevráti Prostriedky mechanizmu alebo ich časť, ktoré je povinný vrátiť podľa odseku 1 tohto článku VZP, na účet určený Vykonávateľom oznámený Prijímateľovi podľa článku 5 Zmluvy o poskytnutí prostriedkov mechanizmu, Vykonávateľ stanoví sumu Prostriedkov mechanizmu alebo ich časti, ktorú je Prijímateľ povinný vrátiť, v žiadosti o vrátenie finančných prostriedkov, ktorú zašle Prijímateľovi. Vykonávateľ v žiadosti o vrátenie finančných prostriedkov uvedie výšku Prostriedkov mechanizmu, ktorú má Prijímateľ vrátiť a zároveň určí číslo účtu/čísla účtov, na ktoré je Prijímateľ povinný vrátenie vykonať.</w:t>
      </w:r>
    </w:p>
    <w:p w14:paraId="000001B0" w14:textId="17053A24"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sa zaväzuje vrátiť Prostriedky mechanizmu alebo ich časť uvedenú v žiadosti o vrátenie finančných prostriedkov v lehote</w:t>
      </w:r>
      <w:sdt>
        <w:sdtPr>
          <w:tag w:val="goog_rdk_24"/>
          <w:id w:val="1095209744"/>
        </w:sdtPr>
        <w:sdtContent>
          <w:r>
            <w:rPr>
              <w:rFonts w:ascii="Arial Narrow" w:eastAsia="Arial Narrow" w:hAnsi="Arial Narrow" w:cs="Arial Narrow"/>
              <w:sz w:val="22"/>
              <w:szCs w:val="22"/>
            </w:rPr>
            <w:t xml:space="preserve"> 60</w:t>
          </w:r>
        </w:sdtContent>
      </w:sdt>
      <w:sdt>
        <w:sdtPr>
          <w:tag w:val="goog_rdk_25"/>
          <w:id w:val="423845956"/>
        </w:sdtPr>
        <w:sdtContent>
          <w:r w:rsidR="000910D1">
            <w:rPr>
              <w:rFonts w:ascii="Arial Narrow" w:eastAsia="Arial Narrow" w:hAnsi="Arial Narrow" w:cs="Arial Narrow"/>
              <w:sz w:val="22"/>
              <w:szCs w:val="22"/>
            </w:rPr>
            <w:t xml:space="preserve"> </w:t>
          </w:r>
        </w:sdtContent>
      </w:sdt>
      <w:r>
        <w:rPr>
          <w:rFonts w:ascii="Arial Narrow" w:eastAsia="Arial Narrow" w:hAnsi="Arial Narrow" w:cs="Arial Narrow"/>
          <w:sz w:val="22"/>
          <w:szCs w:val="22"/>
        </w:rPr>
        <w:t>dní odo dňa doručenia žiadosti o vrátenie finančných prostriedkov Prijímateľovi. Ak Prijímateľ tieto povinnosti nesplní, ani nedôjde k uzatvoreniu dohody o splátkach alebo dohody o odklade plnenia, Vykonávateľ:</w:t>
      </w:r>
    </w:p>
    <w:p w14:paraId="000001B1" w14:textId="77777777" w:rsidR="007F1C25" w:rsidRDefault="001E53C0">
      <w:pPr>
        <w:numPr>
          <w:ilvl w:val="1"/>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oznámi porušenie pravidiel a podmienok uvedených v Zmluve príslušnému správnemu orgánu (ak ide o porušenie finančnej disciplíny) alebo </w:t>
      </w:r>
    </w:p>
    <w:p w14:paraId="000001B2" w14:textId="77777777" w:rsidR="007F1C25" w:rsidRDefault="001E53C0">
      <w:pPr>
        <w:numPr>
          <w:ilvl w:val="1"/>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postupuje podľa osobitného predpisu (napr. Civilný sporový poriadok) a uplatní pohľadávku na vrátenie Prostriedkov mechanizmu alebo ich časti na príslušnom orgáne (napr. na súde).</w:t>
      </w:r>
    </w:p>
    <w:p w14:paraId="000001B3"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realizuje vrátenie Prostriedkov mechanizmu alebo ich časti formou platby na účet určený Vykonávateľom; Prijímateľ, ktorý je štátnou rozpočtovou organizáciou, realizuje vrátenie Prostriedkov mechanizmu alebo ich časti formou platby na účet určený Vykonávateľom alebo formou rozpočtového opatrenia.</w:t>
      </w:r>
    </w:p>
    <w:p w14:paraId="000001B4"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Ak počas Realizácie Projektu a počas Doby udržateľnosti Projektu Prijímateľ zistí Nezrovnalosť súvisiacu s Projektom, zaväzuje sa</w:t>
      </w:r>
    </w:p>
    <w:p w14:paraId="000001B5" w14:textId="77777777" w:rsidR="007F1C25" w:rsidRDefault="001E53C0">
      <w:pPr>
        <w:numPr>
          <w:ilvl w:val="1"/>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Bezodkladne túto Nezrovnalosť oznámiť Vykonávateľovi podľa § 23 ods. 6 zákona o mechanizme,</w:t>
      </w:r>
    </w:p>
    <w:p w14:paraId="000001B6" w14:textId="77777777" w:rsidR="007F1C25" w:rsidRDefault="001E53C0">
      <w:pPr>
        <w:numPr>
          <w:ilvl w:val="1"/>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predložiť Vykonávateľovi príslušnú dokumentáciu týkajúcu sa tejto Nezrovnalosti a</w:t>
      </w:r>
    </w:p>
    <w:p w14:paraId="000001B7" w14:textId="77777777" w:rsidR="007F1C25" w:rsidRDefault="001E53C0">
      <w:pPr>
        <w:numPr>
          <w:ilvl w:val="1"/>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vysporiadať túto Nezrovnalosť postupom, ktorý bližšie určí Vykonávateľ.</w:t>
      </w:r>
    </w:p>
    <w:p w14:paraId="000001B8"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Nezrovnalosť je na účely Zmluvy možné vo vzťahu k Prijímateľovi považovať za vyriešenú, len ak Prijímateľ odstránil protiprávny stav, resp. príčiny vzniku Nezrovnalosti a vyrovnal všetky záväzky voči Vykonávateľovi, ktoré mu vznikli v súvislosti so vznikom Nezrovnalosti.</w:t>
      </w:r>
    </w:p>
    <w:p w14:paraId="000001B9"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Prijímateľ vráti Prostriedky mechanizmu alebo ich časť na účet iný ako účet určený Vykonávateľom, príslušný záväzok Prijímateľa zostáva nesplnený a finančné vzťahy voči Vykonávateľovi sa považujú za nevysporiadané. </w:t>
      </w:r>
    </w:p>
    <w:p w14:paraId="000001BA"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Prijímateľ nie je oprávnený jednostranne započítať akúkoľvek svoju pohľadávku proti pohľadávke na vrátenie Prostriedkov mechanizmu alebo ich časti, ani proti akýmkoľvek iným pohľadávkam Vykonávateľa voči Prijímateľovi vzniknutých z akéhokoľvek právneho dôvodu. </w:t>
      </w:r>
    </w:p>
    <w:p w14:paraId="000001BB"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Ak je Prijímateľ povinný vrátiť Prostriedky mechanizmu alebo ich časť podľa tohto článku VZP, Vykonávateľ môže s Prijímateľom uzavrieť dohodu o splátkach alebo dohodu o odklade plnenia.</w:t>
      </w:r>
    </w:p>
    <w:p w14:paraId="000001BC" w14:textId="0472DED1"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 xml:space="preserve">Zmluvné strany sa osobitne dohodli, že ak čo i len deň lehoty podľa odseku 4 tohto článku VZP pripadne na obdobie mimoriadnej situácie, núdzového stavu alebo výnimočného stavu alebo na obdobie šiestich mesiacov nasledujúcich po ich odvolaní, na vrátenie Prostriedkov mechanizmu alebo ich časti sa uplatní </w:t>
      </w:r>
      <w:sdt>
        <w:sdtPr>
          <w:tag w:val="goog_rdk_27"/>
          <w:id w:val="1678383649"/>
        </w:sdtPr>
        <w:sdtContent>
          <w:r>
            <w:rPr>
              <w:rFonts w:ascii="Arial Narrow" w:eastAsia="Arial Narrow" w:hAnsi="Arial Narrow" w:cs="Arial Narrow"/>
              <w:sz w:val="22"/>
              <w:szCs w:val="22"/>
            </w:rPr>
            <w:t>120</w:t>
          </w:r>
        </w:sdtContent>
      </w:sdt>
      <w:sdt>
        <w:sdtPr>
          <w:tag w:val="goog_rdk_28"/>
          <w:id w:val="-1298449460"/>
        </w:sdtPr>
        <w:sdtContent>
          <w:r w:rsidR="0029443F">
            <w:t>-</w:t>
          </w:r>
        </w:sdtContent>
      </w:sdt>
      <w:r>
        <w:rPr>
          <w:rFonts w:ascii="Arial Narrow" w:eastAsia="Arial Narrow" w:hAnsi="Arial Narrow" w:cs="Arial Narrow"/>
          <w:sz w:val="22"/>
          <w:szCs w:val="22"/>
        </w:rPr>
        <w:t>dňová lehota; začiatok plynutia lehoty sa nemení.</w:t>
      </w:r>
    </w:p>
    <w:p w14:paraId="000001BD" w14:textId="77777777" w:rsidR="007F1C25" w:rsidRDefault="001E53C0">
      <w:pPr>
        <w:numPr>
          <w:ilvl w:val="0"/>
          <w:numId w:val="36"/>
        </w:numPr>
        <w:jc w:val="both"/>
        <w:rPr>
          <w:rFonts w:ascii="Arial Narrow" w:eastAsia="Arial Narrow" w:hAnsi="Arial Narrow" w:cs="Arial Narrow"/>
          <w:sz w:val="22"/>
          <w:szCs w:val="22"/>
        </w:rPr>
      </w:pPr>
      <w:r>
        <w:rPr>
          <w:rFonts w:ascii="Arial Narrow" w:eastAsia="Arial Narrow" w:hAnsi="Arial Narrow" w:cs="Arial Narrow"/>
          <w:sz w:val="22"/>
          <w:szCs w:val="22"/>
        </w:rPr>
        <w:t>Povinnosť Prijímateľa vrátiť Prostriedky mechanizmu alebo ich časť, ak táto povinnosť vyplynie z výsledku vykonanej kontroly/auditu kedykoľvek počas účinnosti Zmluvy, nie je výsledkom predchádzajúcej kontroly/auditu dotknutá.</w:t>
      </w:r>
    </w:p>
    <w:p w14:paraId="000001BE" w14:textId="77777777" w:rsidR="007F1C25" w:rsidRDefault="007F1C25">
      <w:pPr>
        <w:jc w:val="center"/>
        <w:rPr>
          <w:rFonts w:ascii="Arial Narrow" w:eastAsia="Arial Narrow" w:hAnsi="Arial Narrow" w:cs="Arial Narrow"/>
          <w:b/>
          <w:smallCaps/>
          <w:color w:val="1F3864"/>
          <w:sz w:val="22"/>
          <w:szCs w:val="22"/>
        </w:rPr>
      </w:pPr>
    </w:p>
    <w:p w14:paraId="000001BF" w14:textId="77777777" w:rsidR="007F1C25" w:rsidRDefault="007F1C25">
      <w:pPr>
        <w:jc w:val="center"/>
        <w:rPr>
          <w:rFonts w:ascii="Arial Narrow" w:eastAsia="Arial Narrow" w:hAnsi="Arial Narrow" w:cs="Arial Narrow"/>
          <w:b/>
          <w:smallCaps/>
          <w:color w:val="1F3864"/>
          <w:sz w:val="22"/>
          <w:szCs w:val="22"/>
        </w:rPr>
      </w:pPr>
    </w:p>
    <w:p w14:paraId="000001C0" w14:textId="77777777" w:rsidR="007F1C25" w:rsidRDefault="001E53C0">
      <w:pPr>
        <w:pStyle w:val="Nadpis2"/>
      </w:pPr>
      <w:bookmarkStart w:id="18" w:name="_heading=h.2jxsxqh" w:colFirst="0" w:colLast="0"/>
      <w:bookmarkEnd w:id="18"/>
      <w:r>
        <w:t>Článok 15. MENY A KURZOVÉ ROZDIELY</w:t>
      </w:r>
    </w:p>
    <w:p w14:paraId="000001C1" w14:textId="77777777" w:rsidR="007F1C25" w:rsidRDefault="007F1C25">
      <w:pPr>
        <w:jc w:val="center"/>
        <w:rPr>
          <w:rFonts w:ascii="Arial Narrow" w:eastAsia="Arial Narrow" w:hAnsi="Arial Narrow" w:cs="Arial Narrow"/>
          <w:b/>
          <w:smallCaps/>
          <w:color w:val="1F3864"/>
          <w:sz w:val="22"/>
          <w:szCs w:val="22"/>
        </w:rPr>
      </w:pPr>
    </w:p>
    <w:p w14:paraId="000001C2" w14:textId="77777777" w:rsidR="007F1C25" w:rsidRDefault="001E53C0">
      <w:pPr>
        <w:numPr>
          <w:ilvl w:val="0"/>
          <w:numId w:val="3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Prijímateľ uhrádza výdavky Projektu v inej mene ako EUR, ŽoP, ktorá obsahuje príslušné Účtovné doklady, je Vykonávateľom uhrádzaná v EUR. Prípadné kurzové rozdiely znáša Prijímateľ; ak tento článok VZP neustanovuje inak. Pri použití výmenného kurzu pre potreby prepočtu sumy výdavkov uhrádzaných Prijímateľom v cudzej mene je Prijímateľ povinný postupovať v súlade s týmto článkom VZP a s § 24 zákona o účtovníctve. </w:t>
      </w:r>
    </w:p>
    <w:p w14:paraId="000001C3" w14:textId="77777777" w:rsidR="007F1C25" w:rsidRDefault="001E53C0">
      <w:pPr>
        <w:numPr>
          <w:ilvl w:val="0"/>
          <w:numId w:val="32"/>
        </w:numPr>
        <w:jc w:val="both"/>
        <w:rPr>
          <w:rFonts w:ascii="Arial Narrow" w:eastAsia="Arial Narrow" w:hAnsi="Arial Narrow" w:cs="Arial Narrow"/>
          <w:sz w:val="22"/>
          <w:szCs w:val="22"/>
        </w:rPr>
      </w:pPr>
      <w:r>
        <w:rPr>
          <w:rFonts w:ascii="Arial Narrow" w:eastAsia="Arial Narrow" w:hAnsi="Arial Narrow" w:cs="Arial Narrow"/>
          <w:sz w:val="22"/>
          <w:szCs w:val="22"/>
        </w:rPr>
        <w:t>Pri prevode peňažných prostriedkov v cudzej mene zo svojho účtu zriadeného v EUR na účet dodávateľa zriadeného v cudzej mene Prijímateľ na účely ŽoP použije kurz banky platný v deň odpísania prostriedkov z účtu, tzn. v deň uskutočnenia účtovného prípadu. Výdavok prepočítaný týmto kurzom na EUR zahrnie Prijímateľ do ŽoP (ŽoP - zúčtovanie predfinancovania, ŽoP - zúčtovanie zálohovej platby alebo ŽoP - refundácia).</w:t>
      </w:r>
    </w:p>
    <w:p w14:paraId="000001C4" w14:textId="77777777" w:rsidR="007F1C25" w:rsidRDefault="001E53C0">
      <w:pPr>
        <w:numPr>
          <w:ilvl w:val="0"/>
          <w:numId w:val="32"/>
        </w:numPr>
        <w:jc w:val="both"/>
        <w:rPr>
          <w:rFonts w:ascii="Arial Narrow" w:eastAsia="Arial Narrow" w:hAnsi="Arial Narrow" w:cs="Arial Narrow"/>
          <w:sz w:val="22"/>
          <w:szCs w:val="22"/>
        </w:rPr>
      </w:pPr>
      <w:r>
        <w:rPr>
          <w:rFonts w:ascii="Arial Narrow" w:eastAsia="Arial Narrow" w:hAnsi="Arial Narrow" w:cs="Arial Narrow"/>
          <w:sz w:val="22"/>
          <w:szCs w:val="22"/>
        </w:rPr>
        <w:t>Ak Prijímateľ prevádza peňažné prostriedky v cudzej mene zo svojho účtu zriadeného v cudzej mene na účet dodávateľa v rovnakej cudzej mene, použije na účely ŽoP referenčný výmenný kurz určený a vyhlásený Európskou centrálnou bankou v deň predchádzajúci dňu uskutočnenia účtovného prípadu. Výdavok prepočítaný týmto kurzom na EUR zahrnie Prijímateľ do ŽoP (ŽoP - zúčtovanie predfinancovania, ŽoP - zúčtovanie zálohovej platby alebo ŽoP - refundácia).</w:t>
      </w:r>
    </w:p>
    <w:p w14:paraId="000001C5" w14:textId="77777777" w:rsidR="007F1C25" w:rsidRDefault="001E53C0">
      <w:pPr>
        <w:numPr>
          <w:ilvl w:val="0"/>
          <w:numId w:val="3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Prijímateľ využíva systém predfinancovania, v predloženej ŽoP - poskytnutie predfinancovania použije kurz banky platný v deň uskutočnenia účtovného prípadu. Následne pri ŽoP - zúčtovanie predfinancovania uplatní postup podľa tohto článku VZP. </w:t>
      </w:r>
    </w:p>
    <w:p w14:paraId="000001C6" w14:textId="77777777" w:rsidR="007F1C25" w:rsidRDefault="001E53C0">
      <w:pPr>
        <w:numPr>
          <w:ilvl w:val="0"/>
          <w:numId w:val="32"/>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záverečnej ŽoP. Ak zo záverečného kumulatívneho prehľadu vyplýva pre Prijímateľa kurzová strata, Prijímateľ môže v rámci záverečnej ŽoP požiadať o jej preplatenie, ak Vykonávateľ určil takýto výdavok ako oprávnený vo Výzve alebo v Záväznej dokumentácii. Ak zo záverečného kumulatívneho prehľadu vyplýva pre Prijímateľa kurzový zisk, Prijímateľ je povinný túto sumu vrátiť podľa článku 14 VZP. </w:t>
      </w:r>
    </w:p>
    <w:p w14:paraId="000001C7" w14:textId="77777777" w:rsidR="007F1C25" w:rsidRDefault="001E53C0">
      <w:pPr>
        <w:numPr>
          <w:ilvl w:val="0"/>
          <w:numId w:val="32"/>
        </w:numPr>
        <w:jc w:val="both"/>
        <w:rPr>
          <w:rFonts w:ascii="Arial Narrow" w:eastAsia="Arial Narrow" w:hAnsi="Arial Narrow" w:cs="Arial Narrow"/>
          <w:sz w:val="22"/>
          <w:szCs w:val="22"/>
        </w:rPr>
      </w:pPr>
      <w:r>
        <w:rPr>
          <w:rFonts w:ascii="Arial Narrow" w:eastAsia="Arial Narrow" w:hAnsi="Arial Narrow" w:cs="Arial Narrow"/>
          <w:sz w:val="22"/>
          <w:szCs w:val="22"/>
        </w:rPr>
        <w:t>Na účely tohto článku VZP sa dňom uskutočnenia účtovného prípadu rozumie deň uskutočnenia účtovného prípadu podľa § 2 opatrenia Ministerstva financií SR č. 23054/2002-92, ktorým sa ustanovujú podrobnosti o postupoch účtovania a rámcovej účtovej osnove pre podnikateľov účtujúcich v sústave podvojného účtovníctva, uverejneného v oznámení Ministerstva financií SR č. 740/2002 Z. z.; uvedené sa primerane vzťahuje aj na Prijímateľa, ktorý nie je účtovnou jednotkou.</w:t>
      </w:r>
    </w:p>
    <w:p w14:paraId="000001C8" w14:textId="77777777" w:rsidR="007F1C25" w:rsidRDefault="007F1C25">
      <w:pPr>
        <w:rPr>
          <w:rFonts w:ascii="Arial Narrow" w:eastAsia="Arial Narrow" w:hAnsi="Arial Narrow" w:cs="Arial Narrow"/>
          <w:b/>
          <w:smallCaps/>
          <w:color w:val="1F3864"/>
          <w:sz w:val="22"/>
          <w:szCs w:val="22"/>
        </w:rPr>
      </w:pPr>
    </w:p>
    <w:p w14:paraId="000001C9" w14:textId="77777777" w:rsidR="007F1C25" w:rsidRDefault="007F1C25">
      <w:pPr>
        <w:jc w:val="center"/>
        <w:rPr>
          <w:rFonts w:ascii="Arial Narrow" w:eastAsia="Arial Narrow" w:hAnsi="Arial Narrow" w:cs="Arial Narrow"/>
          <w:b/>
          <w:smallCaps/>
          <w:color w:val="1F3864"/>
          <w:sz w:val="22"/>
          <w:szCs w:val="22"/>
        </w:rPr>
      </w:pPr>
    </w:p>
    <w:p w14:paraId="000001CA" w14:textId="77777777" w:rsidR="007F1C25" w:rsidRDefault="001E53C0">
      <w:pPr>
        <w:pStyle w:val="Nadpis2"/>
      </w:pPr>
      <w:bookmarkStart w:id="19" w:name="_heading=h.z337ya" w:colFirst="0" w:colLast="0"/>
      <w:bookmarkEnd w:id="19"/>
      <w:r>
        <w:t>Článok 16. ÚČTY PRIJÍMATEĽA</w:t>
      </w:r>
    </w:p>
    <w:p w14:paraId="000001CB" w14:textId="77777777" w:rsidR="007F1C25" w:rsidRDefault="007F1C25">
      <w:pPr>
        <w:jc w:val="center"/>
        <w:rPr>
          <w:rFonts w:ascii="Arial Narrow" w:eastAsia="Arial Narrow" w:hAnsi="Arial Narrow" w:cs="Arial Narrow"/>
          <w:b/>
          <w:smallCaps/>
          <w:color w:val="1F3864"/>
          <w:sz w:val="22"/>
          <w:szCs w:val="22"/>
        </w:rPr>
      </w:pPr>
    </w:p>
    <w:p w14:paraId="000001CC" w14:textId="7F77557D" w:rsidR="007F1C25" w:rsidRDefault="001E53C0">
      <w:pPr>
        <w:numPr>
          <w:ilvl w:val="0"/>
          <w:numId w:val="25"/>
        </w:numPr>
        <w:jc w:val="both"/>
        <w:rPr>
          <w:rFonts w:ascii="Arial Narrow" w:eastAsia="Arial Narrow" w:hAnsi="Arial Narrow" w:cs="Arial Narrow"/>
          <w:sz w:val="22"/>
          <w:szCs w:val="22"/>
        </w:rPr>
      </w:pPr>
      <w:r w:rsidRPr="5E67CAEC">
        <w:rPr>
          <w:rFonts w:ascii="Arial Narrow" w:eastAsia="Arial Narrow" w:hAnsi="Arial Narrow" w:cs="Arial Narrow"/>
          <w:sz w:val="22"/>
          <w:szCs w:val="22"/>
        </w:rPr>
        <w:t xml:space="preserve">Vykonávateľ zabezpečí Poskytnutie prostriedkov mechanizmu Prijímateľovi bezhotovostne na účet vedený v EUR (ďalej len „účet </w:t>
      </w:r>
      <w:proofErr w:type="gramStart"/>
      <w:r w:rsidRPr="5E67CAEC">
        <w:rPr>
          <w:rFonts w:ascii="Arial Narrow" w:eastAsia="Arial Narrow" w:hAnsi="Arial Narrow" w:cs="Arial Narrow"/>
          <w:sz w:val="22"/>
          <w:szCs w:val="22"/>
        </w:rPr>
        <w:t>Prijímateľa“</w:t>
      </w:r>
      <w:proofErr w:type="gramEnd"/>
      <w:r w:rsidRPr="5E67CAEC">
        <w:rPr>
          <w:rFonts w:ascii="Arial Narrow" w:eastAsia="Arial Narrow" w:hAnsi="Arial Narrow" w:cs="Arial Narrow"/>
          <w:sz w:val="22"/>
          <w:szCs w:val="22"/>
        </w:rPr>
        <w:t xml:space="preserve">). Číslo účtu Prijímateľa je uvedené v Prílohe č. 2 Opis Projektu. </w:t>
      </w:r>
    </w:p>
    <w:p w14:paraId="000001CD" w14:textId="77777777" w:rsidR="007F1C25" w:rsidRDefault="001E53C0">
      <w:pPr>
        <w:numPr>
          <w:ilvl w:val="0"/>
          <w:numId w:val="25"/>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 udržiavať účet Prijímateľa otvorený až do Finančného ukončenia Projektu. V prípade zrušenia účtu Prijímateľa je Prijímateľ povinný nahradiť ho iným účtom Prijímateľa tak, aby vždy existoval otvorený účet Prijímateľa určený na príjem Prostriedkov mechanizmu, o ktorom je Vykonávateľ informovaný podľa článku 5 Zmluvy o poskytnutí prostriedkov mechanizmu. V prípade otvorenia účtu pre príjem Prostriedkov mechanizmu v komerčnej banke v zahraničí Prijímateľ zodpovedá za úhradu všetkých nákladov spojených s realizáciou platieb na a z tohto účtu na svoju ťarchu.</w:t>
      </w:r>
    </w:p>
    <w:p w14:paraId="000001CE" w14:textId="77777777" w:rsidR="007F1C25" w:rsidRDefault="001E53C0">
      <w:pPr>
        <w:numPr>
          <w:ilvl w:val="0"/>
          <w:numId w:val="25"/>
        </w:numPr>
        <w:jc w:val="both"/>
        <w:rPr>
          <w:rFonts w:ascii="Arial Narrow" w:eastAsia="Arial Narrow" w:hAnsi="Arial Narrow" w:cs="Arial Narrow"/>
          <w:sz w:val="22"/>
          <w:szCs w:val="22"/>
        </w:rPr>
      </w:pPr>
      <w:r>
        <w:rPr>
          <w:rFonts w:ascii="Arial Narrow" w:eastAsia="Arial Narrow" w:hAnsi="Arial Narrow" w:cs="Arial Narrow"/>
          <w:sz w:val="22"/>
          <w:szCs w:val="22"/>
        </w:rPr>
        <w:lastRenderedPageBreak/>
        <w:t>Prijímateľ môže realizovať úhrady Oprávnených výdavkov aj z iných účtov otvorených Prijímateľom pri dodržaní podmienok existencie účtu Prijímateľa určeného na príjem Prostriedkov mechanizmu. Prijímateľ je povinný oznámiť Vykonávateľovi identifikáciu týchto účtov podľa článku 5 Zmluvy o poskytnutí prostriedkov mechanizmu.</w:t>
      </w:r>
    </w:p>
    <w:p w14:paraId="000001CF" w14:textId="77777777" w:rsidR="007F1C25" w:rsidRDefault="001E53C0">
      <w:pPr>
        <w:numPr>
          <w:ilvl w:val="0"/>
          <w:numId w:val="25"/>
        </w:numPr>
        <w:jc w:val="both"/>
        <w:rPr>
          <w:rFonts w:ascii="Arial Narrow" w:eastAsia="Arial Narrow" w:hAnsi="Arial Narrow" w:cs="Arial Narrow"/>
          <w:sz w:val="22"/>
          <w:szCs w:val="22"/>
        </w:rPr>
      </w:pPr>
      <w:r>
        <w:rPr>
          <w:rFonts w:ascii="Arial Narrow" w:eastAsia="Arial Narrow" w:hAnsi="Arial Narrow" w:cs="Arial Narrow"/>
          <w:sz w:val="22"/>
          <w:szCs w:val="22"/>
        </w:rPr>
        <w:t>Ak sú Prostriedky mechanizmu poskytované systémom predfinancovania alebo zálohových platieb a takto poskytnuté prostriedky sú na účte Prijímateľa úročené, Prijímateľ je povinný vzniknuté úroky použiť na financovanie Projektu alebo jeho časti. Ak Prijímateľ nepoužil výnos na financovanie Projektu alebo jeho časti, je Prijímateľ povinný vzniknuté úroky vrátiť Vykonávateľovi podľa článku 14 VZP.</w:t>
      </w:r>
    </w:p>
    <w:p w14:paraId="000001D0" w14:textId="77777777" w:rsidR="007F1C25" w:rsidRDefault="001E53C0">
      <w:pPr>
        <w:numPr>
          <w:ilvl w:val="0"/>
          <w:numId w:val="25"/>
        </w:numPr>
        <w:jc w:val="both"/>
        <w:rPr>
          <w:rFonts w:ascii="Arial Narrow" w:eastAsia="Arial Narrow" w:hAnsi="Arial Narrow" w:cs="Arial Narrow"/>
          <w:sz w:val="22"/>
          <w:szCs w:val="22"/>
        </w:rPr>
      </w:pPr>
      <w:r>
        <w:rPr>
          <w:rFonts w:ascii="Arial Narrow" w:eastAsia="Arial Narrow" w:hAnsi="Arial Narrow" w:cs="Arial Narrow"/>
          <w:sz w:val="22"/>
          <w:szCs w:val="22"/>
        </w:rPr>
        <w:t>Ak je Prijímateľom štátna rozpočtová organizácia, odsek 2 tohto článku VZP sa neuplatňuje.</w:t>
      </w:r>
    </w:p>
    <w:p w14:paraId="000001D1" w14:textId="77777777" w:rsidR="007F1C25" w:rsidRDefault="007F1C25">
      <w:pPr>
        <w:rPr>
          <w:rFonts w:ascii="Arial Narrow" w:eastAsia="Arial Narrow" w:hAnsi="Arial Narrow" w:cs="Arial Narrow"/>
          <w:sz w:val="22"/>
          <w:szCs w:val="22"/>
        </w:rPr>
      </w:pPr>
    </w:p>
    <w:p w14:paraId="000001D2" w14:textId="77777777" w:rsidR="007F1C25" w:rsidRDefault="007F1C25">
      <w:pPr>
        <w:rPr>
          <w:rFonts w:ascii="Arial Narrow" w:eastAsia="Arial Narrow" w:hAnsi="Arial Narrow" w:cs="Arial Narrow"/>
          <w:b/>
          <w:smallCaps/>
          <w:color w:val="1F3864"/>
          <w:sz w:val="22"/>
          <w:szCs w:val="22"/>
        </w:rPr>
      </w:pPr>
    </w:p>
    <w:p w14:paraId="000001D3" w14:textId="77777777" w:rsidR="007F1C25" w:rsidRDefault="001E53C0">
      <w:pPr>
        <w:pStyle w:val="Nadpis2"/>
      </w:pPr>
      <w:bookmarkStart w:id="20" w:name="_heading=h.3j2qqm3" w:colFirst="0" w:colLast="0"/>
      <w:bookmarkEnd w:id="20"/>
      <w:r>
        <w:t>Článok 17. PLATBY</w:t>
      </w:r>
    </w:p>
    <w:p w14:paraId="000001D4" w14:textId="77777777" w:rsidR="007F1C25" w:rsidRDefault="007F1C25">
      <w:pPr>
        <w:rPr>
          <w:rFonts w:ascii="Arial Narrow" w:eastAsia="Arial Narrow" w:hAnsi="Arial Narrow" w:cs="Arial Narrow"/>
          <w:b/>
          <w:smallCaps/>
          <w:color w:val="1F3864"/>
          <w:sz w:val="22"/>
          <w:szCs w:val="22"/>
        </w:rPr>
      </w:pPr>
    </w:p>
    <w:p w14:paraId="000001D5" w14:textId="33B48FB2"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sz w:val="22"/>
          <w:szCs w:val="22"/>
        </w:rPr>
        <w:t>Financovanie Projektu Vykonávateľom z Prostriedkov mechanizmu sa realizuje</w:t>
      </w:r>
      <w:r w:rsidRPr="00715CB1">
        <w:rPr>
          <w:rFonts w:ascii="Arial Narrow" w:eastAsia="Arial Narrow" w:hAnsi="Arial Narrow" w:cs="Arial Narrow"/>
          <w:sz w:val="22"/>
          <w:szCs w:val="22"/>
        </w:rPr>
        <w:t xml:space="preserve"> systémom zálohových platieb</w:t>
      </w:r>
      <w:r w:rsidR="00715CB1" w:rsidRPr="00715CB1">
        <w:rPr>
          <w:rFonts w:ascii="Arial Narrow" w:eastAsia="Arial Narrow" w:hAnsi="Arial Narrow" w:cs="Arial Narrow"/>
          <w:sz w:val="22"/>
          <w:szCs w:val="22"/>
        </w:rPr>
        <w:t xml:space="preserve"> a/alebo</w:t>
      </w:r>
      <w:r>
        <w:rPr>
          <w:rFonts w:ascii="Arial Narrow" w:eastAsia="Arial Narrow" w:hAnsi="Arial Narrow" w:cs="Arial Narrow"/>
          <w:sz w:val="22"/>
          <w:szCs w:val="22"/>
        </w:rPr>
        <w:t xml:space="preserve"> systémom refundácie</w:t>
      </w:r>
      <w:r w:rsidR="00715CB1">
        <w:rPr>
          <w:rFonts w:ascii="Arial Narrow" w:eastAsia="Arial Narrow" w:hAnsi="Arial Narrow" w:cs="Arial Narrow"/>
          <w:sz w:val="22"/>
          <w:szCs w:val="22"/>
        </w:rPr>
        <w:t>.</w:t>
      </w:r>
    </w:p>
    <w:p w14:paraId="000001D6" w14:textId="77777777"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sz w:val="22"/>
          <w:szCs w:val="22"/>
        </w:rPr>
        <w:t>Vzor Žiadosti o platbu určí Vykonávateľ v Záväznej dokumentácii.</w:t>
      </w:r>
    </w:p>
    <w:p w14:paraId="000001D7" w14:textId="77777777"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sz w:val="22"/>
          <w:szCs w:val="22"/>
        </w:rPr>
        <w:t>Na účely tejto Zmluvy sa za deň poskytnutia Prostriedkov mechanizmu alebo ich časti považuje deň pripísania platby na účet Prijímateľa. V prípade Prijímateľa, ktorým je štátna rozpočtová organizácia, sa za deň poskytnutia Prostriedkov mechanizmu alebo ich časti považuje deň aktivácie evidenčného listu úprav rozpočtu potvrdzujúci úpravu rozpočtu Prijímateľa rozpočtovým opatrením.</w:t>
      </w:r>
    </w:p>
    <w:p w14:paraId="000001D8" w14:textId="77777777"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sz w:val="22"/>
          <w:szCs w:val="22"/>
        </w:rPr>
        <w:t>Jednotlivé systémy financovania je možné v rámci jedného Projektu kombinovať. Kombinácia dvoch alebo viacerých systémov financovania je možná za podmienky, že konkrétny výdavok bude vykázaný len v rámci jedného systému financovania.</w:t>
      </w:r>
    </w:p>
    <w:p w14:paraId="000001D9" w14:textId="77777777"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sz w:val="22"/>
          <w:szCs w:val="22"/>
        </w:rPr>
        <w:t>V prípade kombinácie dvoch alebo viacerých systémov financovania v rámci jedného Projektu sa na určenie práv a povinností zmluvných strán súčasne použijú ustanovenia článku 17a až 17c VZP relevantné pre použité systémy financovania.</w:t>
      </w:r>
    </w:p>
    <w:p w14:paraId="000001DA" w14:textId="77777777"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sz w:val="22"/>
          <w:szCs w:val="22"/>
        </w:rPr>
        <w:t xml:space="preserve">Ak dôjde ku kombinácií dvoch alebo viacerých systémov financovania v rámci jedného Projektu, Prijímateľ je povinný na každý z použitých systémov financovania predkladať samostatnú ŽoP, t.j. Prijímateľ nemôže v rámci jednej ŽoP vykazovať výdavky financované viacerými systémami. </w:t>
      </w:r>
    </w:p>
    <w:p w14:paraId="000001DB" w14:textId="4FADBAA4"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sz w:val="22"/>
          <w:szCs w:val="22"/>
        </w:rPr>
        <w:t>Vykonávateľ je oprávnený zvýšiť alebo znížiť výšku finančných prostriedkov v ŽoP z technických dôvodov na strane Vykonávateľa, a to maximálne vo výške 0,01</w:t>
      </w:r>
      <w:r w:rsidR="00715CB1">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z maximálnej sumy Prostriedkov mechanizmu podľa ods. 3.1. článku 3 Zmluvy o poskytnutí prostriedkov mechanizmu v rámci jednej ŽoP. Ustanovenie ods. 3.4. článku 3 Zmluvy o poskytnutí prostriedkov mechanizmu týmto nie je dotknuté.</w:t>
      </w:r>
    </w:p>
    <w:p w14:paraId="000001DC" w14:textId="77777777"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sz w:val="22"/>
          <w:szCs w:val="22"/>
        </w:rPr>
        <w:t>Prijímateľ je povinný vo všetkých predkladaných ŽoP uvádzať výlučne výdavky, ktoré sú v súlade so Zmluvou. Prijímateľ zodpovedá za pravosť, správnosť a kompletnosť údajov uvedených v ŽoP. Ak na základe nepravých alebo nesprávnych údajov uvedených v akejkoľvek ŽoP dôjde k vyplateniu alebo schváleniu platby, Prijímateľ je povinný takto vyplatené alebo schválené Prostriedky mechanizmu vrátiť Bezodkladne, od kedy sa o tejto skutočnosti dozvie; ak sa o skutočnosti, že došlo k vyplateniu alebo schváleniu platby na základe nesprávnych alebo nepravých údajov dozvie Vykonávateľ, postupuje podľa článku 14 VZP.</w:t>
      </w:r>
    </w:p>
    <w:p w14:paraId="000001DD" w14:textId="77777777" w:rsidR="007F1C25" w:rsidRDefault="001E53C0">
      <w:pPr>
        <w:numPr>
          <w:ilvl w:val="0"/>
          <w:numId w:val="27"/>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Podrobnejší postup zmluvných strán vrátane bližšieho určenia spôsobu výkonu ich práv a povinností týkajúcich sa systémov financovania určí Záväzná dokumentácia.</w:t>
      </w:r>
    </w:p>
    <w:p w14:paraId="000001DE" w14:textId="77777777" w:rsidR="007F1C25" w:rsidRDefault="001E53C0">
      <w:pPr>
        <w:numPr>
          <w:ilvl w:val="0"/>
          <w:numId w:val="27"/>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Na účely tejto Zmluvy sa za úhradu Účtovných dokladov dodávateľovi považuje aj:</w:t>
      </w:r>
    </w:p>
    <w:p w14:paraId="000001DF" w14:textId="77777777" w:rsidR="007F1C25" w:rsidRDefault="001E53C0">
      <w:pPr>
        <w:numPr>
          <w:ilvl w:val="3"/>
          <w:numId w:val="29"/>
        </w:numPr>
        <w:ind w:left="1418"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úhrada Účtovných dokladov postupníkovi v prípade, že dodávateľ postúpil pohľadávku voči Prijímateľovi tretej osobe podľa § 524 až § 530 Občianskeho zákonníka, </w:t>
      </w:r>
    </w:p>
    <w:p w14:paraId="000001E0" w14:textId="77777777" w:rsidR="007F1C25" w:rsidRDefault="001E53C0">
      <w:pPr>
        <w:numPr>
          <w:ilvl w:val="3"/>
          <w:numId w:val="29"/>
        </w:numPr>
        <w:ind w:left="1418"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úhrada záložnému veriteľovi na základe výkonu záložného práva na pohľadávku dodávateľa voči Prijímateľovi podľa § 151a až § 151me Občianskeho zákonníka, </w:t>
      </w:r>
    </w:p>
    <w:p w14:paraId="000001E1" w14:textId="77777777" w:rsidR="007F1C25" w:rsidRDefault="001E53C0">
      <w:pPr>
        <w:numPr>
          <w:ilvl w:val="3"/>
          <w:numId w:val="29"/>
        </w:numPr>
        <w:ind w:left="1418"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úhrada oprávnenej osobe na základe výkonu rozhodnutia voči dodávateľovi podľa právnych predpisov SR,</w:t>
      </w:r>
    </w:p>
    <w:p w14:paraId="000001E2" w14:textId="77777777" w:rsidR="007F1C25" w:rsidRDefault="001E53C0">
      <w:pPr>
        <w:numPr>
          <w:ilvl w:val="3"/>
          <w:numId w:val="29"/>
        </w:numPr>
        <w:ind w:left="1418"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započítanie pohľadávok dodávateľa a Prijímateľa podľa § 580 a 581 Občianskeho zákonníka alebo § 358 až 364 Obchodného zákonníka,</w:t>
      </w:r>
    </w:p>
    <w:p w14:paraId="000001E3" w14:textId="77777777" w:rsidR="007F1C25" w:rsidRDefault="001E53C0">
      <w:pPr>
        <w:numPr>
          <w:ilvl w:val="3"/>
          <w:numId w:val="29"/>
        </w:numPr>
        <w:ind w:left="1418"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splnenie záväzku voči dodávateľovi podľa § 568 Občianskeho zákonníka.</w:t>
      </w:r>
    </w:p>
    <w:p w14:paraId="000001E4" w14:textId="77777777" w:rsidR="007F1C25" w:rsidRDefault="001E53C0">
      <w:pPr>
        <w:numPr>
          <w:ilvl w:val="0"/>
          <w:numId w:val="27"/>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V prípade, že dodávateľ postúpil pohľadávku voči Prijímateľovi tretej osobe podľa § 524 až § 530 Občianskeho zákonníka, Prijímateľ v rámci dokumentácie ŽoP predloží aj dokumenty preukazujúce postúpenie pohľadávky dodávateľa na postupníka.</w:t>
      </w:r>
    </w:p>
    <w:p w14:paraId="000001E5" w14:textId="77777777" w:rsidR="007F1C25" w:rsidRDefault="001E53C0">
      <w:pPr>
        <w:numPr>
          <w:ilvl w:val="0"/>
          <w:numId w:val="27"/>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prípade úhrady záväzku Prijímateľa záložnému veriteľovi pri výkone záložného práva na pohľadávku dodávateľa voči Prijímateľovi podľa § 151a až § 151me Občianskeho zákonníka Prijímateľ v rámci dokumentácie ŽoP predloží aj dokumenty preukazujúce vznik záložného práva.</w:t>
      </w:r>
    </w:p>
    <w:p w14:paraId="000001E6" w14:textId="77777777" w:rsidR="007F1C25" w:rsidRDefault="001E53C0">
      <w:pPr>
        <w:numPr>
          <w:ilvl w:val="0"/>
          <w:numId w:val="27"/>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prípade úhrady záväzku Prijímateľa oprávnenej osobe na základe výkonu rozhodnutia voči dodávateľovi podľa právnych predpisov SR Prijímateľ v rámci dokumentácie ŽoP predloží aj dokumenty preukazujúce výkon rozhodnutia (napr. exekučný príkaz alebo vykonateľné rozhodnutie).</w:t>
      </w:r>
    </w:p>
    <w:p w14:paraId="000001E7" w14:textId="77777777" w:rsidR="007F1C25" w:rsidRDefault="001E53C0">
      <w:pPr>
        <w:numPr>
          <w:ilvl w:val="0"/>
          <w:numId w:val="27"/>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prípade úhrady záväzku Prijímateľa dodávateľovi na základe uloženia predmetu záväzku medzi Prijímateľom a veriteľom do notárskej úschovy podľa § 568 Občianskeho zákonníka Prijímateľ v rámci dokumentácie ŽoP predloží notársku zápisnicu a dokumenty preukazujúce vykonanie uloženia predmetu záväzku do notárskej úschovy.</w:t>
      </w:r>
    </w:p>
    <w:p w14:paraId="000001E8" w14:textId="77777777" w:rsidR="007F1C25" w:rsidRDefault="001E53C0">
      <w:pPr>
        <w:numPr>
          <w:ilvl w:val="0"/>
          <w:numId w:val="27"/>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prípade započítania pohľadávok dodávateľa a Prijímateľa podľa § 580 a 581 Občianskeho zákonníka alebo § 358 až 364 Obchodného zákonníka Prijímateľ v rámci dokumentácie ŽoP predloží dokumenty preukazujúce započítanie pohľadávok.</w:t>
      </w:r>
    </w:p>
    <w:p w14:paraId="000001E9" w14:textId="77777777" w:rsidR="007F1C25" w:rsidRDefault="001E53C0">
      <w:pPr>
        <w:numPr>
          <w:ilvl w:val="0"/>
          <w:numId w:val="27"/>
        </w:numPr>
        <w:jc w:val="both"/>
        <w:rPr>
          <w:rFonts w:ascii="Arial Narrow" w:eastAsia="Arial Narrow" w:hAnsi="Arial Narrow" w:cs="Arial Narrow"/>
          <w:sz w:val="22"/>
          <w:szCs w:val="22"/>
        </w:rPr>
      </w:pPr>
      <w:r>
        <w:rPr>
          <w:rFonts w:ascii="Arial Narrow" w:eastAsia="Arial Narrow" w:hAnsi="Arial Narrow" w:cs="Arial Narrow"/>
          <w:color w:val="000000"/>
          <w:sz w:val="22"/>
          <w:szCs w:val="22"/>
        </w:rPr>
        <w:t>Ustanovenia tohto článku VZP sa nevzťahujú na Prijímateľa, ktorý sa pri aplikácii niektorého z postupov podľa tohto článku VZP dostal do rozporu s právnymi predpismi SR (napr. so zákonom o rozpočtových pravidlách). Ustanovenia tohto článku VZP sa zároveň nevzťahujú na pohľadávku podľa ods. 6 článku 8 VZP.</w:t>
      </w:r>
      <w:r>
        <w:rPr>
          <w:rFonts w:ascii="Arial Narrow" w:eastAsia="Arial Narrow" w:hAnsi="Arial Narrow" w:cs="Arial Narrow"/>
          <w:b/>
          <w:color w:val="000000"/>
          <w:sz w:val="22"/>
          <w:szCs w:val="22"/>
        </w:rPr>
        <w:t xml:space="preserve"> </w:t>
      </w:r>
    </w:p>
    <w:p w14:paraId="000001EA" w14:textId="77777777" w:rsidR="007F1C25" w:rsidRDefault="007F1C25">
      <w:pPr>
        <w:tabs>
          <w:tab w:val="left" w:pos="540"/>
        </w:tabs>
        <w:ind w:left="567"/>
        <w:jc w:val="both"/>
        <w:rPr>
          <w:rFonts w:ascii="Arial Narrow" w:eastAsia="Arial Narrow" w:hAnsi="Arial Narrow" w:cs="Arial Narrow"/>
          <w:sz w:val="22"/>
          <w:szCs w:val="22"/>
        </w:rPr>
      </w:pPr>
    </w:p>
    <w:p w14:paraId="000001EB" w14:textId="77777777" w:rsidR="007F1C25" w:rsidRDefault="007F1C25">
      <w:pPr>
        <w:tabs>
          <w:tab w:val="left" w:pos="540"/>
        </w:tabs>
        <w:ind w:left="567"/>
        <w:jc w:val="both"/>
        <w:rPr>
          <w:rFonts w:ascii="Arial Narrow" w:eastAsia="Arial Narrow" w:hAnsi="Arial Narrow" w:cs="Arial Narrow"/>
          <w:sz w:val="22"/>
          <w:szCs w:val="22"/>
        </w:rPr>
      </w:pPr>
    </w:p>
    <w:p w14:paraId="000001EC" w14:textId="77777777" w:rsidR="007F1C25" w:rsidRDefault="001E53C0">
      <w:pPr>
        <w:pStyle w:val="Nadpis2"/>
      </w:pPr>
      <w:bookmarkStart w:id="21" w:name="_heading=h.1y810tw" w:colFirst="0" w:colLast="0"/>
      <w:bookmarkEnd w:id="21"/>
      <w:r>
        <w:t>Článok 17a. Systém predfinancovania</w:t>
      </w:r>
    </w:p>
    <w:p w14:paraId="000001ED" w14:textId="77777777" w:rsidR="007F1C25" w:rsidRDefault="007F1C25">
      <w:pPr>
        <w:jc w:val="center"/>
        <w:rPr>
          <w:rFonts w:ascii="Arial Narrow" w:eastAsia="Arial Narrow" w:hAnsi="Arial Narrow" w:cs="Arial Narrow"/>
          <w:b/>
          <w:smallCaps/>
          <w:color w:val="1F3864"/>
          <w:sz w:val="22"/>
          <w:szCs w:val="22"/>
        </w:rPr>
      </w:pPr>
    </w:p>
    <w:p w14:paraId="000001EE" w14:textId="1918922A" w:rsidR="007F1C25" w:rsidRDefault="001E53C0">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sidRPr="5E67CAEC">
        <w:rPr>
          <w:rFonts w:ascii="Arial Narrow" w:eastAsia="Arial Narrow" w:hAnsi="Arial Narrow" w:cs="Arial Narrow"/>
          <w:color w:val="000000" w:themeColor="text1"/>
          <w:sz w:val="22"/>
          <w:szCs w:val="22"/>
        </w:rPr>
        <w:t xml:space="preserve">Systémom predfinancovania sa Prostriedky mechanizmu poskytujú na Oprávnené výdavky Projektu alebo ich časť na základe Prijímateľom predložených neuhradených Účtovných dokladov v lehote splatnosti záväzku dodávateľom. </w:t>
      </w:r>
    </w:p>
    <w:p w14:paraId="000001EF" w14:textId="77777777" w:rsidR="007F1C25" w:rsidRDefault="001E53C0">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Vykonávateľ zabezpečí poskytnutie platby výlučne na základe ŽoP – poskytnutie predfinancovania predloženej Prijímateľom v EUR. Prijímateľ v rámci ŽoP – poskytnutie predfinancovania uvedie prehľad vykázaných výdavkov, vrátane celkových vykázaných výdavkov, nárokovanej sumy finančných prostriedkov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ostatných nenárokovaných výdavkov, a to v súlade s rozpočtom Projektu.</w:t>
      </w:r>
    </w:p>
    <w:p w14:paraId="000001F0" w14:textId="77777777" w:rsidR="007F1C25" w:rsidRDefault="001E53C0">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predkladá Vykonávateľovi ŽoP – poskytnutie predfinancovania spolu s neuhradenými Účtovnými dokladmi (napr. faktúra) prijatými od dodávateľa a s relevantnou podpornou dokumentáciou podľa platných právnych predpisov (najmä zákona o účtovníctve a zákona o dani z príjmov), ktorej minimálny rozsah a ďalšie náležitosti určí Vykonávateľ v Záväznej dokumentácii, a to v lehote splatnosti týchto Účtovných dokladov. Jeden rovnopis Účtovných dokladov si ponecháva Prijímateľ. </w:t>
      </w:r>
    </w:p>
    <w:p w14:paraId="000001F1" w14:textId="77777777" w:rsidR="007F1C25" w:rsidRDefault="001E53C0">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Prijímateľ je povinný uhradiť dodávateľom Účtovné doklady, na ktoré bolo poskytnuté predfinancovanie, najneskôr do</w:t>
      </w:r>
      <w:sdt>
        <w:sdtPr>
          <w:tag w:val="goog_rdk_36"/>
          <w:id w:val="-1828736973"/>
        </w:sdtPr>
        <w:sdtContent>
          <w:r>
            <w:rPr>
              <w:rFonts w:ascii="Arial Narrow" w:eastAsia="Arial Narrow" w:hAnsi="Arial Narrow" w:cs="Arial Narrow"/>
              <w:color w:val="000000"/>
              <w:sz w:val="22"/>
              <w:szCs w:val="22"/>
            </w:rPr>
            <w:t xml:space="preserve"> 3</w:t>
          </w:r>
        </w:sdtContent>
      </w:sdt>
      <w:r>
        <w:rPr>
          <w:rFonts w:ascii="Arial Narrow" w:eastAsia="Arial Narrow" w:hAnsi="Arial Narrow" w:cs="Arial Narrow"/>
          <w:color w:val="000000"/>
          <w:sz w:val="22"/>
          <w:szCs w:val="22"/>
        </w:rPr>
        <w:t xml:space="preserve"> pracovných dní odo dňa pripísania príslušnej platby na účet Prijímateľa, alebo odo dňa aktivácie evidenčného listu úprav rozpočtu potvrdzujúceho úpravu rozpočtu v prípade Prijímateľa, ktorým je štátna rozpočtová organizácia. Úrok z omeškania v prípade omeškania Prijímateľa s úhradou záväzku voči dodávateľovi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iné zmluvné sankcie znáša Prijímateľ.</w:t>
      </w:r>
    </w:p>
    <w:p w14:paraId="000001F2" w14:textId="77777777" w:rsidR="007F1C25" w:rsidRDefault="001E53C0">
      <w:pPr>
        <w:numPr>
          <w:ilvl w:val="0"/>
          <w:numId w:val="31"/>
        </w:numPr>
        <w:pBdr>
          <w:top w:val="nil"/>
          <w:left w:val="nil"/>
          <w:bottom w:val="nil"/>
          <w:right w:val="nil"/>
          <w:between w:val="nil"/>
        </w:pBdr>
        <w:ind w:left="426" w:hanging="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Po poskytnutí každej platby systémom predfinancovania je Prijímateľ povinný celú jej výšku zúčtovať, a to do</w:t>
      </w:r>
      <w:sdt>
        <w:sdtPr>
          <w:tag w:val="goog_rdk_37"/>
          <w:id w:val="134306420"/>
        </w:sdtPr>
        <w:sdtContent>
          <w:r>
            <w:rPr>
              <w:rFonts w:ascii="Arial Narrow" w:eastAsia="Arial Narrow" w:hAnsi="Arial Narrow" w:cs="Arial Narrow"/>
              <w:color w:val="000000"/>
              <w:sz w:val="22"/>
              <w:szCs w:val="22"/>
            </w:rPr>
            <w:t xml:space="preserve"> 10</w:t>
          </w:r>
        </w:sdtContent>
      </w:sdt>
      <w:r>
        <w:rPr>
          <w:rFonts w:ascii="Arial Narrow" w:eastAsia="Arial Narrow" w:hAnsi="Arial Narrow" w:cs="Arial Narrow"/>
          <w:color w:val="000000"/>
          <w:sz w:val="22"/>
          <w:szCs w:val="22"/>
        </w:rPr>
        <w:t xml:space="preserve"> dní odo dňa pripísania týchto prostriedkov na účet Prijímateľa alebo odo dňa aktivácie evidenčného listu úprav rozpočtu potvrdzujúceho úpravu rozpočtu v prípade Prijímateľa, ktorým je štátna rozpočtová organizácia. Nezúčtovaný rozdiel predfinancovania je Prijímateľ povinný vrátiť Vykonávateľovi najneskôr do času doručenia ŽoP – zúčtovanie predfinancovania Vykonávateľovi, pričom súčasťou takejto ŽoP – zúčtovanie predfinancovania sú aj doklady preukazujúce vrátenie nezúčtovaného rozdielu predfinancovania. Vykonávateľ je oprávnený akceptovať aj neskoršie vrátenie nezúčtovaného rozdielu predfinancovania a jeho preukázanie zo strany Prijímateľa, ak ešte nedošlo k ukončeniu overovania v rámci kontroly ŽoP – zúčtovanie predfinancovania zo strany Vykonávateľa.</w:t>
      </w:r>
    </w:p>
    <w:p w14:paraId="000001F3" w14:textId="77777777" w:rsidR="007F1C25" w:rsidRDefault="001E53C0">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zúčtuje platbu Vykonávateľovi predložením ŽoP – zúčtovanie predfinancovania, ktorú predkladá spolu s výpisom z účtu potvrdzujúcim príjem Prostriedkov mechanizmu, ako aj s dokladmi potvrdzujúcimi skutočnú úhradu výdavkov deklarovaných v ŽoP – zúčtovanie predfinancovania, najmä výpisom z účtu alebo prehlásením banky o úhrade. Doklady potvrdzujúce skutočnú úhradu výdavkov deklarovaných v ŽoP – </w:t>
      </w:r>
      <w:r>
        <w:rPr>
          <w:rFonts w:ascii="Arial Narrow" w:eastAsia="Arial Narrow" w:hAnsi="Arial Narrow" w:cs="Arial Narrow"/>
          <w:color w:val="000000"/>
          <w:sz w:val="22"/>
          <w:szCs w:val="22"/>
        </w:rPr>
        <w:lastRenderedPageBreak/>
        <w:t>zúčtovanie predfinancovania nie je potrebné predkladať pri výdavkoch vykazovaných formou zjednodušeného vykazovania a výdavkoch, ktoré sa svojou povahou neuhrádzajú.</w:t>
      </w:r>
    </w:p>
    <w:p w14:paraId="000001F4" w14:textId="77777777" w:rsidR="007F1C25" w:rsidRDefault="001E53C0">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berie na vedomie, že Vykonávateľ je povinný vykonať kontrolu ŽoP – poskytnutie predfinancovania a ŽoP – zúčtovanie predfinancovania podľa zákona o finančnej kontrole. Po vykonaní kontroly podľa predchádzajúcej vety Vykonávateľ ŽoP – poskytnutie predfinancovania a ŽoP – zúčtovanie predfinancovania schváli v plnej výške, schváli vo výške zníženej o sumu neoprávnených výdavkov alebo neschváli. Na základe záverov kontroly môže Vykonávateľ poskytnúť Prijímateľovi predfinancovanie v sume, ktorá zodpovedá identifikovaným Oprávneným výdavkom. V prípade, ak Vykonávateľ ŽoP – zúčtovanie predfinancovania na základe vykonanej kontroly neschváli alebo schváli v zníženej sume, Vykonávateľ vyzve Prijímateľa na vrátenie nezúčtovaného predfinancovania, resp. </w:t>
      </w:r>
      <w:r>
        <w:rPr>
          <w:rFonts w:ascii="Arial Narrow" w:eastAsia="Arial Narrow" w:hAnsi="Arial Narrow" w:cs="Arial Narrow"/>
          <w:color w:val="000000"/>
          <w:sz w:val="22"/>
          <w:szCs w:val="22"/>
          <w:highlight w:val="white"/>
        </w:rPr>
        <w:t>nezúčtovanej časti predfinancovania</w:t>
      </w:r>
      <w:r>
        <w:rPr>
          <w:rFonts w:ascii="Arial Narrow" w:eastAsia="Arial Narrow" w:hAnsi="Arial Narrow" w:cs="Arial Narrow"/>
          <w:color w:val="000000"/>
          <w:sz w:val="22"/>
          <w:szCs w:val="22"/>
        </w:rPr>
        <w:t xml:space="preserve"> postupom podľa </w:t>
      </w:r>
      <w:proofErr w:type="gramStart"/>
      <w:r>
        <w:rPr>
          <w:rFonts w:ascii="Arial Narrow" w:eastAsia="Arial Narrow" w:hAnsi="Arial Narrow" w:cs="Arial Narrow"/>
          <w:color w:val="000000"/>
          <w:sz w:val="22"/>
          <w:szCs w:val="22"/>
        </w:rPr>
        <w:t>článku  14</w:t>
      </w:r>
      <w:proofErr w:type="gramEnd"/>
      <w:r>
        <w:rPr>
          <w:rFonts w:ascii="Arial Narrow" w:eastAsia="Arial Narrow" w:hAnsi="Arial Narrow" w:cs="Arial Narrow"/>
          <w:color w:val="000000"/>
          <w:sz w:val="22"/>
          <w:szCs w:val="22"/>
        </w:rPr>
        <w:t xml:space="preserve"> VZP. Predfinancovanie sa považuje za zúčtované, ak je ŽoP – zúčtovanie predfinancovania schválená v plnej výške, alebo ak Prijímateľ vrátil celú sumu poskytnutého predfinancovania alebo vrátil nezúčtovaný rozdiel poskytnutého predfinancovania Vykonávateľovi. </w:t>
      </w:r>
    </w:p>
    <w:p w14:paraId="000001F5" w14:textId="77777777" w:rsidR="007F1C25" w:rsidRDefault="001E53C0">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prípade, ak Prijímateľ nepredloží ŽoP – zúčtovanie predfinancovania v lehote určenej Vykonávateľom, Vykonávateľ môže umožniť Prijímateľovi zúčtovať poskytnuté predfinancovanie v dodatočnej lehote alebo požiadať Prijímateľa o vrátenie predfinancovania. Pokiaľ vznikne Prijímateľovi povinnosť vrátiť poskytnuté predfinancovanie a Prijímateľ predfinancovanie nevráti z vlastnej iniciatívy, Vykonávateľ vyzve Prijímateľa na vrátenie nezúčtovaného predfinancovania postupom podľa článku 14 VZP.</w:t>
      </w:r>
      <w:r>
        <w:rPr>
          <w:rFonts w:ascii="Arial Narrow" w:eastAsia="Arial Narrow" w:hAnsi="Arial Narrow" w:cs="Arial Narrow"/>
          <w:color w:val="000000"/>
          <w:sz w:val="24"/>
          <w:szCs w:val="24"/>
        </w:rPr>
        <w:t xml:space="preserve"> </w:t>
      </w:r>
    </w:p>
    <w:p w14:paraId="000001F6" w14:textId="77777777" w:rsidR="007F1C25" w:rsidRDefault="001E53C0">
      <w:pPr>
        <w:numPr>
          <w:ilvl w:val="0"/>
          <w:numId w:val="31"/>
        </w:numPr>
        <w:pBdr>
          <w:top w:val="nil"/>
          <w:left w:val="nil"/>
          <w:bottom w:val="nil"/>
          <w:right w:val="nil"/>
          <w:between w:val="nil"/>
        </w:pBdr>
        <w:ind w:left="426" w:hanging="426"/>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vráti </w:t>
      </w:r>
      <w:r>
        <w:rPr>
          <w:rFonts w:ascii="Arial Narrow" w:eastAsia="Arial Narrow" w:hAnsi="Arial Narrow" w:cs="Arial Narrow"/>
          <w:color w:val="000000"/>
          <w:sz w:val="22"/>
          <w:szCs w:val="22"/>
          <w:highlight w:val="white"/>
        </w:rPr>
        <w:t xml:space="preserve">nezúčtované predfinancovanie, resp. nezúčtovanú časť predfinancovania </w:t>
      </w:r>
      <w:r>
        <w:rPr>
          <w:rFonts w:ascii="Arial Narrow" w:eastAsia="Arial Narrow" w:hAnsi="Arial Narrow" w:cs="Arial Narrow"/>
          <w:color w:val="000000"/>
          <w:sz w:val="22"/>
          <w:szCs w:val="22"/>
        </w:rPr>
        <w:t>na účet Vykonávateľa, a to</w:t>
      </w:r>
      <w:r>
        <w:rPr>
          <w:rFonts w:ascii="Arial Narrow" w:eastAsia="Arial Narrow" w:hAnsi="Arial Narrow" w:cs="Arial Narrow"/>
          <w:color w:val="000000"/>
          <w:sz w:val="22"/>
          <w:szCs w:val="22"/>
          <w:highlight w:val="white"/>
        </w:rPr>
        <w:t xml:space="preserve"> v priebehu rozpočtového roka na výdavkový účet Vykonávateľa a z predchádzajúceho roka na príjmový účet Vykonávateľa. </w:t>
      </w:r>
      <w:r>
        <w:rPr>
          <w:rFonts w:ascii="Arial Narrow" w:eastAsia="Arial Narrow" w:hAnsi="Arial Narrow" w:cs="Arial Narrow"/>
          <w:color w:val="000000"/>
          <w:sz w:val="22"/>
          <w:szCs w:val="22"/>
        </w:rPr>
        <w:t>Prijímateľ, ktorým je štátna rozpočtová organizácia, realizuje vrátenie formou prevodu z účtu Prijímateľa na účet Vykonávateľa alebo formou rozpočtového opatrenia, v súlade so žiadosťou o vrátenie podľa článku 14 VZP.</w:t>
      </w:r>
    </w:p>
    <w:p w14:paraId="000001F7" w14:textId="77777777" w:rsidR="007F1C25" w:rsidRDefault="007F1C25">
      <w:pPr>
        <w:pBdr>
          <w:top w:val="nil"/>
          <w:left w:val="nil"/>
          <w:bottom w:val="nil"/>
          <w:right w:val="nil"/>
          <w:between w:val="nil"/>
        </w:pBdr>
        <w:ind w:left="426"/>
        <w:jc w:val="both"/>
        <w:rPr>
          <w:rFonts w:ascii="Arial Narrow" w:eastAsia="Arial Narrow" w:hAnsi="Arial Narrow" w:cs="Arial Narrow"/>
          <w:color w:val="000000"/>
          <w:sz w:val="22"/>
          <w:szCs w:val="22"/>
        </w:rPr>
      </w:pPr>
    </w:p>
    <w:p w14:paraId="000001F8" w14:textId="77777777" w:rsidR="007F1C25" w:rsidRDefault="007F1C25">
      <w:pPr>
        <w:pBdr>
          <w:top w:val="nil"/>
          <w:left w:val="nil"/>
          <w:bottom w:val="nil"/>
          <w:right w:val="nil"/>
          <w:between w:val="nil"/>
        </w:pBdr>
        <w:ind w:left="426"/>
        <w:jc w:val="both"/>
        <w:rPr>
          <w:rFonts w:ascii="Arial Narrow" w:eastAsia="Arial Narrow" w:hAnsi="Arial Narrow" w:cs="Arial Narrow"/>
          <w:color w:val="000000"/>
          <w:sz w:val="22"/>
          <w:szCs w:val="22"/>
        </w:rPr>
      </w:pPr>
    </w:p>
    <w:p w14:paraId="000001F9" w14:textId="77777777" w:rsidR="007F1C25" w:rsidRDefault="001E53C0">
      <w:pPr>
        <w:pStyle w:val="Nadpis2"/>
      </w:pPr>
      <w:bookmarkStart w:id="22" w:name="_heading=h.4i7ojhp" w:colFirst="0" w:colLast="0"/>
      <w:bookmarkEnd w:id="22"/>
      <w:r>
        <w:t>Článok 17b. Systém zálohových platieb</w:t>
      </w:r>
    </w:p>
    <w:p w14:paraId="000001FA" w14:textId="77777777" w:rsidR="007F1C25" w:rsidRDefault="001E53C0">
      <w:pPr>
        <w:numPr>
          <w:ilvl w:val="0"/>
          <w:numId w:val="33"/>
        </w:numPr>
        <w:pBdr>
          <w:top w:val="nil"/>
          <w:left w:val="nil"/>
          <w:bottom w:val="nil"/>
          <w:right w:val="nil"/>
          <w:between w:val="nil"/>
        </w:pBdr>
        <w:spacing w:before="240"/>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Systémom zálohových platieb sa Prostriedky mechanizmu poskytujú na Oprávnené výdavky Projektu alebo ich časť na základe ŽoP – poskytnutie zálohovej platby predloženej Prijímateľom v EUR. </w:t>
      </w:r>
    </w:p>
    <w:p w14:paraId="000001FB" w14:textId="5C4A510B"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Prijímateľ predkladá Vykonávateľovi ŽoP – poskytnutie zálohovej platby maximálne do výšky</w:t>
      </w:r>
      <w:sdt>
        <w:sdtPr>
          <w:tag w:val="goog_rdk_38"/>
          <w:id w:val="1984417678"/>
        </w:sdtPr>
        <w:sdtContent>
          <w:r>
            <w:rPr>
              <w:rFonts w:ascii="Arial Narrow" w:eastAsia="Arial Narrow" w:hAnsi="Arial Narrow" w:cs="Arial Narrow"/>
              <w:color w:val="000000"/>
              <w:sz w:val="22"/>
              <w:szCs w:val="22"/>
            </w:rPr>
            <w:t xml:space="preserve"> 10</w:t>
          </w:r>
          <w:r w:rsidR="00715CB1">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 z časti rozpočtu Projektu zodpovedajúcim 12 mesiacom realizácie Aktivít Projektu</w:t>
          </w:r>
        </w:sdtContent>
      </w:sdt>
      <w:sdt>
        <w:sdtPr>
          <w:tag w:val="goog_rdk_39"/>
          <w:id w:val="-515927672"/>
        </w:sdtPr>
        <w:sdtContent>
          <w:r>
            <w:rPr>
              <w:rFonts w:ascii="Arial Narrow" w:eastAsia="Arial Narrow" w:hAnsi="Arial Narrow" w:cs="Arial Narrow"/>
              <w:sz w:val="22"/>
              <w:szCs w:val="22"/>
            </w:rPr>
            <w:t>.</w:t>
          </w:r>
        </w:sdtContent>
      </w:sdt>
    </w:p>
    <w:p w14:paraId="000001FC" w14:textId="604A76B5"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Po poskytnutí zálohovej platby je Prijímateľ povinný každú poskytnutú zálohovú platbu priebežne zúčtovávať, 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w:t>
      </w:r>
      <w:proofErr w:type="gramStart"/>
      <w:r>
        <w:rPr>
          <w:rFonts w:ascii="Arial Narrow" w:eastAsia="Arial Narrow" w:hAnsi="Arial Narrow" w:cs="Arial Narrow"/>
          <w:color w:val="000000"/>
          <w:sz w:val="22"/>
          <w:szCs w:val="22"/>
        </w:rPr>
        <w:t xml:space="preserve">100 </w:t>
      </w:r>
      <w:r w:rsidR="00715CB1">
        <w:rPr>
          <w:rFonts w:ascii="Arial Narrow" w:eastAsia="Arial Narrow" w:hAnsi="Arial Narrow" w:cs="Arial Narrow"/>
          <w:color w:val="000000"/>
          <w:sz w:val="22"/>
          <w:szCs w:val="22"/>
        </w:rPr>
        <w:t xml:space="preserve"> %</w:t>
      </w:r>
      <w:proofErr w:type="gramEnd"/>
      <w:r>
        <w:rPr>
          <w:rFonts w:ascii="Arial Narrow" w:eastAsia="Arial Narrow" w:hAnsi="Arial Narrow" w:cs="Arial Narrow"/>
          <w:color w:val="000000"/>
          <w:sz w:val="22"/>
          <w:szCs w:val="22"/>
        </w:rPr>
        <w:t xml:space="preserve"> sumy každej poskytnutej zálohovej platby. </w:t>
      </w:r>
    </w:p>
    <w:p w14:paraId="000001FD" w14:textId="77777777"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zúčtuje zálohovú platbu Vykonávateľovi predložením ŽoP – zúčtovanie zálohovej platby. Prijímateľ v rámci ŽoP – zúčtovanie zálohovej platby uvedie prehľad vykázaných výdavkov, vrátane celkových vykázaných výdavkov, nárokovanej sumy finančných prostriedkov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ostatných nenárokovaných výdavkov, a to v súlade s rozpočtom Projektu. Prijímateľ predkladá ŽoP – zúčtovanie zálohovej platby spolu s Účtovnými dokladmi (napr. faktúra) prijatými od dodávateľa ako aj s Účtovnými dokladmi preukazujúcimi skutočnú úhradu výdavkov vykázaných v ŽoP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ŽoP – zúčtovanie zálohovej platby nie je potrebné predkladať pri výdavkoch vykazovaných formou zjednodušeného vykazovania a výdavkoch, ktoré sa svojou povahou neuhrádzajú.</w:t>
      </w:r>
    </w:p>
    <w:p w14:paraId="000001FE" w14:textId="07DA1560"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Jednu zálohovú platbu možno zúčtovať predložením viacerých ŽoP – zúčtovanie zálohovej platby. Povinnosť zúčtovať 100 </w:t>
      </w:r>
      <w:r w:rsidR="00715CB1">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 xml:space="preserve">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ŽoP – zúčtovanie zálohovej platby je potrebné priradiť k najstaršej poskytnutej nezúčtovanej zálohovej platbe. Viaceré zálohové platby možno zúčtovať predložením jednej ŽoP – zúčtovanie zálohovej platby.</w:t>
      </w:r>
    </w:p>
    <w:p w14:paraId="000001FF" w14:textId="77777777"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 predchádzajúca zálohová platba nebola poskytnutá v maximálnej výške zálohovej platby podľa odseku 2 tohto článku VZP, Prijímateľ môže požiadať o ďalšiu zálohovú platbu v sume rovnajúcej sa rozdielu </w:t>
      </w:r>
      <w:r>
        <w:rPr>
          <w:rFonts w:ascii="Arial Narrow" w:eastAsia="Arial Narrow" w:hAnsi="Arial Narrow" w:cs="Arial Narrow"/>
          <w:color w:val="000000"/>
          <w:sz w:val="22"/>
          <w:szCs w:val="22"/>
        </w:rPr>
        <w:lastRenderedPageBreak/>
        <w:t>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14:paraId="00000200" w14:textId="77777777"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berie na vedomie, že Vykonávateľ je povinný vykonať kontrolu ŽoP – poskytnutie zálohovej platby a ŽoP – zúčtovanie zálohovej platby podľa zákona o finančnej kontrole. Po vykonaní kontroly podľa predchádzajúcej vety Vykonávateľ ŽoP – poskytnutie zálohovej platby a ŽoP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ŽoP – zúčtovanie zálohovej platby (alebo viaceré ŽoP – zúčtovanie zálohovej platby) schválená v sume poskytnutej zálohovej platby alebo Prijímateľ vrátil celú sumu poskytnutej zálohovej platby alebo vrátil nezúčtovaný rozdiel poskytnutej zálohy Vykonávateľovi. </w:t>
      </w:r>
    </w:p>
    <w:p w14:paraId="00000201" w14:textId="77777777"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Ak Vykonávateľ v predloženej ŽoP – zúčtovanie zálohovej platby identifikoval neoprávnené výdavky pred uplynutím príslušnej 12-mesačnej lehoty na zúčtovanie, Prijímateľ môže takto identifikovanú nezúčtovanú sumu zúčtovať predložením ďalšej ŽoP - zúčtovanie zálohovej platby do skončenia príslušnej 12-mesačnej lehoty na zúčtovanie.</w:t>
      </w:r>
    </w:p>
    <w:p w14:paraId="00000202" w14:textId="4DDA216C"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 Prijímateľ nezúčtuje </w:t>
      </w:r>
      <w:proofErr w:type="gramStart"/>
      <w:r>
        <w:rPr>
          <w:rFonts w:ascii="Arial Narrow" w:eastAsia="Arial Narrow" w:hAnsi="Arial Narrow" w:cs="Arial Narrow"/>
          <w:color w:val="000000"/>
          <w:sz w:val="22"/>
          <w:szCs w:val="22"/>
        </w:rPr>
        <w:t xml:space="preserve">100 </w:t>
      </w:r>
      <w:r w:rsidR="00715CB1">
        <w:rPr>
          <w:rFonts w:ascii="Arial Narrow" w:eastAsia="Arial Narrow" w:hAnsi="Arial Narrow" w:cs="Arial Narrow"/>
          <w:color w:val="000000"/>
          <w:sz w:val="22"/>
          <w:szCs w:val="22"/>
        </w:rPr>
        <w:t xml:space="preserve"> %</w:t>
      </w:r>
      <w:proofErr w:type="gramEnd"/>
      <w:r>
        <w:rPr>
          <w:rFonts w:ascii="Arial Narrow" w:eastAsia="Arial Narrow" w:hAnsi="Arial Narrow" w:cs="Arial Narrow"/>
          <w:color w:val="000000"/>
          <w:sz w:val="22"/>
          <w:szCs w:val="22"/>
        </w:rPr>
        <w:t xml:space="preserve">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w:t>
      </w:r>
      <w:sdt>
        <w:sdtPr>
          <w:tag w:val="goog_rdk_40"/>
          <w:id w:val="1843666871"/>
        </w:sdtPr>
        <w:sdtContent>
          <w:r>
            <w:rPr>
              <w:rFonts w:ascii="Arial Narrow" w:eastAsia="Arial Narrow" w:hAnsi="Arial Narrow" w:cs="Arial Narrow"/>
              <w:color w:val="000000"/>
              <w:sz w:val="22"/>
              <w:szCs w:val="22"/>
            </w:rPr>
            <w:t xml:space="preserve"> 5</w:t>
          </w:r>
        </w:sdtContent>
      </w:sdt>
      <w:r>
        <w:rPr>
          <w:rFonts w:ascii="Arial Narrow" w:eastAsia="Arial Narrow" w:hAnsi="Arial Narrow" w:cs="Arial Narrow"/>
          <w:color w:val="000000"/>
          <w:sz w:val="22"/>
          <w:szCs w:val="22"/>
        </w:rPr>
        <w:t xml:space="preserve"> dní po uplynutí 12-mesačnej lehoty na zúčtovanie danej zálohovej platby vrátiť sumu nezúčtovaného rozdielu poskytnutej zálohovej platby.</w:t>
      </w:r>
    </w:p>
    <w:p w14:paraId="00000203" w14:textId="77777777"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Ak Vykonávateľ v predloženej ŽoP – zúčtovanie zálohovej platby identifikoval neoprávnené výdavky po uplynutí 12-mesačnej lehoty na zúčtovanie, Prijímateľ je povinný vrátiť sumu nezúčtovaného rozdielu poskytnutej zálohovej platby podľa článku 14 VZP. </w:t>
      </w:r>
    </w:p>
    <w:p w14:paraId="00000204" w14:textId="77777777"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V prípade, ak Prijímateľ najneskôr do skončenia lehoty na zúčtovanie poskytnutej zálohovej platby nepredloží ŽoP – zúčtovanie zálohovej platby alebo nepredloží ŽoP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14:paraId="00000205" w14:textId="77777777" w:rsidR="007F1C25"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Prijímateľ vráti nezúčtovanú poskytnutú zálohovú platbu, resp. nezúčtovaný rozdiel poskytnutej zálohovej platby na účet Vykonávateľa, a to </w:t>
      </w:r>
      <w:r>
        <w:rPr>
          <w:rFonts w:ascii="Arial Narrow" w:eastAsia="Arial Narrow" w:hAnsi="Arial Narrow" w:cs="Arial Narrow"/>
          <w:color w:val="000000"/>
          <w:sz w:val="22"/>
          <w:szCs w:val="22"/>
          <w:highlight w:val="white"/>
        </w:rPr>
        <w:t xml:space="preserve">v priebehu rozpočtového roka na výdavkový účet Vykonávateľa a z predchádzajúceho roka na príjmový účet Vykonávateľa. </w:t>
      </w:r>
      <w:r>
        <w:rPr>
          <w:rFonts w:ascii="Arial Narrow" w:eastAsia="Arial Narrow" w:hAnsi="Arial Narrow" w:cs="Arial Narrow"/>
          <w:color w:val="000000"/>
          <w:sz w:val="22"/>
          <w:szCs w:val="22"/>
        </w:rPr>
        <w:t>Prijímateľ, ktorým je štátna rozpočtová organizácia, realizuje vrátenie formou prevodu z účtu Prijímateľa na účet Vykonávateľa alebo formou rozpočtového opatrenia, v súlade so žiadosťou o vrátenie podľa článku 14 VZP.</w:t>
      </w:r>
    </w:p>
    <w:p w14:paraId="00000206" w14:textId="77777777" w:rsidR="007F1C25" w:rsidRDefault="007F1C25">
      <w:pPr>
        <w:pBdr>
          <w:top w:val="nil"/>
          <w:left w:val="nil"/>
          <w:bottom w:val="nil"/>
          <w:right w:val="nil"/>
          <w:between w:val="nil"/>
        </w:pBdr>
        <w:ind w:left="425"/>
        <w:jc w:val="both"/>
        <w:rPr>
          <w:rFonts w:ascii="Arial Narrow" w:eastAsia="Arial Narrow" w:hAnsi="Arial Narrow" w:cs="Arial Narrow"/>
          <w:color w:val="000000"/>
          <w:sz w:val="22"/>
          <w:szCs w:val="22"/>
        </w:rPr>
      </w:pPr>
    </w:p>
    <w:p w14:paraId="00000207" w14:textId="77777777" w:rsidR="007F1C25" w:rsidRDefault="007F1C25">
      <w:pPr>
        <w:pBdr>
          <w:top w:val="nil"/>
          <w:left w:val="nil"/>
          <w:bottom w:val="nil"/>
          <w:right w:val="nil"/>
          <w:between w:val="nil"/>
        </w:pBdr>
        <w:ind w:left="425"/>
        <w:jc w:val="both"/>
        <w:rPr>
          <w:rFonts w:ascii="Arial Narrow" w:eastAsia="Arial Narrow" w:hAnsi="Arial Narrow" w:cs="Arial Narrow"/>
          <w:color w:val="000000"/>
          <w:sz w:val="22"/>
          <w:szCs w:val="22"/>
        </w:rPr>
      </w:pPr>
    </w:p>
    <w:p w14:paraId="00000208" w14:textId="77777777" w:rsidR="007F1C25" w:rsidRDefault="001E53C0">
      <w:pPr>
        <w:pStyle w:val="Nadpis2"/>
      </w:pPr>
      <w:bookmarkStart w:id="23" w:name="_heading=h.2xcytpi" w:colFirst="0" w:colLast="0"/>
      <w:bookmarkEnd w:id="23"/>
      <w:r>
        <w:t>Článok 17c. Systém refundácie</w:t>
      </w:r>
    </w:p>
    <w:p w14:paraId="00000209" w14:textId="77777777" w:rsidR="007F1C25" w:rsidRDefault="001E53C0">
      <w:pPr>
        <w:numPr>
          <w:ilvl w:val="0"/>
          <w:numId w:val="35"/>
        </w:numPr>
        <w:pBdr>
          <w:top w:val="nil"/>
          <w:left w:val="nil"/>
          <w:bottom w:val="nil"/>
          <w:right w:val="nil"/>
          <w:between w:val="nil"/>
        </w:pBdr>
        <w:spacing w:before="240"/>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Systémom refundácie sa Prostriedky mechanizmu poskytujú na Oprávnené výdavky Projektu alebo ich časť na základe ŽoP – priebežná platba predloženej Prijímateľom v EUR.</w:t>
      </w:r>
    </w:p>
    <w:p w14:paraId="0000020A" w14:textId="77777777" w:rsidR="007F1C25"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 rámci systému refundácie je Prijímateľ povinný uhradiť výdavky najskôr z vlastných zdrojov a tieto mu sú následne pri jednotlivých platbách refundované z Prostriedkov mechanizmu až do výšky Oprávnených výdavkov. </w:t>
      </w:r>
    </w:p>
    <w:p w14:paraId="0000020B" w14:textId="77777777" w:rsidR="007F1C25"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V rámci ŽoP – priebežná platba Prijímateľ uvedie prehľad vykázaných výdavkov, vrátane celkových vykázaných výdavkov, nárokovanej sumy finančných prostriedkov </w:t>
      </w:r>
      <w:proofErr w:type="gramStart"/>
      <w:r>
        <w:rPr>
          <w:rFonts w:ascii="Arial Narrow" w:eastAsia="Arial Narrow" w:hAnsi="Arial Narrow" w:cs="Arial Narrow"/>
          <w:color w:val="000000"/>
          <w:sz w:val="22"/>
          <w:szCs w:val="22"/>
        </w:rPr>
        <w:t>a</w:t>
      </w:r>
      <w:proofErr w:type="gramEnd"/>
      <w:r>
        <w:rPr>
          <w:rFonts w:ascii="Arial Narrow" w:eastAsia="Arial Narrow" w:hAnsi="Arial Narrow" w:cs="Arial Narrow"/>
          <w:color w:val="000000"/>
          <w:sz w:val="22"/>
          <w:szCs w:val="22"/>
        </w:rPr>
        <w:t xml:space="preserve"> ostatných nenárokovaných výdavkov, a to v súlade s rozpočtom Projektu. Prijímateľ predkladá ŽoP – priebežná platba spolu s Účtovnými dokladmi (napr. faktúra) prijaté od dodávateľa ako aj s Účtovnými dokladmi preukazujúcimi skutočnú úhradu výdavkov vykázaných v ŽoP – priebežná platba a relevantnou podpornou dokumentáciu podľa platných právnych predpisov (najmä zákona o účtovníctve a zákona o dani z príjmov), ktorej minimálny rozsah a ďalšie náležitosti určí Vykonávateľ v Záväznej dokumentácii. Doklady potvrdzujúce skutočnú úhradu výdavkov deklarovaných </w:t>
      </w:r>
      <w:r>
        <w:rPr>
          <w:rFonts w:ascii="Arial Narrow" w:eastAsia="Arial Narrow" w:hAnsi="Arial Narrow" w:cs="Arial Narrow"/>
          <w:color w:val="000000"/>
          <w:sz w:val="22"/>
          <w:szCs w:val="22"/>
        </w:rPr>
        <w:lastRenderedPageBreak/>
        <w:t>v ŽoP – priebežná platba nie je potrebné predkladať pri výdavkoch vykazovaných formou zjednodušeného vykazovania a výdavkoch, ktoré sa svojou povahou neuhrádzajú.</w:t>
      </w:r>
    </w:p>
    <w:p w14:paraId="0000020C" w14:textId="77777777" w:rsidR="007F1C25"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Prijímateľ berie na vedomie, že Vykonávateľ je povinný vykonať kontrolu ŽoP – priebežná platba podľa zákona o finančnej kontrole. Po vykonaní kontroly podľa predchádzajúcej vety Vykonávateľ ŽoP – priebežná platba schváli v plnej výške, schváli vo výške zníženej o sumu neoprávnených výdavkov alebo neschváli. Na základe záverov kontroly môže Vykonávateľ poskytnúť Prijímateľovi platbu v sume, ktorá zodpovedá identifikovaným Oprávnených výdavkom.</w:t>
      </w:r>
    </w:p>
    <w:sectPr w:rsidR="007F1C25">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701"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C173E4" w14:textId="77777777" w:rsidR="00BA6E69" w:rsidRDefault="00BA6E69">
      <w:r>
        <w:separator/>
      </w:r>
    </w:p>
  </w:endnote>
  <w:endnote w:type="continuationSeparator" w:id="0">
    <w:p w14:paraId="0EA82DC0" w14:textId="77777777" w:rsidR="00BA6E69" w:rsidRDefault="00BA6E69">
      <w:r>
        <w:continuationSeparator/>
      </w:r>
    </w:p>
  </w:endnote>
  <w:endnote w:type="continuationNotice" w:id="1">
    <w:p w14:paraId="5EABB4E3" w14:textId="77777777" w:rsidR="00BA6E69" w:rsidRDefault="00BA6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0" w14:textId="77777777" w:rsidR="00BA6E69" w:rsidRDefault="00BA6E69">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2" w14:textId="30599033" w:rsidR="00BA6E69" w:rsidRDefault="00BA6E69">
    <w:pPr>
      <w:pBdr>
        <w:top w:val="nil"/>
        <w:left w:val="nil"/>
        <w:bottom w:val="nil"/>
        <w:right w:val="nil"/>
        <w:between w:val="nil"/>
      </w:pBdr>
      <w:tabs>
        <w:tab w:val="center" w:pos="4536"/>
        <w:tab w:val="right" w:pos="9072"/>
      </w:tabs>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30</w:t>
    </w:r>
    <w:r>
      <w:rPr>
        <w:rFonts w:ascii="Arial Narrow" w:eastAsia="Arial Narrow" w:hAnsi="Arial Narrow" w:cs="Arial Narrow"/>
        <w:color w:val="000000"/>
        <w:sz w:val="22"/>
        <w:szCs w:val="22"/>
      </w:rPr>
      <w:fldChar w:fldCharType="end"/>
    </w:r>
  </w:p>
  <w:p w14:paraId="00000213" w14:textId="77777777" w:rsidR="00BA6E69" w:rsidRDefault="00BA6E69">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1" w14:textId="77777777" w:rsidR="00BA6E69" w:rsidRDefault="00BA6E69">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A30C" w14:textId="77777777" w:rsidR="00BA6E69" w:rsidRDefault="00BA6E69">
      <w:r>
        <w:separator/>
      </w:r>
    </w:p>
  </w:footnote>
  <w:footnote w:type="continuationSeparator" w:id="0">
    <w:p w14:paraId="1A2293B1" w14:textId="77777777" w:rsidR="00BA6E69" w:rsidRDefault="00BA6E69">
      <w:r>
        <w:continuationSeparator/>
      </w:r>
    </w:p>
  </w:footnote>
  <w:footnote w:type="continuationNotice" w:id="1">
    <w:p w14:paraId="060247A5" w14:textId="77777777" w:rsidR="00BA6E69" w:rsidRDefault="00BA6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E" w14:textId="77777777" w:rsidR="00BA6E69" w:rsidRDefault="00BA6E69">
    <w:pPr>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D" w14:textId="77777777" w:rsidR="00BA6E69" w:rsidRDefault="00BA6E69">
    <w:pPr>
      <w:pBdr>
        <w:top w:val="nil"/>
        <w:left w:val="nil"/>
        <w:bottom w:val="nil"/>
        <w:right w:val="nil"/>
        <w:between w:val="nil"/>
      </w:pBdr>
      <w:tabs>
        <w:tab w:val="center" w:pos="4536"/>
        <w:tab w:val="right" w:pos="9072"/>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F" w14:textId="77777777" w:rsidR="00BA6E69" w:rsidRDefault="00BA6E69">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8E8"/>
    <w:multiLevelType w:val="multilevel"/>
    <w:tmpl w:val="982C6F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294EF9"/>
    <w:multiLevelType w:val="multilevel"/>
    <w:tmpl w:val="D5663464"/>
    <w:lvl w:ilvl="0">
      <w:start w:val="1"/>
      <w:numFmt w:val="lowerLetter"/>
      <w:lvlText w:val="%1)"/>
      <w:lvlJc w:val="left"/>
      <w:pPr>
        <w:ind w:left="425" w:hanging="425"/>
      </w:pPr>
      <w:rPr>
        <w:rFonts w:ascii="Arial Narrow" w:eastAsia="Arial Narrow" w:hAnsi="Arial Narrow" w:cs="Arial Narrow"/>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3F2598"/>
    <w:multiLevelType w:val="multilevel"/>
    <w:tmpl w:val="F794B412"/>
    <w:lvl w:ilvl="0">
      <w:start w:val="1"/>
      <w:numFmt w:val="lowerRoman"/>
      <w:lvlText w:val="%1."/>
      <w:lvlJc w:val="right"/>
      <w:pPr>
        <w:ind w:left="3337"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 w15:restartNumberingAfterBreak="0">
    <w:nsid w:val="05F535E4"/>
    <w:multiLevelType w:val="multilevel"/>
    <w:tmpl w:val="59E63E28"/>
    <w:lvl w:ilvl="0">
      <w:start w:val="1"/>
      <w:numFmt w:val="decimal"/>
      <w:lvlText w:val="%1."/>
      <w:lvlJc w:val="left"/>
      <w:pPr>
        <w:ind w:left="720" w:hanging="360"/>
      </w:pPr>
      <w:rPr>
        <w:rFonts w:ascii="Arial Narrow" w:eastAsia="Arial Narrow" w:hAnsi="Arial Narrow" w:cs="Arial Narrow"/>
        <w:b w:val="0"/>
        <w:color w:val="000000"/>
        <w:sz w:val="22"/>
        <w:szCs w:val="22"/>
      </w:rPr>
    </w:lvl>
    <w:lvl w:ilvl="1">
      <w:start w:val="1"/>
      <w:numFmt w:val="lowerLetter"/>
      <w:lvlText w:val="%2."/>
      <w:lvlJc w:val="left"/>
      <w:pPr>
        <w:ind w:left="1440" w:hanging="360"/>
      </w:pPr>
      <w:rPr>
        <w:rFonts w:ascii="Arial Narrow" w:eastAsia="Arial Narrow" w:hAnsi="Arial Narrow" w:cs="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7606F"/>
    <w:multiLevelType w:val="multilevel"/>
    <w:tmpl w:val="97DEC3B6"/>
    <w:lvl w:ilvl="0">
      <w:start w:val="1"/>
      <w:numFmt w:val="decimal"/>
      <w:lvlText w:val="%1."/>
      <w:lvlJc w:val="left"/>
      <w:pPr>
        <w:ind w:left="425" w:hanging="425"/>
      </w:pPr>
      <w:rPr>
        <w:rFonts w:ascii="Arial Narrow" w:eastAsia="Arial Narrow" w:hAnsi="Arial Narrow" w:cs="Arial Narrow"/>
      </w:r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5" w15:restartNumberingAfterBreak="0">
    <w:nsid w:val="06B56F18"/>
    <w:multiLevelType w:val="multilevel"/>
    <w:tmpl w:val="64160152"/>
    <w:lvl w:ilvl="0">
      <w:start w:val="1"/>
      <w:numFmt w:val="decimal"/>
      <w:lvlText w:val="%1."/>
      <w:lvlJc w:val="left"/>
      <w:pPr>
        <w:ind w:left="928" w:hanging="360"/>
      </w:pPr>
    </w:lvl>
    <w:lvl w:ilvl="1">
      <w:start w:val="1"/>
      <w:numFmt w:val="lowerLetter"/>
      <w:lvlText w:val="%2."/>
      <w:lvlJc w:val="left"/>
      <w:pPr>
        <w:ind w:left="1080" w:hanging="360"/>
      </w:pPr>
      <w:rPr>
        <w:rFonts w:ascii="Arial Narrow" w:eastAsia="Arial Narrow" w:hAnsi="Arial Narrow" w:cs="Arial Narrow"/>
        <w:sz w:val="22"/>
        <w:szCs w:val="22"/>
      </w:rPr>
    </w:lvl>
    <w:lvl w:ilvl="2">
      <w:numFmt w:val="bullet"/>
      <w:lvlText w:val="-"/>
      <w:lvlJc w:val="left"/>
      <w:pPr>
        <w:ind w:left="1980" w:hanging="360"/>
      </w:pPr>
      <w:rPr>
        <w:rFonts w:ascii="Arial" w:eastAsia="Arial" w:hAnsi="Arial" w:cs="Arial"/>
      </w:rPr>
    </w:lvl>
    <w:lvl w:ilvl="3">
      <w:start w:val="1"/>
      <w:numFmt w:val="lowerRoman"/>
      <w:lvlText w:val="(%4)"/>
      <w:lvlJc w:val="left"/>
      <w:pPr>
        <w:ind w:left="2880" w:hanging="720"/>
      </w:pPr>
    </w:lvl>
    <w:lvl w:ilvl="4">
      <w:start w:val="9"/>
      <w:numFmt w:val="decimal"/>
      <w:lvlText w:val="%5-"/>
      <w:lvlJc w:val="left"/>
      <w:pPr>
        <w:ind w:left="644" w:hanging="359"/>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6B5855"/>
    <w:multiLevelType w:val="multilevel"/>
    <w:tmpl w:val="EAF2D62A"/>
    <w:lvl w:ilvl="0">
      <w:start w:val="1"/>
      <w:numFmt w:val="decimal"/>
      <w:lvlText w:val="%1."/>
      <w:lvlJc w:val="left"/>
      <w:pPr>
        <w:ind w:left="720" w:hanging="360"/>
      </w:pPr>
      <w:rPr>
        <w:sz w:val="20"/>
        <w:szCs w:val="20"/>
      </w:r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E19AC"/>
    <w:multiLevelType w:val="multilevel"/>
    <w:tmpl w:val="01487EC4"/>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B271C"/>
    <w:multiLevelType w:val="multilevel"/>
    <w:tmpl w:val="46BAABBC"/>
    <w:lvl w:ilvl="0">
      <w:start w:val="23"/>
      <w:numFmt w:val="decimal"/>
      <w:lvlText w:val="%1."/>
      <w:lvlJc w:val="left"/>
      <w:pPr>
        <w:ind w:left="900" w:hanging="360"/>
      </w:pPr>
    </w:lvl>
    <w:lvl w:ilvl="1">
      <w:start w:val="1"/>
      <w:numFmt w:val="decimal"/>
      <w:lvlText w:val="%2."/>
      <w:lvlJc w:val="left"/>
      <w:pPr>
        <w:ind w:left="1637"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85F18"/>
    <w:multiLevelType w:val="multilevel"/>
    <w:tmpl w:val="D5B4D956"/>
    <w:lvl w:ilvl="0">
      <w:start w:val="1"/>
      <w:numFmt w:val="decimal"/>
      <w:lvlText w:val="%1."/>
      <w:lvlJc w:val="right"/>
      <w:pPr>
        <w:ind w:left="360" w:hanging="18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20481CC7"/>
    <w:multiLevelType w:val="multilevel"/>
    <w:tmpl w:val="90A480C0"/>
    <w:lvl w:ilvl="0">
      <w:start w:val="1"/>
      <w:numFmt w:val="decimal"/>
      <w:lvlText w:val="%1."/>
      <w:lvlJc w:val="left"/>
      <w:pPr>
        <w:ind w:left="720" w:hanging="360"/>
      </w:p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B45553"/>
    <w:multiLevelType w:val="multilevel"/>
    <w:tmpl w:val="4184C62C"/>
    <w:lvl w:ilvl="0">
      <w:start w:val="1"/>
      <w:numFmt w:val="lowerLetter"/>
      <w:lvlText w:val="%1)"/>
      <w:lvlJc w:val="left"/>
      <w:pPr>
        <w:ind w:left="1260" w:hanging="360"/>
      </w:pPr>
      <w:rPr>
        <w:sz w:val="22"/>
        <w:szCs w:val="22"/>
      </w:rPr>
    </w:lvl>
    <w:lvl w:ilvl="1">
      <w:start w:val="10"/>
      <w:numFmt w:val="bullet"/>
      <w:lvlText w:val=""/>
      <w:lvlJc w:val="left"/>
      <w:pPr>
        <w:ind w:left="1800" w:hanging="180"/>
      </w:pPr>
      <w:rPr>
        <w:rFonts w:ascii="Arial Narrow" w:eastAsia="Arial Narrow" w:hAnsi="Arial Narrow" w:cs="Arial Narrow"/>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6AD675A"/>
    <w:multiLevelType w:val="multilevel"/>
    <w:tmpl w:val="6802A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C37A38"/>
    <w:multiLevelType w:val="multilevel"/>
    <w:tmpl w:val="14EAB6E2"/>
    <w:lvl w:ilvl="0">
      <w:start w:val="1"/>
      <w:numFmt w:val="decimal"/>
      <w:lvlText w:val="%1."/>
      <w:lvlJc w:val="left"/>
      <w:pPr>
        <w:ind w:left="1558" w:hanging="360"/>
      </w:pPr>
      <w:rPr>
        <w:rFonts w:ascii="Times New Roman" w:eastAsia="Times New Roman" w:hAnsi="Times New Roman" w:cs="Times New Roman"/>
      </w:rPr>
    </w:lvl>
    <w:lvl w:ilvl="1">
      <w:start w:val="1"/>
      <w:numFmt w:val="lowerLetter"/>
      <w:lvlText w:val="%2."/>
      <w:lvlJc w:val="left"/>
      <w:pPr>
        <w:ind w:left="2278" w:hanging="360"/>
      </w:pPr>
    </w:lvl>
    <w:lvl w:ilvl="2">
      <w:start w:val="1"/>
      <w:numFmt w:val="lowerLetter"/>
      <w:lvlText w:val="%3)"/>
      <w:lvlJc w:val="left"/>
      <w:pPr>
        <w:ind w:left="3178" w:hanging="360"/>
      </w:pPr>
    </w:lvl>
    <w:lvl w:ilvl="3">
      <w:start w:val="1"/>
      <w:numFmt w:val="decimal"/>
      <w:lvlText w:val="%4."/>
      <w:lvlJc w:val="left"/>
      <w:pPr>
        <w:ind w:left="3718" w:hanging="360"/>
      </w:pPr>
    </w:lvl>
    <w:lvl w:ilvl="4">
      <w:start w:val="1"/>
      <w:numFmt w:val="lowerLetter"/>
      <w:lvlText w:val="%5."/>
      <w:lvlJc w:val="left"/>
      <w:pPr>
        <w:ind w:left="4438" w:hanging="360"/>
      </w:pPr>
    </w:lvl>
    <w:lvl w:ilvl="5">
      <w:start w:val="1"/>
      <w:numFmt w:val="lowerRoman"/>
      <w:lvlText w:val="%6."/>
      <w:lvlJc w:val="right"/>
      <w:pPr>
        <w:ind w:left="5158" w:hanging="180"/>
      </w:pPr>
    </w:lvl>
    <w:lvl w:ilvl="6">
      <w:start w:val="1"/>
      <w:numFmt w:val="decimal"/>
      <w:lvlText w:val="%7."/>
      <w:lvlJc w:val="left"/>
      <w:pPr>
        <w:ind w:left="5878" w:hanging="360"/>
      </w:pPr>
    </w:lvl>
    <w:lvl w:ilvl="7">
      <w:start w:val="1"/>
      <w:numFmt w:val="lowerLetter"/>
      <w:lvlText w:val="%8."/>
      <w:lvlJc w:val="left"/>
      <w:pPr>
        <w:ind w:left="6598" w:hanging="360"/>
      </w:pPr>
    </w:lvl>
    <w:lvl w:ilvl="8">
      <w:start w:val="1"/>
      <w:numFmt w:val="lowerRoman"/>
      <w:lvlText w:val="%9."/>
      <w:lvlJc w:val="right"/>
      <w:pPr>
        <w:ind w:left="7318" w:hanging="180"/>
      </w:pPr>
    </w:lvl>
  </w:abstractNum>
  <w:abstractNum w:abstractNumId="14" w15:restartNumberingAfterBreak="0">
    <w:nsid w:val="31CE6091"/>
    <w:multiLevelType w:val="multilevel"/>
    <w:tmpl w:val="CCBA9022"/>
    <w:lvl w:ilvl="0">
      <w:start w:val="1"/>
      <w:numFmt w:val="lowerLetter"/>
      <w:lvlText w:val="%1)"/>
      <w:lvlJc w:val="left"/>
      <w:pPr>
        <w:ind w:left="502" w:hanging="360"/>
      </w:pPr>
      <w:rPr>
        <w:rFonts w:ascii="Arial Narrow" w:eastAsia="Arial Narrow" w:hAnsi="Arial Narrow" w:cs="Arial Narrow"/>
      </w:rPr>
    </w:lvl>
    <w:lvl w:ilvl="1">
      <w:start w:val="1"/>
      <w:numFmt w:val="lowerLetter"/>
      <w:lvlText w:val="%2)"/>
      <w:lvlJc w:val="left"/>
      <w:pPr>
        <w:ind w:left="76" w:hanging="360"/>
      </w:pPr>
    </w:lvl>
    <w:lvl w:ilvl="2">
      <w:start w:val="1"/>
      <w:numFmt w:val="decimal"/>
      <w:lvlText w:val="%3."/>
      <w:lvlJc w:val="left"/>
      <w:pPr>
        <w:ind w:left="1172" w:hanging="180"/>
      </w:pPr>
      <w:rPr>
        <w:strike w:val="0"/>
      </w:rPr>
    </w:lvl>
    <w:lvl w:ilvl="3">
      <w:start w:val="1"/>
      <w:numFmt w:val="decimal"/>
      <w:lvlText w:val="%4."/>
      <w:lvlJc w:val="left"/>
      <w:pPr>
        <w:ind w:left="2662" w:hanging="360"/>
      </w:pPr>
    </w:lvl>
    <w:lvl w:ilvl="4">
      <w:start w:val="1"/>
      <w:numFmt w:val="lowerLetter"/>
      <w:lvlText w:val="%5."/>
      <w:lvlJc w:val="left"/>
      <w:pPr>
        <w:ind w:left="77"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2ED75EE"/>
    <w:multiLevelType w:val="multilevel"/>
    <w:tmpl w:val="176E2526"/>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i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358A270E"/>
    <w:multiLevelType w:val="multilevel"/>
    <w:tmpl w:val="E3EA0F68"/>
    <w:lvl w:ilvl="0">
      <w:start w:val="1"/>
      <w:numFmt w:val="lowerLetter"/>
      <w:lvlText w:val="%1)"/>
      <w:lvlJc w:val="right"/>
      <w:pPr>
        <w:ind w:left="540" w:hanging="540"/>
      </w:pPr>
      <w:rPr>
        <w:rFonts w:ascii="Arial Narrow" w:eastAsia="Arial Narrow" w:hAnsi="Arial Narrow" w:cs="Arial Narrow"/>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3934320A"/>
    <w:multiLevelType w:val="multilevel"/>
    <w:tmpl w:val="C36212D0"/>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9B7287"/>
    <w:multiLevelType w:val="multilevel"/>
    <w:tmpl w:val="D97E51C6"/>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3E2841BE"/>
    <w:multiLevelType w:val="multilevel"/>
    <w:tmpl w:val="9F5AB1C8"/>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DD5CF8"/>
    <w:multiLevelType w:val="multilevel"/>
    <w:tmpl w:val="C064753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1" w15:restartNumberingAfterBreak="0">
    <w:nsid w:val="48262FA4"/>
    <w:multiLevelType w:val="multilevel"/>
    <w:tmpl w:val="C45A4838"/>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A25300"/>
    <w:multiLevelType w:val="multilevel"/>
    <w:tmpl w:val="EE10A1BA"/>
    <w:lvl w:ilvl="0">
      <w:start w:val="1"/>
      <w:numFmt w:val="decimal"/>
      <w:pStyle w:val="tl3"/>
      <w:lvlText w:val="%1."/>
      <w:lvlJc w:val="left"/>
      <w:pPr>
        <w:ind w:left="1713" w:hanging="360"/>
      </w:pPr>
      <w:rPr>
        <w:b w:val="0"/>
      </w:rPr>
    </w:lvl>
    <w:lvl w:ilvl="1">
      <w:start w:val="1"/>
      <w:numFmt w:val="lowerLetter"/>
      <w:pStyle w:val="tl4"/>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4F4F53B3"/>
    <w:multiLevelType w:val="multilevel"/>
    <w:tmpl w:val="A57C0702"/>
    <w:lvl w:ilvl="0">
      <w:start w:val="3"/>
      <w:numFmt w:val="decimal"/>
      <w:lvlText w:val="Článok %1."/>
      <w:lvlJc w:val="center"/>
      <w:pPr>
        <w:ind w:left="567" w:hanging="567"/>
      </w:pPr>
      <w:rPr>
        <w:b/>
        <w:i w:val="0"/>
        <w:smallCaps w:val="0"/>
        <w:color w:val="1F3864"/>
      </w:rPr>
    </w:lvl>
    <w:lvl w:ilvl="1">
      <w:start w:val="1"/>
      <w:numFmt w:val="decimal"/>
      <w:lvlText w:val="%2."/>
      <w:lvlJc w:val="left"/>
      <w:pPr>
        <w:ind w:left="567" w:hanging="567"/>
      </w:pPr>
      <w:rPr>
        <w:b w:val="0"/>
        <w:color w:val="000000"/>
        <w:sz w:val="22"/>
        <w:szCs w:val="22"/>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24" w15:restartNumberingAfterBreak="0">
    <w:nsid w:val="514F04EB"/>
    <w:multiLevelType w:val="multilevel"/>
    <w:tmpl w:val="9676BEBC"/>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EC1A66"/>
    <w:multiLevelType w:val="multilevel"/>
    <w:tmpl w:val="BD2A9A6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6" w15:restartNumberingAfterBreak="0">
    <w:nsid w:val="563273A5"/>
    <w:multiLevelType w:val="multilevel"/>
    <w:tmpl w:val="95CAD2DA"/>
    <w:lvl w:ilvl="0">
      <w:start w:val="1"/>
      <w:numFmt w:val="decimal"/>
      <w:lvlText w:val="%1."/>
      <w:lvlJc w:val="left"/>
      <w:pPr>
        <w:ind w:left="425" w:hanging="425"/>
      </w:pPr>
      <w:rPr>
        <w:rFonts w:ascii="Arial Narrow" w:eastAsia="Arial Narrow" w:hAnsi="Arial Narrow" w:cs="Arial Narrow"/>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8230F14"/>
    <w:multiLevelType w:val="multilevel"/>
    <w:tmpl w:val="675490FE"/>
    <w:lvl w:ilvl="0">
      <w:start w:val="1"/>
      <w:numFmt w:val="bullet"/>
      <w:lvlText w:val="-"/>
      <w:lvlJc w:val="left"/>
      <w:pPr>
        <w:ind w:left="720" w:hanging="360"/>
      </w:pPr>
      <w:rPr>
        <w:rFonts w:ascii="Arial Narrow" w:eastAsia="Arial Narrow" w:hAnsi="Arial Narrow" w:cs="Arial Narrow"/>
      </w:rPr>
    </w:lvl>
    <w:lvl w:ilvl="1">
      <w:start w:val="1"/>
      <w:numFmt w:val="lowerRoman"/>
      <w:lvlText w:val="%2)"/>
      <w:lvlJc w:val="left"/>
      <w:pPr>
        <w:ind w:left="1800" w:hanging="720"/>
      </w:pPr>
    </w:lvl>
    <w:lvl w:ilvl="2">
      <w:start w:val="5"/>
      <w:numFmt w:val="bullet"/>
      <w:lvlText w:val="-"/>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E81080"/>
    <w:multiLevelType w:val="multilevel"/>
    <w:tmpl w:val="6D467B8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9876A17"/>
    <w:multiLevelType w:val="multilevel"/>
    <w:tmpl w:val="6EC60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34A49"/>
    <w:multiLevelType w:val="multilevel"/>
    <w:tmpl w:val="3F806FFC"/>
    <w:lvl w:ilvl="0">
      <w:start w:val="1"/>
      <w:numFmt w:val="lowerLetter"/>
      <w:lvlText w:val="%1)"/>
      <w:lvlJc w:val="left"/>
      <w:pPr>
        <w:ind w:left="3240" w:hanging="360"/>
      </w:pPr>
      <w:rPr>
        <w:rFonts w:ascii="Arial Narrow" w:eastAsia="Arial Narrow" w:hAnsi="Arial Narrow" w:cs="Arial Narrow"/>
        <w:sz w:val="22"/>
        <w:szCs w:val="22"/>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1" w15:restartNumberingAfterBreak="0">
    <w:nsid w:val="63492E75"/>
    <w:multiLevelType w:val="multilevel"/>
    <w:tmpl w:val="EC7E481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3661050"/>
    <w:multiLevelType w:val="multilevel"/>
    <w:tmpl w:val="ECFE5D2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F6863"/>
    <w:multiLevelType w:val="multilevel"/>
    <w:tmpl w:val="E974BBE2"/>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6F6E5F"/>
    <w:multiLevelType w:val="multilevel"/>
    <w:tmpl w:val="1C683BF8"/>
    <w:lvl w:ilvl="0">
      <w:start w:val="1"/>
      <w:numFmt w:val="decimal"/>
      <w:lvlText w:val=""/>
      <w:lvlJc w:val="left"/>
      <w:pPr>
        <w:ind w:left="720" w:firstLine="0"/>
      </w:pPr>
      <w:rPr>
        <w:rFonts w:ascii="Times New Roman" w:eastAsia="Times New Roman" w:hAnsi="Times New Roman" w:cs="Times New Roman"/>
        <w:b/>
        <w:i w:val="0"/>
        <w:smallCaps w:val="0"/>
        <w:sz w:val="22"/>
        <w:szCs w:val="22"/>
      </w:rPr>
    </w:lvl>
    <w:lvl w:ilvl="1">
      <w:start w:val="1"/>
      <w:numFmt w:val="decimal"/>
      <w:lvlText w:val=""/>
      <w:lvlJc w:val="left"/>
      <w:pPr>
        <w:ind w:left="720" w:firstLine="0"/>
      </w:pPr>
      <w:rPr>
        <w:rFonts w:ascii="Times New Roman" w:eastAsia="Times New Roman" w:hAnsi="Times New Roman" w:cs="Times New Roman"/>
        <w:b/>
        <w:i w:val="0"/>
        <w:smallCaps w:val="0"/>
        <w:sz w:val="22"/>
        <w:szCs w:val="22"/>
      </w:rPr>
    </w:lvl>
    <w:lvl w:ilvl="2">
      <w:start w:val="1"/>
      <w:numFmt w:val="lowerLetter"/>
      <w:lvlText w:val="(%3)"/>
      <w:lvlJc w:val="left"/>
      <w:pPr>
        <w:ind w:left="1440" w:hanging="720"/>
      </w:pPr>
      <w:rPr>
        <w:rFonts w:ascii="Times New Roman" w:eastAsia="Times New Roman" w:hAnsi="Times New Roman" w:cs="Times New Roman"/>
        <w:b w:val="0"/>
        <w:i w:val="0"/>
        <w:sz w:val="22"/>
        <w:szCs w:val="22"/>
      </w:rPr>
    </w:lvl>
    <w:lvl w:ilvl="3">
      <w:start w:val="1"/>
      <w:numFmt w:val="lowerRoman"/>
      <w:lvlText w:val="(%4)"/>
      <w:lvlJc w:val="left"/>
      <w:pPr>
        <w:ind w:left="1440" w:hanging="720"/>
      </w:pPr>
      <w:rPr>
        <w:rFonts w:ascii="Arial Narrow" w:eastAsia="Arial Narrow" w:hAnsi="Arial Narrow" w:cs="Arial Narrow"/>
        <w:b w:val="0"/>
        <w:i w:val="0"/>
        <w:sz w:val="22"/>
        <w:szCs w:val="22"/>
      </w:rPr>
    </w:lvl>
    <w:lvl w:ilvl="4">
      <w:start w:val="1"/>
      <w:numFmt w:val="lowerLetter"/>
      <w:lvlText w:val="(%5)"/>
      <w:lvlJc w:val="left"/>
      <w:pPr>
        <w:ind w:left="2160" w:hanging="720"/>
      </w:pPr>
      <w:rPr>
        <w:rFonts w:ascii="Times New Roman" w:eastAsia="Times New Roman" w:hAnsi="Times New Roman" w:cs="Times New Roman"/>
        <w:b w:val="0"/>
        <w:i w:val="0"/>
        <w:sz w:val="22"/>
        <w:szCs w:val="22"/>
      </w:rPr>
    </w:lvl>
    <w:lvl w:ilvl="5">
      <w:start w:val="1"/>
      <w:numFmt w:val="lowerRoman"/>
      <w:lvlText w:val="(%6)"/>
      <w:lvlJc w:val="left"/>
      <w:pPr>
        <w:ind w:left="2160" w:hanging="720"/>
      </w:pPr>
      <w:rPr>
        <w:rFonts w:ascii="Times New Roman" w:eastAsia="Times New Roman" w:hAnsi="Times New Roman" w:cs="Times New Roman"/>
        <w:b w:val="0"/>
        <w:i w:val="0"/>
        <w:sz w:val="22"/>
        <w:szCs w:val="22"/>
      </w:rPr>
    </w:lvl>
    <w:lvl w:ilvl="6">
      <w:start w:val="1"/>
      <w:numFmt w:val="upperLetter"/>
      <w:lvlText w:val="(%7)"/>
      <w:lvlJc w:val="left"/>
      <w:pPr>
        <w:ind w:left="2160" w:hanging="720"/>
      </w:pPr>
    </w:lvl>
    <w:lvl w:ilvl="7">
      <w:start w:val="1"/>
      <w:numFmt w:val="decimal"/>
      <w:lvlText w:val="(%8)"/>
      <w:lvlJc w:val="left"/>
      <w:pPr>
        <w:ind w:left="1440" w:hanging="720"/>
      </w:pPr>
      <w:rPr>
        <w:rFonts w:ascii="Times New Roman" w:eastAsia="Times New Roman" w:hAnsi="Times New Roman" w:cs="Times New Roman"/>
        <w:b w:val="0"/>
        <w:i w:val="0"/>
        <w:sz w:val="22"/>
        <w:szCs w:val="22"/>
      </w:rPr>
    </w:lvl>
    <w:lvl w:ilvl="8">
      <w:start w:val="1"/>
      <w:numFmt w:val="decimal"/>
      <w:lvlText w:val="(%9)"/>
      <w:lvlJc w:val="left"/>
      <w:pPr>
        <w:ind w:left="2160" w:hanging="720"/>
      </w:pPr>
      <w:rPr>
        <w:rFonts w:ascii="Times New Roman" w:eastAsia="Times New Roman" w:hAnsi="Times New Roman" w:cs="Times New Roman"/>
        <w:b w:val="0"/>
        <w:i w:val="0"/>
        <w:sz w:val="22"/>
        <w:szCs w:val="22"/>
      </w:rPr>
    </w:lvl>
  </w:abstractNum>
  <w:abstractNum w:abstractNumId="35" w15:restartNumberingAfterBreak="0">
    <w:nsid w:val="6CB77643"/>
    <w:multiLevelType w:val="multilevel"/>
    <w:tmpl w:val="86981D60"/>
    <w:lvl w:ilvl="0">
      <w:start w:val="1"/>
      <w:numFmt w:val="lowerLetter"/>
      <w:lvlText w:val="%1)"/>
      <w:lvlJc w:val="left"/>
      <w:pPr>
        <w:ind w:left="720" w:hanging="360"/>
      </w:pPr>
      <w:rPr>
        <w:rFonts w:ascii="Arial Narrow" w:eastAsia="Arial Narrow" w:hAnsi="Arial Narrow" w:cs="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C5194E"/>
    <w:multiLevelType w:val="multilevel"/>
    <w:tmpl w:val="DB3C15BE"/>
    <w:lvl w:ilvl="0">
      <w:start w:val="1"/>
      <w:numFmt w:val="lowerLetter"/>
      <w:lvlText w:val="%1)"/>
      <w:lvlJc w:val="left"/>
      <w:pPr>
        <w:ind w:left="1200" w:hanging="360"/>
      </w:pPr>
    </w:lvl>
    <w:lvl w:ilvl="1">
      <w:start w:val="1"/>
      <w:numFmt w:val="lowerRoman"/>
      <w:lvlText w:val="(%2)"/>
      <w:lvlJc w:val="left"/>
      <w:pPr>
        <w:ind w:left="2280" w:hanging="72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7" w15:restartNumberingAfterBreak="0">
    <w:nsid w:val="705C455D"/>
    <w:multiLevelType w:val="multilevel"/>
    <w:tmpl w:val="67ACA8D6"/>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D27C1"/>
    <w:multiLevelType w:val="multilevel"/>
    <w:tmpl w:val="94D2CEA4"/>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Letter"/>
      <w:lvlText w:val="%3)"/>
      <w:lvlJc w:val="left"/>
      <w:pPr>
        <w:ind w:left="1070" w:hanging="360"/>
      </w:pPr>
      <w:rPr>
        <w:b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E82E6C"/>
    <w:multiLevelType w:val="multilevel"/>
    <w:tmpl w:val="6598D464"/>
    <w:lvl w:ilvl="0">
      <w:start w:val="1"/>
      <w:numFmt w:val="lowerLetter"/>
      <w:lvlText w:val="%1)"/>
      <w:lvlJc w:val="left"/>
      <w:pPr>
        <w:ind w:left="928" w:hanging="360"/>
      </w:pPr>
      <w:rPr>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7EFC65FC"/>
    <w:multiLevelType w:val="multilevel"/>
    <w:tmpl w:val="945AED16"/>
    <w:lvl w:ilvl="0">
      <w:start w:val="1"/>
      <w:numFmt w:val="decimal"/>
      <w:lvlText w:val="%1."/>
      <w:lvlJc w:val="left"/>
      <w:pPr>
        <w:ind w:left="540" w:hanging="54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41268B"/>
    <w:multiLevelType w:val="multilevel"/>
    <w:tmpl w:val="DB4ED15A"/>
    <w:lvl w:ilvl="0">
      <w:start w:val="1"/>
      <w:numFmt w:val="lowerLetter"/>
      <w:lvlText w:val="%1)"/>
      <w:lvlJc w:val="left"/>
      <w:pPr>
        <w:ind w:left="900" w:hanging="360"/>
      </w:pPr>
    </w:lvl>
    <w:lvl w:ilvl="1">
      <w:start w:val="2"/>
      <w:numFmt w:val="decimal"/>
      <w:lvlText w:val="%2."/>
      <w:lvlJc w:val="left"/>
      <w:pPr>
        <w:ind w:left="5747" w:hanging="360"/>
      </w:pPr>
    </w:lvl>
    <w:lvl w:ilvl="2">
      <w:start w:val="1"/>
      <w:numFmt w:val="lowerLetter"/>
      <w:lvlText w:val="%3)"/>
      <w:lvlJc w:val="left"/>
      <w:pPr>
        <w:ind w:left="2340" w:hanging="360"/>
      </w:pPr>
      <w:rPr>
        <w:b w:val="0"/>
        <w:i w:val="0"/>
      </w:rPr>
    </w:lvl>
    <w:lvl w:ilvl="3">
      <w:start w:val="1"/>
      <w:numFmt w:val="lowerRoman"/>
      <w:lvlText w:val="(%4)"/>
      <w:lvlJc w:val="left"/>
      <w:pPr>
        <w:ind w:left="143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4B31DE"/>
    <w:multiLevelType w:val="multilevel"/>
    <w:tmpl w:val="AB16E75C"/>
    <w:lvl w:ilvl="0">
      <w:start w:val="1"/>
      <w:numFmt w:val="lowerLetter"/>
      <w:lvlText w:val="%1)"/>
      <w:lvlJc w:val="left"/>
      <w:pPr>
        <w:ind w:left="1260" w:hanging="720"/>
      </w:pPr>
      <w:rPr>
        <w:rFonts w:ascii="Arial Narrow" w:eastAsia="Arial Narrow" w:hAnsi="Arial Narrow" w:cs="Arial Narrow"/>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5"/>
  </w:num>
  <w:num w:numId="2">
    <w:abstractNumId w:val="11"/>
  </w:num>
  <w:num w:numId="3">
    <w:abstractNumId w:val="10"/>
  </w:num>
  <w:num w:numId="4">
    <w:abstractNumId w:val="25"/>
  </w:num>
  <w:num w:numId="5">
    <w:abstractNumId w:val="1"/>
  </w:num>
  <w:num w:numId="6">
    <w:abstractNumId w:val="7"/>
  </w:num>
  <w:num w:numId="7">
    <w:abstractNumId w:val="30"/>
  </w:num>
  <w:num w:numId="8">
    <w:abstractNumId w:val="23"/>
  </w:num>
  <w:num w:numId="9">
    <w:abstractNumId w:val="8"/>
  </w:num>
  <w:num w:numId="10">
    <w:abstractNumId w:val="38"/>
  </w:num>
  <w:num w:numId="11">
    <w:abstractNumId w:val="0"/>
  </w:num>
  <w:num w:numId="12">
    <w:abstractNumId w:val="41"/>
  </w:num>
  <w:num w:numId="13">
    <w:abstractNumId w:val="4"/>
  </w:num>
  <w:num w:numId="14">
    <w:abstractNumId w:val="36"/>
  </w:num>
  <w:num w:numId="15">
    <w:abstractNumId w:val="20"/>
  </w:num>
  <w:num w:numId="16">
    <w:abstractNumId w:val="15"/>
  </w:num>
  <w:num w:numId="17">
    <w:abstractNumId w:val="26"/>
  </w:num>
  <w:num w:numId="18">
    <w:abstractNumId w:val="18"/>
  </w:num>
  <w:num w:numId="19">
    <w:abstractNumId w:val="16"/>
  </w:num>
  <w:num w:numId="20">
    <w:abstractNumId w:val="12"/>
  </w:num>
  <w:num w:numId="21">
    <w:abstractNumId w:val="9"/>
  </w:num>
  <w:num w:numId="22">
    <w:abstractNumId w:val="14"/>
  </w:num>
  <w:num w:numId="23">
    <w:abstractNumId w:val="40"/>
  </w:num>
  <w:num w:numId="24">
    <w:abstractNumId w:val="2"/>
  </w:num>
  <w:num w:numId="25">
    <w:abstractNumId w:val="21"/>
  </w:num>
  <w:num w:numId="26">
    <w:abstractNumId w:val="6"/>
  </w:num>
  <w:num w:numId="27">
    <w:abstractNumId w:val="24"/>
  </w:num>
  <w:num w:numId="28">
    <w:abstractNumId w:val="29"/>
  </w:num>
  <w:num w:numId="29">
    <w:abstractNumId w:val="27"/>
  </w:num>
  <w:num w:numId="30">
    <w:abstractNumId w:val="32"/>
  </w:num>
  <w:num w:numId="31">
    <w:abstractNumId w:val="22"/>
  </w:num>
  <w:num w:numId="32">
    <w:abstractNumId w:val="33"/>
  </w:num>
  <w:num w:numId="33">
    <w:abstractNumId w:val="17"/>
  </w:num>
  <w:num w:numId="34">
    <w:abstractNumId w:val="39"/>
  </w:num>
  <w:num w:numId="35">
    <w:abstractNumId w:val="19"/>
  </w:num>
  <w:num w:numId="36">
    <w:abstractNumId w:val="37"/>
  </w:num>
  <w:num w:numId="37">
    <w:abstractNumId w:val="34"/>
  </w:num>
  <w:num w:numId="38">
    <w:abstractNumId w:val="5"/>
  </w:num>
  <w:num w:numId="39">
    <w:abstractNumId w:val="42"/>
  </w:num>
  <w:num w:numId="40">
    <w:abstractNumId w:val="13"/>
  </w:num>
  <w:num w:numId="41">
    <w:abstractNumId w:val="28"/>
  </w:num>
  <w:num w:numId="42">
    <w:abstractNumId w:val="3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25"/>
    <w:rsid w:val="00027707"/>
    <w:rsid w:val="00041D23"/>
    <w:rsid w:val="0008016F"/>
    <w:rsid w:val="000910D1"/>
    <w:rsid w:val="000B52CD"/>
    <w:rsid w:val="00160456"/>
    <w:rsid w:val="0018538B"/>
    <w:rsid w:val="001875F8"/>
    <w:rsid w:val="001A0882"/>
    <w:rsid w:val="001B1D1F"/>
    <w:rsid w:val="001D2F77"/>
    <w:rsid w:val="001E53C0"/>
    <w:rsid w:val="001F619E"/>
    <w:rsid w:val="00200888"/>
    <w:rsid w:val="00255773"/>
    <w:rsid w:val="002711C9"/>
    <w:rsid w:val="0028415E"/>
    <w:rsid w:val="0029443F"/>
    <w:rsid w:val="002F091D"/>
    <w:rsid w:val="002F6753"/>
    <w:rsid w:val="00312569"/>
    <w:rsid w:val="00363071"/>
    <w:rsid w:val="00372DDC"/>
    <w:rsid w:val="0038119B"/>
    <w:rsid w:val="003B65BE"/>
    <w:rsid w:val="003C62D3"/>
    <w:rsid w:val="004220B0"/>
    <w:rsid w:val="00434FDC"/>
    <w:rsid w:val="00464E1E"/>
    <w:rsid w:val="004C7847"/>
    <w:rsid w:val="004D75FE"/>
    <w:rsid w:val="005C7EAE"/>
    <w:rsid w:val="005D29EA"/>
    <w:rsid w:val="00600212"/>
    <w:rsid w:val="00602C09"/>
    <w:rsid w:val="006748CE"/>
    <w:rsid w:val="00681BD1"/>
    <w:rsid w:val="00685831"/>
    <w:rsid w:val="006D00C3"/>
    <w:rsid w:val="006D44DE"/>
    <w:rsid w:val="00700AAC"/>
    <w:rsid w:val="00715CB1"/>
    <w:rsid w:val="007160AC"/>
    <w:rsid w:val="007870CC"/>
    <w:rsid w:val="00795C38"/>
    <w:rsid w:val="007F1C25"/>
    <w:rsid w:val="0088167E"/>
    <w:rsid w:val="0088260A"/>
    <w:rsid w:val="008848C9"/>
    <w:rsid w:val="00890698"/>
    <w:rsid w:val="008C02FF"/>
    <w:rsid w:val="008E59B1"/>
    <w:rsid w:val="00937FB8"/>
    <w:rsid w:val="00941C34"/>
    <w:rsid w:val="00956EE5"/>
    <w:rsid w:val="009876AB"/>
    <w:rsid w:val="009F5530"/>
    <w:rsid w:val="00A26BBD"/>
    <w:rsid w:val="00A50E83"/>
    <w:rsid w:val="00A55FA1"/>
    <w:rsid w:val="00A61C4E"/>
    <w:rsid w:val="00A91D87"/>
    <w:rsid w:val="00AC5BBE"/>
    <w:rsid w:val="00AE49EF"/>
    <w:rsid w:val="00B06A99"/>
    <w:rsid w:val="00B406FD"/>
    <w:rsid w:val="00B537C6"/>
    <w:rsid w:val="00B55DDB"/>
    <w:rsid w:val="00B56986"/>
    <w:rsid w:val="00B74DDD"/>
    <w:rsid w:val="00B778C5"/>
    <w:rsid w:val="00BA6E69"/>
    <w:rsid w:val="00BC24BC"/>
    <w:rsid w:val="00C03019"/>
    <w:rsid w:val="00C05339"/>
    <w:rsid w:val="00C368DD"/>
    <w:rsid w:val="00C60A65"/>
    <w:rsid w:val="00C613C2"/>
    <w:rsid w:val="00CB35DD"/>
    <w:rsid w:val="00CB4768"/>
    <w:rsid w:val="00CF7782"/>
    <w:rsid w:val="00D07057"/>
    <w:rsid w:val="00D21C42"/>
    <w:rsid w:val="00D23293"/>
    <w:rsid w:val="00D931E4"/>
    <w:rsid w:val="00DC3E27"/>
    <w:rsid w:val="00DE268D"/>
    <w:rsid w:val="00E17A6F"/>
    <w:rsid w:val="00E50733"/>
    <w:rsid w:val="00E73E14"/>
    <w:rsid w:val="00EE1B40"/>
    <w:rsid w:val="00EE51EE"/>
    <w:rsid w:val="00EF1B13"/>
    <w:rsid w:val="00F42130"/>
    <w:rsid w:val="00F42CB8"/>
    <w:rsid w:val="00F478D8"/>
    <w:rsid w:val="00F60A5F"/>
    <w:rsid w:val="00F905DF"/>
    <w:rsid w:val="00F96BFE"/>
    <w:rsid w:val="00FB4C0E"/>
    <w:rsid w:val="00FD1D30"/>
    <w:rsid w:val="00FD4F85"/>
    <w:rsid w:val="00FE174B"/>
    <w:rsid w:val="00FE72A2"/>
    <w:rsid w:val="0674C132"/>
    <w:rsid w:val="0E5D264A"/>
    <w:rsid w:val="13858B07"/>
    <w:rsid w:val="1536B884"/>
    <w:rsid w:val="15E2D78E"/>
    <w:rsid w:val="162C4D7F"/>
    <w:rsid w:val="16E93F67"/>
    <w:rsid w:val="1D67C384"/>
    <w:rsid w:val="1ED02B34"/>
    <w:rsid w:val="2536806E"/>
    <w:rsid w:val="2C6C73BA"/>
    <w:rsid w:val="36302B18"/>
    <w:rsid w:val="36537D4A"/>
    <w:rsid w:val="434A56C3"/>
    <w:rsid w:val="4C086A34"/>
    <w:rsid w:val="559B3CE1"/>
    <w:rsid w:val="58D2DDA3"/>
    <w:rsid w:val="5AF47F3D"/>
    <w:rsid w:val="5E5649BA"/>
    <w:rsid w:val="5E67CAEC"/>
    <w:rsid w:val="6F37C581"/>
    <w:rsid w:val="7D6E1F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828B"/>
  <w15:docId w15:val="{FC7AAFA4-52BB-4B12-AD90-351FEA8B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NormalTable0">
    <w:name w:val="Normal Table0"/>
    <w:rsid w:val="009876A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A5288D716347A69DDD7F91D39091F3"/>
        <w:category>
          <w:name w:val="Všeobecné"/>
          <w:gallery w:val="placeholder"/>
        </w:category>
        <w:types>
          <w:type w:val="bbPlcHdr"/>
        </w:types>
        <w:behaviors>
          <w:behavior w:val="content"/>
        </w:behaviors>
        <w:guid w:val="{837DBA78-0699-4723-AB56-D94DF1E9AC5B}"/>
      </w:docPartPr>
      <w:docPartBody>
        <w:p w:rsidR="007D0B28" w:rsidRDefault="007D0B2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AD6"/>
    <w:rsid w:val="007D0B28"/>
    <w:rsid w:val="009302CA"/>
    <w:rsid w:val="00C66A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A572543DE3A4D8C39851C1F4C083C" ma:contentTypeVersion="14" ma:contentTypeDescription="Create a new document." ma:contentTypeScope="" ma:versionID="3f219c92c4aaf7a0a99732cc4559e934">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eb3fc5ee618fddad4f3ab624d4fa3008"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Cp4PH5sEsMcrFJabJ4kz7cNG0ng==">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5EB859-5791-41E8-85C0-504516397393}"/>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8D89BA6-7D35-4EBD-9256-5AEBDB981BD7}">
  <ds:schemaRefs>
    <ds:schemaRef ds:uri="http://schemas.microsoft.com/sharepoint/v3/contenttype/forms"/>
  </ds:schemaRefs>
</ds:datastoreItem>
</file>

<file path=customXml/itemProps4.xml><?xml version="1.0" encoding="utf-8"?>
<ds:datastoreItem xmlns:ds="http://schemas.openxmlformats.org/officeDocument/2006/customXml" ds:itemID="{63214836-F9F7-449A-8FE2-7B16ED2BAA3C}">
  <ds:schemaRefs>
    <ds:schemaRef ds:uri="http://purl.org/dc/elements/1.1/"/>
    <ds:schemaRef ds:uri="http://schemas.microsoft.com/office/2006/documentManagement/types"/>
    <ds:schemaRef ds:uri="e5f5fb0a-63dc-4bed-8b43-856e4696aa0e"/>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86fee524-2a5c-428d-808a-5494a972a50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19458</Words>
  <Characters>110912</Characters>
  <Application>Microsoft Office Word</Application>
  <DocSecurity>0</DocSecurity>
  <Lines>924</Lines>
  <Paragraphs>260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Ilčík Peter</cp:lastModifiedBy>
  <cp:revision>50</cp:revision>
  <cp:lastPrinted>2022-09-23T06:01:00Z</cp:lastPrinted>
  <dcterms:created xsi:type="dcterms:W3CDTF">2022-04-11T09:43:00Z</dcterms:created>
  <dcterms:modified xsi:type="dcterms:W3CDTF">2022-10-07T06:05:00Z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