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3F2764" w:rsidR="00EC73ED" w:rsidP="005A006C" w:rsidRDefault="00EC73ED" w14:paraId="138317A5" w14:textId="5DF4023C">
      <w:pPr>
        <w:spacing w:after="0" w:line="240" w:lineRule="auto"/>
        <w:jc w:val="both"/>
        <w:rPr>
          <w:rFonts w:eastAsia="Times New Roman" w:cstheme="minorHAnsi"/>
          <w:bCs/>
          <w:spacing w:val="5"/>
          <w:kern w:val="28"/>
          <w:sz w:val="32"/>
          <w:szCs w:val="32"/>
          <w:lang w:eastAsia="sk-SK"/>
        </w:rPr>
      </w:pPr>
      <w:r w:rsidRPr="003F2764">
        <w:rPr>
          <w:rFonts w:cstheme="minorHAnsi"/>
          <w:noProof/>
          <w:lang w:eastAsia="sk-SK"/>
        </w:rPr>
        <w:drawing>
          <wp:inline distT="0" distB="0" distL="0" distR="0" wp14:anchorId="223A3A6F" wp14:editId="2EE0822D">
            <wp:extent cx="1363980" cy="523728"/>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5970" cy="547530"/>
                    </a:xfrm>
                    <a:prstGeom prst="rect">
                      <a:avLst/>
                    </a:prstGeom>
                    <a:noFill/>
                    <a:ln>
                      <a:noFill/>
                    </a:ln>
                  </pic:spPr>
                </pic:pic>
              </a:graphicData>
            </a:graphic>
          </wp:inline>
        </w:drawing>
      </w:r>
      <w:r w:rsidRPr="003F2764">
        <w:rPr>
          <w:rFonts w:cstheme="minorHAnsi"/>
          <w:noProof/>
          <w:lang w:eastAsia="sk-SK"/>
        </w:rPr>
        <w:drawing>
          <wp:inline distT="0" distB="0" distL="0" distR="0" wp14:anchorId="75EEC79E" wp14:editId="646CFF58">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Pr="003F2764" w:rsidR="00D31B30">
        <w:rPr>
          <w:rFonts w:cstheme="minorHAnsi"/>
          <w:noProof/>
          <w:lang w:eastAsia="sk-SK"/>
        </w:rPr>
        <w:drawing>
          <wp:inline distT="0" distB="0" distL="0" distR="0" wp14:anchorId="7506B05B" wp14:editId="27264857">
            <wp:extent cx="1416383" cy="5321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79571" cy="555869"/>
                    </a:xfrm>
                    <a:prstGeom prst="rect">
                      <a:avLst/>
                    </a:prstGeom>
                  </pic:spPr>
                </pic:pic>
              </a:graphicData>
            </a:graphic>
          </wp:inline>
        </w:drawing>
      </w:r>
    </w:p>
    <w:p w:rsidRPr="003F2764" w:rsidR="00157B84" w:rsidP="005A006C" w:rsidRDefault="00157B84" w14:paraId="272EC2B9" w14:textId="77777777">
      <w:pPr>
        <w:spacing w:after="0" w:line="240" w:lineRule="auto"/>
        <w:jc w:val="both"/>
        <w:rPr>
          <w:rFonts w:cstheme="minorHAnsi"/>
        </w:rPr>
      </w:pPr>
    </w:p>
    <w:p w:rsidRPr="003F2764" w:rsidR="00EC73ED" w:rsidP="005A006C" w:rsidRDefault="00EC73ED" w14:paraId="47F10C5F" w14:textId="77777777">
      <w:pPr>
        <w:spacing w:after="0" w:line="240" w:lineRule="auto"/>
        <w:jc w:val="both"/>
        <w:rPr>
          <w:rFonts w:cstheme="minorHAnsi"/>
        </w:rPr>
      </w:pPr>
    </w:p>
    <w:p w:rsidRPr="003F2764" w:rsidR="005A6CDD" w:rsidP="005A006C" w:rsidRDefault="005A6CDD" w14:paraId="05747833" w14:textId="77777777">
      <w:pPr>
        <w:spacing w:after="0" w:line="240" w:lineRule="auto"/>
        <w:jc w:val="both"/>
        <w:rPr>
          <w:rFonts w:cstheme="minorHAnsi"/>
        </w:rPr>
      </w:pPr>
    </w:p>
    <w:p w:rsidRPr="003F2764" w:rsidR="005A6CDD" w:rsidP="005A006C" w:rsidRDefault="005A6CDD" w14:paraId="6033EE47" w14:textId="77777777">
      <w:pPr>
        <w:spacing w:after="0" w:line="240" w:lineRule="auto"/>
        <w:jc w:val="both"/>
        <w:rPr>
          <w:rFonts w:cstheme="minorHAnsi"/>
        </w:rPr>
      </w:pPr>
    </w:p>
    <w:p w:rsidRPr="003F2764" w:rsidR="005A6CDD" w:rsidP="005A006C" w:rsidRDefault="005A6CDD" w14:paraId="43490B02" w14:textId="77777777">
      <w:pPr>
        <w:spacing w:after="0" w:line="240" w:lineRule="auto"/>
        <w:jc w:val="both"/>
        <w:rPr>
          <w:rFonts w:cstheme="minorHAnsi"/>
        </w:rPr>
      </w:pPr>
    </w:p>
    <w:p w:rsidRPr="003F2764" w:rsidR="005A6CDD" w:rsidP="005A006C" w:rsidRDefault="005A6CDD" w14:paraId="6438372C" w14:textId="77777777">
      <w:pPr>
        <w:spacing w:after="0" w:line="240" w:lineRule="auto"/>
        <w:jc w:val="both"/>
        <w:rPr>
          <w:rFonts w:cstheme="minorHAnsi"/>
        </w:rPr>
      </w:pPr>
    </w:p>
    <w:p w:rsidRPr="003F2764" w:rsidR="005A6CDD" w:rsidP="005A006C" w:rsidRDefault="005A6CDD" w14:paraId="5BA97EF4" w14:textId="77777777">
      <w:pPr>
        <w:spacing w:after="0" w:line="240" w:lineRule="auto"/>
        <w:jc w:val="both"/>
        <w:rPr>
          <w:rFonts w:cstheme="minorHAnsi"/>
        </w:rPr>
      </w:pPr>
    </w:p>
    <w:p w:rsidRPr="003F2764" w:rsidR="005A6CDD" w:rsidP="005A006C" w:rsidRDefault="005A6CDD" w14:paraId="10784D08" w14:textId="77777777">
      <w:pPr>
        <w:spacing w:after="0" w:line="240" w:lineRule="auto"/>
        <w:jc w:val="both"/>
        <w:rPr>
          <w:rFonts w:cstheme="minorHAnsi"/>
        </w:rPr>
      </w:pPr>
    </w:p>
    <w:p w:rsidRPr="003F2764" w:rsidR="00582FBC" w:rsidP="005A006C" w:rsidRDefault="00582FBC" w14:paraId="722FDF14" w14:textId="77777777">
      <w:pPr>
        <w:spacing w:after="0" w:line="240" w:lineRule="auto"/>
        <w:jc w:val="both"/>
        <w:rPr>
          <w:rFonts w:cstheme="minorHAnsi"/>
        </w:rPr>
      </w:pPr>
    </w:p>
    <w:p w:rsidRPr="003F2764" w:rsidR="00582FBC" w:rsidP="005A006C" w:rsidRDefault="00582FBC" w14:paraId="318E04CB" w14:textId="77777777">
      <w:pPr>
        <w:spacing w:after="0" w:line="240" w:lineRule="auto"/>
        <w:jc w:val="both"/>
        <w:rPr>
          <w:rFonts w:cstheme="minorHAnsi"/>
        </w:rPr>
      </w:pPr>
    </w:p>
    <w:p w:rsidRPr="003F2764" w:rsidR="00582FBC" w:rsidP="005A006C" w:rsidRDefault="00582FBC" w14:paraId="305AA368" w14:textId="77777777">
      <w:pPr>
        <w:spacing w:after="0" w:line="240" w:lineRule="auto"/>
        <w:jc w:val="both"/>
        <w:rPr>
          <w:rFonts w:cstheme="minorHAnsi"/>
        </w:rPr>
      </w:pPr>
    </w:p>
    <w:p w:rsidRPr="003F2764" w:rsidR="00582FBC" w:rsidP="005A006C" w:rsidRDefault="00582FBC" w14:paraId="203BA772" w14:textId="77777777">
      <w:pPr>
        <w:spacing w:after="0" w:line="240" w:lineRule="auto"/>
        <w:jc w:val="both"/>
        <w:rPr>
          <w:rFonts w:cstheme="minorHAnsi"/>
        </w:rPr>
      </w:pPr>
    </w:p>
    <w:p w:rsidRPr="003F2764" w:rsidR="00EC73ED" w:rsidP="005A006C" w:rsidRDefault="00EC73ED" w14:paraId="2B939203" w14:textId="77777777">
      <w:pPr>
        <w:spacing w:after="0" w:line="240" w:lineRule="auto"/>
        <w:jc w:val="both"/>
        <w:rPr>
          <w:rFonts w:cstheme="minorHAnsi"/>
        </w:rPr>
      </w:pPr>
    </w:p>
    <w:p w:rsidRPr="003F2764" w:rsidR="005A6CDD" w:rsidP="005A006C" w:rsidRDefault="00EC73ED" w14:paraId="57554F83" w14:textId="77777777">
      <w:pPr>
        <w:spacing w:after="0" w:line="240" w:lineRule="auto"/>
        <w:jc w:val="both"/>
        <w:rPr>
          <w:rFonts w:eastAsiaTheme="majorEastAsia" w:cstheme="minorHAnsi"/>
          <w:b/>
          <w:color w:val="2F5496" w:themeColor="accent1" w:themeShade="BF"/>
          <w:sz w:val="44"/>
          <w:szCs w:val="44"/>
          <w:lang w:eastAsia="zh-CN"/>
        </w:rPr>
      </w:pPr>
      <w:r w:rsidRPr="003F2764">
        <w:rPr>
          <w:rFonts w:eastAsiaTheme="majorEastAsia" w:cstheme="minorHAnsi"/>
          <w:b/>
          <w:color w:val="2F5496" w:themeColor="accent1" w:themeShade="BF"/>
          <w:sz w:val="44"/>
          <w:szCs w:val="44"/>
          <w:lang w:eastAsia="zh-CN"/>
        </w:rPr>
        <w:t>Metodi</w:t>
      </w:r>
      <w:r w:rsidRPr="003F2764" w:rsidR="005A6CDD">
        <w:rPr>
          <w:rFonts w:eastAsiaTheme="majorEastAsia" w:cstheme="minorHAnsi"/>
          <w:b/>
          <w:color w:val="2F5496" w:themeColor="accent1" w:themeShade="BF"/>
          <w:sz w:val="44"/>
          <w:szCs w:val="44"/>
          <w:lang w:eastAsia="zh-CN"/>
        </w:rPr>
        <w:t>cká príručka</w:t>
      </w:r>
      <w:r w:rsidRPr="003F2764" w:rsidR="00F2198A">
        <w:rPr>
          <w:rFonts w:eastAsiaTheme="majorEastAsia" w:cstheme="minorHAnsi"/>
          <w:b/>
          <w:color w:val="2F5496" w:themeColor="accent1" w:themeShade="BF"/>
          <w:sz w:val="44"/>
          <w:szCs w:val="44"/>
          <w:lang w:eastAsia="zh-CN"/>
        </w:rPr>
        <w:t xml:space="preserve"> k </w:t>
      </w:r>
      <w:r w:rsidRPr="003F2764" w:rsidR="005A6CDD">
        <w:rPr>
          <w:rFonts w:eastAsiaTheme="majorEastAsia" w:cstheme="minorHAnsi"/>
          <w:b/>
          <w:color w:val="2F5496" w:themeColor="accent1" w:themeShade="BF"/>
          <w:sz w:val="44"/>
          <w:szCs w:val="44"/>
          <w:lang w:eastAsia="zh-CN"/>
        </w:rPr>
        <w:t>pravid</w:t>
      </w:r>
      <w:r w:rsidRPr="003F2764" w:rsidR="00F2198A">
        <w:rPr>
          <w:rFonts w:eastAsiaTheme="majorEastAsia" w:cstheme="minorHAnsi"/>
          <w:b/>
          <w:color w:val="2F5496" w:themeColor="accent1" w:themeShade="BF"/>
          <w:sz w:val="44"/>
          <w:szCs w:val="44"/>
          <w:lang w:eastAsia="zh-CN"/>
        </w:rPr>
        <w:t>lám</w:t>
      </w:r>
      <w:r w:rsidRPr="003F2764">
        <w:rPr>
          <w:rFonts w:eastAsiaTheme="majorEastAsia" w:cstheme="minorHAnsi"/>
          <w:b/>
          <w:color w:val="2F5496" w:themeColor="accent1" w:themeShade="BF"/>
          <w:sz w:val="44"/>
          <w:szCs w:val="44"/>
          <w:lang w:eastAsia="zh-CN"/>
        </w:rPr>
        <w:t xml:space="preserve"> štátnej pomoci pre </w:t>
      </w:r>
      <w:r w:rsidRPr="003F2764" w:rsidR="009F1803">
        <w:rPr>
          <w:rFonts w:eastAsiaTheme="majorEastAsia" w:cstheme="minorHAnsi"/>
          <w:b/>
          <w:color w:val="2F5496" w:themeColor="accent1" w:themeShade="BF"/>
          <w:sz w:val="44"/>
          <w:szCs w:val="44"/>
          <w:lang w:eastAsia="zh-CN"/>
        </w:rPr>
        <w:t>Plán obnovy a odolnosti SR</w:t>
      </w:r>
      <w:r w:rsidRPr="003F2764" w:rsidR="009B2A45">
        <w:rPr>
          <w:rFonts w:eastAsiaTheme="majorEastAsia" w:cstheme="minorHAnsi"/>
          <w:b/>
          <w:color w:val="2F5496" w:themeColor="accent1" w:themeShade="BF"/>
          <w:sz w:val="44"/>
          <w:szCs w:val="44"/>
          <w:lang w:eastAsia="zh-CN"/>
        </w:rPr>
        <w:t xml:space="preserve"> v oblasti vzdelávania</w:t>
      </w:r>
    </w:p>
    <w:p w:rsidRPr="003F2764" w:rsidR="005A6CDD" w:rsidP="005A006C" w:rsidRDefault="005A6CDD" w14:paraId="7ED826EF" w14:textId="77777777">
      <w:pPr>
        <w:spacing w:after="0" w:line="240" w:lineRule="auto"/>
        <w:jc w:val="both"/>
        <w:rPr>
          <w:rFonts w:eastAsiaTheme="majorEastAsia" w:cstheme="minorHAnsi"/>
          <w:sz w:val="44"/>
          <w:szCs w:val="44"/>
          <w:lang w:eastAsia="zh-CN"/>
        </w:rPr>
      </w:pPr>
    </w:p>
    <w:p w:rsidRPr="003F2764" w:rsidR="00F2198A" w:rsidP="005A006C" w:rsidRDefault="00F2198A" w14:paraId="455A9091" w14:textId="40C9317D">
      <w:pPr>
        <w:spacing w:after="0" w:line="240" w:lineRule="auto"/>
        <w:jc w:val="both"/>
        <w:rPr>
          <w:rFonts w:eastAsiaTheme="majorEastAsia" w:cstheme="minorHAnsi"/>
          <w:b/>
          <w:color w:val="2F5496" w:themeColor="accent1" w:themeShade="BF"/>
          <w:sz w:val="28"/>
          <w:szCs w:val="28"/>
          <w:lang w:eastAsia="zh-CN"/>
        </w:rPr>
      </w:pPr>
      <w:r w:rsidRPr="003F2764">
        <w:rPr>
          <w:rFonts w:eastAsiaTheme="majorEastAsia" w:cstheme="minorHAnsi"/>
          <w:b/>
          <w:color w:val="2F5496" w:themeColor="accent1" w:themeShade="BF"/>
          <w:sz w:val="28"/>
          <w:szCs w:val="28"/>
          <w:lang w:eastAsia="zh-CN"/>
        </w:rPr>
        <w:t>v gescii Ministerstva školstva, výskumu</w:t>
      </w:r>
      <w:r w:rsidRPr="003F2764" w:rsidR="003656F7">
        <w:rPr>
          <w:rFonts w:eastAsiaTheme="majorEastAsia" w:cstheme="minorHAnsi"/>
          <w:b/>
          <w:color w:val="2F5496" w:themeColor="accent1" w:themeShade="BF"/>
          <w:sz w:val="28"/>
          <w:szCs w:val="28"/>
          <w:lang w:eastAsia="zh-CN"/>
        </w:rPr>
        <w:t>, vývoja</w:t>
      </w:r>
      <w:r w:rsidRPr="003F2764">
        <w:rPr>
          <w:rFonts w:eastAsiaTheme="majorEastAsia" w:cstheme="minorHAnsi"/>
          <w:b/>
          <w:color w:val="2F5496" w:themeColor="accent1" w:themeShade="BF"/>
          <w:sz w:val="28"/>
          <w:szCs w:val="28"/>
          <w:lang w:eastAsia="zh-CN"/>
        </w:rPr>
        <w:t xml:space="preserve"> a</w:t>
      </w:r>
      <w:r w:rsidR="003F2764">
        <w:rPr>
          <w:rFonts w:eastAsiaTheme="majorEastAsia" w:cstheme="minorHAnsi"/>
          <w:b/>
          <w:color w:val="2F5496" w:themeColor="accent1" w:themeShade="BF"/>
          <w:sz w:val="28"/>
          <w:szCs w:val="28"/>
          <w:lang w:eastAsia="zh-CN"/>
        </w:rPr>
        <w:t> </w:t>
      </w:r>
      <w:r w:rsidRPr="003F2764" w:rsidR="003656F7">
        <w:rPr>
          <w:rFonts w:eastAsiaTheme="majorEastAsia" w:cstheme="minorHAnsi"/>
          <w:b/>
          <w:color w:val="2F5496" w:themeColor="accent1" w:themeShade="BF"/>
          <w:sz w:val="28"/>
          <w:szCs w:val="28"/>
          <w:lang w:eastAsia="zh-CN"/>
        </w:rPr>
        <w:t>mládeže</w:t>
      </w:r>
      <w:r w:rsidR="003F2764">
        <w:rPr>
          <w:rFonts w:eastAsiaTheme="majorEastAsia" w:cstheme="minorHAnsi"/>
          <w:b/>
          <w:color w:val="2F5496" w:themeColor="accent1" w:themeShade="BF"/>
          <w:sz w:val="28"/>
          <w:szCs w:val="28"/>
          <w:lang w:eastAsia="zh-CN"/>
        </w:rPr>
        <w:t xml:space="preserve"> </w:t>
      </w:r>
      <w:r w:rsidRPr="003F2764">
        <w:rPr>
          <w:rFonts w:eastAsiaTheme="majorEastAsia" w:cstheme="minorHAnsi"/>
          <w:b/>
          <w:color w:val="2F5496" w:themeColor="accent1" w:themeShade="BF"/>
          <w:sz w:val="28"/>
          <w:szCs w:val="28"/>
          <w:lang w:eastAsia="zh-CN"/>
        </w:rPr>
        <w:t xml:space="preserve">Slovenskej republiky </w:t>
      </w:r>
    </w:p>
    <w:p w:rsidRPr="003F2764" w:rsidR="005A6CDD" w:rsidP="005A006C" w:rsidRDefault="005A6CDD" w14:paraId="3E68DA53" w14:textId="77777777">
      <w:pPr>
        <w:spacing w:after="0" w:line="240" w:lineRule="auto"/>
        <w:jc w:val="both"/>
        <w:rPr>
          <w:rFonts w:eastAsiaTheme="majorEastAsia" w:cstheme="minorHAnsi"/>
          <w:sz w:val="44"/>
          <w:szCs w:val="44"/>
          <w:lang w:eastAsia="zh-CN"/>
        </w:rPr>
      </w:pPr>
    </w:p>
    <w:p w:rsidRPr="003F2764" w:rsidR="005A6CDD" w:rsidP="005A006C" w:rsidRDefault="005A6CDD" w14:paraId="578C7F36" w14:textId="77777777">
      <w:pPr>
        <w:spacing w:after="0" w:line="240" w:lineRule="auto"/>
        <w:jc w:val="both"/>
        <w:rPr>
          <w:rFonts w:eastAsiaTheme="majorEastAsia" w:cstheme="minorHAnsi"/>
          <w:sz w:val="44"/>
          <w:szCs w:val="44"/>
          <w:lang w:eastAsia="zh-CN"/>
        </w:rPr>
      </w:pPr>
    </w:p>
    <w:p w:rsidRPr="003F2764" w:rsidR="00582FBC" w:rsidP="005A006C" w:rsidRDefault="00582FBC" w14:paraId="43F92B62" w14:textId="77777777">
      <w:pPr>
        <w:spacing w:after="0" w:line="240" w:lineRule="auto"/>
        <w:jc w:val="both"/>
        <w:rPr>
          <w:rFonts w:eastAsiaTheme="majorEastAsia" w:cstheme="minorHAnsi"/>
          <w:sz w:val="44"/>
          <w:szCs w:val="44"/>
          <w:lang w:eastAsia="zh-CN"/>
        </w:rPr>
      </w:pPr>
    </w:p>
    <w:p w:rsidRPr="003F2764" w:rsidR="00582FBC" w:rsidP="005A006C" w:rsidRDefault="00582FBC" w14:paraId="4902369A" w14:textId="77777777">
      <w:pPr>
        <w:spacing w:after="0" w:line="240" w:lineRule="auto"/>
        <w:jc w:val="both"/>
        <w:rPr>
          <w:rFonts w:eastAsiaTheme="majorEastAsia" w:cstheme="minorHAnsi"/>
          <w:sz w:val="44"/>
          <w:szCs w:val="44"/>
          <w:lang w:eastAsia="zh-CN"/>
        </w:rPr>
      </w:pPr>
    </w:p>
    <w:p w:rsidRPr="003F2764" w:rsidR="00582FBC" w:rsidP="005A006C" w:rsidRDefault="00582FBC" w14:paraId="74F59047" w14:textId="77777777">
      <w:pPr>
        <w:spacing w:after="0" w:line="240" w:lineRule="auto"/>
        <w:jc w:val="both"/>
        <w:rPr>
          <w:rFonts w:eastAsiaTheme="majorEastAsia" w:cstheme="minorHAnsi"/>
          <w:sz w:val="44"/>
          <w:szCs w:val="44"/>
          <w:lang w:eastAsia="zh-CN"/>
        </w:rPr>
      </w:pPr>
    </w:p>
    <w:p w:rsidRPr="003F2764" w:rsidR="00582FBC" w:rsidP="005A006C" w:rsidRDefault="00582FBC" w14:paraId="0BACE7EF" w14:textId="77777777">
      <w:pPr>
        <w:spacing w:after="0" w:line="240" w:lineRule="auto"/>
        <w:jc w:val="both"/>
        <w:rPr>
          <w:rFonts w:eastAsiaTheme="majorEastAsia" w:cstheme="minorHAnsi"/>
          <w:sz w:val="44"/>
          <w:szCs w:val="44"/>
          <w:lang w:eastAsia="zh-CN"/>
        </w:rPr>
      </w:pPr>
    </w:p>
    <w:p w:rsidRPr="003F2764" w:rsidR="00582FBC" w:rsidP="005A006C" w:rsidRDefault="00582FBC" w14:paraId="034A8449" w14:textId="77777777">
      <w:pPr>
        <w:spacing w:after="0" w:line="240" w:lineRule="auto"/>
        <w:jc w:val="both"/>
        <w:rPr>
          <w:rFonts w:eastAsiaTheme="majorEastAsia" w:cstheme="minorHAnsi"/>
          <w:sz w:val="44"/>
          <w:szCs w:val="44"/>
          <w:lang w:eastAsia="zh-CN"/>
        </w:rPr>
      </w:pPr>
    </w:p>
    <w:p w:rsidRPr="003F2764" w:rsidR="00582FBC" w:rsidP="005A006C" w:rsidRDefault="00582FBC" w14:paraId="5CC18A6F" w14:textId="77777777">
      <w:pPr>
        <w:spacing w:after="0" w:line="240" w:lineRule="auto"/>
        <w:jc w:val="both"/>
        <w:rPr>
          <w:rFonts w:eastAsiaTheme="majorEastAsia" w:cstheme="minorHAnsi"/>
          <w:sz w:val="44"/>
          <w:szCs w:val="44"/>
          <w:lang w:eastAsia="zh-CN"/>
        </w:rPr>
      </w:pPr>
    </w:p>
    <w:p w:rsidRPr="003F2764" w:rsidR="004928C5" w:rsidP="005A006C" w:rsidRDefault="004928C5" w14:paraId="07E89AB9" w14:textId="77777777">
      <w:pPr>
        <w:spacing w:after="0" w:line="240" w:lineRule="auto"/>
        <w:jc w:val="both"/>
        <w:rPr>
          <w:rFonts w:eastAsiaTheme="majorEastAsia" w:cstheme="minorHAnsi"/>
          <w:sz w:val="44"/>
          <w:szCs w:val="44"/>
          <w:lang w:eastAsia="zh-CN"/>
        </w:rPr>
      </w:pPr>
    </w:p>
    <w:p w:rsidRPr="003F2764" w:rsidR="005A6CDD" w:rsidP="005A006C" w:rsidRDefault="005A6CDD" w14:paraId="01845FE3" w14:textId="77777777">
      <w:pPr>
        <w:tabs>
          <w:tab w:val="left" w:pos="3672"/>
        </w:tabs>
        <w:spacing w:after="0" w:line="240" w:lineRule="auto"/>
        <w:jc w:val="both"/>
        <w:rPr>
          <w:rFonts w:eastAsiaTheme="majorEastAsia" w:cstheme="minorHAnsi"/>
          <w:sz w:val="44"/>
          <w:szCs w:val="44"/>
          <w:lang w:eastAsia="zh-CN"/>
        </w:rPr>
      </w:pPr>
    </w:p>
    <w:p w:rsidRPr="003F2764" w:rsidR="005A6CDD" w:rsidP="005A006C" w:rsidRDefault="005A6CDD" w14:paraId="4E5F2F2D" w14:textId="77777777">
      <w:pPr>
        <w:spacing w:after="0" w:line="240" w:lineRule="auto"/>
        <w:jc w:val="both"/>
        <w:rPr>
          <w:rFonts w:cstheme="minorHAnsi"/>
          <w:b/>
          <w:bCs/>
          <w:color w:val="2F5496" w:themeColor="accent1" w:themeShade="BF"/>
          <w:sz w:val="24"/>
          <w:szCs w:val="24"/>
        </w:rPr>
      </w:pPr>
      <w:r w:rsidRPr="003F2764">
        <w:rPr>
          <w:rFonts w:cstheme="minorHAnsi"/>
          <w:b/>
          <w:bCs/>
          <w:color w:val="2F5496" w:themeColor="accent1" w:themeShade="BF"/>
          <w:sz w:val="24"/>
          <w:szCs w:val="24"/>
        </w:rPr>
        <w:t>Dátum:                                                                                                                               Verzia:</w:t>
      </w:r>
      <w:r w:rsidRPr="003F2764" w:rsidR="004928C5">
        <w:rPr>
          <w:rFonts w:cstheme="minorHAnsi"/>
          <w:b/>
          <w:bCs/>
          <w:color w:val="2F5496" w:themeColor="accent1" w:themeShade="BF"/>
          <w:sz w:val="24"/>
          <w:szCs w:val="24"/>
        </w:rPr>
        <w:t xml:space="preserve"> 1.0</w:t>
      </w:r>
    </w:p>
    <w:p w:rsidRPr="003F2764" w:rsidR="00582FBC" w:rsidP="005A006C" w:rsidRDefault="00582FBC" w14:paraId="34A1B587" w14:textId="77777777">
      <w:pPr>
        <w:tabs>
          <w:tab w:val="left" w:pos="3672"/>
        </w:tabs>
        <w:spacing w:after="0" w:line="240" w:lineRule="auto"/>
        <w:ind w:firstLine="708"/>
        <w:jc w:val="both"/>
        <w:rPr>
          <w:rFonts w:eastAsiaTheme="majorEastAsia" w:cstheme="minorHAnsi"/>
          <w:sz w:val="44"/>
          <w:szCs w:val="44"/>
          <w:lang w:eastAsia="zh-CN"/>
        </w:rPr>
      </w:pPr>
    </w:p>
    <w:p w:rsidRPr="003F2764" w:rsidR="00DA008B" w:rsidRDefault="00DA008B" w14:paraId="3ABDDBBA" w14:textId="218BDADD">
      <w:pPr>
        <w:rPr>
          <w:rFonts w:eastAsiaTheme="majorEastAsia" w:cstheme="minorHAnsi"/>
          <w:sz w:val="44"/>
          <w:szCs w:val="44"/>
          <w:lang w:eastAsia="zh-CN"/>
        </w:rPr>
      </w:pPr>
      <w:r w:rsidRPr="003F2764">
        <w:rPr>
          <w:rFonts w:eastAsiaTheme="majorEastAsia" w:cstheme="minorHAnsi"/>
          <w:sz w:val="44"/>
          <w:szCs w:val="44"/>
          <w:lang w:eastAsia="zh-CN"/>
        </w:rPr>
        <w:br w:type="page"/>
      </w:r>
    </w:p>
    <w:p w:rsidRPr="003F2764" w:rsidR="00055412" w:rsidP="005A006C" w:rsidRDefault="00055412" w14:paraId="0D5801F7" w14:textId="77777777">
      <w:pPr>
        <w:tabs>
          <w:tab w:val="left" w:pos="3672"/>
        </w:tabs>
        <w:spacing w:after="0" w:line="240" w:lineRule="auto"/>
        <w:ind w:firstLine="708"/>
        <w:jc w:val="both"/>
        <w:rPr>
          <w:rFonts w:eastAsiaTheme="majorEastAsia" w:cstheme="minorHAnsi"/>
          <w:sz w:val="44"/>
          <w:szCs w:val="44"/>
          <w:lang w:eastAsia="zh-CN"/>
        </w:rPr>
      </w:pPr>
    </w:p>
    <w:sdt>
      <w:sdtPr>
        <w:id w:val="1780057880"/>
        <w:docPartObj>
          <w:docPartGallery w:val="Table of Contents"/>
          <w:docPartUnique/>
        </w:docPartObj>
        <w:rPr>
          <w:rFonts w:cs="Calibri" w:cstheme="minorAscii"/>
          <w:b w:val="1"/>
          <w:bCs w:val="1"/>
          <w:color w:val="2F5496" w:themeColor="accent1" w:themeShade="BF"/>
          <w:sz w:val="26"/>
          <w:szCs w:val="26"/>
        </w:rPr>
      </w:sdtPr>
      <w:sdtEndPr>
        <w:rPr>
          <w:rFonts w:cs="Calibri" w:cstheme="minorAscii"/>
          <w:b w:val="1"/>
          <w:bCs w:val="1"/>
          <w:color w:val="auto"/>
          <w:sz w:val="22"/>
          <w:szCs w:val="22"/>
        </w:rPr>
      </w:sdtEndPr>
      <w:sdtContent>
        <w:p w:rsidRPr="003F2764" w:rsidR="00A60C52" w:rsidP="009442C8" w:rsidRDefault="00A60C52" w14:paraId="1E787062" w14:textId="7FDBF9D7">
          <w:pPr>
            <w:rPr>
              <w:rFonts w:cstheme="minorHAnsi"/>
              <w:b/>
              <w:sz w:val="26"/>
              <w:szCs w:val="26"/>
            </w:rPr>
          </w:pPr>
          <w:r w:rsidRPr="003F2764">
            <w:rPr>
              <w:rFonts w:cstheme="minorHAnsi"/>
              <w:b/>
              <w:color w:val="2F5496" w:themeColor="accent1" w:themeShade="BF"/>
              <w:sz w:val="26"/>
              <w:szCs w:val="26"/>
            </w:rPr>
            <w:t>Obsah</w:t>
          </w:r>
        </w:p>
        <w:p w:rsidR="002F2652" w:rsidRDefault="00A60C52" w14:paraId="22DAA31D" w14:textId="138BB6D4">
          <w:pPr>
            <w:pStyle w:val="Obsah1"/>
            <w:tabs>
              <w:tab w:val="left" w:pos="440"/>
              <w:tab w:val="right" w:leader="dot" w:pos="9062"/>
            </w:tabs>
            <w:rPr>
              <w:rFonts w:eastAsiaTheme="minorEastAsia"/>
              <w:noProof/>
              <w:lang w:eastAsia="sk-SK"/>
            </w:rPr>
          </w:pPr>
          <w:r w:rsidRPr="003F2764">
            <w:rPr>
              <w:rFonts w:cstheme="minorHAnsi"/>
            </w:rPr>
            <w:fldChar w:fldCharType="begin"/>
          </w:r>
          <w:r w:rsidRPr="003F2764">
            <w:rPr>
              <w:rFonts w:cstheme="minorHAnsi"/>
            </w:rPr>
            <w:instrText xml:space="preserve"> TOC \o "1-3" \h \z \u </w:instrText>
          </w:r>
          <w:r w:rsidRPr="003F2764">
            <w:rPr>
              <w:rFonts w:cstheme="minorHAnsi"/>
            </w:rPr>
            <w:fldChar w:fldCharType="separate"/>
          </w:r>
          <w:hyperlink w:history="1" w:anchor="_Toc171554562">
            <w:r w:rsidRPr="006A0A13" w:rsidR="002F2652">
              <w:rPr>
                <w:rStyle w:val="Hypertextovprepojenie"/>
                <w:noProof/>
              </w:rPr>
              <w:t>1.</w:t>
            </w:r>
            <w:r w:rsidR="002F2652">
              <w:rPr>
                <w:rFonts w:eastAsiaTheme="minorEastAsia"/>
                <w:noProof/>
                <w:lang w:eastAsia="sk-SK"/>
              </w:rPr>
              <w:tab/>
            </w:r>
            <w:r w:rsidRPr="006A0A13" w:rsidR="002F2652">
              <w:rPr>
                <w:rStyle w:val="Hypertextovprepojenie"/>
                <w:noProof/>
              </w:rPr>
              <w:t>Úvod</w:t>
            </w:r>
            <w:r w:rsidR="002F2652">
              <w:rPr>
                <w:noProof/>
                <w:webHidden/>
              </w:rPr>
              <w:tab/>
            </w:r>
            <w:r w:rsidR="002F2652">
              <w:rPr>
                <w:noProof/>
                <w:webHidden/>
              </w:rPr>
              <w:fldChar w:fldCharType="begin"/>
            </w:r>
            <w:r w:rsidR="002F2652">
              <w:rPr>
                <w:noProof/>
                <w:webHidden/>
              </w:rPr>
              <w:instrText xml:space="preserve"> PAGEREF _Toc171554562 \h </w:instrText>
            </w:r>
            <w:r w:rsidR="002F2652">
              <w:rPr>
                <w:noProof/>
                <w:webHidden/>
              </w:rPr>
            </w:r>
            <w:r w:rsidR="002F2652">
              <w:rPr>
                <w:noProof/>
                <w:webHidden/>
              </w:rPr>
              <w:fldChar w:fldCharType="separate"/>
            </w:r>
            <w:r w:rsidR="002F2652">
              <w:rPr>
                <w:noProof/>
                <w:webHidden/>
              </w:rPr>
              <w:t>3</w:t>
            </w:r>
            <w:r w:rsidR="002F2652">
              <w:rPr>
                <w:noProof/>
                <w:webHidden/>
              </w:rPr>
              <w:fldChar w:fldCharType="end"/>
            </w:r>
          </w:hyperlink>
        </w:p>
        <w:p w:rsidR="002F2652" w:rsidRDefault="005F14AE" w14:paraId="38B0482F" w14:textId="7387DAB7">
          <w:pPr>
            <w:pStyle w:val="Obsah1"/>
            <w:tabs>
              <w:tab w:val="left" w:pos="440"/>
              <w:tab w:val="right" w:leader="dot" w:pos="9062"/>
            </w:tabs>
            <w:rPr>
              <w:rFonts w:eastAsiaTheme="minorEastAsia"/>
              <w:noProof/>
              <w:lang w:eastAsia="sk-SK"/>
            </w:rPr>
          </w:pPr>
          <w:hyperlink w:history="1" w:anchor="_Toc171554563">
            <w:r w:rsidRPr="006A0A13" w:rsidR="002F2652">
              <w:rPr>
                <w:rStyle w:val="Hypertextovprepojenie"/>
                <w:noProof/>
              </w:rPr>
              <w:t>2.</w:t>
            </w:r>
            <w:r w:rsidR="002F2652">
              <w:rPr>
                <w:rFonts w:eastAsiaTheme="minorEastAsia"/>
                <w:noProof/>
                <w:lang w:eastAsia="sk-SK"/>
              </w:rPr>
              <w:tab/>
            </w:r>
            <w:r w:rsidRPr="006A0A13" w:rsidR="002F2652">
              <w:rPr>
                <w:rStyle w:val="Hypertextovprepojenie"/>
                <w:noProof/>
              </w:rPr>
              <w:t>Skratky a definície</w:t>
            </w:r>
            <w:r w:rsidR="002F2652">
              <w:rPr>
                <w:noProof/>
                <w:webHidden/>
              </w:rPr>
              <w:tab/>
            </w:r>
            <w:r w:rsidR="002F2652">
              <w:rPr>
                <w:noProof/>
                <w:webHidden/>
              </w:rPr>
              <w:fldChar w:fldCharType="begin"/>
            </w:r>
            <w:r w:rsidR="002F2652">
              <w:rPr>
                <w:noProof/>
                <w:webHidden/>
              </w:rPr>
              <w:instrText xml:space="preserve"> PAGEREF _Toc171554563 \h </w:instrText>
            </w:r>
            <w:r w:rsidR="002F2652">
              <w:rPr>
                <w:noProof/>
                <w:webHidden/>
              </w:rPr>
            </w:r>
            <w:r w:rsidR="002F2652">
              <w:rPr>
                <w:noProof/>
                <w:webHidden/>
              </w:rPr>
              <w:fldChar w:fldCharType="separate"/>
            </w:r>
            <w:r w:rsidR="002F2652">
              <w:rPr>
                <w:noProof/>
                <w:webHidden/>
              </w:rPr>
              <w:t>3</w:t>
            </w:r>
            <w:r w:rsidR="002F2652">
              <w:rPr>
                <w:noProof/>
                <w:webHidden/>
              </w:rPr>
              <w:fldChar w:fldCharType="end"/>
            </w:r>
          </w:hyperlink>
        </w:p>
        <w:p w:rsidR="002F2652" w:rsidRDefault="005F14AE" w14:paraId="5DCDF2D6" w14:textId="11E3236D">
          <w:pPr>
            <w:pStyle w:val="Obsah1"/>
            <w:tabs>
              <w:tab w:val="left" w:pos="440"/>
              <w:tab w:val="right" w:leader="dot" w:pos="9062"/>
            </w:tabs>
            <w:rPr>
              <w:rFonts w:eastAsiaTheme="minorEastAsia"/>
              <w:noProof/>
              <w:lang w:eastAsia="sk-SK"/>
            </w:rPr>
          </w:pPr>
          <w:hyperlink w:history="1" w:anchor="_Toc171554564">
            <w:r w:rsidRPr="006A0A13" w:rsidR="002F2652">
              <w:rPr>
                <w:rStyle w:val="Hypertextovprepojenie"/>
                <w:noProof/>
              </w:rPr>
              <w:t>3.</w:t>
            </w:r>
            <w:r w:rsidR="002F2652">
              <w:rPr>
                <w:rFonts w:eastAsiaTheme="minorEastAsia"/>
                <w:noProof/>
                <w:lang w:eastAsia="sk-SK"/>
              </w:rPr>
              <w:tab/>
            </w:r>
            <w:r w:rsidRPr="006A0A13" w:rsidR="002F2652">
              <w:rPr>
                <w:rStyle w:val="Hypertextovprepojenie"/>
                <w:noProof/>
              </w:rPr>
              <w:t>Spôsob financovania školy</w:t>
            </w:r>
            <w:r w:rsidR="002F2652">
              <w:rPr>
                <w:noProof/>
                <w:webHidden/>
              </w:rPr>
              <w:tab/>
            </w:r>
            <w:r w:rsidR="002F2652">
              <w:rPr>
                <w:noProof/>
                <w:webHidden/>
              </w:rPr>
              <w:fldChar w:fldCharType="begin"/>
            </w:r>
            <w:r w:rsidR="002F2652">
              <w:rPr>
                <w:noProof/>
                <w:webHidden/>
              </w:rPr>
              <w:instrText xml:space="preserve"> PAGEREF _Toc171554564 \h </w:instrText>
            </w:r>
            <w:r w:rsidR="002F2652">
              <w:rPr>
                <w:noProof/>
                <w:webHidden/>
              </w:rPr>
            </w:r>
            <w:r w:rsidR="002F2652">
              <w:rPr>
                <w:noProof/>
                <w:webHidden/>
              </w:rPr>
              <w:fldChar w:fldCharType="separate"/>
            </w:r>
            <w:r w:rsidR="002F2652">
              <w:rPr>
                <w:noProof/>
                <w:webHidden/>
              </w:rPr>
              <w:t>5</w:t>
            </w:r>
            <w:r w:rsidR="002F2652">
              <w:rPr>
                <w:noProof/>
                <w:webHidden/>
              </w:rPr>
              <w:fldChar w:fldCharType="end"/>
            </w:r>
          </w:hyperlink>
        </w:p>
        <w:p w:rsidR="002F2652" w:rsidRDefault="005F14AE" w14:paraId="40E9EBAF" w14:textId="08DB86A3">
          <w:pPr>
            <w:pStyle w:val="Obsah1"/>
            <w:tabs>
              <w:tab w:val="left" w:pos="440"/>
              <w:tab w:val="right" w:leader="dot" w:pos="9062"/>
            </w:tabs>
            <w:rPr>
              <w:rFonts w:eastAsiaTheme="minorEastAsia"/>
              <w:noProof/>
              <w:lang w:eastAsia="sk-SK"/>
            </w:rPr>
          </w:pPr>
          <w:hyperlink w:history="1" w:anchor="_Toc171554565">
            <w:r w:rsidRPr="006A0A13" w:rsidR="002F2652">
              <w:rPr>
                <w:rStyle w:val="Hypertextovprepojenie"/>
                <w:noProof/>
              </w:rPr>
              <w:t>4.</w:t>
            </w:r>
            <w:r w:rsidR="002F2652">
              <w:rPr>
                <w:rFonts w:eastAsiaTheme="minorEastAsia"/>
                <w:noProof/>
                <w:lang w:eastAsia="sk-SK"/>
              </w:rPr>
              <w:tab/>
            </w:r>
            <w:r w:rsidRPr="006A0A13" w:rsidR="002F2652">
              <w:rPr>
                <w:rStyle w:val="Hypertextovprepojenie"/>
                <w:noProof/>
              </w:rPr>
              <w:t>Využitie financovanej školskej infraštruktúry na sprievodné hospodárske činnosti</w:t>
            </w:r>
            <w:r w:rsidR="002F2652">
              <w:rPr>
                <w:noProof/>
                <w:webHidden/>
              </w:rPr>
              <w:tab/>
            </w:r>
            <w:r w:rsidR="002F2652">
              <w:rPr>
                <w:noProof/>
                <w:webHidden/>
              </w:rPr>
              <w:fldChar w:fldCharType="begin"/>
            </w:r>
            <w:r w:rsidR="002F2652">
              <w:rPr>
                <w:noProof/>
                <w:webHidden/>
              </w:rPr>
              <w:instrText xml:space="preserve"> PAGEREF _Toc171554565 \h </w:instrText>
            </w:r>
            <w:r w:rsidR="002F2652">
              <w:rPr>
                <w:noProof/>
                <w:webHidden/>
              </w:rPr>
            </w:r>
            <w:r w:rsidR="002F2652">
              <w:rPr>
                <w:noProof/>
                <w:webHidden/>
              </w:rPr>
              <w:fldChar w:fldCharType="separate"/>
            </w:r>
            <w:r w:rsidR="002F2652">
              <w:rPr>
                <w:noProof/>
                <w:webHidden/>
              </w:rPr>
              <w:t>6</w:t>
            </w:r>
            <w:r w:rsidR="002F2652">
              <w:rPr>
                <w:noProof/>
                <w:webHidden/>
              </w:rPr>
              <w:fldChar w:fldCharType="end"/>
            </w:r>
          </w:hyperlink>
        </w:p>
        <w:p w:rsidR="002F2652" w:rsidRDefault="005F14AE" w14:paraId="690380A6" w14:textId="408F1398">
          <w:pPr>
            <w:pStyle w:val="Obsah1"/>
            <w:tabs>
              <w:tab w:val="left" w:pos="440"/>
              <w:tab w:val="right" w:leader="dot" w:pos="9062"/>
            </w:tabs>
            <w:rPr>
              <w:rFonts w:eastAsiaTheme="minorEastAsia"/>
              <w:noProof/>
              <w:lang w:eastAsia="sk-SK"/>
            </w:rPr>
          </w:pPr>
          <w:hyperlink w:history="1" w:anchor="_Toc171554566">
            <w:r w:rsidRPr="006A0A13" w:rsidR="002F2652">
              <w:rPr>
                <w:rStyle w:val="Hypertextovprepojenie"/>
                <w:noProof/>
              </w:rPr>
              <w:t>5.</w:t>
            </w:r>
            <w:r w:rsidR="002F2652">
              <w:rPr>
                <w:rFonts w:eastAsiaTheme="minorEastAsia"/>
                <w:noProof/>
                <w:lang w:eastAsia="sk-SK"/>
              </w:rPr>
              <w:tab/>
            </w:r>
            <w:r w:rsidRPr="006A0A13" w:rsidR="002F2652">
              <w:rPr>
                <w:rStyle w:val="Hypertextovprepojenie"/>
                <w:noProof/>
              </w:rPr>
              <w:t>Príklady spôsobu výpočtu 20 % celkovej ročnej kapacity infraštruktúry</w:t>
            </w:r>
            <w:r w:rsidR="002F2652">
              <w:rPr>
                <w:noProof/>
                <w:webHidden/>
              </w:rPr>
              <w:tab/>
            </w:r>
            <w:r w:rsidR="002F2652">
              <w:rPr>
                <w:noProof/>
                <w:webHidden/>
              </w:rPr>
              <w:fldChar w:fldCharType="begin"/>
            </w:r>
            <w:r w:rsidR="002F2652">
              <w:rPr>
                <w:noProof/>
                <w:webHidden/>
              </w:rPr>
              <w:instrText xml:space="preserve"> PAGEREF _Toc171554566 \h </w:instrText>
            </w:r>
            <w:r w:rsidR="002F2652">
              <w:rPr>
                <w:noProof/>
                <w:webHidden/>
              </w:rPr>
            </w:r>
            <w:r w:rsidR="002F2652">
              <w:rPr>
                <w:noProof/>
                <w:webHidden/>
              </w:rPr>
              <w:fldChar w:fldCharType="separate"/>
            </w:r>
            <w:r w:rsidR="002F2652">
              <w:rPr>
                <w:noProof/>
                <w:webHidden/>
              </w:rPr>
              <w:t>7</w:t>
            </w:r>
            <w:r w:rsidR="002F2652">
              <w:rPr>
                <w:noProof/>
                <w:webHidden/>
              </w:rPr>
              <w:fldChar w:fldCharType="end"/>
            </w:r>
          </w:hyperlink>
        </w:p>
        <w:p w:rsidR="002F2652" w:rsidRDefault="005F14AE" w14:paraId="466B459C" w14:textId="65FD2E61">
          <w:pPr>
            <w:pStyle w:val="Obsah1"/>
            <w:tabs>
              <w:tab w:val="left" w:pos="440"/>
              <w:tab w:val="right" w:leader="dot" w:pos="9062"/>
            </w:tabs>
            <w:rPr>
              <w:rFonts w:eastAsiaTheme="minorEastAsia"/>
              <w:noProof/>
              <w:lang w:eastAsia="sk-SK"/>
            </w:rPr>
          </w:pPr>
          <w:hyperlink w:history="1" w:anchor="_Toc171554567">
            <w:r w:rsidRPr="006A0A13" w:rsidR="002F2652">
              <w:rPr>
                <w:rStyle w:val="Hypertextovprepojenie"/>
                <w:noProof/>
              </w:rPr>
              <w:t>6.</w:t>
            </w:r>
            <w:r w:rsidR="002F2652">
              <w:rPr>
                <w:rFonts w:eastAsiaTheme="minorEastAsia"/>
                <w:noProof/>
                <w:lang w:eastAsia="sk-SK"/>
              </w:rPr>
              <w:tab/>
            </w:r>
            <w:r w:rsidRPr="006A0A13" w:rsidR="002F2652">
              <w:rPr>
                <w:rStyle w:val="Hypertextovprepojenie"/>
                <w:noProof/>
              </w:rPr>
              <w:t>Nepriama pomoc</w:t>
            </w:r>
            <w:r w:rsidR="002F2652">
              <w:rPr>
                <w:noProof/>
                <w:webHidden/>
              </w:rPr>
              <w:tab/>
            </w:r>
            <w:r w:rsidR="002F2652">
              <w:rPr>
                <w:noProof/>
                <w:webHidden/>
              </w:rPr>
              <w:fldChar w:fldCharType="begin"/>
            </w:r>
            <w:r w:rsidR="002F2652">
              <w:rPr>
                <w:noProof/>
                <w:webHidden/>
              </w:rPr>
              <w:instrText xml:space="preserve"> PAGEREF _Toc171554567 \h </w:instrText>
            </w:r>
            <w:r w:rsidR="002F2652">
              <w:rPr>
                <w:noProof/>
                <w:webHidden/>
              </w:rPr>
            </w:r>
            <w:r w:rsidR="002F2652">
              <w:rPr>
                <w:noProof/>
                <w:webHidden/>
              </w:rPr>
              <w:fldChar w:fldCharType="separate"/>
            </w:r>
            <w:r w:rsidR="002F2652">
              <w:rPr>
                <w:noProof/>
                <w:webHidden/>
              </w:rPr>
              <w:t>10</w:t>
            </w:r>
            <w:r w:rsidR="002F2652">
              <w:rPr>
                <w:noProof/>
                <w:webHidden/>
              </w:rPr>
              <w:fldChar w:fldCharType="end"/>
            </w:r>
          </w:hyperlink>
        </w:p>
        <w:p w:rsidR="002F2652" w:rsidRDefault="005F14AE" w14:paraId="1C5A3B54" w14:textId="5BD111D6">
          <w:pPr>
            <w:pStyle w:val="Obsah1"/>
            <w:tabs>
              <w:tab w:val="left" w:pos="440"/>
              <w:tab w:val="right" w:leader="dot" w:pos="9062"/>
            </w:tabs>
            <w:rPr>
              <w:rFonts w:eastAsiaTheme="minorEastAsia"/>
              <w:noProof/>
              <w:lang w:eastAsia="sk-SK"/>
            </w:rPr>
          </w:pPr>
          <w:hyperlink w:history="1" w:anchor="_Toc171554568">
            <w:r w:rsidRPr="006A0A13" w:rsidR="002F2652">
              <w:rPr>
                <w:rStyle w:val="Hypertextovprepojenie"/>
                <w:noProof/>
              </w:rPr>
              <w:t>7.</w:t>
            </w:r>
            <w:r w:rsidR="002F2652">
              <w:rPr>
                <w:rFonts w:eastAsiaTheme="minorEastAsia"/>
                <w:noProof/>
                <w:lang w:eastAsia="sk-SK"/>
              </w:rPr>
              <w:tab/>
            </w:r>
            <w:r w:rsidRPr="006A0A13" w:rsidR="002F2652">
              <w:rPr>
                <w:rStyle w:val="Hypertextovprepojenie"/>
                <w:noProof/>
              </w:rPr>
              <w:t>Sankcie</w:t>
            </w:r>
            <w:r w:rsidR="002F2652">
              <w:rPr>
                <w:noProof/>
                <w:webHidden/>
              </w:rPr>
              <w:tab/>
            </w:r>
            <w:r w:rsidR="002F2652">
              <w:rPr>
                <w:noProof/>
                <w:webHidden/>
              </w:rPr>
              <w:fldChar w:fldCharType="begin"/>
            </w:r>
            <w:r w:rsidR="002F2652">
              <w:rPr>
                <w:noProof/>
                <w:webHidden/>
              </w:rPr>
              <w:instrText xml:space="preserve"> PAGEREF _Toc171554568 \h </w:instrText>
            </w:r>
            <w:r w:rsidR="002F2652">
              <w:rPr>
                <w:noProof/>
                <w:webHidden/>
              </w:rPr>
            </w:r>
            <w:r w:rsidR="002F2652">
              <w:rPr>
                <w:noProof/>
                <w:webHidden/>
              </w:rPr>
              <w:fldChar w:fldCharType="separate"/>
            </w:r>
            <w:r w:rsidR="002F2652">
              <w:rPr>
                <w:noProof/>
                <w:webHidden/>
              </w:rPr>
              <w:t>10</w:t>
            </w:r>
            <w:r w:rsidR="002F2652">
              <w:rPr>
                <w:noProof/>
                <w:webHidden/>
              </w:rPr>
              <w:fldChar w:fldCharType="end"/>
            </w:r>
          </w:hyperlink>
        </w:p>
        <w:p w:rsidR="002F2652" w:rsidRDefault="005F14AE" w14:paraId="4CA2CE32" w14:textId="56B75F8E">
          <w:pPr>
            <w:pStyle w:val="Obsah1"/>
            <w:tabs>
              <w:tab w:val="left" w:pos="440"/>
              <w:tab w:val="right" w:leader="dot" w:pos="9062"/>
            </w:tabs>
            <w:rPr>
              <w:rFonts w:eastAsiaTheme="minorEastAsia"/>
              <w:noProof/>
              <w:lang w:eastAsia="sk-SK"/>
            </w:rPr>
          </w:pPr>
          <w:hyperlink w:history="1" w:anchor="_Toc171554569">
            <w:r w:rsidRPr="006A0A13" w:rsidR="002F2652">
              <w:rPr>
                <w:rStyle w:val="Hypertextovprepojenie"/>
                <w:noProof/>
              </w:rPr>
              <w:t>8.</w:t>
            </w:r>
            <w:r w:rsidR="002F2652">
              <w:rPr>
                <w:rFonts w:eastAsiaTheme="minorEastAsia"/>
                <w:noProof/>
                <w:lang w:eastAsia="sk-SK"/>
              </w:rPr>
              <w:tab/>
            </w:r>
            <w:r w:rsidRPr="006A0A13" w:rsidR="002F2652">
              <w:rPr>
                <w:rStyle w:val="Hypertextovprepojenie"/>
                <w:noProof/>
              </w:rPr>
              <w:t>Prílohy</w:t>
            </w:r>
            <w:r w:rsidR="002F2652">
              <w:rPr>
                <w:noProof/>
                <w:webHidden/>
              </w:rPr>
              <w:tab/>
            </w:r>
            <w:r w:rsidR="002F2652">
              <w:rPr>
                <w:noProof/>
                <w:webHidden/>
              </w:rPr>
              <w:fldChar w:fldCharType="begin"/>
            </w:r>
            <w:r w:rsidR="002F2652">
              <w:rPr>
                <w:noProof/>
                <w:webHidden/>
              </w:rPr>
              <w:instrText xml:space="preserve"> PAGEREF _Toc171554569 \h </w:instrText>
            </w:r>
            <w:r w:rsidR="002F2652">
              <w:rPr>
                <w:noProof/>
                <w:webHidden/>
              </w:rPr>
            </w:r>
            <w:r w:rsidR="002F2652">
              <w:rPr>
                <w:noProof/>
                <w:webHidden/>
              </w:rPr>
              <w:fldChar w:fldCharType="separate"/>
            </w:r>
            <w:r w:rsidR="002F2652">
              <w:rPr>
                <w:noProof/>
                <w:webHidden/>
              </w:rPr>
              <w:t>11</w:t>
            </w:r>
            <w:r w:rsidR="002F2652">
              <w:rPr>
                <w:noProof/>
                <w:webHidden/>
              </w:rPr>
              <w:fldChar w:fldCharType="end"/>
            </w:r>
          </w:hyperlink>
        </w:p>
        <w:p w:rsidRPr="003F2764" w:rsidR="00A60C52" w:rsidRDefault="00A60C52" w14:paraId="0D7C30C1" w14:textId="0DA42BDC">
          <w:pPr>
            <w:rPr>
              <w:rFonts w:cstheme="minorHAnsi"/>
            </w:rPr>
          </w:pPr>
          <w:r w:rsidRPr="003F2764">
            <w:rPr>
              <w:rFonts w:cstheme="minorHAnsi"/>
              <w:b/>
              <w:bCs/>
            </w:rPr>
            <w:fldChar w:fldCharType="end"/>
          </w:r>
        </w:p>
      </w:sdtContent>
    </w:sdt>
    <w:p w:rsidRPr="003F2764" w:rsidR="00D211D1" w:rsidRDefault="00D211D1" w14:paraId="47C5D876" w14:textId="29F20249">
      <w:pPr>
        <w:rPr>
          <w:rFonts w:eastAsiaTheme="majorEastAsia" w:cstheme="minorHAnsi"/>
          <w:sz w:val="44"/>
          <w:szCs w:val="44"/>
          <w:lang w:eastAsia="zh-CN"/>
        </w:rPr>
      </w:pPr>
      <w:r w:rsidRPr="003F2764">
        <w:rPr>
          <w:rFonts w:cstheme="minorHAnsi"/>
          <w:sz w:val="44"/>
          <w:szCs w:val="44"/>
          <w:lang w:eastAsia="zh-CN"/>
        </w:rPr>
        <w:br w:type="page"/>
      </w:r>
    </w:p>
    <w:p w:rsidRPr="003F2764" w:rsidR="00776929" w:rsidP="006D02F4" w:rsidRDefault="00776929" w14:paraId="32DB98CB" w14:textId="77777777">
      <w:pPr>
        <w:pStyle w:val="Nadpis1"/>
      </w:pPr>
      <w:bookmarkStart w:name="_Toc171554562" w:id="0"/>
      <w:r w:rsidRPr="003F2764">
        <w:t>Úvod</w:t>
      </w:r>
      <w:bookmarkEnd w:id="0"/>
    </w:p>
    <w:p w:rsidRPr="003F2764" w:rsidR="00055C66" w:rsidP="009442C8" w:rsidRDefault="00776929" w14:paraId="6491D617" w14:textId="2E9E6022">
      <w:pPr>
        <w:tabs>
          <w:tab w:val="left" w:pos="3672"/>
        </w:tabs>
        <w:spacing w:before="120" w:after="120" w:line="240" w:lineRule="auto"/>
        <w:jc w:val="both"/>
        <w:rPr>
          <w:rFonts w:cstheme="minorHAnsi"/>
        </w:rPr>
      </w:pPr>
      <w:r w:rsidRPr="003F2764">
        <w:rPr>
          <w:rFonts w:cstheme="minorHAnsi"/>
        </w:rPr>
        <w:t>Ministerstvo školstva, výskumu</w:t>
      </w:r>
      <w:r w:rsidRPr="003F2764" w:rsidR="003656F7">
        <w:rPr>
          <w:rFonts w:cstheme="minorHAnsi"/>
        </w:rPr>
        <w:t>, vývoja</w:t>
      </w:r>
      <w:r w:rsidRPr="003F2764">
        <w:rPr>
          <w:rFonts w:cstheme="minorHAnsi"/>
        </w:rPr>
        <w:t xml:space="preserve"> a </w:t>
      </w:r>
      <w:r w:rsidRPr="003F2764" w:rsidR="003656F7">
        <w:rPr>
          <w:rFonts w:cstheme="minorHAnsi"/>
        </w:rPr>
        <w:t>mládeže</w:t>
      </w:r>
      <w:r w:rsidRPr="003F2764">
        <w:rPr>
          <w:rFonts w:cstheme="minorHAnsi"/>
        </w:rPr>
        <w:t xml:space="preserve"> SR ako vykonávateľ pre POO </w:t>
      </w:r>
      <w:r w:rsidR="00E75BEF">
        <w:rPr>
          <w:rFonts w:cstheme="minorHAnsi"/>
        </w:rPr>
        <w:t xml:space="preserve">(ďalej aj „vykonávateľ“) </w:t>
      </w:r>
      <w:r w:rsidRPr="003F2764">
        <w:rPr>
          <w:rFonts w:cstheme="minorHAnsi"/>
        </w:rPr>
        <w:t xml:space="preserve">vydáva túto metodickú príručku pre </w:t>
      </w:r>
      <w:r w:rsidRPr="003F2764">
        <w:rPr>
          <w:rFonts w:cstheme="minorHAnsi"/>
          <w:b/>
        </w:rPr>
        <w:t>prijímateľov finančných prostriedkov mechanizmu POO v oblasti vzdelávania</w:t>
      </w:r>
      <w:r w:rsidRPr="003F2764">
        <w:rPr>
          <w:rFonts w:cstheme="minorHAnsi"/>
        </w:rPr>
        <w:t xml:space="preserve">, ktorým </w:t>
      </w:r>
      <w:r w:rsidRPr="003F2764" w:rsidR="0036284E">
        <w:rPr>
          <w:rFonts w:cstheme="minorHAnsi"/>
        </w:rPr>
        <w:t xml:space="preserve">(a/alebo ich partnerom) </w:t>
      </w:r>
      <w:r w:rsidRPr="003F2764">
        <w:rPr>
          <w:rFonts w:cstheme="minorHAnsi"/>
        </w:rPr>
        <w:t>boli</w:t>
      </w:r>
      <w:r w:rsidRPr="003F2764" w:rsidR="0036284E">
        <w:rPr>
          <w:rFonts w:cstheme="minorHAnsi"/>
        </w:rPr>
        <w:t xml:space="preserve"> </w:t>
      </w:r>
      <w:r w:rsidRPr="003F2764">
        <w:rPr>
          <w:rFonts w:cstheme="minorHAnsi"/>
        </w:rPr>
        <w:t>poskytnuté prostriedky mechanizmu</w:t>
      </w:r>
      <w:r w:rsidRPr="003F2764" w:rsidR="00055C66">
        <w:rPr>
          <w:rFonts w:cstheme="minorHAnsi"/>
        </w:rPr>
        <w:t xml:space="preserve"> na:</w:t>
      </w:r>
    </w:p>
    <w:p w:rsidRPr="003F2764" w:rsidR="00055C66" w:rsidP="009442C8" w:rsidRDefault="00776929" w14:paraId="440F3FD9" w14:textId="57390BBD">
      <w:pPr>
        <w:pStyle w:val="Odsekzoznamu"/>
        <w:numPr>
          <w:ilvl w:val="0"/>
          <w:numId w:val="31"/>
        </w:numPr>
        <w:tabs>
          <w:tab w:val="left" w:pos="3672"/>
        </w:tabs>
        <w:spacing w:after="0" w:line="240" w:lineRule="auto"/>
        <w:ind w:left="760" w:hanging="357"/>
        <w:jc w:val="both"/>
        <w:rPr>
          <w:rStyle w:val="normaltextrun"/>
          <w:rFonts w:cstheme="minorHAnsi"/>
        </w:rPr>
      </w:pPr>
      <w:r w:rsidRPr="003F2764">
        <w:rPr>
          <w:rStyle w:val="normaltextrun"/>
          <w:rFonts w:cstheme="minorHAnsi"/>
          <w:b/>
          <w:bCs/>
        </w:rPr>
        <w:t>vzdelávanie ako nehospodársku činnosť</w:t>
      </w:r>
      <w:r w:rsidRPr="003F2764" w:rsidR="00696FF0">
        <w:rPr>
          <w:rStyle w:val="normaltextrun"/>
          <w:rFonts w:cstheme="minorHAnsi"/>
          <w:b/>
          <w:bCs/>
        </w:rPr>
        <w:t>, a</w:t>
      </w:r>
      <w:r w:rsidRPr="003F2764" w:rsidR="00055C66">
        <w:rPr>
          <w:rStyle w:val="normaltextrun"/>
          <w:rFonts w:cstheme="minorHAnsi"/>
          <w:b/>
          <w:bCs/>
        </w:rPr>
        <w:t>lebo aj na</w:t>
      </w:r>
    </w:p>
    <w:p w:rsidRPr="003F2764" w:rsidR="00084AF4" w:rsidP="009442C8" w:rsidRDefault="00055C66" w14:paraId="4886EFD5" w14:textId="42842C40">
      <w:pPr>
        <w:pStyle w:val="Odsekzoznamu"/>
        <w:numPr>
          <w:ilvl w:val="0"/>
          <w:numId w:val="31"/>
        </w:numPr>
        <w:tabs>
          <w:tab w:val="left" w:pos="3672"/>
        </w:tabs>
        <w:spacing w:after="0" w:line="240" w:lineRule="auto"/>
        <w:ind w:left="760" w:hanging="357"/>
        <w:jc w:val="both"/>
        <w:rPr>
          <w:rStyle w:val="normaltextrun"/>
          <w:rFonts w:cstheme="minorHAnsi"/>
        </w:rPr>
      </w:pPr>
      <w:r w:rsidRPr="003F2764">
        <w:rPr>
          <w:rFonts w:cstheme="minorHAnsi"/>
          <w:b/>
        </w:rPr>
        <w:t>investície do majetku</w:t>
      </w:r>
      <w:r w:rsidRPr="003F2764" w:rsidR="0053512B">
        <w:rPr>
          <w:rFonts w:cstheme="minorHAnsi"/>
          <w:b/>
        </w:rPr>
        <w:t xml:space="preserve"> (školskej infraštruktúry)</w:t>
      </w:r>
      <w:r w:rsidRPr="003F2764">
        <w:rPr>
          <w:rFonts w:cstheme="minorHAnsi"/>
          <w:b/>
        </w:rPr>
        <w:t>, ktorý je, resp. má byť využívaný v</w:t>
      </w:r>
      <w:r w:rsidRPr="003F2764">
        <w:rPr>
          <w:rStyle w:val="normaltextrun"/>
          <w:rFonts w:cstheme="minorHAnsi"/>
          <w:b/>
          <w:bCs/>
        </w:rPr>
        <w:t>ýlučne alebo takmer výlučne</w:t>
      </w:r>
      <w:r w:rsidRPr="003F2764" w:rsidR="001F20F5">
        <w:rPr>
          <w:rStyle w:val="normaltextrun"/>
          <w:rFonts w:cstheme="minorHAnsi"/>
          <w:b/>
          <w:bCs/>
        </w:rPr>
        <w:t xml:space="preserve"> na</w:t>
      </w:r>
      <w:r w:rsidRPr="003F2764">
        <w:rPr>
          <w:rStyle w:val="normaltextrun"/>
          <w:rFonts w:cstheme="minorHAnsi"/>
          <w:b/>
          <w:bCs/>
        </w:rPr>
        <w:t xml:space="preserve"> </w:t>
      </w:r>
      <w:r w:rsidRPr="003F2764" w:rsidR="00084AF4">
        <w:rPr>
          <w:rStyle w:val="normaltextrun"/>
          <w:rFonts w:cstheme="minorHAnsi"/>
          <w:b/>
          <w:bCs/>
        </w:rPr>
        <w:t xml:space="preserve">vzdelávanie ako nehospodársku činnosť, </w:t>
      </w:r>
    </w:p>
    <w:p w:rsidRPr="003F2764" w:rsidR="00855DDC" w:rsidP="009442C8" w:rsidRDefault="00055C66" w14:paraId="54801B7F" w14:textId="6C736C51">
      <w:pPr>
        <w:spacing w:before="120" w:after="120" w:line="240" w:lineRule="auto"/>
        <w:jc w:val="both"/>
        <w:rPr>
          <w:rFonts w:cstheme="minorHAnsi"/>
        </w:rPr>
      </w:pPr>
      <w:r w:rsidRPr="003F2764">
        <w:rPr>
          <w:rStyle w:val="normaltextrun"/>
          <w:rFonts w:cstheme="minorHAnsi"/>
          <w:b/>
          <w:bCs/>
        </w:rPr>
        <w:t>a</w:t>
      </w:r>
      <w:r w:rsidRPr="003F2764" w:rsidR="00696FF0">
        <w:rPr>
          <w:rStyle w:val="normaltextrun"/>
          <w:rFonts w:cstheme="minorHAnsi"/>
          <w:b/>
          <w:bCs/>
        </w:rPr>
        <w:t xml:space="preserve"> teda </w:t>
      </w:r>
      <w:r w:rsidRPr="003F2764" w:rsidR="00D318A9">
        <w:rPr>
          <w:rStyle w:val="normaltextrun"/>
          <w:rFonts w:cstheme="minorHAnsi"/>
          <w:b/>
          <w:bCs/>
        </w:rPr>
        <w:t xml:space="preserve">(prijímatelia a/alebo ich partneri) </w:t>
      </w:r>
      <w:r w:rsidRPr="003F2764" w:rsidR="00696FF0">
        <w:rPr>
          <w:rStyle w:val="normaltextrun"/>
          <w:rFonts w:cstheme="minorHAnsi"/>
          <w:b/>
          <w:bCs/>
        </w:rPr>
        <w:t>sa nepovažujú za podnik a prostriedky mechanizmu sú im poskytované mimo režimu štátnej a minimálnej pomoci</w:t>
      </w:r>
      <w:r w:rsidRPr="003F2764" w:rsidR="00776929">
        <w:rPr>
          <w:rStyle w:val="normaltextrun"/>
          <w:rFonts w:cstheme="minorHAnsi"/>
        </w:rPr>
        <w:t>.</w:t>
      </w:r>
    </w:p>
    <w:p w:rsidRPr="003F2764" w:rsidR="00776929" w:rsidP="009442C8" w:rsidRDefault="00776929" w14:paraId="5B42AB00" w14:textId="01D0C98E">
      <w:pPr>
        <w:spacing w:before="120" w:after="120" w:line="240" w:lineRule="auto"/>
        <w:jc w:val="both"/>
        <w:rPr>
          <w:rFonts w:cstheme="minorHAnsi"/>
          <w:u w:val="single"/>
        </w:rPr>
      </w:pPr>
      <w:r w:rsidRPr="003F2764">
        <w:rPr>
          <w:rFonts w:cstheme="minorHAnsi"/>
          <w:u w:val="single"/>
        </w:rPr>
        <w:t>Cieľom metodick</w:t>
      </w:r>
      <w:r w:rsidRPr="003F2764" w:rsidR="00B96B24">
        <w:rPr>
          <w:rFonts w:cstheme="minorHAnsi"/>
          <w:u w:val="single"/>
        </w:rPr>
        <w:t>ej</w:t>
      </w:r>
      <w:r w:rsidRPr="003F2764">
        <w:rPr>
          <w:rFonts w:cstheme="minorHAnsi"/>
          <w:u w:val="single"/>
        </w:rPr>
        <w:t xml:space="preserve"> </w:t>
      </w:r>
      <w:r w:rsidRPr="003F2764" w:rsidR="00B96B24">
        <w:rPr>
          <w:rFonts w:cstheme="minorHAnsi"/>
          <w:u w:val="single"/>
        </w:rPr>
        <w:t>príručky</w:t>
      </w:r>
      <w:r w:rsidRPr="003F2764" w:rsidR="001F20F5">
        <w:rPr>
          <w:rFonts w:cstheme="minorHAnsi"/>
          <w:u w:val="single"/>
        </w:rPr>
        <w:t xml:space="preserve"> </w:t>
      </w:r>
      <w:r w:rsidRPr="003F2764">
        <w:rPr>
          <w:rFonts w:cstheme="minorHAnsi"/>
          <w:u w:val="single"/>
        </w:rPr>
        <w:t>je</w:t>
      </w:r>
      <w:r w:rsidRPr="003F2764" w:rsidR="00B529EF">
        <w:rPr>
          <w:rFonts w:cstheme="minorHAnsi"/>
          <w:u w:val="single"/>
        </w:rPr>
        <w:t xml:space="preserve"> nastavenie pravidiel a povinností, ktoré musí </w:t>
      </w:r>
      <w:r w:rsidRPr="003F2764">
        <w:rPr>
          <w:rFonts w:cstheme="minorHAnsi"/>
          <w:u w:val="single"/>
        </w:rPr>
        <w:t>prijímateľ</w:t>
      </w:r>
      <w:r w:rsidRPr="003F2764" w:rsidR="00920427">
        <w:rPr>
          <w:rFonts w:cstheme="minorHAnsi"/>
          <w:u w:val="single"/>
        </w:rPr>
        <w:t>/partner</w:t>
      </w:r>
      <w:r w:rsidRPr="003F2764" w:rsidR="005F71B8">
        <w:rPr>
          <w:rFonts w:cstheme="minorHAnsi"/>
          <w:u w:val="single"/>
        </w:rPr>
        <w:t xml:space="preserve"> (</w:t>
      </w:r>
      <w:r w:rsidRPr="003F2764">
        <w:rPr>
          <w:rFonts w:cstheme="minorHAnsi"/>
          <w:u w:val="single"/>
        </w:rPr>
        <w:t xml:space="preserve">ktorý </w:t>
      </w:r>
      <w:r w:rsidRPr="003F2764">
        <w:rPr>
          <w:rFonts w:cstheme="minorHAnsi"/>
          <w:b/>
          <w:u w:val="single"/>
        </w:rPr>
        <w:t>nie je „podnik“</w:t>
      </w:r>
      <w:r w:rsidRPr="003F2764" w:rsidR="005F71B8">
        <w:rPr>
          <w:rFonts w:cstheme="minorHAnsi"/>
          <w:b/>
          <w:u w:val="single"/>
        </w:rPr>
        <w:t>) dodržať, aby financovanie projektu zostalo mimo režimu štátnej pomoci, a zároveň, aby prijímateľ</w:t>
      </w:r>
      <w:r w:rsidRPr="003F2764" w:rsidR="001F20F5">
        <w:rPr>
          <w:rFonts w:cstheme="minorHAnsi"/>
          <w:b/>
          <w:u w:val="single"/>
        </w:rPr>
        <w:t>/</w:t>
      </w:r>
      <w:r w:rsidRPr="003F2764" w:rsidR="005F71B8">
        <w:rPr>
          <w:rFonts w:cstheme="minorHAnsi"/>
          <w:b/>
          <w:u w:val="single"/>
        </w:rPr>
        <w:t>partner neposkytol nepriamu štátnu pomoc tretiemu subjektu. Na dodržanie uvedené</w:t>
      </w:r>
      <w:r w:rsidRPr="003F2764" w:rsidR="00556638">
        <w:rPr>
          <w:rFonts w:cstheme="minorHAnsi"/>
          <w:b/>
          <w:u w:val="single"/>
        </w:rPr>
        <w:t>ho</w:t>
      </w:r>
      <w:r w:rsidRPr="003F2764" w:rsidR="005F71B8">
        <w:rPr>
          <w:rFonts w:cstheme="minorHAnsi"/>
          <w:b/>
          <w:u w:val="single"/>
        </w:rPr>
        <w:t xml:space="preserve"> je nevyhnutné, aby prijímateľ/partner</w:t>
      </w:r>
      <w:r w:rsidRPr="003F2764">
        <w:rPr>
          <w:rFonts w:cstheme="minorHAnsi"/>
          <w:u w:val="single"/>
        </w:rPr>
        <w:t>:</w:t>
      </w:r>
    </w:p>
    <w:p w:rsidRPr="003F2764" w:rsidR="00776929" w:rsidP="6139A257" w:rsidRDefault="00776929" w14:paraId="4BB38121" w14:textId="64936787">
      <w:pPr>
        <w:pStyle w:val="Odsekzoznamu"/>
        <w:numPr>
          <w:ilvl w:val="0"/>
          <w:numId w:val="29"/>
        </w:numPr>
        <w:tabs>
          <w:tab w:val="left" w:pos="3672"/>
        </w:tabs>
        <w:spacing w:before="120" w:after="120" w:line="240" w:lineRule="auto"/>
        <w:ind w:left="426"/>
        <w:jc w:val="both"/>
        <w:rPr>
          <w:rFonts w:cs="Calibri" w:cstheme="minorAscii"/>
        </w:rPr>
      </w:pPr>
      <w:r w:rsidRPr="6139A257" w:rsidR="00776929">
        <w:rPr>
          <w:rFonts w:cs="Calibri" w:cstheme="minorAscii"/>
        </w:rPr>
        <w:t>Na</w:t>
      </w:r>
      <w:r w:rsidRPr="6139A257" w:rsidR="00641AF4">
        <w:rPr>
          <w:rFonts w:cs="Calibri" w:cstheme="minorAscii"/>
        </w:rPr>
        <w:t>ďalej dodržiaval</w:t>
      </w:r>
      <w:r w:rsidRPr="6139A257" w:rsidR="00776929">
        <w:rPr>
          <w:rFonts w:cs="Calibri" w:cstheme="minorAscii"/>
        </w:rPr>
        <w:t xml:space="preserve">, že od </w:t>
      </w:r>
      <w:r w:rsidRPr="6139A257" w:rsidR="00556638">
        <w:rPr>
          <w:rFonts w:cs="Calibri" w:cstheme="minorAscii"/>
        </w:rPr>
        <w:t xml:space="preserve">nadobudnutia účinnosti </w:t>
      </w:r>
      <w:r w:rsidRPr="6139A257" w:rsidR="00641AF4">
        <w:rPr>
          <w:rFonts w:cs="Calibri" w:cstheme="minorAscii"/>
        </w:rPr>
        <w:t>Z</w:t>
      </w:r>
      <w:r w:rsidRPr="6139A257" w:rsidR="00556638">
        <w:rPr>
          <w:rFonts w:cs="Calibri" w:cstheme="minorAscii"/>
        </w:rPr>
        <w:t>mluvy o </w:t>
      </w:r>
      <w:r w:rsidRPr="6139A257" w:rsidR="00641AF4">
        <w:rPr>
          <w:rFonts w:cs="Calibri" w:cstheme="minorAscii"/>
        </w:rPr>
        <w:t>PPM</w:t>
      </w:r>
      <w:r w:rsidRPr="6139A257" w:rsidR="00532E3F">
        <w:rPr>
          <w:rFonts w:cs="Calibri" w:cstheme="minorAscii"/>
        </w:rPr>
        <w:t xml:space="preserve"> </w:t>
      </w:r>
      <w:r w:rsidRPr="6139A257" w:rsidR="00776929">
        <w:rPr>
          <w:rFonts w:cs="Calibri" w:cstheme="minorAscii"/>
        </w:rPr>
        <w:t>nenastala zmena</w:t>
      </w:r>
      <w:r w:rsidRPr="6139A257" w:rsidR="003C2C78">
        <w:rPr>
          <w:rStyle w:val="Odkaznapoznmkupodiarou"/>
          <w:rFonts w:cs="Calibri" w:cstheme="minorAscii"/>
        </w:rPr>
        <w:footnoteReference w:id="1"/>
      </w:r>
      <w:r w:rsidRPr="6139A257" w:rsidR="00835BD1">
        <w:rPr>
          <w:rFonts w:cs="Calibri" w:cstheme="minorAscii"/>
        </w:rPr>
        <w:t xml:space="preserve"> a</w:t>
      </w:r>
      <w:r w:rsidRPr="6139A257" w:rsidR="0031230E">
        <w:rPr>
          <w:rFonts w:cs="Calibri" w:cstheme="minorAscii"/>
        </w:rPr>
        <w:t> </w:t>
      </w:r>
      <w:r w:rsidRPr="6139A257" w:rsidR="00776929">
        <w:rPr>
          <w:rFonts w:cs="Calibri" w:cstheme="minorAscii"/>
          <w:b w:val="1"/>
          <w:bCs w:val="1"/>
        </w:rPr>
        <w:t>škol</w:t>
      </w:r>
      <w:r w:rsidRPr="6139A257" w:rsidR="00835BD1">
        <w:rPr>
          <w:rFonts w:cs="Calibri" w:cstheme="minorAscii"/>
          <w:b w:val="1"/>
          <w:bCs w:val="1"/>
        </w:rPr>
        <w:t>a</w:t>
      </w:r>
      <w:r w:rsidRPr="6139A257" w:rsidR="00776929">
        <w:rPr>
          <w:rFonts w:cs="Calibri" w:cstheme="minorAscii"/>
        </w:rPr>
        <w:t xml:space="preserve"> (matersk</w:t>
      </w:r>
      <w:r w:rsidRPr="6139A257" w:rsidR="00532E3F">
        <w:rPr>
          <w:rFonts w:cs="Calibri" w:cstheme="minorAscii"/>
        </w:rPr>
        <w:t>á</w:t>
      </w:r>
      <w:r w:rsidRPr="6139A257" w:rsidR="00776929">
        <w:rPr>
          <w:rFonts w:cs="Calibri" w:cstheme="minorAscii"/>
        </w:rPr>
        <w:t>, základn</w:t>
      </w:r>
      <w:r w:rsidRPr="6139A257" w:rsidR="00532E3F">
        <w:rPr>
          <w:rFonts w:cs="Calibri" w:cstheme="minorAscii"/>
        </w:rPr>
        <w:t>á</w:t>
      </w:r>
      <w:r w:rsidRPr="6139A257" w:rsidR="00776929">
        <w:rPr>
          <w:rFonts w:cs="Calibri" w:cstheme="minorAscii"/>
        </w:rPr>
        <w:t>, stredn</w:t>
      </w:r>
      <w:r w:rsidRPr="6139A257" w:rsidR="00532E3F">
        <w:rPr>
          <w:rFonts w:cs="Calibri" w:cstheme="minorAscii"/>
        </w:rPr>
        <w:t>á</w:t>
      </w:r>
      <w:r w:rsidRPr="6139A257" w:rsidR="00776929">
        <w:rPr>
          <w:rFonts w:cs="Calibri" w:cstheme="minorAscii"/>
        </w:rPr>
        <w:t>, vysok</w:t>
      </w:r>
      <w:r w:rsidRPr="6139A257" w:rsidR="00532E3F">
        <w:rPr>
          <w:rFonts w:cs="Calibri" w:cstheme="minorAscii"/>
        </w:rPr>
        <w:t>á</w:t>
      </w:r>
      <w:r w:rsidRPr="6139A257" w:rsidR="00776929">
        <w:rPr>
          <w:rFonts w:cs="Calibri" w:cstheme="minorAscii"/>
        </w:rPr>
        <w:t>)</w:t>
      </w:r>
      <w:r w:rsidRPr="6139A257" w:rsidR="00835BD1">
        <w:rPr>
          <w:rFonts w:cs="Calibri" w:cstheme="minorAscii"/>
        </w:rPr>
        <w:t xml:space="preserve"> naďalej nespĺňa definíciu podniku, t.</w:t>
      </w:r>
      <w:r w:rsidRPr="6139A257" w:rsidR="004C6C18">
        <w:rPr>
          <w:rFonts w:cs="Calibri" w:cstheme="minorAscii"/>
        </w:rPr>
        <w:t xml:space="preserve"> </w:t>
      </w:r>
      <w:r w:rsidRPr="6139A257" w:rsidR="00835BD1">
        <w:rPr>
          <w:rFonts w:cs="Calibri" w:cstheme="minorAscii"/>
        </w:rPr>
        <w:t xml:space="preserve">j. neposkytuje vzdelávanie </w:t>
      </w:r>
      <w:r w:rsidRPr="6139A257" w:rsidR="0053512B">
        <w:rPr>
          <w:rFonts w:cs="Calibri" w:cstheme="minorAscii"/>
        </w:rPr>
        <w:t>(ktoré je p</w:t>
      </w:r>
      <w:r w:rsidRPr="6139A257" w:rsidR="00A101BE">
        <w:rPr>
          <w:rFonts w:cs="Calibri" w:cstheme="minorAscii"/>
        </w:rPr>
        <w:t>r</w:t>
      </w:r>
      <w:r w:rsidRPr="6139A257" w:rsidR="0053512B">
        <w:rPr>
          <w:rFonts w:cs="Calibri" w:cstheme="minorAscii"/>
        </w:rPr>
        <w:t>edme</w:t>
      </w:r>
      <w:r w:rsidRPr="6139A257" w:rsidR="00A101BE">
        <w:rPr>
          <w:rFonts w:cs="Calibri" w:cstheme="minorAscii"/>
        </w:rPr>
        <w:t>t</w:t>
      </w:r>
      <w:r w:rsidRPr="6139A257" w:rsidR="0053512B">
        <w:rPr>
          <w:rFonts w:cs="Calibri" w:cstheme="minorAscii"/>
        </w:rPr>
        <w:t xml:space="preserve">om podpory z POO) </w:t>
      </w:r>
      <w:r w:rsidRPr="6139A257" w:rsidR="00835BD1">
        <w:rPr>
          <w:rFonts w:cs="Calibri" w:cstheme="minorAscii"/>
        </w:rPr>
        <w:t>v režime hospodá</w:t>
      </w:r>
      <w:r w:rsidRPr="6139A257" w:rsidR="0053512B">
        <w:rPr>
          <w:rFonts w:cs="Calibri" w:cstheme="minorAscii"/>
        </w:rPr>
        <w:t>r</w:t>
      </w:r>
      <w:r w:rsidRPr="6139A257" w:rsidR="00835BD1">
        <w:rPr>
          <w:rFonts w:cs="Calibri" w:cstheme="minorAscii"/>
        </w:rPr>
        <w:t>skej činnosti v zmysle kapitoly 2.5 Oznámenia EK</w:t>
      </w:r>
      <w:r w:rsidRPr="6139A257" w:rsidR="00776929">
        <w:rPr>
          <w:rFonts w:cs="Calibri" w:cstheme="minorAscii"/>
        </w:rPr>
        <w:t>.</w:t>
      </w:r>
    </w:p>
    <w:p w:rsidRPr="003F2764" w:rsidR="00776929" w:rsidP="009442C8" w:rsidRDefault="00776929" w14:paraId="7D482C11" w14:textId="54467B88">
      <w:pPr>
        <w:pStyle w:val="Odsekzoznamu"/>
        <w:numPr>
          <w:ilvl w:val="0"/>
          <w:numId w:val="29"/>
        </w:numPr>
        <w:tabs>
          <w:tab w:val="left" w:pos="3672"/>
        </w:tabs>
        <w:spacing w:before="120" w:after="120" w:line="240" w:lineRule="auto"/>
        <w:ind w:left="426"/>
        <w:contextualSpacing w:val="0"/>
        <w:jc w:val="both"/>
        <w:rPr>
          <w:rFonts w:cstheme="minorHAnsi"/>
        </w:rPr>
      </w:pPr>
      <w:r w:rsidRPr="003F2764">
        <w:rPr>
          <w:rFonts w:cstheme="minorHAnsi"/>
        </w:rPr>
        <w:t xml:space="preserve">Preukázal v prípade, že bola z prostriedkov mechanizmu v rámci projektu </w:t>
      </w:r>
      <w:r w:rsidRPr="003F2764" w:rsidR="00A53880">
        <w:rPr>
          <w:rFonts w:cstheme="minorHAnsi"/>
          <w:b/>
        </w:rPr>
        <w:t>financova</w:t>
      </w:r>
      <w:r w:rsidRPr="003F2764">
        <w:rPr>
          <w:rFonts w:cstheme="minorHAnsi"/>
          <w:b/>
        </w:rPr>
        <w:t>ná školská infraštruktúra</w:t>
      </w:r>
      <w:r w:rsidRPr="003F2764">
        <w:rPr>
          <w:rFonts w:cstheme="minorHAnsi"/>
        </w:rPr>
        <w:t xml:space="preserve">, </w:t>
      </w:r>
      <w:r w:rsidRPr="003F2764" w:rsidR="006452D1">
        <w:rPr>
          <w:rFonts w:cstheme="minorHAnsi"/>
        </w:rPr>
        <w:t xml:space="preserve">že </w:t>
      </w:r>
      <w:r w:rsidRPr="003F2764" w:rsidR="003366D1">
        <w:rPr>
          <w:rFonts w:cstheme="minorHAnsi"/>
        </w:rPr>
        <w:t xml:space="preserve">po ukončení realizácie projektu </w:t>
      </w:r>
      <w:r w:rsidRPr="003F2764">
        <w:rPr>
          <w:rFonts w:cstheme="minorHAnsi"/>
          <w:b/>
        </w:rPr>
        <w:t xml:space="preserve">zachoval </w:t>
      </w:r>
      <w:r w:rsidRPr="003F2764" w:rsidR="003366D1">
        <w:rPr>
          <w:rFonts w:cstheme="minorHAnsi"/>
          <w:b/>
        </w:rPr>
        <w:t>je</w:t>
      </w:r>
      <w:r w:rsidR="008176B6">
        <w:rPr>
          <w:rFonts w:cstheme="minorHAnsi"/>
          <w:b/>
        </w:rPr>
        <w:t>j</w:t>
      </w:r>
      <w:r w:rsidRPr="003F2764" w:rsidR="003366D1">
        <w:rPr>
          <w:rFonts w:cstheme="minorHAnsi"/>
          <w:b/>
        </w:rPr>
        <w:t xml:space="preserve"> </w:t>
      </w:r>
      <w:r w:rsidRPr="003F2764">
        <w:rPr>
          <w:rFonts w:cstheme="minorHAnsi"/>
          <w:b/>
        </w:rPr>
        <w:t>nehospodársky charakter</w:t>
      </w:r>
      <w:r w:rsidRPr="003F2764" w:rsidR="005F71B8">
        <w:rPr>
          <w:rFonts w:cstheme="minorHAnsi"/>
          <w:b/>
        </w:rPr>
        <w:t>, t.</w:t>
      </w:r>
      <w:r w:rsidR="008176B6">
        <w:rPr>
          <w:rFonts w:cstheme="minorHAnsi"/>
          <w:b/>
        </w:rPr>
        <w:t xml:space="preserve"> </w:t>
      </w:r>
      <w:r w:rsidRPr="003F2764" w:rsidR="005F71B8">
        <w:rPr>
          <w:rFonts w:cstheme="minorHAnsi"/>
          <w:b/>
        </w:rPr>
        <w:t xml:space="preserve">j. </w:t>
      </w:r>
      <w:r w:rsidRPr="003F2764" w:rsidR="00883BA5">
        <w:rPr>
          <w:rFonts w:cstheme="minorHAnsi"/>
          <w:b/>
        </w:rPr>
        <w:t xml:space="preserve">prípadné </w:t>
      </w:r>
      <w:r w:rsidRPr="003F2764" w:rsidR="00CB31E5">
        <w:rPr>
          <w:rFonts w:cstheme="minorHAnsi"/>
          <w:b/>
        </w:rPr>
        <w:t xml:space="preserve">hospodárske </w:t>
      </w:r>
      <w:r w:rsidRPr="003F2764" w:rsidR="00883BA5">
        <w:rPr>
          <w:rFonts w:cstheme="minorHAnsi"/>
          <w:b/>
        </w:rPr>
        <w:t xml:space="preserve">využitie </w:t>
      </w:r>
      <w:r w:rsidRPr="003F2764" w:rsidR="0017711C">
        <w:rPr>
          <w:rFonts w:cstheme="minorHAnsi"/>
          <w:b/>
        </w:rPr>
        <w:t xml:space="preserve">školskej infraštruktúry zostalo na úrovni sprievodnej </w:t>
      </w:r>
      <w:r w:rsidR="008176B6">
        <w:rPr>
          <w:rFonts w:cstheme="minorHAnsi"/>
          <w:b/>
        </w:rPr>
        <w:t xml:space="preserve">hospodárskej </w:t>
      </w:r>
      <w:r w:rsidRPr="003F2764" w:rsidR="0017711C">
        <w:rPr>
          <w:rFonts w:cstheme="minorHAnsi"/>
          <w:b/>
        </w:rPr>
        <w:t xml:space="preserve">činnosti </w:t>
      </w:r>
      <w:r w:rsidRPr="003F2764">
        <w:rPr>
          <w:rFonts w:cstheme="minorHAnsi"/>
        </w:rPr>
        <w:t>v</w:t>
      </w:r>
      <w:r w:rsidRPr="003F2764" w:rsidR="003366D1">
        <w:rPr>
          <w:rFonts w:cstheme="minorHAnsi"/>
        </w:rPr>
        <w:t> </w:t>
      </w:r>
      <w:r w:rsidRPr="003F2764">
        <w:rPr>
          <w:rFonts w:cstheme="minorHAnsi"/>
        </w:rPr>
        <w:t>zmysle ods. 207 Oznámenia EK.</w:t>
      </w:r>
    </w:p>
    <w:p w:rsidRPr="003F2764" w:rsidR="00776929" w:rsidP="003F2764" w:rsidRDefault="00776929" w14:paraId="33D89285" w14:textId="2EFDEA19">
      <w:pPr>
        <w:pStyle w:val="Odsekzoznamu"/>
        <w:numPr>
          <w:ilvl w:val="0"/>
          <w:numId w:val="29"/>
        </w:numPr>
        <w:tabs>
          <w:tab w:val="left" w:pos="3672"/>
        </w:tabs>
        <w:spacing w:before="120" w:after="120" w:line="240" w:lineRule="auto"/>
        <w:ind w:left="426"/>
        <w:contextualSpacing w:val="0"/>
        <w:jc w:val="both"/>
        <w:rPr>
          <w:rFonts w:cstheme="minorHAnsi"/>
        </w:rPr>
      </w:pPr>
      <w:r w:rsidRPr="003F2764">
        <w:rPr>
          <w:rFonts w:cstheme="minorHAnsi"/>
        </w:rPr>
        <w:t>V relevantných prípadoch preukázal, že z jeho úrovne nedochádza/nebude dochádzať k prenosu výhody na tretie subjekty v postavení podniku, t.</w:t>
      </w:r>
      <w:r w:rsidR="008C5A63">
        <w:rPr>
          <w:rFonts w:cstheme="minorHAnsi"/>
        </w:rPr>
        <w:t xml:space="preserve"> </w:t>
      </w:r>
      <w:r w:rsidRPr="003F2764">
        <w:rPr>
          <w:rFonts w:cstheme="minorHAnsi"/>
        </w:rPr>
        <w:t xml:space="preserve">j. nedochádza/nebude dochádzať k poskytovaniu </w:t>
      </w:r>
      <w:r w:rsidRPr="003F2764">
        <w:rPr>
          <w:rFonts w:cstheme="minorHAnsi"/>
          <w:b/>
        </w:rPr>
        <w:t>nepriamej štátnej pomoci</w:t>
      </w:r>
      <w:r w:rsidRPr="003F2764">
        <w:rPr>
          <w:rFonts w:cstheme="minorHAnsi"/>
        </w:rPr>
        <w:t>.</w:t>
      </w:r>
    </w:p>
    <w:p w:rsidRPr="00F63AE5" w:rsidR="00FF33A2" w:rsidP="00776929" w:rsidRDefault="00FF33A2" w14:paraId="3A5AD071" w14:textId="458C8F6B">
      <w:pPr>
        <w:tabs>
          <w:tab w:val="left" w:pos="3672"/>
        </w:tabs>
        <w:spacing w:after="0" w:line="240" w:lineRule="auto"/>
        <w:jc w:val="both"/>
        <w:rPr>
          <w:rFonts w:cstheme="minorHAnsi"/>
          <w:b/>
        </w:rPr>
      </w:pPr>
      <w:r w:rsidRPr="00F63AE5">
        <w:rPr>
          <w:rFonts w:cstheme="minorHAnsi"/>
          <w:b/>
        </w:rPr>
        <w:t xml:space="preserve">Vyššie uvedené je prijímateľ/partner povinný na ročnej báze preukazovať vytvorením </w:t>
      </w:r>
      <w:r w:rsidR="00E36A26">
        <w:rPr>
          <w:rFonts w:cstheme="minorHAnsi"/>
          <w:b/>
        </w:rPr>
        <w:t xml:space="preserve">a uchovaním </w:t>
      </w:r>
      <w:r w:rsidRPr="00F63AE5">
        <w:rPr>
          <w:rFonts w:cstheme="minorHAnsi"/>
          <w:b/>
        </w:rPr>
        <w:t>KZ, ktorý je prílohou č. 1 tejto metodickej príručky a je povinný ho predložiť vykonávateľovi na jeho žiadosť.</w:t>
      </w:r>
    </w:p>
    <w:p w:rsidR="00FF33A2" w:rsidP="00776929" w:rsidRDefault="00FF33A2" w14:paraId="075CE1EC" w14:textId="77777777">
      <w:pPr>
        <w:tabs>
          <w:tab w:val="left" w:pos="3672"/>
        </w:tabs>
        <w:spacing w:after="0" w:line="240" w:lineRule="auto"/>
        <w:jc w:val="both"/>
        <w:rPr>
          <w:rFonts w:cstheme="minorHAnsi"/>
        </w:rPr>
      </w:pPr>
    </w:p>
    <w:p w:rsidRPr="003F2764" w:rsidR="00776929" w:rsidP="00776929" w:rsidRDefault="00776929" w14:paraId="1679CC50" w14:textId="479F039F">
      <w:pPr>
        <w:tabs>
          <w:tab w:val="left" w:pos="3672"/>
        </w:tabs>
        <w:spacing w:after="0" w:line="240" w:lineRule="auto"/>
        <w:jc w:val="both"/>
        <w:rPr>
          <w:rFonts w:cstheme="minorHAnsi"/>
        </w:rPr>
      </w:pPr>
      <w:r w:rsidRPr="003F2764">
        <w:rPr>
          <w:rFonts w:cstheme="minorHAnsi"/>
        </w:rPr>
        <w:t>Táto metodická príručka, ako aj každá jej aktualizácia, nadobúda platnosť dňom je</w:t>
      </w:r>
      <w:r w:rsidRPr="003F2764" w:rsidR="00CB31E5">
        <w:rPr>
          <w:rFonts w:cstheme="minorHAnsi"/>
        </w:rPr>
        <w:t>j</w:t>
      </w:r>
      <w:r w:rsidRPr="003F2764">
        <w:rPr>
          <w:rFonts w:cstheme="minorHAnsi"/>
        </w:rPr>
        <w:t xml:space="preserve"> schválenia a</w:t>
      </w:r>
      <w:r w:rsidRPr="003F2764" w:rsidR="00AE4E9D">
        <w:rPr>
          <w:rFonts w:cstheme="minorHAnsi"/>
        </w:rPr>
        <w:t> </w:t>
      </w:r>
      <w:r w:rsidRPr="003F2764">
        <w:rPr>
          <w:rFonts w:cstheme="minorHAnsi"/>
        </w:rPr>
        <w:t>účinnosť dňom je</w:t>
      </w:r>
      <w:r w:rsidRPr="003F2764" w:rsidR="00AE4E9D">
        <w:rPr>
          <w:rFonts w:cstheme="minorHAnsi"/>
        </w:rPr>
        <w:t>j</w:t>
      </w:r>
      <w:r w:rsidRPr="003F2764">
        <w:rPr>
          <w:rFonts w:cstheme="minorHAnsi"/>
        </w:rPr>
        <w:t xml:space="preserve"> zverejnenia na webovom sídle vykonávateľa </w:t>
      </w:r>
      <w:hyperlink w:history="1" r:id="rId11">
        <w:r w:rsidRPr="003F2764">
          <w:rPr>
            <w:rStyle w:val="Hypertextovprepojenie"/>
            <w:rFonts w:cstheme="minorHAnsi"/>
          </w:rPr>
          <w:t>www.minedu.sk</w:t>
        </w:r>
      </w:hyperlink>
      <w:r w:rsidRPr="003F2764">
        <w:rPr>
          <w:rFonts w:cstheme="minorHAnsi"/>
        </w:rPr>
        <w:t>.</w:t>
      </w:r>
    </w:p>
    <w:p w:rsidRPr="003F2764" w:rsidR="00A60C52" w:rsidP="006D02F4" w:rsidRDefault="00D041B0" w14:paraId="6642C3EF" w14:textId="4B90ED75">
      <w:pPr>
        <w:pStyle w:val="Nadpis1"/>
      </w:pPr>
      <w:bookmarkStart w:name="_Toc171554563" w:id="1"/>
      <w:r w:rsidRPr="003F2764">
        <w:t>Skratky a</w:t>
      </w:r>
      <w:r w:rsidRPr="003F2764" w:rsidR="00A60C52">
        <w:t> </w:t>
      </w:r>
      <w:r w:rsidRPr="003F2764">
        <w:t>definície</w:t>
      </w:r>
      <w:bookmarkEnd w:id="1"/>
    </w:p>
    <w:p w:rsidRPr="003F2764" w:rsidR="00742C2C" w:rsidP="009442C8" w:rsidRDefault="00A60C52" w14:paraId="66EE821A" w14:textId="2B829A4E">
      <w:pPr>
        <w:spacing w:before="240" w:after="120" w:line="240" w:lineRule="auto"/>
        <w:rPr>
          <w:rFonts w:cstheme="minorHAnsi"/>
          <w:sz w:val="26"/>
          <w:szCs w:val="26"/>
          <w:u w:val="single"/>
        </w:rPr>
      </w:pPr>
      <w:bookmarkStart w:name="_Toc150799797" w:id="2"/>
      <w:r w:rsidRPr="003F2764">
        <w:rPr>
          <w:rFonts w:cstheme="minorHAnsi"/>
          <w:sz w:val="26"/>
          <w:szCs w:val="26"/>
          <w:u w:val="single"/>
        </w:rPr>
        <w:t>S</w:t>
      </w:r>
      <w:r w:rsidRPr="003F2764" w:rsidR="005A6CDD">
        <w:rPr>
          <w:rFonts w:cstheme="minorHAnsi"/>
          <w:sz w:val="26"/>
          <w:szCs w:val="26"/>
          <w:u w:val="single"/>
        </w:rPr>
        <w:t>kratky</w:t>
      </w:r>
      <w:bookmarkEnd w:id="2"/>
    </w:p>
    <w:p w:rsidRPr="003F2764" w:rsidR="008C0FA4" w:rsidP="00524638" w:rsidRDefault="008C0FA4" w14:paraId="670212AF" w14:textId="17B6DE07">
      <w:pPr>
        <w:spacing w:after="0" w:line="240" w:lineRule="auto"/>
        <w:ind w:left="1701" w:hanging="1701"/>
        <w:jc w:val="both"/>
        <w:rPr>
          <w:rFonts w:cstheme="minorHAnsi"/>
          <w:b/>
        </w:rPr>
      </w:pPr>
      <w:bookmarkStart w:name="_Toc150799798" w:id="3"/>
      <w:r w:rsidRPr="003F2764">
        <w:rPr>
          <w:rFonts w:cstheme="minorHAnsi"/>
          <w:b/>
        </w:rPr>
        <w:t>EK</w:t>
      </w:r>
      <w:r w:rsidRPr="003F2764">
        <w:rPr>
          <w:rFonts w:cstheme="minorHAnsi"/>
          <w:b/>
        </w:rPr>
        <w:tab/>
      </w:r>
      <w:r w:rsidRPr="003F2764">
        <w:rPr>
          <w:rFonts w:cstheme="minorHAnsi"/>
        </w:rPr>
        <w:t>Európska komisia</w:t>
      </w:r>
      <w:bookmarkEnd w:id="3"/>
      <w:r w:rsidRPr="003F2764">
        <w:rPr>
          <w:rFonts w:cstheme="minorHAnsi"/>
          <w:b/>
        </w:rPr>
        <w:t xml:space="preserve"> </w:t>
      </w:r>
    </w:p>
    <w:p w:rsidRPr="003F2764" w:rsidR="00055412" w:rsidP="00524638" w:rsidRDefault="00055412" w14:paraId="5593AB59" w14:textId="639E41F6">
      <w:pPr>
        <w:spacing w:after="0" w:line="240" w:lineRule="auto"/>
        <w:ind w:left="1701" w:hanging="1701"/>
        <w:jc w:val="both"/>
        <w:rPr>
          <w:rFonts w:cstheme="minorHAnsi"/>
        </w:rPr>
      </w:pPr>
      <w:bookmarkStart w:name="_Toc150799799" w:id="4"/>
      <w:r w:rsidRPr="003F2764">
        <w:rPr>
          <w:rFonts w:cstheme="minorHAnsi"/>
          <w:b/>
        </w:rPr>
        <w:t>EÚ</w:t>
      </w:r>
      <w:r w:rsidRPr="003F2764">
        <w:rPr>
          <w:rFonts w:cstheme="minorHAnsi"/>
          <w:b/>
        </w:rPr>
        <w:tab/>
      </w:r>
      <w:r w:rsidRPr="003F2764">
        <w:rPr>
          <w:rFonts w:cstheme="minorHAnsi"/>
        </w:rPr>
        <w:t>Európska únia</w:t>
      </w:r>
      <w:bookmarkEnd w:id="4"/>
    </w:p>
    <w:p w:rsidRPr="003F2764" w:rsidR="005A006C" w:rsidP="00524638" w:rsidRDefault="005A006C" w14:paraId="1D216521" w14:textId="1B1DD23B">
      <w:pPr>
        <w:spacing w:after="0" w:line="240" w:lineRule="auto"/>
        <w:ind w:left="1701" w:hanging="1701"/>
        <w:jc w:val="both"/>
        <w:rPr>
          <w:rFonts w:cstheme="minorHAnsi"/>
        </w:rPr>
      </w:pPr>
      <w:r w:rsidRPr="003F2764">
        <w:rPr>
          <w:rFonts w:cstheme="minorHAnsi"/>
          <w:b/>
        </w:rPr>
        <w:t>KZ</w:t>
      </w:r>
      <w:r w:rsidRPr="003F2764">
        <w:rPr>
          <w:rFonts w:cstheme="minorHAnsi"/>
        </w:rPr>
        <w:tab/>
      </w:r>
      <w:r w:rsidRPr="003F2764">
        <w:rPr>
          <w:rFonts w:cstheme="minorHAnsi"/>
        </w:rPr>
        <w:t>Kontrolný zoznam</w:t>
      </w:r>
    </w:p>
    <w:p w:rsidRPr="003F2764" w:rsidR="00821464" w:rsidP="00524638" w:rsidRDefault="00821464" w14:paraId="253156C4" w14:textId="6216D283">
      <w:pPr>
        <w:spacing w:after="0" w:line="240" w:lineRule="auto"/>
        <w:ind w:left="1701" w:hanging="1701"/>
        <w:jc w:val="both"/>
        <w:rPr>
          <w:rFonts w:eastAsiaTheme="majorEastAsia" w:cstheme="minorHAnsi"/>
        </w:rPr>
      </w:pPr>
      <w:r w:rsidRPr="003F2764">
        <w:rPr>
          <w:rStyle w:val="normaltextrun"/>
          <w:rFonts w:cstheme="minorHAnsi"/>
          <w:b/>
        </w:rPr>
        <w:t>Oznámenie EK</w:t>
      </w:r>
      <w:r w:rsidRPr="003F2764" w:rsidR="00D0462E">
        <w:rPr>
          <w:rStyle w:val="Odkaznapoznmkupodiarou"/>
          <w:rFonts w:cstheme="minorHAnsi"/>
          <w:b/>
        </w:rPr>
        <w:footnoteReference w:id="2"/>
      </w:r>
      <w:r w:rsidRPr="003F2764" w:rsidR="00905CD1">
        <w:rPr>
          <w:rStyle w:val="normaltextrun"/>
          <w:rFonts w:cstheme="minorHAnsi"/>
        </w:rPr>
        <w:tab/>
      </w:r>
      <w:r w:rsidRPr="003F2764">
        <w:rPr>
          <w:rStyle w:val="normaltextrun"/>
          <w:rFonts w:cstheme="minorHAnsi"/>
        </w:rPr>
        <w:t xml:space="preserve">Oznámenie Komisie o pojme štátna pomoc uvedenom v článku 107 ods. 1 Zmluvy  </w:t>
      </w:r>
      <w:r w:rsidRPr="003F2764">
        <w:rPr>
          <w:rFonts w:eastAsiaTheme="majorEastAsia" w:cstheme="minorHAnsi"/>
        </w:rPr>
        <w:t>fungovaní Európskej únie (2016/C 262/01)</w:t>
      </w:r>
    </w:p>
    <w:p w:rsidRPr="003F2764" w:rsidR="00055412" w:rsidP="00524638" w:rsidRDefault="00055412" w14:paraId="70DA6462" w14:textId="2096C475">
      <w:pPr>
        <w:spacing w:after="0" w:line="240" w:lineRule="auto"/>
        <w:ind w:left="1701" w:hanging="1701"/>
        <w:rPr>
          <w:rFonts w:cstheme="minorHAnsi"/>
        </w:rPr>
      </w:pPr>
      <w:bookmarkStart w:name="_Toc150799800" w:id="5"/>
      <w:r w:rsidRPr="003F2764">
        <w:rPr>
          <w:rFonts w:cstheme="minorHAnsi"/>
          <w:b/>
        </w:rPr>
        <w:t>POO</w:t>
      </w:r>
      <w:r w:rsidRPr="003F2764">
        <w:rPr>
          <w:rFonts w:cstheme="minorHAnsi"/>
        </w:rPr>
        <w:tab/>
      </w:r>
      <w:r w:rsidRPr="003F2764">
        <w:rPr>
          <w:rFonts w:cstheme="minorHAnsi"/>
        </w:rPr>
        <w:t>Plán obnovy a odolnosti SR</w:t>
      </w:r>
      <w:bookmarkEnd w:id="5"/>
    </w:p>
    <w:p w:rsidRPr="003F2764" w:rsidR="00AF0B0B" w:rsidP="00524638" w:rsidRDefault="00AF0B0B" w14:paraId="0549F2E0" w14:textId="31B0E6B0">
      <w:pPr>
        <w:spacing w:after="0" w:line="240" w:lineRule="auto"/>
        <w:ind w:left="1701" w:hanging="1701"/>
        <w:rPr>
          <w:rFonts w:cstheme="minorHAnsi"/>
        </w:rPr>
      </w:pPr>
      <w:bookmarkStart w:name="_Toc150799801" w:id="6"/>
      <w:r w:rsidRPr="003F2764">
        <w:rPr>
          <w:rFonts w:cstheme="minorHAnsi"/>
          <w:b/>
        </w:rPr>
        <w:t>PPM</w:t>
      </w:r>
      <w:r w:rsidRPr="003F2764">
        <w:rPr>
          <w:rFonts w:cstheme="minorHAnsi"/>
        </w:rPr>
        <w:tab/>
      </w:r>
      <w:r w:rsidRPr="003F2764">
        <w:rPr>
          <w:rFonts w:cstheme="minorHAnsi"/>
        </w:rPr>
        <w:t>Poskytnuté prostriedky mechanizmu</w:t>
      </w:r>
      <w:bookmarkEnd w:id="6"/>
    </w:p>
    <w:p w:rsidRPr="003F2764" w:rsidR="008C0FA4" w:rsidP="00524638" w:rsidRDefault="008C0FA4" w14:paraId="00F724D1" w14:textId="5F3480B3">
      <w:pPr>
        <w:spacing w:after="0" w:line="240" w:lineRule="auto"/>
        <w:ind w:left="1701" w:hanging="1701"/>
        <w:rPr>
          <w:rFonts w:cstheme="minorHAnsi"/>
        </w:rPr>
      </w:pPr>
      <w:bookmarkStart w:name="_Toc150799802" w:id="7"/>
      <w:r w:rsidRPr="003F2764">
        <w:rPr>
          <w:rFonts w:cstheme="minorHAnsi"/>
          <w:b/>
        </w:rPr>
        <w:t>PPPM</w:t>
      </w:r>
      <w:r w:rsidRPr="003F2764">
        <w:rPr>
          <w:rFonts w:cstheme="minorHAnsi"/>
        </w:rPr>
        <w:tab/>
      </w:r>
      <w:r w:rsidRPr="003F2764">
        <w:rPr>
          <w:rFonts w:cstheme="minorHAnsi"/>
        </w:rPr>
        <w:t>Podmienky poskytnutia prostriedkov mechanizmu</w:t>
      </w:r>
      <w:bookmarkEnd w:id="7"/>
    </w:p>
    <w:p w:rsidRPr="003F2764" w:rsidR="00901D15" w:rsidP="00901D15" w:rsidRDefault="00901D15" w14:paraId="3E1705BF" w14:textId="718CAA9A">
      <w:pPr>
        <w:tabs>
          <w:tab w:val="left" w:pos="1452"/>
        </w:tabs>
        <w:spacing w:after="0" w:line="240" w:lineRule="auto"/>
        <w:ind w:left="1701" w:hanging="1701"/>
        <w:jc w:val="both"/>
        <w:rPr>
          <w:rFonts w:cstheme="minorHAnsi"/>
        </w:rPr>
      </w:pPr>
      <w:r w:rsidRPr="003F2764">
        <w:rPr>
          <w:rFonts w:cstheme="minorHAnsi"/>
          <w:b/>
        </w:rPr>
        <w:t>VZP</w:t>
      </w:r>
      <w:r w:rsidRPr="003F2764">
        <w:rPr>
          <w:rFonts w:cstheme="minorHAnsi"/>
          <w:b/>
        </w:rPr>
        <w:tab/>
      </w:r>
      <w:r w:rsidRPr="003F2764">
        <w:rPr>
          <w:rFonts w:cstheme="minorHAnsi"/>
          <w:b/>
        </w:rPr>
        <w:tab/>
      </w:r>
      <w:r w:rsidRPr="003F2764">
        <w:rPr>
          <w:rFonts w:cstheme="minorHAnsi"/>
        </w:rPr>
        <w:t>Všeobecné zmluvné podmienky</w:t>
      </w:r>
      <w:r w:rsidR="00995CCD">
        <w:rPr>
          <w:rFonts w:cstheme="minorHAnsi"/>
        </w:rPr>
        <w:t xml:space="preserve"> (príloha č. 1 Zmluvy o PPM)</w:t>
      </w:r>
    </w:p>
    <w:p w:rsidRPr="003F2764" w:rsidR="005A006C" w:rsidP="00524638" w:rsidRDefault="005A006C" w14:paraId="244C0433" w14:textId="2E77CA9A">
      <w:pPr>
        <w:spacing w:after="0" w:line="240" w:lineRule="auto"/>
        <w:ind w:left="1701" w:hanging="1701"/>
        <w:jc w:val="both"/>
        <w:rPr>
          <w:rFonts w:cstheme="minorHAnsi"/>
        </w:rPr>
      </w:pPr>
      <w:r w:rsidRPr="003F2764">
        <w:rPr>
          <w:rFonts w:cstheme="minorHAnsi"/>
          <w:b/>
        </w:rPr>
        <w:t>Zmluva o PPM</w:t>
      </w:r>
      <w:r w:rsidRPr="003F2764">
        <w:rPr>
          <w:rFonts w:cstheme="minorHAnsi"/>
        </w:rPr>
        <w:tab/>
      </w:r>
      <w:r w:rsidRPr="003F2764">
        <w:rPr>
          <w:rFonts w:cstheme="minorHAnsi"/>
        </w:rPr>
        <w:t>Zmluva o poskytnutí prostriedkov mechanizmu</w:t>
      </w:r>
    </w:p>
    <w:p w:rsidRPr="003F2764" w:rsidR="005A006C" w:rsidP="00524638" w:rsidRDefault="009B2A45" w14:paraId="13578631" w14:textId="0D920F14">
      <w:pPr>
        <w:spacing w:after="0" w:line="240" w:lineRule="auto"/>
        <w:ind w:left="1701" w:hanging="1701"/>
        <w:jc w:val="both"/>
        <w:rPr>
          <w:rFonts w:cstheme="minorHAnsi"/>
        </w:rPr>
      </w:pPr>
      <w:r w:rsidRPr="003F2764">
        <w:rPr>
          <w:rFonts w:cstheme="minorHAnsi"/>
          <w:b/>
        </w:rPr>
        <w:t>ŽoPPM</w:t>
      </w:r>
      <w:r w:rsidRPr="003F2764">
        <w:rPr>
          <w:rFonts w:cstheme="minorHAnsi"/>
        </w:rPr>
        <w:tab/>
      </w:r>
      <w:r w:rsidRPr="003F2764">
        <w:rPr>
          <w:rFonts w:cstheme="minorHAnsi"/>
        </w:rPr>
        <w:t>Žiadosť o poskytnutie prostriedkov mechanizmu</w:t>
      </w:r>
    </w:p>
    <w:p w:rsidRPr="003F2764" w:rsidR="00742C2C" w:rsidP="009442C8" w:rsidRDefault="005A6CDD" w14:paraId="1FC3C561" w14:textId="60924F6A">
      <w:pPr>
        <w:spacing w:before="240" w:after="120" w:line="240" w:lineRule="auto"/>
        <w:rPr>
          <w:rFonts w:cstheme="minorHAnsi"/>
          <w:sz w:val="26"/>
          <w:szCs w:val="26"/>
          <w:u w:val="single"/>
        </w:rPr>
      </w:pPr>
      <w:bookmarkStart w:name="_Toc150799803" w:id="8"/>
      <w:r w:rsidRPr="003F2764">
        <w:rPr>
          <w:rFonts w:cstheme="minorHAnsi"/>
          <w:sz w:val="26"/>
          <w:szCs w:val="26"/>
          <w:u w:val="single"/>
        </w:rPr>
        <w:t>Definície</w:t>
      </w:r>
      <w:bookmarkEnd w:id="8"/>
    </w:p>
    <w:p w:rsidRPr="003F2764" w:rsidR="004227B5" w:rsidP="009442C8" w:rsidRDefault="004227B5" w14:paraId="3477E594" w14:textId="4D60066F">
      <w:pPr>
        <w:spacing w:before="120" w:after="120" w:line="240" w:lineRule="auto"/>
        <w:jc w:val="both"/>
        <w:rPr>
          <w:rFonts w:cstheme="minorHAnsi"/>
        </w:rPr>
      </w:pPr>
      <w:bookmarkStart w:name="_Toc150799804" w:id="9"/>
      <w:r w:rsidRPr="003F2764">
        <w:rPr>
          <w:rFonts w:cstheme="minorHAnsi"/>
          <w:b/>
        </w:rPr>
        <w:t>Celkovou ročnou kapacitou infraštruktúry</w:t>
      </w:r>
      <w:r w:rsidRPr="003F2764">
        <w:rPr>
          <w:rFonts w:cstheme="minorHAnsi"/>
        </w:rPr>
        <w:t xml:space="preserve"> sa pre účely tohto usmernenia rozumie údaj o maximálnom možnom využití </w:t>
      </w:r>
      <w:r w:rsidRPr="003F2764" w:rsidR="00A53880">
        <w:rPr>
          <w:rFonts w:cstheme="minorHAnsi"/>
        </w:rPr>
        <w:t>financova</w:t>
      </w:r>
      <w:r w:rsidRPr="003F2764">
        <w:rPr>
          <w:rFonts w:cstheme="minorHAnsi"/>
        </w:rPr>
        <w:t>nej</w:t>
      </w:r>
      <w:r w:rsidRPr="003F2764" w:rsidR="000F1895">
        <w:rPr>
          <w:rFonts w:cstheme="minorHAnsi"/>
        </w:rPr>
        <w:t xml:space="preserve"> školskej</w:t>
      </w:r>
      <w:r w:rsidRPr="003F2764">
        <w:rPr>
          <w:rFonts w:cstheme="minorHAnsi"/>
        </w:rPr>
        <w:t xml:space="preserve"> infraštruktúry</w:t>
      </w:r>
      <w:r w:rsidR="00B032BD">
        <w:rPr>
          <w:rFonts w:cstheme="minorHAnsi"/>
        </w:rPr>
        <w:t xml:space="preserve"> </w:t>
      </w:r>
      <w:r w:rsidRPr="00F63AE5" w:rsidR="00B032BD">
        <w:rPr>
          <w:rFonts w:cstheme="minorHAnsi"/>
          <w:b/>
        </w:rPr>
        <w:t>(spolu na sprievodné hospodárske činnosti/ na obvyklé vybavenie)</w:t>
      </w:r>
      <w:r w:rsidRPr="003F2764">
        <w:rPr>
          <w:rFonts w:cstheme="minorHAnsi"/>
        </w:rPr>
        <w:t xml:space="preserve"> v priebehu jedného </w:t>
      </w:r>
      <w:r w:rsidRPr="003F2764" w:rsidR="00A101BE">
        <w:rPr>
          <w:rFonts w:cstheme="minorHAnsi"/>
        </w:rPr>
        <w:t xml:space="preserve">kalendárneho </w:t>
      </w:r>
      <w:r w:rsidRPr="003F2764">
        <w:rPr>
          <w:rFonts w:cstheme="minorHAnsi"/>
        </w:rPr>
        <w:t>roka</w:t>
      </w:r>
      <w:r w:rsidRPr="003F2764" w:rsidR="00A101BE">
        <w:rPr>
          <w:rFonts w:cstheme="minorHAnsi"/>
        </w:rPr>
        <w:t>, t.</w:t>
      </w:r>
      <w:r w:rsidR="008176B6">
        <w:rPr>
          <w:rFonts w:cstheme="minorHAnsi"/>
        </w:rPr>
        <w:t xml:space="preserve"> </w:t>
      </w:r>
      <w:r w:rsidRPr="003F2764" w:rsidR="00A101BE">
        <w:rPr>
          <w:rFonts w:cstheme="minorHAnsi"/>
        </w:rPr>
        <w:t>j. od 1.1. do 31.12</w:t>
      </w:r>
      <w:r w:rsidRPr="003F2764">
        <w:rPr>
          <w:rFonts w:cstheme="minorHAnsi"/>
        </w:rPr>
        <w:t xml:space="preserve">. V závislosti od konkrétnych okolností môže byť na meranie ročnej kapacity </w:t>
      </w:r>
      <w:r w:rsidRPr="003F2764" w:rsidR="000F1895">
        <w:rPr>
          <w:rFonts w:cstheme="minorHAnsi"/>
        </w:rPr>
        <w:t xml:space="preserve">školskej </w:t>
      </w:r>
      <w:r w:rsidRPr="003F2764">
        <w:rPr>
          <w:rFonts w:cstheme="minorHAnsi"/>
        </w:rPr>
        <w:t xml:space="preserve">infraštruktúry použitý napríklad ročný časový fond využívania </w:t>
      </w:r>
      <w:r w:rsidRPr="003F2764" w:rsidR="000F1895">
        <w:rPr>
          <w:rFonts w:cstheme="minorHAnsi"/>
        </w:rPr>
        <w:t xml:space="preserve">školskej </w:t>
      </w:r>
      <w:r w:rsidRPr="003F2764">
        <w:rPr>
          <w:rFonts w:cstheme="minorHAnsi"/>
        </w:rPr>
        <w:t xml:space="preserve">infraštruktúry, veľkosť využívanej plochy </w:t>
      </w:r>
      <w:r w:rsidRPr="003F2764" w:rsidR="00A53880">
        <w:rPr>
          <w:rFonts w:cstheme="minorHAnsi"/>
        </w:rPr>
        <w:t>financova</w:t>
      </w:r>
      <w:r w:rsidRPr="003F2764">
        <w:rPr>
          <w:rFonts w:cstheme="minorHAnsi"/>
        </w:rPr>
        <w:t>nej</w:t>
      </w:r>
      <w:r w:rsidRPr="003F2764" w:rsidR="000F1895">
        <w:rPr>
          <w:rFonts w:cstheme="minorHAnsi"/>
        </w:rPr>
        <w:t xml:space="preserve"> školskej</w:t>
      </w:r>
      <w:r w:rsidRPr="003F2764">
        <w:rPr>
          <w:rFonts w:cstheme="minorHAnsi"/>
        </w:rPr>
        <w:t xml:space="preserve"> infraštruktúry, ročná hodnota spotrebovaných vstupov (materiál, zariadenia, pracovná sila a fixný kapitál) a pod. Celková ročná kapacita sa uvádza a sleduje pre daný kalendárny rok. Jej výpočet musí čo najlogickejšie odrážať podiel hospodárskeho využitia</w:t>
      </w:r>
      <w:r w:rsidRPr="003F2764" w:rsidR="000F1895">
        <w:rPr>
          <w:rFonts w:cstheme="minorHAnsi"/>
        </w:rPr>
        <w:t xml:space="preserve"> školskej</w:t>
      </w:r>
      <w:r w:rsidRPr="003F2764">
        <w:rPr>
          <w:rFonts w:cstheme="minorHAnsi"/>
        </w:rPr>
        <w:t xml:space="preserve"> infraštruktúry na celkovej ročnej kapacite </w:t>
      </w:r>
      <w:r w:rsidRPr="003F2764" w:rsidR="000F1895">
        <w:rPr>
          <w:rFonts w:cstheme="minorHAnsi"/>
        </w:rPr>
        <w:t xml:space="preserve">školskej </w:t>
      </w:r>
      <w:r w:rsidRPr="003F2764">
        <w:rPr>
          <w:rFonts w:cstheme="minorHAnsi"/>
        </w:rPr>
        <w:t>infraštruktúry.</w:t>
      </w:r>
      <w:bookmarkEnd w:id="9"/>
    </w:p>
    <w:p w:rsidRPr="003F2764" w:rsidR="00AD2F6C" w:rsidP="009442C8" w:rsidRDefault="00A52779" w14:paraId="74865105" w14:textId="48C8360C">
      <w:pPr>
        <w:spacing w:after="0" w:line="240" w:lineRule="auto"/>
        <w:jc w:val="both"/>
        <w:rPr>
          <w:rFonts w:cstheme="minorHAnsi"/>
        </w:rPr>
      </w:pPr>
      <w:bookmarkStart w:name="_Toc150799805" w:id="10"/>
      <w:r w:rsidRPr="003F2764">
        <w:rPr>
          <w:rFonts w:cstheme="minorHAnsi"/>
          <w:b/>
        </w:rPr>
        <w:t xml:space="preserve">Činnosť hospodárskeho charakteru </w:t>
      </w:r>
      <w:r w:rsidRPr="003F2764" w:rsidR="00FA60EB">
        <w:rPr>
          <w:rFonts w:cstheme="minorHAnsi"/>
        </w:rPr>
        <w:t>alebo</w:t>
      </w:r>
      <w:r w:rsidRPr="003F2764" w:rsidR="00FA60EB">
        <w:rPr>
          <w:rFonts w:cstheme="minorHAnsi"/>
          <w:b/>
        </w:rPr>
        <w:t xml:space="preserve"> hospodárska činnosť </w:t>
      </w:r>
      <w:r w:rsidRPr="003F2764" w:rsidR="004A065F">
        <w:rPr>
          <w:rFonts w:cstheme="minorHAnsi"/>
        </w:rPr>
        <w:t>je každá činnosť, ktorá spočíva v</w:t>
      </w:r>
      <w:r w:rsidRPr="003F2764" w:rsidR="00FA60EB">
        <w:rPr>
          <w:rFonts w:cstheme="minorHAnsi"/>
        </w:rPr>
        <w:t> </w:t>
      </w:r>
      <w:r w:rsidRPr="003F2764" w:rsidR="004A065F">
        <w:rPr>
          <w:rFonts w:cstheme="minorHAnsi"/>
        </w:rPr>
        <w:t>ponuke tovar</w:t>
      </w:r>
      <w:r w:rsidR="00F809C6">
        <w:rPr>
          <w:rFonts w:cstheme="minorHAnsi"/>
        </w:rPr>
        <w:t>ov</w:t>
      </w:r>
      <w:r w:rsidRPr="003F2764" w:rsidR="004A065F">
        <w:rPr>
          <w:rFonts w:cstheme="minorHAnsi"/>
        </w:rPr>
        <w:t xml:space="preserve"> a/alebo služieb na trhu.</w:t>
      </w:r>
      <w:r w:rsidRPr="003F2764">
        <w:rPr>
          <w:rFonts w:cstheme="minorHAnsi"/>
        </w:rPr>
        <w:t xml:space="preserve"> </w:t>
      </w:r>
      <w:r w:rsidRPr="003F2764" w:rsidR="00AD2F6C">
        <w:rPr>
          <w:rFonts w:cstheme="minorHAnsi"/>
        </w:rPr>
        <w:t xml:space="preserve">Vzdelávanie </w:t>
      </w:r>
      <w:r w:rsidR="00BE7F15">
        <w:rPr>
          <w:rFonts w:cstheme="minorHAnsi"/>
        </w:rPr>
        <w:t xml:space="preserve">sa </w:t>
      </w:r>
      <w:r w:rsidRPr="003F2764" w:rsidR="00AD2F6C">
        <w:rPr>
          <w:rFonts w:cstheme="minorHAnsi"/>
        </w:rPr>
        <w:t xml:space="preserve">považuje za hospodársku činnosť v prípade, ak je </w:t>
      </w:r>
      <w:r w:rsidR="00BE7F15">
        <w:rPr>
          <w:rFonts w:cstheme="minorHAnsi"/>
        </w:rPr>
        <w:t xml:space="preserve">v </w:t>
      </w:r>
      <w:r w:rsidRPr="003F2764" w:rsidR="00AD2F6C">
        <w:rPr>
          <w:rFonts w:cstheme="minorHAnsi"/>
        </w:rPr>
        <w:t>prevažnej miere (viac ako 50 %) financované z poplatkov platených žiakmi alebo ich rodičmi, prípadne z iných komerčných príjmov. Okrem uvedeného sa vzdelávanie považuje za hospodársku činnosť aj v prípade, ak nejde o vzdelávanie, ktoré je organizované v rámci vnútroštátnej systému vzdelávania</w:t>
      </w:r>
      <w:r w:rsidRPr="003F2764" w:rsidR="00DD4BBD">
        <w:rPr>
          <w:rFonts w:cstheme="minorHAnsi"/>
        </w:rPr>
        <w:t xml:space="preserve">, nad ktorým </w:t>
      </w:r>
      <w:r w:rsidRPr="003F2764" w:rsidR="00AD2F6C">
        <w:rPr>
          <w:rFonts w:cstheme="minorHAnsi"/>
        </w:rPr>
        <w:t xml:space="preserve"> vykonáva dohľad štát</w:t>
      </w:r>
      <w:r w:rsidRPr="003F2764" w:rsidR="00DD4BBD">
        <w:rPr>
          <w:rFonts w:cstheme="minorHAnsi"/>
        </w:rPr>
        <w:t xml:space="preserve">. Vymedzenie vzdelávania ako nehospodárskej činnosti je bližšie popísané v kapitole 2.5 Oznámenia </w:t>
      </w:r>
      <w:r w:rsidRPr="003F2764" w:rsidR="00D0462E">
        <w:rPr>
          <w:rFonts w:cstheme="minorHAnsi"/>
        </w:rPr>
        <w:t>E</w:t>
      </w:r>
      <w:r w:rsidRPr="003F2764" w:rsidR="00DD4BBD">
        <w:rPr>
          <w:rStyle w:val="normaltextrun"/>
          <w:rFonts w:cstheme="minorHAnsi"/>
        </w:rPr>
        <w:t>K</w:t>
      </w:r>
      <w:r w:rsidRPr="003F2764" w:rsidR="00AD2F6C">
        <w:rPr>
          <w:rFonts w:cstheme="minorHAnsi"/>
        </w:rPr>
        <w:t>.</w:t>
      </w:r>
    </w:p>
    <w:bookmarkEnd w:id="10"/>
    <w:p w:rsidRPr="003F2764" w:rsidR="005C408E" w:rsidP="009442C8" w:rsidRDefault="00D041B0" w14:paraId="5860319A" w14:textId="7896D08B">
      <w:pPr>
        <w:spacing w:before="120" w:after="120" w:line="240" w:lineRule="auto"/>
        <w:jc w:val="both"/>
        <w:rPr>
          <w:rFonts w:cstheme="minorHAnsi"/>
        </w:rPr>
      </w:pPr>
      <w:r w:rsidRPr="003F2764">
        <w:rPr>
          <w:rFonts w:cstheme="minorHAnsi"/>
          <w:b/>
        </w:rPr>
        <w:t>Či</w:t>
      </w:r>
      <w:r w:rsidRPr="003F2764" w:rsidR="005C408E">
        <w:rPr>
          <w:rFonts w:cstheme="minorHAnsi"/>
          <w:b/>
        </w:rPr>
        <w:t>nn</w:t>
      </w:r>
      <w:r w:rsidRPr="003F2764">
        <w:rPr>
          <w:rFonts w:cstheme="minorHAnsi"/>
          <w:b/>
        </w:rPr>
        <w:t xml:space="preserve">osť nehospodárskeho charakteru </w:t>
      </w:r>
      <w:r w:rsidR="001A29A8">
        <w:rPr>
          <w:rFonts w:cstheme="minorHAnsi"/>
          <w:b/>
        </w:rPr>
        <w:t xml:space="preserve">alebo nehospodárska činnosť </w:t>
      </w:r>
      <w:r w:rsidRPr="003F2764" w:rsidR="004A065F">
        <w:rPr>
          <w:rFonts w:cstheme="minorHAnsi"/>
          <w:b/>
        </w:rPr>
        <w:t>v oblasti vzdelávania</w:t>
      </w:r>
      <w:r w:rsidRPr="003F2764" w:rsidR="004A065F">
        <w:rPr>
          <w:rFonts w:cstheme="minorHAnsi"/>
        </w:rPr>
        <w:t xml:space="preserve"> </w:t>
      </w:r>
      <w:r w:rsidRPr="003F2764" w:rsidR="00B90A54">
        <w:rPr>
          <w:rFonts w:cstheme="minorHAnsi"/>
        </w:rPr>
        <w:t xml:space="preserve">je poskytovanie vzdelávania </w:t>
      </w:r>
      <w:r w:rsidRPr="003F2764" w:rsidR="004A065F">
        <w:rPr>
          <w:rFonts w:cstheme="minorHAnsi"/>
        </w:rPr>
        <w:t xml:space="preserve">v rámci vnútroštátneho systému vzdelávania, nad ktorým vykonáva dohľad štát, a ktoré </w:t>
      </w:r>
      <w:r w:rsidRPr="003F2764" w:rsidR="004A065F">
        <w:rPr>
          <w:rFonts w:cstheme="minorHAnsi"/>
          <w:b/>
        </w:rPr>
        <w:t>je v</w:t>
      </w:r>
      <w:r w:rsidRPr="003F2764" w:rsidR="00B90A54">
        <w:rPr>
          <w:rFonts w:cstheme="minorHAnsi"/>
          <w:b/>
        </w:rPr>
        <w:t> </w:t>
      </w:r>
      <w:r w:rsidRPr="003F2764" w:rsidR="004A065F">
        <w:rPr>
          <w:rFonts w:cstheme="minorHAnsi"/>
          <w:b/>
        </w:rPr>
        <w:t>prevažnej miere (viac ako 50</w:t>
      </w:r>
      <w:r w:rsidR="001A29A8">
        <w:rPr>
          <w:rFonts w:cstheme="minorHAnsi"/>
          <w:b/>
        </w:rPr>
        <w:t xml:space="preserve"> </w:t>
      </w:r>
      <w:r w:rsidRPr="003F2764" w:rsidR="004A065F">
        <w:rPr>
          <w:rFonts w:cstheme="minorHAnsi"/>
          <w:b/>
        </w:rPr>
        <w:t xml:space="preserve">%) </w:t>
      </w:r>
      <w:r w:rsidRPr="003F2764" w:rsidR="00B90A54">
        <w:rPr>
          <w:rFonts w:cstheme="minorHAnsi"/>
          <w:b/>
        </w:rPr>
        <w:t xml:space="preserve">financované </w:t>
      </w:r>
      <w:r w:rsidRPr="003F2764" w:rsidR="004A065F">
        <w:rPr>
          <w:rFonts w:cstheme="minorHAnsi"/>
          <w:b/>
        </w:rPr>
        <w:t>z verejných zdrojov</w:t>
      </w:r>
      <w:r w:rsidRPr="003F2764" w:rsidR="004A065F">
        <w:rPr>
          <w:rFonts w:cstheme="minorHAnsi"/>
        </w:rPr>
        <w:t>, t. j. nie z príspevkov rodičov alebo iných komerčných príjmov.</w:t>
      </w:r>
    </w:p>
    <w:p w:rsidRPr="003F2764" w:rsidR="005C408E" w:rsidP="009442C8" w:rsidRDefault="000F1895" w14:paraId="70FD0D03" w14:textId="65B20F17">
      <w:pPr>
        <w:spacing w:before="120" w:after="120" w:line="240" w:lineRule="auto"/>
        <w:jc w:val="both"/>
        <w:rPr>
          <w:rFonts w:cstheme="minorHAnsi"/>
        </w:rPr>
      </w:pPr>
      <w:r w:rsidRPr="003F2764">
        <w:rPr>
          <w:rFonts w:cstheme="minorHAnsi"/>
          <w:b/>
        </w:rPr>
        <w:t>Školskou i</w:t>
      </w:r>
      <w:r w:rsidRPr="003F2764" w:rsidR="00097768">
        <w:rPr>
          <w:rFonts w:cstheme="minorHAnsi"/>
          <w:b/>
        </w:rPr>
        <w:t xml:space="preserve">nfraštruktúrou </w:t>
      </w:r>
      <w:r w:rsidRPr="003F2764" w:rsidR="00097768">
        <w:rPr>
          <w:rFonts w:cstheme="minorHAnsi"/>
        </w:rPr>
        <w:t>sa pre účely tejto metodickej príručky rozumie konkrétna funkčná jednotka</w:t>
      </w:r>
      <w:r w:rsidRPr="003F2764" w:rsidR="00633D26">
        <w:rPr>
          <w:rFonts w:cstheme="minorHAnsi"/>
        </w:rPr>
        <w:t xml:space="preserve"> (na ktorú sú poskytnuté prostriedky mechanizmu POO)</w:t>
      </w:r>
      <w:r w:rsidRPr="003F2764" w:rsidR="00097768">
        <w:rPr>
          <w:rFonts w:cstheme="minorHAnsi"/>
        </w:rPr>
        <w:t xml:space="preserve"> napr. učeb</w:t>
      </w:r>
      <w:r w:rsidRPr="003F2764" w:rsidR="00633D26">
        <w:rPr>
          <w:rFonts w:cstheme="minorHAnsi"/>
        </w:rPr>
        <w:t>ne</w:t>
      </w:r>
      <w:r w:rsidRPr="003F2764" w:rsidR="00097768">
        <w:rPr>
          <w:rFonts w:cstheme="minorHAnsi"/>
        </w:rPr>
        <w:t>,</w:t>
      </w:r>
      <w:r w:rsidRPr="003F2764" w:rsidR="00633D26">
        <w:rPr>
          <w:rFonts w:cstheme="minorHAnsi"/>
        </w:rPr>
        <w:t xml:space="preserve"> odborné učebne, kuchyňa</w:t>
      </w:r>
      <w:r w:rsidRPr="003F2764" w:rsidR="00097768">
        <w:rPr>
          <w:rFonts w:cstheme="minorHAnsi"/>
        </w:rPr>
        <w:t>, jedáleň, výdajná jedáleň,</w:t>
      </w:r>
      <w:r w:rsidR="0012326F">
        <w:rPr>
          <w:rFonts w:cstheme="minorHAnsi"/>
        </w:rPr>
        <w:t xml:space="preserve"> internát,</w:t>
      </w:r>
      <w:r w:rsidRPr="003F2764" w:rsidR="00097768">
        <w:rPr>
          <w:rFonts w:cstheme="minorHAnsi"/>
        </w:rPr>
        <w:t xml:space="preserve"> vonkajšie ihrisko,</w:t>
      </w:r>
      <w:r w:rsidRPr="003F2764" w:rsidR="00633D26">
        <w:rPr>
          <w:rFonts w:cstheme="minorHAnsi"/>
        </w:rPr>
        <w:t xml:space="preserve"> </w:t>
      </w:r>
      <w:r w:rsidRPr="003F2764" w:rsidR="00097768">
        <w:rPr>
          <w:rFonts w:cstheme="minorHAnsi"/>
        </w:rPr>
        <w:t>a pod.</w:t>
      </w:r>
      <w:r w:rsidRPr="003F2764" w:rsidR="00C47390">
        <w:rPr>
          <w:rFonts w:cstheme="minorHAnsi"/>
        </w:rPr>
        <w:t>,</w:t>
      </w:r>
      <w:r w:rsidRPr="003F2764" w:rsidR="00097768">
        <w:rPr>
          <w:rFonts w:cstheme="minorHAnsi"/>
        </w:rPr>
        <w:t xml:space="preserve"> ktorá vďaka svojej organizačnej štruktúre, materiálno</w:t>
      </w:r>
      <w:r w:rsidRPr="003F2764" w:rsidR="00E729D9">
        <w:rPr>
          <w:rFonts w:cstheme="minorHAnsi"/>
        </w:rPr>
        <w:t>-</w:t>
      </w:r>
      <w:r w:rsidRPr="003F2764" w:rsidR="00097768">
        <w:rPr>
          <w:rFonts w:cstheme="minorHAnsi"/>
        </w:rPr>
        <w:t>technickému vybaveniu a</w:t>
      </w:r>
      <w:r w:rsidRPr="003F2764" w:rsidR="00C47390">
        <w:rPr>
          <w:rFonts w:cstheme="minorHAnsi"/>
        </w:rPr>
        <w:t>/alebo</w:t>
      </w:r>
      <w:r w:rsidRPr="003F2764" w:rsidR="00097768">
        <w:rPr>
          <w:rFonts w:cstheme="minorHAnsi"/>
        </w:rPr>
        <w:t xml:space="preserve"> personálu dokáže </w:t>
      </w:r>
      <w:r w:rsidRPr="003F2764" w:rsidR="00C47390">
        <w:rPr>
          <w:rFonts w:cstheme="minorHAnsi"/>
        </w:rPr>
        <w:t xml:space="preserve">byť </w:t>
      </w:r>
      <w:r w:rsidRPr="003F2764" w:rsidR="00097768">
        <w:rPr>
          <w:rFonts w:cstheme="minorHAnsi"/>
        </w:rPr>
        <w:t xml:space="preserve">samostatne </w:t>
      </w:r>
      <w:r w:rsidRPr="003F2764" w:rsidR="00C47390">
        <w:rPr>
          <w:rFonts w:cstheme="minorHAnsi"/>
        </w:rPr>
        <w:t xml:space="preserve">využitá na </w:t>
      </w:r>
      <w:r w:rsidRPr="003F2764" w:rsidR="00097768">
        <w:rPr>
          <w:rFonts w:cstheme="minorHAnsi"/>
        </w:rPr>
        <w:t>hospodárske aktivity využívajúc pri tom rovnaké vstupy (materiál, zariadenie, pracovná sila a fixný kapitál) ako pri nehospodárskej činnosti. Ak je hospodársky využívaná iba časť funkčnej jednotky (napr. zariadenie -</w:t>
      </w:r>
      <w:r w:rsidRPr="003F2764" w:rsidR="00776929">
        <w:rPr>
          <w:rFonts w:cstheme="minorHAnsi"/>
        </w:rPr>
        <w:t xml:space="preserve"> </w:t>
      </w:r>
      <w:r w:rsidRPr="003F2764" w:rsidR="00097768">
        <w:rPr>
          <w:rFonts w:cstheme="minorHAnsi"/>
        </w:rPr>
        <w:t>prístroj, stroj) a nie celá funkčná jednotka, rozumie sa pod hospodársky využívanou infraštruktúrou pre účely sledovania využitia jej ročnej kapacity iba táto časť funkčnej jednotky.</w:t>
      </w:r>
    </w:p>
    <w:p w:rsidR="003A1E4B" w:rsidP="00A1045C" w:rsidRDefault="004227B5" w14:paraId="35FAE358" w14:textId="7597C817">
      <w:pPr>
        <w:pStyle w:val="Odsekzoznamu"/>
        <w:widowControl w:val="0"/>
        <w:spacing w:before="120" w:after="120" w:line="240" w:lineRule="auto"/>
        <w:ind w:left="0"/>
        <w:contextualSpacing w:val="0"/>
        <w:jc w:val="both"/>
        <w:rPr>
          <w:rFonts w:cs="Arial"/>
        </w:rPr>
      </w:pPr>
      <w:r w:rsidRPr="003F2764">
        <w:rPr>
          <w:rFonts w:cstheme="minorHAnsi"/>
          <w:b/>
        </w:rPr>
        <w:t>Obvyklé vybavenie</w:t>
      </w:r>
      <w:r w:rsidRPr="003F2764">
        <w:rPr>
          <w:rFonts w:cstheme="minorHAnsi"/>
        </w:rPr>
        <w:t xml:space="preserve"> </w:t>
      </w:r>
      <w:r w:rsidR="006A4AC8">
        <w:rPr>
          <w:rFonts w:cs="Arial"/>
        </w:rPr>
        <w:t>fina</w:t>
      </w:r>
      <w:r w:rsidR="00C321E6">
        <w:rPr>
          <w:rFonts w:cs="Arial"/>
        </w:rPr>
        <w:t>n</w:t>
      </w:r>
      <w:r w:rsidR="006A4AC8">
        <w:rPr>
          <w:rFonts w:cs="Arial"/>
        </w:rPr>
        <w:t>cova</w:t>
      </w:r>
      <w:r w:rsidRPr="004C6C18" w:rsidR="00A8087B">
        <w:rPr>
          <w:rFonts w:cs="Arial"/>
        </w:rPr>
        <w:t xml:space="preserve">nej </w:t>
      </w:r>
      <w:r w:rsidR="00A8087B">
        <w:rPr>
          <w:rFonts w:cs="Arial"/>
        </w:rPr>
        <w:t xml:space="preserve">školskej </w:t>
      </w:r>
      <w:r w:rsidRPr="004C6C18" w:rsidR="00A8087B">
        <w:rPr>
          <w:rFonts w:cs="Arial"/>
        </w:rPr>
        <w:t>infraštruktúry</w:t>
      </w:r>
      <w:r w:rsidRPr="00586687" w:rsidR="00A8087B">
        <w:rPr>
          <w:rFonts w:cs="Arial"/>
        </w:rPr>
        <w:t xml:space="preserve"> je </w:t>
      </w:r>
      <w:r w:rsidR="00A8087B">
        <w:rPr>
          <w:rFonts w:cs="Arial"/>
        </w:rPr>
        <w:t>spojené s infraštruktúrou z hľadiska svojho umiestnenia</w:t>
      </w:r>
      <w:r w:rsidRPr="00586687" w:rsidR="00A8087B">
        <w:rPr>
          <w:rFonts w:cs="Arial"/>
        </w:rPr>
        <w:t xml:space="preserve">, ponúka svojim užívateľom platené služby, uľahčuje im prístup a používanie </w:t>
      </w:r>
      <w:r w:rsidR="002F706E">
        <w:rPr>
          <w:rFonts w:cs="Arial"/>
        </w:rPr>
        <w:t xml:space="preserve">školskej </w:t>
      </w:r>
      <w:r w:rsidRPr="00586687" w:rsidR="00A8087B">
        <w:rPr>
          <w:rFonts w:cs="Arial"/>
        </w:rPr>
        <w:t xml:space="preserve">infraštruktúry, ktorá vykonáva nehospodárske činnosti, ale </w:t>
      </w:r>
      <w:r w:rsidR="00A8087B">
        <w:rPr>
          <w:rFonts w:cs="Arial"/>
        </w:rPr>
        <w:t xml:space="preserve">tieto obvyklé vybavenia nie </w:t>
      </w:r>
      <w:r w:rsidRPr="00586687" w:rsidR="00A8087B">
        <w:rPr>
          <w:rFonts w:cs="Arial"/>
        </w:rPr>
        <w:t>sú vnú</w:t>
      </w:r>
      <w:r w:rsidR="00A8087B">
        <w:rPr>
          <w:rFonts w:cs="Arial"/>
        </w:rPr>
        <w:t xml:space="preserve">torne prepojené, </w:t>
      </w:r>
      <w:r w:rsidRPr="005B33A3" w:rsidR="00A8087B">
        <w:rPr>
          <w:rFonts w:cs="Arial"/>
        </w:rPr>
        <w:t xml:space="preserve">a nie sú nevyhnutné pre prevádzku </w:t>
      </w:r>
      <w:r w:rsidR="006A4AC8">
        <w:rPr>
          <w:rFonts w:cs="Arial"/>
        </w:rPr>
        <w:t>financova</w:t>
      </w:r>
      <w:r w:rsidRPr="005B33A3" w:rsidR="00A8087B">
        <w:rPr>
          <w:rFonts w:cs="Arial"/>
        </w:rPr>
        <w:t xml:space="preserve">nej </w:t>
      </w:r>
      <w:r w:rsidRPr="005B33A3" w:rsidR="004C6C18">
        <w:rPr>
          <w:rFonts w:cs="Arial"/>
        </w:rPr>
        <w:t xml:space="preserve">školskej </w:t>
      </w:r>
      <w:r w:rsidRPr="005B33A3" w:rsidR="00A8087B">
        <w:rPr>
          <w:rFonts w:cs="Arial"/>
        </w:rPr>
        <w:t>infraštruktúry.</w:t>
      </w:r>
      <w:r w:rsidRPr="00586687" w:rsidR="00A8087B">
        <w:rPr>
          <w:rFonts w:cs="Arial"/>
        </w:rPr>
        <w:t xml:space="preserve"> </w:t>
      </w:r>
    </w:p>
    <w:p w:rsidR="003A1E4B" w:rsidP="00A1045C" w:rsidRDefault="002F706E" w14:paraId="498A56DF" w14:textId="5AE42426">
      <w:pPr>
        <w:pStyle w:val="Odsekzoznamu"/>
        <w:widowControl w:val="0"/>
        <w:spacing w:before="120" w:after="120" w:line="240" w:lineRule="auto"/>
        <w:ind w:left="0"/>
        <w:contextualSpacing w:val="0"/>
        <w:jc w:val="both"/>
        <w:rPr>
          <w:rFonts w:cs="Arial"/>
        </w:rPr>
      </w:pPr>
      <w:r>
        <w:rPr>
          <w:rFonts w:cs="Arial"/>
        </w:rPr>
        <w:t>O</w:t>
      </w:r>
      <w:r w:rsidRPr="002F706E">
        <w:rPr>
          <w:rFonts w:cs="Arial"/>
        </w:rPr>
        <w:t xml:space="preserve">bvyklé vybavenie </w:t>
      </w:r>
      <w:r>
        <w:rPr>
          <w:rFonts w:cs="Arial"/>
        </w:rPr>
        <w:t xml:space="preserve">školskej infraštruktúry </w:t>
      </w:r>
      <w:r w:rsidRPr="005B33A3">
        <w:rPr>
          <w:rFonts w:cs="Arial"/>
          <w:u w:val="single"/>
        </w:rPr>
        <w:t xml:space="preserve">nie je spojené s hlavnou nehospodárskou činnosťou školskej infraštruktúry, </w:t>
      </w:r>
      <w:r w:rsidRPr="005B33A3" w:rsidR="00A8087B">
        <w:rPr>
          <w:rFonts w:cs="Arial"/>
          <w:u w:val="single"/>
        </w:rPr>
        <w:t>nevyužíva rovnaké vstupy ako nehospodárske činnosti</w:t>
      </w:r>
      <w:r w:rsidRPr="005B33A3">
        <w:rPr>
          <w:rFonts w:cs="Arial"/>
          <w:u w:val="single"/>
        </w:rPr>
        <w:t xml:space="preserve"> ale je samostatnou hospodárskou činnosťou prebiehajúcou v rámci </w:t>
      </w:r>
      <w:r w:rsidR="006A4AC8">
        <w:rPr>
          <w:rFonts w:cs="Arial"/>
          <w:u w:val="single"/>
        </w:rPr>
        <w:t>fina</w:t>
      </w:r>
      <w:r w:rsidR="00C321E6">
        <w:rPr>
          <w:rFonts w:cs="Arial"/>
          <w:u w:val="single"/>
        </w:rPr>
        <w:t>n</w:t>
      </w:r>
      <w:r w:rsidR="006A4AC8">
        <w:rPr>
          <w:rFonts w:cs="Arial"/>
          <w:u w:val="single"/>
        </w:rPr>
        <w:t>cova</w:t>
      </w:r>
      <w:r w:rsidRPr="005B33A3">
        <w:rPr>
          <w:rFonts w:cs="Arial"/>
          <w:u w:val="single"/>
        </w:rPr>
        <w:t>nej školskej infraštruktú</w:t>
      </w:r>
      <w:r w:rsidRPr="00C321E6">
        <w:rPr>
          <w:rFonts w:cs="Arial"/>
          <w:u w:val="single"/>
        </w:rPr>
        <w:t>ry</w:t>
      </w:r>
      <w:r w:rsidRPr="00C321E6">
        <w:rPr>
          <w:rFonts w:cs="Arial"/>
        </w:rPr>
        <w:t>.</w:t>
      </w:r>
      <w:r w:rsidR="004C6C18">
        <w:rPr>
          <w:rFonts w:cs="Arial"/>
        </w:rPr>
        <w:t xml:space="preserve"> </w:t>
      </w:r>
    </w:p>
    <w:p w:rsidRPr="003F2764" w:rsidR="004227B5" w:rsidP="00A1045C" w:rsidRDefault="00CE1B14" w14:paraId="24615452" w14:textId="132C7CC7">
      <w:pPr>
        <w:pStyle w:val="Odsekzoznamu"/>
        <w:widowControl w:val="0"/>
        <w:spacing w:before="120" w:after="120" w:line="240" w:lineRule="auto"/>
        <w:ind w:left="0"/>
        <w:contextualSpacing w:val="0"/>
        <w:jc w:val="both"/>
        <w:rPr>
          <w:rFonts w:cstheme="minorHAnsi"/>
        </w:rPr>
      </w:pPr>
      <w:r>
        <w:rPr>
          <w:rFonts w:cs="Arial"/>
        </w:rPr>
        <w:t>Ak obvyklé vybavenie priamo nesúvisí s nehospodárskou činnosťou školskej infraštruktúry,</w:t>
      </w:r>
      <w:r w:rsidR="00A1045C">
        <w:rPr>
          <w:rFonts w:cs="Arial"/>
        </w:rPr>
        <w:t xml:space="preserve"> nevyužíva rovnaké vstupy ako </w:t>
      </w:r>
      <w:r w:rsidR="00637A7F">
        <w:rPr>
          <w:rFonts w:cs="Arial"/>
        </w:rPr>
        <w:t>hlavná</w:t>
      </w:r>
      <w:r w:rsidR="00A1045C">
        <w:rPr>
          <w:rFonts w:cs="Arial"/>
        </w:rPr>
        <w:t xml:space="preserve"> nehospodárska činnosť (nevzniká otázka, či by táto činnosť zmenila </w:t>
      </w:r>
      <w:r w:rsidR="00637A7F">
        <w:rPr>
          <w:rFonts w:cs="Arial"/>
        </w:rPr>
        <w:t>hlavnú</w:t>
      </w:r>
      <w:r w:rsidR="00A1045C">
        <w:rPr>
          <w:rFonts w:cs="Arial"/>
        </w:rPr>
        <w:t xml:space="preserve"> nehospodársku činnosť na hospodársku činnosť) jej veľkosť (pomer/percentuálny podiel) vo vzťahu k hlavnej nehospodárskej činnosti sa nemusí posudzovať. Ako sa vysvetľuje </w:t>
      </w:r>
      <w:r w:rsidR="00A1045C">
        <w:rPr>
          <w:rFonts w:cstheme="minorHAnsi"/>
        </w:rPr>
        <w:t>v</w:t>
      </w:r>
      <w:r w:rsidRPr="003F2764" w:rsidR="004227B5">
        <w:rPr>
          <w:rFonts w:cstheme="minorHAnsi"/>
        </w:rPr>
        <w:t xml:space="preserve"> </w:t>
      </w:r>
      <w:r w:rsidRPr="003F2764" w:rsidR="002C2FC5">
        <w:rPr>
          <w:rFonts w:cstheme="minorHAnsi"/>
        </w:rPr>
        <w:t>bod</w:t>
      </w:r>
      <w:r w:rsidR="00A1045C">
        <w:rPr>
          <w:rFonts w:cstheme="minorHAnsi"/>
        </w:rPr>
        <w:t>e</w:t>
      </w:r>
      <w:r w:rsidRPr="003F2764" w:rsidR="002C2FC5">
        <w:rPr>
          <w:rFonts w:cstheme="minorHAnsi"/>
        </w:rPr>
        <w:t xml:space="preserve"> 207 </w:t>
      </w:r>
      <w:r w:rsidRPr="003F2764" w:rsidR="004227B5">
        <w:rPr>
          <w:rFonts w:cstheme="minorHAnsi"/>
        </w:rPr>
        <w:t xml:space="preserve">Oznámenia EK </w:t>
      </w:r>
      <w:bookmarkStart w:name="_Hlk151982663" w:id="11"/>
      <w:r w:rsidRPr="003F2764" w:rsidR="004227B5">
        <w:rPr>
          <w:rFonts w:cstheme="minorHAnsi"/>
        </w:rPr>
        <w:t>sa verejné financovanie poskytnuté na obvyklé vybavenie (napr. reštaurácie, obchody alebo platené parkovanie) infraštruktúr, ktor</w:t>
      </w:r>
      <w:r w:rsidRPr="003F2764" w:rsidR="00B40AD3">
        <w:rPr>
          <w:rFonts w:cstheme="minorHAnsi"/>
        </w:rPr>
        <w:t>é</w:t>
      </w:r>
      <w:r w:rsidRPr="003F2764" w:rsidR="004227B5">
        <w:rPr>
          <w:rFonts w:cstheme="minorHAnsi"/>
        </w:rPr>
        <w:t xml:space="preserve"> sa používa</w:t>
      </w:r>
      <w:r w:rsidRPr="003F2764" w:rsidR="00B40AD3">
        <w:rPr>
          <w:rFonts w:cstheme="minorHAnsi"/>
        </w:rPr>
        <w:t>jú</w:t>
      </w:r>
      <w:r w:rsidRPr="003F2764" w:rsidR="004227B5">
        <w:rPr>
          <w:rFonts w:cstheme="minorHAnsi"/>
        </w:rPr>
        <w:t xml:space="preserve"> takmer výlučne na nehospodársku činnosť, spravidla nemá žiaden vplyv na obchod medzi členskými štátmi, keďže nie je pravdepodobné, že by toto obvyklé </w:t>
      </w:r>
      <w:r w:rsidRPr="003F2764" w:rsidR="004227B5">
        <w:rPr>
          <w:rFonts w:cstheme="minorHAnsi"/>
        </w:rPr>
        <w:t>vybavenie prilákalo zákazníkov z</w:t>
      </w:r>
      <w:r w:rsidRPr="003F2764" w:rsidR="00E729D9">
        <w:rPr>
          <w:rFonts w:cstheme="minorHAnsi"/>
        </w:rPr>
        <w:t> </w:t>
      </w:r>
      <w:r w:rsidRPr="003F2764" w:rsidR="004227B5">
        <w:rPr>
          <w:rFonts w:cstheme="minorHAnsi"/>
        </w:rPr>
        <w:t xml:space="preserve">iných členských štátov, pričom nie je pravdepodobné, že ich financovanie má viac než len okrajový vplyv na cezhraničné investície alebo usádzanie sa. </w:t>
      </w:r>
      <w:r w:rsidRPr="003F2764" w:rsidR="00B40AD3">
        <w:rPr>
          <w:rFonts w:cstheme="minorHAnsi"/>
        </w:rPr>
        <w:t>Príkladom obvyklého vybavenia školskej</w:t>
      </w:r>
      <w:r w:rsidRPr="003F2764" w:rsidR="004227B5">
        <w:rPr>
          <w:rFonts w:cstheme="minorHAnsi"/>
        </w:rPr>
        <w:t xml:space="preserve"> infraštruktúr</w:t>
      </w:r>
      <w:r w:rsidRPr="003F2764" w:rsidR="00B40AD3">
        <w:rPr>
          <w:rFonts w:cstheme="minorHAnsi"/>
        </w:rPr>
        <w:t xml:space="preserve">y sú </w:t>
      </w:r>
      <w:r w:rsidRPr="003F2764" w:rsidR="00355DA4">
        <w:rPr>
          <w:rFonts w:cstheme="minorHAnsi"/>
          <w:b/>
        </w:rPr>
        <w:t>jedáleň,</w:t>
      </w:r>
      <w:r w:rsidRPr="003F2764" w:rsidR="00B92243">
        <w:rPr>
          <w:rFonts w:cstheme="minorHAnsi"/>
          <w:b/>
        </w:rPr>
        <w:t xml:space="preserve"> kuchyňa,</w:t>
      </w:r>
      <w:r w:rsidRPr="003F2764" w:rsidR="004227B5">
        <w:rPr>
          <w:rFonts w:cstheme="minorHAnsi"/>
          <w:b/>
        </w:rPr>
        <w:t xml:space="preserve"> </w:t>
      </w:r>
      <w:r w:rsidRPr="003F2764" w:rsidR="00355DA4">
        <w:rPr>
          <w:rFonts w:cstheme="minorHAnsi"/>
          <w:b/>
        </w:rPr>
        <w:t>bufet,</w:t>
      </w:r>
      <w:r w:rsidRPr="003F2764" w:rsidR="00002318">
        <w:rPr>
          <w:rFonts w:cstheme="minorHAnsi"/>
          <w:b/>
        </w:rPr>
        <w:t xml:space="preserve"> </w:t>
      </w:r>
      <w:r w:rsidR="00765423">
        <w:rPr>
          <w:rFonts w:cstheme="minorHAnsi"/>
          <w:b/>
        </w:rPr>
        <w:t xml:space="preserve">platené </w:t>
      </w:r>
      <w:r w:rsidRPr="003F2764" w:rsidR="00002318">
        <w:rPr>
          <w:rFonts w:cstheme="minorHAnsi"/>
          <w:b/>
        </w:rPr>
        <w:t>parkovisko</w:t>
      </w:r>
      <w:r w:rsidRPr="003F2764" w:rsidR="00EC43A3">
        <w:rPr>
          <w:rFonts w:cstheme="minorHAnsi"/>
          <w:b/>
        </w:rPr>
        <w:t>,</w:t>
      </w:r>
      <w:r w:rsidRPr="003F2764" w:rsidR="00355DA4">
        <w:rPr>
          <w:rFonts w:cstheme="minorHAnsi"/>
          <w:b/>
        </w:rPr>
        <w:t xml:space="preserve"> kopírovanie, viazanie diplomových prác, predaj kancelárskych potrieb, a pod</w:t>
      </w:r>
      <w:r w:rsidRPr="003F2764" w:rsidR="00355DA4">
        <w:rPr>
          <w:rFonts w:cstheme="minorHAnsi"/>
        </w:rPr>
        <w:t xml:space="preserve">.. Obvyklé vybavenie </w:t>
      </w:r>
      <w:r w:rsidRPr="003F2764" w:rsidR="00A53880">
        <w:rPr>
          <w:rFonts w:cstheme="minorHAnsi"/>
        </w:rPr>
        <w:t>financova</w:t>
      </w:r>
      <w:r w:rsidRPr="003F2764" w:rsidR="00355DA4">
        <w:rPr>
          <w:rFonts w:cstheme="minorHAnsi"/>
        </w:rPr>
        <w:t>nej</w:t>
      </w:r>
      <w:r w:rsidRPr="003F2764" w:rsidR="003611E6">
        <w:rPr>
          <w:rFonts w:cstheme="minorHAnsi"/>
        </w:rPr>
        <w:t xml:space="preserve"> školskej</w:t>
      </w:r>
      <w:r w:rsidRPr="003F2764" w:rsidR="00355DA4">
        <w:rPr>
          <w:rFonts w:cstheme="minorHAnsi"/>
        </w:rPr>
        <w:t xml:space="preserve"> infraštruktúry vstupuje </w:t>
      </w:r>
      <w:r w:rsidRPr="003F2764" w:rsidR="00355DA4">
        <w:rPr>
          <w:rFonts w:cstheme="minorHAnsi"/>
          <w:b/>
        </w:rPr>
        <w:t xml:space="preserve">do </w:t>
      </w:r>
      <w:r w:rsidRPr="003F2764" w:rsidR="00C34109">
        <w:rPr>
          <w:rFonts w:cstheme="minorHAnsi"/>
          <w:b/>
        </w:rPr>
        <w:t>podielu</w:t>
      </w:r>
      <w:r w:rsidRPr="003F2764" w:rsidR="00355DA4">
        <w:rPr>
          <w:rFonts w:cstheme="minorHAnsi"/>
          <w:b/>
        </w:rPr>
        <w:t xml:space="preserve"> ročnej kapacity</w:t>
      </w:r>
      <w:r w:rsidRPr="003F2764" w:rsidR="00C34109">
        <w:rPr>
          <w:rFonts w:cstheme="minorHAnsi"/>
          <w:b/>
        </w:rPr>
        <w:t xml:space="preserve"> školskej infraštruktúry na</w:t>
      </w:r>
      <w:r w:rsidRPr="003F2764" w:rsidR="00355DA4">
        <w:rPr>
          <w:rFonts w:cstheme="minorHAnsi"/>
          <w:b/>
        </w:rPr>
        <w:t xml:space="preserve"> hospodárske činnosti.</w:t>
      </w:r>
      <w:r w:rsidRPr="003F2764" w:rsidR="004227B5">
        <w:rPr>
          <w:rFonts w:cstheme="minorHAnsi"/>
        </w:rPr>
        <w:t xml:space="preserve"> </w:t>
      </w:r>
    </w:p>
    <w:p w:rsidRPr="003F2764" w:rsidR="005B4DA7" w:rsidP="009442C8" w:rsidRDefault="004227B5" w14:paraId="6B72F564" w14:textId="2BBDA405">
      <w:pPr>
        <w:spacing w:before="120" w:after="120" w:line="240" w:lineRule="auto"/>
        <w:jc w:val="both"/>
        <w:rPr>
          <w:rFonts w:cstheme="minorHAnsi"/>
        </w:rPr>
      </w:pPr>
      <w:bookmarkStart w:name="_Toc150799806" w:id="12"/>
      <w:bookmarkEnd w:id="11"/>
      <w:r w:rsidRPr="003F2764">
        <w:rPr>
          <w:rFonts w:cstheme="minorHAnsi"/>
          <w:b/>
        </w:rPr>
        <w:t>Podnik</w:t>
      </w:r>
      <w:r w:rsidRPr="003F2764">
        <w:rPr>
          <w:rFonts w:cstheme="minorHAnsi"/>
        </w:rPr>
        <w:t xml:space="preserve"> - za</w:t>
      </w:r>
      <w:r w:rsidRPr="003F2764">
        <w:rPr>
          <w:rFonts w:cstheme="minorHAnsi"/>
          <w:b/>
        </w:rPr>
        <w:t xml:space="preserve"> </w:t>
      </w:r>
      <w:r w:rsidRPr="003F2764">
        <w:rPr>
          <w:rFonts w:cstheme="minorHAnsi"/>
        </w:rPr>
        <w:t>podnik sa považuje subjekt vykonávajúci hospodársku činnosť bez ohľadu na právne postavenie a spôsob financovania (napr. SZČO, právnická osoba, nezisková organizácia, občianske združenie, športový klub, a). Klasifikácia subjektu ako podniku sa vždy týka konkrétnej činnosti.</w:t>
      </w:r>
      <w:bookmarkEnd w:id="12"/>
      <w:r w:rsidRPr="003F2764" w:rsidR="00C34109">
        <w:rPr>
          <w:rFonts w:cstheme="minorHAnsi"/>
        </w:rPr>
        <w:t xml:space="preserve"> </w:t>
      </w:r>
      <w:bookmarkStart w:name="_Toc150799807" w:id="13"/>
      <w:r w:rsidRPr="003F2764">
        <w:rPr>
          <w:rFonts w:cstheme="minorHAnsi"/>
        </w:rPr>
        <w:t>Subjekt vykonávajúci hospodársku a nehospodársku činnosť sa pokladá za podnik len v súvislosti s</w:t>
      </w:r>
      <w:r w:rsidRPr="003F2764" w:rsidR="00E729D9">
        <w:rPr>
          <w:rFonts w:cstheme="minorHAnsi"/>
        </w:rPr>
        <w:t> </w:t>
      </w:r>
      <w:r w:rsidRPr="003F2764">
        <w:rPr>
          <w:rFonts w:cstheme="minorHAnsi"/>
        </w:rPr>
        <w:t>vykonávaním hospodárskej činnosti.</w:t>
      </w:r>
      <w:bookmarkEnd w:id="13"/>
      <w:r w:rsidRPr="003F2764" w:rsidR="000F7F41">
        <w:rPr>
          <w:rFonts w:cstheme="minorHAnsi"/>
        </w:rPr>
        <w:t xml:space="preserve"> V oblasti vzdelávania sa subjekt považuje za podnik v prípade, ak poskytuje vzdelávanie v režime hospodárskej činnosti.</w:t>
      </w:r>
    </w:p>
    <w:p w:rsidRPr="003F2764" w:rsidR="002C2FC5" w:rsidP="002C2FC5" w:rsidRDefault="00B32459" w14:paraId="4DC94A0C" w14:textId="757825C8">
      <w:pPr>
        <w:spacing w:after="0" w:line="240" w:lineRule="auto"/>
        <w:jc w:val="both"/>
        <w:rPr>
          <w:rFonts w:cstheme="minorHAnsi"/>
        </w:rPr>
      </w:pPr>
      <w:r>
        <w:rPr>
          <w:rFonts w:cstheme="minorHAnsi"/>
          <w:b/>
        </w:rPr>
        <w:t xml:space="preserve">Využitie </w:t>
      </w:r>
      <w:r w:rsidRPr="003F2764" w:rsidR="002C2FC5">
        <w:rPr>
          <w:rFonts w:cstheme="minorHAnsi"/>
          <w:b/>
        </w:rPr>
        <w:t xml:space="preserve"> </w:t>
      </w:r>
      <w:r w:rsidRPr="003F2764" w:rsidR="003611E6">
        <w:rPr>
          <w:rFonts w:cstheme="minorHAnsi"/>
          <w:b/>
        </w:rPr>
        <w:t xml:space="preserve">školskej </w:t>
      </w:r>
      <w:r w:rsidRPr="003F2764" w:rsidR="002C2FC5">
        <w:rPr>
          <w:rFonts w:cstheme="minorHAnsi"/>
          <w:b/>
        </w:rPr>
        <w:t>infraštruktúry na</w:t>
      </w:r>
      <w:r>
        <w:rPr>
          <w:rFonts w:cstheme="minorHAnsi"/>
          <w:b/>
        </w:rPr>
        <w:t xml:space="preserve"> sprievodné</w:t>
      </w:r>
      <w:r w:rsidRPr="003F2764" w:rsidR="002C2FC5">
        <w:rPr>
          <w:rFonts w:cstheme="minorHAnsi"/>
          <w:b/>
        </w:rPr>
        <w:t xml:space="preserve"> hospodárske činnosti</w:t>
      </w:r>
      <w:r w:rsidRPr="003F2764" w:rsidR="002C2FC5">
        <w:rPr>
          <w:rFonts w:cstheme="minorHAnsi"/>
        </w:rPr>
        <w:t xml:space="preserve"> je </w:t>
      </w:r>
      <w:r w:rsidRPr="003F2764" w:rsidR="00594EDF">
        <w:rPr>
          <w:rFonts w:cstheme="minorHAnsi"/>
        </w:rPr>
        <w:t>také využívanie školskej infraštruktúry na hospodárske účely</w:t>
      </w:r>
      <w:r w:rsidRPr="003F2764" w:rsidR="002C2FC5">
        <w:rPr>
          <w:rFonts w:cstheme="minorHAnsi"/>
        </w:rPr>
        <w:t xml:space="preserve">, </w:t>
      </w:r>
      <w:r w:rsidRPr="003F2764" w:rsidR="006477A7">
        <w:rPr>
          <w:rFonts w:cstheme="minorHAnsi"/>
        </w:rPr>
        <w:t>ktoré</w:t>
      </w:r>
      <w:r w:rsidRPr="003F2764" w:rsidR="002C2FC5">
        <w:rPr>
          <w:rFonts w:cstheme="minorHAnsi"/>
        </w:rPr>
        <w:t xml:space="preserve">:  </w:t>
      </w:r>
    </w:p>
    <w:p w:rsidRPr="003F2764" w:rsidR="002C2FC5" w:rsidP="006623FC" w:rsidRDefault="002C2FC5" w14:paraId="3E2A8367" w14:textId="60129EC7">
      <w:pPr>
        <w:pStyle w:val="Odsekzoznamu"/>
        <w:numPr>
          <w:ilvl w:val="0"/>
          <w:numId w:val="23"/>
        </w:numPr>
        <w:spacing w:after="0" w:line="240" w:lineRule="auto"/>
        <w:ind w:left="714" w:hanging="357"/>
        <w:contextualSpacing w:val="0"/>
        <w:jc w:val="both"/>
        <w:rPr>
          <w:rFonts w:cstheme="minorHAnsi"/>
        </w:rPr>
      </w:pPr>
      <w:r w:rsidRPr="003F2764">
        <w:rPr>
          <w:rFonts w:cstheme="minorHAnsi"/>
        </w:rPr>
        <w:t>priamo súvisí s prevádzkou školskej infraštruktúry</w:t>
      </w:r>
      <w:r w:rsidR="00C443E2">
        <w:rPr>
          <w:rFonts w:cstheme="minorHAnsi"/>
        </w:rPr>
        <w:t xml:space="preserve"> a je pre ňu nevyhnutn</w:t>
      </w:r>
      <w:r w:rsidR="00A1696D">
        <w:rPr>
          <w:rFonts w:cstheme="minorHAnsi"/>
        </w:rPr>
        <w:t>é</w:t>
      </w:r>
      <w:r w:rsidR="003E60A6">
        <w:rPr>
          <w:rFonts w:cstheme="minorHAnsi"/>
        </w:rPr>
        <w:t xml:space="preserve"> (hospodárske využitie je nevyhnutným predpokladom pre iné ako hospodárske využitie, t.j. nehospodárske využitie nie je možné bez súčasného hospodárskeho využitia a nedá sa využiť samostatne) </w:t>
      </w:r>
      <w:r w:rsidR="00C443E2">
        <w:rPr>
          <w:rFonts w:cstheme="minorHAnsi"/>
        </w:rPr>
        <w:t xml:space="preserve"> </w:t>
      </w:r>
      <w:r w:rsidRPr="00F63AE5" w:rsidR="00C443E2">
        <w:rPr>
          <w:rFonts w:cstheme="minorHAnsi"/>
          <w:b/>
        </w:rPr>
        <w:t>alebo</w:t>
      </w:r>
      <w:r w:rsidR="00C443E2">
        <w:rPr>
          <w:rFonts w:cstheme="minorHAnsi"/>
        </w:rPr>
        <w:t xml:space="preserve"> je neoddeliteľne spojen</w:t>
      </w:r>
      <w:r w:rsidR="00A1696D">
        <w:rPr>
          <w:rFonts w:cstheme="minorHAnsi"/>
        </w:rPr>
        <w:t>é</w:t>
      </w:r>
      <w:r w:rsidR="00C443E2">
        <w:rPr>
          <w:rFonts w:cstheme="minorHAnsi"/>
        </w:rPr>
        <w:t xml:space="preserve"> </w:t>
      </w:r>
      <w:r w:rsidR="008550E8">
        <w:rPr>
          <w:rFonts w:cstheme="minorHAnsi"/>
        </w:rPr>
        <w:t xml:space="preserve">(v prípade, že by jedna aktivita bola pri absencii druhej aktivity do značnej miery zbytočné, alebo v prípade, keď sú tieto dve aktivity úzko prepojené) </w:t>
      </w:r>
      <w:r w:rsidR="00C443E2">
        <w:rPr>
          <w:rFonts w:cstheme="minorHAnsi"/>
        </w:rPr>
        <w:t>s jej hlavným využívaním na nehospodárske činnosti</w:t>
      </w:r>
      <w:r w:rsidRPr="003F2764">
        <w:rPr>
          <w:rFonts w:cstheme="minorHAnsi"/>
        </w:rPr>
        <w:t xml:space="preserve">, čo znamená, že </w:t>
      </w:r>
      <w:r w:rsidRPr="003F2764" w:rsidR="00D83C82">
        <w:rPr>
          <w:rFonts w:cstheme="minorHAnsi"/>
        </w:rPr>
        <w:t>hospodárske činnosti spotrebúvajú tie isté vstupy ako základné nehospodárske činnosti, napríklad materiál, vybavenie, prácu alebo fixný kapitál</w:t>
      </w:r>
      <w:r w:rsidRPr="003F2764">
        <w:rPr>
          <w:rFonts w:cstheme="minorHAnsi"/>
        </w:rPr>
        <w:t>,</w:t>
      </w:r>
    </w:p>
    <w:p w:rsidRPr="003F2764" w:rsidR="002C2FC5" w:rsidP="002C2FC5" w:rsidRDefault="00C443E2" w14:paraId="7FFFE679" w14:textId="46F0F098">
      <w:pPr>
        <w:pStyle w:val="Odsekzoznamu"/>
        <w:numPr>
          <w:ilvl w:val="0"/>
          <w:numId w:val="23"/>
        </w:numPr>
        <w:spacing w:after="0" w:line="240" w:lineRule="auto"/>
        <w:jc w:val="both"/>
        <w:rPr>
          <w:rFonts w:cstheme="minorHAnsi"/>
        </w:rPr>
      </w:pPr>
      <w:r>
        <w:rPr>
          <w:rFonts w:cstheme="minorHAnsi"/>
        </w:rPr>
        <w:t xml:space="preserve">vzhľadom na kapacitu infraštruktúry má obmedzený rozsah – kapacita vyčlenená každý rok na túto činnosť </w:t>
      </w:r>
      <w:r w:rsidRPr="003F2764" w:rsidR="00D83C82">
        <w:rPr>
          <w:rFonts w:cstheme="minorHAnsi"/>
        </w:rPr>
        <w:t>neprekračuje</w:t>
      </w:r>
      <w:r w:rsidRPr="003F2764" w:rsidR="002C2FC5">
        <w:rPr>
          <w:rFonts w:cstheme="minorHAnsi"/>
        </w:rPr>
        <w:t xml:space="preserve"> 20</w:t>
      </w:r>
      <w:r>
        <w:rPr>
          <w:rFonts w:cstheme="minorHAnsi"/>
        </w:rPr>
        <w:t xml:space="preserve"> </w:t>
      </w:r>
      <w:r w:rsidRPr="003F2764" w:rsidR="002C2FC5">
        <w:rPr>
          <w:rFonts w:cstheme="minorHAnsi"/>
        </w:rPr>
        <w:t>% celkovej ročnej kapacity príslušn</w:t>
      </w:r>
      <w:r w:rsidRPr="003F2764" w:rsidR="00AA549A">
        <w:rPr>
          <w:rFonts w:cstheme="minorHAnsi"/>
        </w:rPr>
        <w:t>ej</w:t>
      </w:r>
      <w:r w:rsidRPr="003F2764" w:rsidR="003611E6">
        <w:rPr>
          <w:rFonts w:cstheme="minorHAnsi"/>
        </w:rPr>
        <w:t xml:space="preserve"> školskej</w:t>
      </w:r>
      <w:r w:rsidRPr="003F2764" w:rsidR="002C2FC5">
        <w:rPr>
          <w:rFonts w:cstheme="minorHAnsi"/>
        </w:rPr>
        <w:t xml:space="preserve"> </w:t>
      </w:r>
      <w:r w:rsidRPr="003F2764" w:rsidR="00D83C82">
        <w:rPr>
          <w:rFonts w:cstheme="minorHAnsi"/>
        </w:rPr>
        <w:t>infraštruktúry</w:t>
      </w:r>
      <w:r w:rsidRPr="003F2764" w:rsidR="002C2FC5">
        <w:rPr>
          <w:rFonts w:cstheme="minorHAnsi"/>
        </w:rPr>
        <w:t>,</w:t>
      </w:r>
    </w:p>
    <w:p w:rsidR="002C2FC5" w:rsidP="009442C8" w:rsidRDefault="002C2FC5" w14:paraId="12AA0282" w14:textId="6201BB2D">
      <w:pPr>
        <w:pStyle w:val="Odsekzoznamu"/>
        <w:numPr>
          <w:ilvl w:val="0"/>
          <w:numId w:val="23"/>
        </w:numPr>
        <w:spacing w:after="0" w:line="240" w:lineRule="auto"/>
        <w:jc w:val="both"/>
        <w:rPr>
          <w:rFonts w:cstheme="minorHAnsi"/>
        </w:rPr>
      </w:pPr>
      <w:r w:rsidRPr="003F2764">
        <w:rPr>
          <w:rFonts w:cstheme="minorHAnsi"/>
        </w:rPr>
        <w:t>obstarané vstupy (kapitál alebo služby z projektu) sú súčasne využívané na hospodárske aj nehospodárske činnosti.</w:t>
      </w:r>
    </w:p>
    <w:p w:rsidR="00C321E6" w:rsidP="00C321E6" w:rsidRDefault="00C321E6" w14:paraId="77769F29" w14:textId="77777777">
      <w:pPr>
        <w:pStyle w:val="Odsekzoznamu"/>
        <w:spacing w:after="0" w:line="240" w:lineRule="auto"/>
        <w:jc w:val="both"/>
        <w:rPr>
          <w:rFonts w:cstheme="minorHAnsi"/>
        </w:rPr>
      </w:pPr>
    </w:p>
    <w:p w:rsidR="00BB34F8" w:rsidP="00BB34F8" w:rsidRDefault="00BB34F8" w14:paraId="7257B75C" w14:textId="1CC4E4BA">
      <w:pPr>
        <w:spacing w:after="0" w:line="240" w:lineRule="auto"/>
        <w:jc w:val="both"/>
        <w:rPr>
          <w:rFonts w:cstheme="minorHAnsi"/>
        </w:rPr>
      </w:pPr>
      <w:r>
        <w:rPr>
          <w:rFonts w:cstheme="minorHAnsi"/>
        </w:rPr>
        <w:t xml:space="preserve">Za predpokladu, že sprievodné hospodárske činnosti </w:t>
      </w:r>
      <w:r w:rsidR="001216A4">
        <w:rPr>
          <w:rFonts w:cstheme="minorHAnsi"/>
        </w:rPr>
        <w:t xml:space="preserve">školskej infraštruktúry </w:t>
      </w:r>
      <w:r>
        <w:rPr>
          <w:rFonts w:cstheme="minorHAnsi"/>
        </w:rPr>
        <w:t>zostan</w:t>
      </w:r>
      <w:r w:rsidR="001216A4">
        <w:rPr>
          <w:rFonts w:cstheme="minorHAnsi"/>
        </w:rPr>
        <w:t>ú</w:t>
      </w:r>
      <w:r>
        <w:rPr>
          <w:rFonts w:cstheme="minorHAnsi"/>
        </w:rPr>
        <w:t xml:space="preserve"> obmedzené v pomere k hlavnej nehospodárskej činnosti školskej infraštruktúry, takéto obmedzené hospodárske činnosti nezmenia hlavnú nehospodársku činnosť na hospodársku činnosť a celkovo činnosť školskej infraštruktúry zostáva nehospodárska.</w:t>
      </w:r>
    </w:p>
    <w:p w:rsidR="00C321E6" w:rsidP="00BB34F8" w:rsidRDefault="00C321E6" w14:paraId="48877EB9" w14:textId="77777777">
      <w:pPr>
        <w:spacing w:after="0" w:line="240" w:lineRule="auto"/>
        <w:jc w:val="both"/>
        <w:rPr>
          <w:rFonts w:cstheme="minorHAnsi"/>
        </w:rPr>
      </w:pPr>
    </w:p>
    <w:p w:rsidR="00DF2F06" w:rsidP="00BB34F8" w:rsidRDefault="00DF2F06" w14:paraId="2B27815C" w14:textId="0E27F606">
      <w:pPr>
        <w:spacing w:after="0" w:line="240" w:lineRule="auto"/>
        <w:jc w:val="both"/>
        <w:rPr>
          <w:rFonts w:cstheme="minorHAnsi"/>
        </w:rPr>
      </w:pPr>
      <w:r>
        <w:rPr>
          <w:rFonts w:cstheme="minorHAnsi"/>
        </w:rPr>
        <w:t xml:space="preserve">Príkladmi takého využitia školskej infraštruktúry na sprievodné hospodárske činnosti sú: </w:t>
      </w:r>
    </w:p>
    <w:p w:rsidR="00DF2F06" w:rsidP="00BB34F8" w:rsidRDefault="00DF2F06" w14:paraId="405017AA" w14:textId="17662202">
      <w:pPr>
        <w:spacing w:after="0" w:line="240" w:lineRule="auto"/>
        <w:jc w:val="both"/>
        <w:rPr>
          <w:rFonts w:cstheme="minorHAnsi"/>
        </w:rPr>
      </w:pPr>
      <w:r>
        <w:rPr>
          <w:rFonts w:cstheme="minorHAnsi"/>
        </w:rPr>
        <w:t>-prenájom priestorov učební</w:t>
      </w:r>
      <w:r w:rsidR="00C36423">
        <w:rPr>
          <w:rFonts w:cstheme="minorHAnsi"/>
        </w:rPr>
        <w:t>/odborných učební</w:t>
      </w:r>
      <w:r w:rsidR="008550E8">
        <w:rPr>
          <w:rFonts w:cstheme="minorHAnsi"/>
        </w:rPr>
        <w:t xml:space="preserve"> (napr. učebňa je prenajatá </w:t>
      </w:r>
      <w:r w:rsidR="00C321E6">
        <w:rPr>
          <w:rFonts w:cstheme="minorHAnsi"/>
        </w:rPr>
        <w:t>jazykovému</w:t>
      </w:r>
      <w:r w:rsidR="008550E8">
        <w:rPr>
          <w:rFonts w:cstheme="minorHAnsi"/>
        </w:rPr>
        <w:t xml:space="preserve"> krúžku)</w:t>
      </w:r>
    </w:p>
    <w:p w:rsidR="00DF2F06" w:rsidP="00BB34F8" w:rsidRDefault="00DF2F06" w14:paraId="49A549AA" w14:textId="7181FDB4">
      <w:pPr>
        <w:spacing w:after="0" w:line="240" w:lineRule="auto"/>
        <w:jc w:val="both"/>
        <w:rPr>
          <w:rFonts w:cstheme="minorHAnsi"/>
        </w:rPr>
      </w:pPr>
      <w:r>
        <w:rPr>
          <w:rFonts w:cstheme="minorHAnsi"/>
        </w:rPr>
        <w:t>-prenájom priestorov športovísk</w:t>
      </w:r>
      <w:r w:rsidR="008550E8">
        <w:rPr>
          <w:rFonts w:cstheme="minorHAnsi"/>
        </w:rPr>
        <w:t xml:space="preserve"> (napr. školské ihrisko je prenajaté športovému klubu)</w:t>
      </w:r>
    </w:p>
    <w:p w:rsidR="003E60A6" w:rsidP="00BB34F8" w:rsidRDefault="00982216" w14:paraId="5C38A64B" w14:textId="2F78804E">
      <w:pPr>
        <w:spacing w:after="0" w:line="240" w:lineRule="auto"/>
        <w:jc w:val="both"/>
        <w:rPr>
          <w:rFonts w:cstheme="minorHAnsi"/>
        </w:rPr>
      </w:pPr>
      <w:r>
        <w:rPr>
          <w:rFonts w:cstheme="minorHAnsi"/>
        </w:rPr>
        <w:t xml:space="preserve">-prenájom </w:t>
      </w:r>
      <w:r w:rsidR="003E60A6">
        <w:rPr>
          <w:rFonts w:cstheme="minorHAnsi"/>
        </w:rPr>
        <w:t>ubytovania</w:t>
      </w:r>
      <w:r w:rsidR="008550E8">
        <w:rPr>
          <w:rFonts w:cstheme="minorHAnsi"/>
        </w:rPr>
        <w:t xml:space="preserve"> (napr. internátne ubytovanie je prenajaté študentom v letnom období)</w:t>
      </w:r>
    </w:p>
    <w:p w:rsidR="00DF2F06" w:rsidP="00BB34F8" w:rsidRDefault="00DF2F06" w14:paraId="53E7E257" w14:textId="20E2101B">
      <w:pPr>
        <w:spacing w:after="0" w:line="240" w:lineRule="auto"/>
        <w:jc w:val="both"/>
        <w:rPr>
          <w:rFonts w:cstheme="minorHAnsi"/>
        </w:rPr>
      </w:pPr>
      <w:r>
        <w:rPr>
          <w:rFonts w:cstheme="minorHAnsi"/>
        </w:rPr>
        <w:t>-</w:t>
      </w:r>
      <w:r w:rsidR="008550E8">
        <w:rPr>
          <w:rFonts w:cstheme="minorHAnsi"/>
        </w:rPr>
        <w:t>prenájom iných priestorov školy  (napr. lekár)</w:t>
      </w:r>
    </w:p>
    <w:p w:rsidRPr="00BB34F8" w:rsidR="003E60A6" w:rsidP="00BB34F8" w:rsidRDefault="003E60A6" w14:paraId="5FC07C3C" w14:textId="798DCC97">
      <w:pPr>
        <w:spacing w:after="0" w:line="240" w:lineRule="auto"/>
        <w:jc w:val="both"/>
        <w:rPr>
          <w:rFonts w:cstheme="minorHAnsi"/>
        </w:rPr>
      </w:pPr>
      <w:r>
        <w:rPr>
          <w:rFonts w:cstheme="minorHAnsi"/>
        </w:rPr>
        <w:t>-realizácia komerčných podujatí (kultúrne, spoločenské, hudobné a pod.)</w:t>
      </w:r>
    </w:p>
    <w:p w:rsidRPr="003F2764" w:rsidR="00776929" w:rsidP="006D02F4" w:rsidRDefault="00CB4099" w14:paraId="343CF6A3" w14:textId="04B79A60">
      <w:pPr>
        <w:pStyle w:val="Nadpis1"/>
      </w:pPr>
      <w:bookmarkStart w:name="_Toc171554564" w:id="14"/>
      <w:r w:rsidRPr="003F2764">
        <w:t>Spôsob financovania školy</w:t>
      </w:r>
      <w:bookmarkEnd w:id="14"/>
    </w:p>
    <w:p w:rsidRPr="003F2764" w:rsidR="00AA549A" w:rsidP="009442C8" w:rsidRDefault="00CB4099" w14:paraId="74C14E97" w14:textId="2901F799">
      <w:pPr>
        <w:spacing w:before="120" w:after="120" w:line="240" w:lineRule="auto"/>
        <w:jc w:val="both"/>
        <w:rPr>
          <w:rFonts w:cstheme="minorHAnsi"/>
        </w:rPr>
      </w:pPr>
      <w:r w:rsidRPr="003F2764">
        <w:rPr>
          <w:rFonts w:cstheme="minorHAnsi"/>
        </w:rPr>
        <w:t>V rámci výzvy</w:t>
      </w:r>
      <w:r w:rsidRPr="003F2764" w:rsidR="00920427">
        <w:rPr>
          <w:rFonts w:cstheme="minorHAnsi"/>
        </w:rPr>
        <w:t>/priameho vyzvania</w:t>
      </w:r>
      <w:r w:rsidRPr="003F2764">
        <w:rPr>
          <w:rFonts w:cstheme="minorHAnsi"/>
        </w:rPr>
        <w:t xml:space="preserve"> boli prijímateľovi</w:t>
      </w:r>
      <w:r w:rsidRPr="003F2764" w:rsidR="00920427">
        <w:rPr>
          <w:rFonts w:cstheme="minorHAnsi"/>
        </w:rPr>
        <w:t>/partnerovi</w:t>
      </w:r>
      <w:r w:rsidRPr="003F2764">
        <w:rPr>
          <w:rFonts w:cstheme="minorHAnsi"/>
        </w:rPr>
        <w:t xml:space="preserve"> poskytnuté prostriedky mechanizmu na vzdelávanie</w:t>
      </w:r>
      <w:r w:rsidRPr="003F2764" w:rsidR="00D818FF">
        <w:rPr>
          <w:rFonts w:cstheme="minorHAnsi"/>
        </w:rPr>
        <w:t>,</w:t>
      </w:r>
      <w:r w:rsidRPr="003F2764" w:rsidR="005B4DA7">
        <w:rPr>
          <w:rFonts w:cstheme="minorHAnsi"/>
        </w:rPr>
        <w:t xml:space="preserve"> ktoré je </w:t>
      </w:r>
      <w:r w:rsidRPr="003F2764">
        <w:rPr>
          <w:rFonts w:cstheme="minorHAnsi"/>
        </w:rPr>
        <w:t>súčasťou vnútroštátneho systému vzdelávania</w:t>
      </w:r>
      <w:r w:rsidRPr="003F2764" w:rsidR="005B4DA7">
        <w:rPr>
          <w:rFonts w:cstheme="minorHAnsi"/>
        </w:rPr>
        <w:t>,</w:t>
      </w:r>
      <w:r w:rsidRPr="003F2764" w:rsidR="005B4DA7">
        <w:rPr>
          <w:rStyle w:val="normaltextrun"/>
          <w:rFonts w:cstheme="minorHAnsi"/>
        </w:rPr>
        <w:t xml:space="preserve"> nad ktorým vykonáva dohľad štát</w:t>
      </w:r>
      <w:r w:rsidRPr="003F2764">
        <w:rPr>
          <w:rFonts w:cstheme="minorHAnsi"/>
        </w:rPr>
        <w:t xml:space="preserve"> a je v prevažnej miere (nad 50</w:t>
      </w:r>
      <w:r w:rsidR="00C443E2">
        <w:rPr>
          <w:rFonts w:cstheme="minorHAnsi"/>
        </w:rPr>
        <w:t xml:space="preserve"> </w:t>
      </w:r>
      <w:r w:rsidRPr="003F2764">
        <w:rPr>
          <w:rFonts w:cstheme="minorHAnsi"/>
        </w:rPr>
        <w:t>%)</w:t>
      </w:r>
      <w:r w:rsidRPr="003F2764" w:rsidR="001F5EB2">
        <w:rPr>
          <w:rFonts w:cstheme="minorHAnsi"/>
        </w:rPr>
        <w:t xml:space="preserve"> financované</w:t>
      </w:r>
      <w:r w:rsidRPr="003F2764">
        <w:rPr>
          <w:rFonts w:cstheme="minorHAnsi"/>
        </w:rPr>
        <w:t xml:space="preserve"> z verejných zdrojov. Túto podmienku je nutné dodržiavať a</w:t>
      </w:r>
      <w:r w:rsidRPr="003F2764" w:rsidR="00920427">
        <w:rPr>
          <w:rFonts w:cstheme="minorHAnsi"/>
        </w:rPr>
        <w:t> </w:t>
      </w:r>
      <w:r w:rsidRPr="003F2764">
        <w:rPr>
          <w:rFonts w:cstheme="minorHAnsi"/>
        </w:rPr>
        <w:t>prijímateľ</w:t>
      </w:r>
      <w:r w:rsidRPr="003F2764" w:rsidR="00920427">
        <w:rPr>
          <w:rFonts w:cstheme="minorHAnsi"/>
        </w:rPr>
        <w:t>/partner</w:t>
      </w:r>
      <w:r w:rsidRPr="003F2764">
        <w:rPr>
          <w:rFonts w:cstheme="minorHAnsi"/>
        </w:rPr>
        <w:t xml:space="preserve"> je povinný na ročnej báze</w:t>
      </w:r>
      <w:r w:rsidRPr="003F2764" w:rsidR="00AA549A">
        <w:rPr>
          <w:rFonts w:cstheme="minorHAnsi"/>
        </w:rPr>
        <w:t xml:space="preserve"> (prijímateľ/ partner preukazuje prvý krát v nasledujúcom kalendárnom roku po kalendárnom roku</w:t>
      </w:r>
      <w:r w:rsidRPr="003F2764" w:rsidR="009B08CE">
        <w:rPr>
          <w:rFonts w:cstheme="minorHAnsi"/>
        </w:rPr>
        <w:t>,</w:t>
      </w:r>
      <w:r w:rsidRPr="003F2764" w:rsidR="00AA549A">
        <w:rPr>
          <w:rFonts w:cstheme="minorHAnsi"/>
        </w:rPr>
        <w:t xml:space="preserve"> v ktorom nastala účinnosť Zmluvy o PPM)</w:t>
      </w:r>
      <w:r w:rsidRPr="003F2764">
        <w:rPr>
          <w:rFonts w:cstheme="minorHAnsi"/>
        </w:rPr>
        <w:t xml:space="preserve"> preukazovať jej plnenie vyplnením</w:t>
      </w:r>
      <w:r w:rsidR="00E36A26">
        <w:rPr>
          <w:rFonts w:cstheme="minorHAnsi"/>
        </w:rPr>
        <w:t xml:space="preserve"> a uchovaním</w:t>
      </w:r>
      <w:r w:rsidRPr="003F2764">
        <w:rPr>
          <w:rFonts w:cstheme="minorHAnsi"/>
        </w:rPr>
        <w:t xml:space="preserve"> </w:t>
      </w:r>
      <w:r w:rsidRPr="003F2764" w:rsidR="005A006C">
        <w:rPr>
          <w:rFonts w:cstheme="minorHAnsi"/>
        </w:rPr>
        <w:t>KZ</w:t>
      </w:r>
      <w:r w:rsidRPr="003F2764" w:rsidR="00223FF4">
        <w:rPr>
          <w:rFonts w:cstheme="minorHAnsi"/>
        </w:rPr>
        <w:t xml:space="preserve"> (úvodné vyhlásenia a</w:t>
      </w:r>
      <w:r w:rsidRPr="003F2764" w:rsidR="00383235">
        <w:rPr>
          <w:rFonts w:cstheme="minorHAnsi"/>
        </w:rPr>
        <w:t> </w:t>
      </w:r>
      <w:r w:rsidRPr="003F2764" w:rsidR="00223FF4">
        <w:rPr>
          <w:rFonts w:cstheme="minorHAnsi"/>
        </w:rPr>
        <w:t>časť</w:t>
      </w:r>
      <w:r w:rsidRPr="003F2764" w:rsidR="00383235">
        <w:rPr>
          <w:rFonts w:cstheme="minorHAnsi"/>
        </w:rPr>
        <w:t xml:space="preserve"> 1</w:t>
      </w:r>
      <w:r w:rsidR="00FF33A2">
        <w:rPr>
          <w:rFonts w:cstheme="minorHAnsi"/>
        </w:rPr>
        <w:t>.</w:t>
      </w:r>
      <w:r w:rsidRPr="003F2764" w:rsidR="00DA3B74">
        <w:rPr>
          <w:rFonts w:cstheme="minorHAnsi"/>
        </w:rPr>
        <w:t xml:space="preserve"> Poskytovanie vzdelávanie v režime nehospodárskej činnosti</w:t>
      </w:r>
      <w:r w:rsidRPr="003F2764" w:rsidR="00383235">
        <w:rPr>
          <w:rFonts w:cstheme="minorHAnsi"/>
        </w:rPr>
        <w:t>)</w:t>
      </w:r>
      <w:r w:rsidRPr="003F2764" w:rsidR="005A006C">
        <w:rPr>
          <w:rFonts w:cstheme="minorHAnsi"/>
        </w:rPr>
        <w:t>, ktorý je prílohou č. 1.</w:t>
      </w:r>
    </w:p>
    <w:p w:rsidRPr="003F2764" w:rsidR="00AA549A" w:rsidP="00C06B22" w:rsidRDefault="009B08CE" w14:paraId="545716CD" w14:textId="615D7BAE">
      <w:pPr>
        <w:spacing w:after="0" w:line="240" w:lineRule="auto"/>
        <w:jc w:val="both"/>
        <w:rPr>
          <w:rFonts w:cstheme="minorHAnsi"/>
        </w:rPr>
      </w:pPr>
      <w:r w:rsidRPr="00F63AE5">
        <w:rPr>
          <w:rFonts w:cstheme="minorHAnsi"/>
          <w:b/>
        </w:rPr>
        <w:t xml:space="preserve">KZ podľa predchádzajúceho odseku </w:t>
      </w:r>
      <w:r w:rsidRPr="00F63AE5" w:rsidR="00637DAC">
        <w:rPr>
          <w:rFonts w:cstheme="minorHAnsi"/>
          <w:b/>
        </w:rPr>
        <w:t>je prijímateľ/ partner povinný predložiť vykonávateľovi na jeho žiadosť.</w:t>
      </w:r>
      <w:r w:rsidR="00637DAC">
        <w:rPr>
          <w:rFonts w:cstheme="minorHAnsi"/>
        </w:rPr>
        <w:t xml:space="preserve"> KZ </w:t>
      </w:r>
      <w:r w:rsidRPr="003F2764">
        <w:rPr>
          <w:rFonts w:cstheme="minorHAnsi"/>
        </w:rPr>
        <w:t xml:space="preserve">sa </w:t>
      </w:r>
      <w:r w:rsidR="00637DAC">
        <w:rPr>
          <w:rFonts w:cstheme="minorHAnsi"/>
        </w:rPr>
        <w:t xml:space="preserve">v tom prípade </w:t>
      </w:r>
      <w:r w:rsidRPr="003F2764" w:rsidR="00AA549A">
        <w:rPr>
          <w:rFonts w:cstheme="minorHAnsi"/>
        </w:rPr>
        <w:t>pred</w:t>
      </w:r>
      <w:r w:rsidR="00637DAC">
        <w:rPr>
          <w:rFonts w:cstheme="minorHAnsi"/>
        </w:rPr>
        <w:t>loží</w:t>
      </w:r>
      <w:r w:rsidRPr="003F2764" w:rsidR="00AA549A">
        <w:rPr>
          <w:rFonts w:cstheme="minorHAnsi"/>
        </w:rPr>
        <w:t xml:space="preserve"> </w:t>
      </w:r>
      <w:r w:rsidR="005B313A">
        <w:rPr>
          <w:rFonts w:cstheme="minorHAnsi"/>
        </w:rPr>
        <w:t xml:space="preserve"> do 60 kalendárnych dní odo dňa doručenia žiadosti o predloženie KZ</w:t>
      </w:r>
      <w:r w:rsidRPr="003F2764" w:rsidR="00AA549A">
        <w:rPr>
          <w:rFonts w:cstheme="minorHAnsi"/>
        </w:rPr>
        <w:t>.</w:t>
      </w:r>
    </w:p>
    <w:p w:rsidRPr="003F2764" w:rsidR="00CB4099" w:rsidP="00C06B22" w:rsidRDefault="00AA549A" w14:paraId="21CEA80E" w14:textId="2C128F7D">
      <w:pPr>
        <w:spacing w:after="0" w:line="240" w:lineRule="auto"/>
        <w:jc w:val="both"/>
        <w:rPr>
          <w:rFonts w:cstheme="minorHAnsi"/>
        </w:rPr>
      </w:pPr>
      <w:r w:rsidRPr="003F2764">
        <w:rPr>
          <w:rFonts w:cstheme="minorHAnsi"/>
        </w:rPr>
        <w:t>Monitorovacie obdobie pre prijímateľa/partnera končí podľa príslušnej platnej a účinnej Zmluvy o PPM.</w:t>
      </w:r>
    </w:p>
    <w:p w:rsidRPr="003F2764" w:rsidR="00D041B0" w:rsidP="006D02F4" w:rsidRDefault="0060226D" w14:paraId="1011D697" w14:textId="32309342">
      <w:pPr>
        <w:pStyle w:val="Nadpis1"/>
      </w:pPr>
      <w:bookmarkStart w:name="_Toc171554565" w:id="15"/>
      <w:r>
        <w:t>Využitie financovanej školskej infraštruktúry na s</w:t>
      </w:r>
      <w:r w:rsidRPr="003F2764" w:rsidR="00CB4099">
        <w:t>prievodné hospodárske činnosti</w:t>
      </w:r>
      <w:bookmarkEnd w:id="15"/>
      <w:r w:rsidRPr="003F2764" w:rsidR="00CB4099">
        <w:t xml:space="preserve"> </w:t>
      </w:r>
    </w:p>
    <w:p w:rsidRPr="003F2764" w:rsidR="00A722B0" w:rsidP="001F20F5" w:rsidRDefault="00D041B0" w14:paraId="02A08CCC" w14:textId="2097AD4E">
      <w:pPr>
        <w:tabs>
          <w:tab w:val="left" w:pos="3672"/>
        </w:tabs>
        <w:spacing w:before="120" w:after="120" w:line="240" w:lineRule="auto"/>
        <w:jc w:val="both"/>
        <w:rPr>
          <w:rFonts w:cstheme="minorHAnsi"/>
        </w:rPr>
      </w:pPr>
      <w:bookmarkStart w:name="_Hlk151982433" w:id="16"/>
      <w:r w:rsidRPr="003F2764">
        <w:rPr>
          <w:rFonts w:cstheme="minorHAnsi"/>
        </w:rPr>
        <w:t xml:space="preserve">V zmysle </w:t>
      </w:r>
      <w:r w:rsidRPr="003F2764" w:rsidR="00F31A97">
        <w:rPr>
          <w:rFonts w:cstheme="minorHAnsi"/>
        </w:rPr>
        <w:t xml:space="preserve">Oznámenia EK sa na verejné financovanie školskej infraštruktúry, ktorá je využívaná v režime nehospodárskej činnosti nevzťahuje štátna pomoc, resp. </w:t>
      </w:r>
      <w:r w:rsidRPr="003F2764" w:rsidR="00D44EB5">
        <w:rPr>
          <w:rFonts w:cstheme="minorHAnsi"/>
        </w:rPr>
        <w:t>také</w:t>
      </w:r>
      <w:r w:rsidRPr="003F2764" w:rsidR="005F4E44">
        <w:rPr>
          <w:rFonts w:cstheme="minorHAnsi"/>
        </w:rPr>
        <w:t>t</w:t>
      </w:r>
      <w:r w:rsidRPr="003F2764" w:rsidR="00D44EB5">
        <w:rPr>
          <w:rFonts w:cstheme="minorHAnsi"/>
        </w:rPr>
        <w:t>o</w:t>
      </w:r>
      <w:r w:rsidRPr="003F2764" w:rsidR="00F31A97">
        <w:rPr>
          <w:rFonts w:cstheme="minorHAnsi"/>
        </w:rPr>
        <w:t xml:space="preserve"> financovanie nie je štátnou pomocou v zmysle Zmluvy o EÚ.</w:t>
      </w:r>
      <w:r w:rsidRPr="003F2764">
        <w:rPr>
          <w:rFonts w:cstheme="minorHAnsi"/>
        </w:rPr>
        <w:t xml:space="preserve"> V praxi ale pri niektorých konkrétnych prípadoch nie je možné vylúčiť, že sa na </w:t>
      </w:r>
      <w:r w:rsidRPr="003F2764" w:rsidR="00A53880">
        <w:rPr>
          <w:rFonts w:cstheme="minorHAnsi"/>
        </w:rPr>
        <w:t>financovan</w:t>
      </w:r>
      <w:r w:rsidRPr="003F2764">
        <w:rPr>
          <w:rFonts w:cstheme="minorHAnsi"/>
        </w:rPr>
        <w:t>ej infraštruktúre, ktorá má pri</w:t>
      </w:r>
      <w:r w:rsidRPr="003F2764" w:rsidR="0052256C">
        <w:rPr>
          <w:rFonts w:cstheme="minorHAnsi"/>
        </w:rPr>
        <w:t>márne</w:t>
      </w:r>
      <w:r w:rsidRPr="003F2764">
        <w:rPr>
          <w:rFonts w:cstheme="minorHAnsi"/>
        </w:rPr>
        <w:t xml:space="preserve"> slúžiť na nehospodárske činnosti, nebudú </w:t>
      </w:r>
      <w:r w:rsidRPr="003F2764" w:rsidR="00D44EB5">
        <w:rPr>
          <w:rFonts w:cstheme="minorHAnsi"/>
        </w:rPr>
        <w:t>vykonávať</w:t>
      </w:r>
      <w:r w:rsidRPr="003F2764">
        <w:rPr>
          <w:rFonts w:cstheme="minorHAnsi"/>
        </w:rPr>
        <w:t xml:space="preserve"> </w:t>
      </w:r>
      <w:r w:rsidRPr="003F2764" w:rsidR="00C14548">
        <w:rPr>
          <w:rFonts w:cstheme="minorHAnsi"/>
        </w:rPr>
        <w:t xml:space="preserve">aj </w:t>
      </w:r>
      <w:r w:rsidRPr="003F2764">
        <w:rPr>
          <w:rFonts w:cstheme="minorHAnsi"/>
        </w:rPr>
        <w:t>hospodárske činnosti</w:t>
      </w:r>
      <w:r w:rsidRPr="003F2764" w:rsidR="00D44EB5">
        <w:rPr>
          <w:rFonts w:cstheme="minorHAnsi"/>
        </w:rPr>
        <w:t xml:space="preserve"> (napr. poskytovanie</w:t>
      </w:r>
      <w:r w:rsidRPr="003F2764">
        <w:rPr>
          <w:rFonts w:cstheme="minorHAnsi"/>
        </w:rPr>
        <w:t xml:space="preserve"> odplatn</w:t>
      </w:r>
      <w:r w:rsidRPr="003F2764" w:rsidR="00D44EB5">
        <w:rPr>
          <w:rFonts w:cstheme="minorHAnsi"/>
        </w:rPr>
        <w:t>ých</w:t>
      </w:r>
      <w:r w:rsidRPr="003F2764">
        <w:rPr>
          <w:rFonts w:cstheme="minorHAnsi"/>
        </w:rPr>
        <w:t xml:space="preserve"> služ</w:t>
      </w:r>
      <w:r w:rsidRPr="003F2764" w:rsidR="00D44EB5">
        <w:rPr>
          <w:rFonts w:cstheme="minorHAnsi"/>
        </w:rPr>
        <w:t>ie</w:t>
      </w:r>
      <w:r w:rsidRPr="003F2764">
        <w:rPr>
          <w:rFonts w:cstheme="minorHAnsi"/>
        </w:rPr>
        <w:t>b</w:t>
      </w:r>
      <w:r w:rsidRPr="003F2764" w:rsidR="00C14548">
        <w:rPr>
          <w:rFonts w:cstheme="minorHAnsi"/>
        </w:rPr>
        <w:t xml:space="preserve"> v danej infraštruktúre alebo poskytovanie infraštruktúry za trhových podmienok tretím subjektom)</w:t>
      </w:r>
      <w:r w:rsidRPr="003F2764">
        <w:rPr>
          <w:rFonts w:cstheme="minorHAnsi"/>
        </w:rPr>
        <w:t xml:space="preserve">. Za splnenia určitých podmienok </w:t>
      </w:r>
      <w:r w:rsidRPr="003F2764" w:rsidR="00C14548">
        <w:rPr>
          <w:rFonts w:cstheme="minorHAnsi"/>
        </w:rPr>
        <w:t xml:space="preserve">využívanie infraštruktúry </w:t>
      </w:r>
      <w:r w:rsidR="001B652E">
        <w:rPr>
          <w:rFonts w:cstheme="minorHAnsi"/>
        </w:rPr>
        <w:t>financo</w:t>
      </w:r>
      <w:r w:rsidRPr="003F2764" w:rsidR="00C14548">
        <w:rPr>
          <w:rFonts w:cstheme="minorHAnsi"/>
        </w:rPr>
        <w:t>vanej v režime nehospodárskej činnosti zachová svoj nehospodársky charakter aj v</w:t>
      </w:r>
      <w:r w:rsidRPr="003F2764" w:rsidR="002B4E62">
        <w:rPr>
          <w:rFonts w:cstheme="minorHAnsi"/>
        </w:rPr>
        <w:t> </w:t>
      </w:r>
      <w:r w:rsidRPr="003F2764" w:rsidR="00C14548">
        <w:rPr>
          <w:rFonts w:cstheme="minorHAnsi"/>
        </w:rPr>
        <w:t>prí</w:t>
      </w:r>
      <w:r w:rsidRPr="003F2764" w:rsidR="002B4E62">
        <w:rPr>
          <w:rFonts w:cstheme="minorHAnsi"/>
        </w:rPr>
        <w:t xml:space="preserve">pade, že sa využíva v obmedzenej miere </w:t>
      </w:r>
      <w:r w:rsidRPr="003F2764">
        <w:rPr>
          <w:rFonts w:cstheme="minorHAnsi"/>
        </w:rPr>
        <w:t xml:space="preserve">na </w:t>
      </w:r>
      <w:r w:rsidRPr="003F2764" w:rsidR="002B4E62">
        <w:rPr>
          <w:rFonts w:cstheme="minorHAnsi"/>
        </w:rPr>
        <w:t>hospodársku činnosť</w:t>
      </w:r>
      <w:r w:rsidRPr="003F2764">
        <w:rPr>
          <w:rFonts w:cstheme="minorHAnsi"/>
        </w:rPr>
        <w:t>. Ide o tzv. využitie</w:t>
      </w:r>
      <w:r w:rsidR="006A4AC8">
        <w:rPr>
          <w:rFonts w:cstheme="minorHAnsi"/>
        </w:rPr>
        <w:t xml:space="preserve"> školskej</w:t>
      </w:r>
      <w:r w:rsidRPr="003F2764">
        <w:rPr>
          <w:rFonts w:cstheme="minorHAnsi"/>
        </w:rPr>
        <w:t xml:space="preserve"> infraštruktúry na</w:t>
      </w:r>
      <w:r w:rsidR="006A4AC8">
        <w:rPr>
          <w:rFonts w:cstheme="minorHAnsi"/>
        </w:rPr>
        <w:t xml:space="preserve"> sprievodné</w:t>
      </w:r>
      <w:r w:rsidRPr="003F2764">
        <w:rPr>
          <w:rFonts w:cstheme="minorHAnsi"/>
        </w:rPr>
        <w:t xml:space="preserve"> hospodárske</w:t>
      </w:r>
      <w:r w:rsidRPr="003F2764" w:rsidR="001F20F5">
        <w:rPr>
          <w:rFonts w:cstheme="minorHAnsi"/>
        </w:rPr>
        <w:t xml:space="preserve"> </w:t>
      </w:r>
      <w:r w:rsidRPr="003F2764" w:rsidR="00F73D39">
        <w:rPr>
          <w:rFonts w:cstheme="minorHAnsi"/>
        </w:rPr>
        <w:t>činnosti</w:t>
      </w:r>
      <w:bookmarkEnd w:id="16"/>
      <w:r w:rsidRPr="003F2764" w:rsidR="004A065F">
        <w:rPr>
          <w:rStyle w:val="Odkaznapoznmkupodiarou"/>
          <w:rFonts w:cstheme="minorHAnsi"/>
        </w:rPr>
        <w:footnoteReference w:id="3"/>
      </w:r>
      <w:r w:rsidRPr="003F2764" w:rsidR="004A065F">
        <w:rPr>
          <w:rStyle w:val="markedcontent"/>
          <w:rFonts w:cstheme="minorHAnsi"/>
        </w:rPr>
        <w:t>.</w:t>
      </w:r>
    </w:p>
    <w:p w:rsidRPr="003F2764" w:rsidR="004A065F" w:rsidP="009442C8" w:rsidRDefault="004A065F" w14:paraId="64460E8D" w14:textId="470EFE2C">
      <w:pPr>
        <w:spacing w:before="120" w:after="120" w:line="240" w:lineRule="auto"/>
        <w:jc w:val="both"/>
        <w:rPr>
          <w:rStyle w:val="markedcontent"/>
          <w:rFonts w:cstheme="minorHAnsi"/>
        </w:rPr>
      </w:pPr>
      <w:r w:rsidRPr="005B33A3">
        <w:rPr>
          <w:rStyle w:val="markedcontent"/>
          <w:rFonts w:cstheme="minorHAnsi"/>
        </w:rPr>
        <w:t xml:space="preserve">Napríklad prenájom zariadenia/priestorov </w:t>
      </w:r>
      <w:r w:rsidRPr="005B33A3" w:rsidR="00A47C68">
        <w:rPr>
          <w:rStyle w:val="markedcontent"/>
          <w:rFonts w:cstheme="minorHAnsi"/>
        </w:rPr>
        <w:t xml:space="preserve">(financovanej školskej infraštruktúry) </w:t>
      </w:r>
      <w:r w:rsidRPr="00F94CA6">
        <w:rPr>
          <w:rStyle w:val="markedcontent"/>
          <w:rFonts w:cstheme="minorHAnsi"/>
        </w:rPr>
        <w:t>za odplatu je hospodárskou činnosťou</w:t>
      </w:r>
      <w:r w:rsidRPr="005B33A3">
        <w:rPr>
          <w:rStyle w:val="markedcontent"/>
          <w:rFonts w:cstheme="minorHAnsi"/>
        </w:rPr>
        <w:t xml:space="preserve">. Aby sa na </w:t>
      </w:r>
      <w:r w:rsidRPr="005B33A3" w:rsidR="00875D74">
        <w:rPr>
          <w:rStyle w:val="markedcontent"/>
          <w:rFonts w:cstheme="minorHAnsi"/>
        </w:rPr>
        <w:t xml:space="preserve">financovanú školskú infraštruktúru </w:t>
      </w:r>
      <w:r w:rsidRPr="005B33A3">
        <w:rPr>
          <w:rStyle w:val="markedcontent"/>
          <w:rFonts w:cstheme="minorHAnsi"/>
        </w:rPr>
        <w:t>nevzťahovali pravidlá štátnej pomoci, nemôžu byť využívané na pren</w:t>
      </w:r>
      <w:r w:rsidRPr="005B33A3" w:rsidR="00301B58">
        <w:rPr>
          <w:rStyle w:val="markedcontent"/>
          <w:rFonts w:cstheme="minorHAnsi"/>
        </w:rPr>
        <w:t>ájom a ďalšie hospodárke činnosti</w:t>
      </w:r>
      <w:r w:rsidRPr="005B33A3">
        <w:rPr>
          <w:rStyle w:val="markedcontent"/>
          <w:rFonts w:cstheme="minorHAnsi"/>
        </w:rPr>
        <w:t xml:space="preserve"> </w:t>
      </w:r>
      <w:r w:rsidRPr="005B33A3" w:rsidR="00301B58">
        <w:rPr>
          <w:rStyle w:val="markedcontent"/>
          <w:rFonts w:cstheme="minorHAnsi"/>
        </w:rPr>
        <w:t>v miere prevyšujúcej</w:t>
      </w:r>
      <w:r w:rsidRPr="005B33A3">
        <w:rPr>
          <w:rStyle w:val="markedcontent"/>
          <w:rFonts w:cstheme="minorHAnsi"/>
        </w:rPr>
        <w:t xml:space="preserve"> 20 %</w:t>
      </w:r>
      <w:r w:rsidRPr="003F2764">
        <w:rPr>
          <w:rStyle w:val="markedcontent"/>
          <w:rFonts w:cstheme="minorHAnsi"/>
        </w:rPr>
        <w:t xml:space="preserve"> z</w:t>
      </w:r>
      <w:r w:rsidRPr="003F2764" w:rsidR="00875D74">
        <w:rPr>
          <w:rStyle w:val="markedcontent"/>
          <w:rFonts w:cstheme="minorHAnsi"/>
        </w:rPr>
        <w:t xml:space="preserve"> jej </w:t>
      </w:r>
      <w:r w:rsidRPr="003F2764">
        <w:rPr>
          <w:rStyle w:val="markedcontent"/>
          <w:rFonts w:cstheme="minorHAnsi"/>
        </w:rPr>
        <w:t>celkovej ročnej kapacity</w:t>
      </w:r>
      <w:r w:rsidRPr="003F2764" w:rsidR="00301B58">
        <w:rPr>
          <w:rStyle w:val="markedcontent"/>
          <w:rFonts w:cstheme="minorHAnsi"/>
        </w:rPr>
        <w:t xml:space="preserve"> (jej funkčnej jednotky). Zároveň platí, že </w:t>
      </w:r>
      <w:r w:rsidRPr="003F2764">
        <w:rPr>
          <w:rStyle w:val="markedcontent"/>
          <w:rFonts w:cstheme="minorHAnsi"/>
        </w:rPr>
        <w:t xml:space="preserve">prenájom musí byť </w:t>
      </w:r>
      <w:r w:rsidRPr="003F2764" w:rsidR="00301B58">
        <w:rPr>
          <w:rStyle w:val="markedcontent"/>
          <w:rFonts w:cstheme="minorHAnsi"/>
        </w:rPr>
        <w:t xml:space="preserve">poskytovaný </w:t>
      </w:r>
      <w:r w:rsidRPr="003F2764">
        <w:rPr>
          <w:rStyle w:val="markedcontent"/>
          <w:rFonts w:cstheme="minorHAnsi"/>
        </w:rPr>
        <w:t xml:space="preserve">za trhových podmienok </w:t>
      </w:r>
      <w:r w:rsidRPr="003F2764" w:rsidR="00A47C68">
        <w:rPr>
          <w:rStyle w:val="markedcontent"/>
          <w:rFonts w:cstheme="minorHAnsi"/>
        </w:rPr>
        <w:t>(</w:t>
      </w:r>
      <w:r w:rsidRPr="003F2764">
        <w:rPr>
          <w:rStyle w:val="markedcontent"/>
          <w:rFonts w:cstheme="minorHAnsi"/>
        </w:rPr>
        <w:t>za trhové ceny</w:t>
      </w:r>
      <w:r w:rsidRPr="003F2764" w:rsidR="00A47C68">
        <w:rPr>
          <w:rStyle w:val="markedcontent"/>
          <w:rFonts w:cstheme="minorHAnsi"/>
        </w:rPr>
        <w:t>)</w:t>
      </w:r>
      <w:r w:rsidRPr="003F2764">
        <w:rPr>
          <w:rStyle w:val="markedcontent"/>
          <w:rFonts w:cstheme="minorHAnsi"/>
        </w:rPr>
        <w:t xml:space="preserve">, aby sa predišlo </w:t>
      </w:r>
      <w:r w:rsidRPr="003F2764" w:rsidR="00A47C68">
        <w:rPr>
          <w:rStyle w:val="markedcontent"/>
          <w:rFonts w:cstheme="minorHAnsi"/>
        </w:rPr>
        <w:t xml:space="preserve">poskytnutiu </w:t>
      </w:r>
      <w:r w:rsidRPr="003F2764">
        <w:rPr>
          <w:rStyle w:val="markedcontent"/>
          <w:rFonts w:cstheme="minorHAnsi"/>
        </w:rPr>
        <w:t>štátnej pomoci</w:t>
      </w:r>
      <w:r w:rsidRPr="003F2764" w:rsidR="00A47C68">
        <w:rPr>
          <w:rStyle w:val="markedcontent"/>
          <w:rFonts w:cstheme="minorHAnsi"/>
        </w:rPr>
        <w:t xml:space="preserve"> nájomcovi</w:t>
      </w:r>
      <w:r w:rsidRPr="003F2764">
        <w:rPr>
          <w:rStyle w:val="markedcontent"/>
          <w:rFonts w:cstheme="minorHAnsi"/>
        </w:rPr>
        <w:t>.</w:t>
      </w:r>
      <w:r w:rsidRPr="003F2764" w:rsidR="00DD678B">
        <w:rPr>
          <w:rStyle w:val="markedcontent"/>
          <w:rFonts w:cstheme="minorHAnsi"/>
        </w:rPr>
        <w:t xml:space="preserve"> </w:t>
      </w:r>
      <w:r w:rsidRPr="003F2764">
        <w:rPr>
          <w:rStyle w:val="markedcontent"/>
          <w:rFonts w:cstheme="minorHAnsi"/>
        </w:rPr>
        <w:t>V</w:t>
      </w:r>
      <w:r w:rsidRPr="003F2764" w:rsidR="00A47C68">
        <w:rPr>
          <w:rStyle w:val="markedcontent"/>
          <w:rFonts w:cstheme="minorHAnsi"/>
        </w:rPr>
        <w:t> </w:t>
      </w:r>
      <w:r w:rsidRPr="003F2764">
        <w:rPr>
          <w:rStyle w:val="markedcontent"/>
          <w:rFonts w:cstheme="minorHAnsi"/>
        </w:rPr>
        <w:t xml:space="preserve">prípade, ak budú v rámci takýchto priestorov vykonávané viaceré druhy hospodárskych činností (napr. žiadateľ bude organizovať vzdelávacie kurzy a zároveň bude priestory prenajímať iným subjektom), </w:t>
      </w:r>
      <w:r w:rsidRPr="003F2764">
        <w:rPr>
          <w:rStyle w:val="markedcontent"/>
          <w:rFonts w:cstheme="minorHAnsi"/>
          <w:b/>
        </w:rPr>
        <w:t>strop 20 % sa vzťahuje na všetky činnosti hospodárskeho charakteru spolu, t. j. nie 20 % na každú hospodársku činnosť samostatne.</w:t>
      </w:r>
    </w:p>
    <w:p w:rsidRPr="003F2764" w:rsidR="004A065F" w:rsidP="009442C8" w:rsidRDefault="004A065F" w14:paraId="6EA92A03" w14:textId="5526BA0C">
      <w:pPr>
        <w:spacing w:before="120" w:after="120" w:line="240" w:lineRule="auto"/>
        <w:jc w:val="both"/>
        <w:rPr>
          <w:rStyle w:val="markedcontent"/>
          <w:rFonts w:cstheme="minorHAnsi"/>
        </w:rPr>
      </w:pPr>
      <w:r w:rsidRPr="003F2764">
        <w:rPr>
          <w:rStyle w:val="markedcontent"/>
          <w:rFonts w:cstheme="minorHAnsi"/>
        </w:rPr>
        <w:t xml:space="preserve">Zo strany </w:t>
      </w:r>
      <w:r w:rsidRPr="003F2764" w:rsidR="00195233">
        <w:rPr>
          <w:rStyle w:val="markedcontent"/>
          <w:rFonts w:cstheme="minorHAnsi"/>
        </w:rPr>
        <w:t>prijímateľa</w:t>
      </w:r>
      <w:r w:rsidRPr="003F2764" w:rsidR="001F20F5">
        <w:rPr>
          <w:rStyle w:val="markedcontent"/>
          <w:rFonts w:cstheme="minorHAnsi"/>
        </w:rPr>
        <w:t>/</w:t>
      </w:r>
      <w:r w:rsidRPr="003F2764" w:rsidR="00195233">
        <w:rPr>
          <w:rStyle w:val="markedcontent"/>
          <w:rFonts w:cstheme="minorHAnsi"/>
        </w:rPr>
        <w:t xml:space="preserve">partnera </w:t>
      </w:r>
      <w:r w:rsidRPr="003F2764">
        <w:rPr>
          <w:rStyle w:val="markedcontent"/>
          <w:rFonts w:cstheme="minorHAnsi"/>
        </w:rPr>
        <w:t xml:space="preserve">je potrebné jednoznačné preukázanie </w:t>
      </w:r>
      <w:r w:rsidRPr="003F2764" w:rsidR="00195233">
        <w:rPr>
          <w:rStyle w:val="markedcontent"/>
          <w:rFonts w:cstheme="minorHAnsi"/>
        </w:rPr>
        <w:t xml:space="preserve">sprievodného </w:t>
      </w:r>
      <w:r w:rsidRPr="003F2764">
        <w:rPr>
          <w:rStyle w:val="markedcontent"/>
          <w:rFonts w:cstheme="minorHAnsi"/>
        </w:rPr>
        <w:t>hospodárskeho využitia</w:t>
      </w:r>
      <w:r w:rsidRPr="003F2764" w:rsidR="003611E6">
        <w:rPr>
          <w:rStyle w:val="markedcontent"/>
          <w:rFonts w:cstheme="minorHAnsi"/>
        </w:rPr>
        <w:t xml:space="preserve"> financovanej školskej</w:t>
      </w:r>
      <w:r w:rsidRPr="003F2764">
        <w:rPr>
          <w:rStyle w:val="markedcontent"/>
          <w:rFonts w:cstheme="minorHAnsi"/>
        </w:rPr>
        <w:t xml:space="preserve"> infraštruktúry počas </w:t>
      </w:r>
      <w:r w:rsidRPr="003F2764" w:rsidR="00BE3908">
        <w:rPr>
          <w:rStyle w:val="markedcontent"/>
          <w:rFonts w:cstheme="minorHAnsi"/>
        </w:rPr>
        <w:t xml:space="preserve">celej </w:t>
      </w:r>
      <w:r w:rsidRPr="003F2764" w:rsidR="00A47C68">
        <w:rPr>
          <w:rStyle w:val="markedcontent"/>
          <w:rFonts w:cstheme="minorHAnsi"/>
        </w:rPr>
        <w:t xml:space="preserve">ekonomickej </w:t>
      </w:r>
      <w:r w:rsidRPr="003F2764">
        <w:rPr>
          <w:rStyle w:val="markedcontent"/>
          <w:rFonts w:cstheme="minorHAnsi"/>
        </w:rPr>
        <w:t>životnosti investície</w:t>
      </w:r>
      <w:r w:rsidRPr="003F2764" w:rsidR="0020586E">
        <w:rPr>
          <w:rStyle w:val="Odkaznapoznmkupodiarou"/>
          <w:rFonts w:cstheme="minorHAnsi"/>
        </w:rPr>
        <w:footnoteReference w:id="4"/>
      </w:r>
      <w:r w:rsidRPr="003F2764" w:rsidR="00BE3908">
        <w:rPr>
          <w:rStyle w:val="markedcontent"/>
          <w:rFonts w:cstheme="minorHAnsi"/>
        </w:rPr>
        <w:t xml:space="preserve"> (</w:t>
      </w:r>
      <w:r w:rsidRPr="003F2764">
        <w:rPr>
          <w:rStyle w:val="markedcontent"/>
          <w:rFonts w:cstheme="minorHAnsi"/>
        </w:rPr>
        <w:t>dodržiavani</w:t>
      </w:r>
      <w:r w:rsidRPr="003F2764" w:rsidR="008F5E72">
        <w:rPr>
          <w:rStyle w:val="markedcontent"/>
          <w:rFonts w:cstheme="minorHAnsi"/>
        </w:rPr>
        <w:t>e</w:t>
      </w:r>
      <w:r w:rsidRPr="003F2764">
        <w:rPr>
          <w:rStyle w:val="markedcontent"/>
          <w:rFonts w:cstheme="minorHAnsi"/>
        </w:rPr>
        <w:t xml:space="preserve"> limitu 20 % ročnej kapacity </w:t>
      </w:r>
      <w:r w:rsidRPr="003F2764" w:rsidR="008F5E72">
        <w:rPr>
          <w:rStyle w:val="markedcontent"/>
          <w:rFonts w:cstheme="minorHAnsi"/>
        </w:rPr>
        <w:t>na sprievodné hospodárske činnosti)</w:t>
      </w:r>
      <w:r w:rsidRPr="003F2764">
        <w:rPr>
          <w:rStyle w:val="markedcontent"/>
          <w:rFonts w:cstheme="minorHAnsi"/>
        </w:rPr>
        <w:t xml:space="preserve">. Na preukázanie </w:t>
      </w:r>
      <w:r w:rsidRPr="003F2764" w:rsidR="00195233">
        <w:rPr>
          <w:rStyle w:val="markedcontent"/>
          <w:rFonts w:cstheme="minorHAnsi"/>
        </w:rPr>
        <w:t>sprievodného</w:t>
      </w:r>
      <w:r w:rsidRPr="003F2764">
        <w:rPr>
          <w:rStyle w:val="markedcontent"/>
          <w:rFonts w:cstheme="minorHAnsi"/>
        </w:rPr>
        <w:t xml:space="preserve"> charakteru hospodárskeho využívania</w:t>
      </w:r>
      <w:r w:rsidRPr="003F2764" w:rsidR="003611E6">
        <w:rPr>
          <w:rStyle w:val="markedcontent"/>
          <w:rFonts w:cstheme="minorHAnsi"/>
        </w:rPr>
        <w:t xml:space="preserve"> školskej</w:t>
      </w:r>
      <w:r w:rsidRPr="003F2764">
        <w:rPr>
          <w:rStyle w:val="markedcontent"/>
          <w:rFonts w:cstheme="minorHAnsi"/>
        </w:rPr>
        <w:t xml:space="preserve"> infraštruktúry </w:t>
      </w:r>
      <w:r w:rsidRPr="003F2764" w:rsidR="00195233">
        <w:rPr>
          <w:rStyle w:val="markedcontent"/>
          <w:rFonts w:cstheme="minorHAnsi"/>
        </w:rPr>
        <w:t>prijímateľ</w:t>
      </w:r>
      <w:r w:rsidRPr="003F2764" w:rsidR="001F20F5">
        <w:rPr>
          <w:rStyle w:val="markedcontent"/>
          <w:rFonts w:cstheme="minorHAnsi"/>
        </w:rPr>
        <w:t xml:space="preserve">/ </w:t>
      </w:r>
      <w:r w:rsidRPr="003F2764" w:rsidR="00195233">
        <w:rPr>
          <w:rStyle w:val="markedcontent"/>
          <w:rFonts w:cstheme="minorHAnsi"/>
        </w:rPr>
        <w:t xml:space="preserve">partner </w:t>
      </w:r>
      <w:r w:rsidRPr="003F2764">
        <w:rPr>
          <w:rStyle w:val="markedcontent"/>
          <w:rFonts w:cstheme="minorHAnsi"/>
        </w:rPr>
        <w:t xml:space="preserve">uchováva podpornú dokumentáciu (napr. účtovné záznamy, rozvrh učebne, časový harmonogram komerčného využitia a pod.). </w:t>
      </w:r>
      <w:r w:rsidRPr="003F2764" w:rsidR="001B3ED8">
        <w:rPr>
          <w:rStyle w:val="markedcontent"/>
          <w:rFonts w:cstheme="minorHAnsi"/>
        </w:rPr>
        <w:t>Prijímateľ</w:t>
      </w:r>
      <w:r w:rsidRPr="003F2764" w:rsidR="001F20F5">
        <w:rPr>
          <w:rStyle w:val="markedcontent"/>
          <w:rFonts w:cstheme="minorHAnsi"/>
        </w:rPr>
        <w:t>/</w:t>
      </w:r>
      <w:r w:rsidRPr="003F2764" w:rsidR="001B3ED8">
        <w:rPr>
          <w:rStyle w:val="markedcontent"/>
          <w:rFonts w:cstheme="minorHAnsi"/>
        </w:rPr>
        <w:t xml:space="preserve">partner </w:t>
      </w:r>
      <w:r w:rsidRPr="003F2764">
        <w:rPr>
          <w:rStyle w:val="markedcontent"/>
          <w:rFonts w:cstheme="minorHAnsi"/>
        </w:rPr>
        <w:t>sleduje využitie kapacity vždy pre konkrétny kalendárny rok</w:t>
      </w:r>
      <w:r w:rsidRPr="003F2764" w:rsidR="001B3ED8">
        <w:rPr>
          <w:rStyle w:val="markedcontent"/>
          <w:rFonts w:cstheme="minorHAnsi"/>
        </w:rPr>
        <w:t xml:space="preserve"> a samostatne za každú funkčnú jednotku</w:t>
      </w:r>
      <w:r w:rsidRPr="003F2764">
        <w:rPr>
          <w:rStyle w:val="markedcontent"/>
          <w:rFonts w:cstheme="minorHAnsi"/>
        </w:rPr>
        <w:t>.</w:t>
      </w:r>
    </w:p>
    <w:p w:rsidRPr="003F2764" w:rsidR="0067221D" w:rsidP="005A006C" w:rsidRDefault="0067221D" w14:paraId="6ABDB06B" w14:textId="77777777">
      <w:pPr>
        <w:spacing w:after="0" w:line="240" w:lineRule="auto"/>
        <w:jc w:val="both"/>
        <w:rPr>
          <w:rFonts w:cstheme="minorHAnsi"/>
          <w:b/>
          <w:u w:val="single"/>
        </w:rPr>
      </w:pPr>
    </w:p>
    <w:p w:rsidRPr="003F2764" w:rsidR="004A065F" w:rsidP="005A006C" w:rsidRDefault="004A065F" w14:paraId="0A25F87A" w14:textId="551B8AEC">
      <w:pPr>
        <w:spacing w:after="0" w:line="240" w:lineRule="auto"/>
        <w:jc w:val="both"/>
        <w:rPr>
          <w:rStyle w:val="markedcontent"/>
          <w:rFonts w:cstheme="minorHAnsi"/>
          <w:b/>
          <w:i/>
        </w:rPr>
      </w:pPr>
      <w:r w:rsidRPr="003F2764">
        <w:rPr>
          <w:rStyle w:val="markedcontent"/>
          <w:rFonts w:cstheme="minorHAnsi"/>
          <w:b/>
          <w:i/>
        </w:rPr>
        <w:t>Príklady činností nehospodárskeho charakteru s</w:t>
      </w:r>
      <w:r w:rsidRPr="003F2764" w:rsidR="001B3ED8">
        <w:rPr>
          <w:rStyle w:val="markedcontent"/>
          <w:rFonts w:cstheme="minorHAnsi"/>
          <w:b/>
          <w:i/>
        </w:rPr>
        <w:t>o</w:t>
      </w:r>
      <w:r w:rsidRPr="003F2764">
        <w:rPr>
          <w:rStyle w:val="markedcontent"/>
          <w:rFonts w:cstheme="minorHAnsi"/>
          <w:b/>
          <w:i/>
        </w:rPr>
        <w:t> </w:t>
      </w:r>
      <w:r w:rsidRPr="003F2764" w:rsidR="001B3ED8">
        <w:rPr>
          <w:rStyle w:val="markedcontent"/>
          <w:rFonts w:cstheme="minorHAnsi"/>
          <w:b/>
          <w:i/>
        </w:rPr>
        <w:t>sprievodným</w:t>
      </w:r>
      <w:r w:rsidRPr="003F2764">
        <w:rPr>
          <w:rStyle w:val="markedcontent"/>
          <w:rFonts w:cstheme="minorHAnsi"/>
          <w:b/>
          <w:i/>
        </w:rPr>
        <w:t xml:space="preserve"> hospodárskym využitím:</w:t>
      </w:r>
    </w:p>
    <w:p w:rsidRPr="003F2764" w:rsidR="00CD6B99" w:rsidP="005A006C" w:rsidRDefault="004A065F" w14:paraId="6DBA209B" w14:textId="75E039E3">
      <w:pPr>
        <w:pStyle w:val="Odsekzoznamu"/>
        <w:numPr>
          <w:ilvl w:val="0"/>
          <w:numId w:val="3"/>
        </w:numPr>
        <w:spacing w:after="0" w:line="240" w:lineRule="auto"/>
        <w:ind w:left="426" w:hanging="284"/>
        <w:jc w:val="both"/>
        <w:rPr>
          <w:rStyle w:val="markedcontent"/>
          <w:rFonts w:cstheme="minorHAnsi"/>
          <w:b/>
          <w:i/>
        </w:rPr>
      </w:pPr>
      <w:r w:rsidRPr="003F2764">
        <w:rPr>
          <w:rStyle w:val="markedcontent"/>
          <w:rFonts w:cstheme="minorHAnsi"/>
        </w:rPr>
        <w:t xml:space="preserve"> škola, ktorá príležitostne prenajíma svoje zariadenia/priestory/učebne iným</w:t>
      </w:r>
      <w:r w:rsidRPr="003F2764" w:rsidR="0052256C">
        <w:rPr>
          <w:rStyle w:val="markedcontent"/>
          <w:rFonts w:cstheme="minorHAnsi"/>
        </w:rPr>
        <w:t xml:space="preserve"> </w:t>
      </w:r>
      <w:r w:rsidRPr="003F2764">
        <w:rPr>
          <w:rStyle w:val="markedcontent"/>
          <w:rFonts w:cstheme="minorHAnsi"/>
        </w:rPr>
        <w:t>vzdelávacím inštitúciám na realizáciu platených vzdelávacích kurzov (napr. kurzy celoživotného vzdelávania)</w:t>
      </w:r>
      <w:r w:rsidRPr="003F2764" w:rsidR="00524638">
        <w:rPr>
          <w:rStyle w:val="markedcontent"/>
          <w:rFonts w:cstheme="minorHAnsi"/>
        </w:rPr>
        <w:t>;</w:t>
      </w:r>
    </w:p>
    <w:p w:rsidRPr="00F63AE5" w:rsidR="0052256C" w:rsidP="005A006C" w:rsidRDefault="004A065F" w14:paraId="1881D4AB" w14:textId="3619AE47">
      <w:pPr>
        <w:pStyle w:val="Odsekzoznamu"/>
        <w:numPr>
          <w:ilvl w:val="0"/>
          <w:numId w:val="3"/>
        </w:numPr>
        <w:spacing w:after="0" w:line="240" w:lineRule="auto"/>
        <w:ind w:left="426" w:hanging="284"/>
        <w:jc w:val="both"/>
        <w:rPr>
          <w:rStyle w:val="markedcontent"/>
          <w:rFonts w:cstheme="minorHAnsi"/>
          <w:b/>
          <w:i/>
        </w:rPr>
      </w:pPr>
      <w:r w:rsidRPr="003F2764">
        <w:rPr>
          <w:rStyle w:val="markedcontent"/>
          <w:rFonts w:cstheme="minorHAnsi"/>
        </w:rPr>
        <w:t xml:space="preserve"> škola získa vybavenie pre učebňu a v rámci vyučovania vyrába výrobky, ktoré následne distribuuje do prevádzok</w:t>
      </w:r>
      <w:r w:rsidRPr="003F2764" w:rsidR="00524638">
        <w:rPr>
          <w:rStyle w:val="markedcontent"/>
          <w:rFonts w:cstheme="minorHAnsi"/>
        </w:rPr>
        <w:t>;</w:t>
      </w:r>
    </w:p>
    <w:p w:rsidRPr="003F2764" w:rsidR="00F0277C" w:rsidP="005A006C" w:rsidRDefault="00F0277C" w14:paraId="32C99B9F" w14:textId="23EFB632">
      <w:pPr>
        <w:pStyle w:val="Odsekzoznamu"/>
        <w:numPr>
          <w:ilvl w:val="0"/>
          <w:numId w:val="3"/>
        </w:numPr>
        <w:spacing w:after="0" w:line="240" w:lineRule="auto"/>
        <w:ind w:left="426" w:hanging="284"/>
        <w:jc w:val="both"/>
        <w:rPr>
          <w:rStyle w:val="markedcontent"/>
          <w:rFonts w:cstheme="minorHAnsi"/>
          <w:b/>
          <w:i/>
        </w:rPr>
      </w:pPr>
      <w:r>
        <w:rPr>
          <w:rFonts w:cstheme="minorHAnsi"/>
        </w:rPr>
        <w:t>škola prenajíma telocvičňu/ školské ihrisko na poškolské športové aktivity;</w:t>
      </w:r>
    </w:p>
    <w:p w:rsidRPr="003F2764" w:rsidR="004A065F" w:rsidP="005A006C" w:rsidRDefault="0052256C" w14:paraId="47C86F6D" w14:textId="704D6A92">
      <w:pPr>
        <w:pStyle w:val="Odsekzoznamu"/>
        <w:numPr>
          <w:ilvl w:val="0"/>
          <w:numId w:val="3"/>
        </w:numPr>
        <w:spacing w:after="0" w:line="240" w:lineRule="auto"/>
        <w:ind w:left="426" w:hanging="284"/>
        <w:jc w:val="both"/>
        <w:rPr>
          <w:rFonts w:cstheme="minorHAnsi"/>
          <w:i/>
        </w:rPr>
      </w:pPr>
      <w:r w:rsidRPr="003F2764">
        <w:rPr>
          <w:rFonts w:cstheme="minorHAnsi"/>
        </w:rPr>
        <w:t>školská jedáleň/výdajná školská jedáleň poskytuje stravu resp. prenajíma zariadenia na aktivity ďalším subjektom</w:t>
      </w:r>
      <w:r w:rsidRPr="003F2764" w:rsidR="00524638">
        <w:rPr>
          <w:rFonts w:cstheme="minorHAnsi"/>
        </w:rPr>
        <w:t>.</w:t>
      </w:r>
    </w:p>
    <w:p w:rsidRPr="003F2764" w:rsidR="00192486" w:rsidP="009442C8" w:rsidRDefault="001F037F" w14:paraId="6E6BD23B" w14:textId="49BC4F20">
      <w:pPr>
        <w:spacing w:before="120" w:after="120" w:line="240" w:lineRule="auto"/>
        <w:jc w:val="both"/>
        <w:rPr>
          <w:rFonts w:cstheme="minorHAnsi"/>
          <w:i/>
        </w:rPr>
      </w:pPr>
      <w:r w:rsidRPr="003F2764">
        <w:rPr>
          <w:rFonts w:cstheme="minorHAnsi"/>
          <w:b/>
        </w:rPr>
        <w:t xml:space="preserve">Do výpočtu 20% ročnej kapacity sa započítava iba infraštruktúra, ktorá bola </w:t>
      </w:r>
      <w:r w:rsidRPr="003F2764" w:rsidR="00A53880">
        <w:rPr>
          <w:rFonts w:cstheme="minorHAnsi"/>
          <w:b/>
        </w:rPr>
        <w:t>financova</w:t>
      </w:r>
      <w:r w:rsidRPr="003F2764">
        <w:rPr>
          <w:rFonts w:cstheme="minorHAnsi"/>
          <w:b/>
        </w:rPr>
        <w:t>ná z prostriedkov mechanizmu v rámci projektu</w:t>
      </w:r>
      <w:r w:rsidRPr="003F2764">
        <w:rPr>
          <w:rFonts w:cstheme="minorHAnsi"/>
          <w:i/>
        </w:rPr>
        <w:t>.</w:t>
      </w:r>
    </w:p>
    <w:p w:rsidRPr="003F2764" w:rsidR="001F037F" w:rsidP="009442C8" w:rsidRDefault="001F037F" w14:paraId="2990C8E5" w14:textId="31E393A0">
      <w:pPr>
        <w:spacing w:before="120" w:after="120" w:line="240" w:lineRule="auto"/>
        <w:jc w:val="both"/>
        <w:rPr>
          <w:rFonts w:cstheme="minorHAnsi"/>
          <w:b/>
        </w:rPr>
      </w:pPr>
      <w:r w:rsidRPr="003F2764">
        <w:rPr>
          <w:rFonts w:cstheme="minorHAnsi"/>
          <w:b/>
        </w:rPr>
        <w:t xml:space="preserve">Zároveň je potrebné uvádzať </w:t>
      </w:r>
      <w:r w:rsidR="00E36A26">
        <w:rPr>
          <w:rFonts w:cstheme="minorHAnsi"/>
          <w:b/>
        </w:rPr>
        <w:t xml:space="preserve">a započítať </w:t>
      </w:r>
      <w:r w:rsidRPr="003F2764">
        <w:rPr>
          <w:rFonts w:cstheme="minorHAnsi"/>
          <w:b/>
        </w:rPr>
        <w:t xml:space="preserve">hospodárske činnosti na tzv. obvyklom vybavení </w:t>
      </w:r>
      <w:r w:rsidRPr="003F2764" w:rsidR="004227B5">
        <w:rPr>
          <w:rFonts w:cstheme="minorHAnsi"/>
          <w:b/>
        </w:rPr>
        <w:t xml:space="preserve">do výpočtu 20% ročnej kapacity </w:t>
      </w:r>
      <w:r w:rsidR="00E36A26">
        <w:rPr>
          <w:rFonts w:cstheme="minorHAnsi"/>
          <w:b/>
        </w:rPr>
        <w:t>financo</w:t>
      </w:r>
      <w:r w:rsidRPr="003F2764" w:rsidR="004227B5">
        <w:rPr>
          <w:rFonts w:cstheme="minorHAnsi"/>
          <w:b/>
        </w:rPr>
        <w:t>vanej</w:t>
      </w:r>
      <w:r w:rsidRPr="003F2764" w:rsidR="00A53880">
        <w:rPr>
          <w:rFonts w:cstheme="minorHAnsi"/>
          <w:b/>
        </w:rPr>
        <w:t xml:space="preserve"> školskej</w:t>
      </w:r>
      <w:r w:rsidRPr="003F2764" w:rsidR="004227B5">
        <w:rPr>
          <w:rFonts w:cstheme="minorHAnsi"/>
          <w:b/>
        </w:rPr>
        <w:t xml:space="preserve"> infraštruktúry.</w:t>
      </w:r>
    </w:p>
    <w:p w:rsidRPr="003F2764" w:rsidR="00295165" w:rsidP="009442C8" w:rsidRDefault="00A722B0" w14:paraId="0CE46281" w14:textId="02A33F04">
      <w:pPr>
        <w:spacing w:before="120" w:after="120" w:line="240" w:lineRule="auto"/>
        <w:jc w:val="both"/>
        <w:rPr>
          <w:rFonts w:cstheme="minorHAnsi"/>
          <w:b/>
        </w:rPr>
      </w:pPr>
      <w:r w:rsidRPr="003F2764">
        <w:rPr>
          <w:rFonts w:cstheme="minorHAnsi"/>
          <w:b/>
        </w:rPr>
        <w:t>Účtovníctvo prijímateľa</w:t>
      </w:r>
      <w:r w:rsidRPr="003F2764" w:rsidR="00920427">
        <w:rPr>
          <w:rFonts w:cstheme="minorHAnsi"/>
          <w:b/>
        </w:rPr>
        <w:t>/partnera</w:t>
      </w:r>
      <w:r w:rsidRPr="003F2764">
        <w:rPr>
          <w:rFonts w:cstheme="minorHAnsi"/>
          <w:b/>
        </w:rPr>
        <w:t xml:space="preserve"> musí osobitne sledovať činnosti hospodárskeho a osobitne nehospodárskeho charakteru, t. j. činnosti hospodárskeho charakteru a nehospodárskeho charakteru v rámci </w:t>
      </w:r>
      <w:r w:rsidR="001B652E">
        <w:rPr>
          <w:rFonts w:cstheme="minorHAnsi"/>
          <w:b/>
        </w:rPr>
        <w:t>financova</w:t>
      </w:r>
      <w:r w:rsidRPr="003F2764">
        <w:rPr>
          <w:rFonts w:cstheme="minorHAnsi"/>
          <w:b/>
        </w:rPr>
        <w:t xml:space="preserve">nej </w:t>
      </w:r>
      <w:r w:rsidRPr="003F2764" w:rsidR="00A53880">
        <w:rPr>
          <w:rFonts w:cstheme="minorHAnsi"/>
          <w:b/>
        </w:rPr>
        <w:t xml:space="preserve">školskej </w:t>
      </w:r>
      <w:r w:rsidRPr="003F2764">
        <w:rPr>
          <w:rFonts w:cstheme="minorHAnsi"/>
          <w:b/>
        </w:rPr>
        <w:t>infraštruktúry musia byť jasne oddeliteľné</w:t>
      </w:r>
      <w:r w:rsidRPr="003F2764" w:rsidR="00430FA6">
        <w:rPr>
          <w:rFonts w:cstheme="minorHAnsi"/>
          <w:b/>
        </w:rPr>
        <w:t xml:space="preserve"> tak, ako je uvedené v prílohe č. 1 Zmluvy o PPM.</w:t>
      </w:r>
    </w:p>
    <w:p w:rsidRPr="003F2764" w:rsidR="00295165" w:rsidP="000261BB" w:rsidRDefault="00295165" w14:paraId="3D7F1F02" w14:textId="699F2205">
      <w:pPr>
        <w:jc w:val="both"/>
        <w:rPr>
          <w:rFonts w:cstheme="minorHAnsi"/>
        </w:rPr>
      </w:pPr>
      <w:r w:rsidRPr="003F2764">
        <w:rPr>
          <w:rFonts w:cstheme="minorHAnsi"/>
        </w:rPr>
        <w:t>Túto podmienku je nutné dodržiavať a prijímateľ/partner je povinný na ročnej báze (prijímateľ/ partner preukazuje prvý krát v nasledujúcom kalendárnom roku po kalendárnom roku, v ktorom nastalo ukončenie realizácie projektu) preukazovať jej plnenie vyplnením</w:t>
      </w:r>
      <w:r w:rsidR="00E36A26">
        <w:rPr>
          <w:rFonts w:cstheme="minorHAnsi"/>
        </w:rPr>
        <w:t xml:space="preserve"> a uchovaním</w:t>
      </w:r>
      <w:r w:rsidRPr="003F2764">
        <w:rPr>
          <w:rFonts w:cstheme="minorHAnsi"/>
        </w:rPr>
        <w:t xml:space="preserve"> KZ (úvodné vyhlásenia a časť 2</w:t>
      </w:r>
      <w:r w:rsidRPr="003F2764" w:rsidR="00DA3B74">
        <w:rPr>
          <w:rFonts w:cstheme="minorHAnsi"/>
        </w:rPr>
        <w:t xml:space="preserve"> Využívanie </w:t>
      </w:r>
      <w:r w:rsidRPr="003F2764" w:rsidR="00A53880">
        <w:rPr>
          <w:rFonts w:cstheme="minorHAnsi"/>
        </w:rPr>
        <w:t>financova</w:t>
      </w:r>
      <w:r w:rsidRPr="003F2764" w:rsidR="00DA3B74">
        <w:rPr>
          <w:rFonts w:cstheme="minorHAnsi"/>
        </w:rPr>
        <w:t>nej školskej infraštruktúry na hospodárske účely</w:t>
      </w:r>
      <w:r w:rsidRPr="003F2764">
        <w:rPr>
          <w:rFonts w:cstheme="minorHAnsi"/>
        </w:rPr>
        <w:t>), ktorý je prílohou č. 1.</w:t>
      </w:r>
    </w:p>
    <w:p w:rsidRPr="003F2764" w:rsidR="00295165" w:rsidP="00295165" w:rsidRDefault="00295165" w14:paraId="24CFC1E7" w14:textId="049E052C">
      <w:pPr>
        <w:spacing w:after="0" w:line="240" w:lineRule="auto"/>
        <w:jc w:val="both"/>
        <w:rPr>
          <w:rFonts w:cstheme="minorHAnsi"/>
        </w:rPr>
      </w:pPr>
      <w:r w:rsidRPr="003F2764">
        <w:rPr>
          <w:rFonts w:cstheme="minorHAnsi"/>
        </w:rPr>
        <w:t>KZ podľa predchádzajúceho odseku</w:t>
      </w:r>
      <w:r w:rsidR="00E36A26">
        <w:rPr>
          <w:rFonts w:cstheme="minorHAnsi"/>
        </w:rPr>
        <w:t xml:space="preserve"> </w:t>
      </w:r>
      <w:r w:rsidRPr="0097685F" w:rsidR="00E36A26">
        <w:rPr>
          <w:rFonts w:cstheme="minorHAnsi"/>
          <w:b/>
        </w:rPr>
        <w:t>je prijímateľ/ partner povinný predložiť vykonávateľovi na jeho žiadosť</w:t>
      </w:r>
      <w:r w:rsidR="00E36A26">
        <w:rPr>
          <w:rFonts w:cstheme="minorHAnsi"/>
        </w:rPr>
        <w:t>. KZ v tom prípade</w:t>
      </w:r>
      <w:r w:rsidRPr="003F2764">
        <w:rPr>
          <w:rFonts w:cstheme="minorHAnsi"/>
        </w:rPr>
        <w:t xml:space="preserve"> </w:t>
      </w:r>
      <w:r w:rsidR="001A2501">
        <w:rPr>
          <w:rFonts w:cstheme="minorHAnsi"/>
        </w:rPr>
        <w:t xml:space="preserve">prijímateľ/partner </w:t>
      </w:r>
      <w:r w:rsidRPr="003F2764">
        <w:rPr>
          <w:rFonts w:cstheme="minorHAnsi"/>
        </w:rPr>
        <w:t>pred</w:t>
      </w:r>
      <w:r w:rsidR="00E36A26">
        <w:rPr>
          <w:rFonts w:cstheme="minorHAnsi"/>
        </w:rPr>
        <w:t>loží</w:t>
      </w:r>
      <w:r w:rsidR="001A2501">
        <w:rPr>
          <w:rFonts w:cstheme="minorHAnsi"/>
        </w:rPr>
        <w:t xml:space="preserve"> do </w:t>
      </w:r>
      <w:r w:rsidRPr="001A2501" w:rsidR="001A2501">
        <w:rPr>
          <w:rFonts w:cstheme="minorHAnsi"/>
          <w:b/>
        </w:rPr>
        <w:t>60 kalendárnych dní</w:t>
      </w:r>
      <w:r w:rsidR="001A2501">
        <w:rPr>
          <w:rFonts w:cstheme="minorHAnsi"/>
        </w:rPr>
        <w:t xml:space="preserve"> odo dňa doručenia žiadosti na predloženie KZ vykonávateľom</w:t>
      </w:r>
      <w:r w:rsidRPr="003F2764">
        <w:rPr>
          <w:rFonts w:cstheme="minorHAnsi"/>
        </w:rPr>
        <w:t>.</w:t>
      </w:r>
    </w:p>
    <w:p w:rsidRPr="003F2764" w:rsidR="00295165" w:rsidP="000261BB" w:rsidRDefault="00295165" w14:paraId="140A2D94" w14:textId="50AF1F24">
      <w:pPr>
        <w:spacing w:after="0" w:line="240" w:lineRule="auto"/>
        <w:jc w:val="both"/>
        <w:rPr>
          <w:rFonts w:cstheme="minorHAnsi"/>
        </w:rPr>
      </w:pPr>
      <w:r w:rsidRPr="003F2764">
        <w:rPr>
          <w:rFonts w:cstheme="minorHAnsi"/>
        </w:rPr>
        <w:t>Monitorovacie obdobie pre prijímateľa/partnera končí podľa príslušnej platnej a účinnej Zmluvy o PPM.</w:t>
      </w:r>
    </w:p>
    <w:p w:rsidRPr="003F2764" w:rsidR="00930A1F" w:rsidP="006D02F4" w:rsidRDefault="00E6111C" w14:paraId="171536B5" w14:textId="4BADBA46">
      <w:pPr>
        <w:pStyle w:val="Nadpis1"/>
      </w:pPr>
      <w:bookmarkStart w:name="_Toc171554566" w:id="17"/>
      <w:r w:rsidRPr="003F2764">
        <w:t>Príklady spôsobu</w:t>
      </w:r>
      <w:r w:rsidRPr="003F2764" w:rsidR="00930A1F">
        <w:t xml:space="preserve"> výpočtu 20 % celkovej ročnej kapacity infraštruktúry</w:t>
      </w:r>
      <w:bookmarkEnd w:id="17"/>
    </w:p>
    <w:p w:rsidR="00E6111C" w:rsidP="009442C8" w:rsidRDefault="00065F82" w14:paraId="74E62CED" w14:textId="5BA6A503">
      <w:pPr>
        <w:spacing w:before="120" w:after="120" w:line="240" w:lineRule="auto"/>
        <w:jc w:val="both"/>
        <w:rPr>
          <w:rFonts w:cstheme="minorHAnsi"/>
        </w:rPr>
      </w:pPr>
      <w:r w:rsidRPr="003F2764">
        <w:rPr>
          <w:rFonts w:cstheme="minorHAnsi"/>
        </w:rPr>
        <w:t>Hospodárske</w:t>
      </w:r>
      <w:r w:rsidRPr="003F2764" w:rsidR="00E6111C">
        <w:rPr>
          <w:rFonts w:cstheme="minorHAnsi"/>
        </w:rPr>
        <w:t xml:space="preserve"> využitie </w:t>
      </w:r>
      <w:r w:rsidRPr="003F2764" w:rsidR="00A53880">
        <w:rPr>
          <w:rFonts w:cstheme="minorHAnsi"/>
        </w:rPr>
        <w:t xml:space="preserve">školskej </w:t>
      </w:r>
      <w:r w:rsidRPr="003F2764" w:rsidR="00E6111C">
        <w:rPr>
          <w:rFonts w:cstheme="minorHAnsi"/>
        </w:rPr>
        <w:t xml:space="preserve">infraštruktúry </w:t>
      </w:r>
      <w:r w:rsidRPr="003F2764" w:rsidR="00A53880">
        <w:rPr>
          <w:rFonts w:cstheme="minorHAnsi"/>
        </w:rPr>
        <w:t>financova</w:t>
      </w:r>
      <w:r w:rsidRPr="003F2764" w:rsidR="00E6111C">
        <w:rPr>
          <w:rFonts w:cstheme="minorHAnsi"/>
        </w:rPr>
        <w:t>n</w:t>
      </w:r>
      <w:r w:rsidRPr="003F2764">
        <w:rPr>
          <w:rFonts w:cstheme="minorHAnsi"/>
        </w:rPr>
        <w:t>ej</w:t>
      </w:r>
      <w:r w:rsidRPr="003F2764" w:rsidR="00E6111C">
        <w:rPr>
          <w:rFonts w:cstheme="minorHAnsi"/>
        </w:rPr>
        <w:t xml:space="preserve"> z prostriedkov mechanizmu</w:t>
      </w:r>
      <w:r w:rsidR="0060226D">
        <w:rPr>
          <w:rFonts w:cstheme="minorHAnsi"/>
        </w:rPr>
        <w:t xml:space="preserve"> t.j. na sprievodné hospodárske činnosti a/alebo na obvyklé vybavenie</w:t>
      </w:r>
      <w:r w:rsidRPr="003F2764" w:rsidR="00E6111C">
        <w:rPr>
          <w:rFonts w:cstheme="minorHAnsi"/>
        </w:rPr>
        <w:t xml:space="preserve">: </w:t>
      </w:r>
    </w:p>
    <w:p w:rsidRPr="003F2764" w:rsidR="00A95ECC" w:rsidP="009442C8" w:rsidRDefault="00A95ECC" w14:paraId="6276A3D8" w14:textId="77777777">
      <w:pPr>
        <w:spacing w:before="120" w:after="120" w:line="240" w:lineRule="auto"/>
        <w:jc w:val="both"/>
        <w:rPr>
          <w:rFonts w:cstheme="minorHAnsi"/>
        </w:rPr>
      </w:pPr>
    </w:p>
    <w:p w:rsidR="00572C1F" w:rsidP="00116C1E" w:rsidRDefault="00F0277C" w14:paraId="37B4E25F" w14:textId="7E2CE855">
      <w:pPr>
        <w:pStyle w:val="Odsekzoznamu"/>
        <w:numPr>
          <w:ilvl w:val="0"/>
          <w:numId w:val="28"/>
        </w:numPr>
        <w:spacing w:after="0" w:line="240" w:lineRule="auto"/>
        <w:jc w:val="both"/>
        <w:rPr>
          <w:rFonts w:cstheme="minorHAnsi"/>
        </w:rPr>
      </w:pPr>
      <w:r w:rsidRPr="00F63AE5">
        <w:rPr>
          <w:rFonts w:cstheme="minorHAnsi"/>
          <w:b/>
        </w:rPr>
        <w:t>Časové</w:t>
      </w:r>
      <w:r w:rsidR="00116C1E">
        <w:rPr>
          <w:rFonts w:cstheme="minorHAnsi"/>
          <w:b/>
        </w:rPr>
        <w:t xml:space="preserve"> vymedzenie</w:t>
      </w:r>
      <w:r w:rsidR="000C7A1B">
        <w:rPr>
          <w:rFonts w:cstheme="minorHAnsi"/>
          <w:b/>
        </w:rPr>
        <w:t xml:space="preserve"> </w:t>
      </w:r>
      <w:r w:rsidR="000C7A1B">
        <w:rPr>
          <w:rFonts w:cstheme="minorHAnsi"/>
        </w:rPr>
        <w:t xml:space="preserve">– sa </w:t>
      </w:r>
      <w:r w:rsidR="00CD3B3E">
        <w:rPr>
          <w:rFonts w:cstheme="minorHAnsi"/>
        </w:rPr>
        <w:t>po</w:t>
      </w:r>
      <w:r w:rsidR="000C7A1B">
        <w:rPr>
          <w:rFonts w:cstheme="minorHAnsi"/>
        </w:rPr>
        <w:t>užije v prípade, keď jednotlivé časti financovanej školskej infraštruktúry (plochy a miestnosti) môžu byť využívané pre nehospodárske aj hospodárske činnosti a rovnako v prípade, keď priestory pre hospodárske využitie nie sú jednoznačne a trvalo oddelené od ostatných priestorov.</w:t>
      </w:r>
    </w:p>
    <w:p w:rsidR="00572C1F" w:rsidP="00AA0FC4" w:rsidRDefault="00572C1F" w14:paraId="5CB359C8" w14:textId="77777777">
      <w:pPr>
        <w:pStyle w:val="Odsekzoznamu"/>
        <w:spacing w:after="0" w:line="240" w:lineRule="auto"/>
        <w:jc w:val="both"/>
        <w:rPr>
          <w:rFonts w:cstheme="minorHAnsi"/>
        </w:rPr>
      </w:pPr>
    </w:p>
    <w:p w:rsidR="00AA0FC4" w:rsidP="00AA0FC4" w:rsidRDefault="00CD3B3E" w14:paraId="17E2E1E6" w14:textId="5B554D42">
      <w:pPr>
        <w:pStyle w:val="Odsekzoznamu"/>
        <w:numPr>
          <w:ilvl w:val="0"/>
          <w:numId w:val="36"/>
        </w:numPr>
        <w:spacing w:after="0" w:line="240" w:lineRule="auto"/>
        <w:jc w:val="both"/>
        <w:rPr>
          <w:rFonts w:cstheme="minorHAnsi"/>
        </w:rPr>
      </w:pPr>
      <w:r>
        <w:rPr>
          <w:rFonts w:cstheme="minorHAnsi"/>
          <w:b/>
        </w:rPr>
        <w:t xml:space="preserve">„zjednodušený výpočet“ </w:t>
      </w:r>
      <w:r>
        <w:rPr>
          <w:rFonts w:cstheme="minorHAnsi"/>
        </w:rPr>
        <w:t>– sa použije v prípade, keď financovaná školská infraštruktúra má jednotné využitie a tvorí jeden neoddeliteľný celok ktorého časti nie je možné využiť samostatne (napr. telocvičňa, bazén, jedáleň).</w:t>
      </w:r>
    </w:p>
    <w:p w:rsidR="00CD3B3E" w:rsidP="00CD3B3E" w:rsidRDefault="00CD3B3E" w14:paraId="7281C6D9" w14:textId="5861738B">
      <w:pPr>
        <w:pStyle w:val="Odsekzoznamu"/>
        <w:spacing w:after="0" w:line="240" w:lineRule="auto"/>
        <w:ind w:left="1080"/>
        <w:jc w:val="both"/>
        <w:rPr>
          <w:rFonts w:cstheme="minorHAnsi"/>
        </w:rPr>
      </w:pPr>
    </w:p>
    <w:p w:rsidR="00CD3B3E" w:rsidP="00CD3B3E" w:rsidRDefault="00CD3B3E" w14:paraId="2D9A92DC" w14:textId="5CFB9FDF">
      <w:pPr>
        <w:pStyle w:val="Odsekzoznamu"/>
        <w:spacing w:after="0" w:line="240" w:lineRule="auto"/>
        <w:ind w:left="1080"/>
        <w:jc w:val="both"/>
        <w:rPr>
          <w:rFonts w:cstheme="minorHAnsi"/>
        </w:rPr>
      </w:pPr>
      <w:r>
        <w:rPr>
          <w:rFonts w:cstheme="minorHAnsi"/>
        </w:rPr>
        <w:t>V rámci zjednodušeného výpočtu časového vymedzenia sa podiel kapacity hospodárskeho využitia stanoví ako podiel času využitia pre hospodárske činnosti (v hod.) na celkovom čase využitia financovanej školskej infraštruktúry (v hod.). Za celkový čas využitia občianskeho vybavenia sa považuje doba, kedy sa financovaná školská infraštruktúra môže byť využitá (typická je obvyklá prevádzková doba</w:t>
      </w:r>
      <w:r w:rsidR="006D02F4">
        <w:rPr>
          <w:rFonts w:cstheme="minorHAnsi"/>
        </w:rPr>
        <w:t>)</w:t>
      </w:r>
      <w:r w:rsidR="006D02F4">
        <w:rPr>
          <w:rStyle w:val="Odkaznapoznmkupodiarou"/>
          <w:rFonts w:cstheme="minorHAnsi"/>
        </w:rPr>
        <w:footnoteReference w:id="5"/>
      </w:r>
      <w:r w:rsidR="006D02F4">
        <w:rPr>
          <w:rFonts w:cstheme="minorHAnsi"/>
        </w:rPr>
        <w:t xml:space="preserve">. </w:t>
      </w:r>
    </w:p>
    <w:p w:rsidR="006D02F4" w:rsidP="006D02F4" w:rsidRDefault="006D02F4" w14:paraId="3C31168A" w14:textId="40FF7200">
      <w:pPr>
        <w:spacing w:after="0" w:line="240" w:lineRule="auto"/>
        <w:jc w:val="both"/>
        <w:rPr>
          <w:rFonts w:cstheme="minorHAnsi"/>
        </w:rPr>
      </w:pPr>
    </w:p>
    <w:p w:rsidR="00F63AE5" w:rsidRDefault="006D02F4" w14:paraId="4008F723" w14:textId="23B4241C">
      <w:pPr>
        <w:spacing w:after="0" w:line="240" w:lineRule="auto"/>
        <w:jc w:val="both"/>
        <w:rPr>
          <w:rFonts w:cstheme="minorHAnsi"/>
        </w:rPr>
      </w:pPr>
      <w:r w:rsidRPr="00F63AE5">
        <w:rPr>
          <w:rFonts w:cstheme="minorHAnsi"/>
          <w:u w:val="single"/>
        </w:rPr>
        <w:t>Príklad č. 1:</w:t>
      </w:r>
      <w:r>
        <w:rPr>
          <w:rFonts w:cstheme="minorHAnsi"/>
        </w:rPr>
        <w:t xml:space="preserve"> </w:t>
      </w:r>
    </w:p>
    <w:tbl>
      <w:tblPr>
        <w:tblW w:w="6511" w:type="dxa"/>
        <w:tblCellMar>
          <w:left w:w="70" w:type="dxa"/>
          <w:right w:w="70" w:type="dxa"/>
        </w:tblCellMar>
        <w:tblLook w:val="04A0" w:firstRow="1" w:lastRow="0" w:firstColumn="1" w:lastColumn="0" w:noHBand="0" w:noVBand="1"/>
      </w:tblPr>
      <w:tblGrid>
        <w:gridCol w:w="3676"/>
        <w:gridCol w:w="2835"/>
      </w:tblGrid>
      <w:tr w:rsidRPr="00F63AE5" w:rsidR="00F63AE5" w:rsidTr="008D030F" w14:paraId="5723B302" w14:textId="77777777">
        <w:trPr>
          <w:trHeight w:val="288"/>
        </w:trPr>
        <w:tc>
          <w:tcPr>
            <w:tcW w:w="3676" w:type="dxa"/>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F63AE5" w:rsidR="00F63AE5" w:rsidP="00F63AE5" w:rsidRDefault="00F63AE5" w14:paraId="5E205C45" w14:textId="77777777">
            <w:pPr>
              <w:spacing w:after="0" w:line="240" w:lineRule="auto"/>
              <w:rPr>
                <w:rFonts w:eastAsia="Times New Roman" w:cstheme="minorHAnsi"/>
                <w:color w:val="000000"/>
                <w:lang w:eastAsia="sk-SK"/>
              </w:rPr>
            </w:pPr>
            <w:r w:rsidRPr="00F63AE5">
              <w:rPr>
                <w:rFonts w:eastAsia="Times New Roman" w:cstheme="minorHAnsi"/>
                <w:color w:val="000000"/>
                <w:lang w:eastAsia="sk-SK"/>
              </w:rPr>
              <w:t>Celkový čas využitia v danom roku</w:t>
            </w:r>
          </w:p>
        </w:tc>
        <w:tc>
          <w:tcPr>
            <w:tcW w:w="2835" w:type="dxa"/>
            <w:tcBorders>
              <w:top w:val="single" w:color="auto" w:sz="8" w:space="0"/>
              <w:left w:val="nil"/>
              <w:bottom w:val="single" w:color="auto" w:sz="4" w:space="0"/>
              <w:right w:val="single" w:color="auto" w:sz="8" w:space="0"/>
            </w:tcBorders>
            <w:shd w:val="clear" w:color="auto" w:fill="auto"/>
            <w:noWrap/>
            <w:vAlign w:val="bottom"/>
            <w:hideMark/>
          </w:tcPr>
          <w:p w:rsidRPr="00F63AE5" w:rsidR="00F63AE5" w:rsidP="00F63AE5" w:rsidRDefault="00F63AE5" w14:paraId="1A80B81B" w14:textId="77777777">
            <w:pPr>
              <w:spacing w:after="0" w:line="240" w:lineRule="auto"/>
              <w:rPr>
                <w:rFonts w:eastAsia="Times New Roman" w:cstheme="minorHAnsi"/>
                <w:color w:val="000000"/>
                <w:lang w:eastAsia="sk-SK"/>
              </w:rPr>
            </w:pPr>
            <w:r w:rsidRPr="00F63AE5">
              <w:rPr>
                <w:rFonts w:eastAsia="Times New Roman" w:cstheme="minorHAnsi"/>
                <w:color w:val="000000"/>
                <w:lang w:eastAsia="sk-SK"/>
              </w:rPr>
              <w:t>4 000 h</w:t>
            </w:r>
          </w:p>
        </w:tc>
      </w:tr>
      <w:tr w:rsidRPr="00F63AE5" w:rsidR="00F63AE5" w:rsidTr="008D030F" w14:paraId="3987230D" w14:textId="77777777">
        <w:trPr>
          <w:trHeight w:val="288"/>
        </w:trPr>
        <w:tc>
          <w:tcPr>
            <w:tcW w:w="3676" w:type="dxa"/>
            <w:tcBorders>
              <w:top w:val="nil"/>
              <w:left w:val="single" w:color="auto" w:sz="8" w:space="0"/>
              <w:bottom w:val="single" w:color="auto" w:sz="4" w:space="0"/>
              <w:right w:val="single" w:color="auto" w:sz="4" w:space="0"/>
            </w:tcBorders>
            <w:shd w:val="clear" w:color="auto" w:fill="auto"/>
            <w:noWrap/>
            <w:vAlign w:val="bottom"/>
            <w:hideMark/>
          </w:tcPr>
          <w:p w:rsidRPr="00F63AE5" w:rsidR="00F63AE5" w:rsidP="00F63AE5" w:rsidRDefault="00F63AE5" w14:paraId="0F972D58" w14:textId="77777777">
            <w:pPr>
              <w:spacing w:after="0" w:line="240" w:lineRule="auto"/>
              <w:rPr>
                <w:rFonts w:eastAsia="Times New Roman" w:cstheme="minorHAnsi"/>
                <w:color w:val="000000"/>
                <w:lang w:eastAsia="sk-SK"/>
              </w:rPr>
            </w:pPr>
            <w:r w:rsidRPr="00F63AE5">
              <w:rPr>
                <w:rFonts w:eastAsia="Times New Roman" w:cstheme="minorHAnsi"/>
                <w:color w:val="000000"/>
                <w:lang w:eastAsia="sk-SK"/>
              </w:rPr>
              <w:t>Čas hospodárskeho využitia</w:t>
            </w:r>
          </w:p>
        </w:tc>
        <w:tc>
          <w:tcPr>
            <w:tcW w:w="2835" w:type="dxa"/>
            <w:tcBorders>
              <w:top w:val="nil"/>
              <w:left w:val="nil"/>
              <w:bottom w:val="single" w:color="auto" w:sz="4" w:space="0"/>
              <w:right w:val="single" w:color="auto" w:sz="8" w:space="0"/>
            </w:tcBorders>
            <w:shd w:val="clear" w:color="auto" w:fill="auto"/>
            <w:noWrap/>
            <w:vAlign w:val="bottom"/>
            <w:hideMark/>
          </w:tcPr>
          <w:p w:rsidRPr="00F63AE5" w:rsidR="00F63AE5" w:rsidP="00F63AE5" w:rsidRDefault="00F63AE5" w14:paraId="35B345BD" w14:textId="77777777">
            <w:pPr>
              <w:spacing w:after="0" w:line="240" w:lineRule="auto"/>
              <w:rPr>
                <w:rFonts w:eastAsia="Times New Roman" w:cstheme="minorHAnsi"/>
                <w:color w:val="000000"/>
                <w:lang w:eastAsia="sk-SK"/>
              </w:rPr>
            </w:pPr>
            <w:r w:rsidRPr="00F63AE5">
              <w:rPr>
                <w:rFonts w:eastAsia="Times New Roman" w:cstheme="minorHAnsi"/>
                <w:color w:val="000000"/>
                <w:lang w:eastAsia="sk-SK"/>
              </w:rPr>
              <w:t>500 h</w:t>
            </w:r>
          </w:p>
        </w:tc>
      </w:tr>
      <w:tr w:rsidRPr="00F63AE5" w:rsidR="00F63AE5" w:rsidTr="008D030F" w14:paraId="4222D786" w14:textId="77777777">
        <w:trPr>
          <w:trHeight w:val="300"/>
        </w:trPr>
        <w:tc>
          <w:tcPr>
            <w:tcW w:w="3676" w:type="dxa"/>
            <w:tcBorders>
              <w:top w:val="nil"/>
              <w:left w:val="single" w:color="auto" w:sz="8" w:space="0"/>
              <w:bottom w:val="single" w:color="auto" w:sz="8" w:space="0"/>
              <w:right w:val="single" w:color="auto" w:sz="4" w:space="0"/>
            </w:tcBorders>
            <w:shd w:val="clear" w:color="auto" w:fill="auto"/>
            <w:noWrap/>
            <w:vAlign w:val="bottom"/>
            <w:hideMark/>
          </w:tcPr>
          <w:p w:rsidRPr="00F63AE5" w:rsidR="00F63AE5" w:rsidP="00F63AE5" w:rsidRDefault="00F63AE5" w14:paraId="105876D4" w14:textId="77777777">
            <w:pPr>
              <w:spacing w:after="0" w:line="240" w:lineRule="auto"/>
              <w:rPr>
                <w:rFonts w:eastAsia="Times New Roman" w:cstheme="minorHAnsi"/>
                <w:color w:val="000000"/>
                <w:lang w:eastAsia="sk-SK"/>
              </w:rPr>
            </w:pPr>
            <w:r w:rsidRPr="00F63AE5">
              <w:rPr>
                <w:rFonts w:eastAsia="Times New Roman" w:cstheme="minorHAnsi"/>
                <w:color w:val="000000"/>
                <w:lang w:eastAsia="sk-SK"/>
              </w:rPr>
              <w:t xml:space="preserve">Podiel hospodárskej činnosti </w:t>
            </w:r>
          </w:p>
        </w:tc>
        <w:tc>
          <w:tcPr>
            <w:tcW w:w="2835" w:type="dxa"/>
            <w:tcBorders>
              <w:top w:val="nil"/>
              <w:left w:val="nil"/>
              <w:bottom w:val="single" w:color="auto" w:sz="8" w:space="0"/>
              <w:right w:val="single" w:color="auto" w:sz="8" w:space="0"/>
            </w:tcBorders>
            <w:shd w:val="clear" w:color="auto" w:fill="auto"/>
            <w:noWrap/>
            <w:vAlign w:val="bottom"/>
            <w:hideMark/>
          </w:tcPr>
          <w:p w:rsidRPr="00F63AE5" w:rsidR="00F63AE5" w:rsidP="00F63AE5" w:rsidRDefault="00F63AE5" w14:paraId="2CD352F9" w14:textId="77777777">
            <w:pPr>
              <w:spacing w:after="0" w:line="240" w:lineRule="auto"/>
              <w:rPr>
                <w:rFonts w:eastAsia="Times New Roman" w:cstheme="minorHAnsi"/>
                <w:color w:val="000000"/>
                <w:lang w:eastAsia="sk-SK"/>
              </w:rPr>
            </w:pPr>
            <w:r w:rsidRPr="00F63AE5">
              <w:rPr>
                <w:rFonts w:eastAsia="Times New Roman" w:cstheme="minorHAnsi"/>
                <w:color w:val="000000"/>
                <w:lang w:eastAsia="sk-SK"/>
              </w:rPr>
              <w:t xml:space="preserve">500 h/ 4000 h * 100 = </w:t>
            </w:r>
            <w:r w:rsidRPr="008D030F">
              <w:rPr>
                <w:rFonts w:eastAsia="Times New Roman" w:cstheme="minorHAnsi"/>
                <w:b/>
                <w:color w:val="000000"/>
                <w:lang w:eastAsia="sk-SK"/>
              </w:rPr>
              <w:t>12,5%</w:t>
            </w:r>
          </w:p>
        </w:tc>
      </w:tr>
    </w:tbl>
    <w:p w:rsidR="00F63AE5" w:rsidRDefault="00F63AE5" w14:paraId="592978AF" w14:textId="2707A4E5">
      <w:pPr>
        <w:spacing w:after="0" w:line="240" w:lineRule="auto"/>
        <w:jc w:val="both"/>
        <w:rPr>
          <w:rFonts w:cstheme="minorHAnsi"/>
        </w:rPr>
      </w:pPr>
    </w:p>
    <w:p w:rsidR="008D030F" w:rsidP="008D030F" w:rsidRDefault="008D030F" w14:paraId="1A40260B" w14:textId="64EE3253">
      <w:pPr>
        <w:pStyle w:val="Odsekzoznamu"/>
        <w:numPr>
          <w:ilvl w:val="0"/>
          <w:numId w:val="36"/>
        </w:numPr>
        <w:spacing w:after="0" w:line="240" w:lineRule="auto"/>
        <w:jc w:val="both"/>
        <w:rPr>
          <w:rFonts w:cstheme="minorHAnsi"/>
        </w:rPr>
      </w:pPr>
      <w:r w:rsidRPr="008D030F">
        <w:rPr>
          <w:rFonts w:cstheme="minorHAnsi"/>
          <w:b/>
        </w:rPr>
        <w:t>„</w:t>
      </w:r>
      <w:r>
        <w:rPr>
          <w:rFonts w:cstheme="minorHAnsi"/>
          <w:b/>
        </w:rPr>
        <w:t>štandard</w:t>
      </w:r>
      <w:r w:rsidRPr="008D030F">
        <w:rPr>
          <w:rFonts w:cstheme="minorHAnsi"/>
          <w:b/>
        </w:rPr>
        <w:t xml:space="preserve">ný výpočet“ </w:t>
      </w:r>
      <w:r w:rsidRPr="008D030F">
        <w:rPr>
          <w:rFonts w:cstheme="minorHAnsi"/>
        </w:rPr>
        <w:t xml:space="preserve">– </w:t>
      </w:r>
      <w:r w:rsidR="001A3EEA">
        <w:rPr>
          <w:rFonts w:cstheme="minorHAnsi"/>
        </w:rPr>
        <w:t xml:space="preserve">ročná kapacita sa stanoví na </w:t>
      </w:r>
      <w:r w:rsidRPr="003D6AE1" w:rsidR="001A3EEA">
        <w:rPr>
          <w:rFonts w:cstheme="minorHAnsi"/>
          <w:b/>
        </w:rPr>
        <w:t>základe kombinácie času a veľkosti sledovanej plochy a celkového času využitia financovanej školskej infraštruktúry</w:t>
      </w:r>
      <w:r w:rsidRPr="001A3EEA" w:rsidR="001A3EEA">
        <w:rPr>
          <w:rFonts w:cstheme="minorHAnsi"/>
          <w:u w:val="single"/>
        </w:rPr>
        <w:t>.</w:t>
      </w:r>
      <w:r w:rsidR="001A3EEA">
        <w:rPr>
          <w:rFonts w:cstheme="minorHAnsi"/>
        </w:rPr>
        <w:t xml:space="preserve"> Výpočet </w:t>
      </w:r>
      <w:r w:rsidRPr="003D6AE1">
        <w:rPr>
          <w:rFonts w:cstheme="minorHAnsi"/>
          <w:u w:val="single"/>
        </w:rPr>
        <w:t>sa použije v prípade, keď financovaná školská infraštruktúra má viacej možných využití v rovnakom čase</w:t>
      </w:r>
      <w:r>
        <w:rPr>
          <w:rFonts w:cstheme="minorHAnsi"/>
        </w:rPr>
        <w:t xml:space="preserve"> (napr. sa prenajíma iba časť telocvične, multifunkčnej haly, jedálne, učebne, a pod.)</w:t>
      </w:r>
      <w:r w:rsidR="001A3EEA">
        <w:rPr>
          <w:rFonts w:cstheme="minorHAnsi"/>
        </w:rPr>
        <w:t xml:space="preserve">, </w:t>
      </w:r>
      <w:r w:rsidRPr="003D6AE1" w:rsidR="001A3EEA">
        <w:rPr>
          <w:rFonts w:cstheme="minorHAnsi"/>
          <w:u w:val="single"/>
        </w:rPr>
        <w:t>alebo v situácii, keď jednotlivé časti financovanej školskej infraštruktúry  môžu byť využité odlišným spôsobom</w:t>
      </w:r>
      <w:r w:rsidR="001A3EEA">
        <w:rPr>
          <w:rFonts w:cstheme="minorHAnsi"/>
        </w:rPr>
        <w:t xml:space="preserve"> (napr. škola prenajíma niektorú z učební na jazykové vzdelávacie kurzy). Štandardný výpočet umožňuje zohľadniť rozdielnu veľkosť jednotlivých častí  a rozdielny čas ich využitia pre hospodárske a nehospodárske činnosti.</w:t>
      </w:r>
    </w:p>
    <w:p w:rsidR="00EA6F71" w:rsidP="001A3EEA" w:rsidRDefault="00EA6F71" w14:paraId="6F3EE8AE" w14:textId="77777777">
      <w:pPr>
        <w:pStyle w:val="Odsekzoznamu"/>
        <w:spacing w:after="0" w:line="240" w:lineRule="auto"/>
        <w:ind w:left="1080"/>
        <w:jc w:val="both"/>
        <w:rPr>
          <w:rFonts w:cstheme="minorHAnsi"/>
        </w:rPr>
      </w:pPr>
    </w:p>
    <w:p w:rsidR="00EA6F71" w:rsidP="001A3EEA" w:rsidRDefault="001A3EEA" w14:paraId="57C3685E" w14:textId="3FA670B7">
      <w:pPr>
        <w:pStyle w:val="Odsekzoznamu"/>
        <w:spacing w:after="0" w:line="240" w:lineRule="auto"/>
        <w:ind w:left="1080"/>
        <w:jc w:val="both"/>
        <w:rPr>
          <w:rFonts w:cstheme="minorHAnsi"/>
        </w:rPr>
      </w:pPr>
      <w:r>
        <w:rPr>
          <w:rFonts w:cstheme="minorHAnsi"/>
        </w:rPr>
        <w:t>Prijímateľ/ partner rozdelí</w:t>
      </w:r>
      <w:r w:rsidR="00EA6F71">
        <w:rPr>
          <w:rFonts w:cstheme="minorHAnsi"/>
        </w:rPr>
        <w:t xml:space="preserve"> financovanú školskú infraštruktúru na</w:t>
      </w:r>
      <w:r>
        <w:rPr>
          <w:rFonts w:cstheme="minorHAnsi"/>
        </w:rPr>
        <w:t xml:space="preserve"> </w:t>
      </w:r>
      <w:r w:rsidRPr="00EA6F71">
        <w:rPr>
          <w:rFonts w:cstheme="minorHAnsi"/>
          <w:u w:val="single"/>
        </w:rPr>
        <w:t>jednotlivé sledované plochy</w:t>
      </w:r>
      <w:r w:rsidR="00EA6F71">
        <w:rPr>
          <w:rFonts w:cstheme="minorHAnsi"/>
        </w:rPr>
        <w:t>, ktoré sú resp. môžu byť využívané pre hospodárske činnosti a u týchto plôch</w:t>
      </w:r>
      <w:r>
        <w:rPr>
          <w:rFonts w:cstheme="minorHAnsi"/>
        </w:rPr>
        <w:t xml:space="preserve"> a</w:t>
      </w:r>
      <w:r w:rsidR="00EA6F71">
        <w:rPr>
          <w:rFonts w:cstheme="minorHAnsi"/>
        </w:rPr>
        <w:t> </w:t>
      </w:r>
      <w:r>
        <w:rPr>
          <w:rFonts w:cstheme="minorHAnsi"/>
        </w:rPr>
        <w:t>samosta</w:t>
      </w:r>
      <w:r w:rsidR="00EA6F71">
        <w:rPr>
          <w:rFonts w:cstheme="minorHAnsi"/>
        </w:rPr>
        <w:t xml:space="preserve">tne eviduje ich skutočné hospodárske využitie. Následne </w:t>
      </w:r>
      <w:r w:rsidRPr="003D6AE1" w:rsidR="00EA6F71">
        <w:rPr>
          <w:rFonts w:cstheme="minorHAnsi"/>
          <w:u w:val="single"/>
        </w:rPr>
        <w:t>stanoví pre každú jednotlivú sledovanú plochu ich jednotlivú celkovú kapacitu</w:t>
      </w:r>
      <w:r w:rsidR="00EA6F71">
        <w:rPr>
          <w:rFonts w:cstheme="minorHAnsi"/>
        </w:rPr>
        <w:t xml:space="preserve"> (v hod.), t.j. čas, kedy táto jednotlivo sledovaná plocha mohla byť v danom roku využitá (napr. otváracia doba školy).</w:t>
      </w:r>
    </w:p>
    <w:p w:rsidR="00EA6F71" w:rsidP="001A3EEA" w:rsidRDefault="00EA6F71" w14:paraId="5E243281" w14:textId="77777777">
      <w:pPr>
        <w:pStyle w:val="Odsekzoznamu"/>
        <w:spacing w:after="0" w:line="240" w:lineRule="auto"/>
        <w:ind w:left="1080"/>
        <w:jc w:val="both"/>
        <w:rPr>
          <w:rFonts w:cstheme="minorHAnsi"/>
        </w:rPr>
      </w:pPr>
      <w:r>
        <w:rPr>
          <w:rFonts w:cstheme="minorHAnsi"/>
        </w:rPr>
        <w:t>Celkový čas využitia jednotlivej sledovanej plochy by mal byť vždy primeraný využitiu tejto jednotlivej sledovanej plochy a môže byť rozdielny pre jednotlivé sledované plochy financovanej školskej infraštruktúry (napr. bufet v škole je otvorený 4 hodiny denne počas školského roka, zatiaľ čo otváracia doba školy je 12 hodí denne počas školského roka).</w:t>
      </w:r>
    </w:p>
    <w:p w:rsidR="001A3EEA" w:rsidP="001A3EEA" w:rsidRDefault="00EA6F71" w14:paraId="70877B37" w14:textId="2CD190A5">
      <w:pPr>
        <w:pStyle w:val="Odsekzoznamu"/>
        <w:spacing w:after="0" w:line="240" w:lineRule="auto"/>
        <w:ind w:left="1080"/>
        <w:jc w:val="both"/>
        <w:rPr>
          <w:rFonts w:cstheme="minorHAnsi"/>
        </w:rPr>
      </w:pPr>
      <w:r>
        <w:rPr>
          <w:rFonts w:cstheme="minorHAnsi"/>
        </w:rPr>
        <w:t xml:space="preserve"> </w:t>
      </w:r>
    </w:p>
    <w:p w:rsidR="00EA6F71" w:rsidP="001A3EEA" w:rsidRDefault="00EA6F71" w14:paraId="7EA6E0B4" w14:textId="0327E6C5">
      <w:pPr>
        <w:pStyle w:val="Odsekzoznamu"/>
        <w:spacing w:after="0" w:line="240" w:lineRule="auto"/>
        <w:ind w:left="1080"/>
        <w:jc w:val="both"/>
        <w:rPr>
          <w:rFonts w:cstheme="minorHAnsi"/>
        </w:rPr>
      </w:pPr>
      <w:r>
        <w:rPr>
          <w:rFonts w:cstheme="minorHAnsi"/>
        </w:rPr>
        <w:t xml:space="preserve">V prípade, že plocha financovanej školskej infraštruktúry </w:t>
      </w:r>
      <w:r w:rsidRPr="00772B65">
        <w:rPr>
          <w:rFonts w:cstheme="minorHAnsi"/>
          <w:u w:val="single"/>
        </w:rPr>
        <w:t>nie je využívaná trvalo</w:t>
      </w:r>
      <w:r w:rsidRPr="00772B65" w:rsidR="003D6AE1">
        <w:rPr>
          <w:rFonts w:cstheme="minorHAnsi"/>
          <w:u w:val="single"/>
        </w:rPr>
        <w:t xml:space="preserve">, vymedzí prijímateľ/partner pri každom takom využití plochy a súčasne eviduje veľkosť plochy a čas jej využitia pre hospodársku činnosť </w:t>
      </w:r>
      <w:r w:rsidR="003D6AE1">
        <w:rPr>
          <w:rFonts w:cstheme="minorHAnsi"/>
        </w:rPr>
        <w:t>(napr. zaznamená sa vo výkaze plochy, že dňa 15.4. bola od 10:00 do 12:00 plocha o veľkosti 50m² v jedálni využitá pre hospodársku činnosť).</w:t>
      </w:r>
    </w:p>
    <w:p w:rsidR="003D6AE1" w:rsidP="001A3EEA" w:rsidRDefault="003D6AE1" w14:paraId="2CCCCE63" w14:textId="176D7381">
      <w:pPr>
        <w:pStyle w:val="Odsekzoznamu"/>
        <w:spacing w:after="0" w:line="240" w:lineRule="auto"/>
        <w:ind w:left="1080"/>
        <w:jc w:val="both"/>
        <w:rPr>
          <w:rFonts w:cstheme="minorHAnsi"/>
        </w:rPr>
      </w:pPr>
    </w:p>
    <w:p w:rsidR="003D6AE1" w:rsidP="001A3EEA" w:rsidRDefault="003D6AE1" w14:paraId="5CF4E584" w14:textId="7B26B0EF">
      <w:pPr>
        <w:pStyle w:val="Odsekzoznamu"/>
        <w:spacing w:after="0" w:line="240" w:lineRule="auto"/>
        <w:ind w:left="1080"/>
        <w:jc w:val="both"/>
        <w:rPr>
          <w:rFonts w:cstheme="minorHAnsi"/>
        </w:rPr>
      </w:pPr>
      <w:r>
        <w:rPr>
          <w:rFonts w:cstheme="minorHAnsi"/>
        </w:rPr>
        <w:t xml:space="preserve">V ďalšom kroku prijímateľ/ partner </w:t>
      </w:r>
      <w:r w:rsidRPr="00772B65">
        <w:rPr>
          <w:rFonts w:cstheme="minorHAnsi"/>
          <w:u w:val="single"/>
        </w:rPr>
        <w:t>stanoví  čas skutočného využitia jednotlivej sledovanej plochy pre hospodárske činnosti (v hod.)</w:t>
      </w:r>
      <w:r>
        <w:rPr>
          <w:rFonts w:cstheme="minorHAnsi"/>
        </w:rPr>
        <w:t>, a to na základe údajov z evidencie jej využitia (napr. vo forme výkazu, denníka využitia miestnosti a pod.).</w:t>
      </w:r>
    </w:p>
    <w:p w:rsidR="003D6AE1" w:rsidP="001A3EEA" w:rsidRDefault="003D6AE1" w14:paraId="165EAE99" w14:textId="2C804A95">
      <w:pPr>
        <w:pStyle w:val="Odsekzoznamu"/>
        <w:spacing w:after="0" w:line="240" w:lineRule="auto"/>
        <w:ind w:left="1080"/>
        <w:jc w:val="both"/>
        <w:rPr>
          <w:rFonts w:cstheme="minorHAnsi"/>
        </w:rPr>
      </w:pPr>
    </w:p>
    <w:p w:rsidR="003D6AE1" w:rsidP="001A3EEA" w:rsidRDefault="003D6AE1" w14:paraId="50BA02A1" w14:textId="6AEDB89C">
      <w:pPr>
        <w:pStyle w:val="Odsekzoznamu"/>
        <w:spacing w:after="0" w:line="240" w:lineRule="auto"/>
        <w:ind w:left="1080"/>
        <w:jc w:val="both"/>
        <w:rPr>
          <w:rFonts w:cstheme="minorHAnsi"/>
        </w:rPr>
      </w:pPr>
      <w:r>
        <w:rPr>
          <w:rFonts w:cstheme="minorHAnsi"/>
        </w:rPr>
        <w:t xml:space="preserve">Z vyššie uvedených časových údajov a vypočíta </w:t>
      </w:r>
      <w:r>
        <w:rPr>
          <w:rFonts w:cstheme="minorHAnsi"/>
          <w:b/>
        </w:rPr>
        <w:t>podiel hospodárskej činnosti na jednotlivých sledovaných plochách</w:t>
      </w:r>
      <w:r>
        <w:rPr>
          <w:rFonts w:cstheme="minorHAnsi"/>
        </w:rPr>
        <w:t xml:space="preserve">, a to ako podiel času využitia pre hospodárske činnosti na ich celkovej jednotlivej kapacite. Tatko zistený podiel sa následne vynásobí veľkosťou danej časti (m²), čo umožní </w:t>
      </w:r>
      <w:r w:rsidRPr="00772B65">
        <w:rPr>
          <w:rFonts w:cstheme="minorHAnsi"/>
          <w:b/>
        </w:rPr>
        <w:t>stanoviť veľkosť plochy využitej pre hospodárske činnosti (v prepočte na m²)</w:t>
      </w:r>
      <w:r>
        <w:rPr>
          <w:rFonts w:cstheme="minorHAnsi"/>
        </w:rPr>
        <w:t xml:space="preserve">. </w:t>
      </w:r>
    </w:p>
    <w:p w:rsidR="00772B65" w:rsidP="001A3EEA" w:rsidRDefault="00772B65" w14:paraId="3CD0277E" w14:textId="6A895AF0">
      <w:pPr>
        <w:pStyle w:val="Odsekzoznamu"/>
        <w:spacing w:after="0" w:line="240" w:lineRule="auto"/>
        <w:ind w:left="1080"/>
        <w:jc w:val="both"/>
        <w:rPr>
          <w:rFonts w:cstheme="minorHAnsi"/>
        </w:rPr>
      </w:pPr>
      <w:r>
        <w:rPr>
          <w:rFonts w:cstheme="minorHAnsi"/>
        </w:rPr>
        <w:t xml:space="preserve">V poslednom kroku sa vypočíta </w:t>
      </w:r>
      <w:r w:rsidRPr="00772B65">
        <w:rPr>
          <w:rFonts w:cstheme="minorHAnsi"/>
          <w:b/>
        </w:rPr>
        <w:t>celkový podiel hospodárskeho využitia sledovaných plôch</w:t>
      </w:r>
      <w:r>
        <w:rPr>
          <w:rFonts w:cstheme="minorHAnsi"/>
        </w:rPr>
        <w:t>, a to ako podiel súčtu všetkých jednotlivých plôch využitia pre hospodárske činnosti (m²) na celkovej veľkosti všetkých sledovaných plôch financovanej školskej infraštruktúry (m²).</w:t>
      </w:r>
    </w:p>
    <w:p w:rsidRPr="003D6AE1" w:rsidR="00772B65" w:rsidP="001A3EEA" w:rsidRDefault="00772B65" w14:paraId="3272A87E" w14:textId="77777777">
      <w:pPr>
        <w:pStyle w:val="Odsekzoznamu"/>
        <w:spacing w:after="0" w:line="240" w:lineRule="auto"/>
        <w:ind w:left="1080"/>
        <w:jc w:val="both"/>
        <w:rPr>
          <w:rFonts w:cstheme="minorHAnsi"/>
        </w:rPr>
      </w:pPr>
    </w:p>
    <w:p w:rsidRPr="00C321E6" w:rsidR="008B5753" w:rsidP="00772B65" w:rsidRDefault="00772B65" w14:paraId="6147646F" w14:textId="66C5C18C">
      <w:pPr>
        <w:spacing w:after="0" w:line="240" w:lineRule="auto"/>
        <w:jc w:val="both"/>
        <w:rPr>
          <w:rFonts w:cstheme="minorHAnsi"/>
        </w:rPr>
      </w:pPr>
      <w:r w:rsidRPr="00F63AE5">
        <w:rPr>
          <w:rFonts w:cstheme="minorHAnsi"/>
          <w:u w:val="single"/>
        </w:rPr>
        <w:t xml:space="preserve">Príklad č. </w:t>
      </w:r>
      <w:r>
        <w:rPr>
          <w:rFonts w:cstheme="minorHAnsi"/>
          <w:u w:val="single"/>
        </w:rPr>
        <w:t>2</w:t>
      </w:r>
      <w:r w:rsidRPr="00F63AE5">
        <w:rPr>
          <w:rFonts w:cstheme="minorHAnsi"/>
          <w:u w:val="single"/>
        </w:rPr>
        <w:t>:</w:t>
      </w:r>
      <w:r>
        <w:rPr>
          <w:rFonts w:cstheme="minorHAnsi"/>
        </w:rPr>
        <w:t xml:space="preserve"> </w:t>
      </w:r>
    </w:p>
    <w:p w:rsidRPr="008B5753" w:rsidR="008B5753" w:rsidP="00772B65" w:rsidRDefault="008B5753" w14:paraId="0BEC7510" w14:textId="297579B6">
      <w:pPr>
        <w:spacing w:after="0" w:line="240" w:lineRule="auto"/>
        <w:jc w:val="both"/>
        <w:rPr>
          <w:rFonts w:cstheme="minorHAnsi"/>
        </w:rPr>
      </w:pPr>
      <w:r w:rsidRPr="008B5753">
        <w:rPr>
          <w:rFonts w:cstheme="minorHAnsi"/>
        </w:rPr>
        <w:t>Postup krokov:</w:t>
      </w:r>
    </w:p>
    <w:p w:rsidR="008B5753" w:rsidP="008B5753" w:rsidRDefault="008B5753" w14:paraId="1ACAF869" w14:textId="79B66274">
      <w:pPr>
        <w:pStyle w:val="Odsekzoznamu"/>
        <w:numPr>
          <w:ilvl w:val="0"/>
          <w:numId w:val="37"/>
        </w:numPr>
        <w:spacing w:after="0" w:line="240" w:lineRule="auto"/>
        <w:jc w:val="both"/>
        <w:rPr>
          <w:rFonts w:cstheme="minorHAnsi"/>
        </w:rPr>
      </w:pPr>
      <w:r w:rsidRPr="008B5753">
        <w:rPr>
          <w:rFonts w:cstheme="minorHAnsi"/>
        </w:rPr>
        <w:t xml:space="preserve">Rozdelenie </w:t>
      </w:r>
      <w:r>
        <w:rPr>
          <w:rFonts w:cstheme="minorHAnsi"/>
        </w:rPr>
        <w:t xml:space="preserve">financovanej školskej infraštruktúry a evidencia skutočného hospodárskeho využitia (hospodárska činnosť (stĺpec C) zodpovedá celkovej dobe využitia </w:t>
      </w:r>
    </w:p>
    <w:p w:rsidR="008B5753" w:rsidP="008B5753" w:rsidRDefault="008B5753" w14:paraId="64EBF573" w14:textId="4F97FB2A">
      <w:pPr>
        <w:pStyle w:val="Odsekzoznamu"/>
        <w:numPr>
          <w:ilvl w:val="0"/>
          <w:numId w:val="37"/>
        </w:numPr>
        <w:spacing w:after="0" w:line="240" w:lineRule="auto"/>
        <w:jc w:val="both"/>
        <w:rPr>
          <w:rFonts w:cstheme="minorHAnsi"/>
        </w:rPr>
      </w:pPr>
      <w:r>
        <w:rPr>
          <w:rFonts w:cstheme="minorHAnsi"/>
        </w:rPr>
        <w:t>Výpočet podielu hospodárskeho využitia ( = hospodárske využitie / celkové využitie (C/B)</w:t>
      </w:r>
    </w:p>
    <w:p w:rsidR="008B5753" w:rsidP="008B5753" w:rsidRDefault="008B5753" w14:paraId="148B65DC" w14:textId="5FCA319C">
      <w:pPr>
        <w:pStyle w:val="Odsekzoznamu"/>
        <w:numPr>
          <w:ilvl w:val="0"/>
          <w:numId w:val="37"/>
        </w:numPr>
        <w:spacing w:after="0" w:line="240" w:lineRule="auto"/>
        <w:jc w:val="both"/>
        <w:rPr>
          <w:rFonts w:cstheme="minorHAnsi"/>
        </w:rPr>
      </w:pPr>
      <w:r>
        <w:rPr>
          <w:rFonts w:cstheme="minorHAnsi"/>
        </w:rPr>
        <w:t>Prepočet hospodárskeho využitia na m² ( = veľkosť * podiel hospodárskeho využitia (A*D)</w:t>
      </w:r>
    </w:p>
    <w:p w:rsidR="008B5753" w:rsidP="008B5753" w:rsidRDefault="008B5753" w14:paraId="6ADE148C" w14:textId="45457605">
      <w:pPr>
        <w:pStyle w:val="Odsekzoznamu"/>
        <w:numPr>
          <w:ilvl w:val="0"/>
          <w:numId w:val="37"/>
        </w:numPr>
        <w:spacing w:after="0" w:line="240" w:lineRule="auto"/>
        <w:jc w:val="both"/>
        <w:rPr>
          <w:rFonts w:cstheme="minorHAnsi"/>
        </w:rPr>
      </w:pPr>
      <w:r>
        <w:rPr>
          <w:rFonts w:cstheme="minorHAnsi"/>
        </w:rPr>
        <w:t>Výpočet podielu hospodárskeho využitia na celkovej kapacite ( = hospodárske využitie celkom / veľkosť celkom (E celkom/ A celkom * 100 v (%))</w:t>
      </w:r>
    </w:p>
    <w:p w:rsidR="008B5753" w:rsidP="008B5753" w:rsidRDefault="008B5753" w14:paraId="14CD72CA" w14:textId="52907E96">
      <w:pPr>
        <w:spacing w:after="0" w:line="240" w:lineRule="auto"/>
        <w:jc w:val="both"/>
        <w:rPr>
          <w:rFonts w:cstheme="minorHAnsi"/>
        </w:rPr>
      </w:pPr>
    </w:p>
    <w:tbl>
      <w:tblPr>
        <w:tblW w:w="10380" w:type="dxa"/>
        <w:tblCellMar>
          <w:left w:w="70" w:type="dxa"/>
          <w:right w:w="70" w:type="dxa"/>
        </w:tblCellMar>
        <w:tblLook w:val="04A0" w:firstRow="1" w:lastRow="0" w:firstColumn="1" w:lastColumn="0" w:noHBand="0" w:noVBand="1"/>
      </w:tblPr>
      <w:tblGrid>
        <w:gridCol w:w="3676"/>
        <w:gridCol w:w="1276"/>
        <w:gridCol w:w="1382"/>
        <w:gridCol w:w="1477"/>
        <w:gridCol w:w="1235"/>
        <w:gridCol w:w="1334"/>
      </w:tblGrid>
      <w:tr w:rsidRPr="003235DB" w:rsidR="003235DB" w:rsidTr="00493299" w14:paraId="6F754D69" w14:textId="77777777">
        <w:trPr>
          <w:trHeight w:val="684"/>
        </w:trPr>
        <w:tc>
          <w:tcPr>
            <w:tcW w:w="3676" w:type="dxa"/>
            <w:vMerge w:val="restart"/>
            <w:tcBorders>
              <w:top w:val="single" w:color="auto" w:sz="8" w:space="0"/>
              <w:left w:val="single" w:color="auto" w:sz="8" w:space="0"/>
              <w:bottom w:val="single" w:color="000000" w:sz="8" w:space="0"/>
              <w:right w:val="single" w:color="auto" w:sz="8" w:space="0"/>
            </w:tcBorders>
            <w:shd w:val="clear" w:color="auto" w:fill="auto"/>
            <w:vAlign w:val="bottom"/>
            <w:hideMark/>
          </w:tcPr>
          <w:p w:rsidRPr="00D801E7" w:rsidR="003235DB" w:rsidP="003235DB" w:rsidRDefault="003235DB" w14:paraId="06170953" w14:textId="77777777">
            <w:pPr>
              <w:spacing w:after="0" w:line="240" w:lineRule="auto"/>
              <w:rPr>
                <w:rFonts w:ascii="Calibri" w:hAnsi="Calibri" w:eastAsia="Times New Roman" w:cs="Calibri"/>
                <w:b/>
                <w:color w:val="000000"/>
                <w:lang w:eastAsia="sk-SK"/>
              </w:rPr>
            </w:pPr>
            <w:r w:rsidRPr="00D801E7">
              <w:rPr>
                <w:rFonts w:ascii="Calibri" w:hAnsi="Calibri" w:eastAsia="Times New Roman" w:cs="Calibri"/>
                <w:b/>
                <w:color w:val="000000"/>
                <w:lang w:eastAsia="sk-SK"/>
              </w:rPr>
              <w:t>Financovaná školská infraštruktúra /Sledované plochy</w:t>
            </w:r>
          </w:p>
        </w:tc>
        <w:tc>
          <w:tcPr>
            <w:tcW w:w="1276" w:type="dxa"/>
            <w:tcBorders>
              <w:top w:val="single" w:color="auto" w:sz="8" w:space="0"/>
              <w:left w:val="nil"/>
              <w:bottom w:val="single" w:color="auto" w:sz="4" w:space="0"/>
              <w:right w:val="single" w:color="auto" w:sz="4" w:space="0"/>
            </w:tcBorders>
            <w:shd w:val="clear" w:color="auto" w:fill="auto"/>
            <w:vAlign w:val="center"/>
            <w:hideMark/>
          </w:tcPr>
          <w:p w:rsidRPr="00D801E7" w:rsidR="003235DB" w:rsidP="003235DB" w:rsidRDefault="003235DB" w14:paraId="3CCD7AC3" w14:textId="77777777">
            <w:pPr>
              <w:spacing w:after="0" w:line="240" w:lineRule="auto"/>
              <w:jc w:val="center"/>
              <w:rPr>
                <w:rFonts w:ascii="Calibri" w:hAnsi="Calibri" w:eastAsia="Times New Roman" w:cs="Calibri"/>
                <w:b/>
                <w:color w:val="000000"/>
                <w:lang w:eastAsia="sk-SK"/>
              </w:rPr>
            </w:pPr>
            <w:r w:rsidRPr="00D801E7">
              <w:rPr>
                <w:rFonts w:ascii="Calibri" w:hAnsi="Calibri" w:eastAsia="Times New Roman" w:cs="Calibri"/>
                <w:b/>
                <w:color w:val="000000"/>
                <w:lang w:eastAsia="sk-SK"/>
              </w:rPr>
              <w:t xml:space="preserve">Veľkosť plochy </w:t>
            </w:r>
            <w:r w:rsidRPr="00D801E7">
              <w:rPr>
                <w:rFonts w:ascii="Calibri" w:hAnsi="Calibri" w:eastAsia="Times New Roman" w:cs="Calibri"/>
                <w:b/>
                <w:color w:val="000000"/>
                <w:lang w:eastAsia="sk-SK"/>
              </w:rPr>
              <w:br/>
            </w:r>
            <w:r w:rsidRPr="00D801E7">
              <w:rPr>
                <w:rFonts w:ascii="Calibri" w:hAnsi="Calibri" w:eastAsia="Times New Roman" w:cs="Calibri"/>
                <w:b/>
                <w:color w:val="000000"/>
                <w:lang w:eastAsia="sk-SK"/>
              </w:rPr>
              <w:t xml:space="preserve">   (m²)</w:t>
            </w:r>
          </w:p>
        </w:tc>
        <w:tc>
          <w:tcPr>
            <w:tcW w:w="1382" w:type="dxa"/>
            <w:tcBorders>
              <w:top w:val="single" w:color="auto" w:sz="8" w:space="0"/>
              <w:left w:val="nil"/>
              <w:bottom w:val="single" w:color="auto" w:sz="4" w:space="0"/>
              <w:right w:val="single" w:color="auto" w:sz="4" w:space="0"/>
            </w:tcBorders>
            <w:shd w:val="clear" w:color="auto" w:fill="auto"/>
            <w:vAlign w:val="center"/>
            <w:hideMark/>
          </w:tcPr>
          <w:p w:rsidRPr="00D801E7" w:rsidR="003235DB" w:rsidP="003235DB" w:rsidRDefault="003235DB" w14:paraId="31EB5ADD" w14:textId="77777777">
            <w:pPr>
              <w:spacing w:after="0" w:line="240" w:lineRule="auto"/>
              <w:jc w:val="center"/>
              <w:rPr>
                <w:rFonts w:ascii="Calibri" w:hAnsi="Calibri" w:eastAsia="Times New Roman" w:cs="Calibri"/>
                <w:b/>
                <w:color w:val="000000"/>
                <w:lang w:eastAsia="sk-SK"/>
              </w:rPr>
            </w:pPr>
            <w:r w:rsidRPr="00D801E7">
              <w:rPr>
                <w:rFonts w:ascii="Calibri" w:hAnsi="Calibri" w:eastAsia="Times New Roman" w:cs="Calibri"/>
                <w:b/>
                <w:color w:val="000000"/>
                <w:lang w:eastAsia="sk-SK"/>
              </w:rPr>
              <w:t>Celkové využitie   (hod.)</w:t>
            </w:r>
          </w:p>
        </w:tc>
        <w:tc>
          <w:tcPr>
            <w:tcW w:w="1477" w:type="dxa"/>
            <w:tcBorders>
              <w:top w:val="single" w:color="auto" w:sz="8" w:space="0"/>
              <w:left w:val="nil"/>
              <w:bottom w:val="single" w:color="auto" w:sz="4" w:space="0"/>
              <w:right w:val="single" w:color="auto" w:sz="4" w:space="0"/>
            </w:tcBorders>
            <w:shd w:val="clear" w:color="auto" w:fill="auto"/>
            <w:vAlign w:val="center"/>
            <w:hideMark/>
          </w:tcPr>
          <w:p w:rsidRPr="00D801E7" w:rsidR="003235DB" w:rsidP="003235DB" w:rsidRDefault="003235DB" w14:paraId="2D09A9D3" w14:textId="77777777">
            <w:pPr>
              <w:spacing w:after="0" w:line="240" w:lineRule="auto"/>
              <w:jc w:val="center"/>
              <w:rPr>
                <w:rFonts w:ascii="Calibri" w:hAnsi="Calibri" w:eastAsia="Times New Roman" w:cs="Calibri"/>
                <w:b/>
                <w:color w:val="000000"/>
                <w:lang w:eastAsia="sk-SK"/>
              </w:rPr>
            </w:pPr>
            <w:r w:rsidRPr="00D801E7">
              <w:rPr>
                <w:rFonts w:ascii="Calibri" w:hAnsi="Calibri" w:eastAsia="Times New Roman" w:cs="Calibri"/>
                <w:b/>
                <w:color w:val="000000"/>
                <w:lang w:eastAsia="sk-SK"/>
              </w:rPr>
              <w:t>Hospodárske využitie</w:t>
            </w:r>
            <w:r w:rsidRPr="00D801E7">
              <w:rPr>
                <w:rFonts w:ascii="Calibri" w:hAnsi="Calibri" w:eastAsia="Times New Roman" w:cs="Calibri"/>
                <w:b/>
                <w:color w:val="000000"/>
                <w:lang w:eastAsia="sk-SK"/>
              </w:rPr>
              <w:br/>
            </w:r>
            <w:r w:rsidRPr="00D801E7">
              <w:rPr>
                <w:rFonts w:ascii="Calibri" w:hAnsi="Calibri" w:eastAsia="Times New Roman" w:cs="Calibri"/>
                <w:b/>
                <w:color w:val="000000"/>
                <w:lang w:eastAsia="sk-SK"/>
              </w:rPr>
              <w:t xml:space="preserve">     (hod.)</w:t>
            </w:r>
          </w:p>
        </w:tc>
        <w:tc>
          <w:tcPr>
            <w:tcW w:w="1235" w:type="dxa"/>
            <w:tcBorders>
              <w:top w:val="single" w:color="auto" w:sz="8" w:space="0"/>
              <w:left w:val="nil"/>
              <w:bottom w:val="single" w:color="auto" w:sz="4" w:space="0"/>
              <w:right w:val="single" w:color="auto" w:sz="4" w:space="0"/>
            </w:tcBorders>
            <w:shd w:val="clear" w:color="auto" w:fill="auto"/>
            <w:vAlign w:val="center"/>
            <w:hideMark/>
          </w:tcPr>
          <w:p w:rsidRPr="00D801E7" w:rsidR="003235DB" w:rsidP="003235DB" w:rsidRDefault="003235DB" w14:paraId="66C4DFD0" w14:textId="77777777">
            <w:pPr>
              <w:spacing w:after="0" w:line="240" w:lineRule="auto"/>
              <w:jc w:val="center"/>
              <w:rPr>
                <w:rFonts w:ascii="Calibri" w:hAnsi="Calibri" w:eastAsia="Times New Roman" w:cs="Calibri"/>
                <w:b/>
                <w:color w:val="000000"/>
                <w:lang w:eastAsia="sk-SK"/>
              </w:rPr>
            </w:pPr>
            <w:r w:rsidRPr="00D801E7">
              <w:rPr>
                <w:rFonts w:ascii="Calibri" w:hAnsi="Calibri" w:eastAsia="Times New Roman" w:cs="Calibri"/>
                <w:b/>
                <w:color w:val="000000"/>
                <w:lang w:eastAsia="sk-SK"/>
              </w:rPr>
              <w:t>Podiel hosp. využitia</w:t>
            </w:r>
            <w:r w:rsidRPr="00D801E7">
              <w:rPr>
                <w:rFonts w:ascii="Calibri" w:hAnsi="Calibri" w:eastAsia="Times New Roman" w:cs="Calibri"/>
                <w:b/>
                <w:color w:val="000000"/>
                <w:lang w:eastAsia="sk-SK"/>
              </w:rPr>
              <w:br/>
            </w:r>
            <w:r w:rsidRPr="00D801E7">
              <w:rPr>
                <w:rFonts w:ascii="Calibri" w:hAnsi="Calibri" w:eastAsia="Times New Roman" w:cs="Calibri"/>
                <w:b/>
                <w:color w:val="000000"/>
                <w:lang w:eastAsia="sk-SK"/>
              </w:rPr>
              <w:t xml:space="preserve">(C/B) </w:t>
            </w:r>
          </w:p>
        </w:tc>
        <w:tc>
          <w:tcPr>
            <w:tcW w:w="1334" w:type="dxa"/>
            <w:tcBorders>
              <w:top w:val="single" w:color="auto" w:sz="8" w:space="0"/>
              <w:left w:val="nil"/>
              <w:bottom w:val="single" w:color="auto" w:sz="4" w:space="0"/>
              <w:right w:val="single" w:color="auto" w:sz="8" w:space="0"/>
            </w:tcBorders>
            <w:shd w:val="clear" w:color="auto" w:fill="auto"/>
            <w:vAlign w:val="center"/>
            <w:hideMark/>
          </w:tcPr>
          <w:p w:rsidRPr="00D801E7" w:rsidR="003235DB" w:rsidP="003235DB" w:rsidRDefault="003235DB" w14:paraId="29CB1870" w14:textId="77777777">
            <w:pPr>
              <w:spacing w:after="0" w:line="240" w:lineRule="auto"/>
              <w:jc w:val="center"/>
              <w:rPr>
                <w:rFonts w:ascii="Calibri" w:hAnsi="Calibri" w:eastAsia="Times New Roman" w:cs="Calibri"/>
                <w:b/>
                <w:color w:val="000000"/>
                <w:lang w:eastAsia="sk-SK"/>
              </w:rPr>
            </w:pPr>
            <w:r w:rsidRPr="00D801E7">
              <w:rPr>
                <w:rFonts w:ascii="Calibri" w:hAnsi="Calibri" w:eastAsia="Times New Roman" w:cs="Calibri"/>
                <w:b/>
                <w:color w:val="000000"/>
                <w:lang w:eastAsia="sk-SK"/>
              </w:rPr>
              <w:t xml:space="preserve">Hosp. využitie </w:t>
            </w:r>
            <w:r w:rsidRPr="00D801E7">
              <w:rPr>
                <w:rFonts w:ascii="Calibri" w:hAnsi="Calibri" w:eastAsia="Times New Roman" w:cs="Calibri"/>
                <w:b/>
                <w:color w:val="000000"/>
                <w:lang w:eastAsia="sk-SK"/>
              </w:rPr>
              <w:br/>
            </w:r>
            <w:r w:rsidRPr="00D801E7">
              <w:rPr>
                <w:rFonts w:ascii="Calibri" w:hAnsi="Calibri" w:eastAsia="Times New Roman" w:cs="Calibri"/>
                <w:b/>
                <w:color w:val="000000"/>
                <w:lang w:eastAsia="sk-SK"/>
              </w:rPr>
              <w:t xml:space="preserve">   (m²)</w:t>
            </w:r>
            <w:r w:rsidRPr="00D801E7">
              <w:rPr>
                <w:rFonts w:ascii="Calibri" w:hAnsi="Calibri" w:eastAsia="Times New Roman" w:cs="Calibri"/>
                <w:b/>
                <w:color w:val="000000"/>
                <w:lang w:eastAsia="sk-SK"/>
              </w:rPr>
              <w:br/>
            </w:r>
            <w:r w:rsidRPr="00D801E7">
              <w:rPr>
                <w:rFonts w:ascii="Calibri" w:hAnsi="Calibri" w:eastAsia="Times New Roman" w:cs="Calibri"/>
                <w:b/>
                <w:color w:val="000000"/>
                <w:lang w:eastAsia="sk-SK"/>
              </w:rPr>
              <w:t>(A*D)</w:t>
            </w:r>
          </w:p>
        </w:tc>
      </w:tr>
      <w:tr w:rsidRPr="003235DB" w:rsidR="003235DB" w:rsidTr="00493299" w14:paraId="05365EF8" w14:textId="77777777">
        <w:trPr>
          <w:trHeight w:val="44"/>
        </w:trPr>
        <w:tc>
          <w:tcPr>
            <w:tcW w:w="3676" w:type="dxa"/>
            <w:vMerge/>
            <w:tcBorders>
              <w:top w:val="single" w:color="auto" w:sz="8" w:space="0"/>
              <w:left w:val="single" w:color="auto" w:sz="8" w:space="0"/>
              <w:bottom w:val="single" w:color="000000" w:sz="8" w:space="0"/>
              <w:right w:val="single" w:color="auto" w:sz="8" w:space="0"/>
            </w:tcBorders>
            <w:vAlign w:val="center"/>
            <w:hideMark/>
          </w:tcPr>
          <w:p w:rsidRPr="003235DB" w:rsidR="003235DB" w:rsidP="003235DB" w:rsidRDefault="003235DB" w14:paraId="0227B55A" w14:textId="77777777">
            <w:pPr>
              <w:spacing w:after="0" w:line="240" w:lineRule="auto"/>
              <w:rPr>
                <w:rFonts w:ascii="Calibri" w:hAnsi="Calibri" w:eastAsia="Times New Roman" w:cs="Calibri"/>
                <w:color w:val="000000"/>
                <w:lang w:eastAsia="sk-SK"/>
              </w:rPr>
            </w:pPr>
          </w:p>
        </w:tc>
        <w:tc>
          <w:tcPr>
            <w:tcW w:w="1276" w:type="dxa"/>
            <w:tcBorders>
              <w:top w:val="nil"/>
              <w:left w:val="nil"/>
              <w:bottom w:val="single" w:color="auto" w:sz="8" w:space="0"/>
              <w:right w:val="single" w:color="auto" w:sz="4" w:space="0"/>
            </w:tcBorders>
            <w:shd w:val="clear" w:color="auto" w:fill="auto"/>
            <w:noWrap/>
            <w:hideMark/>
          </w:tcPr>
          <w:p w:rsidRPr="003235DB" w:rsidR="003235DB" w:rsidP="003235DB" w:rsidRDefault="003235DB" w14:paraId="4864E914"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A.</w:t>
            </w:r>
          </w:p>
        </w:tc>
        <w:tc>
          <w:tcPr>
            <w:tcW w:w="1382" w:type="dxa"/>
            <w:tcBorders>
              <w:top w:val="nil"/>
              <w:left w:val="nil"/>
              <w:bottom w:val="single" w:color="auto" w:sz="8" w:space="0"/>
              <w:right w:val="single" w:color="auto" w:sz="4" w:space="0"/>
            </w:tcBorders>
            <w:shd w:val="clear" w:color="auto" w:fill="auto"/>
            <w:noWrap/>
            <w:hideMark/>
          </w:tcPr>
          <w:p w:rsidRPr="003235DB" w:rsidR="003235DB" w:rsidP="003235DB" w:rsidRDefault="003235DB" w14:paraId="624E84A0"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B.</w:t>
            </w:r>
          </w:p>
        </w:tc>
        <w:tc>
          <w:tcPr>
            <w:tcW w:w="1477" w:type="dxa"/>
            <w:tcBorders>
              <w:top w:val="nil"/>
              <w:left w:val="nil"/>
              <w:bottom w:val="single" w:color="auto" w:sz="8" w:space="0"/>
              <w:right w:val="single" w:color="auto" w:sz="4" w:space="0"/>
            </w:tcBorders>
            <w:shd w:val="clear" w:color="auto" w:fill="auto"/>
            <w:noWrap/>
            <w:hideMark/>
          </w:tcPr>
          <w:p w:rsidRPr="003235DB" w:rsidR="003235DB" w:rsidP="003235DB" w:rsidRDefault="003235DB" w14:paraId="7942CF3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C.</w:t>
            </w:r>
          </w:p>
        </w:tc>
        <w:tc>
          <w:tcPr>
            <w:tcW w:w="1235" w:type="dxa"/>
            <w:tcBorders>
              <w:top w:val="nil"/>
              <w:left w:val="nil"/>
              <w:bottom w:val="single" w:color="auto" w:sz="8" w:space="0"/>
              <w:right w:val="single" w:color="auto" w:sz="4" w:space="0"/>
            </w:tcBorders>
            <w:shd w:val="clear" w:color="auto" w:fill="auto"/>
            <w:hideMark/>
          </w:tcPr>
          <w:p w:rsidRPr="003235DB" w:rsidR="003235DB" w:rsidP="003235DB" w:rsidRDefault="003235DB" w14:paraId="1314F3DC"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 xml:space="preserve">D. </w:t>
            </w:r>
          </w:p>
        </w:tc>
        <w:tc>
          <w:tcPr>
            <w:tcW w:w="1334" w:type="dxa"/>
            <w:tcBorders>
              <w:top w:val="nil"/>
              <w:left w:val="nil"/>
              <w:bottom w:val="single" w:color="auto" w:sz="8" w:space="0"/>
              <w:right w:val="single" w:color="auto" w:sz="8" w:space="0"/>
            </w:tcBorders>
            <w:shd w:val="clear" w:color="auto" w:fill="auto"/>
            <w:hideMark/>
          </w:tcPr>
          <w:p w:rsidRPr="003235DB" w:rsidR="003235DB" w:rsidP="003235DB" w:rsidRDefault="003235DB" w14:paraId="25DC0847"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E.</w:t>
            </w:r>
          </w:p>
        </w:tc>
      </w:tr>
      <w:tr w:rsidRPr="003235DB" w:rsidR="003235DB" w:rsidTr="00493299" w14:paraId="3B50638A" w14:textId="77777777">
        <w:trPr>
          <w:trHeight w:val="4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11E5F509" w14:textId="3354C6D5">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Učebňa 1</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3DF622CD" w14:textId="36874FA2">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50</w:t>
            </w:r>
            <w:r>
              <w:rPr>
                <w:rFonts w:ascii="Calibri" w:hAnsi="Calibri" w:eastAsia="Times New Roman" w:cs="Calibri"/>
                <w:color w:val="000000"/>
                <w:lang w:eastAsia="sk-SK"/>
              </w:rPr>
              <w:t xml:space="preserve"> </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26A1E5B8" w14:textId="565C9638">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1 600</w:t>
            </w:r>
            <w:r w:rsidR="0073110B">
              <w:rPr>
                <w:rStyle w:val="Odkaznapoznmkupodiarou"/>
                <w:rFonts w:ascii="Calibri" w:hAnsi="Calibri" w:eastAsia="Times New Roman" w:cs="Calibri"/>
                <w:color w:val="000000"/>
                <w:lang w:eastAsia="sk-SK"/>
              </w:rPr>
              <w:footnoteReference w:id="6"/>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2BF6961E"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w:t>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2DE9C14F"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0,000</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7BA9C751"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0,00</w:t>
            </w:r>
          </w:p>
        </w:tc>
      </w:tr>
      <w:tr w:rsidRPr="003235DB" w:rsidR="003235DB" w:rsidTr="00493299" w14:paraId="3931B726" w14:textId="77777777">
        <w:trPr>
          <w:trHeight w:val="5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16077B61"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Učebňa 2</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3814EE56"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60</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160838A1"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1 600</w:t>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547134BB" w14:textId="2079CED2">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100</w:t>
            </w:r>
            <w:r w:rsidR="0073110B">
              <w:rPr>
                <w:rStyle w:val="Odkaznapoznmkupodiarou"/>
                <w:rFonts w:ascii="Calibri" w:hAnsi="Calibri" w:eastAsia="Times New Roman" w:cs="Calibri"/>
                <w:color w:val="000000"/>
                <w:lang w:eastAsia="sk-SK"/>
              </w:rPr>
              <w:footnoteReference w:id="7"/>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1600C546"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0,063</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369CD204"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3,75</w:t>
            </w:r>
          </w:p>
        </w:tc>
      </w:tr>
      <w:tr w:rsidRPr="003235DB" w:rsidR="003235DB" w:rsidTr="00493299" w14:paraId="01E975DE" w14:textId="77777777">
        <w:trPr>
          <w:trHeight w:val="5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434C0286"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Učebňa 3</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5609A0BA"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70</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4A67D570"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1 600</w:t>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0C7409AD"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200</w:t>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5AA3D91C"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0,125</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5ACCE7E7"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8,75</w:t>
            </w:r>
          </w:p>
        </w:tc>
      </w:tr>
      <w:tr w:rsidRPr="003235DB" w:rsidR="003235DB" w:rsidTr="00493299" w14:paraId="2A423C75" w14:textId="77777777">
        <w:trPr>
          <w:trHeight w:val="5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745B7D2B"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Kabinet</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74DDCB50"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30</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7BCDB42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1800</w:t>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1D85DC6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w:t>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3365C605"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0,000</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626A7CCA"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0,00</w:t>
            </w:r>
          </w:p>
        </w:tc>
      </w:tr>
      <w:tr w:rsidRPr="003235DB" w:rsidR="003235DB" w:rsidTr="00493299" w14:paraId="6A49AC78" w14:textId="77777777">
        <w:trPr>
          <w:trHeight w:val="5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4A161DA2"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Bufet (obvyklé vybavenie)</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4D7BB47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40</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1DC7AA5A"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800</w:t>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0FDF061B" w14:textId="62F5A211">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800</w:t>
            </w:r>
            <w:r w:rsidR="005D06ED">
              <w:rPr>
                <w:rStyle w:val="Odkaznapoznmkupodiarou"/>
                <w:rFonts w:ascii="Calibri" w:hAnsi="Calibri" w:eastAsia="Times New Roman" w:cs="Calibri"/>
                <w:color w:val="000000"/>
                <w:lang w:eastAsia="sk-SK"/>
              </w:rPr>
              <w:footnoteReference w:id="8"/>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79F9F141"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1,000</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04A93457"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40,00</w:t>
            </w:r>
          </w:p>
        </w:tc>
      </w:tr>
      <w:tr w:rsidRPr="003235DB" w:rsidR="003235DB" w:rsidTr="00493299" w14:paraId="437E8B71" w14:textId="77777777">
        <w:trPr>
          <w:trHeight w:val="5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276A60A5"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Kopírovacie služby (obvyklé vybavenie)</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370A66BE"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30</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251467D5"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1 000</w:t>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1AE023EF"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1 000</w:t>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23CF3B3A"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1,000</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601FEAC6"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30,00</w:t>
            </w:r>
          </w:p>
        </w:tc>
      </w:tr>
      <w:tr w:rsidRPr="003235DB" w:rsidR="003235DB" w:rsidTr="00493299" w14:paraId="40038513" w14:textId="77777777">
        <w:trPr>
          <w:trHeight w:val="54"/>
        </w:trPr>
        <w:tc>
          <w:tcPr>
            <w:tcW w:w="3676" w:type="dxa"/>
            <w:tcBorders>
              <w:top w:val="nil"/>
              <w:left w:val="single" w:color="auto" w:sz="8" w:space="0"/>
              <w:bottom w:val="single" w:color="auto" w:sz="4" w:space="0"/>
              <w:right w:val="single" w:color="auto" w:sz="8" w:space="0"/>
            </w:tcBorders>
            <w:shd w:val="clear" w:color="auto" w:fill="auto"/>
            <w:noWrap/>
            <w:vAlign w:val="bottom"/>
            <w:hideMark/>
          </w:tcPr>
          <w:p w:rsidRPr="003235DB" w:rsidR="003235DB" w:rsidP="003235DB" w:rsidRDefault="003235DB" w14:paraId="68B83BE6"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Jedáleň (obvyklé vybavenie)</w:t>
            </w:r>
          </w:p>
        </w:tc>
        <w:tc>
          <w:tcPr>
            <w:tcW w:w="1276"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7EDEDC30"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200</w:t>
            </w:r>
          </w:p>
        </w:tc>
        <w:tc>
          <w:tcPr>
            <w:tcW w:w="1382"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46B22462"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1 000</w:t>
            </w:r>
          </w:p>
        </w:tc>
        <w:tc>
          <w:tcPr>
            <w:tcW w:w="1477"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3B2AA2B0" w14:textId="0DA9F548">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100</w:t>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6DB000A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0,100</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14168BF2"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20,00</w:t>
            </w:r>
          </w:p>
        </w:tc>
      </w:tr>
      <w:tr w:rsidRPr="003235DB" w:rsidR="003235DB" w:rsidTr="00493299" w14:paraId="59C2249C" w14:textId="77777777">
        <w:trPr>
          <w:trHeight w:val="54"/>
        </w:trPr>
        <w:tc>
          <w:tcPr>
            <w:tcW w:w="3676" w:type="dxa"/>
            <w:tcBorders>
              <w:top w:val="nil"/>
              <w:left w:val="single" w:color="auto" w:sz="8" w:space="0"/>
              <w:bottom w:val="nil"/>
              <w:right w:val="single" w:color="auto" w:sz="8" w:space="0"/>
            </w:tcBorders>
            <w:shd w:val="clear" w:color="auto" w:fill="auto"/>
            <w:noWrap/>
            <w:vAlign w:val="bottom"/>
            <w:hideMark/>
          </w:tcPr>
          <w:p w:rsidRPr="003235DB" w:rsidR="003235DB" w:rsidP="003235DB" w:rsidRDefault="003235DB" w14:paraId="621512A6"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Telocvičňa</w:t>
            </w:r>
          </w:p>
        </w:tc>
        <w:tc>
          <w:tcPr>
            <w:tcW w:w="1276" w:type="dxa"/>
            <w:tcBorders>
              <w:top w:val="nil"/>
              <w:left w:val="nil"/>
              <w:bottom w:val="nil"/>
              <w:right w:val="single" w:color="auto" w:sz="4" w:space="0"/>
            </w:tcBorders>
            <w:shd w:val="clear" w:color="auto" w:fill="auto"/>
            <w:noWrap/>
            <w:vAlign w:val="center"/>
            <w:hideMark/>
          </w:tcPr>
          <w:p w:rsidRPr="003235DB" w:rsidR="003235DB" w:rsidP="003235DB" w:rsidRDefault="003235DB" w14:paraId="5D7967F5"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500</w:t>
            </w:r>
          </w:p>
        </w:tc>
        <w:tc>
          <w:tcPr>
            <w:tcW w:w="1382" w:type="dxa"/>
            <w:tcBorders>
              <w:top w:val="nil"/>
              <w:left w:val="nil"/>
              <w:bottom w:val="nil"/>
              <w:right w:val="single" w:color="auto" w:sz="4" w:space="0"/>
            </w:tcBorders>
            <w:shd w:val="clear" w:color="auto" w:fill="auto"/>
            <w:noWrap/>
            <w:vAlign w:val="center"/>
            <w:hideMark/>
          </w:tcPr>
          <w:p w:rsidRPr="003235DB" w:rsidR="003235DB" w:rsidP="003235DB" w:rsidRDefault="003235DB" w14:paraId="1596134C"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1800</w:t>
            </w:r>
          </w:p>
        </w:tc>
        <w:tc>
          <w:tcPr>
            <w:tcW w:w="1477" w:type="dxa"/>
            <w:tcBorders>
              <w:top w:val="nil"/>
              <w:left w:val="nil"/>
              <w:bottom w:val="nil"/>
              <w:right w:val="single" w:color="auto" w:sz="4" w:space="0"/>
            </w:tcBorders>
            <w:shd w:val="clear" w:color="auto" w:fill="auto"/>
            <w:noWrap/>
            <w:vAlign w:val="center"/>
            <w:hideMark/>
          </w:tcPr>
          <w:p w:rsidRPr="003235DB" w:rsidR="003235DB" w:rsidP="003235DB" w:rsidRDefault="003235DB" w14:paraId="396F16AA" w14:textId="4C337232">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300</w:t>
            </w:r>
            <w:r w:rsidR="005D06ED">
              <w:rPr>
                <w:rStyle w:val="Odkaznapoznmkupodiarou"/>
                <w:rFonts w:ascii="Calibri" w:hAnsi="Calibri" w:eastAsia="Times New Roman" w:cs="Calibri"/>
                <w:color w:val="000000"/>
                <w:lang w:eastAsia="sk-SK"/>
              </w:rPr>
              <w:footnoteReference w:id="9"/>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75C5393E"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0,167</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2A31F649"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83,33</w:t>
            </w:r>
          </w:p>
        </w:tc>
      </w:tr>
      <w:tr w:rsidRPr="003235DB" w:rsidR="003235DB" w:rsidTr="00493299" w14:paraId="62421ACC" w14:textId="77777777">
        <w:trPr>
          <w:trHeight w:val="54"/>
        </w:trPr>
        <w:tc>
          <w:tcPr>
            <w:tcW w:w="3676" w:type="dxa"/>
            <w:tcBorders>
              <w:top w:val="single" w:color="auto" w:sz="4" w:space="0"/>
              <w:left w:val="single" w:color="auto" w:sz="8" w:space="0"/>
              <w:bottom w:val="single" w:color="auto" w:sz="8" w:space="0"/>
              <w:right w:val="single" w:color="auto" w:sz="8" w:space="0"/>
            </w:tcBorders>
            <w:shd w:val="clear" w:color="auto" w:fill="auto"/>
            <w:noWrap/>
            <w:vAlign w:val="bottom"/>
            <w:hideMark/>
          </w:tcPr>
          <w:p w:rsidRPr="003235DB" w:rsidR="003235DB" w:rsidP="003235DB" w:rsidRDefault="003235DB" w14:paraId="08036990" w14:textId="77777777">
            <w:pPr>
              <w:spacing w:after="0" w:line="240" w:lineRule="auto"/>
              <w:rPr>
                <w:rFonts w:ascii="Calibri" w:hAnsi="Calibri" w:eastAsia="Times New Roman" w:cs="Calibri"/>
                <w:color w:val="000000"/>
                <w:lang w:eastAsia="sk-SK"/>
              </w:rPr>
            </w:pPr>
            <w:r w:rsidRPr="003235DB">
              <w:rPr>
                <w:rFonts w:ascii="Calibri" w:hAnsi="Calibri" w:eastAsia="Times New Roman" w:cs="Calibri"/>
                <w:color w:val="000000"/>
                <w:lang w:eastAsia="sk-SK"/>
              </w:rPr>
              <w:t>Ostatné plochy (WC, chodby,...)</w:t>
            </w:r>
          </w:p>
        </w:tc>
        <w:tc>
          <w:tcPr>
            <w:tcW w:w="1276" w:type="dxa"/>
            <w:tcBorders>
              <w:top w:val="single" w:color="auto" w:sz="4" w:space="0"/>
              <w:left w:val="nil"/>
              <w:bottom w:val="nil"/>
              <w:right w:val="single" w:color="auto" w:sz="4" w:space="0"/>
            </w:tcBorders>
            <w:shd w:val="clear" w:color="auto" w:fill="auto"/>
            <w:noWrap/>
            <w:vAlign w:val="center"/>
            <w:hideMark/>
          </w:tcPr>
          <w:p w:rsidRPr="003235DB" w:rsidR="003235DB" w:rsidP="003235DB" w:rsidRDefault="003235DB" w14:paraId="05F57A94"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250</w:t>
            </w:r>
          </w:p>
        </w:tc>
        <w:tc>
          <w:tcPr>
            <w:tcW w:w="1382" w:type="dxa"/>
            <w:tcBorders>
              <w:top w:val="single" w:color="auto" w:sz="4" w:space="0"/>
              <w:left w:val="nil"/>
              <w:bottom w:val="nil"/>
              <w:right w:val="single" w:color="auto" w:sz="4" w:space="0"/>
            </w:tcBorders>
            <w:shd w:val="clear" w:color="auto" w:fill="auto"/>
            <w:noWrap/>
            <w:vAlign w:val="center"/>
            <w:hideMark/>
          </w:tcPr>
          <w:p w:rsidRPr="003235DB" w:rsidR="003235DB" w:rsidP="003235DB" w:rsidRDefault="003235DB" w14:paraId="356C3B42"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1 600</w:t>
            </w:r>
          </w:p>
        </w:tc>
        <w:tc>
          <w:tcPr>
            <w:tcW w:w="1477" w:type="dxa"/>
            <w:tcBorders>
              <w:top w:val="single" w:color="auto" w:sz="4" w:space="0"/>
              <w:left w:val="nil"/>
              <w:bottom w:val="nil"/>
              <w:right w:val="single" w:color="auto" w:sz="4" w:space="0"/>
            </w:tcBorders>
            <w:shd w:val="clear" w:color="auto" w:fill="auto"/>
            <w:noWrap/>
            <w:vAlign w:val="center"/>
            <w:hideMark/>
          </w:tcPr>
          <w:p w:rsidRPr="003235DB" w:rsidR="003235DB" w:rsidP="003235DB" w:rsidRDefault="003235DB" w14:paraId="142A355C"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w:t>
            </w:r>
          </w:p>
        </w:tc>
        <w:tc>
          <w:tcPr>
            <w:tcW w:w="1235" w:type="dxa"/>
            <w:tcBorders>
              <w:top w:val="nil"/>
              <w:left w:val="nil"/>
              <w:bottom w:val="single" w:color="auto" w:sz="4" w:space="0"/>
              <w:right w:val="single" w:color="auto" w:sz="4" w:space="0"/>
            </w:tcBorders>
            <w:shd w:val="clear" w:color="auto" w:fill="auto"/>
            <w:noWrap/>
            <w:vAlign w:val="center"/>
            <w:hideMark/>
          </w:tcPr>
          <w:p w:rsidRPr="003235DB" w:rsidR="003235DB" w:rsidP="003235DB" w:rsidRDefault="003235DB" w14:paraId="324DD0D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0,000</w:t>
            </w:r>
          </w:p>
        </w:tc>
        <w:tc>
          <w:tcPr>
            <w:tcW w:w="1334" w:type="dxa"/>
            <w:tcBorders>
              <w:top w:val="nil"/>
              <w:left w:val="nil"/>
              <w:bottom w:val="single" w:color="auto" w:sz="4" w:space="0"/>
              <w:right w:val="single" w:color="auto" w:sz="8" w:space="0"/>
            </w:tcBorders>
            <w:shd w:val="clear" w:color="auto" w:fill="auto"/>
            <w:noWrap/>
            <w:vAlign w:val="center"/>
            <w:hideMark/>
          </w:tcPr>
          <w:p w:rsidRPr="003235DB" w:rsidR="003235DB" w:rsidP="003235DB" w:rsidRDefault="003235DB" w14:paraId="6E523181"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0,00</w:t>
            </w:r>
          </w:p>
        </w:tc>
      </w:tr>
      <w:tr w:rsidRPr="003235DB" w:rsidR="003235DB" w:rsidTr="00493299" w14:paraId="189932B9" w14:textId="77777777">
        <w:trPr>
          <w:trHeight w:val="44"/>
        </w:trPr>
        <w:tc>
          <w:tcPr>
            <w:tcW w:w="3676" w:type="dxa"/>
            <w:tcBorders>
              <w:top w:val="nil"/>
              <w:left w:val="single" w:color="auto" w:sz="8" w:space="0"/>
              <w:bottom w:val="single" w:color="auto" w:sz="8" w:space="0"/>
              <w:right w:val="single" w:color="auto" w:sz="4" w:space="0"/>
            </w:tcBorders>
            <w:shd w:val="clear" w:color="auto" w:fill="auto"/>
            <w:noWrap/>
            <w:vAlign w:val="bottom"/>
            <w:hideMark/>
          </w:tcPr>
          <w:p w:rsidRPr="003235DB" w:rsidR="003235DB" w:rsidP="003235DB" w:rsidRDefault="003235DB" w14:paraId="1D0AE48B" w14:textId="77777777">
            <w:pPr>
              <w:spacing w:after="0" w:line="240" w:lineRule="auto"/>
              <w:rPr>
                <w:rFonts w:ascii="Calibri" w:hAnsi="Calibri" w:eastAsia="Times New Roman" w:cs="Calibri"/>
                <w:b/>
                <w:bCs/>
                <w:color w:val="000000"/>
                <w:lang w:eastAsia="sk-SK"/>
              </w:rPr>
            </w:pPr>
            <w:r w:rsidRPr="003235DB">
              <w:rPr>
                <w:rFonts w:ascii="Calibri" w:hAnsi="Calibri" w:eastAsia="Times New Roman" w:cs="Calibri"/>
                <w:b/>
                <w:bCs/>
                <w:color w:val="000000"/>
                <w:lang w:eastAsia="sk-SK"/>
              </w:rPr>
              <w:t>Celkom</w:t>
            </w:r>
          </w:p>
        </w:tc>
        <w:tc>
          <w:tcPr>
            <w:tcW w:w="1276" w:type="dxa"/>
            <w:tcBorders>
              <w:top w:val="single" w:color="auto" w:sz="8" w:space="0"/>
              <w:left w:val="nil"/>
              <w:bottom w:val="single" w:color="auto" w:sz="8" w:space="0"/>
              <w:right w:val="single" w:color="auto" w:sz="4" w:space="0"/>
            </w:tcBorders>
            <w:shd w:val="clear" w:color="auto" w:fill="auto"/>
            <w:noWrap/>
            <w:vAlign w:val="center"/>
            <w:hideMark/>
          </w:tcPr>
          <w:p w:rsidRPr="003235DB" w:rsidR="003235DB" w:rsidP="003235DB" w:rsidRDefault="003235DB" w14:paraId="45EE7992" w14:textId="34DA5CC7">
            <w:pPr>
              <w:spacing w:after="0" w:line="240" w:lineRule="auto"/>
              <w:jc w:val="center"/>
              <w:rPr>
                <w:rFonts w:ascii="Calibri" w:hAnsi="Calibri" w:eastAsia="Times New Roman" w:cs="Calibri"/>
                <w:b/>
                <w:bCs/>
                <w:color w:val="000000"/>
                <w:lang w:eastAsia="sk-SK"/>
              </w:rPr>
            </w:pPr>
            <w:r w:rsidRPr="003235DB">
              <w:rPr>
                <w:rFonts w:ascii="Calibri" w:hAnsi="Calibri" w:eastAsia="Times New Roman" w:cs="Calibri"/>
                <w:b/>
                <w:bCs/>
                <w:color w:val="000000"/>
                <w:lang w:eastAsia="sk-SK"/>
              </w:rPr>
              <w:t>1</w:t>
            </w:r>
            <w:r w:rsidR="0073110B">
              <w:rPr>
                <w:rFonts w:ascii="Calibri" w:hAnsi="Calibri" w:eastAsia="Times New Roman" w:cs="Calibri"/>
                <w:b/>
                <w:bCs/>
                <w:color w:val="000000"/>
                <w:lang w:eastAsia="sk-SK"/>
              </w:rPr>
              <w:t> </w:t>
            </w:r>
            <w:r w:rsidRPr="003235DB">
              <w:rPr>
                <w:rFonts w:ascii="Calibri" w:hAnsi="Calibri" w:eastAsia="Times New Roman" w:cs="Calibri"/>
                <w:b/>
                <w:bCs/>
                <w:color w:val="000000"/>
                <w:lang w:eastAsia="sk-SK"/>
              </w:rPr>
              <w:t>230</w:t>
            </w:r>
            <w:r w:rsidRPr="0073110B" w:rsidR="0073110B">
              <w:rPr>
                <w:rFonts w:ascii="Calibri" w:hAnsi="Calibri" w:eastAsia="Times New Roman" w:cs="Calibri"/>
                <w:b/>
                <w:bCs/>
                <w:color w:val="000000"/>
                <w:lang w:eastAsia="sk-SK"/>
              </w:rPr>
              <w:t xml:space="preserve"> </w:t>
            </w:r>
            <w:r w:rsidRPr="0073110B" w:rsidR="0073110B">
              <w:rPr>
                <w:rFonts w:ascii="Calibri" w:hAnsi="Calibri" w:eastAsia="Times New Roman" w:cs="Calibri"/>
                <w:b/>
                <w:color w:val="000000"/>
                <w:lang w:eastAsia="sk-SK"/>
              </w:rPr>
              <w:t>m2</w:t>
            </w:r>
          </w:p>
        </w:tc>
        <w:tc>
          <w:tcPr>
            <w:tcW w:w="1382" w:type="dxa"/>
            <w:tcBorders>
              <w:top w:val="single" w:color="auto" w:sz="8" w:space="0"/>
              <w:left w:val="nil"/>
              <w:bottom w:val="single" w:color="auto" w:sz="8" w:space="0"/>
              <w:right w:val="single" w:color="auto" w:sz="4" w:space="0"/>
            </w:tcBorders>
            <w:shd w:val="clear" w:color="auto" w:fill="auto"/>
            <w:noWrap/>
            <w:vAlign w:val="center"/>
            <w:hideMark/>
          </w:tcPr>
          <w:p w:rsidRPr="003235DB" w:rsidR="003235DB" w:rsidP="003235DB" w:rsidRDefault="003235DB" w14:paraId="68BA9E0B"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 </w:t>
            </w:r>
          </w:p>
        </w:tc>
        <w:tc>
          <w:tcPr>
            <w:tcW w:w="1477" w:type="dxa"/>
            <w:tcBorders>
              <w:top w:val="single" w:color="auto" w:sz="8" w:space="0"/>
              <w:left w:val="nil"/>
              <w:bottom w:val="single" w:color="auto" w:sz="8" w:space="0"/>
              <w:right w:val="single" w:color="auto" w:sz="4" w:space="0"/>
            </w:tcBorders>
            <w:shd w:val="clear" w:color="auto" w:fill="auto"/>
            <w:noWrap/>
            <w:vAlign w:val="center"/>
            <w:hideMark/>
          </w:tcPr>
          <w:p w:rsidRPr="003235DB" w:rsidR="003235DB" w:rsidP="003235DB" w:rsidRDefault="003235DB" w14:paraId="5A4DFB30"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 </w:t>
            </w:r>
          </w:p>
        </w:tc>
        <w:tc>
          <w:tcPr>
            <w:tcW w:w="1235" w:type="dxa"/>
            <w:tcBorders>
              <w:top w:val="single" w:color="auto" w:sz="8" w:space="0"/>
              <w:left w:val="nil"/>
              <w:bottom w:val="single" w:color="auto" w:sz="8" w:space="0"/>
              <w:right w:val="single" w:color="auto" w:sz="4" w:space="0"/>
            </w:tcBorders>
            <w:shd w:val="clear" w:color="auto" w:fill="auto"/>
            <w:noWrap/>
            <w:vAlign w:val="center"/>
            <w:hideMark/>
          </w:tcPr>
          <w:p w:rsidRPr="003235DB" w:rsidR="003235DB" w:rsidP="003235DB" w:rsidRDefault="003235DB" w14:paraId="7CAA4F8E" w14:textId="77777777">
            <w:pPr>
              <w:spacing w:after="0" w:line="240" w:lineRule="auto"/>
              <w:jc w:val="center"/>
              <w:rPr>
                <w:rFonts w:ascii="Calibri" w:hAnsi="Calibri" w:eastAsia="Times New Roman" w:cs="Calibri"/>
                <w:color w:val="000000"/>
                <w:lang w:eastAsia="sk-SK"/>
              </w:rPr>
            </w:pPr>
            <w:r w:rsidRPr="003235DB">
              <w:rPr>
                <w:rFonts w:ascii="Calibri" w:hAnsi="Calibri" w:eastAsia="Times New Roman" w:cs="Calibri"/>
                <w:color w:val="000000"/>
                <w:lang w:eastAsia="sk-SK"/>
              </w:rPr>
              <w:t> </w:t>
            </w:r>
          </w:p>
        </w:tc>
        <w:tc>
          <w:tcPr>
            <w:tcW w:w="1334" w:type="dxa"/>
            <w:tcBorders>
              <w:top w:val="single" w:color="auto" w:sz="8" w:space="0"/>
              <w:left w:val="nil"/>
              <w:bottom w:val="single" w:color="auto" w:sz="8" w:space="0"/>
              <w:right w:val="single" w:color="auto" w:sz="8" w:space="0"/>
            </w:tcBorders>
            <w:shd w:val="clear" w:color="auto" w:fill="auto"/>
            <w:noWrap/>
            <w:vAlign w:val="center"/>
            <w:hideMark/>
          </w:tcPr>
          <w:p w:rsidRPr="003235DB" w:rsidR="003235DB" w:rsidP="003235DB" w:rsidRDefault="003235DB" w14:paraId="2CBAE2BD" w14:textId="1DB69050">
            <w:pPr>
              <w:spacing w:after="0" w:line="240" w:lineRule="auto"/>
              <w:jc w:val="center"/>
              <w:rPr>
                <w:rFonts w:ascii="Calibri" w:hAnsi="Calibri" w:eastAsia="Times New Roman" w:cs="Calibri"/>
                <w:b/>
                <w:bCs/>
                <w:color w:val="000000"/>
                <w:lang w:eastAsia="sk-SK"/>
              </w:rPr>
            </w:pPr>
            <w:r w:rsidRPr="003235DB">
              <w:rPr>
                <w:rFonts w:ascii="Calibri" w:hAnsi="Calibri" w:eastAsia="Times New Roman" w:cs="Calibri"/>
                <w:b/>
                <w:bCs/>
                <w:color w:val="000000"/>
                <w:lang w:eastAsia="sk-SK"/>
              </w:rPr>
              <w:t>185,83</w:t>
            </w:r>
            <w:r w:rsidRPr="0073110B" w:rsidR="0073110B">
              <w:rPr>
                <w:rFonts w:ascii="Calibri" w:hAnsi="Calibri" w:eastAsia="Times New Roman" w:cs="Calibri"/>
                <w:b/>
                <w:bCs/>
                <w:color w:val="000000"/>
                <w:lang w:eastAsia="sk-SK"/>
              </w:rPr>
              <w:t xml:space="preserve"> </w:t>
            </w:r>
            <w:r w:rsidRPr="00BB046A" w:rsidR="0073110B">
              <w:rPr>
                <w:rFonts w:ascii="Calibri" w:hAnsi="Calibri" w:eastAsia="Times New Roman" w:cs="Calibri"/>
                <w:b/>
                <w:color w:val="000000"/>
                <w:lang w:eastAsia="sk-SK"/>
              </w:rPr>
              <w:t>m2</w:t>
            </w:r>
          </w:p>
        </w:tc>
      </w:tr>
    </w:tbl>
    <w:p w:rsidRPr="00C321E6" w:rsidR="008B5753" w:rsidP="00C321E6" w:rsidRDefault="0073110B" w14:paraId="3323C5D2" w14:textId="77797001">
      <w:pPr>
        <w:spacing w:after="0" w:line="240" w:lineRule="auto"/>
        <w:rPr>
          <w:rFonts w:cstheme="minorHAnsi"/>
          <w:b/>
        </w:rPr>
      </w:pPr>
      <w:r w:rsidRPr="0073110B">
        <w:rPr>
          <w:rFonts w:cstheme="minorHAnsi"/>
          <w:b/>
        </w:rPr>
        <w:t>Podiel hospodárskej činnosti = plocha hospodár</w:t>
      </w:r>
      <w:r w:rsidR="00C321E6">
        <w:rPr>
          <w:rFonts w:cstheme="minorHAnsi"/>
          <w:b/>
        </w:rPr>
        <w:t>s</w:t>
      </w:r>
      <w:r w:rsidRPr="0073110B">
        <w:rPr>
          <w:rFonts w:cstheme="minorHAnsi"/>
          <w:b/>
        </w:rPr>
        <w:t>keho využitia celkom (377,99 m²) / veľkosť plôch</w:t>
      </w:r>
      <w:r>
        <w:rPr>
          <w:rFonts w:cstheme="minorHAnsi"/>
          <w:b/>
        </w:rPr>
        <w:t xml:space="preserve"> </w:t>
      </w:r>
      <w:r w:rsidRPr="0073110B">
        <w:rPr>
          <w:rFonts w:cstheme="minorHAnsi"/>
          <w:b/>
        </w:rPr>
        <w:t xml:space="preserve">celkom (1 230m²) * 100 = </w:t>
      </w:r>
      <w:r w:rsidRPr="0073110B">
        <w:rPr>
          <w:rFonts w:cstheme="minorHAnsi"/>
          <w:b/>
          <w:u w:val="single"/>
        </w:rPr>
        <w:t>15,11%.</w:t>
      </w:r>
    </w:p>
    <w:p w:rsidR="00E6111C" w:rsidP="005A006C" w:rsidRDefault="00E6111C" w14:paraId="2C19637D" w14:textId="2730E3D7">
      <w:pPr>
        <w:spacing w:after="0" w:line="240" w:lineRule="auto"/>
        <w:jc w:val="both"/>
        <w:rPr>
          <w:rFonts w:cstheme="minorHAnsi"/>
          <w:u w:val="single"/>
        </w:rPr>
      </w:pPr>
    </w:p>
    <w:p w:rsidR="00665EAF" w:rsidP="00493299" w:rsidRDefault="00116C1E" w14:paraId="4DB04913" w14:textId="79BCA875">
      <w:pPr>
        <w:pStyle w:val="Odsekzoznamu"/>
        <w:numPr>
          <w:ilvl w:val="0"/>
          <w:numId w:val="28"/>
        </w:numPr>
        <w:spacing w:after="0" w:line="240" w:lineRule="auto"/>
        <w:ind w:hanging="720"/>
        <w:jc w:val="both"/>
        <w:rPr>
          <w:rFonts w:cstheme="minorHAnsi"/>
        </w:rPr>
      </w:pPr>
      <w:bookmarkStart w:name="_GoBack" w:id="18"/>
      <w:bookmarkEnd w:id="18"/>
      <w:r w:rsidRPr="00665EAF">
        <w:rPr>
          <w:rFonts w:cstheme="minorHAnsi"/>
          <w:b/>
        </w:rPr>
        <w:t>Priestorové vymedzenie:</w:t>
      </w:r>
      <w:r w:rsidR="00266C77">
        <w:rPr>
          <w:rFonts w:cstheme="minorHAnsi"/>
          <w:b/>
        </w:rPr>
        <w:t xml:space="preserve"> </w:t>
      </w:r>
      <w:r w:rsidRPr="00665EAF" w:rsidR="00ED77C3">
        <w:rPr>
          <w:rFonts w:cstheme="minorHAnsi"/>
          <w:u w:val="single"/>
        </w:rPr>
        <w:t xml:space="preserve">Je možné využiť v prípade, ak sú plochy v rámci podporenej školskej infraštruktúry trvalo určené pre hospodárske využitie t.j. využívanie plôch na  hospodárske činnosti sa nemení a priestor </w:t>
      </w:r>
      <w:r w:rsidRPr="00665EAF" w:rsidR="006021A4">
        <w:rPr>
          <w:rFonts w:cstheme="minorHAnsi"/>
          <w:u w:val="single"/>
        </w:rPr>
        <w:t>pre hospodárske využitie je od ostatných priestorov jednoznačne a trvalo oddelený</w:t>
      </w:r>
      <w:r w:rsidR="00665EAF">
        <w:rPr>
          <w:rFonts w:cstheme="minorHAnsi"/>
          <w:u w:val="single"/>
        </w:rPr>
        <w:t xml:space="preserve"> </w:t>
      </w:r>
      <w:r w:rsidRPr="00665EAF" w:rsidR="00665EAF">
        <w:rPr>
          <w:rFonts w:cstheme="minorHAnsi"/>
        </w:rPr>
        <w:t>(kapacita je teda stanovená bez ohľadu na skutočné časové využitie daných priestorov napr. bufet má kratšiu prevádzkovú dobu ako škola).</w:t>
      </w:r>
    </w:p>
    <w:p w:rsidR="00116C1E" w:rsidP="00665EAF" w:rsidRDefault="00266C77" w14:paraId="19A1855A" w14:textId="2C6BE76F">
      <w:pPr>
        <w:pStyle w:val="Odsekzoznamu"/>
        <w:spacing w:after="0" w:line="240" w:lineRule="auto"/>
        <w:jc w:val="both"/>
        <w:rPr>
          <w:rFonts w:cstheme="minorHAnsi"/>
        </w:rPr>
      </w:pPr>
      <w:r>
        <w:rPr>
          <w:rFonts w:cstheme="minorHAnsi"/>
        </w:rPr>
        <w:t>Kapacita školskej infraštruktúry na sprievodné hospodárske činnosti sa stanoví na základe celkového rozsahu plôch (vrátane plôch, ktoré predstavujú obvyklé vybavenie) t.j. stanoví sa  ako podiel rozsahu plôch (v m²) pre hospodárske využitie  na celkovom rozsahu plôch podporenej školskej infraštruktúry (v m²).</w:t>
      </w:r>
    </w:p>
    <w:p w:rsidR="00266C77" w:rsidP="00665EAF" w:rsidRDefault="00266C77" w14:paraId="7D9ADFFB" w14:textId="77777777">
      <w:pPr>
        <w:pStyle w:val="Odsekzoznamu"/>
        <w:spacing w:after="0" w:line="240" w:lineRule="auto"/>
        <w:jc w:val="both"/>
        <w:rPr>
          <w:rFonts w:cstheme="minorHAnsi"/>
        </w:rPr>
      </w:pPr>
    </w:p>
    <w:p w:rsidRPr="00665EAF" w:rsidR="00665EAF" w:rsidP="00266C77" w:rsidRDefault="00266C77" w14:paraId="5702687C" w14:textId="0B3286D9">
      <w:pPr>
        <w:spacing w:after="0" w:line="240" w:lineRule="auto"/>
        <w:jc w:val="both"/>
        <w:rPr>
          <w:rFonts w:cstheme="minorHAnsi"/>
          <w:u w:val="single"/>
        </w:rPr>
      </w:pPr>
      <w:r w:rsidRPr="003F2764">
        <w:rPr>
          <w:rFonts w:cstheme="minorHAnsi"/>
          <w:u w:val="single"/>
        </w:rPr>
        <w:t xml:space="preserve">Príklad č. </w:t>
      </w:r>
      <w:r>
        <w:rPr>
          <w:rFonts w:cstheme="minorHAnsi"/>
          <w:u w:val="single"/>
        </w:rPr>
        <w:t>3</w:t>
      </w:r>
      <w:r w:rsidRPr="003F2764">
        <w:rPr>
          <w:rFonts w:cstheme="minorHAnsi"/>
          <w:u w:val="single"/>
        </w:rPr>
        <w:t>:</w:t>
      </w:r>
      <w:r>
        <w:rPr>
          <w:rFonts w:cstheme="minorHAnsi"/>
          <w:u w:val="single"/>
        </w:rPr>
        <w:t xml:space="preserve"> </w:t>
      </w:r>
    </w:p>
    <w:tbl>
      <w:tblPr>
        <w:tblW w:w="8222" w:type="dxa"/>
        <w:tblInd w:w="-10" w:type="dxa"/>
        <w:tblCellMar>
          <w:left w:w="70" w:type="dxa"/>
          <w:right w:w="70" w:type="dxa"/>
        </w:tblCellMar>
        <w:tblLook w:val="04A0" w:firstRow="1" w:lastRow="0" w:firstColumn="1" w:lastColumn="0" w:noHBand="0" w:noVBand="1"/>
      </w:tblPr>
      <w:tblGrid>
        <w:gridCol w:w="2977"/>
        <w:gridCol w:w="2410"/>
        <w:gridCol w:w="2835"/>
      </w:tblGrid>
      <w:tr w:rsidRPr="00ED77C3" w:rsidR="00ED77C3" w:rsidTr="00493299" w14:paraId="5877471C" w14:textId="77777777">
        <w:trPr>
          <w:trHeight w:val="44"/>
        </w:trPr>
        <w:tc>
          <w:tcPr>
            <w:tcW w:w="2977" w:type="dxa"/>
            <w:tcBorders>
              <w:top w:val="single" w:color="auto" w:sz="8" w:space="0"/>
              <w:left w:val="single" w:color="auto" w:sz="8" w:space="0"/>
              <w:bottom w:val="single" w:color="auto" w:sz="8" w:space="0"/>
              <w:right w:val="single" w:color="auto" w:sz="4" w:space="0"/>
            </w:tcBorders>
            <w:shd w:val="clear" w:color="auto" w:fill="auto"/>
            <w:noWrap/>
            <w:vAlign w:val="bottom"/>
            <w:hideMark/>
          </w:tcPr>
          <w:p w:rsidRPr="00ED77C3" w:rsidR="00ED77C3" w:rsidP="00ED77C3" w:rsidRDefault="00ED77C3" w14:paraId="72A2536E" w14:textId="77777777">
            <w:pPr>
              <w:spacing w:after="0" w:line="240" w:lineRule="auto"/>
              <w:rPr>
                <w:rFonts w:ascii="Calibri" w:hAnsi="Calibri" w:eastAsia="Times New Roman" w:cs="Calibri"/>
                <w:b/>
                <w:bCs/>
                <w:color w:val="000000"/>
                <w:lang w:eastAsia="sk-SK"/>
              </w:rPr>
            </w:pPr>
            <w:r w:rsidRPr="00ED77C3">
              <w:rPr>
                <w:rFonts w:ascii="Calibri" w:hAnsi="Calibri" w:eastAsia="Times New Roman" w:cs="Calibri"/>
                <w:b/>
                <w:bCs/>
                <w:color w:val="000000"/>
                <w:lang w:eastAsia="sk-SK"/>
              </w:rPr>
              <w:t>Budova školy</w:t>
            </w:r>
          </w:p>
        </w:tc>
        <w:tc>
          <w:tcPr>
            <w:tcW w:w="2410" w:type="dxa"/>
            <w:tcBorders>
              <w:top w:val="single" w:color="auto" w:sz="8" w:space="0"/>
              <w:left w:val="nil"/>
              <w:bottom w:val="single" w:color="auto" w:sz="8" w:space="0"/>
              <w:right w:val="single" w:color="auto" w:sz="4" w:space="0"/>
            </w:tcBorders>
            <w:shd w:val="clear" w:color="auto" w:fill="auto"/>
            <w:noWrap/>
            <w:vAlign w:val="bottom"/>
            <w:hideMark/>
          </w:tcPr>
          <w:p w:rsidRPr="00ED77C3" w:rsidR="00ED77C3" w:rsidP="00C321E6" w:rsidRDefault="00ED77C3" w14:paraId="5867A616" w14:textId="77777777">
            <w:pPr>
              <w:spacing w:after="0" w:line="240" w:lineRule="auto"/>
              <w:ind w:right="-349"/>
              <w:rPr>
                <w:rFonts w:ascii="Calibri" w:hAnsi="Calibri" w:eastAsia="Times New Roman" w:cs="Calibri"/>
                <w:b/>
                <w:bCs/>
                <w:color w:val="000000"/>
                <w:lang w:eastAsia="sk-SK"/>
              </w:rPr>
            </w:pPr>
            <w:r w:rsidRPr="00ED77C3">
              <w:rPr>
                <w:rFonts w:ascii="Calibri" w:hAnsi="Calibri" w:eastAsia="Times New Roman" w:cs="Calibri"/>
                <w:b/>
                <w:bCs/>
                <w:color w:val="000000"/>
                <w:lang w:eastAsia="sk-SK"/>
              </w:rPr>
              <w:t>Veľkosť plochy</w:t>
            </w:r>
          </w:p>
        </w:tc>
        <w:tc>
          <w:tcPr>
            <w:tcW w:w="2835" w:type="dxa"/>
            <w:tcBorders>
              <w:top w:val="single" w:color="auto" w:sz="8" w:space="0"/>
              <w:left w:val="nil"/>
              <w:bottom w:val="single" w:color="auto" w:sz="8" w:space="0"/>
              <w:right w:val="single" w:color="auto" w:sz="4" w:space="0"/>
            </w:tcBorders>
            <w:shd w:val="clear" w:color="auto" w:fill="auto"/>
            <w:noWrap/>
            <w:vAlign w:val="bottom"/>
            <w:hideMark/>
          </w:tcPr>
          <w:p w:rsidRPr="00ED77C3" w:rsidR="00ED77C3" w:rsidP="00C321E6" w:rsidRDefault="00ED77C3" w14:paraId="1B5B6F0A" w14:textId="77777777">
            <w:pPr>
              <w:spacing w:after="0" w:line="240" w:lineRule="auto"/>
              <w:ind w:right="-349"/>
              <w:rPr>
                <w:rFonts w:ascii="Calibri" w:hAnsi="Calibri" w:eastAsia="Times New Roman" w:cs="Calibri"/>
                <w:b/>
                <w:bCs/>
                <w:color w:val="000000"/>
                <w:lang w:eastAsia="sk-SK"/>
              </w:rPr>
            </w:pPr>
            <w:r w:rsidRPr="00ED77C3">
              <w:rPr>
                <w:rFonts w:ascii="Calibri" w:hAnsi="Calibri" w:eastAsia="Times New Roman" w:cs="Calibri"/>
                <w:b/>
                <w:bCs/>
                <w:color w:val="000000"/>
                <w:lang w:eastAsia="sk-SK"/>
              </w:rPr>
              <w:t>Hospodárska činnosť</w:t>
            </w:r>
          </w:p>
        </w:tc>
      </w:tr>
      <w:tr w:rsidRPr="00ED77C3" w:rsidR="00ED77C3" w:rsidTr="00493299" w14:paraId="104D139E" w14:textId="77777777">
        <w:trPr>
          <w:trHeight w:val="44"/>
        </w:trPr>
        <w:tc>
          <w:tcPr>
            <w:tcW w:w="8222" w:type="dxa"/>
            <w:gridSpan w:val="3"/>
            <w:tcBorders>
              <w:top w:val="single" w:color="auto" w:sz="8" w:space="0"/>
              <w:left w:val="single" w:color="auto" w:sz="8" w:space="0"/>
              <w:bottom w:val="single" w:color="auto" w:sz="8" w:space="0"/>
              <w:right w:val="single" w:color="auto" w:sz="4" w:space="0"/>
            </w:tcBorders>
            <w:shd w:val="clear" w:color="auto" w:fill="auto"/>
            <w:noWrap/>
            <w:vAlign w:val="bottom"/>
          </w:tcPr>
          <w:p w:rsidRPr="00ED77C3" w:rsidR="00ED77C3" w:rsidP="00ED77C3" w:rsidRDefault="00ED77C3" w14:paraId="414507E8" w14:textId="6D23EFC1">
            <w:pPr>
              <w:spacing w:after="0" w:line="240" w:lineRule="auto"/>
              <w:rPr>
                <w:rFonts w:ascii="Calibri" w:hAnsi="Calibri" w:eastAsia="Times New Roman" w:cs="Calibri"/>
                <w:b/>
                <w:bCs/>
                <w:color w:val="000000"/>
                <w:lang w:eastAsia="sk-SK"/>
              </w:rPr>
            </w:pPr>
            <w:r w:rsidRPr="0062425A">
              <w:rPr>
                <w:rFonts w:ascii="Calibri" w:hAnsi="Calibri" w:eastAsia="Times New Roman" w:cs="Calibri"/>
                <w:color w:val="000000"/>
                <w:sz w:val="20"/>
                <w:szCs w:val="20"/>
                <w:lang w:eastAsia="sk-SK"/>
              </w:rPr>
              <w:t>Plochy zahrnuté do celkovej kapacity (sledované plochy t.j. podporené z prostriedkov mechanizmu)</w:t>
            </w:r>
          </w:p>
        </w:tc>
      </w:tr>
      <w:tr w:rsidRPr="00ED77C3" w:rsidR="00ED77C3" w:rsidTr="00493299" w14:paraId="306D64D4" w14:textId="77777777">
        <w:trPr>
          <w:trHeight w:val="87"/>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104BE343"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Učebňa 1</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4A5A3E1B"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60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030D7791"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493299" w14:paraId="272A32D7"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6FC1ED15" w14:textId="15EB77A5">
            <w:pPr>
              <w:spacing w:after="0" w:line="240" w:lineRule="auto"/>
              <w:rPr>
                <w:rFonts w:ascii="Calibri" w:hAnsi="Calibri" w:eastAsia="Times New Roman" w:cs="Calibri"/>
                <w:color w:val="000000"/>
                <w:lang w:eastAsia="sk-SK"/>
              </w:rPr>
            </w:pPr>
            <w:r>
              <w:rPr>
                <w:rFonts w:ascii="Calibri" w:hAnsi="Calibri" w:eastAsia="Times New Roman" w:cs="Calibri"/>
                <w:color w:val="000000"/>
                <w:lang w:eastAsia="sk-SK"/>
              </w:rPr>
              <w:t>U</w:t>
            </w:r>
            <w:r w:rsidRPr="00ED77C3">
              <w:rPr>
                <w:rFonts w:ascii="Calibri" w:hAnsi="Calibri" w:eastAsia="Times New Roman" w:cs="Calibri"/>
                <w:color w:val="000000"/>
                <w:lang w:eastAsia="sk-SK"/>
              </w:rPr>
              <w:t>čebňa 2</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7DB1372F"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50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129F1052"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493299" w14:paraId="4C2E8F44" w14:textId="77777777">
        <w:trPr>
          <w:trHeight w:val="63"/>
        </w:trPr>
        <w:tc>
          <w:tcPr>
            <w:tcW w:w="2977" w:type="dxa"/>
            <w:tcBorders>
              <w:top w:val="nil"/>
              <w:left w:val="single" w:color="auto" w:sz="8" w:space="0"/>
              <w:bottom w:val="single" w:color="auto" w:sz="4" w:space="0"/>
              <w:right w:val="single" w:color="auto" w:sz="4" w:space="0"/>
            </w:tcBorders>
            <w:shd w:val="clear" w:color="auto" w:fill="auto"/>
            <w:noWrap/>
            <w:vAlign w:val="bottom"/>
          </w:tcPr>
          <w:p w:rsidR="00ED77C3" w:rsidP="00ED77C3" w:rsidRDefault="00ED77C3" w14:paraId="4AC0E252" w14:textId="4E7F7EBA">
            <w:pPr>
              <w:spacing w:after="0" w:line="240" w:lineRule="auto"/>
              <w:rPr>
                <w:rFonts w:ascii="Calibri" w:hAnsi="Calibri" w:eastAsia="Times New Roman" w:cs="Calibri"/>
                <w:color w:val="000000"/>
                <w:lang w:eastAsia="sk-SK"/>
              </w:rPr>
            </w:pPr>
            <w:r>
              <w:rPr>
                <w:rFonts w:ascii="Calibri" w:hAnsi="Calibri" w:eastAsia="Times New Roman" w:cs="Calibri"/>
                <w:color w:val="000000"/>
                <w:lang w:eastAsia="sk-SK"/>
              </w:rPr>
              <w:t>Učebňa 3 (súkromný lektor)</w:t>
            </w:r>
          </w:p>
        </w:tc>
        <w:tc>
          <w:tcPr>
            <w:tcW w:w="2410" w:type="dxa"/>
            <w:tcBorders>
              <w:top w:val="nil"/>
              <w:left w:val="nil"/>
              <w:bottom w:val="single" w:color="auto" w:sz="4" w:space="0"/>
              <w:right w:val="single" w:color="auto" w:sz="4" w:space="0"/>
            </w:tcBorders>
            <w:shd w:val="clear" w:color="auto" w:fill="auto"/>
            <w:noWrap/>
            <w:vAlign w:val="bottom"/>
          </w:tcPr>
          <w:p w:rsidRPr="00ED77C3" w:rsidR="00ED77C3" w:rsidP="00ED77C3" w:rsidRDefault="00ED77C3" w14:paraId="64B74651" w14:textId="05C122DE">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50 m²</w:t>
            </w:r>
          </w:p>
        </w:tc>
        <w:tc>
          <w:tcPr>
            <w:tcW w:w="2835" w:type="dxa"/>
            <w:tcBorders>
              <w:top w:val="nil"/>
              <w:left w:val="nil"/>
              <w:bottom w:val="single" w:color="auto" w:sz="4" w:space="0"/>
              <w:right w:val="single" w:color="auto" w:sz="4" w:space="0"/>
            </w:tcBorders>
            <w:shd w:val="clear" w:color="auto" w:fill="auto"/>
            <w:noWrap/>
            <w:vAlign w:val="bottom"/>
          </w:tcPr>
          <w:p w:rsidRPr="00ED77C3" w:rsidR="00ED77C3" w:rsidP="00ED77C3" w:rsidRDefault="00ED77C3" w14:paraId="66118C28" w14:textId="248BD72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50 m²</w:t>
            </w:r>
          </w:p>
        </w:tc>
      </w:tr>
      <w:tr w:rsidRPr="00ED77C3" w:rsidR="00ED77C3" w:rsidTr="00493299" w14:paraId="3BB4DE15"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18ED380D"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Kabinet</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5F8C0B4F"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20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1A9AC592"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493299" w14:paraId="57CCC11E"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24B894E9"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Zasadacia miestnosť</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58357AD8"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30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16B6A642"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493299" w14:paraId="453089F1"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651982EC"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Prenajatý priestor (lekár)</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1EC08E93"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30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5C2A5406"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30 m²</w:t>
            </w:r>
          </w:p>
        </w:tc>
      </w:tr>
      <w:tr w:rsidRPr="00ED77C3" w:rsidR="00ED77C3" w:rsidTr="00493299" w14:paraId="30B70786"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7228C082"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Chodby</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206E32E4"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200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3EA30B74"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493299" w14:paraId="30BB9656"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78A87DA3"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Toalety</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72E8CDDF"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40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682EE75C"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493299" w14:paraId="145FDDB7" w14:textId="77777777">
        <w:trPr>
          <w:trHeight w:val="54"/>
        </w:trPr>
        <w:tc>
          <w:tcPr>
            <w:tcW w:w="2977" w:type="dxa"/>
            <w:tcBorders>
              <w:top w:val="nil"/>
              <w:left w:val="single" w:color="auto" w:sz="8" w:space="0"/>
              <w:bottom w:val="single" w:color="auto" w:sz="4" w:space="0"/>
              <w:right w:val="single" w:color="auto" w:sz="4" w:space="0"/>
            </w:tcBorders>
            <w:shd w:val="clear" w:color="auto" w:fill="auto"/>
            <w:noWrap/>
            <w:vAlign w:val="bottom"/>
            <w:hideMark/>
          </w:tcPr>
          <w:p w:rsidRPr="00ED77C3" w:rsidR="00ED77C3" w:rsidP="00ED77C3" w:rsidRDefault="00ED77C3" w14:paraId="27833B15"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Upratovacia miestnosť</w:t>
            </w:r>
          </w:p>
        </w:tc>
        <w:tc>
          <w:tcPr>
            <w:tcW w:w="2410"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707E664C"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10 m²</w:t>
            </w:r>
          </w:p>
        </w:tc>
        <w:tc>
          <w:tcPr>
            <w:tcW w:w="2835" w:type="dxa"/>
            <w:tcBorders>
              <w:top w:val="nil"/>
              <w:left w:val="nil"/>
              <w:bottom w:val="single" w:color="auto" w:sz="4" w:space="0"/>
              <w:right w:val="single" w:color="auto" w:sz="4" w:space="0"/>
            </w:tcBorders>
            <w:shd w:val="clear" w:color="auto" w:fill="auto"/>
            <w:noWrap/>
            <w:vAlign w:val="bottom"/>
            <w:hideMark/>
          </w:tcPr>
          <w:p w:rsidRPr="00ED77C3" w:rsidR="00ED77C3" w:rsidP="00ED77C3" w:rsidRDefault="00ED77C3" w14:paraId="3C27715D"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0</w:t>
            </w:r>
          </w:p>
        </w:tc>
      </w:tr>
      <w:tr w:rsidRPr="00ED77C3" w:rsidR="00ED77C3" w:rsidTr="00C321E6" w14:paraId="66026615" w14:textId="77777777">
        <w:trPr>
          <w:trHeight w:val="300"/>
        </w:trPr>
        <w:tc>
          <w:tcPr>
            <w:tcW w:w="2977" w:type="dxa"/>
            <w:tcBorders>
              <w:top w:val="nil"/>
              <w:left w:val="single" w:color="auto" w:sz="8" w:space="0"/>
              <w:bottom w:val="nil"/>
              <w:right w:val="single" w:color="auto" w:sz="4" w:space="0"/>
            </w:tcBorders>
            <w:shd w:val="clear" w:color="auto" w:fill="auto"/>
            <w:noWrap/>
            <w:vAlign w:val="bottom"/>
            <w:hideMark/>
          </w:tcPr>
          <w:p w:rsidRPr="00ED77C3" w:rsidR="00ED77C3" w:rsidP="00ED77C3" w:rsidRDefault="00ED77C3" w14:paraId="3CC97D56"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Bufet</w:t>
            </w:r>
          </w:p>
        </w:tc>
        <w:tc>
          <w:tcPr>
            <w:tcW w:w="2410" w:type="dxa"/>
            <w:tcBorders>
              <w:top w:val="nil"/>
              <w:left w:val="nil"/>
              <w:bottom w:val="nil"/>
              <w:right w:val="single" w:color="auto" w:sz="4" w:space="0"/>
            </w:tcBorders>
            <w:shd w:val="clear" w:color="auto" w:fill="auto"/>
            <w:noWrap/>
            <w:vAlign w:val="bottom"/>
            <w:hideMark/>
          </w:tcPr>
          <w:p w:rsidRPr="00ED77C3" w:rsidR="00ED77C3" w:rsidP="00ED77C3" w:rsidRDefault="00ED77C3" w14:paraId="18DA2D80"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15 m²</w:t>
            </w:r>
          </w:p>
        </w:tc>
        <w:tc>
          <w:tcPr>
            <w:tcW w:w="2835" w:type="dxa"/>
            <w:tcBorders>
              <w:top w:val="nil"/>
              <w:left w:val="nil"/>
              <w:bottom w:val="nil"/>
              <w:right w:val="single" w:color="auto" w:sz="4" w:space="0"/>
            </w:tcBorders>
            <w:shd w:val="clear" w:color="auto" w:fill="auto"/>
            <w:noWrap/>
            <w:vAlign w:val="bottom"/>
            <w:hideMark/>
          </w:tcPr>
          <w:p w:rsidRPr="00ED77C3" w:rsidR="00ED77C3" w:rsidP="00ED77C3" w:rsidRDefault="00ED77C3" w14:paraId="05105880" w14:textId="77777777">
            <w:pPr>
              <w:spacing w:after="0" w:line="240" w:lineRule="auto"/>
              <w:rPr>
                <w:rFonts w:ascii="Calibri" w:hAnsi="Calibri" w:eastAsia="Times New Roman" w:cs="Calibri"/>
                <w:color w:val="000000"/>
                <w:lang w:eastAsia="sk-SK"/>
              </w:rPr>
            </w:pPr>
            <w:r w:rsidRPr="00ED77C3">
              <w:rPr>
                <w:rFonts w:ascii="Calibri" w:hAnsi="Calibri" w:eastAsia="Times New Roman" w:cs="Calibri"/>
                <w:color w:val="000000"/>
                <w:lang w:eastAsia="sk-SK"/>
              </w:rPr>
              <w:t>15 m²</w:t>
            </w:r>
          </w:p>
        </w:tc>
      </w:tr>
      <w:tr w:rsidRPr="00ED77C3" w:rsidR="00ED77C3" w:rsidTr="00493299" w14:paraId="53984DB1" w14:textId="77777777">
        <w:trPr>
          <w:trHeight w:val="44"/>
        </w:trPr>
        <w:tc>
          <w:tcPr>
            <w:tcW w:w="2977" w:type="dxa"/>
            <w:tcBorders>
              <w:top w:val="single" w:color="auto" w:sz="8" w:space="0"/>
              <w:left w:val="single" w:color="auto" w:sz="8" w:space="0"/>
              <w:bottom w:val="single" w:color="auto" w:sz="8" w:space="0"/>
              <w:right w:val="single" w:color="auto" w:sz="4" w:space="0"/>
            </w:tcBorders>
            <w:shd w:val="clear" w:color="auto" w:fill="auto"/>
            <w:noWrap/>
            <w:vAlign w:val="bottom"/>
            <w:hideMark/>
          </w:tcPr>
          <w:p w:rsidRPr="00ED77C3" w:rsidR="00ED77C3" w:rsidP="00ED77C3" w:rsidRDefault="00ED77C3" w14:paraId="05132260" w14:textId="77777777">
            <w:pPr>
              <w:spacing w:after="0" w:line="240" w:lineRule="auto"/>
              <w:rPr>
                <w:rFonts w:ascii="Calibri" w:hAnsi="Calibri" w:eastAsia="Times New Roman" w:cs="Calibri"/>
                <w:b/>
                <w:bCs/>
                <w:color w:val="000000"/>
                <w:lang w:eastAsia="sk-SK"/>
              </w:rPr>
            </w:pPr>
            <w:r w:rsidRPr="00ED77C3">
              <w:rPr>
                <w:rFonts w:ascii="Calibri" w:hAnsi="Calibri" w:eastAsia="Times New Roman" w:cs="Calibri"/>
                <w:b/>
                <w:bCs/>
                <w:color w:val="000000"/>
                <w:lang w:eastAsia="sk-SK"/>
              </w:rPr>
              <w:t>Celkom</w:t>
            </w:r>
          </w:p>
        </w:tc>
        <w:tc>
          <w:tcPr>
            <w:tcW w:w="2410" w:type="dxa"/>
            <w:tcBorders>
              <w:top w:val="single" w:color="auto" w:sz="8" w:space="0"/>
              <w:left w:val="nil"/>
              <w:bottom w:val="single" w:color="auto" w:sz="8" w:space="0"/>
              <w:right w:val="single" w:color="auto" w:sz="4" w:space="0"/>
            </w:tcBorders>
            <w:shd w:val="clear" w:color="auto" w:fill="auto"/>
            <w:noWrap/>
            <w:vAlign w:val="bottom"/>
            <w:hideMark/>
          </w:tcPr>
          <w:p w:rsidRPr="00ED77C3" w:rsidR="00ED77C3" w:rsidP="00ED77C3" w:rsidRDefault="00ED77C3" w14:paraId="4A1A822F" w14:textId="402740EF">
            <w:pPr>
              <w:spacing w:after="0" w:line="240" w:lineRule="auto"/>
              <w:rPr>
                <w:rFonts w:ascii="Calibri" w:hAnsi="Calibri" w:eastAsia="Times New Roman" w:cs="Calibri"/>
                <w:b/>
                <w:bCs/>
                <w:color w:val="000000"/>
                <w:lang w:eastAsia="sk-SK"/>
              </w:rPr>
            </w:pPr>
            <w:r>
              <w:rPr>
                <w:rFonts w:ascii="Calibri" w:hAnsi="Calibri" w:eastAsia="Times New Roman" w:cs="Calibri"/>
                <w:b/>
                <w:bCs/>
                <w:color w:val="000000"/>
                <w:lang w:eastAsia="sk-SK"/>
              </w:rPr>
              <w:t>50</w:t>
            </w:r>
            <w:r w:rsidRPr="00ED77C3">
              <w:rPr>
                <w:rFonts w:ascii="Calibri" w:hAnsi="Calibri" w:eastAsia="Times New Roman" w:cs="Calibri"/>
                <w:b/>
                <w:bCs/>
                <w:color w:val="000000"/>
                <w:lang w:eastAsia="sk-SK"/>
              </w:rPr>
              <w:t>5 m²</w:t>
            </w:r>
          </w:p>
        </w:tc>
        <w:tc>
          <w:tcPr>
            <w:tcW w:w="2835" w:type="dxa"/>
            <w:tcBorders>
              <w:top w:val="single" w:color="auto" w:sz="8" w:space="0"/>
              <w:left w:val="nil"/>
              <w:bottom w:val="single" w:color="auto" w:sz="8" w:space="0"/>
              <w:right w:val="single" w:color="auto" w:sz="4" w:space="0"/>
            </w:tcBorders>
            <w:shd w:val="clear" w:color="auto" w:fill="auto"/>
            <w:noWrap/>
            <w:vAlign w:val="bottom"/>
            <w:hideMark/>
          </w:tcPr>
          <w:p w:rsidRPr="00ED77C3" w:rsidR="00ED77C3" w:rsidP="00ED77C3" w:rsidRDefault="00ED77C3" w14:paraId="76011F96" w14:textId="0F7186EA">
            <w:pPr>
              <w:spacing w:after="0" w:line="240" w:lineRule="auto"/>
              <w:rPr>
                <w:rFonts w:ascii="Calibri" w:hAnsi="Calibri" w:eastAsia="Times New Roman" w:cs="Calibri"/>
                <w:b/>
                <w:bCs/>
                <w:color w:val="000000"/>
                <w:lang w:eastAsia="sk-SK"/>
              </w:rPr>
            </w:pPr>
            <w:r>
              <w:rPr>
                <w:rFonts w:ascii="Calibri" w:hAnsi="Calibri" w:eastAsia="Times New Roman" w:cs="Calibri"/>
                <w:b/>
                <w:bCs/>
                <w:color w:val="000000"/>
                <w:lang w:eastAsia="sk-SK"/>
              </w:rPr>
              <w:t>9</w:t>
            </w:r>
            <w:r w:rsidRPr="00ED77C3">
              <w:rPr>
                <w:rFonts w:ascii="Calibri" w:hAnsi="Calibri" w:eastAsia="Times New Roman" w:cs="Calibri"/>
                <w:b/>
                <w:bCs/>
                <w:color w:val="000000"/>
                <w:lang w:eastAsia="sk-SK"/>
              </w:rPr>
              <w:t>5 m²</w:t>
            </w:r>
          </w:p>
        </w:tc>
      </w:tr>
    </w:tbl>
    <w:p w:rsidRPr="00C321E6" w:rsidR="00ED77C3" w:rsidP="00266C77" w:rsidRDefault="00ED77C3" w14:paraId="494CA781" w14:textId="2741C3C5">
      <w:pPr>
        <w:spacing w:after="0" w:line="240" w:lineRule="auto"/>
        <w:jc w:val="both"/>
        <w:rPr>
          <w:rFonts w:cstheme="minorHAnsi"/>
          <w:b/>
        </w:rPr>
      </w:pPr>
      <w:r w:rsidRPr="00C321E6">
        <w:rPr>
          <w:rFonts w:cstheme="minorHAnsi"/>
          <w:b/>
        </w:rPr>
        <w:t xml:space="preserve">Podiel hospodárskej činnosti je 95 m²/505² * 100 = 18,81% a teda podmienka je </w:t>
      </w:r>
      <w:r w:rsidRPr="00C321E6" w:rsidR="003F179A">
        <w:rPr>
          <w:rFonts w:cstheme="minorHAnsi"/>
          <w:b/>
        </w:rPr>
        <w:t xml:space="preserve">v </w:t>
      </w:r>
      <w:r w:rsidRPr="00C321E6">
        <w:rPr>
          <w:rFonts w:cstheme="minorHAnsi"/>
          <w:b/>
        </w:rPr>
        <w:t>danom prípade</w:t>
      </w:r>
      <w:r w:rsidRPr="00C321E6" w:rsidR="003F179A">
        <w:rPr>
          <w:rFonts w:cstheme="minorHAnsi"/>
          <w:b/>
        </w:rPr>
        <w:t xml:space="preserve"> splnená</w:t>
      </w:r>
      <w:r w:rsidRPr="00C321E6">
        <w:rPr>
          <w:rFonts w:cstheme="minorHAnsi"/>
          <w:b/>
        </w:rPr>
        <w:t>.</w:t>
      </w:r>
    </w:p>
    <w:p w:rsidRPr="003F2764" w:rsidR="00C40BB9" w:rsidP="006D02F4" w:rsidRDefault="00C40BB9" w14:paraId="24A299DD" w14:textId="14226722">
      <w:pPr>
        <w:pStyle w:val="Nadpis1"/>
      </w:pPr>
      <w:bookmarkStart w:name="_Toc171554567" w:id="19"/>
      <w:r w:rsidRPr="003F2764">
        <w:t>Nepriama pomoc</w:t>
      </w:r>
      <w:bookmarkEnd w:id="19"/>
    </w:p>
    <w:p w:rsidRPr="003F2764" w:rsidR="00930A1F" w:rsidP="00921DDD" w:rsidRDefault="00C40BB9" w14:paraId="44C34783" w14:textId="6524DB40">
      <w:pPr>
        <w:jc w:val="both"/>
        <w:rPr>
          <w:rFonts w:cstheme="minorHAnsi"/>
        </w:rPr>
      </w:pPr>
      <w:r w:rsidRPr="003F2764">
        <w:rPr>
          <w:rFonts w:cstheme="minorHAnsi"/>
        </w:rPr>
        <w:t>Nepriama pomoc vzniká iba mimo prijímateľa/partnera – u tretieho subjektu</w:t>
      </w:r>
      <w:r w:rsidRPr="003F2764" w:rsidR="00FB09EA">
        <w:rPr>
          <w:rFonts w:cstheme="minorHAnsi"/>
        </w:rPr>
        <w:t xml:space="preserve"> v postavení podniku</w:t>
      </w:r>
      <w:r w:rsidRPr="003F2764">
        <w:rPr>
          <w:rFonts w:cstheme="minorHAnsi"/>
        </w:rPr>
        <w:t xml:space="preserve"> – </w:t>
      </w:r>
      <w:r w:rsidR="002E1F26">
        <w:rPr>
          <w:rFonts w:cstheme="minorHAnsi"/>
        </w:rPr>
        <w:t> a </w:t>
      </w:r>
      <w:r w:rsidRPr="003F2764">
        <w:rPr>
          <w:rFonts w:cstheme="minorHAnsi"/>
        </w:rPr>
        <w:t>to</w:t>
      </w:r>
      <w:r w:rsidR="002E1F26">
        <w:rPr>
          <w:rFonts w:cstheme="minorHAnsi"/>
        </w:rPr>
        <w:t xml:space="preserve"> v</w:t>
      </w:r>
      <w:r w:rsidRPr="003F2764">
        <w:rPr>
          <w:rFonts w:cstheme="minorHAnsi"/>
        </w:rPr>
        <w:t xml:space="preserve"> dôsledku konania prijímateľa/partnera.</w:t>
      </w:r>
      <w:r w:rsidRPr="003F2764" w:rsidR="00FB09EA">
        <w:rPr>
          <w:rFonts w:cstheme="minorHAnsi"/>
        </w:rPr>
        <w:t xml:space="preserve"> Pri nepriamej štátnej pomoci</w:t>
      </w:r>
      <w:r w:rsidRPr="003F2764" w:rsidR="00930A1F">
        <w:rPr>
          <w:rFonts w:cstheme="minorHAnsi"/>
        </w:rPr>
        <w:t xml:space="preserve"> </w:t>
      </w:r>
      <w:r w:rsidRPr="003F2764" w:rsidR="00FB09EA">
        <w:rPr>
          <w:rFonts w:cstheme="minorHAnsi"/>
        </w:rPr>
        <w:t>nenastáva priamy prevod verejných prostriedkov tomuto podniku</w:t>
      </w:r>
      <w:r w:rsidR="002E1F26">
        <w:rPr>
          <w:rFonts w:cstheme="minorHAnsi"/>
        </w:rPr>
        <w:t>.</w:t>
      </w:r>
      <w:r w:rsidRPr="003F2764" w:rsidR="00FB09EA">
        <w:rPr>
          <w:rFonts w:cstheme="minorHAnsi"/>
        </w:rPr>
        <w:t xml:space="preserve"> </w:t>
      </w:r>
      <w:r w:rsidR="002E1F26">
        <w:rPr>
          <w:rFonts w:cstheme="minorHAnsi"/>
        </w:rPr>
        <w:t>T</w:t>
      </w:r>
      <w:r w:rsidRPr="003F2764" w:rsidR="00FB09EA">
        <w:rPr>
          <w:rFonts w:cstheme="minorHAnsi"/>
        </w:rPr>
        <w:t xml:space="preserve">retí subjekt v postavení podniku je nepriamo zvýhodnený tým, že  </w:t>
      </w:r>
      <w:r w:rsidR="002E1F26">
        <w:rPr>
          <w:rFonts w:cstheme="minorHAnsi"/>
        </w:rPr>
        <w:t xml:space="preserve">prostredníctvom </w:t>
      </w:r>
      <w:r w:rsidRPr="003F2764" w:rsidR="00C36E16">
        <w:rPr>
          <w:rFonts w:cstheme="minorHAnsi"/>
        </w:rPr>
        <w:t>prijímateľa/partnera</w:t>
      </w:r>
      <w:r w:rsidRPr="003F2764" w:rsidR="00FB09EA">
        <w:rPr>
          <w:rFonts w:cstheme="minorHAnsi"/>
        </w:rPr>
        <w:t xml:space="preserve"> </w:t>
      </w:r>
      <w:r w:rsidR="002E1F26">
        <w:rPr>
          <w:rFonts w:cstheme="minorHAnsi"/>
        </w:rPr>
        <w:t xml:space="preserve">je </w:t>
      </w:r>
      <w:r w:rsidRPr="003F2764" w:rsidR="00FB09EA">
        <w:rPr>
          <w:rFonts w:cstheme="minorHAnsi"/>
        </w:rPr>
        <w:t xml:space="preserve">adresátom určitej ekonomickej výhody. </w:t>
      </w:r>
      <w:r w:rsidRPr="003F2764">
        <w:rPr>
          <w:rFonts w:cstheme="minorHAnsi"/>
        </w:rPr>
        <w:t>Nepriama pomoc</w:t>
      </w:r>
      <w:r w:rsidRPr="003F2764" w:rsidR="00C36E16">
        <w:rPr>
          <w:rFonts w:cstheme="minorHAnsi"/>
        </w:rPr>
        <w:t xml:space="preserve"> </w:t>
      </w:r>
      <w:r w:rsidRPr="003F2764">
        <w:rPr>
          <w:rFonts w:cstheme="minorHAnsi"/>
        </w:rPr>
        <w:t xml:space="preserve">predstavuje poskytnutie výhody </w:t>
      </w:r>
      <w:r w:rsidRPr="003F2764" w:rsidR="008242CD">
        <w:rPr>
          <w:rFonts w:cstheme="minorHAnsi"/>
        </w:rPr>
        <w:t xml:space="preserve">(prijímateľom a/alebo partnerom využívajúc verejne </w:t>
      </w:r>
      <w:r w:rsidRPr="003F2764" w:rsidR="00F17E99">
        <w:rPr>
          <w:rFonts w:cstheme="minorHAnsi"/>
        </w:rPr>
        <w:t>financova</w:t>
      </w:r>
      <w:r w:rsidRPr="003F2764" w:rsidR="00482323">
        <w:rPr>
          <w:rFonts w:cstheme="minorHAnsi"/>
        </w:rPr>
        <w:t xml:space="preserve">nú </w:t>
      </w:r>
      <w:r w:rsidRPr="003F2764" w:rsidR="00F17E99">
        <w:rPr>
          <w:rFonts w:cstheme="minorHAnsi"/>
        </w:rPr>
        <w:t xml:space="preserve">školskú </w:t>
      </w:r>
      <w:r w:rsidRPr="003F2764" w:rsidR="008242CD">
        <w:rPr>
          <w:rFonts w:cstheme="minorHAnsi"/>
        </w:rPr>
        <w:t xml:space="preserve">infraštruktúru) </w:t>
      </w:r>
      <w:r w:rsidRPr="003F2764">
        <w:rPr>
          <w:rFonts w:cstheme="minorHAnsi"/>
        </w:rPr>
        <w:t xml:space="preserve">jej príjemcovi v nepeňažnej forme, napr. vo forme bezplatnej poradenskej služby alebo služby za čiastočnú úhradu, platby za výhodnejších podmienok, ako sú trhové podmienky a pod.. </w:t>
      </w:r>
      <w:r w:rsidRPr="00EE0522">
        <w:rPr>
          <w:rFonts w:cstheme="minorHAnsi"/>
          <w:b/>
        </w:rPr>
        <w:t>Akékoľvek (priame aj nepriame) poskytnutie výhody, ktorá vznikla dôsledkom prijatia prostriedkov mechanizmu na iný subjekt, je nepriama štátna pomoc</w:t>
      </w:r>
      <w:r w:rsidRPr="003F2764">
        <w:rPr>
          <w:rFonts w:cstheme="minorHAnsi"/>
        </w:rPr>
        <w:t>.</w:t>
      </w:r>
    </w:p>
    <w:p w:rsidRPr="003F2764" w:rsidR="00FE0BCE" w:rsidP="006D02F4" w:rsidRDefault="00FE0BCE" w14:paraId="2A9081A2" w14:textId="7D78B83A">
      <w:pPr>
        <w:pStyle w:val="Nadpis1"/>
      </w:pPr>
      <w:bookmarkStart w:name="_Toc171554568" w:id="20"/>
      <w:r w:rsidRPr="003F2764">
        <w:t>Sankcie</w:t>
      </w:r>
      <w:bookmarkEnd w:id="20"/>
    </w:p>
    <w:p w:rsidRPr="003F2764" w:rsidR="00AD193C" w:rsidP="00414A44" w:rsidRDefault="0020586E" w14:paraId="08B85664" w14:textId="166EE235">
      <w:pPr>
        <w:spacing w:before="120" w:after="120" w:line="240" w:lineRule="auto"/>
        <w:jc w:val="both"/>
        <w:rPr>
          <w:rStyle w:val="markedcontent"/>
          <w:rFonts w:eastAsiaTheme="majorEastAsia" w:cstheme="minorHAnsi"/>
          <w:color w:val="2F5496" w:themeColor="accent1" w:themeShade="BF"/>
          <w:sz w:val="44"/>
          <w:szCs w:val="44"/>
          <w:lang w:eastAsia="zh-CN"/>
        </w:rPr>
      </w:pPr>
      <w:r w:rsidRPr="003F2764">
        <w:rPr>
          <w:rStyle w:val="markedcontent"/>
          <w:rFonts w:cstheme="minorHAnsi"/>
        </w:rPr>
        <w:t xml:space="preserve">Sú platné v zmysle prílohy č. 1 </w:t>
      </w:r>
      <w:r w:rsidRPr="003F2764" w:rsidR="007F3193">
        <w:rPr>
          <w:rStyle w:val="markedcontent"/>
          <w:rFonts w:cstheme="minorHAnsi"/>
        </w:rPr>
        <w:t xml:space="preserve">VZP </w:t>
      </w:r>
      <w:r w:rsidRPr="003F2764">
        <w:rPr>
          <w:rStyle w:val="markedcontent"/>
          <w:rFonts w:cstheme="minorHAnsi"/>
        </w:rPr>
        <w:t xml:space="preserve">Zmluvy o PPM. </w:t>
      </w:r>
      <w:r w:rsidRPr="003F2764" w:rsidR="00FE0BCE">
        <w:rPr>
          <w:rStyle w:val="markedcontent"/>
          <w:rFonts w:cstheme="minorHAnsi"/>
        </w:rPr>
        <w:t xml:space="preserve">Prekročenie limitu 20 % vykazovaných hospodárskych činností na ročnej báze </w:t>
      </w:r>
      <w:r w:rsidRPr="003F2764" w:rsidR="00B8062A">
        <w:rPr>
          <w:rStyle w:val="markedcontent"/>
          <w:rFonts w:cstheme="minorHAnsi"/>
        </w:rPr>
        <w:t xml:space="preserve">znamená, že financovaná školská infraštruktúra už nemá nehospodársky charakter, </w:t>
      </w:r>
      <w:r w:rsidRPr="003F2764" w:rsidR="00AD193C">
        <w:rPr>
          <w:rStyle w:val="markedcontent"/>
          <w:rFonts w:cstheme="minorHAnsi"/>
        </w:rPr>
        <w:t>čím došlo k poskytnutiu neoprávnenej štátnej pomoci, ktorú musí prijímateľ/partner spolu s príslušným úrokom vrátiť.</w:t>
      </w:r>
    </w:p>
    <w:p w:rsidRPr="003F2764" w:rsidR="00A570ED" w:rsidP="00414A44" w:rsidRDefault="00AD193C" w14:paraId="3CAD0419" w14:textId="77777777">
      <w:pPr>
        <w:spacing w:before="120" w:after="120" w:line="240" w:lineRule="auto"/>
        <w:jc w:val="both"/>
        <w:rPr>
          <w:rStyle w:val="markedcontent"/>
          <w:rFonts w:cstheme="minorHAnsi"/>
        </w:rPr>
      </w:pPr>
      <w:r w:rsidRPr="003F2764">
        <w:rPr>
          <w:rStyle w:val="markedcontent"/>
          <w:rFonts w:cstheme="minorHAnsi"/>
        </w:rPr>
        <w:t>Výška neoprávnenej štátnej pomoci predstavuje podiel ročného odpisu dotknutej školskej infraštruktúry (príslušnej funkčnej jednotky, v rámci ktorej k prekročeniu došlo)</w:t>
      </w:r>
      <w:r w:rsidRPr="003F2764" w:rsidR="00A570ED">
        <w:rPr>
          <w:rStyle w:val="markedcontent"/>
          <w:rFonts w:cstheme="minorHAnsi"/>
        </w:rPr>
        <w:t xml:space="preserve"> na celkovej sume investičného výdavku, aplikovaný na výšku prostriedkov mechanizmu, poskytnutú na obstaranie dotknutej školskej infraštruktúry.</w:t>
      </w:r>
    </w:p>
    <w:p w:rsidRPr="003F2764" w:rsidR="00A570ED" w:rsidP="00414A44" w:rsidRDefault="00A570ED" w14:paraId="5A7F4E31" w14:textId="77777777">
      <w:pPr>
        <w:spacing w:before="120" w:after="120" w:line="240" w:lineRule="auto"/>
        <w:jc w:val="both"/>
        <w:rPr>
          <w:rStyle w:val="markedcontent"/>
          <w:rFonts w:cstheme="minorHAnsi"/>
        </w:rPr>
      </w:pPr>
      <w:r w:rsidRPr="003F2764">
        <w:rPr>
          <w:rStyle w:val="markedcontent"/>
          <w:rFonts w:cstheme="minorHAnsi"/>
        </w:rPr>
        <w:t>Matematicky je možné výšku neoprávnenej štátnej pomoci vyjadriť nasledovným vzorcom</w:t>
      </w:r>
    </w:p>
    <w:p w:rsidRPr="003F2764" w:rsidR="00CD2066" w:rsidP="00414A44" w:rsidRDefault="009275EA" w14:paraId="0D70B22A" w14:textId="2D75AE00">
      <w:pPr>
        <w:spacing w:before="120" w:after="120" w:line="240" w:lineRule="auto"/>
        <w:jc w:val="center"/>
        <w:rPr>
          <w:rStyle w:val="markedcontent"/>
          <w:rFonts w:cstheme="minorHAnsi"/>
        </w:rPr>
      </w:pPr>
      <w:r>
        <w:rPr>
          <w:rStyle w:val="markedcontent"/>
          <w:rFonts w:cstheme="minorHAnsi"/>
        </w:rPr>
        <w:t>NŠP</w:t>
      </w:r>
      <w:r w:rsidRPr="003F2764" w:rsidR="00A570ED">
        <w:rPr>
          <w:rStyle w:val="markedcontent"/>
          <w:rFonts w:cstheme="minorHAnsi"/>
        </w:rPr>
        <w:t xml:space="preserve"> = </w:t>
      </w:r>
      <w:r>
        <w:rPr>
          <w:rStyle w:val="markedcontent"/>
          <w:rFonts w:cstheme="minorHAnsi"/>
        </w:rPr>
        <w:t>(</w:t>
      </w:r>
      <w:r w:rsidRPr="003F2764" w:rsidR="00CD2066">
        <w:rPr>
          <w:rStyle w:val="markedcontent"/>
          <w:rFonts w:cstheme="minorHAnsi"/>
        </w:rPr>
        <w:t>(</w:t>
      </w:r>
      <w:r>
        <w:rPr>
          <w:rStyle w:val="markedcontent"/>
          <w:rFonts w:cstheme="minorHAnsi"/>
        </w:rPr>
        <w:t>RO</w:t>
      </w:r>
      <w:r w:rsidRPr="003F2764" w:rsidR="00A570ED">
        <w:rPr>
          <w:rStyle w:val="markedcontent"/>
          <w:rFonts w:cstheme="minorHAnsi"/>
        </w:rPr>
        <w:t>/</w:t>
      </w:r>
      <w:r>
        <w:rPr>
          <w:rStyle w:val="markedcontent"/>
          <w:rFonts w:cstheme="minorHAnsi"/>
        </w:rPr>
        <w:t>O</w:t>
      </w:r>
      <w:r w:rsidRPr="003F2764" w:rsidR="00A570ED">
        <w:rPr>
          <w:rStyle w:val="markedcontent"/>
          <w:rFonts w:cstheme="minorHAnsi"/>
        </w:rPr>
        <w:t>C</w:t>
      </w:r>
      <w:r w:rsidRPr="003F2764" w:rsidR="00CD2066">
        <w:rPr>
          <w:rStyle w:val="markedcontent"/>
          <w:rFonts w:cstheme="minorHAnsi"/>
        </w:rPr>
        <w:t xml:space="preserve">) x </w:t>
      </w:r>
      <w:r>
        <w:rPr>
          <w:rStyle w:val="markedcontent"/>
          <w:rFonts w:cstheme="minorHAnsi"/>
        </w:rPr>
        <w:t xml:space="preserve">PPM) x </w:t>
      </w:r>
      <w:r w:rsidR="008B0D53">
        <w:rPr>
          <w:rStyle w:val="markedcontent"/>
          <w:rFonts w:cstheme="minorHAnsi"/>
        </w:rPr>
        <w:t>C</w:t>
      </w:r>
      <w:r>
        <w:rPr>
          <w:rStyle w:val="markedcontent"/>
          <w:rFonts w:cstheme="minorHAnsi"/>
        </w:rPr>
        <w:t>RK</w:t>
      </w:r>
    </w:p>
    <w:p w:rsidRPr="003F2764" w:rsidR="00CD2066" w:rsidP="00414A44" w:rsidRDefault="00CD2066" w14:paraId="27CD907F" w14:textId="77777777">
      <w:pPr>
        <w:spacing w:before="120" w:after="120" w:line="240" w:lineRule="auto"/>
        <w:jc w:val="both"/>
        <w:rPr>
          <w:rStyle w:val="markedcontent"/>
          <w:rFonts w:cstheme="minorHAnsi"/>
        </w:rPr>
      </w:pPr>
      <w:r w:rsidRPr="003F2764">
        <w:rPr>
          <w:rStyle w:val="markedcontent"/>
          <w:rFonts w:cstheme="minorHAnsi"/>
        </w:rPr>
        <w:t>pričom:</w:t>
      </w:r>
    </w:p>
    <w:p w:rsidRPr="003F2764" w:rsidR="00CD2066" w:rsidP="00414A44" w:rsidRDefault="009275EA" w14:paraId="78B9B831" w14:textId="16A1134A">
      <w:pPr>
        <w:spacing w:after="0" w:line="240" w:lineRule="auto"/>
        <w:jc w:val="both"/>
        <w:rPr>
          <w:rStyle w:val="markedcontent"/>
          <w:rFonts w:cstheme="minorHAnsi"/>
        </w:rPr>
      </w:pPr>
      <w:r>
        <w:rPr>
          <w:rStyle w:val="markedcontent"/>
          <w:rFonts w:cstheme="minorHAnsi"/>
        </w:rPr>
        <w:t>NŠP</w:t>
      </w:r>
      <w:r w:rsidRPr="003F2764" w:rsidR="00CD2066">
        <w:rPr>
          <w:rStyle w:val="markedcontent"/>
          <w:rFonts w:cstheme="minorHAnsi"/>
        </w:rPr>
        <w:t xml:space="preserve"> – výška neoprávnenej štátnej pomoci, ktorú je prijímateľ/partner povinný vrátiť</w:t>
      </w:r>
    </w:p>
    <w:p w:rsidRPr="003F2764" w:rsidR="00CD2066" w:rsidP="00414A44" w:rsidRDefault="009275EA" w14:paraId="601A7A33" w14:textId="3C6DB6D4">
      <w:pPr>
        <w:spacing w:after="0" w:line="240" w:lineRule="auto"/>
        <w:jc w:val="both"/>
        <w:rPr>
          <w:rStyle w:val="markedcontent"/>
          <w:rFonts w:cstheme="minorHAnsi"/>
        </w:rPr>
      </w:pPr>
      <w:r>
        <w:rPr>
          <w:rStyle w:val="markedcontent"/>
          <w:rFonts w:cstheme="minorHAnsi"/>
        </w:rPr>
        <w:t>RO</w:t>
      </w:r>
      <w:r w:rsidRPr="003F2764" w:rsidR="00CD2066">
        <w:rPr>
          <w:rStyle w:val="markedcontent"/>
          <w:rFonts w:cstheme="minorHAnsi"/>
        </w:rPr>
        <w:t xml:space="preserve"> – výška ročného odpisu </w:t>
      </w:r>
      <w:r w:rsidRPr="003F2764" w:rsidR="009D5FE8">
        <w:rPr>
          <w:rStyle w:val="markedcontent"/>
          <w:rFonts w:cstheme="minorHAnsi"/>
        </w:rPr>
        <w:t xml:space="preserve">majetku (súčasti </w:t>
      </w:r>
      <w:r w:rsidRPr="003F2764" w:rsidR="00CD2066">
        <w:rPr>
          <w:rStyle w:val="markedcontent"/>
          <w:rFonts w:cstheme="minorHAnsi"/>
        </w:rPr>
        <w:t>funkčnej jednotky</w:t>
      </w:r>
      <w:r w:rsidRPr="003F2764" w:rsidR="009D5FE8">
        <w:rPr>
          <w:rStyle w:val="markedcontent"/>
          <w:rFonts w:cstheme="minorHAnsi"/>
        </w:rPr>
        <w:t>, v rámci ktorej došlo k prekročeniu limitu)</w:t>
      </w:r>
      <w:r w:rsidRPr="003F2764" w:rsidR="00CD2066">
        <w:rPr>
          <w:rStyle w:val="markedcontent"/>
          <w:rFonts w:cstheme="minorHAnsi"/>
        </w:rPr>
        <w:t>, na ktor</w:t>
      </w:r>
      <w:r w:rsidRPr="003F2764" w:rsidR="00681CAD">
        <w:rPr>
          <w:rStyle w:val="markedcontent"/>
          <w:rFonts w:cstheme="minorHAnsi"/>
        </w:rPr>
        <w:t>ý</w:t>
      </w:r>
      <w:r w:rsidRPr="003F2764" w:rsidR="00CD2066">
        <w:rPr>
          <w:rStyle w:val="markedcontent"/>
          <w:rFonts w:cstheme="minorHAnsi"/>
        </w:rPr>
        <w:t xml:space="preserve"> bol</w:t>
      </w:r>
      <w:r w:rsidRPr="003F2764" w:rsidR="00681CAD">
        <w:rPr>
          <w:rStyle w:val="markedcontent"/>
          <w:rFonts w:cstheme="minorHAnsi"/>
        </w:rPr>
        <w:t>i</w:t>
      </w:r>
      <w:r w:rsidRPr="003F2764" w:rsidR="00CD2066">
        <w:rPr>
          <w:rStyle w:val="markedcontent"/>
          <w:rFonts w:cstheme="minorHAnsi"/>
        </w:rPr>
        <w:t xml:space="preserve"> poskytnuté prostriedky mechanizmu</w:t>
      </w:r>
    </w:p>
    <w:p w:rsidRPr="003F2764" w:rsidR="00E612A4" w:rsidP="00414A44" w:rsidRDefault="009275EA" w14:paraId="464DA32A" w14:textId="36E8C7A6">
      <w:pPr>
        <w:spacing w:after="0" w:line="240" w:lineRule="auto"/>
        <w:jc w:val="both"/>
        <w:rPr>
          <w:rStyle w:val="markedcontent"/>
          <w:rFonts w:cstheme="minorHAnsi"/>
        </w:rPr>
      </w:pPr>
      <w:r>
        <w:rPr>
          <w:rStyle w:val="markedcontent"/>
          <w:rFonts w:cstheme="minorHAnsi"/>
        </w:rPr>
        <w:t>O</w:t>
      </w:r>
      <w:r w:rsidRPr="003F2764" w:rsidR="00CD2066">
        <w:rPr>
          <w:rStyle w:val="markedcontent"/>
          <w:rFonts w:cstheme="minorHAnsi"/>
        </w:rPr>
        <w:t xml:space="preserve">C – výška </w:t>
      </w:r>
      <w:r w:rsidRPr="003F2764" w:rsidR="00E612A4">
        <w:rPr>
          <w:rStyle w:val="markedcontent"/>
          <w:rFonts w:cstheme="minorHAnsi"/>
        </w:rPr>
        <w:t>obstarávacej ceny</w:t>
      </w:r>
      <w:r w:rsidRPr="003F2764" w:rsidR="00681CAD">
        <w:rPr>
          <w:rStyle w:val="markedcontent"/>
          <w:rFonts w:cstheme="minorHAnsi"/>
        </w:rPr>
        <w:t xml:space="preserve"> majetku (funkčnej jednotky, v rámci ktorej došlo k prekročeniu limitu), na ktorý boli poskytnuté prostriedky mechanizmu</w:t>
      </w:r>
    </w:p>
    <w:p w:rsidR="00E612A4" w:rsidP="00414A44" w:rsidRDefault="009275EA" w14:paraId="48D1C557" w14:textId="580BBEA7">
      <w:pPr>
        <w:spacing w:after="0" w:line="240" w:lineRule="auto"/>
        <w:jc w:val="both"/>
        <w:rPr>
          <w:rStyle w:val="markedcontent"/>
          <w:rFonts w:cstheme="minorHAnsi"/>
        </w:rPr>
      </w:pPr>
      <w:r>
        <w:rPr>
          <w:rStyle w:val="markedcontent"/>
          <w:rFonts w:cstheme="minorHAnsi"/>
        </w:rPr>
        <w:t>PPM</w:t>
      </w:r>
      <w:r w:rsidRPr="003F2764" w:rsidR="00E612A4">
        <w:rPr>
          <w:rStyle w:val="markedcontent"/>
          <w:rFonts w:cstheme="minorHAnsi"/>
        </w:rPr>
        <w:t xml:space="preserve"> – výška prostriedkov mechanizmu poskytnutá na dotknutú funkčnú jednotku </w:t>
      </w:r>
      <w:r w:rsidRPr="003F2764" w:rsidR="00DA3B74">
        <w:rPr>
          <w:rStyle w:val="markedcontent"/>
          <w:rFonts w:cstheme="minorHAnsi"/>
        </w:rPr>
        <w:t xml:space="preserve"> školskej </w:t>
      </w:r>
      <w:r w:rsidRPr="003F2764" w:rsidR="00E612A4">
        <w:rPr>
          <w:rStyle w:val="markedcontent"/>
          <w:rFonts w:cstheme="minorHAnsi"/>
        </w:rPr>
        <w:t>infraštruktúry</w:t>
      </w:r>
    </w:p>
    <w:p w:rsidR="009275EA" w:rsidP="009275EA" w:rsidRDefault="008B0D53" w14:paraId="06AD6A30" w14:textId="0F171D0B">
      <w:pPr>
        <w:spacing w:after="0" w:line="240" w:lineRule="auto"/>
        <w:jc w:val="both"/>
      </w:pPr>
      <w:r>
        <w:rPr>
          <w:rStyle w:val="markedcontent"/>
          <w:rFonts w:cstheme="minorHAnsi"/>
        </w:rPr>
        <w:t>C</w:t>
      </w:r>
      <w:r w:rsidR="009275EA">
        <w:rPr>
          <w:rStyle w:val="markedcontent"/>
          <w:rFonts w:cstheme="minorHAnsi"/>
        </w:rPr>
        <w:t xml:space="preserve">RK </w:t>
      </w:r>
      <w:r w:rsidRPr="003F2764" w:rsidR="009275EA">
        <w:rPr>
          <w:rStyle w:val="markedcontent"/>
          <w:rFonts w:cstheme="minorHAnsi"/>
        </w:rPr>
        <w:t>–</w:t>
      </w:r>
      <w:r w:rsidR="009275EA">
        <w:rPr>
          <w:rStyle w:val="markedcontent"/>
          <w:rFonts w:cstheme="minorHAnsi"/>
        </w:rPr>
        <w:t xml:space="preserve"> skutočná </w:t>
      </w:r>
      <w:r w:rsidR="009275EA">
        <w:t xml:space="preserve"> (nameraná) miera využitia</w:t>
      </w:r>
      <w:r>
        <w:t xml:space="preserve"> celkovej</w:t>
      </w:r>
      <w:r w:rsidR="009275EA">
        <w:t xml:space="preserve"> ročnej kapacity dotknutej funkčnej jednotky školskej infraštruktúry na hospodárske účely v %</w:t>
      </w:r>
    </w:p>
    <w:p w:rsidRPr="009275EA" w:rsidR="009275EA" w:rsidP="009275EA" w:rsidRDefault="009275EA" w14:paraId="6BE31308" w14:textId="77777777">
      <w:pPr>
        <w:spacing w:after="0" w:line="240" w:lineRule="auto"/>
        <w:jc w:val="both"/>
        <w:rPr>
          <w:rStyle w:val="markedcontent"/>
          <w:rFonts w:cstheme="minorHAnsi"/>
        </w:rPr>
      </w:pPr>
    </w:p>
    <w:p w:rsidRPr="003F2764" w:rsidR="00A46AD9" w:rsidP="00414A44" w:rsidRDefault="001707F7" w14:paraId="3EF3131C" w14:textId="7EA295AF">
      <w:pPr>
        <w:spacing w:before="120" w:after="120" w:line="240" w:lineRule="auto"/>
        <w:jc w:val="both"/>
        <w:rPr>
          <w:rStyle w:val="markedcontent"/>
          <w:rFonts w:cstheme="minorHAnsi"/>
        </w:rPr>
      </w:pPr>
      <w:r w:rsidRPr="003F2764">
        <w:rPr>
          <w:rStyle w:val="markedcontent"/>
          <w:rFonts w:cstheme="minorHAnsi"/>
        </w:rPr>
        <w:t xml:space="preserve">Okrem uvedeného musí prijímateľ/partner zaplatiť aj úrok za obdobie, počas ktorého mal neoprávnený prospech z poskytnutej štátnej pomoci. Ide o obdobie od </w:t>
      </w:r>
      <w:r w:rsidR="008F74BB">
        <w:rPr>
          <w:rStyle w:val="markedcontent"/>
          <w:rFonts w:cstheme="minorHAnsi"/>
        </w:rPr>
        <w:t>1.1. daného kalendárneho roka</w:t>
      </w:r>
      <w:r w:rsidR="00A11CC8">
        <w:rPr>
          <w:rStyle w:val="markedcontent"/>
          <w:rFonts w:cstheme="minorHAnsi"/>
        </w:rPr>
        <w:t>,</w:t>
      </w:r>
      <w:r w:rsidR="008F74BB">
        <w:rPr>
          <w:rStyle w:val="markedcontent"/>
          <w:rFonts w:cstheme="minorHAnsi"/>
        </w:rPr>
        <w:t xml:space="preserve"> v ktorom došlo k prekročeniu limitu 20% na využitie školskej infraštruktúry na hospodársku činnosť </w:t>
      </w:r>
      <w:r w:rsidRPr="003F2764" w:rsidR="00F01B90">
        <w:rPr>
          <w:rStyle w:val="markedcontent"/>
          <w:rFonts w:cstheme="minorHAnsi"/>
        </w:rPr>
        <w:t xml:space="preserve">do dňa úplného vrátenia neoprávnenej štátnej pomoci spolu s úrokom. </w:t>
      </w:r>
      <w:r w:rsidRPr="00E75BEF" w:rsidR="00F01B90">
        <w:rPr>
          <w:rStyle w:val="markedcontent"/>
          <w:rFonts w:cstheme="minorHAnsi"/>
        </w:rPr>
        <w:t>Úroková sadzba sa vypočíta z</w:t>
      </w:r>
      <w:r w:rsidRPr="00E75BEF" w:rsidR="00BB0C11">
        <w:rPr>
          <w:rStyle w:val="markedcontent"/>
          <w:rFonts w:cstheme="minorHAnsi"/>
        </w:rPr>
        <w:t xml:space="preserve"> tzv. </w:t>
      </w:r>
      <w:r w:rsidRPr="00E75BEF" w:rsidR="00F01B90">
        <w:rPr>
          <w:rStyle w:val="markedcontent"/>
          <w:rFonts w:cstheme="minorHAnsi"/>
        </w:rPr>
        <w:t>základnej sadzby platnej</w:t>
      </w:r>
      <w:r w:rsidRPr="00E75BEF" w:rsidR="008F74BB">
        <w:rPr>
          <w:rStyle w:val="markedcontent"/>
          <w:rFonts w:cstheme="minorHAnsi"/>
        </w:rPr>
        <w:t xml:space="preserve"> 1.1. daného kalendárneho roka</w:t>
      </w:r>
      <w:r w:rsidRPr="003F2764" w:rsidR="00F01B90">
        <w:rPr>
          <w:rStyle w:val="markedcontent"/>
          <w:rFonts w:cstheme="minorHAnsi"/>
        </w:rPr>
        <w:t xml:space="preserve"> (jej výška</w:t>
      </w:r>
      <w:r w:rsidRPr="003F2764" w:rsidR="00BB0C11">
        <w:rPr>
          <w:rStyle w:val="markedcontent"/>
          <w:rFonts w:cstheme="minorHAnsi"/>
        </w:rPr>
        <w:t xml:space="preserve"> je zverejnená na webovom sídle </w:t>
      </w:r>
      <w:r w:rsidRPr="003F2764" w:rsidR="00BB0C11">
        <w:rPr>
          <w:rStyle w:val="markedcontent"/>
          <w:rFonts w:cstheme="minorHAnsi"/>
        </w:rPr>
        <w:t xml:space="preserve">Protimonopolného úradu Slovenskej republiky </w:t>
      </w:r>
      <w:hyperlink w:history="1" r:id="rId12">
        <w:r w:rsidRPr="003F2764" w:rsidR="009F45AE">
          <w:rPr>
            <w:rStyle w:val="Hypertextovprepojenie"/>
            <w:rFonts w:cstheme="minorHAnsi"/>
          </w:rPr>
          <w:t>https://www.antimon.gov.sk/diskontne-a-referencne-sadzby/?csrt=11007958168853386908</w:t>
        </w:r>
      </w:hyperlink>
      <w:r w:rsidRPr="003F2764" w:rsidR="00BB0C11">
        <w:rPr>
          <w:rStyle w:val="markedcontent"/>
          <w:rFonts w:cstheme="minorHAnsi"/>
        </w:rPr>
        <w:t>)</w:t>
      </w:r>
      <w:r w:rsidRPr="003F2764" w:rsidR="009F45AE">
        <w:rPr>
          <w:rStyle w:val="markedcontent"/>
          <w:rFonts w:cstheme="minorHAnsi"/>
        </w:rPr>
        <w:t xml:space="preserve"> zvýšenú o 100 bázických bodov, t.</w:t>
      </w:r>
      <w:r w:rsidR="00251210">
        <w:rPr>
          <w:rStyle w:val="markedcontent"/>
          <w:rFonts w:cstheme="minorHAnsi"/>
        </w:rPr>
        <w:t xml:space="preserve"> </w:t>
      </w:r>
      <w:r w:rsidRPr="003F2764" w:rsidR="009F45AE">
        <w:rPr>
          <w:rStyle w:val="markedcontent"/>
          <w:rFonts w:cstheme="minorHAnsi"/>
        </w:rPr>
        <w:t>j. o jeden percentuálny bod.</w:t>
      </w:r>
    </w:p>
    <w:p w:rsidRPr="003F2764" w:rsidR="00303855" w:rsidP="00414A44" w:rsidRDefault="00303855" w14:paraId="53D6D724" w14:textId="648BD5DC">
      <w:pPr>
        <w:spacing w:before="120" w:after="120" w:line="240" w:lineRule="auto"/>
        <w:jc w:val="both"/>
        <w:rPr>
          <w:rStyle w:val="markedcontent"/>
          <w:rFonts w:cstheme="minorHAnsi"/>
        </w:rPr>
      </w:pPr>
      <w:r w:rsidRPr="003F2764">
        <w:rPr>
          <w:rStyle w:val="markedcontent"/>
          <w:rFonts w:cstheme="minorHAnsi"/>
        </w:rPr>
        <w:t>V prípade, že vykonávateľ identifikuje prekročenie 20 %-tného limitu na využitie financovanej školskej infraštruktúry na  hospodársku činnosť</w:t>
      </w:r>
      <w:r w:rsidRPr="003F2764" w:rsidR="0000024D">
        <w:rPr>
          <w:rStyle w:val="markedcontent"/>
          <w:rFonts w:cstheme="minorHAnsi"/>
        </w:rPr>
        <w:t>, zašle prijímateľovi/partnerovi žiadosť o vrátenie neoprávnenej štátnej pomoci s vyčíslením výšky neoprávnenej štátnej pomoci a určením výšky úrokovej sadzby (výšku úroku si musí vypočítať prijímateľ podľa toho, kedy neoprávnenú štátnu pomoci spolu s úrokom vráti), lehotu na vrátanie a ďalšie platobné údaje na vrátenie (číslo účtu, variabilný symbol a pod.).</w:t>
      </w:r>
    </w:p>
    <w:p w:rsidRPr="003F2764" w:rsidR="0000024D" w:rsidP="00414A44" w:rsidRDefault="0000024D" w14:paraId="70FC23C9" w14:textId="5BF52323">
      <w:pPr>
        <w:spacing w:before="120" w:after="120" w:line="240" w:lineRule="auto"/>
        <w:jc w:val="both"/>
        <w:rPr>
          <w:rStyle w:val="markedcontent"/>
          <w:rFonts w:cstheme="minorHAnsi"/>
        </w:rPr>
      </w:pPr>
      <w:r w:rsidRPr="003F2764">
        <w:rPr>
          <w:rStyle w:val="markedcontent"/>
          <w:rFonts w:cstheme="minorHAnsi"/>
        </w:rPr>
        <w:t xml:space="preserve">V prípade, že prijímateľ/partner v lehote stanovenej vykonávateľom neoprávnenú štátnu pomoc nevráti, môže to vykonávateľ považovať za podstatné porušenie podmienok zmluvy </w:t>
      </w:r>
      <w:r w:rsidRPr="003F2764" w:rsidR="00F27E06">
        <w:rPr>
          <w:rStyle w:val="markedcontent"/>
          <w:rFonts w:cstheme="minorHAnsi"/>
        </w:rPr>
        <w:t xml:space="preserve">podľa článku 11 VZP </w:t>
      </w:r>
      <w:r w:rsidRPr="003F2764">
        <w:rPr>
          <w:rStyle w:val="markedcontent"/>
          <w:rFonts w:cstheme="minorHAnsi"/>
        </w:rPr>
        <w:t>a žiadať vrátenie celej výšky poskytnutých prostriedkov mechanizmu.</w:t>
      </w:r>
    </w:p>
    <w:p w:rsidRPr="003F2764" w:rsidR="00192486" w:rsidP="006D02F4" w:rsidRDefault="00192486" w14:paraId="14DA8673" w14:textId="77777777">
      <w:pPr>
        <w:pStyle w:val="Nadpis1"/>
      </w:pPr>
      <w:bookmarkStart w:name="_Toc171554569" w:id="21"/>
      <w:r w:rsidRPr="003F2764">
        <w:t>Prílohy</w:t>
      </w:r>
      <w:bookmarkEnd w:id="21"/>
      <w:r w:rsidRPr="003F2764">
        <w:tab/>
      </w:r>
    </w:p>
    <w:p w:rsidRPr="003F2764" w:rsidR="00FA60EB" w:rsidP="002F2652" w:rsidRDefault="00192486" w14:paraId="5F5DD0C7" w14:textId="639854C7">
      <w:pPr>
        <w:spacing w:after="100" w:afterAutospacing="1"/>
        <w:jc w:val="both"/>
        <w:rPr>
          <w:rFonts w:cstheme="minorHAnsi"/>
        </w:rPr>
      </w:pPr>
      <w:r w:rsidRPr="003F2764">
        <w:rPr>
          <w:rFonts w:cstheme="minorHAnsi"/>
        </w:rPr>
        <w:t>Príloha č. 1 –Kontrolný zoznam</w:t>
      </w:r>
      <w:r w:rsidRPr="003F2764" w:rsidR="00AC16F0">
        <w:rPr>
          <w:rFonts w:cstheme="minorHAnsi"/>
        </w:rPr>
        <w:t xml:space="preserve"> štátnej pomoci</w:t>
      </w:r>
      <w:r w:rsidRPr="003F2764" w:rsidR="006C3B10">
        <w:rPr>
          <w:rFonts w:cstheme="minorHAnsi"/>
        </w:rPr>
        <w:t xml:space="preserve"> (KZ)</w:t>
      </w:r>
      <w:r w:rsidRPr="003F2764" w:rsidR="00FA60EB">
        <w:rPr>
          <w:rFonts w:cstheme="minorHAnsi"/>
        </w:rPr>
        <w:br w:type="page"/>
      </w:r>
    </w:p>
    <w:p w:rsidRPr="003F2764" w:rsidR="00192486" w:rsidP="005A006C" w:rsidRDefault="00192486" w14:paraId="4C118B45" w14:textId="617EFA86">
      <w:pPr>
        <w:jc w:val="both"/>
        <w:rPr>
          <w:rFonts w:cstheme="minorHAnsi"/>
        </w:rPr>
      </w:pPr>
      <w:r w:rsidRPr="003F2764">
        <w:rPr>
          <w:rFonts w:cstheme="minorHAnsi"/>
        </w:rPr>
        <w:t>Príloha č. 1 –Kontrolný zoznam</w:t>
      </w:r>
      <w:r w:rsidRPr="003F2764" w:rsidR="00AC16F0">
        <w:rPr>
          <w:rFonts w:cstheme="minorHAnsi"/>
        </w:rPr>
        <w:t xml:space="preserve"> štátnej pomoci</w:t>
      </w: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256"/>
        <w:gridCol w:w="5811"/>
      </w:tblGrid>
      <w:tr w:rsidRPr="003F2764" w:rsidR="00AC16F0" w:rsidTr="00921DDD" w14:paraId="0B2BDAC8" w14:textId="77777777">
        <w:trPr>
          <w:trHeight w:val="315"/>
        </w:trPr>
        <w:tc>
          <w:tcPr>
            <w:tcW w:w="3256" w:type="dxa"/>
            <w:shd w:val="clear" w:color="000000" w:fill="D9D9D9"/>
            <w:noWrap/>
            <w:vAlign w:val="bottom"/>
            <w:hideMark/>
          </w:tcPr>
          <w:p w:rsidRPr="003F2764" w:rsidR="00AC16F0" w:rsidP="005A006C" w:rsidRDefault="00AC16F0" w14:paraId="5818A9E9" w14:textId="02AC1405">
            <w:pPr>
              <w:spacing w:after="0" w:line="240" w:lineRule="auto"/>
              <w:jc w:val="both"/>
              <w:rPr>
                <w:rFonts w:eastAsia="Times New Roman" w:cstheme="minorHAnsi"/>
                <w:b/>
                <w:bCs/>
                <w:sz w:val="20"/>
                <w:szCs w:val="20"/>
                <w:lang w:eastAsia="sk-SK"/>
              </w:rPr>
            </w:pPr>
            <w:r w:rsidRPr="003F2764">
              <w:rPr>
                <w:rFonts w:eastAsia="Times New Roman" w:cstheme="minorHAnsi"/>
                <w:b/>
                <w:bCs/>
                <w:sz w:val="20"/>
                <w:szCs w:val="20"/>
                <w:lang w:eastAsia="sk-SK"/>
              </w:rPr>
              <w:t>Názov prijímateľa</w:t>
            </w:r>
            <w:r w:rsidRPr="003F2764" w:rsidR="00920427">
              <w:rPr>
                <w:rFonts w:eastAsia="Times New Roman" w:cstheme="minorHAnsi"/>
                <w:b/>
                <w:bCs/>
                <w:sz w:val="20"/>
                <w:szCs w:val="20"/>
                <w:lang w:eastAsia="sk-SK"/>
              </w:rPr>
              <w:t>/partnera</w:t>
            </w:r>
            <w:r w:rsidRPr="003F2764">
              <w:rPr>
                <w:rFonts w:eastAsia="Times New Roman" w:cstheme="minorHAnsi"/>
                <w:b/>
                <w:bCs/>
                <w:sz w:val="20"/>
                <w:szCs w:val="20"/>
                <w:lang w:eastAsia="sk-SK"/>
              </w:rPr>
              <w:t>:</w:t>
            </w:r>
          </w:p>
        </w:tc>
        <w:tc>
          <w:tcPr>
            <w:tcW w:w="5811" w:type="dxa"/>
            <w:shd w:val="clear" w:color="000000" w:fill="FFFFFF" w:themeFill="background1"/>
          </w:tcPr>
          <w:p w:rsidRPr="003F2764" w:rsidR="00AC16F0" w:rsidP="005A006C" w:rsidRDefault="00AC16F0" w14:paraId="453B334D" w14:textId="77777777">
            <w:pPr>
              <w:spacing w:after="0" w:line="240" w:lineRule="auto"/>
              <w:jc w:val="both"/>
              <w:rPr>
                <w:rFonts w:eastAsia="Times New Roman" w:cstheme="minorHAnsi"/>
                <w:b/>
                <w:bCs/>
                <w:sz w:val="20"/>
                <w:szCs w:val="20"/>
                <w:lang w:eastAsia="sk-SK"/>
              </w:rPr>
            </w:pPr>
          </w:p>
        </w:tc>
      </w:tr>
      <w:tr w:rsidRPr="003F2764" w:rsidR="00AC16F0" w:rsidTr="00921DDD" w14:paraId="65204645" w14:textId="77777777">
        <w:trPr>
          <w:trHeight w:val="300"/>
        </w:trPr>
        <w:tc>
          <w:tcPr>
            <w:tcW w:w="3256" w:type="dxa"/>
            <w:shd w:val="clear" w:color="000000" w:fill="D9D9D9"/>
            <w:noWrap/>
            <w:vAlign w:val="bottom"/>
            <w:hideMark/>
          </w:tcPr>
          <w:p w:rsidRPr="003F2764" w:rsidR="00AC16F0" w:rsidP="005A006C" w:rsidRDefault="00AC16F0" w14:paraId="2C74DAE9" w14:textId="77777777">
            <w:pPr>
              <w:spacing w:after="0" w:line="240" w:lineRule="auto"/>
              <w:jc w:val="both"/>
              <w:rPr>
                <w:rFonts w:eastAsia="Times New Roman" w:cstheme="minorHAnsi"/>
                <w:b/>
                <w:bCs/>
                <w:sz w:val="20"/>
                <w:szCs w:val="20"/>
                <w:lang w:eastAsia="sk-SK"/>
              </w:rPr>
            </w:pPr>
            <w:r w:rsidRPr="003F2764">
              <w:rPr>
                <w:rFonts w:eastAsia="Times New Roman" w:cstheme="minorHAnsi"/>
                <w:b/>
                <w:bCs/>
                <w:sz w:val="20"/>
                <w:szCs w:val="20"/>
                <w:lang w:eastAsia="sk-SK"/>
              </w:rPr>
              <w:t>Názov projektu:</w:t>
            </w:r>
          </w:p>
        </w:tc>
        <w:tc>
          <w:tcPr>
            <w:tcW w:w="5811" w:type="dxa"/>
            <w:shd w:val="clear" w:color="000000" w:fill="FFFFFF" w:themeFill="background1"/>
          </w:tcPr>
          <w:p w:rsidRPr="003F2764" w:rsidR="00AC16F0" w:rsidP="005A006C" w:rsidRDefault="00AC16F0" w14:paraId="19FEF596" w14:textId="77777777">
            <w:pPr>
              <w:spacing w:after="0" w:line="240" w:lineRule="auto"/>
              <w:jc w:val="both"/>
              <w:rPr>
                <w:rFonts w:eastAsia="Times New Roman" w:cstheme="minorHAnsi"/>
                <w:b/>
                <w:bCs/>
                <w:sz w:val="20"/>
                <w:szCs w:val="20"/>
                <w:lang w:eastAsia="sk-SK"/>
              </w:rPr>
            </w:pPr>
          </w:p>
        </w:tc>
      </w:tr>
      <w:tr w:rsidRPr="003F2764" w:rsidR="00AC16F0" w:rsidTr="00921DDD" w14:paraId="4C9D5581" w14:textId="77777777">
        <w:trPr>
          <w:trHeight w:val="315"/>
        </w:trPr>
        <w:tc>
          <w:tcPr>
            <w:tcW w:w="3256" w:type="dxa"/>
            <w:shd w:val="clear" w:color="000000" w:fill="D9D9D9"/>
            <w:noWrap/>
            <w:vAlign w:val="bottom"/>
          </w:tcPr>
          <w:p w:rsidRPr="003F2764" w:rsidR="00AC16F0" w:rsidP="005A006C" w:rsidRDefault="00AC16F0" w14:paraId="2234A98C" w14:textId="77777777">
            <w:pPr>
              <w:spacing w:after="0" w:line="240" w:lineRule="auto"/>
              <w:jc w:val="both"/>
              <w:rPr>
                <w:rFonts w:eastAsia="Times New Roman" w:cstheme="minorHAnsi"/>
                <w:b/>
                <w:bCs/>
                <w:sz w:val="20"/>
                <w:szCs w:val="20"/>
                <w:lang w:eastAsia="sk-SK"/>
              </w:rPr>
            </w:pPr>
            <w:r w:rsidRPr="003F2764">
              <w:rPr>
                <w:rFonts w:eastAsia="Times New Roman" w:cstheme="minorHAnsi"/>
                <w:b/>
                <w:bCs/>
                <w:sz w:val="20"/>
                <w:szCs w:val="20"/>
                <w:lang w:eastAsia="sk-SK"/>
              </w:rPr>
              <w:t>Číslo projektu:</w:t>
            </w:r>
          </w:p>
        </w:tc>
        <w:tc>
          <w:tcPr>
            <w:tcW w:w="5811" w:type="dxa"/>
            <w:shd w:val="clear" w:color="000000" w:fill="FFFFFF" w:themeFill="background1"/>
          </w:tcPr>
          <w:p w:rsidRPr="003F2764" w:rsidR="00AC16F0" w:rsidP="005A006C" w:rsidRDefault="00AC16F0" w14:paraId="59592996" w14:textId="77777777">
            <w:pPr>
              <w:spacing w:after="0" w:line="240" w:lineRule="auto"/>
              <w:jc w:val="both"/>
              <w:rPr>
                <w:rFonts w:eastAsia="Times New Roman" w:cstheme="minorHAnsi"/>
                <w:b/>
                <w:bCs/>
                <w:sz w:val="20"/>
                <w:szCs w:val="20"/>
                <w:lang w:eastAsia="sk-SK"/>
              </w:rPr>
            </w:pPr>
          </w:p>
        </w:tc>
      </w:tr>
      <w:tr w:rsidRPr="003F2764" w:rsidR="00AC16F0" w:rsidTr="00921DDD" w14:paraId="3F2E8E80" w14:textId="77777777">
        <w:trPr>
          <w:trHeight w:val="315"/>
        </w:trPr>
        <w:tc>
          <w:tcPr>
            <w:tcW w:w="3256" w:type="dxa"/>
            <w:shd w:val="clear" w:color="000000" w:fill="D9D9D9"/>
            <w:noWrap/>
            <w:vAlign w:val="bottom"/>
            <w:hideMark/>
          </w:tcPr>
          <w:p w:rsidRPr="003F2764" w:rsidR="00AC16F0" w:rsidP="005A006C" w:rsidRDefault="00456B7A" w14:paraId="4AE612ED" w14:textId="2DB54CC2">
            <w:pPr>
              <w:spacing w:after="0" w:line="240" w:lineRule="auto"/>
              <w:jc w:val="both"/>
              <w:rPr>
                <w:rFonts w:eastAsia="Times New Roman" w:cstheme="minorHAnsi"/>
                <w:b/>
                <w:bCs/>
                <w:sz w:val="20"/>
                <w:szCs w:val="20"/>
                <w:lang w:eastAsia="sk-SK"/>
              </w:rPr>
            </w:pPr>
            <w:r w:rsidRPr="003F2764">
              <w:rPr>
                <w:rFonts w:eastAsia="Times New Roman" w:cstheme="minorHAnsi"/>
                <w:b/>
                <w:bCs/>
                <w:sz w:val="20"/>
                <w:szCs w:val="20"/>
                <w:lang w:eastAsia="sk-SK"/>
              </w:rPr>
              <w:t>Kalendárny</w:t>
            </w:r>
            <w:r w:rsidRPr="003F2764" w:rsidR="00DE5367">
              <w:rPr>
                <w:rFonts w:eastAsia="Times New Roman" w:cstheme="minorHAnsi"/>
                <w:b/>
                <w:bCs/>
                <w:sz w:val="20"/>
                <w:szCs w:val="20"/>
                <w:lang w:eastAsia="sk-SK"/>
              </w:rPr>
              <w:t xml:space="preserve"> </w:t>
            </w:r>
            <w:r w:rsidRPr="003F2764" w:rsidR="00AC16F0">
              <w:rPr>
                <w:rFonts w:eastAsia="Times New Roman" w:cstheme="minorHAnsi"/>
                <w:b/>
                <w:bCs/>
                <w:sz w:val="20"/>
                <w:szCs w:val="20"/>
                <w:lang w:eastAsia="sk-SK"/>
              </w:rPr>
              <w:t>rok</w:t>
            </w:r>
            <w:r w:rsidRPr="003F2764" w:rsidR="00921DDD">
              <w:rPr>
                <w:rFonts w:eastAsia="Times New Roman" w:cstheme="minorHAnsi"/>
                <w:b/>
                <w:bCs/>
                <w:sz w:val="20"/>
                <w:szCs w:val="20"/>
                <w:lang w:eastAsia="sk-SK"/>
              </w:rPr>
              <w:t xml:space="preserve"> (sledované obdobie)</w:t>
            </w:r>
            <w:r w:rsidRPr="003F2764" w:rsidR="00AC16F0">
              <w:rPr>
                <w:rFonts w:eastAsia="Times New Roman" w:cstheme="minorHAnsi"/>
                <w:b/>
                <w:bCs/>
                <w:sz w:val="20"/>
                <w:szCs w:val="20"/>
                <w:lang w:eastAsia="sk-SK"/>
              </w:rPr>
              <w:t>:</w:t>
            </w:r>
          </w:p>
        </w:tc>
        <w:tc>
          <w:tcPr>
            <w:tcW w:w="5811" w:type="dxa"/>
            <w:shd w:val="clear" w:color="000000" w:fill="FFFFFF" w:themeFill="background1"/>
          </w:tcPr>
          <w:p w:rsidRPr="003F2764" w:rsidR="00AC16F0" w:rsidP="005A006C" w:rsidRDefault="008E7326" w14:paraId="7770D880" w14:textId="16EE837D">
            <w:pPr>
              <w:spacing w:after="0" w:line="240" w:lineRule="auto"/>
              <w:jc w:val="both"/>
              <w:rPr>
                <w:rFonts w:eastAsia="Times New Roman" w:cstheme="minorHAnsi"/>
                <w:bCs/>
                <w:sz w:val="20"/>
                <w:szCs w:val="20"/>
                <w:lang w:eastAsia="sk-SK"/>
              </w:rPr>
            </w:pPr>
            <w:r w:rsidRPr="003F2764">
              <w:rPr>
                <w:rFonts w:eastAsia="Times New Roman" w:cstheme="minorHAnsi"/>
                <w:bCs/>
                <w:sz w:val="20"/>
                <w:szCs w:val="20"/>
                <w:lang w:eastAsia="sk-SK"/>
              </w:rPr>
              <w:t xml:space="preserve">od </w:t>
            </w:r>
            <w:r w:rsidRPr="003F2764" w:rsidR="00AA549A">
              <w:rPr>
                <w:rFonts w:eastAsia="Times New Roman" w:cstheme="minorHAnsi"/>
                <w:bCs/>
                <w:sz w:val="20"/>
                <w:szCs w:val="20"/>
                <w:lang w:eastAsia="sk-SK"/>
              </w:rPr>
              <w:t>1.1.</w:t>
            </w:r>
            <w:r w:rsidRPr="003F2764">
              <w:rPr>
                <w:rFonts w:eastAsia="Times New Roman" w:cstheme="minorHAnsi"/>
                <w:bCs/>
                <w:sz w:val="20"/>
                <w:szCs w:val="20"/>
                <w:lang w:eastAsia="sk-SK"/>
              </w:rPr>
              <w:t>........... do</w:t>
            </w:r>
            <w:r w:rsidRPr="003F2764" w:rsidR="00AA549A">
              <w:rPr>
                <w:rFonts w:eastAsia="Times New Roman" w:cstheme="minorHAnsi"/>
                <w:bCs/>
                <w:sz w:val="20"/>
                <w:szCs w:val="20"/>
                <w:lang w:eastAsia="sk-SK"/>
              </w:rPr>
              <w:t xml:space="preserve"> 31.12.</w:t>
            </w:r>
            <w:r w:rsidRPr="003F2764">
              <w:rPr>
                <w:rFonts w:eastAsia="Times New Roman" w:cstheme="minorHAnsi"/>
                <w:bCs/>
                <w:sz w:val="20"/>
                <w:szCs w:val="20"/>
                <w:lang w:eastAsia="sk-SK"/>
              </w:rPr>
              <w:t>.........</w:t>
            </w:r>
          </w:p>
        </w:tc>
      </w:tr>
    </w:tbl>
    <w:p w:rsidRPr="003F2764" w:rsidR="004467FC" w:rsidP="005A006C" w:rsidRDefault="004467FC" w14:paraId="73A6C8FD" w14:textId="77777777">
      <w:pPr>
        <w:jc w:val="both"/>
        <w:rPr>
          <w:rFonts w:cstheme="minorHAnsi"/>
        </w:rPr>
      </w:pPr>
    </w:p>
    <w:p w:rsidRPr="003F2764" w:rsidR="00AC16F0" w:rsidP="005A006C" w:rsidRDefault="004467FC" w14:paraId="781DA2D5" w14:textId="1FD2E94B">
      <w:pPr>
        <w:jc w:val="both"/>
        <w:rPr>
          <w:rFonts w:cstheme="minorHAnsi"/>
          <w:sz w:val="20"/>
          <w:szCs w:val="20"/>
        </w:rPr>
      </w:pPr>
      <w:r w:rsidRPr="003F2764">
        <w:rPr>
          <w:rFonts w:cstheme="minorHAnsi"/>
          <w:sz w:val="20"/>
          <w:szCs w:val="20"/>
        </w:rPr>
        <w:t>Ako štatutárny zástupca prijímateľa/partnera týmto čestne vyhlasujem, že:</w:t>
      </w:r>
    </w:p>
    <w:p w:rsidRPr="003F2764" w:rsidR="00536C31" w:rsidP="00536C31" w:rsidRDefault="00536C31" w14:paraId="759CEDE4" w14:textId="0299FDA1">
      <w:pPr>
        <w:pStyle w:val="Odsekzoznamu"/>
        <w:numPr>
          <w:ilvl w:val="0"/>
          <w:numId w:val="7"/>
        </w:numPr>
        <w:spacing w:before="120" w:after="120" w:line="240" w:lineRule="auto"/>
        <w:jc w:val="both"/>
        <w:rPr>
          <w:rFonts w:cstheme="minorHAnsi"/>
          <w:sz w:val="20"/>
          <w:szCs w:val="20"/>
        </w:rPr>
      </w:pPr>
      <w:r w:rsidRPr="003F2764">
        <w:rPr>
          <w:rFonts w:cstheme="minorHAnsi"/>
          <w:sz w:val="20"/>
          <w:szCs w:val="20"/>
        </w:rPr>
        <w:t xml:space="preserve">prijímateľ/partner </w:t>
      </w:r>
      <w:r w:rsidRPr="003F2764" w:rsidR="00921DDD">
        <w:rPr>
          <w:rFonts w:cstheme="minorHAnsi"/>
          <w:sz w:val="20"/>
          <w:szCs w:val="20"/>
        </w:rPr>
        <w:t xml:space="preserve">vedie oddelené účty a </w:t>
      </w:r>
      <w:r w:rsidRPr="003F2764">
        <w:rPr>
          <w:rFonts w:cstheme="minorHAnsi"/>
          <w:sz w:val="20"/>
          <w:szCs w:val="20"/>
        </w:rPr>
        <w:t xml:space="preserve">sleduje </w:t>
      </w:r>
      <w:r w:rsidRPr="003F2764" w:rsidR="00921DDD">
        <w:rPr>
          <w:rFonts w:cstheme="minorHAnsi"/>
          <w:sz w:val="20"/>
          <w:szCs w:val="20"/>
        </w:rPr>
        <w:t xml:space="preserve">v analytickom účtovníctve </w:t>
      </w:r>
      <w:r w:rsidRPr="003F2764">
        <w:rPr>
          <w:rFonts w:cstheme="minorHAnsi"/>
          <w:sz w:val="20"/>
          <w:szCs w:val="20"/>
        </w:rPr>
        <w:t xml:space="preserve">na ročnej báze náklady a príjmy týkajúce sa hospodárskych </w:t>
      </w:r>
      <w:r w:rsidRPr="003F2764" w:rsidR="009A1C71">
        <w:rPr>
          <w:rFonts w:cstheme="minorHAnsi"/>
          <w:sz w:val="20"/>
          <w:szCs w:val="20"/>
        </w:rPr>
        <w:t>činností</w:t>
      </w:r>
      <w:r w:rsidRPr="003F2764">
        <w:rPr>
          <w:rFonts w:cstheme="minorHAnsi"/>
          <w:sz w:val="20"/>
          <w:szCs w:val="20"/>
        </w:rPr>
        <w:t xml:space="preserve"> tak, aby boli jasne </w:t>
      </w:r>
      <w:r w:rsidRPr="003F2764" w:rsidR="003B3F30">
        <w:rPr>
          <w:rFonts w:cstheme="minorHAnsi"/>
          <w:sz w:val="20"/>
          <w:szCs w:val="20"/>
        </w:rPr>
        <w:t xml:space="preserve">odčlenené </w:t>
      </w:r>
      <w:r w:rsidRPr="003F2764">
        <w:rPr>
          <w:rFonts w:cstheme="minorHAnsi"/>
          <w:sz w:val="20"/>
          <w:szCs w:val="20"/>
        </w:rPr>
        <w:t xml:space="preserve">od nehospodárskych </w:t>
      </w:r>
      <w:r w:rsidRPr="003F2764" w:rsidR="009A1C71">
        <w:rPr>
          <w:rFonts w:cstheme="minorHAnsi"/>
          <w:sz w:val="20"/>
          <w:szCs w:val="20"/>
        </w:rPr>
        <w:t>činností</w:t>
      </w:r>
      <w:r w:rsidRPr="003F2764" w:rsidR="00921DDD">
        <w:rPr>
          <w:rFonts w:cstheme="minorHAnsi"/>
          <w:sz w:val="20"/>
          <w:szCs w:val="20"/>
        </w:rPr>
        <w:t xml:space="preserve"> s cieľom predchádzať krížovému financovaniu hospodárskych činností cez nehospodárske</w:t>
      </w:r>
      <w:r w:rsidRPr="003F2764">
        <w:rPr>
          <w:rFonts w:cstheme="minorHAnsi"/>
          <w:sz w:val="20"/>
          <w:szCs w:val="20"/>
        </w:rPr>
        <w:t xml:space="preserve"> počas celej doby odpisovania </w:t>
      </w:r>
      <w:r w:rsidRPr="003F2764" w:rsidR="00F17E99">
        <w:rPr>
          <w:rFonts w:cstheme="minorHAnsi"/>
          <w:sz w:val="20"/>
          <w:szCs w:val="20"/>
        </w:rPr>
        <w:t>financova</w:t>
      </w:r>
      <w:r w:rsidRPr="003F2764">
        <w:rPr>
          <w:rFonts w:cstheme="minorHAnsi"/>
          <w:sz w:val="20"/>
          <w:szCs w:val="20"/>
        </w:rPr>
        <w:t xml:space="preserve">nej </w:t>
      </w:r>
      <w:r w:rsidRPr="003F2764" w:rsidR="00F17E99">
        <w:rPr>
          <w:rFonts w:cstheme="minorHAnsi"/>
          <w:sz w:val="20"/>
          <w:szCs w:val="20"/>
        </w:rPr>
        <w:t xml:space="preserve">školskej </w:t>
      </w:r>
      <w:r w:rsidRPr="003F2764">
        <w:rPr>
          <w:rFonts w:cstheme="minorHAnsi"/>
          <w:sz w:val="20"/>
          <w:szCs w:val="20"/>
        </w:rPr>
        <w:t xml:space="preserve">infraštruktúry a aby spĺňali kritériá </w:t>
      </w:r>
      <w:r w:rsidRPr="003F2764" w:rsidR="009A1C71">
        <w:rPr>
          <w:rFonts w:cstheme="minorHAnsi"/>
          <w:sz w:val="20"/>
          <w:szCs w:val="20"/>
        </w:rPr>
        <w:t>sprievodného</w:t>
      </w:r>
      <w:r w:rsidRPr="003F2764" w:rsidR="00921DDD">
        <w:rPr>
          <w:rFonts w:cstheme="minorHAnsi"/>
          <w:sz w:val="20"/>
          <w:szCs w:val="20"/>
        </w:rPr>
        <w:t xml:space="preserve"> </w:t>
      </w:r>
      <w:r w:rsidRPr="003F2764">
        <w:rPr>
          <w:rFonts w:cstheme="minorHAnsi"/>
          <w:sz w:val="20"/>
          <w:szCs w:val="20"/>
        </w:rPr>
        <w:t xml:space="preserve">využívania </w:t>
      </w:r>
      <w:r w:rsidRPr="003F2764" w:rsidR="00F17E99">
        <w:rPr>
          <w:rFonts w:cstheme="minorHAnsi"/>
          <w:sz w:val="20"/>
          <w:szCs w:val="20"/>
        </w:rPr>
        <w:t xml:space="preserve">školskej </w:t>
      </w:r>
      <w:r w:rsidRPr="003F2764">
        <w:rPr>
          <w:rFonts w:cstheme="minorHAnsi"/>
          <w:sz w:val="20"/>
          <w:szCs w:val="20"/>
        </w:rPr>
        <w:t>infraštruktúry</w:t>
      </w:r>
      <w:r w:rsidRPr="003F2764" w:rsidR="00921DDD">
        <w:rPr>
          <w:rFonts w:cstheme="minorHAnsi"/>
          <w:sz w:val="20"/>
          <w:szCs w:val="20"/>
        </w:rPr>
        <w:t xml:space="preserve"> na hospodárske činnosti</w:t>
      </w:r>
      <w:r w:rsidRPr="003F2764">
        <w:rPr>
          <w:rFonts w:cstheme="minorHAnsi"/>
          <w:sz w:val="20"/>
          <w:szCs w:val="20"/>
        </w:rPr>
        <w:t>,</w:t>
      </w:r>
    </w:p>
    <w:p w:rsidRPr="003F2764" w:rsidR="00536C31" w:rsidP="00536C31" w:rsidRDefault="00536C31" w14:paraId="205F3F9D" w14:textId="5CCE2792">
      <w:pPr>
        <w:pStyle w:val="Odsekzoznamu"/>
        <w:numPr>
          <w:ilvl w:val="0"/>
          <w:numId w:val="7"/>
        </w:numPr>
        <w:spacing w:before="120" w:after="120" w:line="240" w:lineRule="auto"/>
        <w:jc w:val="both"/>
        <w:rPr>
          <w:rFonts w:cstheme="minorHAnsi"/>
          <w:sz w:val="20"/>
          <w:szCs w:val="20"/>
        </w:rPr>
      </w:pPr>
      <w:r w:rsidRPr="003F2764">
        <w:rPr>
          <w:rFonts w:cstheme="minorHAnsi"/>
          <w:sz w:val="20"/>
          <w:szCs w:val="20"/>
        </w:rPr>
        <w:t>prijímateľ/partner príjmy získané z hospodárskeho využitia infraštruktúry určenej prioritne na nehospodárske účely spätne využije na financovanie podporených nehospodárskych činností,</w:t>
      </w:r>
    </w:p>
    <w:p w:rsidRPr="003F2764" w:rsidR="00536C31" w:rsidP="00536C31" w:rsidRDefault="00F17E99" w14:paraId="1598779C" w14:textId="16A91705">
      <w:pPr>
        <w:pStyle w:val="Odsekzoznamu"/>
        <w:numPr>
          <w:ilvl w:val="0"/>
          <w:numId w:val="7"/>
        </w:numPr>
        <w:spacing w:before="120" w:after="120" w:line="240" w:lineRule="auto"/>
        <w:jc w:val="both"/>
        <w:rPr>
          <w:rFonts w:cstheme="minorHAnsi"/>
          <w:sz w:val="20"/>
          <w:szCs w:val="20"/>
        </w:rPr>
      </w:pPr>
      <w:r w:rsidRPr="003F2764">
        <w:rPr>
          <w:rFonts w:cstheme="minorHAnsi"/>
          <w:sz w:val="20"/>
          <w:szCs w:val="20"/>
        </w:rPr>
        <w:t>financova</w:t>
      </w:r>
      <w:r w:rsidRPr="003F2764" w:rsidR="009A1C71">
        <w:rPr>
          <w:rFonts w:cstheme="minorHAnsi"/>
          <w:sz w:val="20"/>
          <w:szCs w:val="20"/>
        </w:rPr>
        <w:t>ná</w:t>
      </w:r>
      <w:r w:rsidRPr="003F2764">
        <w:rPr>
          <w:rFonts w:cstheme="minorHAnsi"/>
          <w:sz w:val="20"/>
          <w:szCs w:val="20"/>
        </w:rPr>
        <w:t xml:space="preserve"> školská</w:t>
      </w:r>
      <w:r w:rsidRPr="003F2764" w:rsidR="009A1C71">
        <w:rPr>
          <w:rFonts w:cstheme="minorHAnsi"/>
          <w:sz w:val="20"/>
          <w:szCs w:val="20"/>
        </w:rPr>
        <w:t xml:space="preserve"> </w:t>
      </w:r>
      <w:r w:rsidRPr="003F2764" w:rsidR="00536C31">
        <w:rPr>
          <w:rFonts w:cstheme="minorHAnsi"/>
          <w:sz w:val="20"/>
          <w:szCs w:val="20"/>
        </w:rPr>
        <w:t xml:space="preserve">infraštruktúra </w:t>
      </w:r>
      <w:r w:rsidRPr="003F2764" w:rsidR="009A1C71">
        <w:rPr>
          <w:rFonts w:cstheme="minorHAnsi"/>
          <w:sz w:val="20"/>
          <w:szCs w:val="20"/>
        </w:rPr>
        <w:t xml:space="preserve">je </w:t>
      </w:r>
      <w:r w:rsidRPr="003F2764" w:rsidR="00536C31">
        <w:rPr>
          <w:rFonts w:cstheme="minorHAnsi"/>
          <w:sz w:val="20"/>
          <w:szCs w:val="20"/>
        </w:rPr>
        <w:t xml:space="preserve">prijímateľom/partnerom využívaná za trhových podmienok, </w:t>
      </w:r>
      <w:r w:rsidRPr="003F2764" w:rsidR="00A024FF">
        <w:rPr>
          <w:rFonts w:cstheme="minorHAnsi"/>
          <w:sz w:val="20"/>
          <w:szCs w:val="20"/>
        </w:rPr>
        <w:t>t.</w:t>
      </w:r>
      <w:r w:rsidR="00E75BEF">
        <w:rPr>
          <w:rFonts w:cstheme="minorHAnsi"/>
          <w:sz w:val="20"/>
          <w:szCs w:val="20"/>
        </w:rPr>
        <w:t xml:space="preserve"> </w:t>
      </w:r>
      <w:r w:rsidRPr="003F2764" w:rsidR="00A024FF">
        <w:rPr>
          <w:rFonts w:cstheme="minorHAnsi"/>
          <w:sz w:val="20"/>
          <w:szCs w:val="20"/>
        </w:rPr>
        <w:t xml:space="preserve">j. </w:t>
      </w:r>
      <w:r w:rsidRPr="003F2764" w:rsidR="00536C31">
        <w:rPr>
          <w:rFonts w:cstheme="minorHAnsi"/>
          <w:sz w:val="20"/>
          <w:szCs w:val="20"/>
        </w:rPr>
        <w:t>ceny, za ktoré sú iným podnikom</w:t>
      </w:r>
      <w:r w:rsidRPr="003F2764" w:rsidR="00536C31">
        <w:rPr>
          <w:rStyle w:val="Odkaznapoznmkupodiarou"/>
          <w:rFonts w:cstheme="minorHAnsi"/>
          <w:szCs w:val="20"/>
        </w:rPr>
        <w:footnoteReference w:id="10"/>
      </w:r>
      <w:r w:rsidRPr="003F2764" w:rsidR="00536C31">
        <w:rPr>
          <w:rFonts w:cstheme="minorHAnsi"/>
          <w:sz w:val="20"/>
          <w:szCs w:val="20"/>
        </w:rPr>
        <w:t xml:space="preserve"> ponúkané </w:t>
      </w:r>
      <w:r w:rsidRPr="003F2764" w:rsidR="00A024FF">
        <w:rPr>
          <w:rFonts w:cstheme="minorHAnsi"/>
          <w:sz w:val="20"/>
          <w:szCs w:val="20"/>
        </w:rPr>
        <w:t>tovary a/alebo služby</w:t>
      </w:r>
      <w:r w:rsidRPr="003F2764" w:rsidR="00536C31">
        <w:rPr>
          <w:rFonts w:cstheme="minorHAnsi"/>
          <w:sz w:val="20"/>
          <w:szCs w:val="20"/>
        </w:rPr>
        <w:t xml:space="preserve"> pochádzajúce z hospodárskych činností</w:t>
      </w:r>
      <w:r w:rsidRPr="003F2764" w:rsidR="00A024FF">
        <w:rPr>
          <w:rFonts w:cstheme="minorHAnsi"/>
          <w:sz w:val="20"/>
          <w:szCs w:val="20"/>
        </w:rPr>
        <w:t>,</w:t>
      </w:r>
      <w:r w:rsidRPr="003F2764" w:rsidR="00536C31">
        <w:rPr>
          <w:rFonts w:cstheme="minorHAnsi"/>
          <w:sz w:val="20"/>
          <w:szCs w:val="20"/>
        </w:rPr>
        <w:t xml:space="preserve"> zodpovedajú trhovým  cenám, </w:t>
      </w:r>
    </w:p>
    <w:p w:rsidRPr="003F2764" w:rsidR="00536C31" w:rsidP="00536C31" w:rsidRDefault="00536C31" w14:paraId="153153CC" w14:textId="69F19FCB">
      <w:pPr>
        <w:pStyle w:val="Odsekzoznamu"/>
        <w:numPr>
          <w:ilvl w:val="0"/>
          <w:numId w:val="7"/>
        </w:numPr>
        <w:spacing w:before="120" w:after="120" w:line="240" w:lineRule="auto"/>
        <w:jc w:val="both"/>
        <w:rPr>
          <w:rFonts w:cstheme="minorHAnsi"/>
          <w:sz w:val="20"/>
          <w:szCs w:val="20"/>
        </w:rPr>
      </w:pPr>
      <w:r w:rsidRPr="003F2764">
        <w:rPr>
          <w:rFonts w:cstheme="minorHAnsi"/>
          <w:sz w:val="20"/>
          <w:szCs w:val="20"/>
        </w:rPr>
        <w:t>prístup k</w:t>
      </w:r>
      <w:r w:rsidRPr="003F2764" w:rsidR="003611E6">
        <w:rPr>
          <w:rFonts w:cstheme="minorHAnsi"/>
          <w:sz w:val="20"/>
          <w:szCs w:val="20"/>
        </w:rPr>
        <w:t xml:space="preserve"> školskej </w:t>
      </w:r>
      <w:r w:rsidRPr="003F2764">
        <w:rPr>
          <w:rFonts w:cstheme="minorHAnsi"/>
          <w:sz w:val="20"/>
          <w:szCs w:val="20"/>
        </w:rPr>
        <w:t>infraštruktúre je otvorený pre viacero používateľov a poskytuje sa na transparentnom a nediskriminačnom základe</w:t>
      </w:r>
      <w:r w:rsidRPr="003F2764">
        <w:rPr>
          <w:rStyle w:val="Odkaznapoznmkupodiarou"/>
          <w:rFonts w:cstheme="minorHAnsi"/>
          <w:szCs w:val="20"/>
        </w:rPr>
        <w:footnoteReference w:id="11"/>
      </w:r>
      <w:r w:rsidRPr="003F2764" w:rsidR="00992DEB">
        <w:rPr>
          <w:rFonts w:cstheme="minorHAnsi"/>
          <w:sz w:val="20"/>
          <w:szCs w:val="20"/>
        </w:rPr>
        <w:t>,</w:t>
      </w:r>
    </w:p>
    <w:p w:rsidRPr="003F2764" w:rsidR="00E4267A" w:rsidP="00536C31" w:rsidRDefault="00E4267A" w14:paraId="4249EE50" w14:textId="059020A9">
      <w:pPr>
        <w:pStyle w:val="Odsekzoznamu"/>
        <w:numPr>
          <w:ilvl w:val="0"/>
          <w:numId w:val="7"/>
        </w:numPr>
        <w:spacing w:before="120" w:after="120" w:line="240" w:lineRule="auto"/>
        <w:jc w:val="both"/>
        <w:rPr>
          <w:rFonts w:cstheme="minorHAnsi"/>
          <w:sz w:val="20"/>
          <w:szCs w:val="20"/>
        </w:rPr>
      </w:pPr>
      <w:r w:rsidRPr="003F2764">
        <w:rPr>
          <w:rFonts w:cstheme="minorHAnsi"/>
          <w:sz w:val="20"/>
          <w:szCs w:val="20"/>
        </w:rPr>
        <w:t>prijímateľ nevykonáva žiadnu hospodársku činnosť,</w:t>
      </w:r>
    </w:p>
    <w:p w:rsidRPr="003F2764" w:rsidR="00536C31" w:rsidP="005A006C" w:rsidRDefault="00536C31" w14:paraId="15B25614" w14:textId="77777777">
      <w:pPr>
        <w:jc w:val="both"/>
        <w:rPr>
          <w:rFonts w:cstheme="minorHAnsi"/>
        </w:rPr>
      </w:pPr>
    </w:p>
    <w:p w:rsidRPr="003F2764" w:rsidR="00D83A66" w:rsidP="005A006C" w:rsidRDefault="00D83A66" w14:paraId="23FCB985" w14:textId="5F4A4023">
      <w:pPr>
        <w:jc w:val="both"/>
        <w:rPr>
          <w:rFonts w:cstheme="minorHAnsi"/>
        </w:rPr>
      </w:pPr>
      <w:r w:rsidRPr="003F2764">
        <w:rPr>
          <w:rFonts w:cstheme="minorHAnsi"/>
        </w:rPr>
        <w:t>Časť 1.</w:t>
      </w:r>
      <w:r w:rsidRPr="003F2764" w:rsidR="004467FC">
        <w:rPr>
          <w:rFonts w:cstheme="minorHAnsi"/>
        </w:rPr>
        <w:t xml:space="preserve"> Poskytovanie vzdelávanie v režime nehospodárskej činnosti</w:t>
      </w:r>
    </w:p>
    <w:tbl>
      <w:tblPr>
        <w:tblStyle w:val="Mriekatabuky"/>
        <w:tblW w:w="0" w:type="auto"/>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ook w:val="04A0" w:firstRow="1" w:lastRow="0" w:firstColumn="1" w:lastColumn="0" w:noHBand="0" w:noVBand="1"/>
      </w:tblPr>
      <w:tblGrid>
        <w:gridCol w:w="4528"/>
        <w:gridCol w:w="4528"/>
      </w:tblGrid>
      <w:tr w:rsidRPr="003F2764" w:rsidR="007320DD" w:rsidTr="00C77360" w14:paraId="1B3410B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8" w:type="dxa"/>
            <w:shd w:val="clear" w:color="auto" w:fill="auto"/>
          </w:tcPr>
          <w:p w:rsidRPr="003F2764" w:rsidR="007320DD" w:rsidP="009442C8" w:rsidRDefault="00E02312" w14:paraId="05C1BE58" w14:textId="0E4ED913">
            <w:pPr>
              <w:pStyle w:val="Odsekzoznamu"/>
              <w:numPr>
                <w:ilvl w:val="0"/>
                <w:numId w:val="32"/>
              </w:numPr>
              <w:spacing w:before="120" w:after="120"/>
              <w:ind w:left="537" w:right="120"/>
              <w:jc w:val="both"/>
              <w:rPr>
                <w:rFonts w:asciiTheme="minorHAnsi" w:hAnsiTheme="minorHAnsi" w:cstheme="minorHAnsi"/>
                <w:color w:val="auto"/>
                <w:sz w:val="20"/>
                <w:lang w:val="sk-SK"/>
              </w:rPr>
            </w:pPr>
            <w:r w:rsidRPr="003F2764">
              <w:rPr>
                <w:rFonts w:asciiTheme="minorHAnsi" w:hAnsiTheme="minorHAnsi" w:cstheme="minorHAnsi"/>
                <w:b w:val="0"/>
                <w:color w:val="auto"/>
                <w:sz w:val="20"/>
                <w:lang w:val="sk-SK"/>
              </w:rPr>
              <w:t>Bolo vzdelávanie</w:t>
            </w:r>
            <w:r w:rsidRPr="003F2764" w:rsidR="00E61127">
              <w:rPr>
                <w:rFonts w:asciiTheme="minorHAnsi" w:hAnsiTheme="minorHAnsi" w:cstheme="minorHAnsi"/>
                <w:b w:val="0"/>
                <w:color w:val="auto"/>
                <w:sz w:val="20"/>
                <w:lang w:val="sk-SK"/>
              </w:rPr>
              <w:t xml:space="preserve"> </w:t>
            </w:r>
            <w:r w:rsidRPr="003F2764" w:rsidR="008A0088">
              <w:rPr>
                <w:rFonts w:asciiTheme="minorHAnsi" w:hAnsiTheme="minorHAnsi" w:cstheme="minorHAnsi"/>
                <w:b w:val="0"/>
                <w:color w:val="auto"/>
                <w:sz w:val="20"/>
                <w:lang w:val="sk-SK"/>
              </w:rPr>
              <w:t xml:space="preserve">v sledovanom období </w:t>
            </w:r>
            <w:r w:rsidRPr="003F2764" w:rsidR="00E61127">
              <w:rPr>
                <w:rFonts w:asciiTheme="minorHAnsi" w:hAnsiTheme="minorHAnsi" w:cstheme="minorHAnsi"/>
                <w:b w:val="0"/>
                <w:color w:val="auto"/>
                <w:sz w:val="20"/>
                <w:lang w:val="sk-SK"/>
              </w:rPr>
              <w:t>poskytované v režime nehospod</w:t>
            </w:r>
            <w:r w:rsidRPr="003F2764" w:rsidR="008A0088">
              <w:rPr>
                <w:rFonts w:asciiTheme="minorHAnsi" w:hAnsiTheme="minorHAnsi" w:cstheme="minorHAnsi"/>
                <w:b w:val="0"/>
                <w:color w:val="auto"/>
                <w:sz w:val="20"/>
                <w:lang w:val="sk-SK"/>
              </w:rPr>
              <w:t>árskej činnosti</w:t>
            </w:r>
            <w:r w:rsidRPr="003F2764" w:rsidR="004543F5">
              <w:rPr>
                <w:rFonts w:asciiTheme="minorHAnsi" w:hAnsiTheme="minorHAnsi" w:cstheme="minorHAnsi"/>
                <w:b w:val="0"/>
                <w:color w:val="auto"/>
                <w:sz w:val="20"/>
                <w:lang w:val="sk-SK"/>
              </w:rPr>
              <w:t xml:space="preserve"> t.</w:t>
            </w:r>
            <w:r w:rsidR="00822A43">
              <w:rPr>
                <w:rFonts w:asciiTheme="minorHAnsi" w:hAnsiTheme="minorHAnsi" w:cstheme="minorHAnsi"/>
                <w:b w:val="0"/>
                <w:color w:val="auto"/>
                <w:sz w:val="20"/>
                <w:lang w:val="sk-SK"/>
              </w:rPr>
              <w:t xml:space="preserve"> </w:t>
            </w:r>
            <w:r w:rsidRPr="003F2764" w:rsidR="004543F5">
              <w:rPr>
                <w:rFonts w:asciiTheme="minorHAnsi" w:hAnsiTheme="minorHAnsi" w:cstheme="minorHAnsi"/>
                <w:b w:val="0"/>
                <w:color w:val="auto"/>
                <w:sz w:val="20"/>
                <w:lang w:val="sk-SK"/>
              </w:rPr>
              <w:t>j. vzdelávanie v rámci vnútroštátneho systému vzdelávania, nad ktorým vykonáva dohľad štát, a ktoré je v prevažnej miere (viac ako 50%) financované z verejných zdrojov, t. j. nie z príspevkov rodičov alebo iných komerčných príjmov</w:t>
            </w:r>
            <w:r w:rsidRPr="003F2764" w:rsidR="00A40335">
              <w:rPr>
                <w:rFonts w:asciiTheme="minorHAnsi" w:hAnsiTheme="minorHAnsi" w:cstheme="minorHAnsi"/>
                <w:b w:val="0"/>
                <w:color w:val="auto"/>
                <w:sz w:val="20"/>
                <w:lang w:val="sk-SK"/>
              </w:rPr>
              <w:t>?</w:t>
            </w:r>
          </w:p>
        </w:tc>
        <w:tc>
          <w:tcPr>
            <w:tcW w:w="4528" w:type="dxa"/>
            <w:shd w:val="clear" w:color="auto" w:fill="auto"/>
          </w:tcPr>
          <w:p w:rsidRPr="003F2764" w:rsidR="007320DD" w:rsidP="00DE5367" w:rsidRDefault="005F14AE" w14:paraId="74AFE6BF" w14:textId="77777777">
            <w:pPr>
              <w:spacing w:before="120" w:after="12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sdt>
              <w:sdtPr>
                <w:rPr>
                  <w:rFonts w:cstheme="minorHAnsi"/>
                  <w:sz w:val="20"/>
                </w:rPr>
                <w:id w:val="1643780172"/>
                <w:placeholder>
                  <w:docPart w:val="31E3A2484429427EB8CCA3656F0EDA9E"/>
                </w:placeholder>
                <w:showingPlcHdr/>
                <w:comboBox>
                  <w:listItem w:value="Vyberte položku."/>
                  <w:listItem w:displayText="áno" w:value="áno"/>
                  <w:listItem w:displayText="nie" w:value="nie"/>
                </w:comboBox>
              </w:sdtPr>
              <w:sdtEndPr/>
              <w:sdtContent>
                <w:r w:rsidRPr="003F2764" w:rsidR="00A40335">
                  <w:rPr>
                    <w:rFonts w:asciiTheme="minorHAnsi" w:hAnsiTheme="minorHAnsi" w:cstheme="minorHAnsi"/>
                    <w:b w:val="0"/>
                    <w:color w:val="auto"/>
                    <w:sz w:val="20"/>
                  </w:rPr>
                  <w:t>Vyberte položku.</w:t>
                </w:r>
              </w:sdtContent>
            </w:sdt>
          </w:p>
        </w:tc>
      </w:tr>
      <w:tr w:rsidRPr="003F2764" w:rsidR="00737C19" w:rsidTr="00C77360" w14:paraId="3D5FF4B5" w14:textId="77777777">
        <w:trPr>
          <w:cantSplit/>
        </w:trPr>
        <w:tc>
          <w:tcPr>
            <w:cnfStyle w:val="001000000000" w:firstRow="0" w:lastRow="0" w:firstColumn="1" w:lastColumn="0" w:oddVBand="0" w:evenVBand="0" w:oddHBand="0" w:evenHBand="0" w:firstRowFirstColumn="0" w:firstRowLastColumn="0" w:lastRowFirstColumn="0" w:lastRowLastColumn="0"/>
            <w:tcW w:w="4528" w:type="dxa"/>
          </w:tcPr>
          <w:p w:rsidRPr="003F2764" w:rsidR="00737C19" w:rsidP="009442C8" w:rsidRDefault="004543F5" w14:paraId="37731D78" w14:textId="622FC126">
            <w:pPr>
              <w:pStyle w:val="Odsekzoznamu"/>
              <w:numPr>
                <w:ilvl w:val="0"/>
                <w:numId w:val="32"/>
              </w:numPr>
              <w:spacing w:before="120" w:after="120"/>
              <w:ind w:left="537" w:right="120"/>
              <w:jc w:val="both"/>
              <w:rPr>
                <w:rFonts w:asciiTheme="minorHAnsi" w:hAnsiTheme="minorHAnsi" w:cstheme="minorHAnsi"/>
                <w:sz w:val="20"/>
                <w:lang w:val="sk-SK"/>
              </w:rPr>
            </w:pPr>
            <w:r w:rsidRPr="003F2764">
              <w:rPr>
                <w:rFonts w:asciiTheme="minorHAnsi" w:hAnsiTheme="minorHAnsi" w:cstheme="minorHAnsi"/>
                <w:sz w:val="20"/>
                <w:lang w:val="sk-SK"/>
              </w:rPr>
              <w:t>Prijímateľ/partner uvedie z</w:t>
            </w:r>
            <w:r w:rsidRPr="003F2764" w:rsidR="00737C19">
              <w:rPr>
                <w:rFonts w:asciiTheme="minorHAnsi" w:hAnsiTheme="minorHAnsi" w:cstheme="minorHAnsi"/>
                <w:sz w:val="20"/>
                <w:lang w:val="sk-SK"/>
              </w:rPr>
              <w:t>droje financovania</w:t>
            </w:r>
            <w:r w:rsidRPr="003F2764" w:rsidR="00163AA2">
              <w:rPr>
                <w:rFonts w:asciiTheme="minorHAnsi" w:hAnsiTheme="minorHAnsi" w:cstheme="minorHAnsi"/>
                <w:sz w:val="20"/>
                <w:vertAlign w:val="superscript"/>
              </w:rPr>
              <w:footnoteReference w:id="12"/>
            </w:r>
            <w:r w:rsidRPr="003F2764" w:rsidR="00737C19">
              <w:rPr>
                <w:rFonts w:asciiTheme="minorHAnsi" w:hAnsiTheme="minorHAnsi" w:cstheme="minorHAnsi"/>
                <w:sz w:val="20"/>
                <w:lang w:val="sk-SK"/>
              </w:rPr>
              <w:t xml:space="preserve"> prevádzkových a investičných výdavkov za</w:t>
            </w:r>
            <w:r w:rsidRPr="003F2764" w:rsidR="00163AA2">
              <w:rPr>
                <w:rFonts w:asciiTheme="minorHAnsi" w:hAnsiTheme="minorHAnsi" w:cstheme="minorHAnsi"/>
                <w:sz w:val="20"/>
                <w:lang w:val="sk-SK"/>
              </w:rPr>
              <w:t xml:space="preserve"> školu, ktorá bola predmetom projektu za</w:t>
            </w:r>
            <w:r w:rsidRPr="003F2764" w:rsidR="00737C19">
              <w:rPr>
                <w:rFonts w:asciiTheme="minorHAnsi" w:hAnsiTheme="minorHAnsi" w:cstheme="minorHAnsi"/>
                <w:sz w:val="20"/>
                <w:lang w:val="sk-SK"/>
              </w:rPr>
              <w:t xml:space="preserve"> </w:t>
            </w:r>
            <w:r w:rsidRPr="003F2764" w:rsidR="00524638">
              <w:rPr>
                <w:rFonts w:asciiTheme="minorHAnsi" w:hAnsiTheme="minorHAnsi" w:cstheme="minorHAnsi"/>
                <w:sz w:val="20"/>
                <w:lang w:val="sk-SK"/>
              </w:rPr>
              <w:t xml:space="preserve">sledované </w:t>
            </w:r>
            <w:r w:rsidRPr="003F2764" w:rsidR="00737C19">
              <w:rPr>
                <w:rFonts w:asciiTheme="minorHAnsi" w:hAnsiTheme="minorHAnsi" w:cstheme="minorHAnsi"/>
                <w:sz w:val="20"/>
                <w:lang w:val="sk-SK"/>
              </w:rPr>
              <w:t>obdobie, vrátane ich kvantifikácie a celkového podielu zdrojov pochádzajúcich z hospodárskej činnosti (príjmy pochádzajúce z predaja tovarov a</w:t>
            </w:r>
            <w:r w:rsidR="00822A43">
              <w:rPr>
                <w:rFonts w:asciiTheme="minorHAnsi" w:hAnsiTheme="minorHAnsi" w:cstheme="minorHAnsi"/>
                <w:sz w:val="20"/>
                <w:lang w:val="sk-SK"/>
              </w:rPr>
              <w:t> </w:t>
            </w:r>
            <w:r w:rsidRPr="003F2764" w:rsidR="00737C19">
              <w:rPr>
                <w:rFonts w:asciiTheme="minorHAnsi" w:hAnsiTheme="minorHAnsi" w:cstheme="minorHAnsi"/>
                <w:sz w:val="20"/>
                <w:lang w:val="sk-SK"/>
              </w:rPr>
              <w:t>služieb</w:t>
            </w:r>
            <w:r w:rsidR="00822A43">
              <w:rPr>
                <w:rFonts w:asciiTheme="minorHAnsi" w:hAnsiTheme="minorHAnsi" w:cstheme="minorHAnsi"/>
                <w:sz w:val="20"/>
                <w:lang w:val="sk-SK"/>
              </w:rPr>
              <w:t>,</w:t>
            </w:r>
            <w:r w:rsidRPr="003F2764" w:rsidR="00737C19">
              <w:rPr>
                <w:rFonts w:asciiTheme="minorHAnsi" w:hAnsiTheme="minorHAnsi" w:cstheme="minorHAnsi"/>
                <w:sz w:val="20"/>
                <w:lang w:val="sk-SK"/>
              </w:rPr>
              <w:t xml:space="preserve"> t. j. príspevkov rodičov alebo iných komerčných príjmov). </w:t>
            </w:r>
          </w:p>
        </w:tc>
        <w:tc>
          <w:tcPr>
            <w:tcW w:w="4528" w:type="dxa"/>
          </w:tcPr>
          <w:p w:rsidRPr="003F2764" w:rsidR="000E02B3" w:rsidP="00DE5367" w:rsidRDefault="00163AA2" w14:paraId="5ADA85EA" w14:textId="7777777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Napr.</w:t>
            </w:r>
            <w:r w:rsidRPr="003F2764" w:rsidR="00AC768A">
              <w:rPr>
                <w:rFonts w:asciiTheme="minorHAnsi" w:hAnsiTheme="minorHAnsi" w:cstheme="minorHAnsi"/>
                <w:sz w:val="16"/>
                <w:szCs w:val="16"/>
                <w:lang w:val="sk-SK"/>
              </w:rPr>
              <w:t xml:space="preserve">: </w:t>
            </w:r>
          </w:p>
          <w:p w:rsidRPr="003F2764" w:rsidR="00327998" w:rsidP="00DE5367" w:rsidRDefault="00163AA2" w14:paraId="523D8746" w14:textId="18E3D30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single"/>
                <w:lang w:val="sk-SK"/>
              </w:rPr>
            </w:pPr>
            <w:r w:rsidRPr="003F2764">
              <w:rPr>
                <w:rFonts w:asciiTheme="minorHAnsi" w:hAnsiTheme="minorHAnsi" w:cstheme="minorHAnsi"/>
                <w:sz w:val="16"/>
                <w:szCs w:val="16"/>
                <w:u w:val="single"/>
                <w:lang w:val="sk-SK"/>
              </w:rPr>
              <w:t>Verejné zdroje</w:t>
            </w:r>
            <w:r w:rsidRPr="003F2764" w:rsidR="00327998">
              <w:rPr>
                <w:rFonts w:asciiTheme="minorHAnsi" w:hAnsiTheme="minorHAnsi" w:cstheme="minorHAnsi"/>
                <w:sz w:val="16"/>
                <w:szCs w:val="16"/>
                <w:u w:val="single"/>
                <w:lang w:val="sk-SK"/>
              </w:rPr>
              <w:t xml:space="preserve"> spolu  </w:t>
            </w:r>
            <w:r w:rsidRPr="003F2764" w:rsidR="000E02B3">
              <w:rPr>
                <w:rFonts w:asciiTheme="minorHAnsi" w:hAnsiTheme="minorHAnsi" w:cstheme="minorHAnsi"/>
                <w:sz w:val="16"/>
                <w:szCs w:val="16"/>
                <w:u w:val="single"/>
                <w:lang w:val="sk-SK"/>
              </w:rPr>
              <w:t>900 tis.€ (</w:t>
            </w:r>
            <w:r w:rsidRPr="003F2764" w:rsidR="00327998">
              <w:rPr>
                <w:rFonts w:asciiTheme="minorHAnsi" w:hAnsiTheme="minorHAnsi" w:cstheme="minorHAnsi"/>
                <w:sz w:val="16"/>
                <w:szCs w:val="16"/>
                <w:u w:val="single"/>
                <w:lang w:val="sk-SK"/>
              </w:rPr>
              <w:t>90%</w:t>
            </w:r>
            <w:r w:rsidRPr="003F2764" w:rsidR="000E02B3">
              <w:rPr>
                <w:rFonts w:asciiTheme="minorHAnsi" w:hAnsiTheme="minorHAnsi" w:cstheme="minorHAnsi"/>
                <w:sz w:val="16"/>
                <w:szCs w:val="16"/>
                <w:u w:val="single"/>
                <w:lang w:val="sk-SK"/>
              </w:rPr>
              <w:t>) z toho</w:t>
            </w:r>
            <w:r w:rsidRPr="003F2764" w:rsidR="00327998">
              <w:rPr>
                <w:rFonts w:asciiTheme="minorHAnsi" w:hAnsiTheme="minorHAnsi" w:cstheme="minorHAnsi"/>
                <w:sz w:val="16"/>
                <w:szCs w:val="16"/>
                <w:u w:val="single"/>
                <w:lang w:val="sk-SK"/>
              </w:rPr>
              <w:t>:</w:t>
            </w:r>
            <w:r w:rsidRPr="003F2764">
              <w:rPr>
                <w:rFonts w:asciiTheme="minorHAnsi" w:hAnsiTheme="minorHAnsi" w:cstheme="minorHAnsi"/>
                <w:sz w:val="16"/>
                <w:szCs w:val="16"/>
                <w:u w:val="single"/>
                <w:lang w:val="sk-SK"/>
              </w:rPr>
              <w:t xml:space="preserve"> </w:t>
            </w:r>
          </w:p>
          <w:p w:rsidRPr="003F2764" w:rsidR="00327998" w:rsidP="00DE5367" w:rsidRDefault="00327998" w14:paraId="4BAFC32B" w14:textId="35A4B6B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 xml:space="preserve">-štátne </w:t>
            </w:r>
            <w:r w:rsidRPr="003F2764" w:rsidR="00163AA2">
              <w:rPr>
                <w:rFonts w:asciiTheme="minorHAnsi" w:hAnsiTheme="minorHAnsi" w:cstheme="minorHAnsi"/>
                <w:sz w:val="16"/>
                <w:szCs w:val="16"/>
                <w:lang w:val="sk-SK"/>
              </w:rPr>
              <w:t>dotáci</w:t>
            </w:r>
            <w:r w:rsidRPr="003F2764">
              <w:rPr>
                <w:rFonts w:asciiTheme="minorHAnsi" w:hAnsiTheme="minorHAnsi" w:cstheme="minorHAnsi"/>
                <w:sz w:val="16"/>
                <w:szCs w:val="16"/>
                <w:lang w:val="sk-SK"/>
              </w:rPr>
              <w:t>e</w:t>
            </w:r>
            <w:r w:rsidRPr="003F2764" w:rsidR="000E02B3">
              <w:rPr>
                <w:rFonts w:asciiTheme="minorHAnsi" w:hAnsiTheme="minorHAnsi" w:cstheme="minorHAnsi"/>
                <w:sz w:val="16"/>
                <w:szCs w:val="16"/>
                <w:lang w:val="sk-SK"/>
              </w:rPr>
              <w:t xml:space="preserve"> </w:t>
            </w:r>
            <w:r w:rsidRPr="003F2764">
              <w:rPr>
                <w:rFonts w:asciiTheme="minorHAnsi" w:hAnsiTheme="minorHAnsi" w:cstheme="minorHAnsi"/>
                <w:sz w:val="16"/>
                <w:szCs w:val="16"/>
                <w:lang w:val="sk-SK"/>
              </w:rPr>
              <w:t>70</w:t>
            </w:r>
            <w:r w:rsidRPr="003F2764" w:rsidR="00163AA2">
              <w:rPr>
                <w:rFonts w:asciiTheme="minorHAnsi" w:hAnsiTheme="minorHAnsi" w:cstheme="minorHAnsi"/>
                <w:sz w:val="16"/>
                <w:szCs w:val="16"/>
                <w:lang w:val="sk-SK"/>
              </w:rPr>
              <w:t xml:space="preserve">0 tis.€ </w:t>
            </w:r>
            <w:r w:rsidRPr="003F2764" w:rsidR="000E02B3">
              <w:rPr>
                <w:rFonts w:asciiTheme="minorHAnsi" w:hAnsiTheme="minorHAnsi" w:cstheme="minorHAnsi"/>
                <w:sz w:val="16"/>
                <w:szCs w:val="16"/>
                <w:lang w:val="sk-SK"/>
              </w:rPr>
              <w:t>(</w:t>
            </w:r>
            <w:r w:rsidRPr="003F2764">
              <w:rPr>
                <w:rFonts w:asciiTheme="minorHAnsi" w:hAnsiTheme="minorHAnsi" w:cstheme="minorHAnsi"/>
                <w:sz w:val="16"/>
                <w:szCs w:val="16"/>
                <w:lang w:val="sk-SK"/>
              </w:rPr>
              <w:t>7</w:t>
            </w:r>
            <w:r w:rsidRPr="003F2764" w:rsidR="00163AA2">
              <w:rPr>
                <w:rFonts w:asciiTheme="minorHAnsi" w:hAnsiTheme="minorHAnsi" w:cstheme="minorHAnsi"/>
                <w:sz w:val="16"/>
                <w:szCs w:val="16"/>
                <w:lang w:val="sk-SK"/>
              </w:rPr>
              <w:t>0%</w:t>
            </w:r>
            <w:r w:rsidRPr="003F2764" w:rsidR="000E02B3">
              <w:rPr>
                <w:rFonts w:asciiTheme="minorHAnsi" w:hAnsiTheme="minorHAnsi" w:cstheme="minorHAnsi"/>
                <w:sz w:val="16"/>
                <w:szCs w:val="16"/>
                <w:lang w:val="sk-SK"/>
              </w:rPr>
              <w:t>)</w:t>
            </w:r>
          </w:p>
          <w:p w:rsidRPr="003F2764" w:rsidR="00327998" w:rsidP="00DE5367" w:rsidRDefault="00327998" w14:paraId="6D73C2F8" w14:textId="66FD872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 xml:space="preserve">-podielové dane: 200 tis.€ </w:t>
            </w:r>
            <w:r w:rsidRPr="003F2764" w:rsidR="000E02B3">
              <w:rPr>
                <w:rFonts w:asciiTheme="minorHAnsi" w:hAnsiTheme="minorHAnsi" w:cstheme="minorHAnsi"/>
                <w:sz w:val="16"/>
                <w:szCs w:val="16"/>
                <w:lang w:val="sk-SK"/>
              </w:rPr>
              <w:t>(</w:t>
            </w:r>
            <w:r w:rsidRPr="003F2764">
              <w:rPr>
                <w:rFonts w:asciiTheme="minorHAnsi" w:hAnsiTheme="minorHAnsi" w:cstheme="minorHAnsi"/>
                <w:sz w:val="16"/>
                <w:szCs w:val="16"/>
                <w:lang w:val="sk-SK"/>
              </w:rPr>
              <w:t>20%</w:t>
            </w:r>
            <w:r w:rsidRPr="003F2764" w:rsidR="000E02B3">
              <w:rPr>
                <w:rFonts w:asciiTheme="minorHAnsi" w:hAnsiTheme="minorHAnsi" w:cstheme="minorHAnsi"/>
                <w:sz w:val="16"/>
                <w:szCs w:val="16"/>
                <w:lang w:val="sk-SK"/>
              </w:rPr>
              <w:t>)</w:t>
            </w:r>
          </w:p>
          <w:p w:rsidRPr="003F2764" w:rsidR="00327998" w:rsidP="00DE5367" w:rsidRDefault="00327998" w14:paraId="41F22D78" w14:textId="02C7391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p>
          <w:p w:rsidRPr="003F2764" w:rsidR="00327998" w:rsidP="00DE5367" w:rsidRDefault="00327998" w14:paraId="6084FFF2" w14:textId="7BC07D4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single"/>
                <w:lang w:val="sk-SK"/>
              </w:rPr>
            </w:pPr>
            <w:r w:rsidRPr="003F2764">
              <w:rPr>
                <w:rFonts w:asciiTheme="minorHAnsi" w:hAnsiTheme="minorHAnsi" w:cstheme="minorHAnsi"/>
                <w:sz w:val="16"/>
                <w:szCs w:val="16"/>
                <w:u w:val="single"/>
                <w:lang w:val="sk-SK"/>
              </w:rPr>
              <w:t>Príspevky od rodičov/ komerčný príjem spolu</w:t>
            </w:r>
            <w:r w:rsidRPr="003F2764" w:rsidR="000E02B3">
              <w:rPr>
                <w:rFonts w:asciiTheme="minorHAnsi" w:hAnsiTheme="minorHAnsi" w:cstheme="minorHAnsi"/>
                <w:sz w:val="16"/>
                <w:szCs w:val="16"/>
                <w:u w:val="single"/>
                <w:lang w:val="sk-SK"/>
              </w:rPr>
              <w:t xml:space="preserve"> 100 tis.€</w:t>
            </w:r>
            <w:r w:rsidRPr="003F2764">
              <w:rPr>
                <w:rFonts w:asciiTheme="minorHAnsi" w:hAnsiTheme="minorHAnsi" w:cstheme="minorHAnsi"/>
                <w:sz w:val="16"/>
                <w:szCs w:val="16"/>
                <w:u w:val="single"/>
                <w:lang w:val="sk-SK"/>
              </w:rPr>
              <w:t xml:space="preserve"> </w:t>
            </w:r>
            <w:r w:rsidRPr="003F2764" w:rsidR="000E02B3">
              <w:rPr>
                <w:rFonts w:asciiTheme="minorHAnsi" w:hAnsiTheme="minorHAnsi" w:cstheme="minorHAnsi"/>
                <w:sz w:val="16"/>
                <w:szCs w:val="16"/>
                <w:u w:val="single"/>
                <w:lang w:val="sk-SK"/>
              </w:rPr>
              <w:t>(</w:t>
            </w:r>
            <w:r w:rsidRPr="003F2764">
              <w:rPr>
                <w:rFonts w:asciiTheme="minorHAnsi" w:hAnsiTheme="minorHAnsi" w:cstheme="minorHAnsi"/>
                <w:sz w:val="16"/>
                <w:szCs w:val="16"/>
                <w:u w:val="single"/>
                <w:lang w:val="sk-SK"/>
              </w:rPr>
              <w:t>10%</w:t>
            </w:r>
            <w:r w:rsidRPr="003F2764" w:rsidR="000E02B3">
              <w:rPr>
                <w:rFonts w:asciiTheme="minorHAnsi" w:hAnsiTheme="minorHAnsi" w:cstheme="minorHAnsi"/>
                <w:sz w:val="16"/>
                <w:szCs w:val="16"/>
                <w:u w:val="single"/>
                <w:lang w:val="sk-SK"/>
              </w:rPr>
              <w:t>) z toho</w:t>
            </w:r>
            <w:r w:rsidRPr="003F2764">
              <w:rPr>
                <w:rFonts w:asciiTheme="minorHAnsi" w:hAnsiTheme="minorHAnsi" w:cstheme="minorHAnsi"/>
                <w:sz w:val="16"/>
                <w:szCs w:val="16"/>
                <w:u w:val="single"/>
                <w:lang w:val="sk-SK"/>
              </w:rPr>
              <w:t>:</w:t>
            </w:r>
          </w:p>
          <w:p w:rsidRPr="003F2764" w:rsidR="000E02B3" w:rsidP="00DE5367" w:rsidRDefault="000E02B3" w14:paraId="46884774" w14:textId="7777777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P</w:t>
            </w:r>
            <w:r w:rsidRPr="003F2764" w:rsidR="00AC768A">
              <w:rPr>
                <w:rFonts w:asciiTheme="minorHAnsi" w:hAnsiTheme="minorHAnsi" w:cstheme="minorHAnsi"/>
                <w:sz w:val="16"/>
                <w:szCs w:val="16"/>
                <w:lang w:val="sk-SK"/>
              </w:rPr>
              <w:t>oskytovanie služieb</w:t>
            </w:r>
            <w:r w:rsidRPr="003F2764" w:rsidR="00163AA2">
              <w:rPr>
                <w:rFonts w:asciiTheme="minorHAnsi" w:hAnsiTheme="minorHAnsi" w:cstheme="minorHAnsi"/>
                <w:sz w:val="16"/>
                <w:szCs w:val="16"/>
                <w:lang w:val="sk-SK"/>
              </w:rPr>
              <w:t xml:space="preserve">: </w:t>
            </w:r>
          </w:p>
          <w:p w:rsidRPr="003F2764" w:rsidR="00163AA2" w:rsidP="00DE5367" w:rsidRDefault="000E02B3" w14:paraId="300D4D44" w14:textId="4D982AB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-p</w:t>
            </w:r>
            <w:r w:rsidRPr="003F2764" w:rsidR="00163AA2">
              <w:rPr>
                <w:rFonts w:asciiTheme="minorHAnsi" w:hAnsiTheme="minorHAnsi" w:cstheme="minorHAnsi"/>
                <w:sz w:val="16"/>
                <w:szCs w:val="16"/>
                <w:lang w:val="sk-SK"/>
              </w:rPr>
              <w:t>ríspevky od rodičov</w:t>
            </w:r>
            <w:r w:rsidRPr="003F2764">
              <w:rPr>
                <w:rFonts w:asciiTheme="minorHAnsi" w:hAnsiTheme="minorHAnsi" w:cstheme="minorHAnsi"/>
                <w:sz w:val="16"/>
                <w:szCs w:val="16"/>
                <w:lang w:val="sk-SK"/>
              </w:rPr>
              <w:t xml:space="preserve"> (školné)</w:t>
            </w:r>
            <w:r w:rsidRPr="003F2764" w:rsidR="00163AA2">
              <w:rPr>
                <w:rFonts w:asciiTheme="minorHAnsi" w:hAnsiTheme="minorHAnsi" w:cstheme="minorHAnsi"/>
                <w:sz w:val="16"/>
                <w:szCs w:val="16"/>
                <w:lang w:val="sk-SK"/>
              </w:rPr>
              <w:t xml:space="preserve"> </w:t>
            </w:r>
            <w:r w:rsidRPr="003F2764">
              <w:rPr>
                <w:rFonts w:asciiTheme="minorHAnsi" w:hAnsiTheme="minorHAnsi" w:cstheme="minorHAnsi"/>
                <w:sz w:val="16"/>
                <w:szCs w:val="16"/>
                <w:lang w:val="sk-SK"/>
              </w:rPr>
              <w:t>6</w:t>
            </w:r>
            <w:r w:rsidRPr="003F2764" w:rsidR="001F037F">
              <w:rPr>
                <w:rFonts w:asciiTheme="minorHAnsi" w:hAnsiTheme="minorHAnsi" w:cstheme="minorHAnsi"/>
                <w:sz w:val="16"/>
                <w:szCs w:val="16"/>
                <w:lang w:val="sk-SK"/>
              </w:rPr>
              <w:t>0</w:t>
            </w:r>
            <w:r w:rsidRPr="003F2764" w:rsidR="00163AA2">
              <w:rPr>
                <w:rFonts w:asciiTheme="minorHAnsi" w:hAnsiTheme="minorHAnsi" w:cstheme="minorHAnsi"/>
                <w:sz w:val="16"/>
                <w:szCs w:val="16"/>
                <w:lang w:val="sk-SK"/>
              </w:rPr>
              <w:t xml:space="preserve"> tis.€ </w:t>
            </w:r>
            <w:r w:rsidRPr="003F2764">
              <w:rPr>
                <w:rFonts w:asciiTheme="minorHAnsi" w:hAnsiTheme="minorHAnsi" w:cstheme="minorHAnsi"/>
                <w:sz w:val="16"/>
                <w:szCs w:val="16"/>
                <w:lang w:val="sk-SK"/>
              </w:rPr>
              <w:t>(6</w:t>
            </w:r>
            <w:r w:rsidRPr="003F2764" w:rsidR="00163AA2">
              <w:rPr>
                <w:rFonts w:asciiTheme="minorHAnsi" w:hAnsiTheme="minorHAnsi" w:cstheme="minorHAnsi"/>
                <w:sz w:val="16"/>
                <w:szCs w:val="16"/>
                <w:lang w:val="sk-SK"/>
              </w:rPr>
              <w:t>%</w:t>
            </w:r>
            <w:r w:rsidRPr="003F2764">
              <w:rPr>
                <w:rFonts w:asciiTheme="minorHAnsi" w:hAnsiTheme="minorHAnsi" w:cstheme="minorHAnsi"/>
                <w:sz w:val="16"/>
                <w:szCs w:val="16"/>
                <w:lang w:val="sk-SK"/>
              </w:rPr>
              <w:t>)</w:t>
            </w:r>
          </w:p>
          <w:p w:rsidRPr="003F2764" w:rsidR="000E02B3" w:rsidP="00DE5367" w:rsidRDefault="000E02B3" w14:paraId="45C5A147" w14:textId="7529FC0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-príspevky od rodičov (stravné hradené rodičmi) 10 tis.€ (1%)</w:t>
            </w:r>
          </w:p>
          <w:p w:rsidRPr="003F2764" w:rsidR="00AC768A" w:rsidP="00DE5367" w:rsidRDefault="000E02B3" w14:paraId="095A0352" w14:textId="61AC970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w:t>
            </w:r>
            <w:r w:rsidRPr="003F2764" w:rsidR="00AC768A">
              <w:rPr>
                <w:rFonts w:asciiTheme="minorHAnsi" w:hAnsiTheme="minorHAnsi" w:cstheme="minorHAnsi"/>
                <w:sz w:val="16"/>
                <w:szCs w:val="16"/>
                <w:lang w:val="sk-SK"/>
              </w:rPr>
              <w:t>dodatočné vzdelávani</w:t>
            </w:r>
            <w:r w:rsidRPr="003F2764">
              <w:rPr>
                <w:rFonts w:asciiTheme="minorHAnsi" w:hAnsiTheme="minorHAnsi" w:cstheme="minorHAnsi"/>
                <w:sz w:val="16"/>
                <w:szCs w:val="16"/>
                <w:lang w:val="sk-SK"/>
              </w:rPr>
              <w:t>e</w:t>
            </w:r>
            <w:r w:rsidRPr="003F2764" w:rsidR="00AC768A">
              <w:rPr>
                <w:rFonts w:asciiTheme="minorHAnsi" w:hAnsiTheme="minorHAnsi" w:cstheme="minorHAnsi"/>
                <w:sz w:val="16"/>
                <w:szCs w:val="16"/>
                <w:lang w:val="sk-SK"/>
              </w:rPr>
              <w:t xml:space="preserve"> </w:t>
            </w:r>
            <w:r w:rsidRPr="003F2764" w:rsidR="001F037F">
              <w:rPr>
                <w:rFonts w:asciiTheme="minorHAnsi" w:hAnsiTheme="minorHAnsi" w:cstheme="minorHAnsi"/>
                <w:sz w:val="16"/>
                <w:szCs w:val="16"/>
                <w:lang w:val="sk-SK"/>
              </w:rPr>
              <w:t>15</w:t>
            </w:r>
            <w:r w:rsidRPr="003F2764" w:rsidR="00AC768A">
              <w:rPr>
                <w:rFonts w:asciiTheme="minorHAnsi" w:hAnsiTheme="minorHAnsi" w:cstheme="minorHAnsi"/>
                <w:sz w:val="16"/>
                <w:szCs w:val="16"/>
                <w:lang w:val="sk-SK"/>
              </w:rPr>
              <w:t xml:space="preserve"> tis.€ </w:t>
            </w:r>
            <w:r w:rsidRPr="003F2764">
              <w:rPr>
                <w:rFonts w:asciiTheme="minorHAnsi" w:hAnsiTheme="minorHAnsi" w:cstheme="minorHAnsi"/>
                <w:sz w:val="16"/>
                <w:szCs w:val="16"/>
                <w:lang w:val="sk-SK"/>
              </w:rPr>
              <w:t>(</w:t>
            </w:r>
            <w:r w:rsidRPr="003F2764" w:rsidR="001F037F">
              <w:rPr>
                <w:rFonts w:asciiTheme="minorHAnsi" w:hAnsiTheme="minorHAnsi" w:cstheme="minorHAnsi"/>
                <w:sz w:val="16"/>
                <w:szCs w:val="16"/>
                <w:lang w:val="sk-SK"/>
              </w:rPr>
              <w:t>1,</w:t>
            </w:r>
            <w:r w:rsidRPr="003F2764" w:rsidR="00AC768A">
              <w:rPr>
                <w:rFonts w:asciiTheme="minorHAnsi" w:hAnsiTheme="minorHAnsi" w:cstheme="minorHAnsi"/>
                <w:sz w:val="16"/>
                <w:szCs w:val="16"/>
                <w:lang w:val="sk-SK"/>
              </w:rPr>
              <w:t>5%</w:t>
            </w:r>
            <w:r w:rsidRPr="003F2764">
              <w:rPr>
                <w:rFonts w:asciiTheme="minorHAnsi" w:hAnsiTheme="minorHAnsi" w:cstheme="minorHAnsi"/>
                <w:sz w:val="16"/>
                <w:szCs w:val="16"/>
                <w:lang w:val="sk-SK"/>
              </w:rPr>
              <w:t>)</w:t>
            </w:r>
          </w:p>
          <w:p w:rsidRPr="003F2764" w:rsidR="000E02B3" w:rsidP="00DE5367" w:rsidRDefault="000E02B3" w14:paraId="352B1035" w14:textId="2CD2F73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-prenájom 10 tis.€ (1%)</w:t>
            </w:r>
          </w:p>
          <w:p w:rsidRPr="003F2764" w:rsidR="000E02B3" w:rsidP="00DE5367" w:rsidRDefault="00AC768A" w14:paraId="3EE8049F" w14:textId="7777777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sk-SK"/>
              </w:rPr>
            </w:pPr>
            <w:r w:rsidRPr="003F2764">
              <w:rPr>
                <w:rFonts w:asciiTheme="minorHAnsi" w:hAnsiTheme="minorHAnsi" w:cstheme="minorHAnsi"/>
                <w:sz w:val="16"/>
                <w:szCs w:val="16"/>
                <w:lang w:val="sk-SK"/>
              </w:rPr>
              <w:t>Predaj tovarov:</w:t>
            </w:r>
          </w:p>
          <w:p w:rsidRPr="003F2764" w:rsidR="001F037F" w:rsidP="00DE5367" w:rsidRDefault="000E02B3" w14:paraId="3300B657" w14:textId="17B81DA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r w:rsidRPr="003F2764">
              <w:rPr>
                <w:rFonts w:asciiTheme="minorHAnsi" w:hAnsiTheme="minorHAnsi" w:cstheme="minorHAnsi"/>
                <w:sz w:val="16"/>
                <w:szCs w:val="16"/>
                <w:lang w:val="sk-SK"/>
              </w:rPr>
              <w:t>-p</w:t>
            </w:r>
            <w:r w:rsidRPr="003F2764" w:rsidR="00AC768A">
              <w:rPr>
                <w:rFonts w:asciiTheme="minorHAnsi" w:hAnsiTheme="minorHAnsi" w:cstheme="minorHAnsi"/>
                <w:sz w:val="16"/>
                <w:szCs w:val="16"/>
                <w:lang w:val="sk-SK"/>
              </w:rPr>
              <w:t xml:space="preserve">redaj kníh 5 tis.€ </w:t>
            </w:r>
            <w:r w:rsidRPr="003F2764">
              <w:rPr>
                <w:rFonts w:asciiTheme="minorHAnsi" w:hAnsiTheme="minorHAnsi" w:cstheme="minorHAnsi"/>
                <w:sz w:val="16"/>
                <w:szCs w:val="16"/>
                <w:lang w:val="sk-SK"/>
              </w:rPr>
              <w:t>(</w:t>
            </w:r>
            <w:r w:rsidRPr="003F2764" w:rsidR="00AC768A">
              <w:rPr>
                <w:rFonts w:asciiTheme="minorHAnsi" w:hAnsiTheme="minorHAnsi" w:cstheme="minorHAnsi"/>
                <w:sz w:val="16"/>
                <w:szCs w:val="16"/>
                <w:lang w:val="sk-SK"/>
              </w:rPr>
              <w:t>0,5%</w:t>
            </w:r>
            <w:r w:rsidRPr="003F2764">
              <w:rPr>
                <w:rFonts w:asciiTheme="minorHAnsi" w:hAnsiTheme="minorHAnsi" w:cstheme="minorHAnsi"/>
                <w:sz w:val="16"/>
                <w:szCs w:val="16"/>
                <w:lang w:val="sk-SK"/>
              </w:rPr>
              <w:t>)</w:t>
            </w:r>
            <w:r w:rsidRPr="003F2764" w:rsidR="001F037F">
              <w:rPr>
                <w:rFonts w:asciiTheme="minorHAnsi" w:hAnsiTheme="minorHAnsi" w:cstheme="minorHAnsi"/>
                <w:sz w:val="20"/>
                <w:lang w:val="sk-SK"/>
              </w:rPr>
              <w:t xml:space="preserve"> </w:t>
            </w:r>
          </w:p>
        </w:tc>
      </w:tr>
      <w:tr w:rsidRPr="003F2764" w:rsidR="00536C31" w:rsidTr="00C77360" w14:paraId="14083D73" w14:textId="77777777">
        <w:trPr>
          <w:cantSplit/>
        </w:trPr>
        <w:tc>
          <w:tcPr>
            <w:cnfStyle w:val="001000000000" w:firstRow="0" w:lastRow="0" w:firstColumn="1" w:lastColumn="0" w:oddVBand="0" w:evenVBand="0" w:oddHBand="0" w:evenHBand="0" w:firstRowFirstColumn="0" w:firstRowLastColumn="0" w:lastRowFirstColumn="0" w:lastRowLastColumn="0"/>
            <w:tcW w:w="4528" w:type="dxa"/>
          </w:tcPr>
          <w:p w:rsidRPr="003F2764" w:rsidR="00536C31" w:rsidP="009442C8" w:rsidRDefault="00536C31" w14:paraId="6A32CCB8" w14:textId="175E45FF">
            <w:pPr>
              <w:pStyle w:val="Odsekzoznamu"/>
              <w:numPr>
                <w:ilvl w:val="0"/>
                <w:numId w:val="32"/>
              </w:numPr>
              <w:spacing w:before="120" w:after="120"/>
              <w:ind w:left="537" w:right="120"/>
              <w:jc w:val="both"/>
              <w:rPr>
                <w:rFonts w:asciiTheme="minorHAnsi" w:hAnsiTheme="minorHAnsi" w:cstheme="minorHAnsi"/>
                <w:sz w:val="20"/>
                <w:lang w:val="sk-SK"/>
              </w:rPr>
            </w:pPr>
            <w:r w:rsidRPr="003F2764">
              <w:rPr>
                <w:rFonts w:asciiTheme="minorHAnsi" w:hAnsiTheme="minorHAnsi" w:cstheme="minorHAnsi"/>
                <w:sz w:val="20"/>
                <w:lang w:val="sk-SK"/>
              </w:rPr>
              <w:t>Vykonáva prijímateľ/partner aj činnosti hospodárskeho charakteru</w:t>
            </w:r>
            <w:r w:rsidRPr="003F2764" w:rsidR="00AD4210">
              <w:rPr>
                <w:rFonts w:asciiTheme="minorHAnsi" w:hAnsiTheme="minorHAnsi" w:cstheme="minorHAnsi"/>
                <w:sz w:val="20"/>
                <w:lang w:val="sk-SK"/>
              </w:rPr>
              <w:t xml:space="preserve">, ktoré </w:t>
            </w:r>
            <w:r w:rsidRPr="003F2764">
              <w:rPr>
                <w:rFonts w:asciiTheme="minorHAnsi" w:hAnsiTheme="minorHAnsi" w:cstheme="minorHAnsi"/>
                <w:sz w:val="20"/>
                <w:lang w:val="sk-SK"/>
              </w:rPr>
              <w:t>nie sú predmetom podpory? Ak „áno“ uvedie aké.</w:t>
            </w:r>
          </w:p>
        </w:tc>
        <w:tc>
          <w:tcPr>
            <w:tcW w:w="4528" w:type="dxa"/>
          </w:tcPr>
          <w:p w:rsidRPr="003F2764" w:rsidR="00536C31" w:rsidP="00DE5367" w:rsidRDefault="005F14AE" w14:paraId="39E4A7DB" w14:textId="360CA7C5">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sdt>
              <w:sdtPr>
                <w:rPr>
                  <w:rFonts w:cstheme="minorHAnsi"/>
                  <w:sz w:val="20"/>
                </w:rPr>
                <w:id w:val="-534974930"/>
                <w:placeholder>
                  <w:docPart w:val="C1D7CF9FD64F48599BBE3BDDAA3A5573"/>
                </w:placeholder>
                <w:showingPlcHdr/>
                <w:comboBox>
                  <w:listItem w:value="Vyberte položku."/>
                  <w:listItem w:displayText="áno" w:value="áno"/>
                  <w:listItem w:displayText="nie" w:value="nie"/>
                </w:comboBox>
              </w:sdtPr>
              <w:sdtEndPr/>
              <w:sdtContent>
                <w:r w:rsidRPr="003F2764" w:rsidR="00536C31">
                  <w:rPr>
                    <w:rFonts w:asciiTheme="minorHAnsi" w:hAnsiTheme="minorHAnsi" w:cstheme="minorHAnsi"/>
                    <w:sz w:val="20"/>
                  </w:rPr>
                  <w:t>Vyberte položku.</w:t>
                </w:r>
              </w:sdtContent>
            </w:sdt>
          </w:p>
          <w:p w:rsidRPr="003F2764" w:rsidR="00536C31" w:rsidP="00DE5367" w:rsidRDefault="00536C31" w14:paraId="1E8D01B7" w14:textId="17FD3A20">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p>
        </w:tc>
      </w:tr>
      <w:tr w:rsidRPr="003F2764" w:rsidR="00DE5367" w:rsidTr="00C77360" w14:paraId="4DBC7F26" w14:textId="77777777">
        <w:trPr>
          <w:cantSplit/>
        </w:trPr>
        <w:tc>
          <w:tcPr>
            <w:cnfStyle w:val="001000000000" w:firstRow="0" w:lastRow="0" w:firstColumn="1" w:lastColumn="0" w:oddVBand="0" w:evenVBand="0" w:oddHBand="0" w:evenHBand="0" w:firstRowFirstColumn="0" w:firstRowLastColumn="0" w:lastRowFirstColumn="0" w:lastRowLastColumn="0"/>
            <w:tcW w:w="4528" w:type="dxa"/>
          </w:tcPr>
          <w:p w:rsidRPr="003F2764" w:rsidR="00DE5367" w:rsidP="009442C8" w:rsidRDefault="00DE5367" w14:paraId="1431650E" w14:textId="33F3FFF5">
            <w:pPr>
              <w:pStyle w:val="Odsekzoznamu"/>
              <w:numPr>
                <w:ilvl w:val="0"/>
                <w:numId w:val="32"/>
              </w:numPr>
              <w:spacing w:before="120" w:after="120"/>
              <w:ind w:left="537" w:right="120"/>
              <w:jc w:val="both"/>
              <w:rPr>
                <w:rFonts w:asciiTheme="minorHAnsi" w:hAnsiTheme="minorHAnsi" w:cstheme="minorHAnsi"/>
                <w:sz w:val="20"/>
              </w:rPr>
            </w:pPr>
            <w:r w:rsidRPr="003F2764">
              <w:rPr>
                <w:rFonts w:asciiTheme="minorHAnsi" w:hAnsiTheme="minorHAnsi" w:cstheme="minorHAnsi"/>
                <w:sz w:val="20"/>
                <w:lang w:val="sk-SK"/>
              </w:rPr>
              <w:t>Vedie prijímateľ/partner oddelen</w:t>
            </w:r>
            <w:r w:rsidRPr="003F2764" w:rsidR="00AD4210">
              <w:rPr>
                <w:rFonts w:asciiTheme="minorHAnsi" w:hAnsiTheme="minorHAnsi" w:cstheme="minorHAnsi"/>
                <w:sz w:val="20"/>
                <w:lang w:val="sk-SK"/>
              </w:rPr>
              <w:t xml:space="preserve">ú evidenciu </w:t>
            </w:r>
            <w:r w:rsidRPr="003F2764" w:rsidR="009A50D1">
              <w:rPr>
                <w:rFonts w:asciiTheme="minorHAnsi" w:hAnsiTheme="minorHAnsi" w:cstheme="minorHAnsi"/>
                <w:sz w:val="20"/>
                <w:lang w:val="sk-SK"/>
              </w:rPr>
              <w:t xml:space="preserve"> nákladov a príjm</w:t>
            </w:r>
            <w:r w:rsidRPr="003F2764" w:rsidR="00AD4210">
              <w:rPr>
                <w:rFonts w:asciiTheme="minorHAnsi" w:hAnsiTheme="minorHAnsi" w:cstheme="minorHAnsi"/>
                <w:sz w:val="20"/>
                <w:lang w:val="sk-SK"/>
              </w:rPr>
              <w:t>ov</w:t>
            </w:r>
            <w:r w:rsidRPr="003F2764" w:rsidR="009A50D1">
              <w:rPr>
                <w:rFonts w:asciiTheme="minorHAnsi" w:hAnsiTheme="minorHAnsi" w:cstheme="minorHAnsi"/>
                <w:sz w:val="20"/>
                <w:lang w:val="sk-SK"/>
              </w:rPr>
              <w:t xml:space="preserve"> nehospodárskej činnosti </w:t>
            </w:r>
            <w:r w:rsidRPr="003F2764" w:rsidR="00AD4210">
              <w:rPr>
                <w:rFonts w:asciiTheme="minorHAnsi" w:hAnsiTheme="minorHAnsi" w:cstheme="minorHAnsi"/>
                <w:sz w:val="20"/>
                <w:lang w:val="sk-SK"/>
              </w:rPr>
              <w:t>a hospodárskej činnosti</w:t>
            </w:r>
            <w:r w:rsidRPr="003F2764" w:rsidR="009A50D1">
              <w:rPr>
                <w:rFonts w:asciiTheme="minorHAnsi" w:hAnsiTheme="minorHAnsi" w:cstheme="minorHAnsi"/>
                <w:sz w:val="20"/>
                <w:lang w:val="sk-SK"/>
              </w:rPr>
              <w:t>?</w:t>
            </w:r>
            <w:r w:rsidRPr="003F2764">
              <w:rPr>
                <w:rFonts w:asciiTheme="minorHAnsi" w:hAnsiTheme="minorHAnsi" w:cstheme="minorHAnsi"/>
                <w:sz w:val="20"/>
                <w:lang w:val="sk-SK"/>
              </w:rPr>
              <w:t xml:space="preserve"> </w:t>
            </w:r>
          </w:p>
        </w:tc>
        <w:tc>
          <w:tcPr>
            <w:tcW w:w="4528" w:type="dxa"/>
          </w:tcPr>
          <w:p w:rsidRPr="003F2764" w:rsidR="00DE5367" w:rsidP="00DE5367" w:rsidRDefault="005F14AE" w14:paraId="45FE7432" w14:textId="48A0CDEA">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sdt>
              <w:sdtPr>
                <w:rPr>
                  <w:rFonts w:cstheme="minorHAnsi"/>
                  <w:sz w:val="20"/>
                </w:rPr>
                <w:id w:val="332261842"/>
                <w:placeholder>
                  <w:docPart w:val="4A80E23D2F4447B7ACCE7460396FFBAC"/>
                </w:placeholder>
                <w:showingPlcHdr/>
                <w:comboBox>
                  <w:listItem w:value="Vyberte položku."/>
                  <w:listItem w:displayText="áno" w:value="áno"/>
                  <w:listItem w:displayText="nie" w:value="nie"/>
                </w:comboBox>
              </w:sdtPr>
              <w:sdtEndPr/>
              <w:sdtContent>
                <w:r w:rsidRPr="003F2764" w:rsidR="00DE5367">
                  <w:rPr>
                    <w:rFonts w:asciiTheme="minorHAnsi" w:hAnsiTheme="minorHAnsi" w:cstheme="minorHAnsi"/>
                    <w:sz w:val="20"/>
                  </w:rPr>
                  <w:t>Vyberte položku.</w:t>
                </w:r>
              </w:sdtContent>
            </w:sdt>
          </w:p>
        </w:tc>
      </w:tr>
      <w:tr w:rsidRPr="003F2764" w:rsidR="00EF04D3" w:rsidTr="00C77360" w14:paraId="5F43C509" w14:textId="77777777">
        <w:trPr>
          <w:cantSplit/>
        </w:trPr>
        <w:tc>
          <w:tcPr>
            <w:cnfStyle w:val="001000000000" w:firstRow="0" w:lastRow="0" w:firstColumn="1" w:lastColumn="0" w:oddVBand="0" w:evenVBand="0" w:oddHBand="0" w:evenHBand="0" w:firstRowFirstColumn="0" w:firstRowLastColumn="0" w:lastRowFirstColumn="0" w:lastRowLastColumn="0"/>
            <w:tcW w:w="4528" w:type="dxa"/>
          </w:tcPr>
          <w:p w:rsidRPr="003F2764" w:rsidR="00EF04D3" w:rsidP="009442C8" w:rsidRDefault="00AF2E15" w14:paraId="7A44ECB4" w14:textId="11D1554F">
            <w:pPr>
              <w:pStyle w:val="Odsekzoznamu"/>
              <w:numPr>
                <w:ilvl w:val="0"/>
                <w:numId w:val="32"/>
              </w:numPr>
              <w:spacing w:before="120" w:after="120"/>
              <w:ind w:left="537" w:right="120"/>
              <w:jc w:val="both"/>
              <w:rPr>
                <w:rFonts w:asciiTheme="minorHAnsi" w:hAnsiTheme="minorHAnsi" w:cstheme="minorHAnsi"/>
                <w:sz w:val="20"/>
                <w:lang w:val="sk-SK"/>
              </w:rPr>
            </w:pPr>
            <w:r w:rsidRPr="003F2764">
              <w:rPr>
                <w:rFonts w:asciiTheme="minorHAnsi" w:hAnsiTheme="minorHAnsi" w:cstheme="minorHAnsi"/>
                <w:sz w:val="20"/>
                <w:lang w:val="sk-SK"/>
              </w:rPr>
              <w:t xml:space="preserve">Boli v sledovanom období poskytované </w:t>
            </w:r>
            <w:r w:rsidRPr="003F2764" w:rsidR="00EF04D3">
              <w:rPr>
                <w:rFonts w:asciiTheme="minorHAnsi" w:hAnsiTheme="minorHAnsi" w:cstheme="minorHAnsi"/>
                <w:sz w:val="20"/>
                <w:lang w:val="sk-SK"/>
              </w:rPr>
              <w:t>tre</w:t>
            </w:r>
            <w:r w:rsidRPr="003F2764">
              <w:rPr>
                <w:rFonts w:asciiTheme="minorHAnsi" w:hAnsiTheme="minorHAnsi" w:cstheme="minorHAnsi"/>
                <w:sz w:val="20"/>
                <w:lang w:val="sk-SK"/>
              </w:rPr>
              <w:t>tím</w:t>
            </w:r>
            <w:r w:rsidRPr="003F2764" w:rsidR="00EF04D3">
              <w:rPr>
                <w:rFonts w:asciiTheme="minorHAnsi" w:hAnsiTheme="minorHAnsi" w:cstheme="minorHAnsi"/>
                <w:sz w:val="20"/>
                <w:lang w:val="sk-SK"/>
              </w:rPr>
              <w:t xml:space="preserve"> stran</w:t>
            </w:r>
            <w:r w:rsidRPr="003F2764">
              <w:rPr>
                <w:rFonts w:asciiTheme="minorHAnsi" w:hAnsiTheme="minorHAnsi" w:cstheme="minorHAnsi"/>
                <w:sz w:val="20"/>
                <w:lang w:val="sk-SK"/>
              </w:rPr>
              <w:t xml:space="preserve">ám </w:t>
            </w:r>
            <w:r w:rsidRPr="003F2764" w:rsidR="00EF04D3">
              <w:rPr>
                <w:rFonts w:asciiTheme="minorHAnsi" w:hAnsiTheme="minorHAnsi" w:cstheme="minorHAnsi"/>
                <w:sz w:val="20"/>
                <w:lang w:val="sk-SK"/>
              </w:rPr>
              <w:t>v súvislosti s</w:t>
            </w:r>
            <w:r w:rsidRPr="003F2764">
              <w:rPr>
                <w:rFonts w:asciiTheme="minorHAnsi" w:hAnsiTheme="minorHAnsi" w:cstheme="minorHAnsi"/>
                <w:sz w:val="20"/>
                <w:lang w:val="sk-SK"/>
              </w:rPr>
              <w:t> </w:t>
            </w:r>
            <w:r w:rsidRPr="003F2764" w:rsidR="00EF04D3">
              <w:rPr>
                <w:rFonts w:asciiTheme="minorHAnsi" w:hAnsiTheme="minorHAnsi" w:cstheme="minorHAnsi"/>
                <w:sz w:val="20"/>
                <w:lang w:val="sk-SK"/>
              </w:rPr>
              <w:t>projektom</w:t>
            </w:r>
            <w:r w:rsidRPr="003F2764">
              <w:rPr>
                <w:rFonts w:asciiTheme="minorHAnsi" w:hAnsiTheme="minorHAnsi" w:cstheme="minorHAnsi"/>
                <w:sz w:val="20"/>
                <w:lang w:val="sk-SK"/>
              </w:rPr>
              <w:t xml:space="preserve"> (využívajúc </w:t>
            </w:r>
            <w:r w:rsidRPr="003F2764" w:rsidR="00F17E99">
              <w:rPr>
                <w:rFonts w:asciiTheme="minorHAnsi" w:hAnsiTheme="minorHAnsi" w:cstheme="minorHAnsi"/>
                <w:sz w:val="20"/>
                <w:lang w:val="sk-SK"/>
              </w:rPr>
              <w:t>financova</w:t>
            </w:r>
            <w:r w:rsidRPr="003F2764">
              <w:rPr>
                <w:rFonts w:asciiTheme="minorHAnsi" w:hAnsiTheme="minorHAnsi" w:cstheme="minorHAnsi"/>
                <w:sz w:val="20"/>
                <w:lang w:val="sk-SK"/>
              </w:rPr>
              <w:t>nú</w:t>
            </w:r>
            <w:r w:rsidRPr="003F2764" w:rsidR="00F17E99">
              <w:rPr>
                <w:rFonts w:asciiTheme="minorHAnsi" w:hAnsiTheme="minorHAnsi" w:cstheme="minorHAnsi"/>
                <w:sz w:val="20"/>
                <w:lang w:val="sk-SK"/>
              </w:rPr>
              <w:t xml:space="preserve"> školskú</w:t>
            </w:r>
            <w:r w:rsidRPr="003F2764">
              <w:rPr>
                <w:rFonts w:asciiTheme="minorHAnsi" w:hAnsiTheme="minorHAnsi" w:cstheme="minorHAnsi"/>
                <w:sz w:val="20"/>
                <w:lang w:val="sk-SK"/>
              </w:rPr>
              <w:t xml:space="preserve"> infraštruktúru) tovary alebo služby</w:t>
            </w:r>
            <w:r w:rsidRPr="003F2764" w:rsidR="00EF04D3">
              <w:rPr>
                <w:rFonts w:asciiTheme="minorHAnsi" w:hAnsiTheme="minorHAnsi" w:cstheme="minorHAnsi"/>
                <w:sz w:val="20"/>
                <w:lang w:val="sk-SK"/>
              </w:rPr>
              <w:t>?</w:t>
            </w:r>
          </w:p>
          <w:p w:rsidRPr="003F2764" w:rsidR="006C3B10" w:rsidP="009A50D1" w:rsidRDefault="006C3B10" w14:paraId="02BAD303" w14:textId="3911DE62">
            <w:pPr>
              <w:spacing w:before="120" w:after="120"/>
              <w:jc w:val="both"/>
              <w:rPr>
                <w:rFonts w:asciiTheme="minorHAnsi" w:hAnsiTheme="minorHAnsi" w:cstheme="minorHAnsi"/>
                <w:sz w:val="20"/>
              </w:rPr>
            </w:pPr>
            <w:r w:rsidRPr="003F2764">
              <w:rPr>
                <w:rFonts w:asciiTheme="minorHAnsi" w:hAnsiTheme="minorHAnsi" w:cstheme="minorHAnsi"/>
                <w:sz w:val="16"/>
                <w:szCs w:val="16"/>
                <w:lang w:val="sk-SK"/>
              </w:rPr>
              <w:t>V prípade, ak je na otázku uvedená odpoveď „áno“, prijímateľ/partner uvedie aká interakcia a popíše na základe čoho nedošlo k poskytnutiu nepriamej štátnej pomoci.)</w:t>
            </w:r>
          </w:p>
        </w:tc>
        <w:tc>
          <w:tcPr>
            <w:tcW w:w="4528" w:type="dxa"/>
          </w:tcPr>
          <w:p w:rsidRPr="003F2764" w:rsidR="00EF04D3" w:rsidP="00EF04D3" w:rsidRDefault="005F14AE" w14:paraId="4B56732B"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sdt>
              <w:sdtPr>
                <w:rPr>
                  <w:rFonts w:cstheme="minorHAnsi"/>
                  <w:sz w:val="20"/>
                </w:rPr>
                <w:id w:val="1640604292"/>
                <w:placeholder>
                  <w:docPart w:val="88CA066A3AC045328C50E35835C568F5"/>
                </w:placeholder>
                <w:showingPlcHdr/>
                <w:comboBox>
                  <w:listItem w:value="Vyberte položku."/>
                  <w:listItem w:displayText="áno" w:value="áno"/>
                  <w:listItem w:displayText="nie" w:value="nie"/>
                </w:comboBox>
              </w:sdtPr>
              <w:sdtEndPr/>
              <w:sdtContent>
                <w:r w:rsidRPr="003F2764" w:rsidR="00EF04D3">
                  <w:rPr>
                    <w:rFonts w:asciiTheme="minorHAnsi" w:hAnsiTheme="minorHAnsi" w:cstheme="minorHAnsi"/>
                    <w:sz w:val="20"/>
                  </w:rPr>
                  <w:t>Vyberte položku.</w:t>
                </w:r>
              </w:sdtContent>
            </w:sdt>
          </w:p>
          <w:p w:rsidRPr="003F2764" w:rsidR="00EF04D3" w:rsidP="00EF04D3" w:rsidRDefault="00EF04D3" w14:paraId="1AAE1D11" w14:textId="6B16F5C0">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r>
    </w:tbl>
    <w:p w:rsidRPr="003F2764" w:rsidR="008A5A2A" w:rsidP="005A006C" w:rsidRDefault="008A5A2A" w14:paraId="65BE4D89" w14:textId="77777777">
      <w:pPr>
        <w:jc w:val="both"/>
        <w:rPr>
          <w:rFonts w:cstheme="minorHAnsi"/>
        </w:rPr>
      </w:pPr>
    </w:p>
    <w:p w:rsidRPr="003F2764" w:rsidR="007320DD" w:rsidP="005A006C" w:rsidRDefault="00D83A66" w14:paraId="72237DDB" w14:textId="51F10C86">
      <w:pPr>
        <w:jc w:val="both"/>
        <w:rPr>
          <w:rFonts w:cstheme="minorHAnsi"/>
        </w:rPr>
      </w:pPr>
      <w:r w:rsidRPr="003F2764">
        <w:rPr>
          <w:rFonts w:cstheme="minorHAnsi"/>
        </w:rPr>
        <w:t>Časť 2.</w:t>
      </w:r>
      <w:r w:rsidRPr="003F2764" w:rsidR="00F701C7">
        <w:rPr>
          <w:rFonts w:cstheme="minorHAnsi"/>
        </w:rPr>
        <w:t xml:space="preserve"> </w:t>
      </w:r>
      <w:r w:rsidRPr="003F2764" w:rsidR="004467FC">
        <w:rPr>
          <w:rFonts w:cstheme="minorHAnsi"/>
        </w:rPr>
        <w:t xml:space="preserve">Využívanie financovanej </w:t>
      </w:r>
      <w:r w:rsidRPr="003F2764" w:rsidR="00DA3B74">
        <w:rPr>
          <w:rFonts w:cstheme="minorHAnsi"/>
        </w:rPr>
        <w:t xml:space="preserve">školskej </w:t>
      </w:r>
      <w:r w:rsidRPr="003F2764" w:rsidR="004467FC">
        <w:rPr>
          <w:rFonts w:cstheme="minorHAnsi"/>
        </w:rPr>
        <w:t>infraštruktúry na hospodárske účely</w:t>
      </w:r>
    </w:p>
    <w:tbl>
      <w:tblPr>
        <w:tblStyle w:val="Mriekatabuky"/>
        <w:tblW w:w="0" w:type="auto"/>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ook w:val="04A0" w:firstRow="1" w:lastRow="0" w:firstColumn="1" w:lastColumn="0" w:noHBand="0" w:noVBand="1"/>
      </w:tblPr>
      <w:tblGrid>
        <w:gridCol w:w="4529"/>
        <w:gridCol w:w="4527"/>
      </w:tblGrid>
      <w:tr w:rsidRPr="003F2764" w:rsidR="00223FF4" w:rsidTr="003F2764" w14:paraId="044F285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9" w:type="dxa"/>
            <w:shd w:val="clear" w:color="auto" w:fill="auto"/>
          </w:tcPr>
          <w:p w:rsidRPr="003F2764" w:rsidR="00223FF4" w:rsidP="000261BB" w:rsidRDefault="00223FF4" w14:paraId="24F7A587" w14:textId="2DA313D9">
            <w:pPr>
              <w:pStyle w:val="Odsekzoznamu"/>
              <w:numPr>
                <w:ilvl w:val="0"/>
                <w:numId w:val="33"/>
              </w:numPr>
              <w:spacing w:before="120" w:after="120"/>
              <w:ind w:left="396" w:right="120"/>
              <w:jc w:val="both"/>
              <w:rPr>
                <w:rFonts w:asciiTheme="minorHAnsi" w:hAnsiTheme="minorHAnsi" w:cstheme="minorHAnsi"/>
                <w:b w:val="0"/>
                <w:color w:val="auto"/>
                <w:sz w:val="20"/>
                <w:lang w:val="sk-SK"/>
              </w:rPr>
            </w:pPr>
            <w:r w:rsidRPr="003F2764">
              <w:rPr>
                <w:rFonts w:asciiTheme="minorHAnsi" w:hAnsiTheme="minorHAnsi" w:cstheme="minorHAnsi"/>
                <w:b w:val="0"/>
                <w:color w:val="auto"/>
                <w:sz w:val="20"/>
                <w:lang w:val="sk-SK"/>
              </w:rPr>
              <w:t>Boli prijímateľovi/partnerovi v rámci projektu poskytnuté prostriedky mechanizmu na investície do</w:t>
            </w:r>
            <w:r w:rsidRPr="003F2764" w:rsidR="000F1895">
              <w:rPr>
                <w:rFonts w:asciiTheme="minorHAnsi" w:hAnsiTheme="minorHAnsi" w:cstheme="minorHAnsi"/>
                <w:b w:val="0"/>
                <w:color w:val="auto"/>
                <w:sz w:val="20"/>
                <w:lang w:val="sk-SK"/>
              </w:rPr>
              <w:t xml:space="preserve"> školskej</w:t>
            </w:r>
            <w:r w:rsidRPr="003F2764">
              <w:rPr>
                <w:rFonts w:asciiTheme="minorHAnsi" w:hAnsiTheme="minorHAnsi" w:cstheme="minorHAnsi"/>
                <w:b w:val="0"/>
                <w:color w:val="auto"/>
                <w:sz w:val="20"/>
                <w:lang w:val="sk-SK"/>
              </w:rPr>
              <w:t xml:space="preserve"> infraštruktúry?</w:t>
            </w:r>
          </w:p>
          <w:p w:rsidRPr="003F2764" w:rsidR="00223FF4" w:rsidP="000F1895" w:rsidRDefault="00223FF4" w14:paraId="4B95E5AA" w14:textId="0CBBA620">
            <w:pPr>
              <w:spacing w:before="120" w:after="120"/>
              <w:jc w:val="both"/>
              <w:rPr>
                <w:rFonts w:asciiTheme="minorHAnsi" w:hAnsiTheme="minorHAnsi" w:cstheme="minorHAnsi"/>
                <w:b w:val="0"/>
                <w:sz w:val="16"/>
                <w:szCs w:val="16"/>
                <w:lang w:val="sk-SK"/>
              </w:rPr>
            </w:pPr>
            <w:r w:rsidRPr="003F2764">
              <w:rPr>
                <w:rFonts w:asciiTheme="minorHAnsi" w:hAnsiTheme="minorHAnsi" w:cstheme="minorHAnsi"/>
                <w:b w:val="0"/>
                <w:color w:val="auto"/>
                <w:sz w:val="16"/>
                <w:szCs w:val="16"/>
                <w:lang w:val="sk-SK"/>
              </w:rPr>
              <w:t>(V prípade, ak je na otázku uvedená odpoveď „nie“, prijímateľ/partner nepokračuje ďalej v nasledujúcich otázkach.)</w:t>
            </w:r>
          </w:p>
        </w:tc>
        <w:tc>
          <w:tcPr>
            <w:tcW w:w="4527" w:type="dxa"/>
            <w:shd w:val="clear" w:color="auto" w:fill="auto"/>
          </w:tcPr>
          <w:p w:rsidRPr="003F2764" w:rsidR="00223FF4" w:rsidP="000F1895" w:rsidRDefault="005F14AE" w14:paraId="50987862" w14:textId="77777777">
            <w:pPr>
              <w:spacing w:before="120" w:after="12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sdt>
              <w:sdtPr>
                <w:rPr>
                  <w:rFonts w:cstheme="minorHAnsi"/>
                  <w:sz w:val="20"/>
                </w:rPr>
                <w:id w:val="-1029022903"/>
                <w:placeholder>
                  <w:docPart w:val="17B820F5A7FA42F9BEEA90427F1E7C0B"/>
                </w:placeholder>
                <w:showingPlcHdr/>
                <w:comboBox>
                  <w:listItem w:value="Vyberte položku."/>
                  <w:listItem w:displayText="áno" w:value="áno"/>
                  <w:listItem w:displayText="nie" w:value="nie"/>
                </w:comboBox>
              </w:sdtPr>
              <w:sdtEndPr/>
              <w:sdtContent>
                <w:r w:rsidRPr="003F2764" w:rsidR="00223FF4">
                  <w:rPr>
                    <w:rFonts w:asciiTheme="minorHAnsi" w:hAnsiTheme="minorHAnsi" w:cstheme="minorHAnsi"/>
                    <w:b w:val="0"/>
                    <w:color w:val="auto"/>
                    <w:sz w:val="20"/>
                  </w:rPr>
                  <w:t>Vyberte položku.</w:t>
                </w:r>
              </w:sdtContent>
            </w:sdt>
          </w:p>
        </w:tc>
      </w:tr>
      <w:tr w:rsidRPr="003F2764" w:rsidR="00216492" w:rsidTr="000261BB" w14:paraId="67CCDC20" w14:textId="77777777">
        <w:tc>
          <w:tcPr>
            <w:cnfStyle w:val="001000000000" w:firstRow="0" w:lastRow="0" w:firstColumn="1" w:lastColumn="0" w:oddVBand="0" w:evenVBand="0" w:oddHBand="0" w:evenHBand="0" w:firstRowFirstColumn="0" w:firstRowLastColumn="0" w:lastRowFirstColumn="0" w:lastRowLastColumn="0"/>
            <w:tcW w:w="4529" w:type="dxa"/>
          </w:tcPr>
          <w:p w:rsidRPr="003F2764" w:rsidR="00216492" w:rsidP="000261BB" w:rsidRDefault="00216492" w14:paraId="5AD3FF06" w14:textId="67E5EDC3">
            <w:pPr>
              <w:pStyle w:val="Odsekzoznamu"/>
              <w:numPr>
                <w:ilvl w:val="0"/>
                <w:numId w:val="33"/>
              </w:numPr>
              <w:spacing w:before="120" w:after="120"/>
              <w:ind w:left="396" w:right="120"/>
              <w:jc w:val="both"/>
              <w:rPr>
                <w:rFonts w:asciiTheme="minorHAnsi" w:hAnsiTheme="minorHAnsi" w:cstheme="minorHAnsi"/>
                <w:sz w:val="20"/>
                <w:lang w:val="sk-SK"/>
              </w:rPr>
            </w:pPr>
            <w:r w:rsidRPr="003F2764">
              <w:rPr>
                <w:rFonts w:asciiTheme="minorHAnsi" w:hAnsiTheme="minorHAnsi" w:cstheme="minorHAnsi"/>
                <w:sz w:val="20"/>
                <w:lang w:val="sk-SK"/>
              </w:rPr>
              <w:t>Bola</w:t>
            </w:r>
            <w:r w:rsidRPr="003F2764" w:rsidR="007E1793">
              <w:rPr>
                <w:rFonts w:asciiTheme="minorHAnsi" w:hAnsiTheme="minorHAnsi" w:cstheme="minorHAnsi"/>
                <w:sz w:val="20"/>
                <w:lang w:val="sk-SK"/>
              </w:rPr>
              <w:t xml:space="preserve"> školská</w:t>
            </w:r>
            <w:r w:rsidRPr="003F2764">
              <w:rPr>
                <w:rFonts w:asciiTheme="minorHAnsi" w:hAnsiTheme="minorHAnsi" w:cstheme="minorHAnsi"/>
                <w:sz w:val="20"/>
                <w:lang w:val="sk-SK"/>
              </w:rPr>
              <w:t xml:space="preserve"> infraštruktúra, na investície do ktorej boli poskytnuté prostriedky mechanizmu v sledovanom období využívan</w:t>
            </w:r>
            <w:r w:rsidRPr="003F2764" w:rsidR="007E1793">
              <w:rPr>
                <w:rFonts w:asciiTheme="minorHAnsi" w:hAnsiTheme="minorHAnsi" w:cstheme="minorHAnsi"/>
                <w:sz w:val="20"/>
                <w:lang w:val="sk-SK"/>
              </w:rPr>
              <w:t>á</w:t>
            </w:r>
            <w:r w:rsidRPr="003F2764">
              <w:rPr>
                <w:rFonts w:asciiTheme="minorHAnsi" w:hAnsiTheme="minorHAnsi" w:cstheme="minorHAnsi"/>
                <w:sz w:val="20"/>
                <w:lang w:val="sk-SK"/>
              </w:rPr>
              <w:t xml:space="preserve"> výlučne na nehospodársku činnosť? </w:t>
            </w:r>
          </w:p>
          <w:p w:rsidRPr="003F2764" w:rsidR="00216492" w:rsidP="000F5CD1" w:rsidRDefault="00216492" w14:paraId="11EB7EE5" w14:textId="60625262">
            <w:pPr>
              <w:spacing w:before="120" w:after="120"/>
              <w:jc w:val="both"/>
              <w:rPr>
                <w:rFonts w:asciiTheme="minorHAnsi" w:hAnsiTheme="minorHAnsi" w:cstheme="minorHAnsi"/>
                <w:sz w:val="16"/>
                <w:szCs w:val="16"/>
                <w:lang w:val="sk-SK"/>
              </w:rPr>
            </w:pPr>
            <w:r w:rsidRPr="003F2764">
              <w:rPr>
                <w:rFonts w:asciiTheme="minorHAnsi" w:hAnsiTheme="minorHAnsi" w:cstheme="minorHAnsi"/>
                <w:sz w:val="16"/>
                <w:szCs w:val="16"/>
                <w:lang w:val="sk-SK"/>
              </w:rPr>
              <w:t>(V prípade, ak je na otázku uvedená odpoveď „</w:t>
            </w:r>
            <w:r w:rsidRPr="003F2764" w:rsidR="000F5CD1">
              <w:rPr>
                <w:rFonts w:asciiTheme="minorHAnsi" w:hAnsiTheme="minorHAnsi" w:cstheme="minorHAnsi"/>
                <w:sz w:val="16"/>
                <w:szCs w:val="16"/>
                <w:lang w:val="sk-SK"/>
              </w:rPr>
              <w:t>áno</w:t>
            </w:r>
            <w:r w:rsidRPr="003F2764">
              <w:rPr>
                <w:rFonts w:asciiTheme="minorHAnsi" w:hAnsiTheme="minorHAnsi" w:cstheme="minorHAnsi"/>
                <w:sz w:val="16"/>
                <w:szCs w:val="16"/>
                <w:lang w:val="sk-SK"/>
              </w:rPr>
              <w:t>“</w:t>
            </w:r>
            <w:r w:rsidRPr="003F2764" w:rsidR="000F5CD1">
              <w:rPr>
                <w:rFonts w:asciiTheme="minorHAnsi" w:hAnsiTheme="minorHAnsi" w:cstheme="minorHAnsi"/>
                <w:sz w:val="16"/>
                <w:szCs w:val="16"/>
                <w:lang w:val="sk-SK"/>
              </w:rPr>
              <w:t>,</w:t>
            </w:r>
            <w:r w:rsidRPr="003F2764">
              <w:rPr>
                <w:rFonts w:asciiTheme="minorHAnsi" w:hAnsiTheme="minorHAnsi" w:cstheme="minorHAnsi"/>
                <w:sz w:val="16"/>
                <w:szCs w:val="16"/>
                <w:lang w:val="sk-SK"/>
              </w:rPr>
              <w:t xml:space="preserve"> prijímateľ/partner </w:t>
            </w:r>
            <w:r w:rsidRPr="003F2764" w:rsidR="000F5CD1">
              <w:rPr>
                <w:rFonts w:asciiTheme="minorHAnsi" w:hAnsiTheme="minorHAnsi" w:cstheme="minorHAnsi"/>
                <w:sz w:val="16"/>
                <w:szCs w:val="16"/>
                <w:lang w:val="sk-SK"/>
              </w:rPr>
              <w:t>ďalšie údaje nedopĺňa</w:t>
            </w:r>
            <w:r w:rsidRPr="003F2764">
              <w:rPr>
                <w:rFonts w:asciiTheme="minorHAnsi" w:hAnsiTheme="minorHAnsi" w:cstheme="minorHAnsi"/>
                <w:sz w:val="16"/>
                <w:szCs w:val="16"/>
                <w:lang w:val="sk-SK"/>
              </w:rPr>
              <w:t>.)</w:t>
            </w:r>
          </w:p>
        </w:tc>
        <w:tc>
          <w:tcPr>
            <w:tcW w:w="4527" w:type="dxa"/>
          </w:tcPr>
          <w:p w:rsidRPr="003F2764" w:rsidR="00216492" w:rsidP="000F1895" w:rsidRDefault="005F14AE" w14:paraId="126FD862"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sdt>
              <w:sdtPr>
                <w:rPr>
                  <w:rFonts w:cstheme="minorHAnsi"/>
                  <w:sz w:val="20"/>
                </w:rPr>
                <w:id w:val="1636361112"/>
                <w:placeholder>
                  <w:docPart w:val="31A3490A81BA4E84A45D979D32EE5896"/>
                </w:placeholder>
                <w:showingPlcHdr/>
                <w:comboBox>
                  <w:listItem w:value="Vyberte položku."/>
                  <w:listItem w:displayText="áno" w:value="áno"/>
                  <w:listItem w:displayText="nie" w:value="nie"/>
                </w:comboBox>
              </w:sdtPr>
              <w:sdtEndPr/>
              <w:sdtContent>
                <w:r w:rsidRPr="003F2764" w:rsidR="00216492">
                  <w:rPr>
                    <w:rFonts w:asciiTheme="minorHAnsi" w:hAnsiTheme="minorHAnsi" w:cstheme="minorHAnsi"/>
                    <w:sz w:val="20"/>
                  </w:rPr>
                  <w:t>Vyberte položku.</w:t>
                </w:r>
              </w:sdtContent>
            </w:sdt>
          </w:p>
        </w:tc>
      </w:tr>
      <w:tr w:rsidRPr="003F2764" w:rsidR="00AF0B0B" w:rsidTr="00882610" w14:paraId="185DC5B2" w14:textId="77777777">
        <w:tc>
          <w:tcPr>
            <w:cnfStyle w:val="001000000000" w:firstRow="0" w:lastRow="0" w:firstColumn="1" w:lastColumn="0" w:oddVBand="0" w:evenVBand="0" w:oddHBand="0" w:evenHBand="0" w:firstRowFirstColumn="0" w:firstRowLastColumn="0" w:lastRowFirstColumn="0" w:lastRowLastColumn="0"/>
            <w:tcW w:w="4529" w:type="dxa"/>
            <w:shd w:val="clear" w:color="auto" w:fill="auto"/>
          </w:tcPr>
          <w:p w:rsidRPr="003F2764" w:rsidR="00AF0B0B" w:rsidP="000261BB" w:rsidRDefault="000F5CD1" w14:paraId="56A038D0" w14:textId="7F147535">
            <w:pPr>
              <w:pStyle w:val="Odsekzoznamu"/>
              <w:numPr>
                <w:ilvl w:val="0"/>
                <w:numId w:val="35"/>
              </w:numPr>
              <w:spacing w:before="120" w:after="120"/>
              <w:ind w:left="396"/>
              <w:jc w:val="both"/>
              <w:rPr>
                <w:rFonts w:asciiTheme="minorHAnsi" w:hAnsiTheme="minorHAnsi" w:cstheme="minorHAnsi"/>
                <w:b/>
                <w:sz w:val="20"/>
                <w:lang w:val="sk-SK"/>
              </w:rPr>
            </w:pPr>
            <w:r w:rsidRPr="003F2764">
              <w:rPr>
                <w:rFonts w:asciiTheme="minorHAnsi" w:hAnsiTheme="minorHAnsi" w:cstheme="minorHAnsi"/>
                <w:sz w:val="20"/>
                <w:lang w:val="sk-SK"/>
              </w:rPr>
              <w:t xml:space="preserve">Názov a </w:t>
            </w:r>
            <w:r w:rsidRPr="003F2764" w:rsidR="00023FA5">
              <w:rPr>
                <w:rFonts w:asciiTheme="minorHAnsi" w:hAnsiTheme="minorHAnsi" w:cstheme="minorHAnsi"/>
                <w:sz w:val="20"/>
                <w:lang w:val="sk-SK"/>
              </w:rPr>
              <w:t>skladba</w:t>
            </w:r>
            <w:r w:rsidRPr="003F2764" w:rsidR="009A50D1">
              <w:rPr>
                <w:rFonts w:asciiTheme="minorHAnsi" w:hAnsiTheme="minorHAnsi" w:cstheme="minorHAnsi"/>
                <w:sz w:val="20"/>
                <w:lang w:val="sk-SK"/>
              </w:rPr>
              <w:t xml:space="preserve"> </w:t>
            </w:r>
            <w:r w:rsidRPr="003F2764" w:rsidR="00C7350F">
              <w:rPr>
                <w:rFonts w:asciiTheme="minorHAnsi" w:hAnsiTheme="minorHAnsi" w:cstheme="minorHAnsi"/>
                <w:sz w:val="20"/>
                <w:lang w:val="sk-SK"/>
              </w:rPr>
              <w:t>funkčnej jednotky financovanej</w:t>
            </w:r>
            <w:r w:rsidRPr="003F2764" w:rsidR="00F17E99">
              <w:rPr>
                <w:rFonts w:asciiTheme="minorHAnsi" w:hAnsiTheme="minorHAnsi" w:cstheme="minorHAnsi"/>
                <w:sz w:val="20"/>
                <w:lang w:val="sk-SK"/>
              </w:rPr>
              <w:t xml:space="preserve"> školskej</w:t>
            </w:r>
            <w:r w:rsidRPr="003F2764" w:rsidR="00C7350F">
              <w:rPr>
                <w:rFonts w:asciiTheme="minorHAnsi" w:hAnsiTheme="minorHAnsi" w:cstheme="minorHAnsi"/>
                <w:sz w:val="20"/>
                <w:lang w:val="sk-SK"/>
              </w:rPr>
              <w:t xml:space="preserve"> </w:t>
            </w:r>
            <w:r w:rsidRPr="003F2764" w:rsidR="00AF0B0B">
              <w:rPr>
                <w:rFonts w:asciiTheme="minorHAnsi" w:hAnsiTheme="minorHAnsi" w:cstheme="minorHAnsi"/>
                <w:sz w:val="20"/>
                <w:lang w:val="sk-SK"/>
              </w:rPr>
              <w:t xml:space="preserve"> infraštruktúry</w:t>
            </w:r>
            <w:r w:rsidRPr="003F2764" w:rsidR="00023FA5">
              <w:rPr>
                <w:rFonts w:asciiTheme="minorHAnsi" w:hAnsiTheme="minorHAnsi" w:cstheme="minorHAnsi"/>
                <w:sz w:val="20"/>
                <w:lang w:val="sk-SK"/>
              </w:rPr>
              <w:t xml:space="preserve"> s uvedeným obstarávacej ceny</w:t>
            </w:r>
            <w:r w:rsidRPr="003F2764" w:rsidR="00C06947">
              <w:rPr>
                <w:rFonts w:asciiTheme="minorHAnsi" w:hAnsiTheme="minorHAnsi" w:cstheme="minorHAnsi"/>
                <w:sz w:val="20"/>
                <w:lang w:val="sk-SK"/>
              </w:rPr>
              <w:t>, odpisovej skupiny,</w:t>
            </w:r>
            <w:r w:rsidRPr="003F2764" w:rsidR="00023FA5">
              <w:rPr>
                <w:rFonts w:asciiTheme="minorHAnsi" w:hAnsiTheme="minorHAnsi" w:cstheme="minorHAnsi"/>
                <w:sz w:val="20"/>
                <w:lang w:val="sk-SK"/>
              </w:rPr>
              <w:t xml:space="preserve"> výšky ročn</w:t>
            </w:r>
            <w:r w:rsidRPr="003F2764" w:rsidR="00C06947">
              <w:rPr>
                <w:rFonts w:asciiTheme="minorHAnsi" w:hAnsiTheme="minorHAnsi" w:cstheme="minorHAnsi"/>
                <w:sz w:val="20"/>
                <w:lang w:val="sk-SK"/>
              </w:rPr>
              <w:t>é</w:t>
            </w:r>
            <w:r w:rsidRPr="003F2764" w:rsidR="00023FA5">
              <w:rPr>
                <w:rFonts w:asciiTheme="minorHAnsi" w:hAnsiTheme="minorHAnsi" w:cstheme="minorHAnsi"/>
                <w:sz w:val="20"/>
                <w:lang w:val="sk-SK"/>
              </w:rPr>
              <w:t>ho odpisu</w:t>
            </w:r>
            <w:r w:rsidRPr="003F2764" w:rsidR="00C06947">
              <w:rPr>
                <w:rFonts w:asciiTheme="minorHAnsi" w:hAnsiTheme="minorHAnsi" w:cstheme="minorHAnsi"/>
                <w:sz w:val="20"/>
                <w:lang w:val="sk-SK"/>
              </w:rPr>
              <w:t xml:space="preserve"> a rok odpisovania v sledovanom období každého hmotného majetku, ktorý tvorí časť danej funkčnej jednotky</w:t>
            </w:r>
            <w:r w:rsidRPr="003F2764" w:rsidR="00AF0B0B">
              <w:rPr>
                <w:rStyle w:val="Odkaznapoznmkupodiarou"/>
                <w:rFonts w:asciiTheme="minorHAnsi" w:hAnsiTheme="minorHAnsi" w:cstheme="minorHAnsi"/>
                <w:lang w:val="sk-SK"/>
              </w:rPr>
              <w:footnoteReference w:id="13"/>
            </w:r>
            <w:r w:rsidRPr="003F2764" w:rsidR="00524638">
              <w:rPr>
                <w:rFonts w:asciiTheme="minorHAnsi" w:hAnsiTheme="minorHAnsi" w:cstheme="minorHAnsi"/>
                <w:sz w:val="20"/>
              </w:rPr>
              <w:t>.</w:t>
            </w:r>
          </w:p>
        </w:tc>
        <w:tc>
          <w:tcPr>
            <w:tcW w:w="4527" w:type="dxa"/>
            <w:shd w:val="clear" w:color="auto" w:fill="auto"/>
          </w:tcPr>
          <w:p w:rsidRPr="003F2764" w:rsidR="00AF0B0B" w:rsidP="005A006C" w:rsidRDefault="00AF0B0B" w14:paraId="5BB05FF3"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lang w:val="sk-SK"/>
              </w:rPr>
            </w:pPr>
          </w:p>
        </w:tc>
      </w:tr>
      <w:tr w:rsidRPr="003F2764" w:rsidR="00AF0B0B" w:rsidTr="00882610" w14:paraId="5AA19B55" w14:textId="77777777">
        <w:tc>
          <w:tcPr>
            <w:cnfStyle w:val="001000000000" w:firstRow="0" w:lastRow="0" w:firstColumn="1" w:lastColumn="0" w:oddVBand="0" w:evenVBand="0" w:oddHBand="0" w:evenHBand="0" w:firstRowFirstColumn="0" w:firstRowLastColumn="0" w:lastRowFirstColumn="0" w:lastRowLastColumn="0"/>
            <w:tcW w:w="4529" w:type="dxa"/>
          </w:tcPr>
          <w:p w:rsidRPr="003F2764" w:rsidR="00AF0B0B" w:rsidP="000261BB" w:rsidRDefault="00AF0B0B" w14:paraId="6075FE07" w14:textId="4EE15E86">
            <w:pPr>
              <w:pStyle w:val="Odsekzoznamu"/>
              <w:numPr>
                <w:ilvl w:val="0"/>
                <w:numId w:val="35"/>
              </w:numPr>
              <w:spacing w:before="120" w:after="120"/>
              <w:ind w:left="396"/>
              <w:jc w:val="both"/>
              <w:rPr>
                <w:rFonts w:asciiTheme="minorHAnsi" w:hAnsiTheme="minorHAnsi" w:cstheme="minorHAnsi"/>
                <w:sz w:val="20"/>
                <w:lang w:val="sk-SK"/>
              </w:rPr>
            </w:pPr>
            <w:r w:rsidRPr="003F2764">
              <w:rPr>
                <w:rFonts w:asciiTheme="minorHAnsi" w:hAnsiTheme="minorHAnsi" w:cstheme="minorHAnsi"/>
                <w:sz w:val="20"/>
                <w:lang w:val="sk-SK"/>
              </w:rPr>
              <w:t>Popis hospodárskych aktivít, ktoré prijímateľ</w:t>
            </w:r>
            <w:r w:rsidRPr="003F2764" w:rsidR="00920427">
              <w:rPr>
                <w:rFonts w:asciiTheme="minorHAnsi" w:hAnsiTheme="minorHAnsi" w:cstheme="minorHAnsi"/>
                <w:sz w:val="20"/>
                <w:lang w:val="sk-SK"/>
              </w:rPr>
              <w:t>/partner</w:t>
            </w:r>
            <w:r w:rsidRPr="003F2764">
              <w:rPr>
                <w:rFonts w:asciiTheme="minorHAnsi" w:hAnsiTheme="minorHAnsi" w:cstheme="minorHAnsi"/>
                <w:sz w:val="20"/>
                <w:lang w:val="sk-SK"/>
              </w:rPr>
              <w:t xml:space="preserve"> na </w:t>
            </w:r>
            <w:r w:rsidRPr="003F2764" w:rsidR="000F1895">
              <w:rPr>
                <w:rFonts w:asciiTheme="minorHAnsi" w:hAnsiTheme="minorHAnsi" w:cstheme="minorHAnsi"/>
                <w:sz w:val="20"/>
                <w:lang w:val="sk-SK"/>
              </w:rPr>
              <w:t xml:space="preserve">financovanej školskej </w:t>
            </w:r>
            <w:r w:rsidRPr="003F2764">
              <w:rPr>
                <w:rFonts w:asciiTheme="minorHAnsi" w:hAnsiTheme="minorHAnsi" w:cstheme="minorHAnsi"/>
                <w:sz w:val="20"/>
                <w:lang w:val="sk-SK"/>
              </w:rPr>
              <w:t>infraštruktúre vykonáva</w:t>
            </w:r>
            <w:r w:rsidRPr="003F2764" w:rsidR="00882610">
              <w:rPr>
                <w:rFonts w:asciiTheme="minorHAnsi" w:hAnsiTheme="minorHAnsi" w:cstheme="minorHAnsi"/>
                <w:sz w:val="20"/>
                <w:lang w:val="sk-SK"/>
              </w:rPr>
              <w:t>l</w:t>
            </w:r>
            <w:r w:rsidRPr="003F2764" w:rsidR="00524638">
              <w:rPr>
                <w:rFonts w:asciiTheme="minorHAnsi" w:hAnsiTheme="minorHAnsi" w:cstheme="minorHAnsi"/>
                <w:sz w:val="20"/>
                <w:lang w:val="sk-SK"/>
              </w:rPr>
              <w:t>.</w:t>
            </w:r>
          </w:p>
        </w:tc>
        <w:tc>
          <w:tcPr>
            <w:tcW w:w="4527" w:type="dxa"/>
          </w:tcPr>
          <w:p w:rsidRPr="003F2764" w:rsidR="00AF0B0B" w:rsidP="005A006C" w:rsidRDefault="00AF0B0B" w14:paraId="299F2D82"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p>
        </w:tc>
      </w:tr>
      <w:tr w:rsidRPr="003F2764" w:rsidR="00882610" w:rsidTr="00882610" w14:paraId="6A7907AE" w14:textId="77777777">
        <w:tc>
          <w:tcPr>
            <w:cnfStyle w:val="001000000000" w:firstRow="0" w:lastRow="0" w:firstColumn="1" w:lastColumn="0" w:oddVBand="0" w:evenVBand="0" w:oddHBand="0" w:evenHBand="0" w:firstRowFirstColumn="0" w:firstRowLastColumn="0" w:lastRowFirstColumn="0" w:lastRowLastColumn="0"/>
            <w:tcW w:w="4529" w:type="dxa"/>
          </w:tcPr>
          <w:p w:rsidRPr="003F2764" w:rsidR="00882610" w:rsidP="000261BB" w:rsidRDefault="00882610" w14:paraId="3FEC4358" w14:textId="4F7BA4B1">
            <w:pPr>
              <w:pStyle w:val="Odsekzoznamu"/>
              <w:numPr>
                <w:ilvl w:val="0"/>
                <w:numId w:val="35"/>
              </w:numPr>
              <w:spacing w:before="120" w:after="120"/>
              <w:ind w:left="396"/>
              <w:jc w:val="both"/>
              <w:rPr>
                <w:rFonts w:asciiTheme="minorHAnsi" w:hAnsiTheme="minorHAnsi" w:cstheme="minorHAnsi"/>
                <w:sz w:val="20"/>
              </w:rPr>
            </w:pPr>
            <w:r w:rsidRPr="003F2764">
              <w:rPr>
                <w:rFonts w:asciiTheme="minorHAnsi" w:hAnsiTheme="minorHAnsi" w:cstheme="minorHAnsi"/>
                <w:sz w:val="20"/>
                <w:lang w:val="sk-SK"/>
              </w:rPr>
              <w:t>Prijímateľ/partner popíše, ako sleduje výdavky a príjmy týkajúce sa hospodárskych aktivít tak, aby boli jasne vyčlenené od nehospodárskych aktivít</w:t>
            </w:r>
            <w:r w:rsidRPr="003F2764" w:rsidR="00524638">
              <w:rPr>
                <w:rFonts w:asciiTheme="minorHAnsi" w:hAnsiTheme="minorHAnsi" w:cstheme="minorHAnsi"/>
                <w:sz w:val="20"/>
                <w:lang w:val="sk-SK"/>
              </w:rPr>
              <w:t>.</w:t>
            </w:r>
          </w:p>
        </w:tc>
        <w:tc>
          <w:tcPr>
            <w:tcW w:w="4527" w:type="dxa"/>
          </w:tcPr>
          <w:p w:rsidRPr="003F2764" w:rsidR="00882610" w:rsidP="005A006C" w:rsidRDefault="00882610" w14:paraId="65E05711"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r>
      <w:tr w:rsidRPr="003F2764" w:rsidR="00524638" w:rsidTr="000319DC" w14:paraId="49CC5950" w14:textId="77777777">
        <w:trPr>
          <w:trHeight w:val="807"/>
        </w:trPr>
        <w:tc>
          <w:tcPr>
            <w:cnfStyle w:val="001000000000" w:firstRow="0" w:lastRow="0" w:firstColumn="1" w:lastColumn="0" w:oddVBand="0" w:evenVBand="0" w:oddHBand="0" w:evenHBand="0" w:firstRowFirstColumn="0" w:firstRowLastColumn="0" w:lastRowFirstColumn="0" w:lastRowLastColumn="0"/>
            <w:tcW w:w="4529" w:type="dxa"/>
          </w:tcPr>
          <w:p w:rsidRPr="003F2764" w:rsidR="00524638" w:rsidP="000261BB" w:rsidRDefault="00524638" w14:paraId="2CDA3E7F" w14:textId="41062994">
            <w:pPr>
              <w:pStyle w:val="Odsekzoznamu"/>
              <w:numPr>
                <w:ilvl w:val="0"/>
                <w:numId w:val="35"/>
              </w:numPr>
              <w:spacing w:before="120" w:after="120"/>
              <w:ind w:left="396"/>
              <w:jc w:val="both"/>
              <w:rPr>
                <w:rFonts w:asciiTheme="minorHAnsi" w:hAnsiTheme="minorHAnsi" w:cstheme="minorHAnsi"/>
                <w:sz w:val="20"/>
                <w:lang w:val="sk-SK"/>
              </w:rPr>
            </w:pPr>
            <w:r w:rsidRPr="003F2764">
              <w:rPr>
                <w:rFonts w:asciiTheme="minorHAnsi" w:hAnsiTheme="minorHAnsi" w:cstheme="minorHAnsi"/>
                <w:sz w:val="20"/>
                <w:lang w:val="sk-SK"/>
              </w:rPr>
              <w:t xml:space="preserve">Prijímateľ/partner popíše spôsob výpočtu celkovej ročnej kapacity každej funkčnej jednotky </w:t>
            </w:r>
            <w:r w:rsidRPr="003F2764" w:rsidR="00F17E99">
              <w:rPr>
                <w:rFonts w:asciiTheme="minorHAnsi" w:hAnsiTheme="minorHAnsi" w:cstheme="minorHAnsi"/>
                <w:sz w:val="20"/>
                <w:lang w:val="sk-SK"/>
              </w:rPr>
              <w:t>financova</w:t>
            </w:r>
            <w:r w:rsidRPr="003F2764">
              <w:rPr>
                <w:rFonts w:asciiTheme="minorHAnsi" w:hAnsiTheme="minorHAnsi" w:cstheme="minorHAnsi"/>
                <w:sz w:val="20"/>
                <w:lang w:val="sk-SK"/>
              </w:rPr>
              <w:t>nej</w:t>
            </w:r>
            <w:r w:rsidRPr="003F2764" w:rsidR="00F17E99">
              <w:rPr>
                <w:rFonts w:asciiTheme="minorHAnsi" w:hAnsiTheme="minorHAnsi" w:cstheme="minorHAnsi"/>
                <w:sz w:val="20"/>
                <w:lang w:val="sk-SK"/>
              </w:rPr>
              <w:t xml:space="preserve"> školskej</w:t>
            </w:r>
            <w:r w:rsidRPr="003F2764">
              <w:rPr>
                <w:rFonts w:asciiTheme="minorHAnsi" w:hAnsiTheme="minorHAnsi" w:cstheme="minorHAnsi"/>
                <w:sz w:val="20"/>
                <w:lang w:val="sk-SK"/>
              </w:rPr>
              <w:t xml:space="preserve"> infraštruktúry.</w:t>
            </w:r>
          </w:p>
        </w:tc>
        <w:tc>
          <w:tcPr>
            <w:tcW w:w="4527" w:type="dxa"/>
          </w:tcPr>
          <w:p w:rsidRPr="003F2764" w:rsidR="00524638" w:rsidP="000319DC" w:rsidRDefault="00524638" w14:paraId="4B9C649B"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sk-SK"/>
              </w:rPr>
            </w:pPr>
          </w:p>
        </w:tc>
      </w:tr>
      <w:tr w:rsidRPr="003F2764" w:rsidR="00882610" w:rsidTr="00882610" w14:paraId="1B01714E" w14:textId="77777777">
        <w:tc>
          <w:tcPr>
            <w:cnfStyle w:val="001000000000" w:firstRow="0" w:lastRow="0" w:firstColumn="1" w:lastColumn="0" w:oddVBand="0" w:evenVBand="0" w:oddHBand="0" w:evenHBand="0" w:firstRowFirstColumn="0" w:firstRowLastColumn="0" w:lastRowFirstColumn="0" w:lastRowLastColumn="0"/>
            <w:tcW w:w="4529" w:type="dxa"/>
          </w:tcPr>
          <w:p w:rsidRPr="003F2764" w:rsidR="00882610" w:rsidP="000261BB" w:rsidRDefault="00882610" w14:paraId="2908855B" w14:textId="66BC17DF">
            <w:pPr>
              <w:pStyle w:val="Odsekzoznamu"/>
              <w:numPr>
                <w:ilvl w:val="0"/>
                <w:numId w:val="35"/>
              </w:numPr>
              <w:spacing w:before="120" w:after="120"/>
              <w:ind w:left="396"/>
              <w:jc w:val="both"/>
              <w:rPr>
                <w:rFonts w:asciiTheme="minorHAnsi" w:hAnsiTheme="minorHAnsi" w:cstheme="minorHAnsi"/>
                <w:sz w:val="20"/>
              </w:rPr>
            </w:pPr>
            <w:r w:rsidRPr="003F2764">
              <w:rPr>
                <w:rFonts w:asciiTheme="minorHAnsi" w:hAnsiTheme="minorHAnsi" w:cstheme="minorHAnsi"/>
                <w:sz w:val="20"/>
                <w:lang w:val="sk-SK"/>
              </w:rPr>
              <w:t xml:space="preserve">Prijímateľ/partner uvedie údaj o celkovej ročnej kapacite </w:t>
            </w:r>
            <w:r w:rsidRPr="003F2764" w:rsidR="004F1050">
              <w:rPr>
                <w:rFonts w:asciiTheme="minorHAnsi" w:hAnsiTheme="minorHAnsi" w:cstheme="minorHAnsi"/>
                <w:sz w:val="20"/>
                <w:lang w:val="sk-SK"/>
              </w:rPr>
              <w:t>funkčnej jednotky</w:t>
            </w:r>
            <w:r w:rsidRPr="003F2764" w:rsidR="00672FBD">
              <w:rPr>
                <w:rFonts w:asciiTheme="minorHAnsi" w:hAnsiTheme="minorHAnsi" w:cstheme="minorHAnsi"/>
                <w:sz w:val="20"/>
                <w:lang w:val="sk-SK"/>
              </w:rPr>
              <w:t xml:space="preserve"> financovanej školskej infraštruktúry</w:t>
            </w:r>
            <w:r w:rsidRPr="003F2764" w:rsidR="004F1050">
              <w:rPr>
                <w:rFonts w:asciiTheme="minorHAnsi" w:hAnsiTheme="minorHAnsi" w:cstheme="minorHAnsi"/>
                <w:sz w:val="20"/>
                <w:lang w:val="sk-SK"/>
              </w:rPr>
              <w:t xml:space="preserve"> a kvantifikuje mieru využitia ročnej kapacity funkčnej jednotky</w:t>
            </w:r>
            <w:r w:rsidRPr="003F2764" w:rsidR="00672FBD">
              <w:rPr>
                <w:rFonts w:asciiTheme="minorHAnsi" w:hAnsiTheme="minorHAnsi" w:cstheme="minorHAnsi"/>
                <w:sz w:val="20"/>
                <w:lang w:val="sk-SK"/>
              </w:rPr>
              <w:t xml:space="preserve"> financovanej školskej infraštruktúry</w:t>
            </w:r>
            <w:r w:rsidRPr="003F2764" w:rsidR="004F1050">
              <w:rPr>
                <w:rFonts w:asciiTheme="minorHAnsi" w:hAnsiTheme="minorHAnsi" w:cstheme="minorHAnsi"/>
                <w:sz w:val="20"/>
                <w:lang w:val="sk-SK"/>
              </w:rPr>
              <w:t xml:space="preserve"> na hospodárske účely </w:t>
            </w:r>
            <w:r w:rsidRPr="003F2764" w:rsidR="00866366">
              <w:rPr>
                <w:rFonts w:asciiTheme="minorHAnsi" w:hAnsiTheme="minorHAnsi" w:cstheme="minorHAnsi"/>
                <w:sz w:val="20"/>
                <w:lang w:val="sk-SK"/>
              </w:rPr>
              <w:t>(</w:t>
            </w:r>
            <w:r w:rsidRPr="003F2764" w:rsidR="004F1050">
              <w:rPr>
                <w:rFonts w:asciiTheme="minorHAnsi" w:hAnsiTheme="minorHAnsi" w:cstheme="minorHAnsi"/>
                <w:sz w:val="20"/>
                <w:lang w:val="sk-SK"/>
              </w:rPr>
              <w:t>v jednotke, v ktorej určil celkovú ročnú kapacitu funkčnej jednotky</w:t>
            </w:r>
            <w:r w:rsidRPr="003F2764" w:rsidR="00866366">
              <w:rPr>
                <w:rFonts w:asciiTheme="minorHAnsi" w:hAnsiTheme="minorHAnsi" w:cstheme="minorHAnsi"/>
                <w:sz w:val="20"/>
                <w:lang w:val="sk-SK"/>
              </w:rPr>
              <w:t>)</w:t>
            </w:r>
            <w:r w:rsidRPr="003F2764" w:rsidR="00524638">
              <w:rPr>
                <w:rFonts w:asciiTheme="minorHAnsi" w:hAnsiTheme="minorHAnsi" w:cstheme="minorHAnsi"/>
                <w:sz w:val="20"/>
                <w:lang w:val="sk-SK"/>
              </w:rPr>
              <w:t>.</w:t>
            </w:r>
          </w:p>
        </w:tc>
        <w:tc>
          <w:tcPr>
            <w:tcW w:w="4527" w:type="dxa"/>
          </w:tcPr>
          <w:p w:rsidRPr="003F2764" w:rsidR="00882610" w:rsidP="005A006C" w:rsidRDefault="00882610" w14:paraId="46F0B2A0" w14:textId="77777777">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r>
    </w:tbl>
    <w:p w:rsidRPr="003F2764" w:rsidR="00AF0B0B" w:rsidP="005A006C" w:rsidRDefault="00AF0B0B" w14:paraId="50E83B65" w14:textId="77777777">
      <w:pPr>
        <w:spacing w:after="120"/>
        <w:jc w:val="both"/>
        <w:rPr>
          <w:rFonts w:cstheme="minorHAnsi"/>
          <w:b/>
          <w:bCs/>
          <w:sz w:val="20"/>
          <w:szCs w:val="20"/>
        </w:rPr>
      </w:pPr>
    </w:p>
    <w:p w:rsidRPr="003F2764" w:rsidR="00AF0B0B" w:rsidP="005A006C" w:rsidRDefault="00AF0B0B" w14:paraId="783B6801" w14:textId="30BC4807">
      <w:pPr>
        <w:spacing w:after="120"/>
        <w:jc w:val="both"/>
        <w:rPr>
          <w:rFonts w:cstheme="minorHAnsi"/>
          <w:b/>
          <w:bCs/>
          <w:sz w:val="20"/>
          <w:szCs w:val="20"/>
        </w:rPr>
      </w:pPr>
      <w:r w:rsidRPr="003F2764">
        <w:rPr>
          <w:rFonts w:cstheme="minorHAnsi"/>
          <w:b/>
          <w:bCs/>
          <w:sz w:val="20"/>
          <w:szCs w:val="20"/>
        </w:rPr>
        <w:t>Prijímateľ/partner si je vedomý právnych dôsledkov nepravdivého vyhlásenia o skutočnostiach uvedených v predchádzajúcom odseku, vrátane možnosti, že v prípade porušenia skutočností uvedených v tomto vyhlásení môže byť situácia posúdená ako zmena charakteru aktivít projektu alebo ako situácia, keď sa na projekt začnú vzťahovať pravidlá týkajúce sa štátnej pomoci a</w:t>
      </w:r>
      <w:r w:rsidRPr="003F2764" w:rsidR="00920427">
        <w:rPr>
          <w:rFonts w:cstheme="minorHAnsi"/>
          <w:b/>
          <w:bCs/>
          <w:sz w:val="20"/>
          <w:szCs w:val="20"/>
        </w:rPr>
        <w:t> </w:t>
      </w:r>
      <w:r w:rsidRPr="003F2764">
        <w:rPr>
          <w:rFonts w:cstheme="minorHAnsi"/>
          <w:b/>
          <w:bCs/>
          <w:sz w:val="20"/>
          <w:szCs w:val="20"/>
        </w:rPr>
        <w:t>prijímateľ</w:t>
      </w:r>
      <w:r w:rsidRPr="003F2764" w:rsidR="00920427">
        <w:rPr>
          <w:rFonts w:cstheme="minorHAnsi"/>
          <w:b/>
          <w:bCs/>
          <w:sz w:val="20"/>
          <w:szCs w:val="20"/>
        </w:rPr>
        <w:t>/partner</w:t>
      </w:r>
      <w:r w:rsidRPr="003F2764">
        <w:rPr>
          <w:rFonts w:cstheme="minorHAnsi"/>
          <w:b/>
          <w:bCs/>
          <w:sz w:val="20"/>
          <w:szCs w:val="20"/>
        </w:rPr>
        <w:t xml:space="preserve"> bude povinný vrátiť PPM.</w:t>
      </w:r>
      <w:r w:rsidRPr="003F2764">
        <w:rPr>
          <w:rStyle w:val="Odkaznapoznmkupodiarou"/>
          <w:rFonts w:cstheme="minorHAnsi"/>
          <w:b/>
          <w:bCs/>
          <w:szCs w:val="20"/>
        </w:rPr>
        <w:footnoteReference w:id="14"/>
      </w:r>
    </w:p>
    <w:p w:rsidRPr="003F2764" w:rsidR="00AF0B0B" w:rsidP="005A006C" w:rsidRDefault="00AF0B0B" w14:paraId="3E69F1DF" w14:textId="469936AE">
      <w:pPr>
        <w:spacing w:after="120"/>
        <w:jc w:val="both"/>
        <w:rPr>
          <w:rFonts w:cstheme="minorHAnsi"/>
          <w:b/>
          <w:bCs/>
          <w:sz w:val="20"/>
          <w:szCs w:val="20"/>
        </w:rPr>
      </w:pPr>
      <w:r w:rsidRPr="003F2764">
        <w:rPr>
          <w:rFonts w:cstheme="minorHAnsi"/>
          <w:b/>
          <w:bCs/>
          <w:sz w:val="20"/>
          <w:szCs w:val="20"/>
        </w:rPr>
        <w:t xml:space="preserve"> </w:t>
      </w:r>
    </w:p>
    <w:tbl>
      <w:tblPr>
        <w:tblW w:w="936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173"/>
        <w:gridCol w:w="6192"/>
      </w:tblGrid>
      <w:tr w:rsidRPr="003F2764" w:rsidR="00AF0B0B" w:rsidTr="00851770" w14:paraId="264C6984" w14:textId="77777777">
        <w:trPr>
          <w:trHeight w:val="569"/>
        </w:trPr>
        <w:tc>
          <w:tcPr>
            <w:tcW w:w="3173" w:type="dxa"/>
            <w:vAlign w:val="center"/>
          </w:tcPr>
          <w:p w:rsidRPr="003F2764" w:rsidR="00AF0B0B" w:rsidP="005A006C" w:rsidRDefault="00AF0B0B" w14:paraId="0170BB9A" w14:textId="77777777">
            <w:pPr>
              <w:spacing w:before="120" w:after="120"/>
              <w:jc w:val="both"/>
              <w:rPr>
                <w:rFonts w:cstheme="minorHAnsi"/>
                <w:iCs/>
                <w:sz w:val="20"/>
                <w:szCs w:val="20"/>
              </w:rPr>
            </w:pPr>
            <w:r w:rsidRPr="003F2764">
              <w:rPr>
                <w:rFonts w:cstheme="minorHAnsi"/>
                <w:b/>
                <w:bCs/>
                <w:iCs/>
                <w:sz w:val="20"/>
                <w:szCs w:val="20"/>
              </w:rPr>
              <w:t>Meno a priezvisko, titul:</w:t>
            </w:r>
          </w:p>
        </w:tc>
        <w:tc>
          <w:tcPr>
            <w:tcW w:w="6192" w:type="dxa"/>
            <w:vAlign w:val="center"/>
          </w:tcPr>
          <w:p w:rsidRPr="003F2764" w:rsidR="00AF0B0B" w:rsidP="005A006C" w:rsidRDefault="00AF0B0B" w14:paraId="5CD9B047" w14:textId="77777777">
            <w:pPr>
              <w:spacing w:after="120"/>
              <w:jc w:val="both"/>
              <w:rPr>
                <w:rFonts w:cstheme="minorHAnsi"/>
                <w:iCs/>
                <w:sz w:val="20"/>
                <w:szCs w:val="20"/>
              </w:rPr>
            </w:pPr>
          </w:p>
        </w:tc>
      </w:tr>
      <w:tr w:rsidRPr="003F2764" w:rsidR="00AF0B0B" w:rsidTr="00851770" w14:paraId="7287FDE1" w14:textId="77777777">
        <w:trPr>
          <w:trHeight w:val="579"/>
        </w:trPr>
        <w:tc>
          <w:tcPr>
            <w:tcW w:w="3173" w:type="dxa"/>
            <w:vAlign w:val="center"/>
          </w:tcPr>
          <w:p w:rsidRPr="003F2764" w:rsidR="00AF0B0B" w:rsidP="005A006C" w:rsidRDefault="00AF0B0B" w14:paraId="5C78A419" w14:textId="77777777">
            <w:pPr>
              <w:spacing w:before="120" w:after="120"/>
              <w:jc w:val="both"/>
              <w:rPr>
                <w:rFonts w:cstheme="minorHAnsi"/>
                <w:b/>
                <w:bCs/>
                <w:iCs/>
                <w:sz w:val="20"/>
                <w:szCs w:val="20"/>
              </w:rPr>
            </w:pPr>
            <w:r w:rsidRPr="003F2764">
              <w:rPr>
                <w:rFonts w:cstheme="minorHAnsi"/>
                <w:b/>
                <w:bCs/>
                <w:iCs/>
                <w:sz w:val="20"/>
                <w:szCs w:val="20"/>
              </w:rPr>
              <w:t>Funkcia:</w:t>
            </w:r>
          </w:p>
        </w:tc>
        <w:tc>
          <w:tcPr>
            <w:tcW w:w="6192" w:type="dxa"/>
            <w:vAlign w:val="center"/>
          </w:tcPr>
          <w:p w:rsidRPr="003F2764" w:rsidR="00AF0B0B" w:rsidP="005A006C" w:rsidRDefault="00AF0B0B" w14:paraId="1B3C474C" w14:textId="77777777">
            <w:pPr>
              <w:spacing w:after="120"/>
              <w:jc w:val="both"/>
              <w:rPr>
                <w:rFonts w:cstheme="minorHAnsi"/>
                <w:iCs/>
                <w:sz w:val="20"/>
                <w:szCs w:val="20"/>
              </w:rPr>
            </w:pPr>
          </w:p>
        </w:tc>
      </w:tr>
      <w:tr w:rsidRPr="003F2764" w:rsidR="00AF0B0B" w:rsidTr="00851770" w14:paraId="6332F120" w14:textId="77777777">
        <w:trPr>
          <w:trHeight w:val="909"/>
        </w:trPr>
        <w:tc>
          <w:tcPr>
            <w:tcW w:w="3173" w:type="dxa"/>
          </w:tcPr>
          <w:p w:rsidRPr="003F2764" w:rsidR="00AF0B0B" w:rsidP="005A006C" w:rsidRDefault="00AF0B0B" w14:paraId="6623A7AF" w14:textId="77777777">
            <w:pPr>
              <w:spacing w:before="120" w:after="120"/>
              <w:jc w:val="both"/>
              <w:rPr>
                <w:rFonts w:cstheme="minorHAnsi"/>
                <w:b/>
                <w:bCs/>
                <w:iCs/>
                <w:sz w:val="20"/>
                <w:szCs w:val="20"/>
              </w:rPr>
            </w:pPr>
            <w:r w:rsidRPr="003F2764">
              <w:rPr>
                <w:rFonts w:cstheme="minorHAnsi"/>
                <w:b/>
                <w:bCs/>
                <w:iCs/>
                <w:sz w:val="20"/>
                <w:szCs w:val="20"/>
              </w:rPr>
              <w:t>Podpis a pečiatka</w:t>
            </w:r>
            <w:r w:rsidRPr="003F2764">
              <w:rPr>
                <w:rStyle w:val="Odkaznapoznmkupodiarou"/>
                <w:rFonts w:cstheme="minorHAnsi"/>
                <w:b/>
                <w:bCs/>
                <w:iCs/>
                <w:sz w:val="20"/>
                <w:szCs w:val="20"/>
              </w:rPr>
              <w:footnoteReference w:id="15"/>
            </w:r>
            <w:r w:rsidRPr="003F2764">
              <w:rPr>
                <w:rFonts w:cstheme="minorHAnsi"/>
                <w:b/>
                <w:bCs/>
                <w:iCs/>
                <w:sz w:val="20"/>
                <w:szCs w:val="20"/>
              </w:rPr>
              <w:t>:</w:t>
            </w:r>
          </w:p>
        </w:tc>
        <w:tc>
          <w:tcPr>
            <w:tcW w:w="6192" w:type="dxa"/>
            <w:vAlign w:val="center"/>
          </w:tcPr>
          <w:p w:rsidRPr="003F2764" w:rsidR="00AF0B0B" w:rsidP="005A006C" w:rsidRDefault="00AF0B0B" w14:paraId="00E4C3AA" w14:textId="77777777">
            <w:pPr>
              <w:spacing w:after="120"/>
              <w:jc w:val="both"/>
              <w:rPr>
                <w:rFonts w:cstheme="minorHAnsi"/>
                <w:iCs/>
                <w:sz w:val="20"/>
                <w:szCs w:val="20"/>
              </w:rPr>
            </w:pPr>
          </w:p>
        </w:tc>
      </w:tr>
      <w:tr w:rsidRPr="003F2764" w:rsidR="00AF0B0B" w:rsidTr="00851770" w14:paraId="27A31948" w14:textId="77777777">
        <w:trPr>
          <w:trHeight w:val="615"/>
        </w:trPr>
        <w:tc>
          <w:tcPr>
            <w:tcW w:w="3173" w:type="dxa"/>
          </w:tcPr>
          <w:p w:rsidRPr="003F2764" w:rsidR="00AF0B0B" w:rsidP="005A006C" w:rsidRDefault="00AF0B0B" w14:paraId="34594473" w14:textId="77777777">
            <w:pPr>
              <w:spacing w:before="120" w:after="120"/>
              <w:jc w:val="both"/>
              <w:rPr>
                <w:rFonts w:cstheme="minorHAnsi"/>
                <w:b/>
                <w:bCs/>
                <w:iCs/>
                <w:sz w:val="20"/>
                <w:szCs w:val="20"/>
              </w:rPr>
            </w:pPr>
            <w:r w:rsidRPr="003F2764">
              <w:rPr>
                <w:rFonts w:cstheme="minorHAnsi"/>
                <w:b/>
                <w:bCs/>
                <w:iCs/>
                <w:sz w:val="20"/>
                <w:szCs w:val="20"/>
              </w:rPr>
              <w:t>Dátum a miesto:</w:t>
            </w:r>
          </w:p>
        </w:tc>
        <w:tc>
          <w:tcPr>
            <w:tcW w:w="6192" w:type="dxa"/>
            <w:vAlign w:val="center"/>
          </w:tcPr>
          <w:p w:rsidRPr="003F2764" w:rsidR="00AF0B0B" w:rsidP="005A006C" w:rsidRDefault="00AF0B0B" w14:paraId="5FA3BD54" w14:textId="77777777">
            <w:pPr>
              <w:spacing w:after="120"/>
              <w:jc w:val="both"/>
              <w:rPr>
                <w:rFonts w:cstheme="minorHAnsi"/>
                <w:iCs/>
                <w:sz w:val="20"/>
                <w:szCs w:val="20"/>
              </w:rPr>
            </w:pPr>
          </w:p>
        </w:tc>
      </w:tr>
    </w:tbl>
    <w:p w:rsidRPr="003F2764" w:rsidR="00AF0B0B" w:rsidP="005A006C" w:rsidRDefault="00AF0B0B" w14:paraId="370DA9DC" w14:textId="77777777">
      <w:pPr>
        <w:spacing w:after="0" w:line="240" w:lineRule="auto"/>
        <w:jc w:val="both"/>
        <w:rPr>
          <w:rFonts w:cstheme="minorHAnsi"/>
          <w:i/>
        </w:rPr>
      </w:pPr>
    </w:p>
    <w:sectPr w:rsidRPr="003F2764" w:rsidR="00AF0B0B" w:rsidSect="00327998">
      <w:headerReference w:type="default" r:id="rId13"/>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4AE" w:rsidP="005A6CDD" w:rsidRDefault="005F14AE" w14:paraId="382B911B" w14:textId="77777777">
      <w:pPr>
        <w:spacing w:after="0" w:line="240" w:lineRule="auto"/>
      </w:pPr>
      <w:r>
        <w:separator/>
      </w:r>
    </w:p>
  </w:endnote>
  <w:endnote w:type="continuationSeparator" w:id="0">
    <w:p w:rsidR="005F14AE" w:rsidP="005A6CDD" w:rsidRDefault="005F14AE" w14:paraId="6207E45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4AE" w:rsidP="005A6CDD" w:rsidRDefault="005F14AE" w14:paraId="1B2DC99C" w14:textId="77777777">
      <w:pPr>
        <w:spacing w:after="0" w:line="240" w:lineRule="auto"/>
      </w:pPr>
      <w:r>
        <w:separator/>
      </w:r>
    </w:p>
  </w:footnote>
  <w:footnote w:type="continuationSeparator" w:id="0">
    <w:p w:rsidR="005F14AE" w:rsidP="005A6CDD" w:rsidRDefault="005F14AE" w14:paraId="709414E9" w14:textId="77777777">
      <w:pPr>
        <w:spacing w:after="0" w:line="240" w:lineRule="auto"/>
      </w:pPr>
      <w:r>
        <w:continuationSeparator/>
      </w:r>
    </w:p>
  </w:footnote>
  <w:footnote w:id="1">
    <w:p w:rsidRPr="00456E97" w:rsidR="00C321E6" w:rsidP="00414A44" w:rsidRDefault="00C321E6" w14:paraId="4A88C81B" w14:textId="77627701" w14:noSpellErr="1">
      <w:pPr>
        <w:pStyle w:val="Textpoznmkypodiarou"/>
        <w:ind w:left="142" w:hanging="142"/>
        <w:jc w:val="both"/>
        <w:rPr>
          <w:sz w:val="16"/>
          <w:szCs w:val="16"/>
        </w:rPr>
      </w:pPr>
      <w:r w:rsidRPr="00456E97">
        <w:rPr>
          <w:rStyle w:val="Odkaznapoznmkupodiarou"/>
          <w:sz w:val="16"/>
          <w:szCs w:val="16"/>
        </w:rPr>
        <w:footnoteRef/>
      </w:r>
      <w:r>
        <w:rPr>
          <w:sz w:val="16"/>
          <w:szCs w:val="16"/>
        </w:rPr>
        <w:tab/>
      </w:r>
      <w:r w:rsidRPr="00456E97" w:rsidR="6139A257">
        <w:rPr>
          <w:sz w:val="16"/>
          <w:szCs w:val="16"/>
        </w:rPr>
        <w:t xml:space="preserve">Prijímateľ/partner </w:t>
      </w:r>
      <w:r w:rsidR="6139A257">
        <w:rPr>
          <w:sz w:val="16"/>
          <w:szCs w:val="16"/>
        </w:rPr>
        <w:t xml:space="preserve"> je povinný dodržiavať počas celej doby trvania projektu t.j. eviduje </w:t>
      </w:r>
      <w:r w:rsidRPr="00456E97" w:rsidR="6139A257">
        <w:rPr>
          <w:sz w:val="16"/>
          <w:szCs w:val="16"/>
        </w:rPr>
        <w:t xml:space="preserve"> prvý krát v nasledujúcom </w:t>
      </w:r>
      <w:r w:rsidR="6139A257">
        <w:rPr>
          <w:sz w:val="16"/>
          <w:szCs w:val="16"/>
        </w:rPr>
        <w:t xml:space="preserve">kalendárnom roku </w:t>
      </w:r>
      <w:r w:rsidRPr="00456E97" w:rsidR="6139A257">
        <w:rPr>
          <w:sz w:val="16"/>
          <w:szCs w:val="16"/>
        </w:rPr>
        <w:t>po</w:t>
      </w:r>
      <w:r w:rsidR="6139A257">
        <w:rPr>
          <w:sz w:val="16"/>
          <w:szCs w:val="16"/>
        </w:rPr>
        <w:t xml:space="preserve"> kalendárnom roku, v ktorom nadobudla účinnosť Zmluva o PPM a posledný krát s poslednou následnou monitorovacou správou.</w:t>
      </w:r>
    </w:p>
  </w:footnote>
  <w:footnote w:id="2">
    <w:p w:rsidR="00C321E6" w:rsidP="00414A44" w:rsidRDefault="00C321E6" w14:paraId="110BA78F" w14:textId="3B394349">
      <w:pPr>
        <w:pStyle w:val="Textpoznmkypodiarou"/>
        <w:ind w:left="142" w:hanging="142"/>
        <w:jc w:val="both"/>
      </w:pPr>
      <w:r>
        <w:rPr>
          <w:rStyle w:val="Odkaznapoznmkupodiarou"/>
        </w:rPr>
        <w:footnoteRef/>
      </w:r>
      <w:r>
        <w:tab/>
      </w:r>
      <w:hyperlink w:history="1" r:id="rId1">
        <w:r w:rsidRPr="00C91516">
          <w:rPr>
            <w:rStyle w:val="Hypertextovprepojenie"/>
            <w:sz w:val="16"/>
            <w:szCs w:val="16"/>
          </w:rPr>
          <w:t>https://www.antimon.gov.sk/data/files/1513_oznamenie-o-pojme-pomoc_sk.pdf?csrt=870010052862772982</w:t>
        </w:r>
      </w:hyperlink>
    </w:p>
  </w:footnote>
  <w:footnote w:id="3">
    <w:p w:rsidRPr="009442C8" w:rsidR="00C321E6" w:rsidP="00414A44" w:rsidRDefault="00C321E6" w14:paraId="113FEA12" w14:textId="54E81304">
      <w:pPr>
        <w:pStyle w:val="Textpoznmkypodiarou"/>
        <w:ind w:left="142" w:hanging="142"/>
        <w:jc w:val="both"/>
        <w:rPr>
          <w:sz w:val="16"/>
          <w:szCs w:val="16"/>
        </w:rPr>
      </w:pPr>
      <w:r w:rsidRPr="009442C8">
        <w:rPr>
          <w:rStyle w:val="Odkaznapoznmkupodiarou"/>
          <w:sz w:val="16"/>
          <w:szCs w:val="16"/>
        </w:rPr>
        <w:footnoteRef/>
      </w:r>
      <w:r w:rsidRPr="009442C8">
        <w:rPr>
          <w:sz w:val="16"/>
          <w:szCs w:val="16"/>
        </w:rPr>
        <w:t xml:space="preserve"> </w:t>
      </w:r>
      <w:r w:rsidRPr="00C91516">
        <w:rPr>
          <w:rStyle w:val="markedcontent"/>
          <w:rFonts w:cs="Times New Roman"/>
          <w:sz w:val="16"/>
          <w:szCs w:val="16"/>
        </w:rPr>
        <w:t>Sleduje sa časov</w:t>
      </w:r>
      <w:r>
        <w:rPr>
          <w:rStyle w:val="markedcontent"/>
          <w:rFonts w:cs="Times New Roman"/>
          <w:sz w:val="16"/>
          <w:szCs w:val="16"/>
        </w:rPr>
        <w:t>é</w:t>
      </w:r>
      <w:r w:rsidRPr="00C91516">
        <w:rPr>
          <w:rStyle w:val="markedcontent"/>
          <w:rFonts w:cs="Times New Roman"/>
          <w:sz w:val="16"/>
          <w:szCs w:val="16"/>
        </w:rPr>
        <w:t xml:space="preserve"> využiti</w:t>
      </w:r>
      <w:r>
        <w:rPr>
          <w:rStyle w:val="markedcontent"/>
          <w:rFonts w:cs="Times New Roman"/>
          <w:sz w:val="16"/>
          <w:szCs w:val="16"/>
        </w:rPr>
        <w:t>e</w:t>
      </w:r>
      <w:r w:rsidRPr="00C91516">
        <w:rPr>
          <w:rStyle w:val="markedcontent"/>
          <w:rFonts w:cs="Times New Roman"/>
          <w:sz w:val="16"/>
          <w:szCs w:val="16"/>
        </w:rPr>
        <w:t xml:space="preserve"> </w:t>
      </w:r>
      <w:r>
        <w:rPr>
          <w:rStyle w:val="markedcontent"/>
          <w:rFonts w:cs="Times New Roman"/>
          <w:sz w:val="16"/>
          <w:szCs w:val="16"/>
        </w:rPr>
        <w:t xml:space="preserve">financovanej školskej </w:t>
      </w:r>
      <w:r w:rsidRPr="00C91516">
        <w:rPr>
          <w:rStyle w:val="markedcontent"/>
          <w:rFonts w:cs="Times New Roman"/>
          <w:sz w:val="16"/>
          <w:szCs w:val="16"/>
        </w:rPr>
        <w:t xml:space="preserve">infraštruktúry, využitie podlahovej plochy </w:t>
      </w:r>
      <w:r>
        <w:rPr>
          <w:rStyle w:val="markedcontent"/>
          <w:rFonts w:cs="Times New Roman"/>
          <w:sz w:val="16"/>
          <w:szCs w:val="16"/>
        </w:rPr>
        <w:t xml:space="preserve">financovanej školskej </w:t>
      </w:r>
      <w:r w:rsidRPr="00C91516">
        <w:rPr>
          <w:rStyle w:val="markedcontent"/>
          <w:rFonts w:cs="Times New Roman"/>
          <w:sz w:val="16"/>
          <w:szCs w:val="16"/>
        </w:rPr>
        <w:t>infraštruktúry</w:t>
      </w:r>
      <w:r>
        <w:rPr>
          <w:rStyle w:val="markedcontent"/>
          <w:rFonts w:cs="Times New Roman"/>
          <w:sz w:val="16"/>
          <w:szCs w:val="16"/>
        </w:rPr>
        <w:t xml:space="preserve"> alebo ich kombinácia</w:t>
      </w:r>
      <w:r w:rsidRPr="00C91516">
        <w:rPr>
          <w:rStyle w:val="markedcontent"/>
          <w:rFonts w:cs="Times New Roman"/>
          <w:sz w:val="16"/>
          <w:szCs w:val="16"/>
        </w:rPr>
        <w:t>, a to na ročnej báze.</w:t>
      </w:r>
    </w:p>
  </w:footnote>
  <w:footnote w:id="4">
    <w:p w:rsidRPr="009442C8" w:rsidR="00C321E6" w:rsidP="00414A44" w:rsidRDefault="00C321E6" w14:paraId="0869E243" w14:textId="5F82CFC0">
      <w:pPr>
        <w:spacing w:after="0" w:line="240" w:lineRule="auto"/>
        <w:ind w:left="142" w:hanging="142"/>
        <w:jc w:val="both"/>
        <w:rPr>
          <w:sz w:val="16"/>
          <w:szCs w:val="16"/>
        </w:rPr>
      </w:pPr>
      <w:r w:rsidRPr="00C06B22">
        <w:rPr>
          <w:rStyle w:val="Odkaznapoznmkupodiarou"/>
          <w:sz w:val="16"/>
          <w:szCs w:val="16"/>
        </w:rPr>
        <w:footnoteRef/>
      </w:r>
      <w:r w:rsidRPr="009442C8">
        <w:rPr>
          <w:sz w:val="16"/>
          <w:szCs w:val="16"/>
        </w:rPr>
        <w:tab/>
      </w:r>
      <w:r w:rsidRPr="00C91516">
        <w:rPr>
          <w:rFonts w:cstheme="minorHAnsi"/>
          <w:sz w:val="16"/>
          <w:szCs w:val="16"/>
        </w:rPr>
        <w:t xml:space="preserve">V prípade odpisovaného majetku dochádza k postupnému spotrebovaniu príspevku z prostriedkov mechanizmu v podobe ročných účtovných odpisov v súlade so zákonom č. 431/2002 Z. z. účtovníctve v znení neskorších predpisov (ďalej len „zákon o účtovníctve“). </w:t>
      </w:r>
      <w:r w:rsidRPr="00414A44">
        <w:rPr>
          <w:rFonts w:cstheme="minorHAnsi"/>
          <w:b/>
          <w:sz w:val="16"/>
          <w:szCs w:val="16"/>
        </w:rPr>
        <w:t>Z toho dôvodu je nevyhnutné sledovať využiteľnosť dlhodobého majetku z hľadiska podielu hospodárskej činnosti po celú odpisovanú dobu.</w:t>
      </w:r>
    </w:p>
  </w:footnote>
  <w:footnote w:id="5">
    <w:p w:rsidRPr="00F63AE5" w:rsidR="00C321E6" w:rsidRDefault="00C321E6" w14:paraId="1F3D69DD" w14:textId="106F26E8">
      <w:pPr>
        <w:pStyle w:val="Textpoznmkypodiarou"/>
        <w:rPr>
          <w:sz w:val="16"/>
          <w:szCs w:val="16"/>
        </w:rPr>
      </w:pPr>
      <w:r>
        <w:rPr>
          <w:rStyle w:val="Odkaznapoznmkupodiarou"/>
        </w:rPr>
        <w:footnoteRef/>
      </w:r>
      <w:r>
        <w:t xml:space="preserve"> </w:t>
      </w:r>
      <w:r>
        <w:rPr>
          <w:sz w:val="16"/>
          <w:szCs w:val="16"/>
        </w:rPr>
        <w:t>Tento celkový čas využitia by mal byť vždy primeraný využitiu školskej infraštruktúry a prijímateľ/ partner by mal túto skutočnosť vedieť preukázať a odôvodniť.</w:t>
      </w:r>
    </w:p>
  </w:footnote>
  <w:footnote w:id="6">
    <w:p w:rsidR="00C321E6" w:rsidRDefault="00C321E6" w14:paraId="38FBCF11" w14:textId="7DACFC62">
      <w:pPr>
        <w:pStyle w:val="Textpoznmkypodiarou"/>
      </w:pPr>
      <w:r>
        <w:rPr>
          <w:rStyle w:val="Odkaznapoznmkupodiarou"/>
        </w:rPr>
        <w:footnoteRef/>
      </w:r>
      <w:r>
        <w:t xml:space="preserve"> </w:t>
      </w:r>
      <w:r w:rsidRPr="0073110B">
        <w:rPr>
          <w:rStyle w:val="markedcontent"/>
          <w:rFonts w:cs="Times New Roman"/>
          <w:sz w:val="16"/>
          <w:szCs w:val="16"/>
        </w:rPr>
        <w:t>V modelovom príklade je napr. škola v prevádzke každý školský deň s výnimkou štátnych sviatkov a prázdnin, t</w:t>
      </w:r>
      <w:r>
        <w:rPr>
          <w:rStyle w:val="markedcontent"/>
          <w:rFonts w:cs="Times New Roman"/>
          <w:sz w:val="16"/>
          <w:szCs w:val="16"/>
        </w:rPr>
        <w:t>.</w:t>
      </w:r>
      <w:r w:rsidRPr="0073110B">
        <w:rPr>
          <w:rStyle w:val="markedcontent"/>
          <w:rFonts w:cs="Times New Roman"/>
          <w:sz w:val="16"/>
          <w:szCs w:val="16"/>
        </w:rPr>
        <w:t>j. 200 dní. Obvyklá prevádzková doba školy je 8 hodín (od 8:00 do 16:00). Celkový čas využitia je teda 1.600 hodín (= 200 dní x 8 hodín).</w:t>
      </w:r>
    </w:p>
  </w:footnote>
  <w:footnote w:id="7">
    <w:p w:rsidR="00C321E6" w:rsidRDefault="00C321E6" w14:paraId="7C0007D5" w14:textId="6204B242">
      <w:pPr>
        <w:pStyle w:val="Textpoznmkypodiarou"/>
      </w:pPr>
      <w:r>
        <w:rPr>
          <w:rStyle w:val="Odkaznapoznmkupodiarou"/>
        </w:rPr>
        <w:footnoteRef/>
      </w:r>
      <w:r>
        <w:t xml:space="preserve"> </w:t>
      </w:r>
      <w:r w:rsidRPr="0073110B">
        <w:rPr>
          <w:rStyle w:val="markedcontent"/>
          <w:rFonts w:cs="Times New Roman"/>
          <w:sz w:val="16"/>
          <w:szCs w:val="16"/>
        </w:rPr>
        <w:t>Hospodá</w:t>
      </w:r>
      <w:r>
        <w:rPr>
          <w:rStyle w:val="markedcontent"/>
          <w:rFonts w:cs="Times New Roman"/>
          <w:sz w:val="16"/>
          <w:szCs w:val="16"/>
        </w:rPr>
        <w:t xml:space="preserve">rka </w:t>
      </w:r>
      <w:r w:rsidRPr="0073110B">
        <w:rPr>
          <w:rStyle w:val="markedcontent"/>
          <w:rFonts w:cs="Times New Roman"/>
          <w:sz w:val="16"/>
          <w:szCs w:val="16"/>
        </w:rPr>
        <w:t>činn</w:t>
      </w:r>
      <w:r>
        <w:rPr>
          <w:rStyle w:val="markedcontent"/>
          <w:rFonts w:cs="Times New Roman"/>
          <w:sz w:val="16"/>
          <w:szCs w:val="16"/>
        </w:rPr>
        <w:t>osť</w:t>
      </w:r>
      <w:r w:rsidRPr="0073110B">
        <w:rPr>
          <w:rStyle w:val="markedcontent"/>
          <w:rFonts w:cs="Times New Roman"/>
          <w:sz w:val="16"/>
          <w:szCs w:val="16"/>
        </w:rPr>
        <w:t xml:space="preserve"> (stĺpec C) zahŕňa dobu, kedy bol</w:t>
      </w:r>
      <w:r>
        <w:rPr>
          <w:rStyle w:val="markedcontent"/>
          <w:rFonts w:cs="Times New Roman"/>
          <w:sz w:val="16"/>
          <w:szCs w:val="16"/>
        </w:rPr>
        <w:t>i</w:t>
      </w:r>
      <w:r w:rsidRPr="0073110B">
        <w:rPr>
          <w:rStyle w:val="markedcontent"/>
          <w:rFonts w:cs="Times New Roman"/>
          <w:sz w:val="16"/>
          <w:szCs w:val="16"/>
        </w:rPr>
        <w:t xml:space="preserve"> učebne prenajaté externým subjektom pre vzdelávacie kurzy (napr. workshopy, výuč</w:t>
      </w:r>
      <w:r>
        <w:rPr>
          <w:rStyle w:val="markedcontent"/>
          <w:rFonts w:cs="Times New Roman"/>
          <w:sz w:val="16"/>
          <w:szCs w:val="16"/>
        </w:rPr>
        <w:t>b</w:t>
      </w:r>
      <w:r w:rsidRPr="0073110B">
        <w:rPr>
          <w:rStyle w:val="markedcontent"/>
          <w:rFonts w:cs="Times New Roman"/>
          <w:sz w:val="16"/>
          <w:szCs w:val="16"/>
        </w:rPr>
        <w:t>a jazykov). Doba, počas ktorej sa učebňa využívala pro nehospodársku činnosť (napr. výučba žiakov základnej školy), prípadne doba, počas ktorej sa učebňa nevyužívala vôbec, spadá do celkovej doby využitia (stĺpec B).</w:t>
      </w:r>
    </w:p>
  </w:footnote>
  <w:footnote w:id="8">
    <w:p w:rsidR="00C321E6" w:rsidRDefault="00C321E6" w14:paraId="045749D6" w14:textId="1C836D1D">
      <w:pPr>
        <w:pStyle w:val="Textpoznmkypodiarou"/>
      </w:pPr>
      <w:r>
        <w:rPr>
          <w:rStyle w:val="Odkaznapoznmkupodiarou"/>
        </w:rPr>
        <w:footnoteRef/>
      </w:r>
      <w:r>
        <w:t xml:space="preserve"> </w:t>
      </w:r>
      <w:r w:rsidRPr="0073110B">
        <w:rPr>
          <w:rStyle w:val="markedcontent"/>
          <w:rFonts w:cs="Times New Roman"/>
          <w:sz w:val="16"/>
          <w:szCs w:val="16"/>
        </w:rPr>
        <w:t>Hospodá</w:t>
      </w:r>
      <w:r>
        <w:rPr>
          <w:rStyle w:val="markedcontent"/>
          <w:rFonts w:cs="Times New Roman"/>
          <w:sz w:val="16"/>
          <w:szCs w:val="16"/>
        </w:rPr>
        <w:t xml:space="preserve">rka </w:t>
      </w:r>
      <w:r w:rsidRPr="0073110B">
        <w:rPr>
          <w:rStyle w:val="markedcontent"/>
          <w:rFonts w:cs="Times New Roman"/>
          <w:sz w:val="16"/>
          <w:szCs w:val="16"/>
        </w:rPr>
        <w:t>činn</w:t>
      </w:r>
      <w:r>
        <w:rPr>
          <w:rStyle w:val="markedcontent"/>
          <w:rFonts w:cs="Times New Roman"/>
          <w:sz w:val="16"/>
          <w:szCs w:val="16"/>
        </w:rPr>
        <w:t>osť</w:t>
      </w:r>
      <w:r w:rsidRPr="0073110B">
        <w:rPr>
          <w:rStyle w:val="markedcontent"/>
          <w:rFonts w:cs="Times New Roman"/>
          <w:sz w:val="16"/>
          <w:szCs w:val="16"/>
        </w:rPr>
        <w:t xml:space="preserve"> (stĺpec C)</w:t>
      </w:r>
      <w:r>
        <w:rPr>
          <w:rStyle w:val="markedcontent"/>
          <w:rFonts w:cs="Times New Roman"/>
          <w:sz w:val="16"/>
          <w:szCs w:val="16"/>
        </w:rPr>
        <w:t xml:space="preserve"> zodpovedá celkovej dobe využitia bufetu (stĺpec B), a to vzhľadom k tomu, že plocha je využívaná pre hospodársku činnosť aj v dobe, keď je bufet zavretý (aj keď má v danú dobu bufet zavreté/ nepredáva, nakoľko je tam tovar a plocha nemôže byť využitá iným spôsobom).</w:t>
      </w:r>
    </w:p>
  </w:footnote>
  <w:footnote w:id="9">
    <w:p w:rsidR="00C321E6" w:rsidRDefault="00C321E6" w14:paraId="6CB0B3FD" w14:textId="15192658">
      <w:pPr>
        <w:pStyle w:val="Textpoznmkypodiarou"/>
      </w:pPr>
      <w:r>
        <w:rPr>
          <w:rStyle w:val="Odkaznapoznmkupodiarou"/>
        </w:rPr>
        <w:footnoteRef/>
      </w:r>
      <w:r>
        <w:t xml:space="preserve"> </w:t>
      </w:r>
      <w:r w:rsidRPr="0073110B">
        <w:rPr>
          <w:rStyle w:val="markedcontent"/>
          <w:rFonts w:cs="Times New Roman"/>
          <w:sz w:val="16"/>
          <w:szCs w:val="16"/>
        </w:rPr>
        <w:t>Hospodá</w:t>
      </w:r>
      <w:r>
        <w:rPr>
          <w:rStyle w:val="markedcontent"/>
          <w:rFonts w:cs="Times New Roman"/>
          <w:sz w:val="16"/>
          <w:szCs w:val="16"/>
        </w:rPr>
        <w:t xml:space="preserve">rka </w:t>
      </w:r>
      <w:r w:rsidRPr="0073110B">
        <w:rPr>
          <w:rStyle w:val="markedcontent"/>
          <w:rFonts w:cs="Times New Roman"/>
          <w:sz w:val="16"/>
          <w:szCs w:val="16"/>
        </w:rPr>
        <w:t>činn</w:t>
      </w:r>
      <w:r>
        <w:rPr>
          <w:rStyle w:val="markedcontent"/>
          <w:rFonts w:cs="Times New Roman"/>
          <w:sz w:val="16"/>
          <w:szCs w:val="16"/>
        </w:rPr>
        <w:t>osť</w:t>
      </w:r>
      <w:r w:rsidRPr="0073110B">
        <w:rPr>
          <w:rStyle w:val="markedcontent"/>
          <w:rFonts w:cs="Times New Roman"/>
          <w:sz w:val="16"/>
          <w:szCs w:val="16"/>
        </w:rPr>
        <w:t xml:space="preserve"> (stĺpec C)</w:t>
      </w:r>
      <w:r>
        <w:rPr>
          <w:rStyle w:val="markedcontent"/>
          <w:rFonts w:cs="Times New Roman"/>
          <w:sz w:val="16"/>
          <w:szCs w:val="16"/>
        </w:rPr>
        <w:t xml:space="preserve"> predstavuje využitie telocvične pre komerčné športové krúžky, prenájmu externým subjektom a pod. (300 hodín z celkových 1800 hodín).</w:t>
      </w:r>
    </w:p>
  </w:footnote>
  <w:footnote w:id="10">
    <w:p w:rsidRPr="009442C8" w:rsidR="00C321E6" w:rsidP="00D4747B" w:rsidRDefault="00C321E6" w14:paraId="631BA114" w14:textId="3868E65F">
      <w:pPr>
        <w:pStyle w:val="Textpoznmkypodiarou"/>
        <w:ind w:left="142" w:hanging="142"/>
        <w:jc w:val="both"/>
        <w:rPr>
          <w:sz w:val="16"/>
          <w:szCs w:val="16"/>
        </w:rPr>
      </w:pPr>
      <w:r w:rsidRPr="009442C8">
        <w:rPr>
          <w:rStyle w:val="Odkaznapoznmkupodiarou"/>
          <w:sz w:val="16"/>
          <w:szCs w:val="16"/>
        </w:rPr>
        <w:footnoteRef/>
      </w:r>
      <w:r w:rsidRPr="009442C8">
        <w:rPr>
          <w:rFonts w:ascii="Arial Narrow" w:hAnsi="Arial Narrow"/>
          <w:sz w:val="16"/>
          <w:szCs w:val="16"/>
        </w:rPr>
        <w:tab/>
      </w:r>
      <w:r w:rsidRPr="009442C8">
        <w:rPr>
          <w:rFonts w:cstheme="minorHAnsi"/>
          <w:sz w:val="16"/>
          <w:szCs w:val="16"/>
        </w:rPr>
        <w:t>V zmysle definície podniku v ods. 1 čl. 107 Zmluvy o fungovaní Európskej Únie, t. j. subjektu, ktorý na trhu ponúka tovary alebo služby bez ohľadu na svoje právnu subjektivitu.</w:t>
      </w:r>
    </w:p>
  </w:footnote>
  <w:footnote w:id="11">
    <w:p w:rsidRPr="009442C8" w:rsidR="00C321E6" w:rsidP="00D4747B" w:rsidRDefault="00C321E6" w14:paraId="35FF6222" w14:textId="2B5A9A63">
      <w:pPr>
        <w:pStyle w:val="Textpoznmkypodiarou"/>
        <w:ind w:left="142" w:hanging="142"/>
        <w:jc w:val="both"/>
        <w:rPr>
          <w:rFonts w:ascii="Arial Narrow" w:hAnsi="Arial Narrow"/>
          <w:sz w:val="16"/>
          <w:szCs w:val="16"/>
        </w:rPr>
      </w:pPr>
      <w:r w:rsidRPr="009442C8">
        <w:rPr>
          <w:rStyle w:val="Odkaznapoznmkupodiarou"/>
          <w:sz w:val="16"/>
          <w:szCs w:val="16"/>
        </w:rPr>
        <w:footnoteRef/>
      </w:r>
      <w:r>
        <w:rPr>
          <w:sz w:val="16"/>
          <w:szCs w:val="16"/>
        </w:rPr>
        <w:tab/>
      </w:r>
      <w:r w:rsidRPr="009442C8">
        <w:rPr>
          <w:rFonts w:cstheme="minorHAnsi"/>
          <w:sz w:val="16"/>
          <w:szCs w:val="16"/>
        </w:rPr>
        <w:t>Informácia o poskytovaných službách bude zverejnená na webovom sídle prijímateľa/partnera, prijímateľ/partner bude uplatňovať rovnaký prístup voči všetkým záujemcom a klientom.</w:t>
      </w:r>
    </w:p>
  </w:footnote>
  <w:footnote w:id="12">
    <w:p w:rsidRPr="009442C8" w:rsidR="00C321E6" w:rsidP="00D4747B" w:rsidRDefault="00C321E6" w14:paraId="6119C6CE" w14:textId="6380E586">
      <w:pPr>
        <w:pStyle w:val="Textpoznmkypodiarou"/>
        <w:ind w:left="142" w:hanging="142"/>
        <w:jc w:val="both"/>
        <w:rPr>
          <w:sz w:val="16"/>
          <w:szCs w:val="16"/>
        </w:rPr>
      </w:pPr>
      <w:r w:rsidRPr="009442C8">
        <w:rPr>
          <w:rStyle w:val="Odkaznapoznmkupodiarou"/>
          <w:sz w:val="16"/>
          <w:szCs w:val="16"/>
        </w:rPr>
        <w:footnoteRef/>
      </w:r>
      <w:r w:rsidRPr="009442C8">
        <w:rPr>
          <w:sz w:val="16"/>
          <w:szCs w:val="16"/>
        </w:rPr>
        <w:t xml:space="preserve"> </w:t>
      </w:r>
      <w:r>
        <w:rPr>
          <w:sz w:val="16"/>
          <w:szCs w:val="16"/>
        </w:rPr>
        <w:tab/>
      </w:r>
      <w:r w:rsidRPr="009442C8">
        <w:rPr>
          <w:rFonts w:eastAsia="Times New Roman" w:cstheme="minorHAnsi"/>
          <w:sz w:val="16"/>
          <w:szCs w:val="16"/>
        </w:rPr>
        <w:t>Zdroje financovania je potrebné doložiť účtovnou závierkou (alebo odkazom na webové sídlo, na ktorom  je zverejnená) alebo podpornou účtovnou dokumentáciou.</w:t>
      </w:r>
    </w:p>
  </w:footnote>
  <w:footnote w:id="13">
    <w:p w:rsidRPr="009442C8" w:rsidR="00C321E6" w:rsidP="00D4747B" w:rsidRDefault="00C321E6" w14:paraId="34ECBBF5" w14:textId="709B803A">
      <w:pPr>
        <w:pStyle w:val="Textpoznmkypodiarou"/>
        <w:ind w:left="142" w:hanging="142"/>
        <w:jc w:val="both"/>
        <w:rPr>
          <w:sz w:val="16"/>
          <w:szCs w:val="16"/>
        </w:rPr>
      </w:pPr>
      <w:r w:rsidRPr="009442C8">
        <w:rPr>
          <w:rStyle w:val="Odkaznapoznmkupodiarou"/>
          <w:sz w:val="16"/>
          <w:szCs w:val="16"/>
        </w:rPr>
        <w:footnoteRef/>
      </w:r>
      <w:r w:rsidRPr="009442C8">
        <w:rPr>
          <w:sz w:val="16"/>
          <w:szCs w:val="16"/>
        </w:rPr>
        <w:t xml:space="preserve"> </w:t>
      </w:r>
      <w:r w:rsidRPr="009442C8">
        <w:rPr>
          <w:rFonts w:cstheme="minorHAnsi"/>
          <w:sz w:val="16"/>
          <w:szCs w:val="16"/>
        </w:rPr>
        <w:t xml:space="preserve">V prípade, </w:t>
      </w:r>
      <w:r>
        <w:rPr>
          <w:rFonts w:cstheme="minorHAnsi"/>
          <w:sz w:val="16"/>
          <w:szCs w:val="16"/>
        </w:rPr>
        <w:t>že sa financovaná školská infraštruktúra skladá z viacerých funkčných jednotiek, ktoré majú samostatné využitie (dajú sa použiť nezávisle od ostatných)</w:t>
      </w:r>
      <w:r w:rsidRPr="009442C8">
        <w:rPr>
          <w:rFonts w:cstheme="minorHAnsi"/>
          <w:sz w:val="16"/>
          <w:szCs w:val="16"/>
        </w:rPr>
        <w:t xml:space="preserve">, prijímateľ/partner vyplní tabuľku </w:t>
      </w:r>
      <w:r>
        <w:rPr>
          <w:rFonts w:cstheme="minorHAnsi"/>
          <w:sz w:val="16"/>
          <w:szCs w:val="16"/>
        </w:rPr>
        <w:t xml:space="preserve">(časti a. až e.) </w:t>
      </w:r>
      <w:r w:rsidRPr="009442C8">
        <w:rPr>
          <w:rFonts w:cstheme="minorHAnsi"/>
          <w:sz w:val="16"/>
          <w:szCs w:val="16"/>
        </w:rPr>
        <w:t>za každú z</w:t>
      </w:r>
      <w:r>
        <w:rPr>
          <w:rFonts w:cstheme="minorHAnsi"/>
          <w:sz w:val="16"/>
          <w:szCs w:val="16"/>
        </w:rPr>
        <w:t> </w:t>
      </w:r>
      <w:r w:rsidRPr="009442C8">
        <w:rPr>
          <w:rFonts w:cstheme="minorHAnsi"/>
          <w:sz w:val="16"/>
          <w:szCs w:val="16"/>
        </w:rPr>
        <w:t>nich</w:t>
      </w:r>
      <w:r>
        <w:rPr>
          <w:rFonts w:cstheme="minorHAnsi"/>
          <w:sz w:val="16"/>
          <w:szCs w:val="16"/>
        </w:rPr>
        <w:t xml:space="preserve"> samostatne, t.j. zopakuje túto časť tabuľky podľa počtu funkčných jednotiek, z ktorých sa financovaná školská infraštruktúra skladá</w:t>
      </w:r>
      <w:r w:rsidRPr="009442C8">
        <w:rPr>
          <w:rFonts w:cstheme="minorHAnsi"/>
          <w:sz w:val="16"/>
          <w:szCs w:val="16"/>
        </w:rPr>
        <w:t>.</w:t>
      </w:r>
    </w:p>
  </w:footnote>
  <w:footnote w:id="14">
    <w:p w:rsidRPr="009442C8" w:rsidR="00C321E6" w:rsidP="00D4747B" w:rsidRDefault="00C321E6" w14:paraId="4B29C99A" w14:textId="4DE19391">
      <w:pPr>
        <w:pStyle w:val="Textpoznmkypodiarou"/>
        <w:ind w:left="142" w:hanging="142"/>
        <w:jc w:val="both"/>
        <w:rPr>
          <w:sz w:val="16"/>
          <w:szCs w:val="16"/>
        </w:rPr>
      </w:pPr>
      <w:r w:rsidRPr="009442C8">
        <w:rPr>
          <w:rStyle w:val="Odkaznapoznmkupodiarou"/>
          <w:sz w:val="16"/>
          <w:szCs w:val="16"/>
        </w:rPr>
        <w:footnoteRef/>
      </w:r>
      <w:r>
        <w:rPr>
          <w:sz w:val="16"/>
          <w:szCs w:val="16"/>
        </w:rPr>
        <w:tab/>
      </w:r>
      <w:r w:rsidRPr="009442C8">
        <w:rPr>
          <w:rFonts w:cstheme="minorHAnsi"/>
          <w:sz w:val="16"/>
          <w:szCs w:val="16"/>
        </w:rPr>
        <w:t xml:space="preserve">Príloha č. 1 Zmluvy o PPM – Všeobecné zmluvné podmienky Čl. 11 ods. 7  </w:t>
      </w:r>
    </w:p>
  </w:footnote>
  <w:footnote w:id="15">
    <w:p w:rsidRPr="009442C8" w:rsidR="00C321E6" w:rsidP="00D4747B" w:rsidRDefault="00C321E6" w14:paraId="1D27F27D" w14:textId="61E70614">
      <w:pPr>
        <w:pStyle w:val="Textpoznmkypodiarou"/>
        <w:ind w:left="142" w:hanging="142"/>
        <w:jc w:val="both"/>
        <w:rPr>
          <w:sz w:val="16"/>
          <w:szCs w:val="16"/>
        </w:rPr>
      </w:pPr>
      <w:r w:rsidRPr="009442C8">
        <w:rPr>
          <w:rStyle w:val="Odkaznapoznmkupodiarou"/>
          <w:sz w:val="16"/>
          <w:szCs w:val="16"/>
        </w:rPr>
        <w:footnoteRef/>
      </w:r>
      <w:r>
        <w:rPr>
          <w:sz w:val="16"/>
          <w:szCs w:val="16"/>
        </w:rPr>
        <w:tab/>
      </w:r>
      <w:r w:rsidRPr="009442C8">
        <w:rPr>
          <w:rFonts w:cstheme="minorHAnsi"/>
          <w:sz w:val="16"/>
          <w:szCs w:val="16"/>
        </w:rPr>
        <w:t>V prípade, ak žiadateľ nedisponuje pečiatkou, uvedie iba podpis štatutárneho orgánu prijímateľ/partnera resp. osoby konajúcej v mene prijímateľa/partnera.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1E6" w:rsidRDefault="00C321E6" w14:paraId="208D40EC" w14:textId="77777777">
    <w:pPr>
      <w:pStyle w:val="Hlavika"/>
    </w:pPr>
  </w:p>
  <w:p w:rsidR="00C321E6" w:rsidRDefault="00C321E6" w14:paraId="66004F09" w14:textId="7777777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5E14"/>
    <w:multiLevelType w:val="hybridMultilevel"/>
    <w:tmpl w:val="ACBAD6BC"/>
    <w:lvl w:ilvl="0" w:tplc="BA980A0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1A7B3C"/>
    <w:multiLevelType w:val="hybridMultilevel"/>
    <w:tmpl w:val="12D6FB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312DA9"/>
    <w:multiLevelType w:val="multilevel"/>
    <w:tmpl w:val="1C0EC9A2"/>
    <w:lvl w:ilvl="0">
      <w:start w:val="1"/>
      <w:numFmt w:val="decimal"/>
      <w:pStyle w:val="Nadpis1"/>
      <w:lvlText w:val="%1."/>
      <w:lvlJc w:val="left"/>
      <w:pPr>
        <w:ind w:left="720" w:hanging="360"/>
      </w:pPr>
      <w:rPr>
        <w:rFonts w:hint="default"/>
      </w:rPr>
    </w:lvl>
    <w:lvl w:ilvl="1">
      <w:start w:val="1"/>
      <w:numFmt w:val="decimal"/>
      <w:isLgl/>
      <w:lvlText w:val="%1.%2"/>
      <w:lvlJc w:val="left"/>
      <w:pPr>
        <w:ind w:left="1200" w:hanging="480"/>
      </w:pPr>
      <w:rPr>
        <w:rFonts w:hint="default" w:cstheme="minorHAnsi"/>
      </w:rPr>
    </w:lvl>
    <w:lvl w:ilvl="2">
      <w:start w:val="1"/>
      <w:numFmt w:val="decimal"/>
      <w:isLgl/>
      <w:lvlText w:val="%1.%2.%3"/>
      <w:lvlJc w:val="left"/>
      <w:pPr>
        <w:ind w:left="1800" w:hanging="720"/>
      </w:pPr>
      <w:rPr>
        <w:rFonts w:hint="default" w:cstheme="minorHAnsi"/>
      </w:rPr>
    </w:lvl>
    <w:lvl w:ilvl="3">
      <w:start w:val="1"/>
      <w:numFmt w:val="decimal"/>
      <w:isLgl/>
      <w:lvlText w:val="%1.%2.%3.%4"/>
      <w:lvlJc w:val="left"/>
      <w:pPr>
        <w:ind w:left="2160" w:hanging="720"/>
      </w:pPr>
      <w:rPr>
        <w:rFonts w:hint="default" w:cstheme="minorHAnsi"/>
      </w:rPr>
    </w:lvl>
    <w:lvl w:ilvl="4">
      <w:start w:val="1"/>
      <w:numFmt w:val="decimal"/>
      <w:isLgl/>
      <w:lvlText w:val="%1.%2.%3.%4.%5"/>
      <w:lvlJc w:val="left"/>
      <w:pPr>
        <w:ind w:left="2880" w:hanging="1080"/>
      </w:pPr>
      <w:rPr>
        <w:rFonts w:hint="default" w:cstheme="minorHAnsi"/>
      </w:rPr>
    </w:lvl>
    <w:lvl w:ilvl="5">
      <w:start w:val="1"/>
      <w:numFmt w:val="decimal"/>
      <w:isLgl/>
      <w:lvlText w:val="%1.%2.%3.%4.%5.%6"/>
      <w:lvlJc w:val="left"/>
      <w:pPr>
        <w:ind w:left="3240" w:hanging="1080"/>
      </w:pPr>
      <w:rPr>
        <w:rFonts w:hint="default" w:cstheme="minorHAnsi"/>
      </w:rPr>
    </w:lvl>
    <w:lvl w:ilvl="6">
      <w:start w:val="1"/>
      <w:numFmt w:val="decimal"/>
      <w:isLgl/>
      <w:lvlText w:val="%1.%2.%3.%4.%5.%6.%7"/>
      <w:lvlJc w:val="left"/>
      <w:pPr>
        <w:ind w:left="3960" w:hanging="1440"/>
      </w:pPr>
      <w:rPr>
        <w:rFonts w:hint="default" w:cstheme="minorHAnsi"/>
      </w:rPr>
    </w:lvl>
    <w:lvl w:ilvl="7">
      <w:start w:val="1"/>
      <w:numFmt w:val="decimal"/>
      <w:isLgl/>
      <w:lvlText w:val="%1.%2.%3.%4.%5.%6.%7.%8"/>
      <w:lvlJc w:val="left"/>
      <w:pPr>
        <w:ind w:left="4320" w:hanging="1440"/>
      </w:pPr>
      <w:rPr>
        <w:rFonts w:hint="default" w:cstheme="minorHAnsi"/>
      </w:rPr>
    </w:lvl>
    <w:lvl w:ilvl="8">
      <w:start w:val="1"/>
      <w:numFmt w:val="decimal"/>
      <w:isLgl/>
      <w:lvlText w:val="%1.%2.%3.%4.%5.%6.%7.%8.%9"/>
      <w:lvlJc w:val="left"/>
      <w:pPr>
        <w:ind w:left="4680" w:hanging="1440"/>
      </w:pPr>
      <w:rPr>
        <w:rFonts w:hint="default" w:cstheme="minorHAnsi"/>
      </w:rPr>
    </w:lvl>
  </w:abstractNum>
  <w:abstractNum w:abstractNumId="3" w15:restartNumberingAfterBreak="0">
    <w:nsid w:val="0A906145"/>
    <w:multiLevelType w:val="hybridMultilevel"/>
    <w:tmpl w:val="9D786F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B3E6D64"/>
    <w:multiLevelType w:val="hybridMultilevel"/>
    <w:tmpl w:val="BD9241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FCF3CEF"/>
    <w:multiLevelType w:val="hybridMultilevel"/>
    <w:tmpl w:val="D0087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082791F"/>
    <w:multiLevelType w:val="multilevel"/>
    <w:tmpl w:val="B8C26F80"/>
    <w:lvl w:ilvl="0">
      <w:start w:val="1"/>
      <w:numFmt w:val="bullet"/>
      <w:lvlText w:val="●"/>
      <w:lvlJc w:val="left"/>
      <w:pPr>
        <w:ind w:left="720" w:hanging="360"/>
      </w:pPr>
      <w:rPr>
        <w:strike w:val="0"/>
        <w:dstrike w:val="0"/>
        <w:highlight w:val="white"/>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11C2629A"/>
    <w:multiLevelType w:val="hybridMultilevel"/>
    <w:tmpl w:val="E406667A"/>
    <w:lvl w:ilvl="0" w:tplc="D21892A2">
      <w:start w:val="1"/>
      <w:numFmt w:val="decimal"/>
      <w:lvlText w:val="%1."/>
      <w:lvlJc w:val="left"/>
      <w:pPr>
        <w:ind w:left="720" w:hanging="360"/>
      </w:pPr>
      <w:rPr>
        <w:rFonts w:hint="default" w:eastAsia="Times New Roman"/>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160ACC"/>
    <w:multiLevelType w:val="hybridMultilevel"/>
    <w:tmpl w:val="2DC8B228"/>
    <w:lvl w:ilvl="0" w:tplc="1EC82394">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E774D2"/>
    <w:multiLevelType w:val="hybridMultilevel"/>
    <w:tmpl w:val="2DC8B228"/>
    <w:lvl w:ilvl="0" w:tplc="1EC82394">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DE758BD"/>
    <w:multiLevelType w:val="hybridMultilevel"/>
    <w:tmpl w:val="13FE3E1E"/>
    <w:lvl w:ilvl="0" w:tplc="23F26A8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ED6343"/>
    <w:multiLevelType w:val="hybridMultilevel"/>
    <w:tmpl w:val="F8C651B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4526D0"/>
    <w:multiLevelType w:val="hybridMultilevel"/>
    <w:tmpl w:val="F028B4C0"/>
    <w:lvl w:ilvl="0" w:tplc="7D9A2410">
      <w:numFmt w:val="bullet"/>
      <w:lvlText w:val="-"/>
      <w:lvlJc w:val="left"/>
      <w:pPr>
        <w:ind w:left="1080" w:hanging="360"/>
      </w:pPr>
      <w:rPr>
        <w:rFonts w:hint="default" w:ascii="Times New Roman" w:hAnsi="Times New Roman" w:cs="Times New Roman" w:eastAsiaTheme="minorHAnsi"/>
        <w:i w:val="0"/>
      </w:rPr>
    </w:lvl>
    <w:lvl w:ilvl="1" w:tplc="041B0003" w:tentative="1">
      <w:start w:val="1"/>
      <w:numFmt w:val="bullet"/>
      <w:lvlText w:val="o"/>
      <w:lvlJc w:val="left"/>
      <w:pPr>
        <w:ind w:left="1800" w:hanging="360"/>
      </w:pPr>
      <w:rPr>
        <w:rFonts w:hint="default" w:ascii="Courier New" w:hAnsi="Courier New" w:cs="Courier New"/>
      </w:rPr>
    </w:lvl>
    <w:lvl w:ilvl="2" w:tplc="041B0005" w:tentative="1">
      <w:start w:val="1"/>
      <w:numFmt w:val="bullet"/>
      <w:lvlText w:val=""/>
      <w:lvlJc w:val="left"/>
      <w:pPr>
        <w:ind w:left="2520" w:hanging="360"/>
      </w:pPr>
      <w:rPr>
        <w:rFonts w:hint="default" w:ascii="Wingdings" w:hAnsi="Wingdings"/>
      </w:rPr>
    </w:lvl>
    <w:lvl w:ilvl="3" w:tplc="041B0001" w:tentative="1">
      <w:start w:val="1"/>
      <w:numFmt w:val="bullet"/>
      <w:lvlText w:val=""/>
      <w:lvlJc w:val="left"/>
      <w:pPr>
        <w:ind w:left="3240" w:hanging="360"/>
      </w:pPr>
      <w:rPr>
        <w:rFonts w:hint="default" w:ascii="Symbol" w:hAnsi="Symbol"/>
      </w:rPr>
    </w:lvl>
    <w:lvl w:ilvl="4" w:tplc="041B0003" w:tentative="1">
      <w:start w:val="1"/>
      <w:numFmt w:val="bullet"/>
      <w:lvlText w:val="o"/>
      <w:lvlJc w:val="left"/>
      <w:pPr>
        <w:ind w:left="3960" w:hanging="360"/>
      </w:pPr>
      <w:rPr>
        <w:rFonts w:hint="default" w:ascii="Courier New" w:hAnsi="Courier New" w:cs="Courier New"/>
      </w:rPr>
    </w:lvl>
    <w:lvl w:ilvl="5" w:tplc="041B0005" w:tentative="1">
      <w:start w:val="1"/>
      <w:numFmt w:val="bullet"/>
      <w:lvlText w:val=""/>
      <w:lvlJc w:val="left"/>
      <w:pPr>
        <w:ind w:left="4680" w:hanging="360"/>
      </w:pPr>
      <w:rPr>
        <w:rFonts w:hint="default" w:ascii="Wingdings" w:hAnsi="Wingdings"/>
      </w:rPr>
    </w:lvl>
    <w:lvl w:ilvl="6" w:tplc="041B0001" w:tentative="1">
      <w:start w:val="1"/>
      <w:numFmt w:val="bullet"/>
      <w:lvlText w:val=""/>
      <w:lvlJc w:val="left"/>
      <w:pPr>
        <w:ind w:left="5400" w:hanging="360"/>
      </w:pPr>
      <w:rPr>
        <w:rFonts w:hint="default" w:ascii="Symbol" w:hAnsi="Symbol"/>
      </w:rPr>
    </w:lvl>
    <w:lvl w:ilvl="7" w:tplc="041B0003" w:tentative="1">
      <w:start w:val="1"/>
      <w:numFmt w:val="bullet"/>
      <w:lvlText w:val="o"/>
      <w:lvlJc w:val="left"/>
      <w:pPr>
        <w:ind w:left="6120" w:hanging="360"/>
      </w:pPr>
      <w:rPr>
        <w:rFonts w:hint="default" w:ascii="Courier New" w:hAnsi="Courier New" w:cs="Courier New"/>
      </w:rPr>
    </w:lvl>
    <w:lvl w:ilvl="8" w:tplc="041B0005" w:tentative="1">
      <w:start w:val="1"/>
      <w:numFmt w:val="bullet"/>
      <w:lvlText w:val=""/>
      <w:lvlJc w:val="left"/>
      <w:pPr>
        <w:ind w:left="6840" w:hanging="360"/>
      </w:pPr>
      <w:rPr>
        <w:rFonts w:hint="default" w:ascii="Wingdings" w:hAnsi="Wingdings"/>
      </w:rPr>
    </w:lvl>
  </w:abstractNum>
  <w:abstractNum w:abstractNumId="13" w15:restartNumberingAfterBreak="0">
    <w:nsid w:val="2A7B5F79"/>
    <w:multiLevelType w:val="hybridMultilevel"/>
    <w:tmpl w:val="3B0A5ABE"/>
    <w:lvl w:ilvl="0" w:tplc="041B000F">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F5429B"/>
    <w:multiLevelType w:val="hybridMultilevel"/>
    <w:tmpl w:val="5892701E"/>
    <w:lvl w:ilvl="0" w:tplc="4970AF6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CE25BD"/>
    <w:multiLevelType w:val="multilevel"/>
    <w:tmpl w:val="162AB7D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EB647E9"/>
    <w:multiLevelType w:val="hybridMultilevel"/>
    <w:tmpl w:val="2DC8B228"/>
    <w:lvl w:ilvl="0" w:tplc="1EC82394">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F3077C7"/>
    <w:multiLevelType w:val="hybridMultilevel"/>
    <w:tmpl w:val="BE94B0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F961D6"/>
    <w:multiLevelType w:val="hybridMultilevel"/>
    <w:tmpl w:val="89D89482"/>
    <w:lvl w:ilvl="0" w:tplc="5386C05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67138C7"/>
    <w:multiLevelType w:val="hybridMultilevel"/>
    <w:tmpl w:val="CD64EE30"/>
    <w:lvl w:ilvl="0" w:tplc="602E4150">
      <w:start w:val="1"/>
      <w:numFmt w:val="lowerLetter"/>
      <w:lvlText w:val="%1."/>
      <w:lvlJc w:val="left"/>
      <w:pPr>
        <w:ind w:left="720" w:hanging="360"/>
      </w:pPr>
      <w:rPr>
        <w:rFonts w:hint="default" w:asciiTheme="minorHAnsi" w:hAnsiTheme="minorHAnsi" w:cstheme="minorHAnsi"/>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9D4FE0"/>
    <w:multiLevelType w:val="hybridMultilevel"/>
    <w:tmpl w:val="BE728E9E"/>
    <w:lvl w:ilvl="0" w:tplc="041B0017">
      <w:start w:val="1"/>
      <w:numFmt w:val="bullet"/>
      <w:lvlText w:val=""/>
      <w:lvlJc w:val="left"/>
      <w:pPr>
        <w:tabs>
          <w:tab w:val="num" w:pos="720"/>
        </w:tabs>
        <w:ind w:left="720" w:hanging="360"/>
      </w:pPr>
      <w:rPr>
        <w:rFonts w:hint="default" w:ascii="Wingdings" w:hAnsi="Wingdings"/>
      </w:rPr>
    </w:lvl>
    <w:lvl w:ilvl="1" w:tplc="041B0019">
      <w:start w:val="1"/>
      <w:numFmt w:val="bullet"/>
      <w:lvlText w:val="o"/>
      <w:lvlJc w:val="left"/>
      <w:pPr>
        <w:tabs>
          <w:tab w:val="num" w:pos="1440"/>
        </w:tabs>
        <w:ind w:left="1440" w:hanging="360"/>
      </w:pPr>
      <w:rPr>
        <w:rFonts w:hint="default" w:ascii="Courier New" w:hAnsi="Courier New" w:cs="Times New Roman"/>
      </w:rPr>
    </w:lvl>
    <w:lvl w:ilvl="2" w:tplc="041B001B">
      <w:start w:val="1"/>
      <w:numFmt w:val="bullet"/>
      <w:lvlText w:val=""/>
      <w:lvlJc w:val="left"/>
      <w:pPr>
        <w:tabs>
          <w:tab w:val="num" w:pos="2160"/>
        </w:tabs>
        <w:ind w:left="2160" w:hanging="360"/>
      </w:pPr>
      <w:rPr>
        <w:rFonts w:hint="default" w:ascii="Wingdings" w:hAnsi="Wingdings"/>
      </w:rPr>
    </w:lvl>
    <w:lvl w:ilvl="3" w:tplc="041B000F">
      <w:start w:val="1"/>
      <w:numFmt w:val="bullet"/>
      <w:lvlText w:val=""/>
      <w:lvlJc w:val="left"/>
      <w:pPr>
        <w:tabs>
          <w:tab w:val="num" w:pos="2880"/>
        </w:tabs>
        <w:ind w:left="2880" w:hanging="360"/>
      </w:pPr>
      <w:rPr>
        <w:rFonts w:hint="default" w:ascii="Symbol" w:hAnsi="Symbol"/>
      </w:rPr>
    </w:lvl>
    <w:lvl w:ilvl="4" w:tplc="041B0019">
      <w:start w:val="1"/>
      <w:numFmt w:val="bullet"/>
      <w:lvlText w:val="o"/>
      <w:lvlJc w:val="left"/>
      <w:pPr>
        <w:tabs>
          <w:tab w:val="num" w:pos="3600"/>
        </w:tabs>
        <w:ind w:left="3600" w:hanging="360"/>
      </w:pPr>
      <w:rPr>
        <w:rFonts w:hint="default" w:ascii="Courier New" w:hAnsi="Courier New" w:cs="Times New Roman"/>
      </w:rPr>
    </w:lvl>
    <w:lvl w:ilvl="5" w:tplc="041B001B">
      <w:start w:val="1"/>
      <w:numFmt w:val="bullet"/>
      <w:lvlText w:val=""/>
      <w:lvlJc w:val="left"/>
      <w:pPr>
        <w:tabs>
          <w:tab w:val="num" w:pos="4320"/>
        </w:tabs>
        <w:ind w:left="4320" w:hanging="360"/>
      </w:pPr>
      <w:rPr>
        <w:rFonts w:hint="default" w:ascii="Wingdings" w:hAnsi="Wingdings"/>
      </w:rPr>
    </w:lvl>
    <w:lvl w:ilvl="6" w:tplc="041B000F">
      <w:start w:val="1"/>
      <w:numFmt w:val="bullet"/>
      <w:lvlText w:val=""/>
      <w:lvlJc w:val="left"/>
      <w:pPr>
        <w:tabs>
          <w:tab w:val="num" w:pos="5040"/>
        </w:tabs>
        <w:ind w:left="5040" w:hanging="360"/>
      </w:pPr>
      <w:rPr>
        <w:rFonts w:hint="default" w:ascii="Symbol" w:hAnsi="Symbol"/>
      </w:rPr>
    </w:lvl>
    <w:lvl w:ilvl="7" w:tplc="041B0019">
      <w:start w:val="1"/>
      <w:numFmt w:val="bullet"/>
      <w:lvlText w:val="o"/>
      <w:lvlJc w:val="left"/>
      <w:pPr>
        <w:tabs>
          <w:tab w:val="num" w:pos="5760"/>
        </w:tabs>
        <w:ind w:left="5760" w:hanging="360"/>
      </w:pPr>
      <w:rPr>
        <w:rFonts w:hint="default" w:ascii="Courier New" w:hAnsi="Courier New" w:cs="Times New Roman"/>
      </w:rPr>
    </w:lvl>
    <w:lvl w:ilvl="8" w:tplc="041B001B">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02C2451"/>
    <w:multiLevelType w:val="hybridMultilevel"/>
    <w:tmpl w:val="39665A3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95007C"/>
    <w:multiLevelType w:val="multilevel"/>
    <w:tmpl w:val="87B22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54DB213E"/>
    <w:multiLevelType w:val="hybridMultilevel"/>
    <w:tmpl w:val="EEE099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153D4D"/>
    <w:multiLevelType w:val="hybridMultilevel"/>
    <w:tmpl w:val="4D4CD1DE"/>
    <w:lvl w:ilvl="0" w:tplc="EF5419F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775A95"/>
    <w:multiLevelType w:val="hybridMultilevel"/>
    <w:tmpl w:val="ABF2F6F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FA506FF"/>
    <w:multiLevelType w:val="hybridMultilevel"/>
    <w:tmpl w:val="244C03F4"/>
    <w:lvl w:ilvl="0" w:tplc="20106A9A">
      <w:start w:val="1"/>
      <w:numFmt w:val="decimal"/>
      <w:lvlText w:val="%1."/>
      <w:lvlJc w:val="left"/>
      <w:pPr>
        <w:ind w:left="2487" w:hanging="360"/>
      </w:pPr>
      <w:rPr>
        <w:rFonts w:hint="default"/>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2B217B"/>
    <w:multiLevelType w:val="hybridMultilevel"/>
    <w:tmpl w:val="A8182D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19B441F"/>
    <w:multiLevelType w:val="hybridMultilevel"/>
    <w:tmpl w:val="1884F5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1CF0F7E"/>
    <w:multiLevelType w:val="hybridMultilevel"/>
    <w:tmpl w:val="0B68D6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70873FA"/>
    <w:multiLevelType w:val="hybridMultilevel"/>
    <w:tmpl w:val="06C2870C"/>
    <w:lvl w:ilvl="0" w:tplc="05DAB666">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8277824"/>
    <w:multiLevelType w:val="hybridMultilevel"/>
    <w:tmpl w:val="C9DEC6D4"/>
    <w:lvl w:ilvl="0" w:tplc="3B3AAF2E">
      <w:start w:val="1"/>
      <w:numFmt w:val="lowerLetter"/>
      <w:lvlText w:val="%1)"/>
      <w:lvlJc w:val="left"/>
      <w:pPr>
        <w:ind w:left="765" w:hanging="360"/>
      </w:pPr>
      <w:rPr>
        <w:sz w:val="22"/>
        <w:szCs w:val="22"/>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2" w15:restartNumberingAfterBreak="0">
    <w:nsid w:val="78C90BA3"/>
    <w:multiLevelType w:val="hybridMultilevel"/>
    <w:tmpl w:val="3ECA4728"/>
    <w:lvl w:ilvl="0" w:tplc="D9A8BDE2">
      <w:start w:val="3"/>
      <w:numFmt w:val="bullet"/>
      <w:lvlText w:val="-"/>
      <w:lvlJc w:val="left"/>
      <w:pPr>
        <w:ind w:left="720" w:hanging="360"/>
      </w:pPr>
      <w:rPr>
        <w:rFonts w:hint="default" w:ascii="Calibri" w:hAnsi="Calibri" w:cs="Calibri" w:eastAsiaTheme="minorHAnsi"/>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3" w15:restartNumberingAfterBreak="0">
    <w:nsid w:val="7BF40D7D"/>
    <w:multiLevelType w:val="hybridMultilevel"/>
    <w:tmpl w:val="A0D0EDB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C2F7536"/>
    <w:multiLevelType w:val="hybridMultilevel"/>
    <w:tmpl w:val="3B0A5ABE"/>
    <w:lvl w:ilvl="0" w:tplc="041B000F">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D92185F"/>
    <w:multiLevelType w:val="hybridMultilevel"/>
    <w:tmpl w:val="676AC6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EAE36E5"/>
    <w:multiLevelType w:val="hybridMultilevel"/>
    <w:tmpl w:val="5996492A"/>
    <w:lvl w:ilvl="0" w:tplc="B1520B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6"/>
  </w:num>
  <w:num w:numId="3">
    <w:abstractNumId w:val="12"/>
  </w:num>
  <w:num w:numId="4">
    <w:abstractNumId w:val="29"/>
  </w:num>
  <w:num w:numId="5">
    <w:abstractNumId w:val="35"/>
  </w:num>
  <w:num w:numId="6">
    <w:abstractNumId w:val="13"/>
  </w:num>
  <w:num w:numId="7">
    <w:abstractNumId w:val="3"/>
  </w:num>
  <w:num w:numId="8">
    <w:abstractNumId w:val="7"/>
  </w:num>
  <w:num w:numId="9">
    <w:abstractNumId w:val="20"/>
  </w:num>
  <w:num w:numId="10">
    <w:abstractNumId w:val="2"/>
  </w:num>
  <w:num w:numId="11">
    <w:abstractNumId w:val="22"/>
  </w:num>
  <w:num w:numId="12">
    <w:abstractNumId w:val="32"/>
  </w:num>
  <w:num w:numId="13">
    <w:abstractNumId w:val="23"/>
  </w:num>
  <w:num w:numId="14">
    <w:abstractNumId w:val="26"/>
  </w:num>
  <w:num w:numId="15">
    <w:abstractNumId w:val="1"/>
  </w:num>
  <w:num w:numId="16">
    <w:abstractNumId w:val="33"/>
  </w:num>
  <w:num w:numId="17">
    <w:abstractNumId w:val="30"/>
  </w:num>
  <w:num w:numId="18">
    <w:abstractNumId w:val="18"/>
  </w:num>
  <w:num w:numId="19">
    <w:abstractNumId w:val="5"/>
  </w:num>
  <w:num w:numId="20">
    <w:abstractNumId w:val="21"/>
  </w:num>
  <w:num w:numId="21">
    <w:abstractNumId w:val="28"/>
  </w:num>
  <w:num w:numId="22">
    <w:abstractNumId w:val="4"/>
  </w:num>
  <w:num w:numId="23">
    <w:abstractNumId w:val="27"/>
  </w:num>
  <w:num w:numId="24">
    <w:abstractNumId w:val="34"/>
  </w:num>
  <w:num w:numId="25">
    <w:abstractNumId w:val="10"/>
  </w:num>
  <w:num w:numId="26">
    <w:abstractNumId w:val="14"/>
  </w:num>
  <w:num w:numId="27">
    <w:abstractNumId w:val="24"/>
  </w:num>
  <w:num w:numId="28">
    <w:abstractNumId w:val="0"/>
  </w:num>
  <w:num w:numId="29">
    <w:abstractNumId w:val="25"/>
  </w:num>
  <w:num w:numId="30">
    <w:abstractNumId w:val="11"/>
  </w:num>
  <w:num w:numId="31">
    <w:abstractNumId w:val="31"/>
  </w:num>
  <w:num w:numId="32">
    <w:abstractNumId w:val="16"/>
  </w:num>
  <w:num w:numId="33">
    <w:abstractNumId w:val="8"/>
  </w:num>
  <w:num w:numId="34">
    <w:abstractNumId w:val="9"/>
  </w:num>
  <w:num w:numId="35">
    <w:abstractNumId w:val="19"/>
  </w:num>
  <w:num w:numId="36">
    <w:abstractNumId w:val="36"/>
  </w:num>
  <w:num w:numId="37">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1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3ED"/>
    <w:rsid w:val="0000024D"/>
    <w:rsid w:val="00002318"/>
    <w:rsid w:val="00023FA5"/>
    <w:rsid w:val="000261BB"/>
    <w:rsid w:val="000319DC"/>
    <w:rsid w:val="000341B3"/>
    <w:rsid w:val="00045E72"/>
    <w:rsid w:val="00055412"/>
    <w:rsid w:val="00055C66"/>
    <w:rsid w:val="00065F82"/>
    <w:rsid w:val="000671F9"/>
    <w:rsid w:val="0007495B"/>
    <w:rsid w:val="00084AF4"/>
    <w:rsid w:val="00097768"/>
    <w:rsid w:val="00097AF1"/>
    <w:rsid w:val="000A6BD6"/>
    <w:rsid w:val="000B57E6"/>
    <w:rsid w:val="000C1623"/>
    <w:rsid w:val="000C2D17"/>
    <w:rsid w:val="000C7A1B"/>
    <w:rsid w:val="000D47E2"/>
    <w:rsid w:val="000D50B8"/>
    <w:rsid w:val="000D78B9"/>
    <w:rsid w:val="000E02B3"/>
    <w:rsid w:val="000F03CB"/>
    <w:rsid w:val="000F1895"/>
    <w:rsid w:val="000F5CD1"/>
    <w:rsid w:val="000F7F41"/>
    <w:rsid w:val="0010730D"/>
    <w:rsid w:val="00115F86"/>
    <w:rsid w:val="00116C1E"/>
    <w:rsid w:val="00120273"/>
    <w:rsid w:val="001216A4"/>
    <w:rsid w:val="0012326F"/>
    <w:rsid w:val="00151A5F"/>
    <w:rsid w:val="00152117"/>
    <w:rsid w:val="0015589C"/>
    <w:rsid w:val="00157B84"/>
    <w:rsid w:val="00163AA2"/>
    <w:rsid w:val="001707F7"/>
    <w:rsid w:val="0017711C"/>
    <w:rsid w:val="001915A7"/>
    <w:rsid w:val="00192486"/>
    <w:rsid w:val="00195233"/>
    <w:rsid w:val="001A121D"/>
    <w:rsid w:val="001A2501"/>
    <w:rsid w:val="001A29A8"/>
    <w:rsid w:val="001A3EEA"/>
    <w:rsid w:val="001B3056"/>
    <w:rsid w:val="001B3E41"/>
    <w:rsid w:val="001B3ED8"/>
    <w:rsid w:val="001B5144"/>
    <w:rsid w:val="001B652E"/>
    <w:rsid w:val="001C29FD"/>
    <w:rsid w:val="001E1F01"/>
    <w:rsid w:val="001E3067"/>
    <w:rsid w:val="001F0068"/>
    <w:rsid w:val="001F037F"/>
    <w:rsid w:val="001F20F5"/>
    <w:rsid w:val="001F282C"/>
    <w:rsid w:val="001F5EB2"/>
    <w:rsid w:val="0020586E"/>
    <w:rsid w:val="0021055E"/>
    <w:rsid w:val="00216492"/>
    <w:rsid w:val="0022077E"/>
    <w:rsid w:val="00223FF4"/>
    <w:rsid w:val="002406C1"/>
    <w:rsid w:val="002478FE"/>
    <w:rsid w:val="00251210"/>
    <w:rsid w:val="00257CCC"/>
    <w:rsid w:val="00261C9F"/>
    <w:rsid w:val="00262D36"/>
    <w:rsid w:val="00266C77"/>
    <w:rsid w:val="00276CF9"/>
    <w:rsid w:val="00280C21"/>
    <w:rsid w:val="00293FF8"/>
    <w:rsid w:val="00295165"/>
    <w:rsid w:val="002A623D"/>
    <w:rsid w:val="002A7377"/>
    <w:rsid w:val="002B4E62"/>
    <w:rsid w:val="002C188C"/>
    <w:rsid w:val="002C2FC5"/>
    <w:rsid w:val="002D25B9"/>
    <w:rsid w:val="002D36A6"/>
    <w:rsid w:val="002E1F26"/>
    <w:rsid w:val="002E6211"/>
    <w:rsid w:val="002F0F4E"/>
    <w:rsid w:val="002F2652"/>
    <w:rsid w:val="002F706E"/>
    <w:rsid w:val="00301B58"/>
    <w:rsid w:val="00303855"/>
    <w:rsid w:val="0031230E"/>
    <w:rsid w:val="00321E3C"/>
    <w:rsid w:val="003235DB"/>
    <w:rsid w:val="00327133"/>
    <w:rsid w:val="00327998"/>
    <w:rsid w:val="00332493"/>
    <w:rsid w:val="0033321F"/>
    <w:rsid w:val="00335919"/>
    <w:rsid w:val="003366D1"/>
    <w:rsid w:val="00336E5E"/>
    <w:rsid w:val="00343387"/>
    <w:rsid w:val="00344D11"/>
    <w:rsid w:val="00347AD5"/>
    <w:rsid w:val="0035450D"/>
    <w:rsid w:val="003552E4"/>
    <w:rsid w:val="00355DA4"/>
    <w:rsid w:val="003611E6"/>
    <w:rsid w:val="003619B0"/>
    <w:rsid w:val="0036222A"/>
    <w:rsid w:val="0036284E"/>
    <w:rsid w:val="003656F7"/>
    <w:rsid w:val="003678E0"/>
    <w:rsid w:val="0037086C"/>
    <w:rsid w:val="00376982"/>
    <w:rsid w:val="00383235"/>
    <w:rsid w:val="00395086"/>
    <w:rsid w:val="003A1E4B"/>
    <w:rsid w:val="003B3F30"/>
    <w:rsid w:val="003C2C78"/>
    <w:rsid w:val="003C2CA3"/>
    <w:rsid w:val="003D6AE1"/>
    <w:rsid w:val="003E60A6"/>
    <w:rsid w:val="003F0798"/>
    <w:rsid w:val="003F179A"/>
    <w:rsid w:val="003F1E90"/>
    <w:rsid w:val="003F2764"/>
    <w:rsid w:val="00401656"/>
    <w:rsid w:val="00406FB2"/>
    <w:rsid w:val="00414A44"/>
    <w:rsid w:val="004227B5"/>
    <w:rsid w:val="00430FA6"/>
    <w:rsid w:val="00432350"/>
    <w:rsid w:val="004454C9"/>
    <w:rsid w:val="004467FC"/>
    <w:rsid w:val="00451EDE"/>
    <w:rsid w:val="004543F5"/>
    <w:rsid w:val="00454EA8"/>
    <w:rsid w:val="00455E1C"/>
    <w:rsid w:val="00456B7A"/>
    <w:rsid w:val="00456E97"/>
    <w:rsid w:val="0046310A"/>
    <w:rsid w:val="004705C2"/>
    <w:rsid w:val="00482323"/>
    <w:rsid w:val="00492555"/>
    <w:rsid w:val="004928C5"/>
    <w:rsid w:val="00493299"/>
    <w:rsid w:val="00495F12"/>
    <w:rsid w:val="004A065F"/>
    <w:rsid w:val="004C310D"/>
    <w:rsid w:val="004C6C18"/>
    <w:rsid w:val="004E63C6"/>
    <w:rsid w:val="004F1050"/>
    <w:rsid w:val="00507F9D"/>
    <w:rsid w:val="0052055D"/>
    <w:rsid w:val="0052256C"/>
    <w:rsid w:val="00524638"/>
    <w:rsid w:val="00526279"/>
    <w:rsid w:val="00532E3F"/>
    <w:rsid w:val="0053512B"/>
    <w:rsid w:val="00536C31"/>
    <w:rsid w:val="00537CFC"/>
    <w:rsid w:val="00540620"/>
    <w:rsid w:val="0055005C"/>
    <w:rsid w:val="0055416C"/>
    <w:rsid w:val="00556638"/>
    <w:rsid w:val="00561A7E"/>
    <w:rsid w:val="00562822"/>
    <w:rsid w:val="00572C1F"/>
    <w:rsid w:val="00582FBC"/>
    <w:rsid w:val="005936E6"/>
    <w:rsid w:val="00594EDF"/>
    <w:rsid w:val="005A006C"/>
    <w:rsid w:val="005A6CDD"/>
    <w:rsid w:val="005B313A"/>
    <w:rsid w:val="005B33A3"/>
    <w:rsid w:val="005B4DA7"/>
    <w:rsid w:val="005C408E"/>
    <w:rsid w:val="005C4E90"/>
    <w:rsid w:val="005C628A"/>
    <w:rsid w:val="005D06ED"/>
    <w:rsid w:val="005E489D"/>
    <w:rsid w:val="005F14AE"/>
    <w:rsid w:val="005F4E44"/>
    <w:rsid w:val="005F71B8"/>
    <w:rsid w:val="006021A4"/>
    <w:rsid w:val="0060226D"/>
    <w:rsid w:val="0060798E"/>
    <w:rsid w:val="00614872"/>
    <w:rsid w:val="00614987"/>
    <w:rsid w:val="00633D26"/>
    <w:rsid w:val="006344E8"/>
    <w:rsid w:val="00637A7F"/>
    <w:rsid w:val="00637DAC"/>
    <w:rsid w:val="00641AF4"/>
    <w:rsid w:val="006452D1"/>
    <w:rsid w:val="006477A7"/>
    <w:rsid w:val="0065548B"/>
    <w:rsid w:val="0065578D"/>
    <w:rsid w:val="0066069A"/>
    <w:rsid w:val="006623FC"/>
    <w:rsid w:val="00663603"/>
    <w:rsid w:val="00665EAF"/>
    <w:rsid w:val="00666613"/>
    <w:rsid w:val="0067221D"/>
    <w:rsid w:val="00672FBD"/>
    <w:rsid w:val="00675395"/>
    <w:rsid w:val="00675C9A"/>
    <w:rsid w:val="0067665D"/>
    <w:rsid w:val="00681A99"/>
    <w:rsid w:val="00681CAD"/>
    <w:rsid w:val="00682AC2"/>
    <w:rsid w:val="0069639A"/>
    <w:rsid w:val="00696FF0"/>
    <w:rsid w:val="006A4AC8"/>
    <w:rsid w:val="006B19A1"/>
    <w:rsid w:val="006C3B10"/>
    <w:rsid w:val="006D02F4"/>
    <w:rsid w:val="006D55E6"/>
    <w:rsid w:val="006E7A91"/>
    <w:rsid w:val="006F6E6B"/>
    <w:rsid w:val="00707403"/>
    <w:rsid w:val="00712E53"/>
    <w:rsid w:val="00714B08"/>
    <w:rsid w:val="007252FF"/>
    <w:rsid w:val="0073110B"/>
    <w:rsid w:val="007320DD"/>
    <w:rsid w:val="007322F7"/>
    <w:rsid w:val="0073444D"/>
    <w:rsid w:val="00737C19"/>
    <w:rsid w:val="00737D40"/>
    <w:rsid w:val="00742C2C"/>
    <w:rsid w:val="00765423"/>
    <w:rsid w:val="00772B65"/>
    <w:rsid w:val="00776929"/>
    <w:rsid w:val="007854F0"/>
    <w:rsid w:val="007957C5"/>
    <w:rsid w:val="007B02C0"/>
    <w:rsid w:val="007B43F0"/>
    <w:rsid w:val="007D7E44"/>
    <w:rsid w:val="007E1793"/>
    <w:rsid w:val="007F28DD"/>
    <w:rsid w:val="007F3193"/>
    <w:rsid w:val="008176B6"/>
    <w:rsid w:val="00821464"/>
    <w:rsid w:val="00822A43"/>
    <w:rsid w:val="008242CD"/>
    <w:rsid w:val="00831613"/>
    <w:rsid w:val="0083443E"/>
    <w:rsid w:val="00835BD1"/>
    <w:rsid w:val="0084705B"/>
    <w:rsid w:val="00851770"/>
    <w:rsid w:val="008550E8"/>
    <w:rsid w:val="00855DDC"/>
    <w:rsid w:val="008576E2"/>
    <w:rsid w:val="00862FCB"/>
    <w:rsid w:val="00866366"/>
    <w:rsid w:val="00875D74"/>
    <w:rsid w:val="00882610"/>
    <w:rsid w:val="00883BA5"/>
    <w:rsid w:val="008A0088"/>
    <w:rsid w:val="008A073F"/>
    <w:rsid w:val="008A0BF8"/>
    <w:rsid w:val="008A5A2A"/>
    <w:rsid w:val="008A5D98"/>
    <w:rsid w:val="008B0D53"/>
    <w:rsid w:val="008B5753"/>
    <w:rsid w:val="008B71A9"/>
    <w:rsid w:val="008C0FA4"/>
    <w:rsid w:val="008C5A63"/>
    <w:rsid w:val="008D030F"/>
    <w:rsid w:val="008E5C8A"/>
    <w:rsid w:val="008E7326"/>
    <w:rsid w:val="008F5889"/>
    <w:rsid w:val="008F5E72"/>
    <w:rsid w:val="008F74BB"/>
    <w:rsid w:val="00901D15"/>
    <w:rsid w:val="00905CD1"/>
    <w:rsid w:val="00920427"/>
    <w:rsid w:val="009215B3"/>
    <w:rsid w:val="00921DDD"/>
    <w:rsid w:val="00924560"/>
    <w:rsid w:val="009268D2"/>
    <w:rsid w:val="009275EA"/>
    <w:rsid w:val="00930A1F"/>
    <w:rsid w:val="009442C8"/>
    <w:rsid w:val="00956B8D"/>
    <w:rsid w:val="00975977"/>
    <w:rsid w:val="00982216"/>
    <w:rsid w:val="009859AB"/>
    <w:rsid w:val="00985C13"/>
    <w:rsid w:val="00992665"/>
    <w:rsid w:val="00992DEB"/>
    <w:rsid w:val="00995CCD"/>
    <w:rsid w:val="009A1C71"/>
    <w:rsid w:val="009A50D1"/>
    <w:rsid w:val="009B08CE"/>
    <w:rsid w:val="009B12CD"/>
    <w:rsid w:val="009B2A45"/>
    <w:rsid w:val="009B70E0"/>
    <w:rsid w:val="009D5FE8"/>
    <w:rsid w:val="009D7480"/>
    <w:rsid w:val="009E465F"/>
    <w:rsid w:val="009F0313"/>
    <w:rsid w:val="009F1803"/>
    <w:rsid w:val="009F34C6"/>
    <w:rsid w:val="009F45AE"/>
    <w:rsid w:val="00A012C7"/>
    <w:rsid w:val="00A024FF"/>
    <w:rsid w:val="00A053BA"/>
    <w:rsid w:val="00A101BE"/>
    <w:rsid w:val="00A1045C"/>
    <w:rsid w:val="00A11CC8"/>
    <w:rsid w:val="00A14BF6"/>
    <w:rsid w:val="00A1696D"/>
    <w:rsid w:val="00A24F9F"/>
    <w:rsid w:val="00A40335"/>
    <w:rsid w:val="00A46730"/>
    <w:rsid w:val="00A46AD9"/>
    <w:rsid w:val="00A47C68"/>
    <w:rsid w:val="00A52779"/>
    <w:rsid w:val="00A53880"/>
    <w:rsid w:val="00A53DCF"/>
    <w:rsid w:val="00A55956"/>
    <w:rsid w:val="00A570ED"/>
    <w:rsid w:val="00A578BC"/>
    <w:rsid w:val="00A60C52"/>
    <w:rsid w:val="00A65CE3"/>
    <w:rsid w:val="00A722B0"/>
    <w:rsid w:val="00A8087B"/>
    <w:rsid w:val="00A934B1"/>
    <w:rsid w:val="00A95ECC"/>
    <w:rsid w:val="00A97019"/>
    <w:rsid w:val="00AA078C"/>
    <w:rsid w:val="00AA0FC4"/>
    <w:rsid w:val="00AA272F"/>
    <w:rsid w:val="00AA549A"/>
    <w:rsid w:val="00AA5C3B"/>
    <w:rsid w:val="00AB15C2"/>
    <w:rsid w:val="00AC16F0"/>
    <w:rsid w:val="00AC3ED9"/>
    <w:rsid w:val="00AC768A"/>
    <w:rsid w:val="00AD193C"/>
    <w:rsid w:val="00AD29D2"/>
    <w:rsid w:val="00AD2F6C"/>
    <w:rsid w:val="00AD4210"/>
    <w:rsid w:val="00AE4E9D"/>
    <w:rsid w:val="00AE7749"/>
    <w:rsid w:val="00AF0B0B"/>
    <w:rsid w:val="00AF17CE"/>
    <w:rsid w:val="00AF2E15"/>
    <w:rsid w:val="00B00406"/>
    <w:rsid w:val="00B032BD"/>
    <w:rsid w:val="00B0350F"/>
    <w:rsid w:val="00B06AC9"/>
    <w:rsid w:val="00B164BC"/>
    <w:rsid w:val="00B175B3"/>
    <w:rsid w:val="00B32459"/>
    <w:rsid w:val="00B366D4"/>
    <w:rsid w:val="00B40AD3"/>
    <w:rsid w:val="00B529EF"/>
    <w:rsid w:val="00B56361"/>
    <w:rsid w:val="00B56DE6"/>
    <w:rsid w:val="00B574C0"/>
    <w:rsid w:val="00B67F1D"/>
    <w:rsid w:val="00B779E7"/>
    <w:rsid w:val="00B8062A"/>
    <w:rsid w:val="00B90A54"/>
    <w:rsid w:val="00B92243"/>
    <w:rsid w:val="00B93910"/>
    <w:rsid w:val="00B96B24"/>
    <w:rsid w:val="00BB0C11"/>
    <w:rsid w:val="00BB34F8"/>
    <w:rsid w:val="00BC0209"/>
    <w:rsid w:val="00BC335D"/>
    <w:rsid w:val="00BE3430"/>
    <w:rsid w:val="00BE3908"/>
    <w:rsid w:val="00BE5C3F"/>
    <w:rsid w:val="00BE5F13"/>
    <w:rsid w:val="00BE7F15"/>
    <w:rsid w:val="00C06947"/>
    <w:rsid w:val="00C06B22"/>
    <w:rsid w:val="00C110FD"/>
    <w:rsid w:val="00C122BF"/>
    <w:rsid w:val="00C14548"/>
    <w:rsid w:val="00C21518"/>
    <w:rsid w:val="00C321E6"/>
    <w:rsid w:val="00C33D5B"/>
    <w:rsid w:val="00C34109"/>
    <w:rsid w:val="00C36423"/>
    <w:rsid w:val="00C36E16"/>
    <w:rsid w:val="00C40BB9"/>
    <w:rsid w:val="00C443E2"/>
    <w:rsid w:val="00C47390"/>
    <w:rsid w:val="00C54BC3"/>
    <w:rsid w:val="00C71BA6"/>
    <w:rsid w:val="00C7350F"/>
    <w:rsid w:val="00C74845"/>
    <w:rsid w:val="00C76400"/>
    <w:rsid w:val="00C77360"/>
    <w:rsid w:val="00C91516"/>
    <w:rsid w:val="00CA1B0E"/>
    <w:rsid w:val="00CA7CE6"/>
    <w:rsid w:val="00CB31E5"/>
    <w:rsid w:val="00CB4099"/>
    <w:rsid w:val="00CB52BA"/>
    <w:rsid w:val="00CC0EB9"/>
    <w:rsid w:val="00CC29A7"/>
    <w:rsid w:val="00CD2066"/>
    <w:rsid w:val="00CD364D"/>
    <w:rsid w:val="00CD3B3E"/>
    <w:rsid w:val="00CD6B99"/>
    <w:rsid w:val="00CD738F"/>
    <w:rsid w:val="00CE02EB"/>
    <w:rsid w:val="00CE1B14"/>
    <w:rsid w:val="00CE244F"/>
    <w:rsid w:val="00CF4264"/>
    <w:rsid w:val="00CF5405"/>
    <w:rsid w:val="00D041B0"/>
    <w:rsid w:val="00D045F5"/>
    <w:rsid w:val="00D0462E"/>
    <w:rsid w:val="00D069F9"/>
    <w:rsid w:val="00D06C7A"/>
    <w:rsid w:val="00D211D1"/>
    <w:rsid w:val="00D318A9"/>
    <w:rsid w:val="00D31B30"/>
    <w:rsid w:val="00D44EB5"/>
    <w:rsid w:val="00D4747B"/>
    <w:rsid w:val="00D50D45"/>
    <w:rsid w:val="00D65F74"/>
    <w:rsid w:val="00D70057"/>
    <w:rsid w:val="00D801E7"/>
    <w:rsid w:val="00D818FF"/>
    <w:rsid w:val="00D83A66"/>
    <w:rsid w:val="00D83C82"/>
    <w:rsid w:val="00D90C1B"/>
    <w:rsid w:val="00DA008B"/>
    <w:rsid w:val="00DA0B3B"/>
    <w:rsid w:val="00DA3B74"/>
    <w:rsid w:val="00DA55B4"/>
    <w:rsid w:val="00DC657D"/>
    <w:rsid w:val="00DC7F7A"/>
    <w:rsid w:val="00DD4BBD"/>
    <w:rsid w:val="00DD678B"/>
    <w:rsid w:val="00DE5367"/>
    <w:rsid w:val="00DE6528"/>
    <w:rsid w:val="00DF2118"/>
    <w:rsid w:val="00DF2F06"/>
    <w:rsid w:val="00DF3814"/>
    <w:rsid w:val="00DF4E04"/>
    <w:rsid w:val="00E02312"/>
    <w:rsid w:val="00E10FBE"/>
    <w:rsid w:val="00E13FCF"/>
    <w:rsid w:val="00E14431"/>
    <w:rsid w:val="00E15C01"/>
    <w:rsid w:val="00E36A26"/>
    <w:rsid w:val="00E4267A"/>
    <w:rsid w:val="00E454F6"/>
    <w:rsid w:val="00E60908"/>
    <w:rsid w:val="00E610C0"/>
    <w:rsid w:val="00E6111C"/>
    <w:rsid w:val="00E61127"/>
    <w:rsid w:val="00E612A4"/>
    <w:rsid w:val="00E729D9"/>
    <w:rsid w:val="00E75BEF"/>
    <w:rsid w:val="00EA3FF1"/>
    <w:rsid w:val="00EA6F71"/>
    <w:rsid w:val="00EC1B25"/>
    <w:rsid w:val="00EC43A3"/>
    <w:rsid w:val="00EC73ED"/>
    <w:rsid w:val="00EC73FD"/>
    <w:rsid w:val="00ED77C3"/>
    <w:rsid w:val="00EE0522"/>
    <w:rsid w:val="00EF04D3"/>
    <w:rsid w:val="00EF0C4C"/>
    <w:rsid w:val="00EF30A5"/>
    <w:rsid w:val="00F01B90"/>
    <w:rsid w:val="00F0277C"/>
    <w:rsid w:val="00F107C1"/>
    <w:rsid w:val="00F15DCC"/>
    <w:rsid w:val="00F17E99"/>
    <w:rsid w:val="00F2198A"/>
    <w:rsid w:val="00F27C63"/>
    <w:rsid w:val="00F27E06"/>
    <w:rsid w:val="00F303D1"/>
    <w:rsid w:val="00F31A97"/>
    <w:rsid w:val="00F353B4"/>
    <w:rsid w:val="00F40BA7"/>
    <w:rsid w:val="00F63AE5"/>
    <w:rsid w:val="00F701C7"/>
    <w:rsid w:val="00F73D39"/>
    <w:rsid w:val="00F809C6"/>
    <w:rsid w:val="00F94CA6"/>
    <w:rsid w:val="00FA60EB"/>
    <w:rsid w:val="00FB09EA"/>
    <w:rsid w:val="00FB368F"/>
    <w:rsid w:val="00FC0D49"/>
    <w:rsid w:val="00FC3395"/>
    <w:rsid w:val="00FC62BD"/>
    <w:rsid w:val="00FD196D"/>
    <w:rsid w:val="00FE0BCE"/>
    <w:rsid w:val="00FE3163"/>
    <w:rsid w:val="00FF33A2"/>
    <w:rsid w:val="6139A257"/>
    <w:rsid w:val="6331BA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8E30"/>
  <w15:chartTrackingRefBased/>
  <w15:docId w15:val="{700843ED-6789-4C21-B410-AD98AF5998B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rsid w:val="00EC73ED"/>
  </w:style>
  <w:style w:type="paragraph" w:styleId="Nadpis1">
    <w:name w:val="heading 1"/>
    <w:basedOn w:val="Normlny"/>
    <w:next w:val="Normlny"/>
    <w:link w:val="Nadpis1Char"/>
    <w:autoRedefine/>
    <w:uiPriority w:val="9"/>
    <w:qFormat/>
    <w:rsid w:val="006D02F4"/>
    <w:pPr>
      <w:keepNext/>
      <w:keepLines/>
      <w:numPr>
        <w:numId w:val="10"/>
      </w:numPr>
      <w:spacing w:before="480" w:after="240" w:line="240" w:lineRule="auto"/>
      <w:ind w:left="851" w:hanging="494"/>
      <w:jc w:val="both"/>
      <w:outlineLvl w:val="0"/>
    </w:pPr>
    <w:rPr>
      <w:rFonts w:asciiTheme="majorHAnsi" w:hAnsiTheme="majorHAnsi" w:eastAsiaTheme="majorEastAsia" w:cstheme="minorHAnsi"/>
      <w:color w:val="2F5496" w:themeColor="accent1" w:themeShade="BF"/>
      <w:sz w:val="44"/>
      <w:szCs w:val="44"/>
      <w:lang w:eastAsia="zh-CN"/>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Hlavika">
    <w:name w:val="header"/>
    <w:basedOn w:val="Normlny"/>
    <w:link w:val="HlavikaChar"/>
    <w:uiPriority w:val="99"/>
    <w:unhideWhenUsed/>
    <w:rsid w:val="005A6CDD"/>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5A6CDD"/>
  </w:style>
  <w:style w:type="paragraph" w:styleId="Pta">
    <w:name w:val="footer"/>
    <w:basedOn w:val="Normlny"/>
    <w:link w:val="PtaChar"/>
    <w:uiPriority w:val="99"/>
    <w:unhideWhenUsed/>
    <w:rsid w:val="005A6CDD"/>
    <w:pPr>
      <w:tabs>
        <w:tab w:val="center" w:pos="4536"/>
        <w:tab w:val="right" w:pos="9072"/>
      </w:tabs>
      <w:spacing w:after="0" w:line="240" w:lineRule="auto"/>
    </w:pPr>
  </w:style>
  <w:style w:type="character" w:styleId="PtaChar" w:customStyle="1">
    <w:name w:val="Päta Char"/>
    <w:basedOn w:val="Predvolenpsmoodseku"/>
    <w:link w:val="Pta"/>
    <w:uiPriority w:val="99"/>
    <w:rsid w:val="005A6CDD"/>
  </w:style>
  <w:style w:type="character" w:styleId="Nadpis1Char" w:customStyle="1">
    <w:name w:val="Nadpis 1 Char"/>
    <w:basedOn w:val="Predvolenpsmoodseku"/>
    <w:link w:val="Nadpis1"/>
    <w:uiPriority w:val="9"/>
    <w:rsid w:val="006D02F4"/>
    <w:rPr>
      <w:rFonts w:asciiTheme="majorHAnsi" w:hAnsiTheme="majorHAnsi" w:eastAsiaTheme="majorEastAsia" w:cstheme="minorHAnsi"/>
      <w:color w:val="2F5496" w:themeColor="accent1" w:themeShade="BF"/>
      <w:sz w:val="44"/>
      <w:szCs w:val="44"/>
      <w:lang w:eastAsia="zh-CN"/>
    </w:rPr>
  </w:style>
  <w:style w:type="paragraph" w:styleId="Hlavikaobsahu">
    <w:name w:val="TOC Heading"/>
    <w:basedOn w:val="Nadpis1"/>
    <w:next w:val="Normlny"/>
    <w:uiPriority w:val="39"/>
    <w:unhideWhenUsed/>
    <w:qFormat/>
    <w:rsid w:val="005A6CDD"/>
    <w:pPr>
      <w:outlineLvl w:val="9"/>
    </w:pPr>
    <w:rPr>
      <w:lang w:eastAsia="sk-SK"/>
    </w:rPr>
  </w:style>
  <w:style w:type="paragraph" w:styleId="Default" w:customStyle="1">
    <w:name w:val="Default"/>
    <w:rsid w:val="005A6CDD"/>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unhideWhenUsed/>
    <w:rsid w:val="00BC335D"/>
    <w:rPr>
      <w:color w:val="0563C1" w:themeColor="hyperlink"/>
      <w:u w:val="single"/>
    </w:rPr>
  </w:style>
  <w:style w:type="character" w:styleId="Nevyrieenzmienka1" w:customStyle="1">
    <w:name w:val="Nevyriešená zmienka1"/>
    <w:basedOn w:val="Predvolenpsmoodseku"/>
    <w:uiPriority w:val="99"/>
    <w:semiHidden/>
    <w:unhideWhenUsed/>
    <w:rsid w:val="00BC335D"/>
    <w:rPr>
      <w:color w:val="605E5C"/>
      <w:shd w:val="clear" w:color="auto" w:fill="E1DFDD"/>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nhideWhenUsed/>
    <w:qFormat/>
    <w:rsid w:val="00BC335D"/>
    <w:pPr>
      <w:spacing w:after="0" w:line="240" w:lineRule="auto"/>
    </w:pPr>
    <w:rPr>
      <w:sz w:val="20"/>
      <w:szCs w:val="20"/>
    </w:rPr>
  </w:style>
  <w:style w:type="character" w:styleId="TextpoznmkypodiarouChar" w:customStyle="1">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qFormat/>
    <w:rsid w:val="00BC335D"/>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nhideWhenUsed/>
    <w:qFormat/>
    <w:rsid w:val="00BC335D"/>
    <w:rPr>
      <w:vertAlign w:val="superscript"/>
    </w:rPr>
  </w:style>
  <w:style w:type="character" w:styleId="markedcontent" w:customStyle="1">
    <w:name w:val="markedcontent"/>
    <w:basedOn w:val="Predvolenpsmoodseku"/>
    <w:rsid w:val="00D041B0"/>
  </w:style>
  <w:style w:type="paragraph" w:styleId="Char2" w:customStyle="1">
    <w:name w:val="Char2"/>
    <w:basedOn w:val="Normlny"/>
    <w:link w:val="Odkaznapoznmkupodiarou"/>
    <w:uiPriority w:val="99"/>
    <w:rsid w:val="004A065F"/>
    <w:pPr>
      <w:spacing w:line="240" w:lineRule="exact"/>
    </w:pPr>
    <w:rPr>
      <w:vertAlign w:val="superscript"/>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4A065F"/>
    <w:pPr>
      <w:ind w:left="720"/>
      <w:contextualSpacing/>
    </w:pPr>
  </w:style>
  <w:style w:type="paragraph" w:styleId="Obsah1">
    <w:name w:val="toc 1"/>
    <w:basedOn w:val="Normlny"/>
    <w:next w:val="Normlny"/>
    <w:autoRedefine/>
    <w:uiPriority w:val="39"/>
    <w:unhideWhenUsed/>
    <w:rsid w:val="00742C2C"/>
    <w:pPr>
      <w:spacing w:after="100"/>
    </w:pPr>
  </w:style>
  <w:style w:type="table" w:styleId="Mriekatabuky">
    <w:name w:val="Table Grid"/>
    <w:aliases w:val="Deloitte table 3"/>
    <w:basedOn w:val="Normlnatabuka"/>
    <w:uiPriority w:val="39"/>
    <w:rsid w:val="00AF0B0B"/>
    <w:pPr>
      <w:spacing w:after="0" w:line="240" w:lineRule="auto"/>
    </w:pPr>
    <w:rPr>
      <w:rFonts w:ascii="Arial" w:hAnsi="Arial" w:eastAsia="Times New Roman" w:cs="Times New Roman"/>
      <w:sz w:val="19"/>
      <w:szCs w:val="20"/>
      <w:lang w:val="en-US"/>
    </w:rPr>
    <w:tblPr>
      <w:tblBorders>
        <w:bottom w:val="single" w:color="72C7E7" w:sz="4" w:space="0"/>
        <w:insideH w:val="single" w:color="72C7E7" w:sz="4" w:space="0"/>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character" w:styleId="OdsekzoznamuChar" w:customStyle="1">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AF0B0B"/>
  </w:style>
  <w:style w:type="character" w:styleId="Zstupntext">
    <w:name w:val="Placeholder Text"/>
    <w:basedOn w:val="Predvolenpsmoodseku"/>
    <w:uiPriority w:val="99"/>
    <w:semiHidden/>
    <w:rsid w:val="00A40335"/>
    <w:rPr>
      <w:rFonts w:cs="Times New Roman"/>
      <w:color w:val="808080"/>
    </w:rPr>
  </w:style>
  <w:style w:type="paragraph" w:styleId="Textkomentra">
    <w:name w:val="annotation text"/>
    <w:basedOn w:val="Normlny"/>
    <w:link w:val="TextkomentraChar"/>
    <w:uiPriority w:val="99"/>
    <w:semiHidden/>
    <w:unhideWhenUsed/>
    <w:rsid w:val="00526279"/>
    <w:pPr>
      <w:tabs>
        <w:tab w:val="right" w:pos="9072"/>
      </w:tabs>
      <w:spacing w:before="120" w:after="120" w:line="240" w:lineRule="auto"/>
      <w:jc w:val="both"/>
    </w:pPr>
    <w:rPr>
      <w:sz w:val="20"/>
      <w:szCs w:val="20"/>
    </w:rPr>
  </w:style>
  <w:style w:type="character" w:styleId="TextkomentraChar" w:customStyle="1">
    <w:name w:val="Text komentára Char"/>
    <w:basedOn w:val="Predvolenpsmoodseku"/>
    <w:link w:val="Textkomentra"/>
    <w:uiPriority w:val="99"/>
    <w:semiHidden/>
    <w:rsid w:val="00526279"/>
    <w:rPr>
      <w:sz w:val="20"/>
      <w:szCs w:val="20"/>
    </w:rPr>
  </w:style>
  <w:style w:type="character" w:styleId="Odkaznakomentr">
    <w:name w:val="annotation reference"/>
    <w:basedOn w:val="Predvolenpsmoodseku"/>
    <w:uiPriority w:val="99"/>
    <w:semiHidden/>
    <w:unhideWhenUsed/>
    <w:rsid w:val="00526279"/>
    <w:rPr>
      <w:sz w:val="16"/>
      <w:szCs w:val="16"/>
    </w:rPr>
  </w:style>
  <w:style w:type="paragraph" w:styleId="Textbubliny">
    <w:name w:val="Balloon Text"/>
    <w:basedOn w:val="Normlny"/>
    <w:link w:val="TextbublinyChar"/>
    <w:uiPriority w:val="99"/>
    <w:semiHidden/>
    <w:unhideWhenUsed/>
    <w:rsid w:val="00526279"/>
    <w:pPr>
      <w:spacing w:after="0" w:line="240" w:lineRule="auto"/>
    </w:pPr>
    <w:rPr>
      <w:rFonts w:ascii="Segoe UI" w:hAnsi="Segoe UI" w:cs="Segoe UI"/>
      <w:sz w:val="18"/>
      <w:szCs w:val="18"/>
    </w:rPr>
  </w:style>
  <w:style w:type="character" w:styleId="TextbublinyChar" w:customStyle="1">
    <w:name w:val="Text bubliny Char"/>
    <w:basedOn w:val="Predvolenpsmoodseku"/>
    <w:link w:val="Textbubliny"/>
    <w:uiPriority w:val="99"/>
    <w:semiHidden/>
    <w:rsid w:val="00526279"/>
    <w:rPr>
      <w:rFonts w:ascii="Segoe UI" w:hAnsi="Segoe UI" w:cs="Segoe UI"/>
      <w:sz w:val="18"/>
      <w:szCs w:val="18"/>
    </w:rPr>
  </w:style>
  <w:style w:type="paragraph" w:styleId="paragraph" w:customStyle="1">
    <w:name w:val="paragraph"/>
    <w:basedOn w:val="Normlny"/>
    <w:rsid w:val="00F2198A"/>
    <w:pPr>
      <w:spacing w:before="100" w:beforeAutospacing="1" w:after="100" w:afterAutospacing="1" w:line="240" w:lineRule="auto"/>
    </w:pPr>
    <w:rPr>
      <w:rFonts w:ascii="Times New Roman" w:hAnsi="Times New Roman" w:eastAsia="Times New Roman" w:cs="Times New Roman"/>
      <w:sz w:val="24"/>
      <w:szCs w:val="24"/>
      <w:lang w:eastAsia="sk-SK"/>
    </w:rPr>
  </w:style>
  <w:style w:type="character" w:styleId="normaltextrun" w:customStyle="1">
    <w:name w:val="normaltextrun"/>
    <w:basedOn w:val="Predvolenpsmoodseku"/>
    <w:rsid w:val="00F2198A"/>
  </w:style>
  <w:style w:type="character" w:styleId="eop" w:customStyle="1">
    <w:name w:val="eop"/>
    <w:basedOn w:val="Predvolenpsmoodseku"/>
    <w:rsid w:val="00F2198A"/>
  </w:style>
  <w:style w:type="character" w:styleId="superscript" w:customStyle="1">
    <w:name w:val="superscript"/>
    <w:basedOn w:val="Predvolenpsmoodseku"/>
    <w:rsid w:val="00A578BC"/>
  </w:style>
  <w:style w:type="character" w:styleId="PouitHypertextovPrepojenie">
    <w:name w:val="FollowedHyperlink"/>
    <w:basedOn w:val="Predvolenpsmoodseku"/>
    <w:uiPriority w:val="99"/>
    <w:semiHidden/>
    <w:unhideWhenUsed/>
    <w:rsid w:val="00CB52BA"/>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FE0BCE"/>
    <w:pPr>
      <w:tabs>
        <w:tab w:val="clear" w:pos="9072"/>
      </w:tabs>
      <w:spacing w:before="0" w:after="160"/>
      <w:jc w:val="left"/>
    </w:pPr>
    <w:rPr>
      <w:b/>
      <w:bCs/>
    </w:rPr>
  </w:style>
  <w:style w:type="character" w:styleId="PredmetkomentraChar" w:customStyle="1">
    <w:name w:val="Predmet komentára Char"/>
    <w:basedOn w:val="TextkomentraChar"/>
    <w:link w:val="Predmetkomentra"/>
    <w:uiPriority w:val="99"/>
    <w:semiHidden/>
    <w:rsid w:val="00FE0BCE"/>
    <w:rPr>
      <w:b/>
      <w:bCs/>
      <w:sz w:val="20"/>
      <w:szCs w:val="20"/>
    </w:rPr>
  </w:style>
  <w:style w:type="character" w:styleId="findhit" w:customStyle="1">
    <w:name w:val="findhit"/>
    <w:basedOn w:val="Predvolenpsmoodseku"/>
    <w:rsid w:val="0020586E"/>
  </w:style>
  <w:style w:type="character" w:styleId="tlid-translation" w:customStyle="1">
    <w:name w:val="tlid-translation"/>
    <w:basedOn w:val="Predvolenpsmoodseku"/>
    <w:rsid w:val="005C408E"/>
  </w:style>
  <w:style w:type="paragraph" w:styleId="Revzia">
    <w:name w:val="Revision"/>
    <w:hidden/>
    <w:uiPriority w:val="99"/>
    <w:semiHidden/>
    <w:rsid w:val="000F03CB"/>
    <w:pPr>
      <w:spacing w:after="0" w:line="240" w:lineRule="auto"/>
    </w:pPr>
  </w:style>
  <w:style w:type="character" w:styleId="Nevyrieenzmienka2" w:customStyle="1">
    <w:name w:val="Nevyriešená zmienka2"/>
    <w:basedOn w:val="Predvolenpsmoodseku"/>
    <w:uiPriority w:val="99"/>
    <w:semiHidden/>
    <w:unhideWhenUsed/>
    <w:rsid w:val="00D04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3328">
      <w:bodyDiv w:val="1"/>
      <w:marLeft w:val="0"/>
      <w:marRight w:val="0"/>
      <w:marTop w:val="0"/>
      <w:marBottom w:val="0"/>
      <w:divBdr>
        <w:top w:val="none" w:sz="0" w:space="0" w:color="auto"/>
        <w:left w:val="none" w:sz="0" w:space="0" w:color="auto"/>
        <w:bottom w:val="none" w:sz="0" w:space="0" w:color="auto"/>
        <w:right w:val="none" w:sz="0" w:space="0" w:color="auto"/>
      </w:divBdr>
    </w:div>
    <w:div w:id="279579577">
      <w:bodyDiv w:val="1"/>
      <w:marLeft w:val="0"/>
      <w:marRight w:val="0"/>
      <w:marTop w:val="0"/>
      <w:marBottom w:val="0"/>
      <w:divBdr>
        <w:top w:val="none" w:sz="0" w:space="0" w:color="auto"/>
        <w:left w:val="none" w:sz="0" w:space="0" w:color="auto"/>
        <w:bottom w:val="none" w:sz="0" w:space="0" w:color="auto"/>
        <w:right w:val="none" w:sz="0" w:space="0" w:color="auto"/>
      </w:divBdr>
    </w:div>
    <w:div w:id="405497184">
      <w:bodyDiv w:val="1"/>
      <w:marLeft w:val="0"/>
      <w:marRight w:val="0"/>
      <w:marTop w:val="0"/>
      <w:marBottom w:val="0"/>
      <w:divBdr>
        <w:top w:val="none" w:sz="0" w:space="0" w:color="auto"/>
        <w:left w:val="none" w:sz="0" w:space="0" w:color="auto"/>
        <w:bottom w:val="none" w:sz="0" w:space="0" w:color="auto"/>
        <w:right w:val="none" w:sz="0" w:space="0" w:color="auto"/>
      </w:divBdr>
    </w:div>
    <w:div w:id="444737527">
      <w:bodyDiv w:val="1"/>
      <w:marLeft w:val="0"/>
      <w:marRight w:val="0"/>
      <w:marTop w:val="0"/>
      <w:marBottom w:val="0"/>
      <w:divBdr>
        <w:top w:val="none" w:sz="0" w:space="0" w:color="auto"/>
        <w:left w:val="none" w:sz="0" w:space="0" w:color="auto"/>
        <w:bottom w:val="none" w:sz="0" w:space="0" w:color="auto"/>
        <w:right w:val="none" w:sz="0" w:space="0" w:color="auto"/>
      </w:divBdr>
    </w:div>
    <w:div w:id="762653800">
      <w:bodyDiv w:val="1"/>
      <w:marLeft w:val="0"/>
      <w:marRight w:val="0"/>
      <w:marTop w:val="0"/>
      <w:marBottom w:val="0"/>
      <w:divBdr>
        <w:top w:val="none" w:sz="0" w:space="0" w:color="auto"/>
        <w:left w:val="none" w:sz="0" w:space="0" w:color="auto"/>
        <w:bottom w:val="none" w:sz="0" w:space="0" w:color="auto"/>
        <w:right w:val="none" w:sz="0" w:space="0" w:color="auto"/>
      </w:divBdr>
    </w:div>
    <w:div w:id="787505880">
      <w:bodyDiv w:val="1"/>
      <w:marLeft w:val="0"/>
      <w:marRight w:val="0"/>
      <w:marTop w:val="0"/>
      <w:marBottom w:val="0"/>
      <w:divBdr>
        <w:top w:val="none" w:sz="0" w:space="0" w:color="auto"/>
        <w:left w:val="none" w:sz="0" w:space="0" w:color="auto"/>
        <w:bottom w:val="none" w:sz="0" w:space="0" w:color="auto"/>
        <w:right w:val="none" w:sz="0" w:space="0" w:color="auto"/>
      </w:divBdr>
    </w:div>
    <w:div w:id="876428033">
      <w:bodyDiv w:val="1"/>
      <w:marLeft w:val="0"/>
      <w:marRight w:val="0"/>
      <w:marTop w:val="0"/>
      <w:marBottom w:val="0"/>
      <w:divBdr>
        <w:top w:val="none" w:sz="0" w:space="0" w:color="auto"/>
        <w:left w:val="none" w:sz="0" w:space="0" w:color="auto"/>
        <w:bottom w:val="none" w:sz="0" w:space="0" w:color="auto"/>
        <w:right w:val="none" w:sz="0" w:space="0" w:color="auto"/>
      </w:divBdr>
    </w:div>
    <w:div w:id="979194262">
      <w:bodyDiv w:val="1"/>
      <w:marLeft w:val="0"/>
      <w:marRight w:val="0"/>
      <w:marTop w:val="0"/>
      <w:marBottom w:val="0"/>
      <w:divBdr>
        <w:top w:val="none" w:sz="0" w:space="0" w:color="auto"/>
        <w:left w:val="none" w:sz="0" w:space="0" w:color="auto"/>
        <w:bottom w:val="none" w:sz="0" w:space="0" w:color="auto"/>
        <w:right w:val="none" w:sz="0" w:space="0" w:color="auto"/>
      </w:divBdr>
    </w:div>
    <w:div w:id="1021862125">
      <w:bodyDiv w:val="1"/>
      <w:marLeft w:val="0"/>
      <w:marRight w:val="0"/>
      <w:marTop w:val="0"/>
      <w:marBottom w:val="0"/>
      <w:divBdr>
        <w:top w:val="none" w:sz="0" w:space="0" w:color="auto"/>
        <w:left w:val="none" w:sz="0" w:space="0" w:color="auto"/>
        <w:bottom w:val="none" w:sz="0" w:space="0" w:color="auto"/>
        <w:right w:val="none" w:sz="0" w:space="0" w:color="auto"/>
      </w:divBdr>
    </w:div>
    <w:div w:id="1619219618">
      <w:bodyDiv w:val="1"/>
      <w:marLeft w:val="0"/>
      <w:marRight w:val="0"/>
      <w:marTop w:val="0"/>
      <w:marBottom w:val="0"/>
      <w:divBdr>
        <w:top w:val="none" w:sz="0" w:space="0" w:color="auto"/>
        <w:left w:val="none" w:sz="0" w:space="0" w:color="auto"/>
        <w:bottom w:val="none" w:sz="0" w:space="0" w:color="auto"/>
        <w:right w:val="none" w:sz="0" w:space="0" w:color="auto"/>
      </w:divBdr>
      <w:divsChild>
        <w:div w:id="171453923">
          <w:marLeft w:val="0"/>
          <w:marRight w:val="0"/>
          <w:marTop w:val="0"/>
          <w:marBottom w:val="0"/>
          <w:divBdr>
            <w:top w:val="none" w:sz="0" w:space="0" w:color="auto"/>
            <w:left w:val="none" w:sz="0" w:space="0" w:color="auto"/>
            <w:bottom w:val="none" w:sz="0" w:space="0" w:color="auto"/>
            <w:right w:val="none" w:sz="0" w:space="0" w:color="auto"/>
          </w:divBdr>
        </w:div>
        <w:div w:id="1187792287">
          <w:marLeft w:val="0"/>
          <w:marRight w:val="0"/>
          <w:marTop w:val="0"/>
          <w:marBottom w:val="0"/>
          <w:divBdr>
            <w:top w:val="none" w:sz="0" w:space="0" w:color="auto"/>
            <w:left w:val="none" w:sz="0" w:space="0" w:color="auto"/>
            <w:bottom w:val="none" w:sz="0" w:space="0" w:color="auto"/>
            <w:right w:val="none" w:sz="0" w:space="0" w:color="auto"/>
          </w:divBdr>
        </w:div>
      </w:divsChild>
    </w:div>
    <w:div w:id="187060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header" Target="head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www.antimon.gov.sk/diskontne-a-referencne-sadzby/?csrt=11007958168853386908"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minedu.sk" TargetMode="External" Id="rId11" /><Relationship Type="http://schemas.openxmlformats.org/officeDocument/2006/relationships/webSettings" Target="webSettings.xml" Id="rId5" /><Relationship Type="http://schemas.openxmlformats.org/officeDocument/2006/relationships/glossaryDocument" Target="glossary/document.xml" Id="rId15" /><Relationship Type="http://schemas.openxmlformats.org/officeDocument/2006/relationships/image" Target="media/image3.png" Id="rId10"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antimon.gov.sk/data/files/1513_oznamenie-o-pojme-pomoc_sk.pdf?csrt=87001005286277298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E3A2484429427EB8CCA3656F0EDA9E"/>
        <w:category>
          <w:name w:val="Všeobecné"/>
          <w:gallery w:val="placeholder"/>
        </w:category>
        <w:types>
          <w:type w:val="bbPlcHdr"/>
        </w:types>
        <w:behaviors>
          <w:behavior w:val="content"/>
        </w:behaviors>
        <w:guid w:val="{9E168258-C3B1-4087-979C-9375BF1580AD}"/>
      </w:docPartPr>
      <w:docPartBody>
        <w:p xmlns:wp14="http://schemas.microsoft.com/office/word/2010/wordml" w:rsidR="00713CA4" w:rsidP="00444D7B" w:rsidRDefault="00444D7B" w14:paraId="2A2B7C20" wp14:textId="77777777">
          <w:pPr>
            <w:pStyle w:val="31E3A2484429427EB8CCA3656F0EDA9E"/>
          </w:pPr>
          <w:r w:rsidRPr="008B2ED1">
            <w:rPr>
              <w:rStyle w:val="Zstupntext"/>
            </w:rPr>
            <w:t>Vyberte položku.</w:t>
          </w:r>
        </w:p>
      </w:docPartBody>
    </w:docPart>
    <w:docPart>
      <w:docPartPr>
        <w:name w:val="C1D7CF9FD64F48599BBE3BDDAA3A5573"/>
        <w:category>
          <w:name w:val="Všeobecné"/>
          <w:gallery w:val="placeholder"/>
        </w:category>
        <w:types>
          <w:type w:val="bbPlcHdr"/>
        </w:types>
        <w:behaviors>
          <w:behavior w:val="content"/>
        </w:behaviors>
        <w:guid w:val="{6C703B73-3CCA-4C4F-A6BE-B24E866853FB}"/>
      </w:docPartPr>
      <w:docPartBody>
        <w:p xmlns:wp14="http://schemas.microsoft.com/office/word/2010/wordml" w:rsidR="00BB5ECB" w:rsidP="003F406C" w:rsidRDefault="003F406C" w14:paraId="6A80BDF2" wp14:textId="77777777">
          <w:pPr>
            <w:pStyle w:val="C1D7CF9FD64F48599BBE3BDDAA3A5573"/>
          </w:pPr>
          <w:r w:rsidRPr="008B2ED1">
            <w:rPr>
              <w:rStyle w:val="Zstupntext"/>
            </w:rPr>
            <w:t>Vyberte položku.</w:t>
          </w:r>
        </w:p>
      </w:docPartBody>
    </w:docPart>
    <w:docPart>
      <w:docPartPr>
        <w:name w:val="4A80E23D2F4447B7ACCE7460396FFBAC"/>
        <w:category>
          <w:name w:val="Všeobecné"/>
          <w:gallery w:val="placeholder"/>
        </w:category>
        <w:types>
          <w:type w:val="bbPlcHdr"/>
        </w:types>
        <w:behaviors>
          <w:behavior w:val="content"/>
        </w:behaviors>
        <w:guid w:val="{1643A7E1-6F6C-4C61-B24D-ECF36644B38B}"/>
      </w:docPartPr>
      <w:docPartBody>
        <w:p xmlns:wp14="http://schemas.microsoft.com/office/word/2010/wordml" w:rsidR="00BB5ECB" w:rsidP="003F406C" w:rsidRDefault="003F406C" w14:paraId="18621716" wp14:textId="77777777">
          <w:pPr>
            <w:pStyle w:val="4A80E23D2F4447B7ACCE7460396FFBAC"/>
          </w:pPr>
          <w:r w:rsidRPr="008B2ED1">
            <w:rPr>
              <w:rStyle w:val="Zstupntext"/>
            </w:rPr>
            <w:t>Vyberte položku.</w:t>
          </w:r>
        </w:p>
      </w:docPartBody>
    </w:docPart>
    <w:docPart>
      <w:docPartPr>
        <w:name w:val="88CA066A3AC045328C50E35835C568F5"/>
        <w:category>
          <w:name w:val="Všeobecné"/>
          <w:gallery w:val="placeholder"/>
        </w:category>
        <w:types>
          <w:type w:val="bbPlcHdr"/>
        </w:types>
        <w:behaviors>
          <w:behavior w:val="content"/>
        </w:behaviors>
        <w:guid w:val="{9796AB9B-B68A-45E1-811E-FAA9A01113A9}"/>
      </w:docPartPr>
      <w:docPartBody>
        <w:p xmlns:wp14="http://schemas.microsoft.com/office/word/2010/wordml" w:rsidR="005364DE" w:rsidP="008F1E47" w:rsidRDefault="008F1E47" w14:paraId="571D0D21" wp14:textId="77777777">
          <w:pPr>
            <w:pStyle w:val="88CA066A3AC045328C50E35835C568F5"/>
          </w:pPr>
          <w:r w:rsidRPr="008B2ED1">
            <w:rPr>
              <w:rStyle w:val="Zstupntext"/>
            </w:rPr>
            <w:t>Vyberte položku.</w:t>
          </w:r>
        </w:p>
      </w:docPartBody>
    </w:docPart>
    <w:docPart>
      <w:docPartPr>
        <w:name w:val="17B820F5A7FA42F9BEEA90427F1E7C0B"/>
        <w:category>
          <w:name w:val="Všeobecné"/>
          <w:gallery w:val="placeholder"/>
        </w:category>
        <w:types>
          <w:type w:val="bbPlcHdr"/>
        </w:types>
        <w:behaviors>
          <w:behavior w:val="content"/>
        </w:behaviors>
        <w:guid w:val="{DAA5F098-97FE-4B84-9AC3-9903E04CE538}"/>
      </w:docPartPr>
      <w:docPartBody>
        <w:p xmlns:wp14="http://schemas.microsoft.com/office/word/2010/wordml" w:rsidR="00C544D7" w:rsidP="007474CE" w:rsidRDefault="007474CE" w14:paraId="3553B2FB" wp14:textId="77777777">
          <w:pPr>
            <w:pStyle w:val="17B820F5A7FA42F9BEEA90427F1E7C0B"/>
          </w:pPr>
          <w:r w:rsidRPr="008B2ED1">
            <w:rPr>
              <w:rStyle w:val="Zstupntext"/>
            </w:rPr>
            <w:t>Vyberte položku.</w:t>
          </w:r>
        </w:p>
      </w:docPartBody>
    </w:docPart>
    <w:docPart>
      <w:docPartPr>
        <w:name w:val="31A3490A81BA4E84A45D979D32EE5896"/>
        <w:category>
          <w:name w:val="Všeobecné"/>
          <w:gallery w:val="placeholder"/>
        </w:category>
        <w:types>
          <w:type w:val="bbPlcHdr"/>
        </w:types>
        <w:behaviors>
          <w:behavior w:val="content"/>
        </w:behaviors>
        <w:guid w:val="{D1591789-77E0-45C9-999F-AE632C8194A6}"/>
      </w:docPartPr>
      <w:docPartBody>
        <w:p xmlns:wp14="http://schemas.microsoft.com/office/word/2010/wordml" w:rsidR="00C544D7" w:rsidP="007474CE" w:rsidRDefault="007474CE" w14:paraId="1492426A" wp14:textId="77777777">
          <w:pPr>
            <w:pStyle w:val="31A3490A81BA4E84A45D979D32EE5896"/>
          </w:pPr>
          <w:r w:rsidRPr="008B2ED1">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D7B"/>
    <w:rsid w:val="0000247F"/>
    <w:rsid w:val="00075A42"/>
    <w:rsid w:val="000D5EA0"/>
    <w:rsid w:val="000E0E74"/>
    <w:rsid w:val="000E4614"/>
    <w:rsid w:val="000E5E90"/>
    <w:rsid w:val="0010064A"/>
    <w:rsid w:val="00136DA5"/>
    <w:rsid w:val="00144D91"/>
    <w:rsid w:val="00184A46"/>
    <w:rsid w:val="001857C6"/>
    <w:rsid w:val="0025703D"/>
    <w:rsid w:val="00277AC2"/>
    <w:rsid w:val="0029176A"/>
    <w:rsid w:val="002A7674"/>
    <w:rsid w:val="002B1D66"/>
    <w:rsid w:val="002E01DB"/>
    <w:rsid w:val="002F6275"/>
    <w:rsid w:val="00340BA4"/>
    <w:rsid w:val="003C78F6"/>
    <w:rsid w:val="003F406C"/>
    <w:rsid w:val="00431229"/>
    <w:rsid w:val="00444D7B"/>
    <w:rsid w:val="00471ABC"/>
    <w:rsid w:val="00476354"/>
    <w:rsid w:val="0048351A"/>
    <w:rsid w:val="004D3E40"/>
    <w:rsid w:val="005364DE"/>
    <w:rsid w:val="005908A3"/>
    <w:rsid w:val="0066165F"/>
    <w:rsid w:val="006B1293"/>
    <w:rsid w:val="00713CA4"/>
    <w:rsid w:val="007316F4"/>
    <w:rsid w:val="007474CE"/>
    <w:rsid w:val="00767B1E"/>
    <w:rsid w:val="00806B62"/>
    <w:rsid w:val="00817EA6"/>
    <w:rsid w:val="0082300D"/>
    <w:rsid w:val="008279AB"/>
    <w:rsid w:val="008F1E47"/>
    <w:rsid w:val="009254F7"/>
    <w:rsid w:val="00957EF2"/>
    <w:rsid w:val="00995897"/>
    <w:rsid w:val="009E3221"/>
    <w:rsid w:val="00A26BAF"/>
    <w:rsid w:val="00A562FA"/>
    <w:rsid w:val="00A60359"/>
    <w:rsid w:val="00A806B4"/>
    <w:rsid w:val="00A9557D"/>
    <w:rsid w:val="00A9729C"/>
    <w:rsid w:val="00AF665E"/>
    <w:rsid w:val="00B714B1"/>
    <w:rsid w:val="00BB5ECB"/>
    <w:rsid w:val="00C0470F"/>
    <w:rsid w:val="00C1474C"/>
    <w:rsid w:val="00C20880"/>
    <w:rsid w:val="00C544D7"/>
    <w:rsid w:val="00CA66DF"/>
    <w:rsid w:val="00CE643C"/>
    <w:rsid w:val="00D1517F"/>
    <w:rsid w:val="00D336AD"/>
    <w:rsid w:val="00D344BF"/>
    <w:rsid w:val="00DB0012"/>
    <w:rsid w:val="00E04D5C"/>
    <w:rsid w:val="00E41055"/>
    <w:rsid w:val="00E863DB"/>
    <w:rsid w:val="00F24185"/>
    <w:rsid w:val="00F44BF2"/>
    <w:rsid w:val="00FA2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474CE"/>
    <w:rPr>
      <w:rFonts w:cs="Times New Roman"/>
      <w:color w:val="808080"/>
    </w:rPr>
  </w:style>
  <w:style w:type="paragraph" w:customStyle="1" w:styleId="DEF7454E66CE42399C0F5A007A48C188">
    <w:name w:val="DEF7454E66CE42399C0F5A007A48C188"/>
    <w:rsid w:val="00444D7B"/>
  </w:style>
  <w:style w:type="paragraph" w:customStyle="1" w:styleId="A5884B2E49AA4FD5907E31757381D483">
    <w:name w:val="A5884B2E49AA4FD5907E31757381D483"/>
    <w:rsid w:val="00444D7B"/>
  </w:style>
  <w:style w:type="paragraph" w:customStyle="1" w:styleId="31E3A2484429427EB8CCA3656F0EDA9E">
    <w:name w:val="31E3A2484429427EB8CCA3656F0EDA9E"/>
    <w:rsid w:val="00444D7B"/>
  </w:style>
  <w:style w:type="paragraph" w:customStyle="1" w:styleId="769E9D1B10AA4138802FB0F32F1BC147">
    <w:name w:val="769E9D1B10AA4138802FB0F32F1BC147"/>
    <w:rsid w:val="00444D7B"/>
  </w:style>
  <w:style w:type="paragraph" w:customStyle="1" w:styleId="0D6E633F535748D6B4B27C1C5298FC2C">
    <w:name w:val="0D6E633F535748D6B4B27C1C5298FC2C"/>
    <w:rsid w:val="00444D7B"/>
  </w:style>
  <w:style w:type="paragraph" w:customStyle="1" w:styleId="2ED029D3BF2B43CD9BAA59BA132CA7B8">
    <w:name w:val="2ED029D3BF2B43CD9BAA59BA132CA7B8"/>
    <w:rsid w:val="004D3E40"/>
  </w:style>
  <w:style w:type="paragraph" w:customStyle="1" w:styleId="07F45235CB814467BF7BBAFCE11D0F91">
    <w:name w:val="07F45235CB814467BF7BBAFCE11D0F91"/>
    <w:rsid w:val="003F406C"/>
  </w:style>
  <w:style w:type="paragraph" w:customStyle="1" w:styleId="DAC50ED44F024F058B3FBAF00458C7FE">
    <w:name w:val="DAC50ED44F024F058B3FBAF00458C7FE"/>
    <w:rsid w:val="003F406C"/>
  </w:style>
  <w:style w:type="paragraph" w:customStyle="1" w:styleId="1AB24BEB81CD4E4E9EE82AC505F3EF59">
    <w:name w:val="1AB24BEB81CD4E4E9EE82AC505F3EF59"/>
    <w:rsid w:val="003F406C"/>
  </w:style>
  <w:style w:type="paragraph" w:customStyle="1" w:styleId="3CE15FB705E74EEB9AE54EA0F426C89C">
    <w:name w:val="3CE15FB705E74EEB9AE54EA0F426C89C"/>
    <w:rsid w:val="003F406C"/>
  </w:style>
  <w:style w:type="paragraph" w:customStyle="1" w:styleId="C1D7CF9FD64F48599BBE3BDDAA3A5573">
    <w:name w:val="C1D7CF9FD64F48599BBE3BDDAA3A5573"/>
    <w:rsid w:val="003F406C"/>
  </w:style>
  <w:style w:type="paragraph" w:customStyle="1" w:styleId="293064A58EEC4CCB99F7201C66FE6FCA">
    <w:name w:val="293064A58EEC4CCB99F7201C66FE6FCA"/>
    <w:rsid w:val="003F406C"/>
  </w:style>
  <w:style w:type="paragraph" w:customStyle="1" w:styleId="A33B2B2CB2834E828B78B463BC595FE5">
    <w:name w:val="A33B2B2CB2834E828B78B463BC595FE5"/>
    <w:rsid w:val="003F406C"/>
  </w:style>
  <w:style w:type="paragraph" w:customStyle="1" w:styleId="4659210E1A1C439B90FEAA0612618159">
    <w:name w:val="4659210E1A1C439B90FEAA0612618159"/>
    <w:rsid w:val="003F406C"/>
  </w:style>
  <w:style w:type="paragraph" w:customStyle="1" w:styleId="E674B109742142C98612F25ECF32046B">
    <w:name w:val="E674B109742142C98612F25ECF32046B"/>
    <w:rsid w:val="003F406C"/>
  </w:style>
  <w:style w:type="paragraph" w:customStyle="1" w:styleId="E072B0A364274CA99B91B629D9908BEA">
    <w:name w:val="E072B0A364274CA99B91B629D9908BEA"/>
    <w:rsid w:val="003F406C"/>
  </w:style>
  <w:style w:type="paragraph" w:customStyle="1" w:styleId="4A16C2C2D79B47F1A3A0816FFF553A8C">
    <w:name w:val="4A16C2C2D79B47F1A3A0816FFF553A8C"/>
    <w:rsid w:val="003F406C"/>
  </w:style>
  <w:style w:type="paragraph" w:customStyle="1" w:styleId="3E23C20666E144BBAE70A07FD22C37CC">
    <w:name w:val="3E23C20666E144BBAE70A07FD22C37CC"/>
    <w:rsid w:val="003F406C"/>
  </w:style>
  <w:style w:type="paragraph" w:customStyle="1" w:styleId="4A80E23D2F4447B7ACCE7460396FFBAC">
    <w:name w:val="4A80E23D2F4447B7ACCE7460396FFBAC"/>
    <w:rsid w:val="003F406C"/>
  </w:style>
  <w:style w:type="paragraph" w:customStyle="1" w:styleId="88CA066A3AC045328C50E35835C568F5">
    <w:name w:val="88CA066A3AC045328C50E35835C568F5"/>
    <w:rsid w:val="008F1E47"/>
  </w:style>
  <w:style w:type="paragraph" w:customStyle="1" w:styleId="713740DA24AE46E69F66107AC7559B63">
    <w:name w:val="713740DA24AE46E69F66107AC7559B63"/>
    <w:rsid w:val="00C20880"/>
  </w:style>
  <w:style w:type="paragraph" w:customStyle="1" w:styleId="06E914C8A3534436B732D6616C27A2D8">
    <w:name w:val="06E914C8A3534436B732D6616C27A2D8"/>
    <w:rsid w:val="00C20880"/>
  </w:style>
  <w:style w:type="paragraph" w:customStyle="1" w:styleId="17B820F5A7FA42F9BEEA90427F1E7C0B">
    <w:name w:val="17B820F5A7FA42F9BEEA90427F1E7C0B"/>
    <w:rsid w:val="007474CE"/>
  </w:style>
  <w:style w:type="paragraph" w:customStyle="1" w:styleId="31A3490A81BA4E84A45D979D32EE5896">
    <w:name w:val="31A3490A81BA4E84A45D979D32EE5896"/>
    <w:rsid w:val="007474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26498-B1E0-4414-B793-A16A6430F0D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OI POO</dc:creator>
  <keywords/>
  <dc:description/>
  <lastModifiedBy>Hečková Jana</lastModifiedBy>
  <revision>5</revision>
  <dcterms:created xsi:type="dcterms:W3CDTF">2024-07-10T23:43:00.0000000Z</dcterms:created>
  <dcterms:modified xsi:type="dcterms:W3CDTF">2024-08-05T08:31:44.4450389Z</dcterms:modified>
</coreProperties>
</file>