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F4037" w14:textId="77777777" w:rsidR="00A207DA"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„Príloha č. 1</w:t>
      </w:r>
    </w:p>
    <w:p w14:paraId="3D4F6DEC" w14:textId="77777777" w:rsidR="00A207DA" w:rsidRDefault="00000000">
      <w:pPr>
        <w:spacing w:after="0" w:line="240" w:lineRule="auto"/>
        <w:ind w:left="567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 vyhláške č. 158/2021 Z. z.</w:t>
      </w:r>
    </w:p>
    <w:p w14:paraId="2B38DED0" w14:textId="77777777" w:rsidR="00A207DA"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TEST PROPORCIONALITY </w:t>
      </w:r>
    </w:p>
    <w:tbl>
      <w:tblPr>
        <w:tblStyle w:val="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3"/>
        <w:gridCol w:w="5103"/>
      </w:tblGrid>
      <w:tr w:rsidR="00A207DA" w14:paraId="54E193D1" w14:textId="77777777">
        <w:trPr>
          <w:trHeight w:val="911"/>
        </w:trPr>
        <w:tc>
          <w:tcPr>
            <w:tcW w:w="567" w:type="dxa"/>
          </w:tcPr>
          <w:p w14:paraId="3FC89081"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0C5C6E85"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w:t>
            </w:r>
          </w:p>
        </w:tc>
        <w:tc>
          <w:tcPr>
            <w:tcW w:w="5103" w:type="dxa"/>
          </w:tcPr>
          <w:p w14:paraId="5108ACFF" w14:textId="77777777" w:rsidR="00A207DA"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Ministerstvo zdravotníctva SR/Úrad verejného zdravotníctva SR</w:t>
            </w:r>
          </w:p>
        </w:tc>
      </w:tr>
      <w:tr w:rsidR="00A207DA" w14:paraId="2FACA0D3" w14:textId="77777777">
        <w:trPr>
          <w:trHeight w:val="895"/>
        </w:trPr>
        <w:tc>
          <w:tcPr>
            <w:tcW w:w="567" w:type="dxa"/>
          </w:tcPr>
          <w:p w14:paraId="6CF0A951"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679C73F2"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Názov regulovaného povolania,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ktorého regulácia sa navrhuje</w:t>
            </w:r>
          </w:p>
        </w:tc>
        <w:tc>
          <w:tcPr>
            <w:tcW w:w="5103" w:type="dxa"/>
          </w:tcPr>
          <w:p w14:paraId="71D26654" w14:textId="7D9405D7" w:rsidR="00A207DA" w:rsidRDefault="00F73CA1" w:rsidP="00F73CA1">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E</w:t>
            </w:r>
            <w:r w:rsidR="00000000">
              <w:rPr>
                <w:rFonts w:ascii="Times New Roman" w:eastAsia="Times New Roman" w:hAnsi="Times New Roman" w:cs="Times New Roman"/>
                <w:i/>
                <w:sz w:val="24"/>
                <w:szCs w:val="24"/>
              </w:rPr>
              <w:t>pidemiologicky závažné činnosti pri výrobe, manipulácii alebo umiestnení na trh potravín, pokrmov alebo nápojov</w:t>
            </w:r>
          </w:p>
        </w:tc>
      </w:tr>
      <w:tr w:rsidR="00A207DA" w14:paraId="602D61EE" w14:textId="77777777">
        <w:trPr>
          <w:trHeight w:val="3166"/>
        </w:trPr>
        <w:tc>
          <w:tcPr>
            <w:tcW w:w="567" w:type="dxa"/>
          </w:tcPr>
          <w:p w14:paraId="0CA27F52"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tcPr>
          <w:p w14:paraId="50FB16E6"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Stručný opis vykonávaných činností v rámci regulovaného povolania</w:t>
            </w:r>
          </w:p>
        </w:tc>
        <w:tc>
          <w:tcPr>
            <w:tcW w:w="5103" w:type="dxa"/>
          </w:tcPr>
          <w:p w14:paraId="4BAA528A" w14:textId="77777777" w:rsidR="00A207DA" w:rsidRDefault="00000000">
            <w:pPr>
              <w:spacing w:before="144" w:after="144"/>
              <w:rPr>
                <w:rFonts w:ascii="Times New Roman" w:eastAsia="Times New Roman" w:hAnsi="Times New Roman" w:cs="Times New Roman"/>
                <w:sz w:val="24"/>
                <w:szCs w:val="24"/>
              </w:rPr>
            </w:pPr>
            <w:r w:rsidRPr="001C0CA6">
              <w:rPr>
                <w:rFonts w:ascii="Times New Roman" w:eastAsia="Times New Roman" w:hAnsi="Times New Roman" w:cs="Times New Roman"/>
                <w:i/>
                <w:sz w:val="24"/>
                <w:szCs w:val="24"/>
              </w:rPr>
              <w:t>osoba vykonáva činnosti pri výrobe, manipulácii alebo umiestnení na trh potravín, pokrmov alebo nápojov</w:t>
            </w:r>
            <w:r>
              <w:rPr>
                <w:rFonts w:ascii="Times New Roman" w:eastAsia="Times New Roman" w:hAnsi="Times New Roman" w:cs="Times New Roman"/>
                <w:i/>
                <w:sz w:val="24"/>
                <w:szCs w:val="24"/>
              </w:rPr>
              <w:t xml:space="preserve"> </w:t>
            </w:r>
          </w:p>
        </w:tc>
      </w:tr>
    </w:tbl>
    <w:p w14:paraId="4812D395" w14:textId="77777777" w:rsidR="00A207DA" w:rsidRDefault="00000000">
      <w:r>
        <w:br w:type="page"/>
      </w:r>
    </w:p>
    <w:tbl>
      <w:tblPr>
        <w:tblStyle w:val="a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76"/>
        <w:gridCol w:w="2077"/>
        <w:gridCol w:w="5103"/>
      </w:tblGrid>
      <w:tr w:rsidR="00A207DA" w14:paraId="19D418A8" w14:textId="77777777">
        <w:trPr>
          <w:trHeight w:val="602"/>
        </w:trPr>
        <w:tc>
          <w:tcPr>
            <w:tcW w:w="9923" w:type="dxa"/>
            <w:gridSpan w:val="4"/>
          </w:tcPr>
          <w:p w14:paraId="154BD918" w14:textId="77777777" w:rsidR="00A207DA"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Právna úprava regulácie povolania</w:t>
            </w:r>
          </w:p>
        </w:tc>
      </w:tr>
      <w:tr w:rsidR="00A207DA" w14:paraId="39B46458" w14:textId="77777777">
        <w:trPr>
          <w:trHeight w:val="2458"/>
        </w:trPr>
        <w:tc>
          <w:tcPr>
            <w:tcW w:w="567" w:type="dxa"/>
            <w:vMerge w:val="restart"/>
          </w:tcPr>
          <w:p w14:paraId="78C29B93"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76" w:type="dxa"/>
            <w:vMerge w:val="restart"/>
          </w:tcPr>
          <w:p w14:paraId="5CD75F98"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Právna úprava regulácie povolania </w:t>
            </w:r>
          </w:p>
        </w:tc>
        <w:tc>
          <w:tcPr>
            <w:tcW w:w="2077" w:type="dxa"/>
          </w:tcPr>
          <w:p w14:paraId="4D7B3A89" w14:textId="77777777" w:rsidR="00A207DA" w:rsidRDefault="00000000">
            <w:pPr>
              <w:tabs>
                <w:tab w:val="left" w:pos="274"/>
              </w:tabs>
              <w:spacing w:before="144" w:after="144"/>
              <w:ind w:left="272" w:right="176" w:hanging="2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w:t>
            </w:r>
            <w:r>
              <w:rPr>
                <w:rFonts w:ascii="Times New Roman" w:eastAsia="Times New Roman" w:hAnsi="Times New Roman" w:cs="Times New Roman"/>
                <w:sz w:val="24"/>
                <w:szCs w:val="24"/>
              </w:rPr>
              <w:tab/>
              <w:t>regulácia</w:t>
            </w:r>
            <w:r>
              <w:rPr>
                <w:rFonts w:ascii="Times New Roman" w:eastAsia="Times New Roman" w:hAnsi="Times New Roman" w:cs="Times New Roman"/>
                <w:sz w:val="24"/>
                <w:szCs w:val="24"/>
              </w:rPr>
              <w:tab/>
              <w:t xml:space="preserve">povolania </w:t>
            </w:r>
            <w:r>
              <w:rPr>
                <w:rFonts w:ascii="Times New Roman" w:eastAsia="Times New Roman" w:hAnsi="Times New Roman" w:cs="Times New Roman"/>
                <w:sz w:val="24"/>
                <w:szCs w:val="24"/>
              </w:rPr>
              <w:tab/>
              <w:t xml:space="preserve">zavádza </w:t>
            </w:r>
            <w:r>
              <w:rPr>
                <w:rFonts w:ascii="Times New Roman" w:eastAsia="Times New Roman" w:hAnsi="Times New Roman" w:cs="Times New Roman"/>
                <w:sz w:val="24"/>
                <w:szCs w:val="24"/>
              </w:rPr>
              <w:tab/>
              <w:t xml:space="preserve">nové </w:t>
            </w:r>
            <w:r>
              <w:rPr>
                <w:rFonts w:ascii="Times New Roman" w:eastAsia="Times New Roman" w:hAnsi="Times New Roman" w:cs="Times New Roman"/>
                <w:sz w:val="24"/>
                <w:szCs w:val="24"/>
              </w:rPr>
              <w:tab/>
              <w:t xml:space="preserve">regulované </w:t>
            </w:r>
            <w:r>
              <w:rPr>
                <w:rFonts w:ascii="Times New Roman" w:eastAsia="Times New Roman" w:hAnsi="Times New Roman" w:cs="Times New Roman"/>
                <w:sz w:val="24"/>
                <w:szCs w:val="24"/>
              </w:rPr>
              <w:tab/>
              <w:t>povolanie</w:t>
            </w:r>
          </w:p>
        </w:tc>
        <w:tc>
          <w:tcPr>
            <w:tcW w:w="5103" w:type="dxa"/>
          </w:tcPr>
          <w:p w14:paraId="0B817E54"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01D806DB" w14:textId="77777777" w:rsidR="00A207DA" w:rsidRDefault="00A207DA">
            <w:pPr>
              <w:tabs>
                <w:tab w:val="left" w:pos="302"/>
              </w:tabs>
              <w:spacing w:before="72" w:after="72"/>
              <w:ind w:left="301" w:hanging="301"/>
              <w:rPr>
                <w:rFonts w:ascii="Times New Roman" w:eastAsia="Times New Roman" w:hAnsi="Times New Roman" w:cs="Times New Roman"/>
                <w:i/>
                <w:sz w:val="24"/>
                <w:szCs w:val="24"/>
              </w:rPr>
            </w:pPr>
          </w:p>
          <w:p w14:paraId="578BA4B9" w14:textId="77777777" w:rsidR="00A207DA" w:rsidRDefault="00A207DA">
            <w:pPr>
              <w:tabs>
                <w:tab w:val="left" w:pos="302"/>
              </w:tabs>
              <w:spacing w:before="72" w:after="72"/>
              <w:ind w:left="301" w:hanging="301"/>
              <w:rPr>
                <w:rFonts w:ascii="Times New Roman" w:eastAsia="Times New Roman" w:hAnsi="Times New Roman" w:cs="Times New Roman"/>
                <w:sz w:val="24"/>
                <w:szCs w:val="24"/>
                <w:u w:val="single"/>
              </w:rPr>
            </w:pPr>
          </w:p>
          <w:p w14:paraId="233B2AA6"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 navrhovaného predpisu</w:t>
            </w:r>
          </w:p>
          <w:p w14:paraId="2FDFD9D4"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A207DA" w14:paraId="46256D66" w14:textId="77777777">
        <w:trPr>
          <w:trHeight w:val="5143"/>
        </w:trPr>
        <w:tc>
          <w:tcPr>
            <w:tcW w:w="567" w:type="dxa"/>
            <w:vMerge/>
          </w:tcPr>
          <w:p w14:paraId="587A6500"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6" w:type="dxa"/>
            <w:vMerge/>
          </w:tcPr>
          <w:p w14:paraId="6A819374"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77" w:type="dxa"/>
          </w:tcPr>
          <w:p w14:paraId="0802BCE9"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Navrhovaná regulácia povolania mení, dopĺňa alebo nahrádza existujúcu reguláciu povolania </w:t>
            </w:r>
          </w:p>
        </w:tc>
        <w:tc>
          <w:tcPr>
            <w:tcW w:w="5103" w:type="dxa"/>
          </w:tcPr>
          <w:p w14:paraId="6C15DC1B"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Navrhovaná regulácia povolania</w:t>
            </w:r>
          </w:p>
          <w:p w14:paraId="1DA9F11F"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navrhovaného predpisu</w:t>
            </w:r>
          </w:p>
          <w:p w14:paraId="1B93E8BD" w14:textId="4059D1F9" w:rsidR="00A207DA" w:rsidRDefault="004C4CE0">
            <w:pPr>
              <w:tabs>
                <w:tab w:val="left" w:pos="302"/>
              </w:tabs>
              <w:spacing w:before="220" w:after="220"/>
              <w:rPr>
                <w:rFonts w:ascii="Times New Roman" w:eastAsia="Times New Roman" w:hAnsi="Times New Roman" w:cs="Times New Roman"/>
                <w:i/>
                <w:sz w:val="24"/>
                <w:szCs w:val="24"/>
              </w:rPr>
            </w:pPr>
            <w:r>
              <w:rPr>
                <w:rFonts w:ascii="Times New Roman" w:eastAsia="Times New Roman" w:hAnsi="Times New Roman" w:cs="Times New Roman"/>
                <w:i/>
                <w:sz w:val="24"/>
                <w:szCs w:val="24"/>
              </w:rPr>
              <w:t>vládny návrh zákona z ............ 2025, ktorým sa mení a dopĺňa zákon č. 355/2007 Z. z. o ochrane, podpore a rozvoji verejného zdravia a o zmene a doplnení niektorých zákonov v znení neskorších predpisov a ktorým sa menia a dopĺňajú niektoré zákony</w:t>
            </w:r>
          </w:p>
          <w:p w14:paraId="14545029"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019402E6" w14:textId="77777777" w:rsidR="00A207D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263FE867" w14:textId="77777777" w:rsidR="00A207DA" w:rsidRDefault="00A207DA">
            <w:pPr>
              <w:tabs>
                <w:tab w:val="left" w:pos="302"/>
              </w:tabs>
              <w:spacing w:before="72" w:after="72"/>
              <w:ind w:left="301" w:hanging="301"/>
              <w:rPr>
                <w:rFonts w:ascii="Times New Roman" w:eastAsia="Times New Roman" w:hAnsi="Times New Roman" w:cs="Times New Roman"/>
                <w:sz w:val="24"/>
                <w:szCs w:val="24"/>
              </w:rPr>
            </w:pPr>
          </w:p>
          <w:p w14:paraId="7CC38FC2" w14:textId="77777777" w:rsidR="00A207DA" w:rsidRDefault="00000000">
            <w:pPr>
              <w:tabs>
                <w:tab w:val="left" w:pos="302"/>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Existujúca regulácia povolania</w:t>
            </w:r>
          </w:p>
          <w:p w14:paraId="756EF0BC"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názov a číslo existujúceho predpisu</w:t>
            </w:r>
          </w:p>
          <w:p w14:paraId="3C164A11" w14:textId="77777777" w:rsidR="00A207DA"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3E244C10" w14:textId="77777777" w:rsidR="00A207D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označenie ustanovenia</w:t>
            </w:r>
          </w:p>
          <w:p w14:paraId="1186CC25" w14:textId="77777777" w:rsidR="00A207DA" w:rsidRDefault="00000000">
            <w:pPr>
              <w:tabs>
                <w:tab w:val="left" w:pos="302"/>
                <w:tab w:val="left" w:pos="421"/>
              </w:tabs>
              <w:spacing w:before="72" w:after="72"/>
              <w:ind w:left="301" w:hanging="301"/>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15 a § 16</w:t>
            </w:r>
          </w:p>
          <w:p w14:paraId="7B52621B" w14:textId="77777777" w:rsidR="00A207D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regulované povolanie s názvom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228AAEA1" w14:textId="77777777" w:rsidR="00A207DA" w:rsidRDefault="00000000">
            <w:pPr>
              <w:tabs>
                <w:tab w:val="left" w:pos="302"/>
                <w:tab w:val="left" w:pos="421"/>
              </w:tabs>
              <w:spacing w:before="72" w:after="72"/>
              <w:ind w:left="301" w:hanging="301"/>
              <w:rPr>
                <w:rFonts w:ascii="Times New Roman" w:eastAsia="Times New Roman" w:hAnsi="Times New Roman" w:cs="Times New Roman"/>
                <w:i/>
                <w:sz w:val="24"/>
                <w:szCs w:val="24"/>
              </w:rPr>
            </w:pPr>
            <w:r>
              <w:rPr>
                <w:rFonts w:ascii="Times New Roman" w:eastAsia="Times New Roman" w:hAnsi="Times New Roman" w:cs="Times New Roman"/>
                <w:i/>
                <w:sz w:val="24"/>
                <w:szCs w:val="24"/>
              </w:rPr>
              <w:t>odborná spôsobilosť na</w:t>
            </w:r>
          </w:p>
          <w:p w14:paraId="3D5A240A" w14:textId="77777777" w:rsidR="00A207DA" w:rsidRDefault="00000000">
            <w:pPr>
              <w:tabs>
                <w:tab w:val="left" w:pos="302"/>
                <w:tab w:val="left" w:pos="4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i/>
                <w:sz w:val="24"/>
                <w:szCs w:val="24"/>
              </w:rPr>
              <w:t>g) pri výrobe, manipulácii a uvádzaní do obehu potravín a pokrmov</w:t>
            </w:r>
          </w:p>
        </w:tc>
      </w:tr>
      <w:tr w:rsidR="00A207DA" w14:paraId="30ED861D" w14:textId="77777777">
        <w:trPr>
          <w:trHeight w:val="1204"/>
        </w:trPr>
        <w:tc>
          <w:tcPr>
            <w:tcW w:w="567" w:type="dxa"/>
          </w:tcPr>
          <w:p w14:paraId="24E2ACC3"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253" w:type="dxa"/>
            <w:gridSpan w:val="2"/>
          </w:tcPr>
          <w:p w14:paraId="270A6BFD" w14:textId="77777777" w:rsidR="00A207DA" w:rsidRDefault="00000000">
            <w:pPr>
              <w:tabs>
                <w:tab w:val="left" w:pos="421"/>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Zdôvodnenie potreby zavedenia novej regulácie povolania alebo zmeny existujúcej regulácie povolania</w:t>
            </w:r>
          </w:p>
        </w:tc>
        <w:tc>
          <w:tcPr>
            <w:tcW w:w="5103" w:type="dxa"/>
          </w:tcPr>
          <w:p w14:paraId="55DD96C2"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Návrh zákona precizuje právnu úpravu odbornej spôsobilosti v oblasti verejného zdravotníctva a v súlade s optimalizáciou procesov verejného zdravotníctva spresňuje osoby, ktoré musia mať odbornú spôsobilosť na jednotlivé odborné činnosti. V novom znení § 15 a §16 sú ustanovené činnosti, na ktoré je potrebná odborná </w:t>
            </w:r>
            <w:r>
              <w:rPr>
                <w:rFonts w:ascii="Times New Roman" w:eastAsia="Times New Roman" w:hAnsi="Times New Roman" w:cs="Times New Roman"/>
                <w:i/>
                <w:sz w:val="24"/>
                <w:szCs w:val="24"/>
              </w:rPr>
              <w:lastRenderedPageBreak/>
              <w:t>spôsobilosť. Ide o tie isté odborné spôsobilosti, ktoré boli v doterajšej právnej úprave. Ide len o úpravu v súlade s novou zavedenou terminológiou.</w:t>
            </w:r>
          </w:p>
        </w:tc>
      </w:tr>
    </w:tbl>
    <w:p w14:paraId="233EE71F" w14:textId="77777777" w:rsidR="00A207DA" w:rsidRDefault="00000000">
      <w:r>
        <w:lastRenderedPageBreak/>
        <w:br w:type="page"/>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4122"/>
        <w:gridCol w:w="5141"/>
      </w:tblGrid>
      <w:tr w:rsidR="00A207DA" w14:paraId="7A3AD268" w14:textId="77777777">
        <w:tc>
          <w:tcPr>
            <w:tcW w:w="10060" w:type="dxa"/>
            <w:gridSpan w:val="3"/>
          </w:tcPr>
          <w:p w14:paraId="3F3548E8" w14:textId="77777777" w:rsidR="00A207DA"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II. Cieľ a spôsob regulácie povolania</w:t>
            </w:r>
          </w:p>
        </w:tc>
      </w:tr>
      <w:tr w:rsidR="00A207DA" w14:paraId="5E5A88C3" w14:textId="77777777">
        <w:tc>
          <w:tcPr>
            <w:tcW w:w="797" w:type="dxa"/>
          </w:tcPr>
          <w:p w14:paraId="3DA6CFB9"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437BD46F" w14:textId="77777777" w:rsidR="00A207DA" w:rsidRDefault="00000000">
            <w:pPr>
              <w:tabs>
                <w:tab w:val="left" w:pos="987"/>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Verejný záujem na účel testu proporcionality</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tc>
        <w:tc>
          <w:tcPr>
            <w:tcW w:w="5141" w:type="dxa"/>
            <w:tcBorders>
              <w:bottom w:val="single" w:sz="4" w:space="0" w:color="000000"/>
            </w:tcBorders>
          </w:tcPr>
          <w:p w14:paraId="00917334"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verejného poriadku, verejnej bezpečnosti alebo verejného zdravia</w:t>
            </w:r>
          </w:p>
          <w:p w14:paraId="66FD534D"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0"/>
                <w:id w:val="-183568987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zachovanie finančnej rovnováhy systému sociálneho zabezpečenia</w:t>
            </w:r>
          </w:p>
          <w:p w14:paraId="1F71A0C5"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
                <w:id w:val="-101035683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spotrebiteľov a príjemcov služieb, zamestnancov a osôb oprávnených prevádzkovať živnosť</w:t>
            </w:r>
          </w:p>
          <w:p w14:paraId="653164CE"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2"/>
                <w:id w:val="-139527734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spravodlivosti a riadneho fungovania súdnictva</w:t>
            </w:r>
          </w:p>
          <w:p w14:paraId="32F5185D"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3"/>
                <w:id w:val="192263175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poctivého obchodného styku</w:t>
            </w:r>
          </w:p>
          <w:p w14:paraId="7FB48657"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4"/>
                <w:id w:val="-104858476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boj proti podvodom a prevencia nekalej súťaže</w:t>
            </w:r>
          </w:p>
          <w:p w14:paraId="4B92C0A6"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5"/>
                <w:id w:val="-132029963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predchádzanie daňovým únikom a vyhýbaniu sa plneniu daňových povinností</w:t>
            </w:r>
          </w:p>
          <w:p w14:paraId="57F582AF"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6"/>
                <w:id w:val="136220617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zabezpečenie daňového dozoru</w:t>
            </w:r>
          </w:p>
          <w:p w14:paraId="00A36060"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7"/>
                <w:id w:val="122600616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bezpečnosť dopravy a cestnej premávky</w:t>
            </w:r>
          </w:p>
          <w:p w14:paraId="16B4EC77"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8"/>
                <w:id w:val="54201336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životného prostredia a prostredia obce</w:t>
            </w:r>
          </w:p>
          <w:p w14:paraId="35E03D71"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9"/>
                <w:id w:val="105060211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zdravie zvierat a veterinárna politika</w:t>
            </w:r>
          </w:p>
          <w:p w14:paraId="76A1DD78"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0"/>
                <w:id w:val="16223250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duševného vlastníctva</w:t>
            </w:r>
          </w:p>
          <w:p w14:paraId="3ABA3CC8"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1"/>
                <w:id w:val="-189996437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ochrana kultúrneho dedičstva</w:t>
            </w:r>
          </w:p>
          <w:p w14:paraId="15BA859F"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2"/>
                <w:id w:val="-56132508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sociálnej politiky</w:t>
            </w:r>
          </w:p>
          <w:p w14:paraId="2FA4EABF"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3"/>
                <w:id w:val="147569603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ciele kultúrnej politiky vrátane zabezpečenia slobody prejavu</w:t>
            </w:r>
          </w:p>
          <w:p w14:paraId="64CE6DE3" w14:textId="77777777" w:rsidR="00A207DA" w:rsidRDefault="00000000">
            <w:pPr>
              <w:tabs>
                <w:tab w:val="left" w:pos="302"/>
              </w:tabs>
              <w:spacing w:before="72" w:after="72"/>
              <w:ind w:left="301" w:hanging="301"/>
              <w:rPr>
                <w:rFonts w:ascii="Times New Roman" w:eastAsia="Times New Roman" w:hAnsi="Times New Roman" w:cs="Times New Roman"/>
                <w:sz w:val="24"/>
                <w:szCs w:val="24"/>
              </w:rPr>
            </w:pPr>
            <w:sdt>
              <w:sdtPr>
                <w:tag w:val="goog_rdk_14"/>
                <w:id w:val="98965855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iné</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w:t>
            </w:r>
          </w:p>
        </w:tc>
      </w:tr>
      <w:tr w:rsidR="00A207DA" w14:paraId="70D0956A" w14:textId="77777777">
        <w:tc>
          <w:tcPr>
            <w:tcW w:w="797" w:type="dxa"/>
          </w:tcPr>
          <w:p w14:paraId="523D7EE0"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22" w:type="dxa"/>
            <w:tcBorders>
              <w:bottom w:val="single" w:sz="4" w:space="0" w:color="000000"/>
            </w:tcBorders>
          </w:tcPr>
          <w:p w14:paraId="1C392FA5"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Identifikované riziká súvisiace s výkonom regulovaného povolania vo vzťahu k označenému verejnému záujmu</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tc>
        <w:tc>
          <w:tcPr>
            <w:tcW w:w="5141" w:type="dxa"/>
            <w:tcBorders>
              <w:bottom w:val="single" w:sz="4" w:space="0" w:color="000000"/>
            </w:tcBorders>
          </w:tcPr>
          <w:p w14:paraId="58E57F5E" w14:textId="77777777" w:rsidR="00A207DA"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dotknutá osoba preukazuje, že ovláda súhrn teoretických vedomostí a praktických </w:t>
            </w:r>
            <w:r>
              <w:rPr>
                <w:rFonts w:ascii="Times New Roman" w:eastAsia="Times New Roman" w:hAnsi="Times New Roman" w:cs="Times New Roman"/>
                <w:i/>
                <w:sz w:val="24"/>
                <w:szCs w:val="24"/>
              </w:rPr>
              <w:lastRenderedPageBreak/>
              <w:t>schopností a ovládanie technických postupov alebo technologických postupov. V prípade, ak osoba nemá osvedčenie o odbornej spôsobilosti a nevie ju preukázať ani dokladom o  a) absolvovaní príslušného odborného vzdelania podľa prílohy č. 3bb, alebo b) uznaní dokladu o vzdelaní podľa osobitného predpisu, hrozí riziko, že z neznalosti môže pri zanedbaní postupov správnej praxe a pri nedodržaní zásad osobnej hygieny spôsobiť vznik alebo šírenie prenosného ochorenia</w:t>
            </w:r>
          </w:p>
          <w:p w14:paraId="77541C5A" w14:textId="354B1A2B" w:rsidR="00A207DA" w:rsidRDefault="004C4CE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Vykonávaním ostatných činností, kde je predpísaná odborná spôsobilosť, osobou bez odbornej spôsobilosti by taktiež mohlo dôjsť k ohrozeniu verejného zdravia z dôvodu nedostatočných vedomostí.</w:t>
            </w:r>
          </w:p>
        </w:tc>
      </w:tr>
    </w:tbl>
    <w:p w14:paraId="0D00F2EE" w14:textId="77777777" w:rsidR="00A207DA" w:rsidRDefault="00000000">
      <w:r>
        <w:lastRenderedPageBreak/>
        <w:br w:type="page"/>
      </w: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2"/>
        <w:gridCol w:w="2115"/>
        <w:gridCol w:w="2049"/>
        <w:gridCol w:w="4962"/>
      </w:tblGrid>
      <w:tr w:rsidR="00A207DA" w14:paraId="7BEF366C" w14:textId="77777777">
        <w:tc>
          <w:tcPr>
            <w:tcW w:w="792" w:type="dxa"/>
            <w:vMerge w:val="restart"/>
          </w:tcPr>
          <w:p w14:paraId="78744BD4"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right w:val="single" w:sz="4" w:space="0" w:color="000000"/>
            </w:tcBorders>
          </w:tcPr>
          <w:p w14:paraId="208E0D23" w14:textId="77777777" w:rsidR="00A207DA" w:rsidRDefault="00000000">
            <w:pPr>
              <w:tabs>
                <w:tab w:val="left" w:pos="274"/>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Profesijný titul</w:t>
            </w:r>
          </w:p>
        </w:tc>
        <w:tc>
          <w:tcPr>
            <w:tcW w:w="2049" w:type="dxa"/>
            <w:tcBorders>
              <w:top w:val="single" w:sz="4" w:space="0" w:color="000000"/>
              <w:left w:val="single" w:sz="4" w:space="0" w:color="000000"/>
              <w:bottom w:val="nil"/>
              <w:right w:val="single" w:sz="4" w:space="0" w:color="000000"/>
            </w:tcBorders>
          </w:tcPr>
          <w:p w14:paraId="049ABAC8" w14:textId="77777777" w:rsidR="00A207DA" w:rsidRDefault="00000000">
            <w:pPr>
              <w:spacing w:before="144" w:after="144"/>
              <w:rPr>
                <w:rFonts w:ascii="Times New Roman" w:eastAsia="Times New Roman" w:hAnsi="Times New Roman" w:cs="Times New Roman"/>
                <w:sz w:val="24"/>
                <w:szCs w:val="24"/>
              </w:rPr>
            </w:pPr>
            <w:sdt>
              <w:sdtPr>
                <w:tag w:val="goog_rdk_15"/>
                <w:id w:val="45671300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3EFC2D93" w14:textId="77777777" w:rsidR="00A207DA"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Použitie profesijného titulu upravuje</w:t>
            </w:r>
          </w:p>
          <w:p w14:paraId="6B6D2C9A"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16"/>
                <w:id w:val="134172791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565505BB"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17"/>
                <w:id w:val="461422428"/>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16C9C575" w14:textId="77777777" w:rsidR="00A207DA"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a číslo existujúceho predpisu </w:t>
            </w:r>
          </w:p>
          <w:p w14:paraId="55A8C9E8" w14:textId="77777777" w:rsidR="00A207DA" w:rsidRDefault="00000000">
            <w:pPr>
              <w:tabs>
                <w:tab w:val="left" w:pos="347"/>
              </w:tabs>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756B028" w14:textId="77777777" w:rsidR="00A207DA" w:rsidRDefault="00000000">
            <w:pPr>
              <w:tabs>
                <w:tab w:val="left" w:pos="347"/>
              </w:tabs>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ustanovenie existujúceho predpisu </w:t>
            </w:r>
          </w:p>
          <w:p w14:paraId="63B0D76E" w14:textId="77777777" w:rsidR="00A207DA"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12457C31" w14:textId="77777777" w:rsidR="00A207DA" w:rsidRDefault="00A207DA">
            <w:pPr>
              <w:spacing w:before="144" w:after="144"/>
              <w:ind w:left="346" w:hanging="346"/>
              <w:rPr>
                <w:rFonts w:ascii="Times New Roman" w:eastAsia="Times New Roman" w:hAnsi="Times New Roman" w:cs="Times New Roman"/>
                <w:sz w:val="24"/>
                <w:szCs w:val="24"/>
                <w:u w:val="single"/>
              </w:rPr>
            </w:pPr>
          </w:p>
          <w:p w14:paraId="0EBA267E" w14:textId="77777777" w:rsidR="00A207DA" w:rsidRDefault="00000000">
            <w:pPr>
              <w:spacing w:before="144" w:after="144"/>
              <w:ind w:left="346" w:hanging="34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Označenie profesijného titulu</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w:t>
            </w:r>
          </w:p>
          <w:p w14:paraId="16635637" w14:textId="77777777" w:rsidR="00A207DA" w:rsidRDefault="00000000">
            <w:pPr>
              <w:spacing w:before="144" w:after="144"/>
              <w:ind w:left="346" w:hanging="346"/>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A207DA" w14:paraId="07A32EA5" w14:textId="77777777">
        <w:tc>
          <w:tcPr>
            <w:tcW w:w="792" w:type="dxa"/>
            <w:vMerge/>
          </w:tcPr>
          <w:p w14:paraId="2307C127"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right w:val="single" w:sz="4" w:space="0" w:color="000000"/>
            </w:tcBorders>
          </w:tcPr>
          <w:p w14:paraId="7B89A8A4"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6B17939C"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c>
          <w:tcPr>
            <w:tcW w:w="4962" w:type="dxa"/>
            <w:tcBorders>
              <w:top w:val="nil"/>
              <w:left w:val="single" w:sz="4" w:space="0" w:color="000000"/>
              <w:bottom w:val="single" w:sz="4" w:space="0" w:color="000000"/>
              <w:right w:val="single" w:sz="4" w:space="0" w:color="000000"/>
            </w:tcBorders>
          </w:tcPr>
          <w:p w14:paraId="0286C794" w14:textId="77777777" w:rsidR="00A207DA" w:rsidRDefault="00A207DA">
            <w:pPr>
              <w:spacing w:before="144" w:after="144"/>
              <w:rPr>
                <w:rFonts w:ascii="Times New Roman" w:eastAsia="Times New Roman" w:hAnsi="Times New Roman" w:cs="Times New Roman"/>
                <w:sz w:val="24"/>
                <w:szCs w:val="24"/>
              </w:rPr>
            </w:pPr>
          </w:p>
        </w:tc>
      </w:tr>
      <w:tr w:rsidR="00A207DA" w14:paraId="2F00826F" w14:textId="77777777">
        <w:tc>
          <w:tcPr>
            <w:tcW w:w="792" w:type="dxa"/>
            <w:vMerge w:val="restart"/>
            <w:tcBorders>
              <w:right w:val="single" w:sz="4" w:space="0" w:color="000000"/>
            </w:tcBorders>
          </w:tcPr>
          <w:p w14:paraId="1A411410" w14:textId="77777777" w:rsidR="00A207DA" w:rsidRDefault="00A207DA">
            <w:pPr>
              <w:numPr>
                <w:ilvl w:val="0"/>
                <w:numId w:val="4"/>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2115" w:type="dxa"/>
            <w:vMerge w:val="restart"/>
            <w:tcBorders>
              <w:top w:val="single" w:sz="4" w:space="0" w:color="000000"/>
              <w:left w:val="single" w:sz="4" w:space="0" w:color="000000"/>
              <w:right w:val="single" w:sz="4" w:space="0" w:color="000000"/>
            </w:tcBorders>
          </w:tcPr>
          <w:p w14:paraId="4DAB630C"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Vyhradená činnosť</w:t>
            </w:r>
          </w:p>
        </w:tc>
        <w:tc>
          <w:tcPr>
            <w:tcW w:w="2049" w:type="dxa"/>
            <w:vMerge w:val="restart"/>
            <w:tcBorders>
              <w:top w:val="single" w:sz="4" w:space="0" w:color="000000"/>
              <w:left w:val="single" w:sz="4" w:space="0" w:color="000000"/>
              <w:bottom w:val="nil"/>
              <w:right w:val="single" w:sz="4" w:space="0" w:color="000000"/>
            </w:tcBorders>
          </w:tcPr>
          <w:p w14:paraId="4303AB9F"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w:t>
            </w:r>
          </w:p>
        </w:tc>
        <w:tc>
          <w:tcPr>
            <w:tcW w:w="4962" w:type="dxa"/>
            <w:tcBorders>
              <w:top w:val="single" w:sz="4" w:space="0" w:color="000000"/>
              <w:left w:val="single" w:sz="4" w:space="0" w:color="000000"/>
              <w:bottom w:val="nil"/>
              <w:right w:val="single" w:sz="4" w:space="0" w:color="000000"/>
            </w:tcBorders>
          </w:tcPr>
          <w:p w14:paraId="7EDBD643" w14:textId="77777777" w:rsidR="00A207DA" w:rsidRDefault="00000000">
            <w:pPr>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Vyhradenú činnosť upravuje </w:t>
            </w:r>
          </w:p>
          <w:p w14:paraId="52B7D0EF"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navrhovaný predpis</w:t>
            </w:r>
          </w:p>
          <w:p w14:paraId="70D73FC1"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existujúci predpis</w:t>
            </w:r>
          </w:p>
          <w:p w14:paraId="0CB5D4A4"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a číslo existujúceho predpisu</w:t>
            </w:r>
          </w:p>
          <w:p w14:paraId="36AB3F11" w14:textId="77777777" w:rsidR="00A207D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629F3E73"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ustanovenie existujúceho predpisu</w:t>
            </w:r>
          </w:p>
          <w:p w14:paraId="122BA25D"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15 a § 16</w:t>
            </w:r>
          </w:p>
        </w:tc>
      </w:tr>
      <w:tr w:rsidR="00A207DA" w14:paraId="1E52E1EE" w14:textId="77777777">
        <w:tc>
          <w:tcPr>
            <w:tcW w:w="792" w:type="dxa"/>
            <w:vMerge/>
            <w:tcBorders>
              <w:right w:val="single" w:sz="4" w:space="0" w:color="000000"/>
            </w:tcBorders>
          </w:tcPr>
          <w:p w14:paraId="41989C17"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16A8E7F0"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vMerge/>
            <w:tcBorders>
              <w:top w:val="single" w:sz="4" w:space="0" w:color="000000"/>
              <w:left w:val="single" w:sz="4" w:space="0" w:color="000000"/>
              <w:bottom w:val="nil"/>
              <w:right w:val="single" w:sz="4" w:space="0" w:color="000000"/>
            </w:tcBorders>
          </w:tcPr>
          <w:p w14:paraId="68D6A3E6"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2" w:type="dxa"/>
            <w:tcBorders>
              <w:top w:val="nil"/>
              <w:left w:val="single" w:sz="4" w:space="0" w:color="000000"/>
              <w:bottom w:val="nil"/>
              <w:right w:val="single" w:sz="4" w:space="0" w:color="000000"/>
            </w:tcBorders>
          </w:tcPr>
          <w:p w14:paraId="0D5A93DC" w14:textId="77777777" w:rsidR="00A207D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Je vyhradená činnosť čiastočne spoločná s inými regulovanými povolaniami? </w:t>
            </w:r>
          </w:p>
          <w:p w14:paraId="66E72893"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18"/>
                <w:id w:val="734535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áno </w:t>
            </w:r>
          </w:p>
          <w:p w14:paraId="4D0C7E72"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iného regulovaného povolania</w:t>
            </w:r>
          </w:p>
          <w:p w14:paraId="735BBC98" w14:textId="77777777" w:rsidR="00A207D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215F039D"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dôvod, pre ktorý je vyhradená činnosť </w:t>
            </w:r>
            <w:r>
              <w:rPr>
                <w:rFonts w:ascii="Times New Roman" w:eastAsia="Times New Roman" w:hAnsi="Times New Roman" w:cs="Times New Roman"/>
                <w:sz w:val="24"/>
                <w:szCs w:val="24"/>
              </w:rPr>
              <w:tab/>
              <w:t>spoločná s iným regulovaným povolaním</w:t>
            </w:r>
          </w:p>
          <w:p w14:paraId="551A6331" w14:textId="77777777" w:rsidR="00A207D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05C41BD"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A207DA" w14:paraId="69D48B5F" w14:textId="77777777">
        <w:tc>
          <w:tcPr>
            <w:tcW w:w="792" w:type="dxa"/>
            <w:vMerge/>
            <w:tcBorders>
              <w:right w:val="single" w:sz="4" w:space="0" w:color="000000"/>
            </w:tcBorders>
          </w:tcPr>
          <w:p w14:paraId="6CB21B16"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15" w:type="dxa"/>
            <w:vMerge/>
            <w:tcBorders>
              <w:top w:val="single" w:sz="4" w:space="0" w:color="000000"/>
              <w:left w:val="single" w:sz="4" w:space="0" w:color="000000"/>
              <w:right w:val="single" w:sz="4" w:space="0" w:color="000000"/>
            </w:tcBorders>
          </w:tcPr>
          <w:p w14:paraId="07C5FA9B"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49" w:type="dxa"/>
            <w:tcBorders>
              <w:top w:val="nil"/>
              <w:left w:val="single" w:sz="4" w:space="0" w:color="000000"/>
              <w:bottom w:val="single" w:sz="4" w:space="0" w:color="000000"/>
              <w:right w:val="single" w:sz="4" w:space="0" w:color="000000"/>
            </w:tcBorders>
          </w:tcPr>
          <w:p w14:paraId="512BB718" w14:textId="77777777" w:rsidR="00A207DA" w:rsidRDefault="00000000">
            <w:pPr>
              <w:tabs>
                <w:tab w:val="left" w:pos="302"/>
              </w:tabs>
              <w:spacing w:before="72" w:after="72"/>
              <w:rPr>
                <w:rFonts w:ascii="Times New Roman" w:eastAsia="Times New Roman" w:hAnsi="Times New Roman" w:cs="Times New Roman"/>
                <w:sz w:val="24"/>
                <w:szCs w:val="24"/>
              </w:rPr>
            </w:pPr>
            <w:sdt>
              <w:sdtPr>
                <w:tag w:val="goog_rdk_19"/>
                <w:id w:val="188983352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c>
          <w:tcPr>
            <w:tcW w:w="4962" w:type="dxa"/>
            <w:tcBorders>
              <w:top w:val="nil"/>
              <w:left w:val="single" w:sz="4" w:space="0" w:color="000000"/>
              <w:bottom w:val="single" w:sz="4" w:space="0" w:color="000000"/>
              <w:right w:val="single" w:sz="4" w:space="0" w:color="000000"/>
            </w:tcBorders>
          </w:tcPr>
          <w:p w14:paraId="151BE2B2" w14:textId="77777777" w:rsidR="00A207DA" w:rsidRDefault="00A207DA">
            <w:pPr>
              <w:tabs>
                <w:tab w:val="left" w:pos="347"/>
              </w:tabs>
              <w:spacing w:before="144" w:after="144"/>
              <w:rPr>
                <w:rFonts w:ascii="Times New Roman" w:eastAsia="Times New Roman" w:hAnsi="Times New Roman" w:cs="Times New Roman"/>
                <w:sz w:val="24"/>
                <w:szCs w:val="24"/>
              </w:rPr>
            </w:pPr>
          </w:p>
        </w:tc>
      </w:tr>
    </w:tbl>
    <w:p w14:paraId="19F3AB02" w14:textId="77777777" w:rsidR="00A207DA" w:rsidRDefault="00000000">
      <w:r>
        <w:br w:type="page"/>
      </w:r>
    </w:p>
    <w:tbl>
      <w:tblPr>
        <w:tblStyle w:val="a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4"/>
        <w:gridCol w:w="4116"/>
        <w:gridCol w:w="540"/>
        <w:gridCol w:w="1632"/>
        <w:gridCol w:w="1632"/>
        <w:gridCol w:w="1346"/>
      </w:tblGrid>
      <w:tr w:rsidR="00A207DA" w14:paraId="19690D9A" w14:textId="77777777">
        <w:tc>
          <w:tcPr>
            <w:tcW w:w="794" w:type="dxa"/>
            <w:vMerge w:val="restart"/>
            <w:tcBorders>
              <w:right w:val="single" w:sz="4" w:space="0" w:color="000000"/>
            </w:tcBorders>
          </w:tcPr>
          <w:p w14:paraId="33F429FE" w14:textId="77777777" w:rsidR="00A207DA" w:rsidRDefault="00A207DA">
            <w:pPr>
              <w:numPr>
                <w:ilvl w:val="0"/>
                <w:numId w:val="2"/>
              </w:numPr>
              <w:pBdr>
                <w:top w:val="nil"/>
                <w:left w:val="nil"/>
                <w:bottom w:val="nil"/>
                <w:right w:val="nil"/>
                <w:between w:val="nil"/>
              </w:pBdr>
              <w:spacing w:before="144" w:after="144"/>
              <w:ind w:left="22" w:right="-243" w:firstLine="0"/>
              <w:jc w:val="center"/>
              <w:rPr>
                <w:rFonts w:ascii="Times New Roman" w:eastAsia="Times New Roman" w:hAnsi="Times New Roman" w:cs="Times New Roman"/>
                <w:color w:val="000000"/>
                <w:sz w:val="24"/>
                <w:szCs w:val="24"/>
              </w:rPr>
            </w:pPr>
          </w:p>
        </w:tc>
        <w:tc>
          <w:tcPr>
            <w:tcW w:w="4116" w:type="dxa"/>
            <w:tcBorders>
              <w:top w:val="single" w:sz="4" w:space="0" w:color="000000"/>
              <w:left w:val="single" w:sz="4" w:space="0" w:color="000000"/>
              <w:bottom w:val="nil"/>
              <w:right w:val="single" w:sz="4" w:space="0" w:color="000000"/>
            </w:tcBorders>
          </w:tcPr>
          <w:p w14:paraId="38FBCCF1" w14:textId="77777777" w:rsidR="00A207DA" w:rsidRDefault="00000000">
            <w:pPr>
              <w:spacing w:before="144" w:after="144"/>
              <w:ind w:right="176"/>
              <w:rPr>
                <w:rFonts w:ascii="Times New Roman" w:eastAsia="Times New Roman" w:hAnsi="Times New Roman" w:cs="Times New Roman"/>
              </w:rPr>
            </w:pPr>
            <w:r>
              <w:rPr>
                <w:rFonts w:ascii="Times New Roman" w:eastAsia="Times New Roman" w:hAnsi="Times New Roman" w:cs="Times New Roman"/>
              </w:rPr>
              <w:t>Ďalšie spôsoby regulácie povolania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rPr>
              <w:t>)</w:t>
            </w:r>
          </w:p>
        </w:tc>
        <w:tc>
          <w:tcPr>
            <w:tcW w:w="540" w:type="dxa"/>
            <w:tcBorders>
              <w:top w:val="single" w:sz="4" w:space="0" w:color="000000"/>
              <w:left w:val="single" w:sz="4" w:space="0" w:color="000000"/>
              <w:bottom w:val="nil"/>
              <w:right w:val="nil"/>
            </w:tcBorders>
          </w:tcPr>
          <w:p w14:paraId="2EF200F5" w14:textId="77777777" w:rsidR="00A207D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nie </w:t>
            </w:r>
          </w:p>
          <w:p w14:paraId="151B94D1" w14:textId="77777777" w:rsidR="00A207DA" w:rsidRDefault="00A207DA">
            <w:pPr>
              <w:spacing w:before="144" w:after="144"/>
              <w:rPr>
                <w:rFonts w:ascii="Times New Roman" w:eastAsia="Times New Roman" w:hAnsi="Times New Roman" w:cs="Times New Roman"/>
              </w:rPr>
            </w:pPr>
          </w:p>
        </w:tc>
        <w:tc>
          <w:tcPr>
            <w:tcW w:w="1632" w:type="dxa"/>
            <w:tcBorders>
              <w:top w:val="single" w:sz="4" w:space="0" w:color="000000"/>
              <w:left w:val="nil"/>
              <w:bottom w:val="nil"/>
              <w:right w:val="nil"/>
            </w:tcBorders>
          </w:tcPr>
          <w:p w14:paraId="5E28D949" w14:textId="77777777" w:rsidR="00A207D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áno, navrhovaným predpisom</w:t>
            </w:r>
            <w:r>
              <w:rPr>
                <w:rFonts w:ascii="Times New Roman" w:eastAsia="Times New Roman" w:hAnsi="Times New Roman" w:cs="Times New Roman"/>
              </w:rPr>
              <w:br/>
              <w:t>(ustanovenie)</w:t>
            </w:r>
          </w:p>
        </w:tc>
        <w:tc>
          <w:tcPr>
            <w:tcW w:w="1632" w:type="dxa"/>
            <w:tcBorders>
              <w:top w:val="single" w:sz="4" w:space="0" w:color="000000"/>
              <w:left w:val="nil"/>
              <w:bottom w:val="nil"/>
              <w:right w:val="nil"/>
            </w:tcBorders>
          </w:tcPr>
          <w:p w14:paraId="6024AAAC" w14:textId="77777777" w:rsidR="00A207DA" w:rsidRDefault="00000000">
            <w:pPr>
              <w:spacing w:before="144" w:after="144"/>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právnym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c>
          <w:tcPr>
            <w:tcW w:w="1346" w:type="dxa"/>
            <w:tcBorders>
              <w:top w:val="single" w:sz="4" w:space="0" w:color="000000"/>
              <w:left w:val="nil"/>
              <w:bottom w:val="nil"/>
              <w:right w:val="single" w:sz="4" w:space="0" w:color="000000"/>
            </w:tcBorders>
          </w:tcPr>
          <w:p w14:paraId="79B46A90" w14:textId="77777777" w:rsidR="00A207DA" w:rsidRDefault="00000000">
            <w:pPr>
              <w:spacing w:before="144" w:after="144"/>
              <w:ind w:left="-9"/>
              <w:rPr>
                <w:rFonts w:ascii="Times New Roman" w:eastAsia="Times New Roman" w:hAnsi="Times New Roman" w:cs="Times New Roman"/>
              </w:rPr>
            </w:pPr>
            <w:r>
              <w:rPr>
                <w:rFonts w:ascii="Times New Roman" w:eastAsia="Times New Roman" w:hAnsi="Times New Roman" w:cs="Times New Roman"/>
              </w:rPr>
              <w:t xml:space="preserve">áno, </w:t>
            </w:r>
            <w:r>
              <w:rPr>
                <w:rFonts w:ascii="Times New Roman" w:eastAsia="Times New Roman" w:hAnsi="Times New Roman" w:cs="Times New Roman"/>
              </w:rPr>
              <w:br/>
              <w:t>existujúcim vnútorným predpisom</w:t>
            </w:r>
            <w:r>
              <w:rPr>
                <w:rFonts w:ascii="Times New Roman" w:eastAsia="Times New Roman" w:hAnsi="Times New Roman" w:cs="Times New Roman"/>
              </w:rPr>
              <w:br/>
              <w:t xml:space="preserve">(ustanovenie </w:t>
            </w:r>
            <w:r>
              <w:rPr>
                <w:rFonts w:ascii="Times New Roman" w:eastAsia="Times New Roman" w:hAnsi="Times New Roman" w:cs="Times New Roman"/>
              </w:rPr>
              <w:br/>
              <w:t>a číslo predpisu)</w:t>
            </w:r>
          </w:p>
        </w:tc>
      </w:tr>
      <w:tr w:rsidR="00A207DA" w14:paraId="6FC65F53" w14:textId="77777777">
        <w:tc>
          <w:tcPr>
            <w:tcW w:w="794" w:type="dxa"/>
            <w:vMerge/>
            <w:tcBorders>
              <w:right w:val="single" w:sz="4" w:space="0" w:color="000000"/>
            </w:tcBorders>
          </w:tcPr>
          <w:p w14:paraId="6E3B8703"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CB77586" w14:textId="77777777" w:rsidR="00A207DA" w:rsidRDefault="00000000">
            <w:pPr>
              <w:numPr>
                <w:ilvl w:val="0"/>
                <w:numId w:val="5"/>
              </w:numPr>
              <w:pBdr>
                <w:top w:val="nil"/>
                <w:left w:val="nil"/>
                <w:bottom w:val="nil"/>
                <w:right w:val="nil"/>
                <w:between w:val="nil"/>
              </w:pBdr>
              <w:spacing w:before="144" w:after="144"/>
              <w:ind w:left="357" w:right="176" w:hanging="357"/>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ďalšie vzdelávanie</w:t>
            </w:r>
          </w:p>
        </w:tc>
        <w:tc>
          <w:tcPr>
            <w:tcW w:w="540" w:type="dxa"/>
            <w:tcBorders>
              <w:top w:val="nil"/>
              <w:left w:val="single" w:sz="4" w:space="0" w:color="000000"/>
              <w:bottom w:val="nil"/>
              <w:right w:val="nil"/>
            </w:tcBorders>
            <w:vAlign w:val="center"/>
          </w:tcPr>
          <w:p w14:paraId="25248433"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4F06F60" w14:textId="77777777" w:rsidR="00A207DA" w:rsidRDefault="00000000">
            <w:pPr>
              <w:tabs>
                <w:tab w:val="left" w:pos="813"/>
                <w:tab w:val="left" w:pos="1107"/>
              </w:tabs>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u w:val="single"/>
              </w:rPr>
              <w:t xml:space="preserve"> </w:t>
            </w:r>
          </w:p>
        </w:tc>
        <w:tc>
          <w:tcPr>
            <w:tcW w:w="1632" w:type="dxa"/>
            <w:tcBorders>
              <w:top w:val="nil"/>
              <w:left w:val="nil"/>
              <w:bottom w:val="nil"/>
              <w:right w:val="nil"/>
            </w:tcBorders>
            <w:vAlign w:val="center"/>
          </w:tcPr>
          <w:p w14:paraId="16ED56FF" w14:textId="77777777" w:rsidR="00A207DA" w:rsidRDefault="00000000">
            <w:pPr>
              <w:spacing w:before="144" w:after="144"/>
              <w:rPr>
                <w:rFonts w:ascii="Times New Roman" w:eastAsia="Times New Roman" w:hAnsi="Times New Roman" w:cs="Times New Roman"/>
              </w:rPr>
            </w:pPr>
            <w:sdt>
              <w:sdtPr>
                <w:tag w:val="goog_rdk_20"/>
                <w:id w:val="50365093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A2F330E" w14:textId="77777777" w:rsidR="00A207DA" w:rsidRDefault="00000000">
            <w:pPr>
              <w:spacing w:before="144" w:after="144"/>
              <w:rPr>
                <w:rFonts w:ascii="Times New Roman" w:eastAsia="Times New Roman" w:hAnsi="Times New Roman" w:cs="Times New Roman"/>
              </w:rPr>
            </w:pPr>
            <w:sdt>
              <w:sdtPr>
                <w:tag w:val="goog_rdk_21"/>
                <w:id w:val="136786108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6201C80D" w14:textId="77777777">
        <w:tc>
          <w:tcPr>
            <w:tcW w:w="794" w:type="dxa"/>
            <w:vMerge/>
            <w:tcBorders>
              <w:right w:val="single" w:sz="4" w:space="0" w:color="000000"/>
            </w:tcBorders>
          </w:tcPr>
          <w:p w14:paraId="2843D8AF"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DDC69D8"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pravidlá súvisiace s organizáciou regulovaného povolania, profesijnou etikou a profesijným dohľadom</w:t>
            </w:r>
          </w:p>
        </w:tc>
        <w:tc>
          <w:tcPr>
            <w:tcW w:w="540" w:type="dxa"/>
            <w:tcBorders>
              <w:top w:val="nil"/>
              <w:left w:val="single" w:sz="4" w:space="0" w:color="000000"/>
              <w:bottom w:val="nil"/>
              <w:right w:val="nil"/>
            </w:tcBorders>
            <w:vAlign w:val="center"/>
          </w:tcPr>
          <w:p w14:paraId="1BD56D1F"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5C7F615"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33869D5" w14:textId="77777777" w:rsidR="00A207DA" w:rsidRDefault="00000000">
            <w:pPr>
              <w:spacing w:before="144" w:after="144"/>
              <w:rPr>
                <w:rFonts w:ascii="Times New Roman" w:eastAsia="Times New Roman" w:hAnsi="Times New Roman" w:cs="Times New Roman"/>
              </w:rPr>
            </w:pPr>
            <w:sdt>
              <w:sdtPr>
                <w:tag w:val="goog_rdk_22"/>
                <w:id w:val="-129196443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640E0ED" w14:textId="77777777" w:rsidR="00A207DA" w:rsidRDefault="00000000">
            <w:pPr>
              <w:spacing w:before="144" w:after="144"/>
              <w:rPr>
                <w:rFonts w:ascii="Times New Roman" w:eastAsia="Times New Roman" w:hAnsi="Times New Roman" w:cs="Times New Roman"/>
              </w:rPr>
            </w:pPr>
            <w:sdt>
              <w:sdtPr>
                <w:tag w:val="goog_rdk_23"/>
                <w:id w:val="186484780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6AF602B6" w14:textId="77777777">
        <w:tc>
          <w:tcPr>
            <w:tcW w:w="794" w:type="dxa"/>
            <w:vMerge/>
            <w:tcBorders>
              <w:right w:val="single" w:sz="4" w:space="0" w:color="000000"/>
            </w:tcBorders>
          </w:tcPr>
          <w:p w14:paraId="79648066"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1F9EB58E"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povinné členstvo v profesijnej organizácii, systém registrácie alebo systém udeľovania oprávnení</w:t>
            </w:r>
          </w:p>
        </w:tc>
        <w:tc>
          <w:tcPr>
            <w:tcW w:w="540" w:type="dxa"/>
            <w:tcBorders>
              <w:top w:val="nil"/>
              <w:left w:val="single" w:sz="4" w:space="0" w:color="000000"/>
              <w:bottom w:val="nil"/>
              <w:right w:val="nil"/>
            </w:tcBorders>
            <w:vAlign w:val="center"/>
          </w:tcPr>
          <w:p w14:paraId="26A7BCAA"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0BFD8274" w14:textId="77777777" w:rsidR="00A207DA" w:rsidRDefault="00000000">
            <w:pPr>
              <w:spacing w:before="144" w:after="144"/>
              <w:rPr>
                <w:rFonts w:ascii="Times New Roman" w:eastAsia="Times New Roman" w:hAnsi="Times New Roman" w:cs="Times New Roman"/>
              </w:rPr>
            </w:pPr>
            <w:sdt>
              <w:sdtPr>
                <w:tag w:val="goog_rdk_24"/>
                <w:id w:val="169175011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17825490" w14:textId="77777777" w:rsidR="00A207DA" w:rsidRDefault="00000000">
            <w:pPr>
              <w:spacing w:before="144" w:after="144"/>
              <w:rPr>
                <w:rFonts w:ascii="Times New Roman" w:eastAsia="Times New Roman" w:hAnsi="Times New Roman" w:cs="Times New Roman"/>
              </w:rPr>
            </w:pPr>
            <w:sdt>
              <w:sdtPr>
                <w:tag w:val="goog_rdk_25"/>
                <w:id w:val="26989414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DF2E988" w14:textId="77777777" w:rsidR="00A207DA" w:rsidRDefault="00000000">
            <w:pPr>
              <w:spacing w:before="144" w:after="144"/>
              <w:rPr>
                <w:rFonts w:ascii="Times New Roman" w:eastAsia="Times New Roman" w:hAnsi="Times New Roman" w:cs="Times New Roman"/>
              </w:rPr>
            </w:pPr>
            <w:sdt>
              <w:sdtPr>
                <w:tag w:val="goog_rdk_26"/>
                <w:id w:val="176447524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611596A1" w14:textId="77777777">
        <w:tc>
          <w:tcPr>
            <w:tcW w:w="794" w:type="dxa"/>
            <w:vMerge/>
            <w:tcBorders>
              <w:right w:val="single" w:sz="4" w:space="0" w:color="000000"/>
            </w:tcBorders>
          </w:tcPr>
          <w:p w14:paraId="7AD2E724"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7FA46FE"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kvantitatívne obmedzenia, ktorými sa ustanovuje počet oprávnení na výkon odbornej praxe, počet zamestnancov, vedúcich zamestnancov alebo iných osôb, u ktorých sa vyžaduje príslušná odborná kvalifikácia</w:t>
            </w:r>
          </w:p>
        </w:tc>
        <w:tc>
          <w:tcPr>
            <w:tcW w:w="540" w:type="dxa"/>
            <w:tcBorders>
              <w:top w:val="nil"/>
              <w:left w:val="single" w:sz="4" w:space="0" w:color="000000"/>
              <w:bottom w:val="nil"/>
              <w:right w:val="nil"/>
            </w:tcBorders>
            <w:vAlign w:val="center"/>
          </w:tcPr>
          <w:p w14:paraId="27823BF1"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A4252D5" w14:textId="77777777" w:rsidR="00A207DA" w:rsidRDefault="00000000">
            <w:pPr>
              <w:spacing w:before="144" w:after="144"/>
              <w:rPr>
                <w:rFonts w:ascii="Times New Roman" w:eastAsia="Times New Roman" w:hAnsi="Times New Roman" w:cs="Times New Roman"/>
              </w:rPr>
            </w:pPr>
            <w:sdt>
              <w:sdtPr>
                <w:tag w:val="goog_rdk_27"/>
                <w:id w:val="159750167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6D709DC0" w14:textId="77777777" w:rsidR="00A207DA" w:rsidRDefault="00000000">
            <w:pPr>
              <w:spacing w:before="144" w:after="144"/>
              <w:rPr>
                <w:rFonts w:ascii="Times New Roman" w:eastAsia="Times New Roman" w:hAnsi="Times New Roman" w:cs="Times New Roman"/>
              </w:rPr>
            </w:pPr>
            <w:sdt>
              <w:sdtPr>
                <w:tag w:val="goog_rdk_28"/>
                <w:id w:val="-60270015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1460CFEE" w14:textId="77777777" w:rsidR="00A207DA" w:rsidRDefault="00000000">
            <w:pPr>
              <w:spacing w:before="144" w:after="144"/>
              <w:rPr>
                <w:rFonts w:ascii="Times New Roman" w:eastAsia="Times New Roman" w:hAnsi="Times New Roman" w:cs="Times New Roman"/>
              </w:rPr>
            </w:pPr>
            <w:sdt>
              <w:sdtPr>
                <w:tag w:val="goog_rdk_29"/>
                <w:id w:val="30716049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29167740" w14:textId="77777777">
        <w:tc>
          <w:tcPr>
            <w:tcW w:w="794" w:type="dxa"/>
            <w:vMerge/>
            <w:tcBorders>
              <w:right w:val="single" w:sz="4" w:space="0" w:color="000000"/>
            </w:tcBorders>
          </w:tcPr>
          <w:p w14:paraId="14408F09"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0BBBF901"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územné obmedzenia výkonu regulovaného povolania, ak sa uplatňujú</w:t>
            </w:r>
          </w:p>
        </w:tc>
        <w:tc>
          <w:tcPr>
            <w:tcW w:w="540" w:type="dxa"/>
            <w:tcBorders>
              <w:top w:val="nil"/>
              <w:left w:val="single" w:sz="4" w:space="0" w:color="000000"/>
              <w:bottom w:val="nil"/>
              <w:right w:val="nil"/>
            </w:tcBorders>
            <w:vAlign w:val="center"/>
          </w:tcPr>
          <w:p w14:paraId="454C5FB3"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1E0022AE" w14:textId="77777777" w:rsidR="00A207DA" w:rsidRDefault="00000000">
            <w:pPr>
              <w:spacing w:before="144" w:after="144"/>
              <w:rPr>
                <w:rFonts w:ascii="Times New Roman" w:eastAsia="Times New Roman" w:hAnsi="Times New Roman" w:cs="Times New Roman"/>
              </w:rPr>
            </w:pPr>
            <w:sdt>
              <w:sdtPr>
                <w:tag w:val="goog_rdk_30"/>
                <w:id w:val="-20475896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063F4016" w14:textId="77777777" w:rsidR="00A207DA" w:rsidRDefault="00000000">
            <w:pPr>
              <w:spacing w:before="144" w:after="144"/>
              <w:rPr>
                <w:rFonts w:ascii="Times New Roman" w:eastAsia="Times New Roman" w:hAnsi="Times New Roman" w:cs="Times New Roman"/>
              </w:rPr>
            </w:pPr>
            <w:sdt>
              <w:sdtPr>
                <w:tag w:val="goog_rdk_31"/>
                <w:id w:val="4429965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38A3B6C" w14:textId="77777777" w:rsidR="00A207DA" w:rsidRDefault="00000000">
            <w:pPr>
              <w:spacing w:before="144" w:after="144"/>
              <w:rPr>
                <w:rFonts w:ascii="Times New Roman" w:eastAsia="Times New Roman" w:hAnsi="Times New Roman" w:cs="Times New Roman"/>
              </w:rPr>
            </w:pPr>
            <w:sdt>
              <w:sdtPr>
                <w:tag w:val="goog_rdk_32"/>
                <w:id w:val="165496145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02A975D0" w14:textId="77777777">
        <w:tc>
          <w:tcPr>
            <w:tcW w:w="794" w:type="dxa"/>
            <w:vMerge/>
            <w:tcBorders>
              <w:right w:val="single" w:sz="4" w:space="0" w:color="000000"/>
            </w:tcBorders>
          </w:tcPr>
          <w:p w14:paraId="5DE9A3FF"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7454DFE"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obmedzenia výkonu regulovaného povolania spoločne alebo v partnerstve a pravidlá nezlučiteľnosti výkonu regulovaného povolania s inou činnosťou</w:t>
            </w:r>
          </w:p>
        </w:tc>
        <w:tc>
          <w:tcPr>
            <w:tcW w:w="540" w:type="dxa"/>
            <w:tcBorders>
              <w:top w:val="nil"/>
              <w:left w:val="single" w:sz="4" w:space="0" w:color="000000"/>
              <w:bottom w:val="nil"/>
              <w:right w:val="nil"/>
            </w:tcBorders>
            <w:vAlign w:val="center"/>
          </w:tcPr>
          <w:p w14:paraId="68CDF9BD"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0F2BA27" w14:textId="77777777" w:rsidR="00A207DA" w:rsidRDefault="00000000">
            <w:pPr>
              <w:spacing w:before="144" w:after="144"/>
              <w:rPr>
                <w:rFonts w:ascii="Times New Roman" w:eastAsia="Times New Roman" w:hAnsi="Times New Roman" w:cs="Times New Roman"/>
              </w:rPr>
            </w:pPr>
            <w:sdt>
              <w:sdtPr>
                <w:tag w:val="goog_rdk_33"/>
                <w:id w:val="195866061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ADC32A0" w14:textId="77777777" w:rsidR="00A207DA" w:rsidRDefault="00000000">
            <w:pPr>
              <w:spacing w:before="144" w:after="144"/>
              <w:rPr>
                <w:rFonts w:ascii="Times New Roman" w:eastAsia="Times New Roman" w:hAnsi="Times New Roman" w:cs="Times New Roman"/>
              </w:rPr>
            </w:pPr>
            <w:sdt>
              <w:sdtPr>
                <w:tag w:val="goog_rdk_34"/>
                <w:id w:val="-136786694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2C8EF067" w14:textId="77777777" w:rsidR="00A207DA" w:rsidRDefault="00000000">
            <w:pPr>
              <w:spacing w:before="144" w:after="144"/>
              <w:rPr>
                <w:rFonts w:ascii="Times New Roman" w:eastAsia="Times New Roman" w:hAnsi="Times New Roman" w:cs="Times New Roman"/>
              </w:rPr>
            </w:pPr>
            <w:sdt>
              <w:sdtPr>
                <w:tag w:val="goog_rdk_35"/>
                <w:id w:val="-65068930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0AA001D8" w14:textId="77777777">
        <w:tc>
          <w:tcPr>
            <w:tcW w:w="794" w:type="dxa"/>
            <w:vMerge/>
            <w:tcBorders>
              <w:right w:val="single" w:sz="4" w:space="0" w:color="000000"/>
            </w:tcBorders>
          </w:tcPr>
          <w:p w14:paraId="3A197099"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7D0174B9"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jazykové znalosti v rozsahu potrebnom na výkon regulovaného povolania</w:t>
            </w:r>
          </w:p>
        </w:tc>
        <w:tc>
          <w:tcPr>
            <w:tcW w:w="540" w:type="dxa"/>
            <w:tcBorders>
              <w:top w:val="nil"/>
              <w:left w:val="single" w:sz="4" w:space="0" w:color="000000"/>
              <w:bottom w:val="nil"/>
              <w:right w:val="nil"/>
            </w:tcBorders>
            <w:vAlign w:val="center"/>
          </w:tcPr>
          <w:p w14:paraId="3BE7D791"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4845A0FB" w14:textId="77777777" w:rsidR="00A207DA" w:rsidRDefault="00000000">
            <w:pPr>
              <w:spacing w:before="144" w:after="144"/>
              <w:rPr>
                <w:rFonts w:ascii="Times New Roman" w:eastAsia="Times New Roman" w:hAnsi="Times New Roman" w:cs="Times New Roman"/>
              </w:rPr>
            </w:pPr>
            <w:sdt>
              <w:sdtPr>
                <w:tag w:val="goog_rdk_36"/>
                <w:id w:val="603243845"/>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23D85B7" w14:textId="77777777" w:rsidR="00A207DA" w:rsidRDefault="00000000">
            <w:pPr>
              <w:spacing w:before="144" w:after="144"/>
              <w:rPr>
                <w:rFonts w:ascii="Times New Roman" w:eastAsia="Times New Roman" w:hAnsi="Times New Roman" w:cs="Times New Roman"/>
              </w:rPr>
            </w:pPr>
            <w:sdt>
              <w:sdtPr>
                <w:tag w:val="goog_rdk_37"/>
                <w:id w:val="-172331257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7D3F90B9" w14:textId="77777777" w:rsidR="00A207DA" w:rsidRDefault="00000000">
            <w:pPr>
              <w:spacing w:before="144" w:after="144"/>
              <w:rPr>
                <w:rFonts w:ascii="Times New Roman" w:eastAsia="Times New Roman" w:hAnsi="Times New Roman" w:cs="Times New Roman"/>
              </w:rPr>
            </w:pPr>
            <w:sdt>
              <w:sdtPr>
                <w:tag w:val="goog_rdk_38"/>
                <w:id w:val="-1565416050"/>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7A72A117" w14:textId="77777777">
        <w:tc>
          <w:tcPr>
            <w:tcW w:w="794" w:type="dxa"/>
            <w:vMerge/>
            <w:tcBorders>
              <w:right w:val="single" w:sz="4" w:space="0" w:color="000000"/>
            </w:tcBorders>
          </w:tcPr>
          <w:p w14:paraId="37738007"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65036E19"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poistné krytie alebo iné prostriedky osobnej ochrany profesijnej zodpovednosti alebo kolektívnej ochrany profesijnej zodpovednosti</w:t>
            </w:r>
          </w:p>
        </w:tc>
        <w:tc>
          <w:tcPr>
            <w:tcW w:w="540" w:type="dxa"/>
            <w:tcBorders>
              <w:top w:val="nil"/>
              <w:left w:val="single" w:sz="4" w:space="0" w:color="000000"/>
              <w:bottom w:val="nil"/>
              <w:right w:val="nil"/>
            </w:tcBorders>
            <w:vAlign w:val="center"/>
          </w:tcPr>
          <w:p w14:paraId="4FA3A1F4"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5388E48E" w14:textId="77777777" w:rsidR="00A207DA" w:rsidRDefault="00000000">
            <w:pPr>
              <w:spacing w:before="144" w:after="144"/>
              <w:rPr>
                <w:rFonts w:ascii="Times New Roman" w:eastAsia="Times New Roman" w:hAnsi="Times New Roman" w:cs="Times New Roman"/>
              </w:rPr>
            </w:pPr>
            <w:sdt>
              <w:sdtPr>
                <w:tag w:val="goog_rdk_39"/>
                <w:id w:val="-142173188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45B51066" w14:textId="77777777" w:rsidR="00A207DA" w:rsidRDefault="00000000">
            <w:pPr>
              <w:spacing w:before="144" w:after="144"/>
              <w:rPr>
                <w:rFonts w:ascii="Times New Roman" w:eastAsia="Times New Roman" w:hAnsi="Times New Roman" w:cs="Times New Roman"/>
              </w:rPr>
            </w:pPr>
            <w:sdt>
              <w:sdtPr>
                <w:tag w:val="goog_rdk_40"/>
                <w:id w:val="344323486"/>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4E42F9B6" w14:textId="77777777" w:rsidR="00A207DA" w:rsidRDefault="00000000">
            <w:pPr>
              <w:spacing w:before="144" w:after="144"/>
              <w:rPr>
                <w:rFonts w:ascii="Times New Roman" w:eastAsia="Times New Roman" w:hAnsi="Times New Roman" w:cs="Times New Roman"/>
              </w:rPr>
            </w:pPr>
            <w:sdt>
              <w:sdtPr>
                <w:tag w:val="goog_rdk_41"/>
                <w:id w:val="-29345382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78B96E0B" w14:textId="77777777">
        <w:tc>
          <w:tcPr>
            <w:tcW w:w="794" w:type="dxa"/>
            <w:vMerge/>
            <w:tcBorders>
              <w:right w:val="single" w:sz="4" w:space="0" w:color="000000"/>
            </w:tcBorders>
          </w:tcPr>
          <w:p w14:paraId="1A9AF7BA"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461E6486"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minimálne sadzby alebo maximálne sadzby ceny za poskytnutú službu</w:t>
            </w:r>
          </w:p>
        </w:tc>
        <w:tc>
          <w:tcPr>
            <w:tcW w:w="540" w:type="dxa"/>
            <w:tcBorders>
              <w:top w:val="nil"/>
              <w:left w:val="single" w:sz="4" w:space="0" w:color="000000"/>
              <w:bottom w:val="nil"/>
              <w:right w:val="nil"/>
            </w:tcBorders>
            <w:vAlign w:val="center"/>
          </w:tcPr>
          <w:p w14:paraId="17034D3C"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74B6C77E" w14:textId="77777777" w:rsidR="00A207DA" w:rsidRDefault="00000000">
            <w:pPr>
              <w:spacing w:before="144" w:after="144"/>
              <w:rPr>
                <w:rFonts w:ascii="Times New Roman" w:eastAsia="Times New Roman" w:hAnsi="Times New Roman" w:cs="Times New Roman"/>
                <w:u w:val="single"/>
              </w:rPr>
            </w:pPr>
            <w:sdt>
              <w:sdtPr>
                <w:tag w:val="goog_rdk_42"/>
                <w:id w:val="192060504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23101EAB" w14:textId="77777777" w:rsidR="00A207DA" w:rsidRDefault="00000000">
            <w:pPr>
              <w:spacing w:before="144" w:after="144"/>
              <w:rPr>
                <w:rFonts w:ascii="Times New Roman" w:eastAsia="Times New Roman" w:hAnsi="Times New Roman" w:cs="Times New Roman"/>
              </w:rPr>
            </w:pPr>
            <w:sdt>
              <w:sdtPr>
                <w:tag w:val="goog_rdk_43"/>
                <w:id w:val="-118336631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3C753D32" w14:textId="77777777" w:rsidR="00A207DA" w:rsidRDefault="00000000">
            <w:pPr>
              <w:spacing w:before="144" w:after="144"/>
              <w:rPr>
                <w:rFonts w:ascii="Times New Roman" w:eastAsia="Times New Roman" w:hAnsi="Times New Roman" w:cs="Times New Roman"/>
              </w:rPr>
            </w:pPr>
            <w:sdt>
              <w:sdtPr>
                <w:tag w:val="goog_rdk_44"/>
                <w:id w:val="-129410615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4A032617" w14:textId="77777777">
        <w:tc>
          <w:tcPr>
            <w:tcW w:w="794" w:type="dxa"/>
            <w:vMerge/>
            <w:tcBorders>
              <w:right w:val="single" w:sz="4" w:space="0" w:color="000000"/>
            </w:tcBorders>
          </w:tcPr>
          <w:p w14:paraId="7CBF95C0"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nil"/>
              <w:right w:val="single" w:sz="4" w:space="0" w:color="000000"/>
            </w:tcBorders>
            <w:vAlign w:val="center"/>
          </w:tcPr>
          <w:p w14:paraId="5CE0ED65"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požiadavky na propagáciu a reklamu</w:t>
            </w:r>
          </w:p>
        </w:tc>
        <w:tc>
          <w:tcPr>
            <w:tcW w:w="540" w:type="dxa"/>
            <w:tcBorders>
              <w:top w:val="nil"/>
              <w:left w:val="single" w:sz="4" w:space="0" w:color="000000"/>
              <w:bottom w:val="nil"/>
              <w:right w:val="nil"/>
            </w:tcBorders>
            <w:vAlign w:val="center"/>
          </w:tcPr>
          <w:p w14:paraId="3C002544"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nil"/>
              <w:right w:val="nil"/>
            </w:tcBorders>
            <w:vAlign w:val="center"/>
          </w:tcPr>
          <w:p w14:paraId="6CA278EB" w14:textId="77777777" w:rsidR="00A207DA" w:rsidRDefault="00000000">
            <w:pPr>
              <w:spacing w:before="144" w:after="144"/>
              <w:rPr>
                <w:rFonts w:ascii="Times New Roman" w:eastAsia="Times New Roman" w:hAnsi="Times New Roman" w:cs="Times New Roman"/>
              </w:rPr>
            </w:pPr>
            <w:sdt>
              <w:sdtPr>
                <w:tag w:val="goog_rdk_45"/>
                <w:id w:val="933476531"/>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nil"/>
              <w:right w:val="nil"/>
            </w:tcBorders>
            <w:vAlign w:val="center"/>
          </w:tcPr>
          <w:p w14:paraId="3005B9B2" w14:textId="77777777" w:rsidR="00A207DA" w:rsidRDefault="00000000">
            <w:pPr>
              <w:spacing w:before="144" w:after="144"/>
              <w:rPr>
                <w:rFonts w:ascii="Times New Roman" w:eastAsia="Times New Roman" w:hAnsi="Times New Roman" w:cs="Times New Roman"/>
              </w:rPr>
            </w:pPr>
            <w:sdt>
              <w:sdtPr>
                <w:tag w:val="goog_rdk_46"/>
                <w:id w:val="-2113678868"/>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nil"/>
              <w:right w:val="single" w:sz="4" w:space="0" w:color="000000"/>
            </w:tcBorders>
            <w:vAlign w:val="center"/>
          </w:tcPr>
          <w:p w14:paraId="66B1B1E9" w14:textId="77777777" w:rsidR="00A207DA" w:rsidRDefault="00000000">
            <w:pPr>
              <w:spacing w:before="144" w:after="144"/>
              <w:rPr>
                <w:rFonts w:ascii="Times New Roman" w:eastAsia="Times New Roman" w:hAnsi="Times New Roman" w:cs="Times New Roman"/>
              </w:rPr>
            </w:pPr>
            <w:sdt>
              <w:sdtPr>
                <w:tag w:val="goog_rdk_47"/>
                <w:id w:val="-1495478773"/>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76FC5615" w14:textId="77777777">
        <w:tc>
          <w:tcPr>
            <w:tcW w:w="794" w:type="dxa"/>
            <w:vMerge/>
            <w:tcBorders>
              <w:right w:val="single" w:sz="4" w:space="0" w:color="000000"/>
            </w:tcBorders>
          </w:tcPr>
          <w:p w14:paraId="75D91027"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116" w:type="dxa"/>
            <w:tcBorders>
              <w:top w:val="nil"/>
              <w:left w:val="single" w:sz="4" w:space="0" w:color="000000"/>
              <w:bottom w:val="single" w:sz="4" w:space="0" w:color="000000"/>
              <w:right w:val="single" w:sz="4" w:space="0" w:color="000000"/>
            </w:tcBorders>
            <w:vAlign w:val="center"/>
          </w:tcPr>
          <w:p w14:paraId="234D932B" w14:textId="77777777" w:rsidR="00A207DA" w:rsidRDefault="00000000">
            <w:pPr>
              <w:numPr>
                <w:ilvl w:val="0"/>
                <w:numId w:val="5"/>
              </w:numPr>
              <w:pBdr>
                <w:top w:val="nil"/>
                <w:left w:val="nil"/>
                <w:bottom w:val="nil"/>
                <w:right w:val="nil"/>
                <w:between w:val="nil"/>
              </w:pBdr>
              <w:spacing w:before="144" w:after="144"/>
              <w:ind w:right="176"/>
              <w:rPr>
                <w:rFonts w:ascii="Times New Roman" w:eastAsia="Times New Roman" w:hAnsi="Times New Roman" w:cs="Times New Roman"/>
                <w:color w:val="000000"/>
              </w:rPr>
            </w:pPr>
            <w:r>
              <w:rPr>
                <w:rFonts w:ascii="Times New Roman" w:eastAsia="Times New Roman" w:hAnsi="Times New Roman" w:cs="Times New Roman"/>
                <w:color w:val="000000"/>
              </w:rPr>
              <w:t xml:space="preserve">iné </w:t>
            </w:r>
            <w:r>
              <w:rPr>
                <w:rFonts w:ascii="Times New Roman" w:eastAsia="Times New Roman" w:hAnsi="Times New Roman" w:cs="Times New Roman"/>
                <w:i/>
                <w:color w:val="000000"/>
                <w:sz w:val="24"/>
                <w:szCs w:val="24"/>
              </w:rPr>
              <w:t>     </w:t>
            </w:r>
          </w:p>
        </w:tc>
        <w:tc>
          <w:tcPr>
            <w:tcW w:w="540" w:type="dxa"/>
            <w:tcBorders>
              <w:top w:val="nil"/>
              <w:left w:val="single" w:sz="4" w:space="0" w:color="000000"/>
              <w:bottom w:val="single" w:sz="4" w:space="0" w:color="000000"/>
              <w:right w:val="nil"/>
            </w:tcBorders>
            <w:vAlign w:val="center"/>
          </w:tcPr>
          <w:p w14:paraId="72139AC8" w14:textId="77777777" w:rsidR="00A207DA" w:rsidRDefault="00000000">
            <w:pPr>
              <w:spacing w:before="144" w:after="144"/>
              <w:rPr>
                <w:rFonts w:ascii="Times New Roman" w:eastAsia="Times New Roman" w:hAnsi="Times New Roman" w:cs="Times New Roman"/>
              </w:rPr>
            </w:pPr>
            <w:r>
              <w:rPr>
                <w:rFonts w:ascii="MS Gothic" w:eastAsia="MS Gothic" w:hAnsi="MS Gothic" w:cs="MS Gothic"/>
              </w:rPr>
              <w:t>☒</w:t>
            </w:r>
          </w:p>
        </w:tc>
        <w:tc>
          <w:tcPr>
            <w:tcW w:w="1632" w:type="dxa"/>
            <w:tcBorders>
              <w:top w:val="nil"/>
              <w:left w:val="nil"/>
              <w:bottom w:val="single" w:sz="4" w:space="0" w:color="000000"/>
              <w:right w:val="nil"/>
            </w:tcBorders>
            <w:vAlign w:val="center"/>
          </w:tcPr>
          <w:p w14:paraId="7525D367" w14:textId="77777777" w:rsidR="00A207DA" w:rsidRDefault="00000000">
            <w:pPr>
              <w:spacing w:before="144" w:after="144"/>
              <w:rPr>
                <w:rFonts w:ascii="Times New Roman" w:eastAsia="Times New Roman" w:hAnsi="Times New Roman" w:cs="Times New Roman"/>
              </w:rPr>
            </w:pPr>
            <w:sdt>
              <w:sdtPr>
                <w:tag w:val="goog_rdk_48"/>
                <w:id w:val="-787325474"/>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632" w:type="dxa"/>
            <w:tcBorders>
              <w:top w:val="nil"/>
              <w:left w:val="nil"/>
              <w:bottom w:val="single" w:sz="4" w:space="0" w:color="000000"/>
              <w:right w:val="nil"/>
            </w:tcBorders>
            <w:vAlign w:val="center"/>
          </w:tcPr>
          <w:p w14:paraId="472C1439" w14:textId="77777777" w:rsidR="00A207DA" w:rsidRDefault="00000000">
            <w:pPr>
              <w:spacing w:before="144" w:after="144"/>
              <w:rPr>
                <w:rFonts w:ascii="Times New Roman" w:eastAsia="Times New Roman" w:hAnsi="Times New Roman" w:cs="Times New Roman"/>
              </w:rPr>
            </w:pPr>
            <w:sdt>
              <w:sdtPr>
                <w:tag w:val="goog_rdk_49"/>
                <w:id w:val="-1151865497"/>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c>
          <w:tcPr>
            <w:tcW w:w="1346" w:type="dxa"/>
            <w:tcBorders>
              <w:top w:val="nil"/>
              <w:left w:val="nil"/>
              <w:bottom w:val="single" w:sz="4" w:space="0" w:color="000000"/>
              <w:right w:val="single" w:sz="4" w:space="0" w:color="000000"/>
            </w:tcBorders>
            <w:vAlign w:val="center"/>
          </w:tcPr>
          <w:p w14:paraId="0110A7A7" w14:textId="77777777" w:rsidR="00A207DA" w:rsidRDefault="00000000">
            <w:pPr>
              <w:spacing w:before="144" w:after="144"/>
              <w:rPr>
                <w:rFonts w:ascii="Times New Roman" w:eastAsia="Times New Roman" w:hAnsi="Times New Roman" w:cs="Times New Roman"/>
                <w:u w:val="single"/>
              </w:rPr>
            </w:pPr>
            <w:sdt>
              <w:sdtPr>
                <w:tag w:val="goog_rdk_50"/>
                <w:id w:val="-547226579"/>
              </w:sdtPr>
              <w:sdtContent>
                <w:r>
                  <w:rPr>
                    <w:rFonts w:ascii="Arial Unicode MS" w:eastAsia="Arial Unicode MS" w:hAnsi="Arial Unicode MS" w:cs="Arial Unicode MS"/>
                  </w:rPr>
                  <w:t>☐</w:t>
                </w:r>
              </w:sdtContent>
            </w:sdt>
            <w:r>
              <w:rPr>
                <w:rFonts w:ascii="Times New Roman" w:eastAsia="Times New Roman" w:hAnsi="Times New Roman" w:cs="Times New Roman"/>
                <w:i/>
                <w:sz w:val="24"/>
                <w:szCs w:val="24"/>
              </w:rPr>
              <w:t>     </w:t>
            </w:r>
          </w:p>
        </w:tc>
      </w:tr>
      <w:tr w:rsidR="00A207DA" w14:paraId="2A5CCB7F" w14:textId="77777777">
        <w:tc>
          <w:tcPr>
            <w:tcW w:w="794" w:type="dxa"/>
          </w:tcPr>
          <w:p w14:paraId="497F481C" w14:textId="77777777" w:rsidR="00A207DA" w:rsidRDefault="00A207DA">
            <w:pPr>
              <w:numPr>
                <w:ilvl w:val="0"/>
                <w:numId w:val="2"/>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Borders>
              <w:top w:val="single" w:sz="4" w:space="0" w:color="000000"/>
            </w:tcBorders>
          </w:tcPr>
          <w:p w14:paraId="32FE2F84"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Označený verejný záujem možno dosiahnuť len navrhovaným spôsobom regulácie povolania</w:t>
            </w:r>
          </w:p>
        </w:tc>
        <w:tc>
          <w:tcPr>
            <w:tcW w:w="5150" w:type="dxa"/>
            <w:gridSpan w:val="4"/>
            <w:tcBorders>
              <w:top w:val="single" w:sz="4" w:space="0" w:color="000000"/>
            </w:tcBorders>
          </w:tcPr>
          <w:p w14:paraId="5C71B085"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108DC8CB"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51"/>
                <w:id w:val="132178518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w:t>
            </w:r>
          </w:p>
        </w:tc>
      </w:tr>
      <w:tr w:rsidR="00A207DA" w14:paraId="5FAAD744" w14:textId="77777777">
        <w:tc>
          <w:tcPr>
            <w:tcW w:w="794" w:type="dxa"/>
          </w:tcPr>
          <w:p w14:paraId="44F78002" w14:textId="77777777" w:rsidR="00A207DA" w:rsidRDefault="00A207DA">
            <w:pPr>
              <w:numPr>
                <w:ilvl w:val="0"/>
                <w:numId w:val="2"/>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65F6A165"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Účinky vzájomného pôsobenia viacerých spôsobov regulácie povolania</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w:t>
            </w:r>
          </w:p>
        </w:tc>
        <w:tc>
          <w:tcPr>
            <w:tcW w:w="5150" w:type="dxa"/>
            <w:gridSpan w:val="4"/>
          </w:tcPr>
          <w:p w14:paraId="419A8345"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neuplatňuje sa</w:t>
            </w:r>
          </w:p>
        </w:tc>
      </w:tr>
      <w:tr w:rsidR="00A207DA" w14:paraId="1AD8FA9C" w14:textId="77777777">
        <w:tc>
          <w:tcPr>
            <w:tcW w:w="794" w:type="dxa"/>
          </w:tcPr>
          <w:p w14:paraId="38112671" w14:textId="77777777" w:rsidR="00A207DA" w:rsidRDefault="00A207DA">
            <w:pPr>
              <w:numPr>
                <w:ilvl w:val="0"/>
                <w:numId w:val="2"/>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04FC959F"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vhodnosti navrhovaného spôsobu regulácie povolania na dosiahnutie verejného záujmu</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tc>
        <w:tc>
          <w:tcPr>
            <w:tcW w:w="5150" w:type="dxa"/>
            <w:gridSpan w:val="4"/>
          </w:tcPr>
          <w:p w14:paraId="69049CB2" w14:textId="77777777" w:rsidR="00A207D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Epidemiologicky závažná činnosť je pracovná činnosť, ktorou možno pri zanedbaní postupov správnej praxe a pri nedodržaní zásad osobnej hygieny spôsobiť vznik alebo šírenie prenosného ochorenia. Osvedčením o odbornej spôsobilosti, ktoré vydáva príslušný orgán verejného zdravotníctva dotknutá osoba preukazuje, že ovláda súhrn teoretických vedomostí a praktických schopností a ovládanie technických postupov alebo technologických postupov. V prípade, ak osoba nemá osvedčenie o odbornej spôsobilosti a nevie ju preukázať ani dokladom o a) absolvovaní príslušného odborného vzdelania podľa prílohy č. 3bb, alebo b) uznaní dokladu o vzdelaní podľa osobitného predpisu, hrozí riziko, že z neznalosti môže pri zanedbaní postupov správnej praxe a pri nedodržaní zásad osobnej hygieny spôsobiť vznik alebo šírenie prenosného ochorenia.</w:t>
            </w:r>
          </w:p>
          <w:p w14:paraId="70FC51BF" w14:textId="7C3BA2C1" w:rsidR="00A207DA" w:rsidRDefault="004C4CE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Vykonávaním ostatných činností, kde je predpísaná odborná spôsobilosť, osobou bez odbornej spôsobilosti by taktiež mohlo dôjsť k ohrozeniu verejného zdravia z dôvodu nedostatočných vedomostí.  </w:t>
            </w:r>
          </w:p>
        </w:tc>
      </w:tr>
      <w:tr w:rsidR="00A207DA" w14:paraId="68A510D4" w14:textId="77777777">
        <w:tc>
          <w:tcPr>
            <w:tcW w:w="794" w:type="dxa"/>
          </w:tcPr>
          <w:p w14:paraId="1112EDA5" w14:textId="77777777" w:rsidR="00A207DA" w:rsidRDefault="00A207DA">
            <w:pPr>
              <w:numPr>
                <w:ilvl w:val="0"/>
                <w:numId w:val="2"/>
              </w:numPr>
              <w:pBdr>
                <w:top w:val="nil"/>
                <w:left w:val="nil"/>
                <w:bottom w:val="nil"/>
                <w:right w:val="nil"/>
                <w:between w:val="nil"/>
              </w:pBdr>
              <w:spacing w:before="144" w:after="144"/>
              <w:ind w:left="35" w:right="-284" w:firstLine="0"/>
              <w:jc w:val="center"/>
              <w:rPr>
                <w:rFonts w:ascii="Times New Roman" w:eastAsia="Times New Roman" w:hAnsi="Times New Roman" w:cs="Times New Roman"/>
                <w:color w:val="000000"/>
                <w:sz w:val="24"/>
                <w:szCs w:val="24"/>
              </w:rPr>
            </w:pPr>
          </w:p>
        </w:tc>
        <w:tc>
          <w:tcPr>
            <w:tcW w:w="4116" w:type="dxa"/>
          </w:tcPr>
          <w:p w14:paraId="1E33848C"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Navrhovaná regulácia povolania má vplyv na</w:t>
            </w:r>
          </w:p>
        </w:tc>
        <w:tc>
          <w:tcPr>
            <w:tcW w:w="5150" w:type="dxa"/>
            <w:gridSpan w:val="4"/>
          </w:tcPr>
          <w:p w14:paraId="3970ABC7" w14:textId="77777777" w:rsidR="00A207DA"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voľný pohyb osôb a služieb</w:t>
            </w:r>
          </w:p>
          <w:p w14:paraId="327ABE9F" w14:textId="77777777" w:rsidR="00A207DA" w:rsidRDefault="00000000">
            <w:pPr>
              <w:tabs>
                <w:tab w:val="left" w:pos="347"/>
              </w:tabs>
              <w:spacing w:before="144" w:after="144"/>
              <w:ind w:left="346" w:hanging="346"/>
              <w:rPr>
                <w:rFonts w:ascii="Times New Roman" w:eastAsia="Times New Roman" w:hAnsi="Times New Roman" w:cs="Times New Roman"/>
                <w:sz w:val="24"/>
                <w:szCs w:val="24"/>
              </w:rPr>
            </w:pPr>
            <w:sdt>
              <w:sdtPr>
                <w:tag w:val="goog_rdk_52"/>
                <w:id w:val="-143387871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výber služby zo strany spotrebiteľa</w:t>
            </w:r>
          </w:p>
          <w:p w14:paraId="29EF9E9F" w14:textId="77777777" w:rsidR="00A207DA" w:rsidRDefault="00000000">
            <w:pPr>
              <w:tabs>
                <w:tab w:val="left" w:pos="347"/>
              </w:tabs>
              <w:spacing w:before="144" w:after="144"/>
              <w:ind w:left="346" w:hanging="346"/>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kvalitu poskytovanej služby</w:t>
            </w:r>
          </w:p>
        </w:tc>
      </w:tr>
      <w:tr w:rsidR="00A207DA" w14:paraId="34FD24C6" w14:textId="77777777">
        <w:tc>
          <w:tcPr>
            <w:tcW w:w="794" w:type="dxa"/>
          </w:tcPr>
          <w:p w14:paraId="1F837168" w14:textId="77777777" w:rsidR="00A207DA" w:rsidRDefault="00A207DA">
            <w:pPr>
              <w:numPr>
                <w:ilvl w:val="0"/>
                <w:numId w:val="2"/>
              </w:numPr>
              <w:pBdr>
                <w:top w:val="nil"/>
                <w:left w:val="nil"/>
                <w:bottom w:val="nil"/>
                <w:right w:val="nil"/>
                <w:between w:val="nil"/>
              </w:pBdr>
              <w:spacing w:before="144" w:after="144"/>
              <w:ind w:left="460" w:right="-284" w:hanging="360"/>
              <w:rPr>
                <w:rFonts w:ascii="Times New Roman" w:eastAsia="Times New Roman" w:hAnsi="Times New Roman" w:cs="Times New Roman"/>
                <w:color w:val="000000"/>
                <w:sz w:val="24"/>
                <w:szCs w:val="24"/>
              </w:rPr>
            </w:pPr>
          </w:p>
        </w:tc>
        <w:tc>
          <w:tcPr>
            <w:tcW w:w="4116" w:type="dxa"/>
          </w:tcPr>
          <w:p w14:paraId="10A254D6"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zvoleného spôsobu regulácie povolania vo vzťahu k menej obmedzujúcim prostriedkom na dosiahnutie verejného záujmu</w:t>
            </w:r>
            <w:r>
              <w:rPr>
                <w:rFonts w:ascii="Times New Roman" w:eastAsia="Times New Roman" w:hAnsi="Times New Roman" w:cs="Times New Roman"/>
                <w:sz w:val="24"/>
                <w:szCs w:val="24"/>
                <w:vertAlign w:val="superscript"/>
              </w:rPr>
              <w:t>11</w:t>
            </w:r>
            <w:r>
              <w:rPr>
                <w:rFonts w:ascii="Times New Roman" w:eastAsia="Times New Roman" w:hAnsi="Times New Roman" w:cs="Times New Roman"/>
                <w:sz w:val="24"/>
                <w:szCs w:val="24"/>
              </w:rPr>
              <w:t xml:space="preserve">) </w:t>
            </w:r>
          </w:p>
        </w:tc>
        <w:tc>
          <w:tcPr>
            <w:tcW w:w="5150" w:type="dxa"/>
            <w:gridSpan w:val="4"/>
          </w:tcPr>
          <w:p w14:paraId="3E9D561B" w14:textId="23335936"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r w:rsidR="004C4CE0">
              <w:rPr>
                <w:rFonts w:ascii="Times New Roman" w:eastAsia="Times New Roman" w:hAnsi="Times New Roman" w:cs="Times New Roman"/>
                <w:i/>
                <w:sz w:val="24"/>
                <w:szCs w:val="24"/>
              </w:rPr>
              <w:t>Ochrana verejného zdravia.</w:t>
            </w:r>
          </w:p>
        </w:tc>
      </w:tr>
    </w:tbl>
    <w:p w14:paraId="6E788709" w14:textId="77777777" w:rsidR="00A207DA" w:rsidRDefault="00A207DA">
      <w:pPr>
        <w:rPr>
          <w:rFonts w:ascii="Times New Roman" w:eastAsia="Times New Roman" w:hAnsi="Times New Roman" w:cs="Times New Roman"/>
          <w:sz w:val="24"/>
          <w:szCs w:val="24"/>
        </w:rPr>
      </w:pPr>
    </w:p>
    <w:p w14:paraId="20E14C92" w14:textId="77777777" w:rsidR="00A207DA" w:rsidRDefault="00000000">
      <w:r>
        <w:br w:type="page"/>
      </w:r>
    </w:p>
    <w:tbl>
      <w:tblPr>
        <w:tblStyle w:val="a4"/>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3"/>
        <w:gridCol w:w="2067"/>
        <w:gridCol w:w="2234"/>
        <w:gridCol w:w="5016"/>
      </w:tblGrid>
      <w:tr w:rsidR="00A207DA" w14:paraId="7782D1C1" w14:textId="77777777">
        <w:tc>
          <w:tcPr>
            <w:tcW w:w="10060" w:type="dxa"/>
            <w:gridSpan w:val="4"/>
          </w:tcPr>
          <w:p w14:paraId="7E4350E1" w14:textId="77777777" w:rsidR="00A207DA"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III. Odborná kvalifikácia na výkon regulovaného povolania</w:t>
            </w:r>
          </w:p>
        </w:tc>
      </w:tr>
      <w:tr w:rsidR="00A207DA" w14:paraId="0282679C" w14:textId="77777777">
        <w:trPr>
          <w:trHeight w:val="6259"/>
        </w:trPr>
        <w:tc>
          <w:tcPr>
            <w:tcW w:w="743" w:type="dxa"/>
            <w:vMerge w:val="restart"/>
          </w:tcPr>
          <w:p w14:paraId="70B5C96E" w14:textId="77777777" w:rsidR="00A207DA" w:rsidRDefault="00A207DA">
            <w:pPr>
              <w:numPr>
                <w:ilvl w:val="0"/>
                <w:numId w:val="2"/>
              </w:numPr>
              <w:pBdr>
                <w:top w:val="nil"/>
                <w:left w:val="nil"/>
                <w:bottom w:val="nil"/>
                <w:right w:val="nil"/>
                <w:between w:val="nil"/>
              </w:pBdr>
              <w:spacing w:before="144" w:after="144"/>
              <w:ind w:left="447" w:right="-284" w:hanging="360"/>
              <w:jc w:val="both"/>
              <w:rPr>
                <w:rFonts w:ascii="Times New Roman" w:eastAsia="Times New Roman" w:hAnsi="Times New Roman" w:cs="Times New Roman"/>
                <w:color w:val="000000"/>
                <w:sz w:val="24"/>
                <w:szCs w:val="24"/>
              </w:rPr>
            </w:pPr>
          </w:p>
          <w:p w14:paraId="08FD6598" w14:textId="77777777" w:rsidR="00A207DA" w:rsidRDefault="00A207DA">
            <w:pPr>
              <w:rPr>
                <w:rFonts w:ascii="Times New Roman" w:eastAsia="Times New Roman" w:hAnsi="Times New Roman" w:cs="Times New Roman"/>
                <w:sz w:val="24"/>
                <w:szCs w:val="24"/>
              </w:rPr>
            </w:pPr>
          </w:p>
        </w:tc>
        <w:tc>
          <w:tcPr>
            <w:tcW w:w="2067" w:type="dxa"/>
            <w:vMerge w:val="restart"/>
          </w:tcPr>
          <w:p w14:paraId="7C2F2998"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Kvalifikačné predpoklady</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w:t>
            </w:r>
          </w:p>
        </w:tc>
        <w:tc>
          <w:tcPr>
            <w:tcW w:w="2234" w:type="dxa"/>
          </w:tcPr>
          <w:p w14:paraId="385BA0F5"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Formálne vzdelanie</w:t>
            </w:r>
          </w:p>
          <w:p w14:paraId="2E3AB0D8" w14:textId="77777777" w:rsidR="00A207DA" w:rsidRDefault="00A207DA">
            <w:pPr>
              <w:spacing w:before="144" w:after="144"/>
              <w:ind w:right="176"/>
              <w:rPr>
                <w:rFonts w:ascii="Times New Roman" w:eastAsia="Times New Roman" w:hAnsi="Times New Roman" w:cs="Times New Roman"/>
                <w:sz w:val="24"/>
                <w:szCs w:val="24"/>
              </w:rPr>
            </w:pPr>
          </w:p>
        </w:tc>
        <w:tc>
          <w:tcPr>
            <w:tcW w:w="5016" w:type="dxa"/>
          </w:tcPr>
          <w:p w14:paraId="1C9F2025" w14:textId="77777777" w:rsidR="00A207D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stupeň vzdelania</w:t>
            </w:r>
          </w:p>
          <w:p w14:paraId="1FA0DE78" w14:textId="6C11BD23" w:rsidR="00A207DA" w:rsidRDefault="006C7D6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nižšie 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stredné odborné vzdelanie,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úplné stredné všeobecné vzdelanie alebo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úplné stredné odborné vzdelanie </w:t>
            </w:r>
          </w:p>
          <w:p w14:paraId="79836FD1" w14:textId="2E6D23AB" w:rsidR="00A207DA" w:rsidRDefault="006C7D6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vyššie odborné vzdelanie</w:t>
            </w:r>
          </w:p>
          <w:p w14:paraId="4265970B" w14:textId="544CEA45" w:rsidR="00A207DA" w:rsidRDefault="006C7D6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vysokoškolské vzdelanie prvého stupňa</w:t>
            </w:r>
          </w:p>
          <w:p w14:paraId="4E604D0C" w14:textId="531BB1DA" w:rsidR="00A207DA" w:rsidRDefault="00D9504E">
            <w:pPr>
              <w:tabs>
                <w:tab w:val="left" w:pos="347"/>
              </w:tabs>
              <w:spacing w:before="144" w:after="144"/>
              <w:ind w:right="15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r>
            <w:r w:rsidRPr="00D9504E">
              <w:rPr>
                <w:rFonts w:ascii="Times New Roman" w:eastAsia="Times New Roman" w:hAnsi="Times New Roman" w:cs="Times New Roman"/>
                <w:sz w:val="24"/>
                <w:szCs w:val="24"/>
              </w:rPr>
              <w:t>vysokoškolské vzdelanie druhého</w:t>
            </w:r>
            <w:r>
              <w:rPr>
                <w:rFonts w:ascii="Times New Roman" w:eastAsia="Times New Roman" w:hAnsi="Times New Roman" w:cs="Times New Roman"/>
                <w:sz w:val="24"/>
                <w:szCs w:val="24"/>
              </w:rPr>
              <w:t xml:space="preserve"> stupňa</w:t>
            </w:r>
          </w:p>
          <w:p w14:paraId="5F78AD35" w14:textId="77777777" w:rsidR="00A207DA" w:rsidRDefault="00000000">
            <w:pPr>
              <w:tabs>
                <w:tab w:val="left" w:pos="347"/>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požadovaný odbor vzdelania</w:t>
            </w:r>
          </w:p>
          <w:p w14:paraId="3399C104" w14:textId="373D8152" w:rsidR="00A207DA" w:rsidRDefault="006C7D6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vyžaduje sa konkrétny učebný odbor alebo </w:t>
            </w:r>
            <w:r>
              <w:rPr>
                <w:rFonts w:ascii="Times New Roman" w:eastAsia="Times New Roman" w:hAnsi="Times New Roman" w:cs="Times New Roman"/>
                <w:sz w:val="24"/>
                <w:szCs w:val="24"/>
              </w:rPr>
              <w:tab/>
              <w:t>študijný odbor (názov)</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w:t>
            </w:r>
          </w:p>
          <w:p w14:paraId="2C8E8C79" w14:textId="77777777" w:rsidR="00A207D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Odborná spôsobilosť je podmienkou na vykonávanie činnosti:</w:t>
            </w:r>
          </w:p>
          <w:p w14:paraId="73AFC583" w14:textId="77777777" w:rsidR="00A207D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epidemiologicky závažné činnosti pri výrobe, manipulácii alebo umiestnení na trh potravín, pokrmov alebo nápojov, </w:t>
            </w:r>
          </w:p>
          <w:p w14:paraId="39391E56" w14:textId="77777777" w:rsidR="00A207D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absolvovaní príslušného odborného vzdelania podľa prílohy č. 3bb</w:t>
            </w:r>
          </w:p>
          <w:p w14:paraId="41A120DA" w14:textId="6F615F33" w:rsidR="00A207D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Príloha č. 3bb k zákonu č. 355/2007 Z. z. </w:t>
            </w:r>
            <w:r w:rsidR="006C7D60" w:rsidRPr="006C7D60">
              <w:rPr>
                <w:rFonts w:ascii="Times New Roman" w:eastAsia="Times New Roman" w:hAnsi="Times New Roman" w:cs="Times New Roman"/>
                <w:i/>
                <w:sz w:val="24"/>
                <w:szCs w:val="24"/>
              </w:rPr>
              <w:t>ZOZNAM ŠTUDIJNÝCH ODBOROV A NEAKREDITOVANÝCH VZDELÁVACÍCH PROGRAMOV POSKYTNUTÝCH CERTIFIKOVANOU VZDELÁVACOU INŠTITÚCIOU, KTORÝCH DIPLOM, VYSVEDČENIE ALEBO OSVEDČENIE SPĹŇA KVALIFIKAČNÉ POŽIADAVKY NA VYKONÁVANIE EPIDEMIOLOGICKY ZÁVAŽNÝCH ČINNOSTÍ</w:t>
            </w:r>
          </w:p>
          <w:p w14:paraId="5D761DFD" w14:textId="77777777" w:rsidR="00A207DA" w:rsidRDefault="00000000">
            <w:pPr>
              <w:tabs>
                <w:tab w:val="left" w:pos="347"/>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 Pri výrobe, manipulácii alebo umiestnení na trh potravín, pokrmov alebo nápojov </w:t>
            </w:r>
          </w:p>
          <w:p w14:paraId="3CAD0CB2"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1. vysokoškolské vzdelanie v študijnom odbore</w:t>
            </w:r>
          </w:p>
          <w:p w14:paraId="2F2E8B24"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 xml:space="preserve">biológia, farmácia, potravinárstvo, verejné zdravotníctvo, veterinárske lekárstvo, všeobecné lekárstvo, zubné lekárstvo alebo zdravotnícke vedy - študijné programy  zamerané na </w:t>
            </w:r>
            <w:r w:rsidRPr="006C7D60">
              <w:rPr>
                <w:rFonts w:ascii="Times New Roman" w:eastAsia="Times New Roman" w:hAnsi="Times New Roman" w:cs="Times New Roman"/>
                <w:i/>
                <w:sz w:val="24"/>
                <w:szCs w:val="24"/>
              </w:rPr>
              <w:lastRenderedPageBreak/>
              <w:t>fyziologická a klinická výživa alebo nutričný terapeut</w:t>
            </w:r>
          </w:p>
          <w:p w14:paraId="4203BF7E"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2. nižšie stredné odborné vzdelanie, stredné odborné vzdelanie, úplné stredné odborné vzdelanie alebo vyššie odborné vzdelanie v študijnom odbore</w:t>
            </w:r>
          </w:p>
          <w:p w14:paraId="464CF41A"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a)</w:t>
            </w:r>
            <w:r w:rsidRPr="006C7D60">
              <w:rPr>
                <w:rFonts w:ascii="Times New Roman" w:eastAsia="Times New Roman" w:hAnsi="Times New Roman" w:cs="Times New Roman"/>
                <w:i/>
                <w:sz w:val="24"/>
                <w:szCs w:val="24"/>
              </w:rPr>
              <w:tab/>
              <w:t>potravinárstvo: potravinárska výroba, výroba potravín, potravinárstvo, potravinárstvo – hygiena potravín, potravinárstvo – výroba cukru a cukroviniek, potravinárstvo – spracúvanie múky, potravinárstvo – kvasná technológia, potravinárstvo – spracúvanie mlieka, potravinárstvo – spracúvanie mäsa, potravinárstvo – podnikanie v potravinárstve, potravinárstvo – potravinár – kvalitár, potravinárstvo – potravinárka – kvalitárka, výživa, ochrana zdravia a hodnotenie potravín, poradenstvo vo výžive, kontrolór potravín, kontrolórka potravín, mäsiar, mäsiarka, mäsiar, lahôdkar, mäsiarka, lahôdkárka, mäsiar kuchár, mäsiarka kuchárka, pekár, pekárka, mlynár a cestovinár, mlynárka a cestovinárka, cukrár, cukrárka, cukrovinkár pečivár, cukrovinkárka pečivárka, cukrár kuchár, cukrárka kuchárka, cukrár pekár, cukrárka pekárka, pracovník v potravinárstve – výroba trvanlivých potravín, pracovníčka v potravinárstve – výroba trvanlivých potravín, mliekar a syrár, mliekarka a syrárka, pivovarník a sladovník, pivovarníčka a sladovníčka, liehovarník a vinár alebo liehovarníčka a vinárka,</w:t>
            </w:r>
          </w:p>
          <w:p w14:paraId="7C1F2D4A"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b)</w:t>
            </w:r>
            <w:r w:rsidRPr="006C7D60">
              <w:rPr>
                <w:rFonts w:ascii="Times New Roman" w:eastAsia="Times New Roman" w:hAnsi="Times New Roman" w:cs="Times New Roman"/>
                <w:i/>
                <w:sz w:val="24"/>
                <w:szCs w:val="24"/>
              </w:rPr>
              <w:tab/>
              <w:t>ekonomika a organizácia, obchod a služby I: hotelová akadémia alebo cestovný ruch a hotelierstvo,</w:t>
            </w:r>
          </w:p>
          <w:p w14:paraId="128906C2"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c)</w:t>
            </w:r>
            <w:r w:rsidRPr="006C7D60">
              <w:rPr>
                <w:rFonts w:ascii="Times New Roman" w:eastAsia="Times New Roman" w:hAnsi="Times New Roman" w:cs="Times New Roman"/>
                <w:i/>
                <w:sz w:val="24"/>
                <w:szCs w:val="24"/>
              </w:rPr>
              <w:tab/>
              <w:t>ekonomika a organizácia, obchod a služby II: pomocník v kuchyni, pomocníčka v kuchyni, čašník, servírka, kuchár, kuchárka, pracovník v gastronómii alebo pracovníčka v gastronómii,</w:t>
            </w:r>
          </w:p>
          <w:p w14:paraId="5FBEF0DE"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d)</w:t>
            </w:r>
            <w:r w:rsidRPr="006C7D60">
              <w:rPr>
                <w:rFonts w:ascii="Times New Roman" w:eastAsia="Times New Roman" w:hAnsi="Times New Roman" w:cs="Times New Roman"/>
                <w:i/>
                <w:sz w:val="24"/>
                <w:szCs w:val="24"/>
              </w:rPr>
              <w:tab/>
              <w:t>technická a aplikovaná chémia: biotechnológia a farmakológia,</w:t>
            </w:r>
          </w:p>
          <w:p w14:paraId="3B2B68CA"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p>
          <w:p w14:paraId="0B5FD5B1"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lastRenderedPageBreak/>
              <w:t>e)</w:t>
            </w:r>
            <w:r w:rsidRPr="006C7D60">
              <w:rPr>
                <w:rFonts w:ascii="Times New Roman" w:eastAsia="Times New Roman" w:hAnsi="Times New Roman" w:cs="Times New Roman"/>
                <w:i/>
                <w:sz w:val="24"/>
                <w:szCs w:val="24"/>
              </w:rPr>
              <w:tab/>
              <w:t>veterinárske vedy: veterinárne zdravotníctvo a hygiena – hygienická a laboratórna služba alebo</w:t>
            </w:r>
          </w:p>
          <w:p w14:paraId="66006336" w14:textId="77777777" w:rsidR="006C7D60" w:rsidRPr="006C7D60" w:rsidRDefault="006C7D60" w:rsidP="006C7D60">
            <w:pPr>
              <w:tabs>
                <w:tab w:val="left" w:pos="347"/>
              </w:tabs>
              <w:spacing w:before="144" w:after="144"/>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f)</w:t>
            </w:r>
            <w:r w:rsidRPr="006C7D60">
              <w:rPr>
                <w:rFonts w:ascii="Times New Roman" w:eastAsia="Times New Roman" w:hAnsi="Times New Roman" w:cs="Times New Roman"/>
                <w:i/>
                <w:sz w:val="24"/>
                <w:szCs w:val="24"/>
              </w:rPr>
              <w:tab/>
              <w:t>zdravotnícky odbor vzdelávania na stredných zdravotníckych školách: asistent výživy, asistentka výživy</w:t>
            </w:r>
          </w:p>
          <w:p w14:paraId="38667241" w14:textId="77777777" w:rsidR="00F71E28" w:rsidRDefault="006C7D60" w:rsidP="006C7D60">
            <w:pPr>
              <w:spacing w:before="144" w:after="144"/>
              <w:ind w:left="377" w:hanging="377"/>
              <w:rPr>
                <w:rFonts w:ascii="Times New Roman" w:eastAsia="Times New Roman" w:hAnsi="Times New Roman" w:cs="Times New Roman"/>
                <w:i/>
                <w:sz w:val="24"/>
                <w:szCs w:val="24"/>
              </w:rPr>
            </w:pPr>
            <w:r w:rsidRPr="006C7D60">
              <w:rPr>
                <w:rFonts w:ascii="Times New Roman" w:eastAsia="Times New Roman" w:hAnsi="Times New Roman" w:cs="Times New Roman"/>
                <w:i/>
                <w:sz w:val="24"/>
                <w:szCs w:val="24"/>
              </w:rPr>
              <w:t>3. neakreditovaný vzdelávací program poskytnutý certifikovanou vzdelávacou inštitúciou</w:t>
            </w:r>
            <w:r w:rsidRPr="00F71E28">
              <w:rPr>
                <w:rFonts w:ascii="Times New Roman" w:eastAsia="Times New Roman" w:hAnsi="Times New Roman" w:cs="Times New Roman"/>
                <w:i/>
                <w:sz w:val="24"/>
                <w:szCs w:val="24"/>
                <w:vertAlign w:val="superscript"/>
              </w:rPr>
              <w:t>23a</w:t>
            </w:r>
            <w:r w:rsidRPr="006C7D60">
              <w:rPr>
                <w:rFonts w:ascii="Times New Roman" w:eastAsia="Times New Roman" w:hAnsi="Times New Roman" w:cs="Times New Roman"/>
                <w:i/>
                <w:sz w:val="24"/>
                <w:szCs w:val="24"/>
              </w:rPr>
              <w:t>) zameraný na výrobu, manipuláciu alebo umiestnenie na trh potravín, pokrmov alebo nápojov</w:t>
            </w:r>
            <w:r w:rsidR="00A13E1D">
              <w:rPr>
                <w:rFonts w:ascii="Times New Roman" w:eastAsia="Times New Roman" w:hAnsi="Times New Roman" w:cs="Times New Roman"/>
                <w:i/>
                <w:sz w:val="24"/>
                <w:szCs w:val="24"/>
              </w:rPr>
              <w:t>.</w:t>
            </w:r>
          </w:p>
          <w:p w14:paraId="3E79F562" w14:textId="5BE341F6" w:rsidR="00F71E28" w:rsidRDefault="00F71E28" w:rsidP="006C7D60">
            <w:pPr>
              <w:spacing w:before="144" w:after="144"/>
              <w:ind w:left="377" w:hanging="37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w:t>
            </w:r>
          </w:p>
          <w:p w14:paraId="529BA8F2" w14:textId="77777777" w:rsidR="00F71E28" w:rsidRPr="00B561FB" w:rsidRDefault="00F71E28" w:rsidP="00F71E28">
            <w:pPr>
              <w:spacing w:before="144" w:after="144"/>
              <w:ind w:left="377" w:hanging="377"/>
              <w:rPr>
                <w:rFonts w:ascii="Times New Roman" w:eastAsia="Times New Roman" w:hAnsi="Times New Roman" w:cs="Times New Roman"/>
                <w:i/>
                <w:sz w:val="24"/>
                <w:szCs w:val="24"/>
              </w:rPr>
            </w:pPr>
            <w:r w:rsidRPr="00B561FB">
              <w:rPr>
                <w:rFonts w:ascii="Times New Roman" w:eastAsia="Times New Roman" w:hAnsi="Times New Roman" w:cs="Times New Roman"/>
                <w:i/>
                <w:sz w:val="24"/>
                <w:szCs w:val="24"/>
                <w:vertAlign w:val="superscript"/>
              </w:rPr>
              <w:t>23a</w:t>
            </w:r>
            <w:r w:rsidRPr="00E76F1F">
              <w:rPr>
                <w:rFonts w:ascii="Times New Roman" w:eastAsia="Times New Roman" w:hAnsi="Times New Roman" w:cs="Times New Roman"/>
                <w:i/>
                <w:sz w:val="24"/>
                <w:szCs w:val="24"/>
              </w:rPr>
              <w:t>)</w:t>
            </w:r>
            <w:bookmarkStart w:id="0" w:name="_Hlk204948139"/>
            <w:r w:rsidRPr="00B561FB">
              <w:rPr>
                <w:rFonts w:ascii="Times New Roman" w:eastAsia="Times New Roman" w:hAnsi="Times New Roman" w:cs="Times New Roman"/>
                <w:sz w:val="24"/>
                <w:szCs w:val="24"/>
                <w:lang w:eastAsia="en-US"/>
              </w:rPr>
              <w:t xml:space="preserve"> </w:t>
            </w:r>
            <w:hyperlink r:id="rId6" w:anchor="paragraf-10.odsek-6" w:history="1">
              <w:r w:rsidRPr="00B561FB">
                <w:rPr>
                  <w:rStyle w:val="Hypertextovprepojenie"/>
                  <w:rFonts w:ascii="Times New Roman" w:eastAsia="Times New Roman" w:hAnsi="Times New Roman" w:cs="Times New Roman"/>
                  <w:i/>
                  <w:sz w:val="24"/>
                  <w:szCs w:val="24"/>
                </w:rPr>
                <w:t>§ 10 ods. 6</w:t>
              </w:r>
            </w:hyperlink>
            <w:r w:rsidRPr="00B561FB">
              <w:rPr>
                <w:rFonts w:ascii="Times New Roman" w:eastAsia="Times New Roman" w:hAnsi="Times New Roman" w:cs="Times New Roman"/>
                <w:i/>
                <w:sz w:val="24"/>
                <w:szCs w:val="24"/>
              </w:rPr>
              <w:t xml:space="preserve"> a </w:t>
            </w:r>
            <w:hyperlink r:id="rId7" w:anchor="paragraf-28.odsek-3" w:history="1">
              <w:r w:rsidRPr="00B561FB">
                <w:rPr>
                  <w:rStyle w:val="Hypertextovprepojenie"/>
                  <w:rFonts w:ascii="Times New Roman" w:eastAsia="Times New Roman" w:hAnsi="Times New Roman" w:cs="Times New Roman"/>
                  <w:i/>
                  <w:sz w:val="24"/>
                  <w:szCs w:val="24"/>
                </w:rPr>
                <w:t>§ 28 ods. 3</w:t>
              </w:r>
            </w:hyperlink>
            <w:r w:rsidRPr="00B561FB">
              <w:rPr>
                <w:rFonts w:ascii="Times New Roman" w:eastAsia="Times New Roman" w:hAnsi="Times New Roman" w:cs="Times New Roman"/>
                <w:i/>
                <w:sz w:val="24"/>
                <w:szCs w:val="24"/>
              </w:rPr>
              <w:t xml:space="preserve"> zákona č. 292/2024 Z. z. o vzdelávaní dospelých a o zmene a doplnení niektorých zákonov.</w:t>
            </w:r>
            <w:bookmarkEnd w:id="0"/>
          </w:p>
          <w:p w14:paraId="0540155D" w14:textId="16C2E916" w:rsidR="00A207DA" w:rsidRDefault="00000000" w:rsidP="006C7D60">
            <w:pPr>
              <w:spacing w:before="144" w:after="144"/>
              <w:ind w:left="377" w:hanging="377"/>
              <w:rPr>
                <w:rFonts w:ascii="Times New Roman" w:eastAsia="Times New Roman" w:hAnsi="Times New Roman" w:cs="Times New Roman"/>
                <w:sz w:val="24"/>
                <w:szCs w:val="24"/>
              </w:rPr>
            </w:pPr>
            <w:sdt>
              <w:sdtPr>
                <w:tag w:val="goog_rdk_53"/>
                <w:id w:val="1897059523"/>
              </w:sdtPr>
              <w:sdtContent>
                <w:r w:rsidR="006C7D60">
                  <w:rPr>
                    <w:rFonts w:ascii="Arial Unicode MS" w:eastAsia="Arial Unicode MS" w:hAnsi="Arial Unicode MS" w:cs="Arial Unicode MS"/>
                    <w:sz w:val="24"/>
                    <w:szCs w:val="24"/>
                  </w:rPr>
                  <w:t>☐</w:t>
                </w:r>
              </w:sdtContent>
            </w:sdt>
            <w:r w:rsidR="006C7D60">
              <w:rPr>
                <w:rFonts w:ascii="Times New Roman" w:eastAsia="Times New Roman" w:hAnsi="Times New Roman" w:cs="Times New Roman"/>
                <w:sz w:val="24"/>
                <w:szCs w:val="24"/>
              </w:rPr>
              <w:tab/>
              <w:t>nevyžaduje sa konkrétny učebný odbor alebo študijný odbor (všeobecná kvalifikačná požiadavka)</w:t>
            </w:r>
            <w:r w:rsidR="006C7D60">
              <w:rPr>
                <w:rFonts w:ascii="Times New Roman" w:eastAsia="Times New Roman" w:hAnsi="Times New Roman" w:cs="Times New Roman"/>
                <w:sz w:val="24"/>
                <w:szCs w:val="24"/>
                <w:vertAlign w:val="superscript"/>
              </w:rPr>
              <w:t>14</w:t>
            </w:r>
            <w:r w:rsidR="006C7D60">
              <w:rPr>
                <w:rFonts w:ascii="Times New Roman" w:eastAsia="Times New Roman" w:hAnsi="Times New Roman" w:cs="Times New Roman"/>
                <w:sz w:val="24"/>
                <w:szCs w:val="24"/>
              </w:rPr>
              <w:t>)</w:t>
            </w:r>
          </w:p>
          <w:p w14:paraId="06804923" w14:textId="23244167" w:rsidR="00A207DA" w:rsidRDefault="00A207DA" w:rsidP="006C7D60">
            <w:pPr>
              <w:spacing w:before="144" w:after="144"/>
              <w:rPr>
                <w:rFonts w:ascii="Times New Roman" w:eastAsia="Times New Roman" w:hAnsi="Times New Roman" w:cs="Times New Roman"/>
                <w:sz w:val="24"/>
                <w:szCs w:val="24"/>
              </w:rPr>
            </w:pPr>
          </w:p>
        </w:tc>
      </w:tr>
      <w:tr w:rsidR="00A207DA" w14:paraId="3175BF20" w14:textId="77777777">
        <w:tc>
          <w:tcPr>
            <w:tcW w:w="743" w:type="dxa"/>
            <w:vMerge/>
          </w:tcPr>
          <w:p w14:paraId="5FCD7F5F"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99C4617"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2B39C463"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Odborná prax </w:t>
            </w:r>
          </w:p>
        </w:tc>
        <w:tc>
          <w:tcPr>
            <w:tcW w:w="5016" w:type="dxa"/>
          </w:tcPr>
          <w:p w14:paraId="622FD03F"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5F54E943" w14:textId="77777777" w:rsidR="00A207DA"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požadovaná dĺžka odbornej praxe</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w:t>
            </w:r>
          </w:p>
          <w:p w14:paraId="57858A27" w14:textId="77777777" w:rsidR="00A207DA"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 </w:t>
            </w:r>
          </w:p>
          <w:p w14:paraId="3911D9B4" w14:textId="77777777" w:rsidR="00A207DA" w:rsidRDefault="00000000">
            <w:pPr>
              <w:tabs>
                <w:tab w:val="left" w:pos="302"/>
              </w:tabs>
              <w:spacing w:before="72" w:after="72"/>
              <w:ind w:left="3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ďalšie podmienky odbornej praxe</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w:t>
            </w:r>
          </w:p>
          <w:p w14:paraId="7CD99891" w14:textId="77777777" w:rsidR="00A207DA" w:rsidRDefault="00000000">
            <w:pPr>
              <w:tabs>
                <w:tab w:val="left" w:pos="302"/>
              </w:tabs>
              <w:spacing w:before="72" w:after="72"/>
              <w:ind w:left="3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42BEEC22" w14:textId="77777777" w:rsidR="00A207DA" w:rsidRDefault="00000000">
            <w:pPr>
              <w:tabs>
                <w:tab w:val="left" w:pos="347"/>
                <w:tab w:val="left" w:pos="2605"/>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A207DA" w14:paraId="6EAF3F0B" w14:textId="77777777">
        <w:tc>
          <w:tcPr>
            <w:tcW w:w="743" w:type="dxa"/>
            <w:vMerge/>
          </w:tcPr>
          <w:p w14:paraId="0D320240"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528CF9A3"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0551B863" w14:textId="77777777" w:rsidR="00A207DA" w:rsidRDefault="00000000">
            <w:pPr>
              <w:tabs>
                <w:tab w:val="left" w:pos="725"/>
              </w:tabs>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Ďalšie vzdelávanie</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w:t>
            </w:r>
          </w:p>
        </w:tc>
        <w:tc>
          <w:tcPr>
            <w:tcW w:w="5016" w:type="dxa"/>
          </w:tcPr>
          <w:p w14:paraId="2B1B5D19"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áno, požadované ďalšie vzdelávanie</w:t>
            </w:r>
          </w:p>
          <w:p w14:paraId="53CF4539"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519F7DF0"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nie</w:t>
            </w:r>
          </w:p>
        </w:tc>
      </w:tr>
      <w:tr w:rsidR="00A207DA" w14:paraId="44080F70" w14:textId="77777777">
        <w:tc>
          <w:tcPr>
            <w:tcW w:w="743" w:type="dxa"/>
            <w:vMerge/>
          </w:tcPr>
          <w:p w14:paraId="5412878D"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7" w:type="dxa"/>
            <w:vMerge/>
          </w:tcPr>
          <w:p w14:paraId="65E6FE1E"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34" w:type="dxa"/>
          </w:tcPr>
          <w:p w14:paraId="69AFB331"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Osvedčenie o odbornej spôsobilosti</w:t>
            </w:r>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w:t>
            </w:r>
          </w:p>
        </w:tc>
        <w:tc>
          <w:tcPr>
            <w:tcW w:w="5016" w:type="dxa"/>
          </w:tcPr>
          <w:p w14:paraId="147A4707"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 xml:space="preserve">áno, požadované osvedčenie o odbornej </w:t>
            </w:r>
            <w:r>
              <w:rPr>
                <w:rFonts w:ascii="Times New Roman" w:eastAsia="Times New Roman" w:hAnsi="Times New Roman" w:cs="Times New Roman"/>
                <w:sz w:val="24"/>
                <w:szCs w:val="24"/>
              </w:rPr>
              <w:tab/>
              <w:t>spôsobilosti</w:t>
            </w:r>
          </w:p>
          <w:p w14:paraId="3203A46C" w14:textId="77777777" w:rsidR="00A207DA" w:rsidRDefault="00000000">
            <w:pPr>
              <w:tabs>
                <w:tab w:val="left" w:pos="347"/>
              </w:tabs>
              <w:spacing w:before="144" w:after="144"/>
              <w:ind w:left="511" w:hanging="511"/>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Odborná spôsobilosť je podmienkou na vykonávanie činnosti: </w:t>
            </w:r>
          </w:p>
          <w:p w14:paraId="50C784A5" w14:textId="77777777" w:rsidR="00A207DA" w:rsidRDefault="00000000">
            <w:pPr>
              <w:tabs>
                <w:tab w:val="left" w:pos="347"/>
              </w:tabs>
              <w:spacing w:before="144" w:after="144"/>
              <w:ind w:left="511" w:hanging="511"/>
              <w:rPr>
                <w:rFonts w:ascii="Times New Roman" w:eastAsia="Times New Roman" w:hAnsi="Times New Roman" w:cs="Times New Roman"/>
                <w:sz w:val="24"/>
                <w:szCs w:val="24"/>
              </w:rPr>
            </w:pPr>
            <w:r>
              <w:rPr>
                <w:rFonts w:ascii="Times New Roman" w:eastAsia="Times New Roman" w:hAnsi="Times New Roman" w:cs="Times New Roman"/>
                <w:i/>
                <w:sz w:val="24"/>
                <w:szCs w:val="24"/>
              </w:rPr>
              <w:t>epidemiologicky závažné činnosti pri výrobe, manipulácii alebo umiestnení na trh potravín, pokrmov alebo nápojov.</w:t>
            </w:r>
          </w:p>
          <w:p w14:paraId="11389DBD"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54"/>
                <w:id w:val="-170483648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nie</w:t>
            </w:r>
          </w:p>
        </w:tc>
      </w:tr>
      <w:tr w:rsidR="00A207DA" w14:paraId="0A3AB2AC" w14:textId="77777777">
        <w:tc>
          <w:tcPr>
            <w:tcW w:w="743" w:type="dxa"/>
          </w:tcPr>
          <w:p w14:paraId="044502E0" w14:textId="77777777" w:rsidR="00A207DA" w:rsidRDefault="00000000">
            <w:pPr>
              <w:spacing w:before="144" w:after="144"/>
              <w:ind w:left="-107" w:right="-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4301" w:type="dxa"/>
            <w:gridSpan w:val="2"/>
          </w:tcPr>
          <w:p w14:paraId="668BEDEA" w14:textId="77777777" w:rsidR="00A207D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Ostatné spôsoby získania odbornej kvalifikácie</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w:t>
            </w:r>
          </w:p>
        </w:tc>
        <w:tc>
          <w:tcPr>
            <w:tcW w:w="5016" w:type="dxa"/>
          </w:tcPr>
          <w:p w14:paraId="21332019" w14:textId="77777777" w:rsidR="00A207DA" w:rsidRDefault="00000000">
            <w:pPr>
              <w:tabs>
                <w:tab w:val="left" w:pos="321"/>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áno</w:t>
            </w:r>
          </w:p>
          <w:p w14:paraId="41631CC0" w14:textId="77777777" w:rsidR="00A207D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ab/>
              <w:t>kvalifikačný predpoklad:</w:t>
            </w:r>
          </w:p>
          <w:p w14:paraId="1252B809" w14:textId="77777777" w:rsidR="00A207DA" w:rsidRDefault="00000000">
            <w:pPr>
              <w:tabs>
                <w:tab w:val="left" w:pos="321"/>
              </w:tabs>
              <w:spacing w:before="72" w:after="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absolvovanie príslušného odborného vzdelania podľa prílohy č. 3bb</w:t>
            </w:r>
          </w:p>
          <w:p w14:paraId="0A6AF349" w14:textId="77777777" w:rsidR="00A207DA" w:rsidRDefault="00A207DA">
            <w:pPr>
              <w:tabs>
                <w:tab w:val="left" w:pos="321"/>
              </w:tabs>
              <w:spacing w:before="72" w:after="72"/>
              <w:rPr>
                <w:rFonts w:ascii="Times New Roman" w:eastAsia="Times New Roman" w:hAnsi="Times New Roman" w:cs="Times New Roman"/>
                <w:sz w:val="24"/>
                <w:szCs w:val="24"/>
                <w:u w:val="single"/>
              </w:rPr>
            </w:pPr>
          </w:p>
          <w:p w14:paraId="4403EBF8" w14:textId="77777777" w:rsidR="00A207DA" w:rsidRDefault="00A207DA">
            <w:pPr>
              <w:tabs>
                <w:tab w:val="left" w:pos="321"/>
              </w:tabs>
              <w:spacing w:before="72" w:after="72"/>
              <w:rPr>
                <w:rFonts w:ascii="Times New Roman" w:eastAsia="Times New Roman" w:hAnsi="Times New Roman" w:cs="Times New Roman"/>
                <w:sz w:val="24"/>
                <w:szCs w:val="24"/>
              </w:rPr>
            </w:pPr>
          </w:p>
          <w:p w14:paraId="658068A0" w14:textId="77777777" w:rsidR="00A207DA" w:rsidRDefault="00000000">
            <w:pPr>
              <w:tabs>
                <w:tab w:val="left" w:pos="321"/>
              </w:tabs>
              <w:spacing w:before="72" w:after="72"/>
              <w:rPr>
                <w:rFonts w:ascii="Times New Roman" w:eastAsia="Times New Roman" w:hAnsi="Times New Roman" w:cs="Times New Roman"/>
                <w:sz w:val="24"/>
                <w:szCs w:val="24"/>
              </w:rPr>
            </w:pPr>
            <w:sdt>
              <w:sdtPr>
                <w:tag w:val="goog_rdk_55"/>
                <w:id w:val="104259901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nie </w:t>
            </w:r>
          </w:p>
        </w:tc>
      </w:tr>
      <w:tr w:rsidR="00A207DA" w14:paraId="09ACED29" w14:textId="77777777">
        <w:tc>
          <w:tcPr>
            <w:tcW w:w="743" w:type="dxa"/>
          </w:tcPr>
          <w:p w14:paraId="08E51D38"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589EB1AD" w14:textId="77777777" w:rsidR="00A207D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rovnocennosti alternatívneho spôsobu získania odbornej kvalifikácie z hľadiska dosiahnutia označeného verejného záujmu</w:t>
            </w:r>
          </w:p>
        </w:tc>
        <w:tc>
          <w:tcPr>
            <w:tcW w:w="5016" w:type="dxa"/>
          </w:tcPr>
          <w:p w14:paraId="5B132CDC" w14:textId="77777777" w:rsidR="00A207DA" w:rsidRDefault="00000000">
            <w:pPr>
              <w:tabs>
                <w:tab w:val="left" w:pos="321"/>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všetkými spôsobmi sa dosahuje znalosť potrebných a relevantných teoretických vedomostí a praktických schopností</w:t>
            </w:r>
          </w:p>
        </w:tc>
      </w:tr>
      <w:tr w:rsidR="00A207DA" w14:paraId="572BD15A" w14:textId="77777777">
        <w:tc>
          <w:tcPr>
            <w:tcW w:w="743" w:type="dxa"/>
          </w:tcPr>
          <w:p w14:paraId="4A12ED53"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5327622B"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Overenie ovládania štátneho jazyka Slovenskej republiky</w:t>
            </w:r>
          </w:p>
        </w:tc>
        <w:tc>
          <w:tcPr>
            <w:tcW w:w="5016" w:type="dxa"/>
          </w:tcPr>
          <w:p w14:paraId="28EDDD5F" w14:textId="77777777" w:rsidR="00A207DA"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6"/>
                <w:id w:val="-133139812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maturitnou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48523F82" w14:textId="77777777" w:rsidR="00A207DA" w:rsidRDefault="00000000">
            <w:pPr>
              <w:tabs>
                <w:tab w:val="left" w:pos="321"/>
              </w:tabs>
              <w:spacing w:before="72" w:after="72"/>
              <w:ind w:left="301" w:hanging="301"/>
              <w:rPr>
                <w:rFonts w:ascii="Times New Roman" w:eastAsia="Times New Roman" w:hAnsi="Times New Roman" w:cs="Times New Roman"/>
                <w:sz w:val="24"/>
                <w:szCs w:val="24"/>
              </w:rPr>
            </w:pPr>
            <w:sdt>
              <w:sdtPr>
                <w:tag w:val="goog_rdk_57"/>
                <w:id w:val="-57453419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štátnou jazykovou skúškou zo štátneho jazyka alebo z jazyka, ktorý spĺňa požiadavku základnej zrozumiteľnosti z hľadiska štátneho jazyka</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w:t>
            </w:r>
          </w:p>
          <w:p w14:paraId="165B2855" w14:textId="77777777" w:rsidR="00A207DA"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iným dokladom o jazykovej spôsobilosti názov dokladu:</w:t>
            </w:r>
          </w:p>
          <w:p w14:paraId="42271102" w14:textId="77777777" w:rsidR="00A207DA" w:rsidRDefault="00000000">
            <w:pPr>
              <w:tabs>
                <w:tab w:val="left" w:pos="321"/>
              </w:tabs>
              <w:spacing w:before="72" w:after="72"/>
              <w:ind w:left="301" w:hanging="30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6FC4422E" w14:textId="77777777" w:rsidR="00A207DA" w:rsidRDefault="00000000">
            <w:pPr>
              <w:tabs>
                <w:tab w:val="left" w:pos="321"/>
              </w:tabs>
              <w:spacing w:before="72" w:after="72"/>
              <w:ind w:left="301" w:hanging="301"/>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neoveruje sa formálnym spôsobom</w:t>
            </w:r>
          </w:p>
        </w:tc>
      </w:tr>
      <w:tr w:rsidR="00A207DA" w14:paraId="0AF5CC5C" w14:textId="77777777">
        <w:tc>
          <w:tcPr>
            <w:tcW w:w="743" w:type="dxa"/>
          </w:tcPr>
          <w:p w14:paraId="470B403D"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15AC3622"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rozsahom činností regulovaného povolania alebo rozsahom vyhradených činností a odbornou kvalifikáciou požadovanou na ich výkon</w:t>
            </w:r>
          </w:p>
        </w:tc>
        <w:tc>
          <w:tcPr>
            <w:tcW w:w="5016" w:type="dxa"/>
          </w:tcPr>
          <w:p w14:paraId="0AA58541"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A207DA" w14:paraId="76824606" w14:textId="77777777">
        <w:tc>
          <w:tcPr>
            <w:tcW w:w="743" w:type="dxa"/>
          </w:tcPr>
          <w:p w14:paraId="12AD8C50"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01" w:type="dxa"/>
            <w:gridSpan w:val="2"/>
          </w:tcPr>
          <w:p w14:paraId="26EC96F5"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Súvislosť medzi zložitosťou odbornej činnosti a požiadavkou, aby osoby, ktoré ju vykonávajú, mali príslušnú odbornú kvalifikáciu, najmä ak ide o úroveň, povahu a trvanie odbornej prípravy alebo o obsah a dĺžku odbornej praxe</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w:t>
            </w:r>
          </w:p>
        </w:tc>
        <w:tc>
          <w:tcPr>
            <w:tcW w:w="5016" w:type="dxa"/>
          </w:tcPr>
          <w:p w14:paraId="5D67E9D4"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bl>
    <w:p w14:paraId="7EC5567A" w14:textId="77777777" w:rsidR="00A207DA" w:rsidRDefault="00A207DA">
      <w:pPr>
        <w:rPr>
          <w:rFonts w:ascii="Times New Roman" w:eastAsia="Times New Roman" w:hAnsi="Times New Roman" w:cs="Times New Roman"/>
          <w:sz w:val="24"/>
          <w:szCs w:val="24"/>
        </w:rPr>
      </w:pPr>
    </w:p>
    <w:p w14:paraId="739381B9" w14:textId="77777777" w:rsidR="00A207DA" w:rsidRDefault="00000000">
      <w:r>
        <w:br w:type="page"/>
      </w: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2063"/>
        <w:gridCol w:w="2258"/>
        <w:gridCol w:w="4985"/>
      </w:tblGrid>
      <w:tr w:rsidR="00A207DA" w14:paraId="695C8107" w14:textId="77777777">
        <w:tc>
          <w:tcPr>
            <w:tcW w:w="10060" w:type="dxa"/>
            <w:gridSpan w:val="4"/>
          </w:tcPr>
          <w:p w14:paraId="7CE49CB3" w14:textId="77777777" w:rsidR="00A207DA" w:rsidRDefault="00000000">
            <w:pPr>
              <w:spacing w:before="144" w:after="144"/>
              <w:ind w:right="17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IV. Prístup k regulovanému povolaniu</w:t>
            </w:r>
          </w:p>
        </w:tc>
      </w:tr>
      <w:tr w:rsidR="00A207DA" w14:paraId="07948DB2" w14:textId="77777777">
        <w:tc>
          <w:tcPr>
            <w:tcW w:w="754" w:type="dxa"/>
          </w:tcPr>
          <w:p w14:paraId="1CCEC914"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404CE72"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Typ dokladu potrebný na získanie prístupu k výkonu regulovaného povolania</w:t>
            </w:r>
          </w:p>
        </w:tc>
        <w:tc>
          <w:tcPr>
            <w:tcW w:w="4985" w:type="dxa"/>
          </w:tcPr>
          <w:p w14:paraId="0770BE83" w14:textId="77777777" w:rsidR="00A207DA" w:rsidRDefault="00000000">
            <w:pPr>
              <w:tabs>
                <w:tab w:val="left" w:pos="302"/>
                <w:tab w:val="left" w:pos="2872"/>
              </w:tabs>
              <w:spacing w:before="72" w:after="72"/>
              <w:rPr>
                <w:rFonts w:ascii="Times New Roman" w:eastAsia="Times New Roman" w:hAnsi="Times New Roman" w:cs="Times New Roman"/>
                <w:sz w:val="24"/>
                <w:szCs w:val="24"/>
              </w:rPr>
            </w:pPr>
            <w:sdt>
              <w:sdtPr>
                <w:tag w:val="goog_rdk_58"/>
                <w:id w:val="-171165155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povolenie</w:t>
            </w:r>
            <w:r>
              <w:rPr>
                <w:rFonts w:ascii="Times New Roman" w:eastAsia="Times New Roman" w:hAnsi="Times New Roman" w:cs="Times New Roman"/>
                <w:sz w:val="24"/>
                <w:szCs w:val="24"/>
              </w:rPr>
              <w:tab/>
            </w:r>
            <w:sdt>
              <w:sdtPr>
                <w:tag w:val="goog_rdk_59"/>
                <w:id w:val="19535586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licencia</w:t>
            </w:r>
          </w:p>
          <w:p w14:paraId="0B496BEE" w14:textId="77777777" w:rsidR="00A207DA" w:rsidRDefault="00000000">
            <w:pPr>
              <w:tabs>
                <w:tab w:val="left" w:pos="302"/>
                <w:tab w:val="left" w:pos="2872"/>
              </w:tabs>
              <w:spacing w:before="72" w:after="72"/>
              <w:rPr>
                <w:rFonts w:ascii="Times New Roman" w:eastAsia="Times New Roman" w:hAnsi="Times New Roman" w:cs="Times New Roman"/>
                <w:sz w:val="24"/>
                <w:szCs w:val="24"/>
              </w:rPr>
            </w:pPr>
            <w:sdt>
              <w:sdtPr>
                <w:tag w:val="goog_rdk_60"/>
                <w:id w:val="121609630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autorizácia</w:t>
            </w:r>
            <w:r>
              <w:rPr>
                <w:rFonts w:ascii="Times New Roman" w:eastAsia="Times New Roman" w:hAnsi="Times New Roman" w:cs="Times New Roman"/>
                <w:sz w:val="24"/>
                <w:szCs w:val="24"/>
              </w:rPr>
              <w:tab/>
            </w:r>
            <w:sdt>
              <w:sdtPr>
                <w:tag w:val="goog_rdk_61"/>
                <w:id w:val="-77289546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preukaz</w:t>
            </w:r>
          </w:p>
          <w:p w14:paraId="1ABE2FC0" w14:textId="77777777" w:rsidR="00A207DA" w:rsidRDefault="00000000">
            <w:pPr>
              <w:tabs>
                <w:tab w:val="left" w:pos="302"/>
                <w:tab w:val="left" w:pos="3556"/>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iné </w:t>
            </w:r>
            <w:r>
              <w:rPr>
                <w:rFonts w:ascii="Times New Roman" w:eastAsia="Times New Roman" w:hAnsi="Times New Roman" w:cs="Times New Roman"/>
                <w:i/>
                <w:sz w:val="24"/>
                <w:szCs w:val="24"/>
              </w:rPr>
              <w:t>osvedčenie o odbornej spôsobilosti</w:t>
            </w:r>
          </w:p>
          <w:p w14:paraId="0D3AABA0" w14:textId="77777777" w:rsidR="00A207DA" w:rsidRDefault="00A207DA">
            <w:pPr>
              <w:tabs>
                <w:tab w:val="left" w:pos="302"/>
                <w:tab w:val="left" w:pos="3556"/>
              </w:tabs>
              <w:spacing w:before="72" w:after="72"/>
              <w:rPr>
                <w:rFonts w:ascii="Times New Roman" w:eastAsia="Times New Roman" w:hAnsi="Times New Roman" w:cs="Times New Roman"/>
                <w:sz w:val="24"/>
                <w:szCs w:val="24"/>
              </w:rPr>
            </w:pPr>
          </w:p>
          <w:p w14:paraId="1ED6C88F" w14:textId="77777777" w:rsidR="00A207DA" w:rsidRDefault="00000000">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názov orgánu, ktorý príslušný doklad vydáva</w:t>
            </w:r>
          </w:p>
          <w:p w14:paraId="30D8C89A" w14:textId="36B077CD" w:rsidR="00A207DA" w:rsidRDefault="00DB0D7C">
            <w:pPr>
              <w:tabs>
                <w:tab w:val="left" w:pos="302"/>
                <w:tab w:val="left" w:pos="3556"/>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p</w:t>
            </w:r>
            <w:r w:rsidR="006C7D60">
              <w:rPr>
                <w:rFonts w:ascii="Times New Roman" w:eastAsia="Times New Roman" w:hAnsi="Times New Roman" w:cs="Times New Roman"/>
                <w:i/>
                <w:sz w:val="24"/>
                <w:szCs w:val="24"/>
              </w:rPr>
              <w:t xml:space="preserve">ríslušný </w:t>
            </w:r>
            <w:r>
              <w:rPr>
                <w:rFonts w:ascii="Times New Roman" w:eastAsia="Times New Roman" w:hAnsi="Times New Roman" w:cs="Times New Roman"/>
                <w:i/>
                <w:sz w:val="24"/>
                <w:szCs w:val="24"/>
              </w:rPr>
              <w:t>R</w:t>
            </w:r>
            <w:r w:rsidR="006C7D60">
              <w:rPr>
                <w:rFonts w:ascii="Times New Roman" w:eastAsia="Times New Roman" w:hAnsi="Times New Roman" w:cs="Times New Roman"/>
                <w:i/>
                <w:sz w:val="24"/>
                <w:szCs w:val="24"/>
              </w:rPr>
              <w:t>egionálny úrad verejného zdravotníctva</w:t>
            </w:r>
          </w:p>
        </w:tc>
      </w:tr>
      <w:tr w:rsidR="00A207DA" w14:paraId="3E3C8A33" w14:textId="77777777">
        <w:tc>
          <w:tcPr>
            <w:tcW w:w="754" w:type="dxa"/>
          </w:tcPr>
          <w:p w14:paraId="690C9FA8"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2455E080"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Registrácia a členstvo v profesijnej organizácii</w:t>
            </w:r>
          </w:p>
        </w:tc>
        <w:tc>
          <w:tcPr>
            <w:tcW w:w="4985" w:type="dxa"/>
          </w:tcPr>
          <w:p w14:paraId="0D925AA1"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povinné členstvo v profesijnej organizácii na výkon regulovaného povolania</w:t>
            </w:r>
          </w:p>
          <w:p w14:paraId="42AB9AF2" w14:textId="77777777" w:rsidR="00A207DA" w:rsidRDefault="00000000">
            <w:pPr>
              <w:tabs>
                <w:tab w:val="left" w:pos="302"/>
              </w:tabs>
              <w:spacing w:before="72" w:after="72"/>
              <w:rPr>
                <w:rFonts w:ascii="Times New Roman" w:eastAsia="Times New Roman" w:hAnsi="Times New Roman" w:cs="Times New Roman"/>
                <w:sz w:val="24"/>
                <w:szCs w:val="24"/>
              </w:rPr>
            </w:pPr>
            <w:sdt>
              <w:sdtPr>
                <w:tag w:val="goog_rdk_62"/>
                <w:id w:val="2146627415"/>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 </w:t>
            </w:r>
          </w:p>
          <w:p w14:paraId="4C640231"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povinná registrácia v profesijnej organizácii na výkon regulovaného povolania</w:t>
            </w:r>
          </w:p>
          <w:p w14:paraId="33B4E832" w14:textId="77777777" w:rsidR="00A207DA" w:rsidRDefault="00000000">
            <w:pPr>
              <w:tabs>
                <w:tab w:val="left" w:pos="302"/>
              </w:tabs>
              <w:spacing w:before="72" w:after="72"/>
              <w:rPr>
                <w:rFonts w:ascii="Times New Roman" w:eastAsia="Times New Roman" w:hAnsi="Times New Roman" w:cs="Times New Roman"/>
                <w:sz w:val="24"/>
                <w:szCs w:val="24"/>
              </w:rPr>
            </w:pPr>
            <w:sdt>
              <w:sdtPr>
                <w:tag w:val="goog_rdk_63"/>
                <w:id w:val="171561429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áno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MS Gothic" w:eastAsia="MS Gothic" w:hAnsi="MS Gothic" w:cs="MS Gothic"/>
                <w:sz w:val="24"/>
                <w:szCs w:val="24"/>
              </w:rPr>
              <w:t>☒</w:t>
            </w:r>
            <w:r>
              <w:rPr>
                <w:rFonts w:ascii="Times New Roman" w:eastAsia="Times New Roman" w:hAnsi="Times New Roman" w:cs="Times New Roman"/>
                <w:sz w:val="24"/>
                <w:szCs w:val="24"/>
              </w:rPr>
              <w:t xml:space="preserve"> nie</w:t>
            </w:r>
          </w:p>
        </w:tc>
      </w:tr>
      <w:tr w:rsidR="00A207DA" w14:paraId="2031FA05" w14:textId="77777777">
        <w:tc>
          <w:tcPr>
            <w:tcW w:w="754" w:type="dxa"/>
          </w:tcPr>
          <w:p w14:paraId="338E9DAC"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01438C7B"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Profesijná organizácia pre príslušné regulované povolanie</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tc>
        <w:tc>
          <w:tcPr>
            <w:tcW w:w="4985" w:type="dxa"/>
          </w:tcPr>
          <w:p w14:paraId="1770F89E"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existujúca</w:t>
            </w:r>
          </w:p>
          <w:p w14:paraId="63FE8623"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založená alebo zriadená navrhovanou úpravou </w:t>
            </w:r>
            <w:r>
              <w:rPr>
                <w:rFonts w:ascii="Times New Roman" w:eastAsia="Times New Roman" w:hAnsi="Times New Roman" w:cs="Times New Roman"/>
                <w:sz w:val="24"/>
                <w:szCs w:val="24"/>
              </w:rPr>
              <w:br/>
            </w:r>
          </w:p>
          <w:p w14:paraId="366CCFA9"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názov profesijnej organizácie </w:t>
            </w:r>
          </w:p>
          <w:p w14:paraId="07674796" w14:textId="77777777" w:rsidR="00A207DA" w:rsidRDefault="00000000">
            <w:pPr>
              <w:tabs>
                <w:tab w:val="left" w:pos="302"/>
              </w:tabs>
              <w:spacing w:before="72" w:after="72"/>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A207DA" w14:paraId="2D05546D" w14:textId="77777777">
        <w:trPr>
          <w:trHeight w:val="2765"/>
        </w:trPr>
        <w:tc>
          <w:tcPr>
            <w:tcW w:w="754" w:type="dxa"/>
            <w:vMerge w:val="restart"/>
          </w:tcPr>
          <w:p w14:paraId="385151F5"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22C1EA10"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Požiadavky týkajúce sa právnej formy výkonu regulovaného povolania, riadenia právnickej osoby alebo vlastníckej </w:t>
            </w:r>
            <w:r>
              <w:rPr>
                <w:rFonts w:ascii="Times New Roman" w:eastAsia="Times New Roman" w:hAnsi="Times New Roman" w:cs="Times New Roman"/>
                <w:sz w:val="24"/>
                <w:szCs w:val="24"/>
              </w:rPr>
              <w:lastRenderedPageBreak/>
              <w:t>štruktúry právnickej osoby</w:t>
            </w:r>
          </w:p>
        </w:tc>
        <w:tc>
          <w:tcPr>
            <w:tcW w:w="2258" w:type="dxa"/>
          </w:tcPr>
          <w:p w14:paraId="043D3B49"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lastRenderedPageBreak/>
              <w:t>☒</w:t>
            </w:r>
            <w:r>
              <w:rPr>
                <w:rFonts w:ascii="Times New Roman" w:eastAsia="Times New Roman" w:hAnsi="Times New Roman" w:cs="Times New Roman"/>
                <w:sz w:val="24"/>
                <w:szCs w:val="24"/>
              </w:rPr>
              <w:t xml:space="preserve"> Právna forma výkonu</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3C182055" w14:textId="77777777" w:rsidR="00A207DA" w:rsidRDefault="00A207DA">
            <w:pPr>
              <w:spacing w:before="144" w:after="144"/>
              <w:ind w:right="176"/>
              <w:rPr>
                <w:rFonts w:ascii="Times New Roman" w:eastAsia="Times New Roman" w:hAnsi="Times New Roman" w:cs="Times New Roman"/>
                <w:sz w:val="24"/>
                <w:szCs w:val="24"/>
              </w:rPr>
            </w:pPr>
          </w:p>
        </w:tc>
        <w:tc>
          <w:tcPr>
            <w:tcW w:w="4985" w:type="dxa"/>
          </w:tcPr>
          <w:p w14:paraId="049D3B4B"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(zamestnanec)</w:t>
            </w:r>
          </w:p>
          <w:p w14:paraId="1EF85AA1"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fyzická osoba (samostatne zárobkovo činná osoba)</w:t>
            </w:r>
          </w:p>
          <w:p w14:paraId="38B996AC"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4"/>
                <w:id w:val="71874312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právnická osoba</w:t>
            </w:r>
          </w:p>
          <w:p w14:paraId="42D62990" w14:textId="77777777" w:rsidR="00A207DA" w:rsidRDefault="00A207DA">
            <w:pPr>
              <w:tabs>
                <w:tab w:val="left" w:pos="0"/>
              </w:tabs>
              <w:spacing w:before="144" w:after="144"/>
              <w:ind w:right="176"/>
              <w:rPr>
                <w:rFonts w:ascii="Times New Roman" w:eastAsia="Times New Roman" w:hAnsi="Times New Roman" w:cs="Times New Roman"/>
                <w:sz w:val="24"/>
                <w:szCs w:val="24"/>
                <w:u w:val="single"/>
              </w:rPr>
            </w:pPr>
          </w:p>
        </w:tc>
      </w:tr>
      <w:tr w:rsidR="00A207DA" w14:paraId="7E93844B" w14:textId="77777777">
        <w:trPr>
          <w:trHeight w:val="2765"/>
        </w:trPr>
        <w:tc>
          <w:tcPr>
            <w:tcW w:w="754" w:type="dxa"/>
            <w:vMerge/>
          </w:tcPr>
          <w:p w14:paraId="4084AEA4"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063" w:type="dxa"/>
            <w:vMerge/>
          </w:tcPr>
          <w:p w14:paraId="3D2CA9A3"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u w:val="single"/>
              </w:rPr>
            </w:pPr>
          </w:p>
        </w:tc>
        <w:tc>
          <w:tcPr>
            <w:tcW w:w="2258" w:type="dxa"/>
          </w:tcPr>
          <w:p w14:paraId="7574A6CE"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5"/>
                <w:id w:val="-153138856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Riadenie právnickej osoby</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14:paraId="17302FD0" w14:textId="77777777" w:rsidR="00A207DA" w:rsidRDefault="00A207DA">
            <w:pPr>
              <w:tabs>
                <w:tab w:val="left" w:pos="274"/>
              </w:tabs>
              <w:spacing w:before="144" w:after="144"/>
              <w:ind w:left="259" w:right="176" w:hanging="259"/>
              <w:rPr>
                <w:rFonts w:ascii="Times New Roman" w:eastAsia="Times New Roman" w:hAnsi="Times New Roman" w:cs="Times New Roman"/>
                <w:sz w:val="24"/>
                <w:szCs w:val="24"/>
              </w:rPr>
            </w:pPr>
          </w:p>
          <w:p w14:paraId="2EA70585" w14:textId="77777777" w:rsidR="00A207DA" w:rsidRDefault="00A207DA">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588B99AE"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A207DA" w14:paraId="3E61205A" w14:textId="77777777">
        <w:trPr>
          <w:trHeight w:val="2765"/>
        </w:trPr>
        <w:tc>
          <w:tcPr>
            <w:tcW w:w="754" w:type="dxa"/>
            <w:vMerge/>
          </w:tcPr>
          <w:p w14:paraId="7C473A83"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39CAACD"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3C515403"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6"/>
                <w:id w:val="-69234838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Vlastnícka štruktúra právnickej osoby</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w:t>
            </w:r>
          </w:p>
          <w:p w14:paraId="1710D341" w14:textId="77777777" w:rsidR="00A207DA" w:rsidRDefault="00A207DA">
            <w:pPr>
              <w:tabs>
                <w:tab w:val="left" w:pos="274"/>
              </w:tabs>
              <w:spacing w:before="144" w:after="144"/>
              <w:ind w:left="259" w:right="176" w:hanging="259"/>
              <w:rPr>
                <w:rFonts w:ascii="Times New Roman" w:eastAsia="Times New Roman" w:hAnsi="Times New Roman" w:cs="Times New Roman"/>
                <w:sz w:val="24"/>
                <w:szCs w:val="24"/>
              </w:rPr>
            </w:pPr>
          </w:p>
        </w:tc>
        <w:tc>
          <w:tcPr>
            <w:tcW w:w="4985" w:type="dxa"/>
          </w:tcPr>
          <w:p w14:paraId="7B85281F"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A207DA" w14:paraId="3162145A" w14:textId="77777777">
        <w:trPr>
          <w:trHeight w:val="806"/>
        </w:trPr>
        <w:tc>
          <w:tcPr>
            <w:tcW w:w="754" w:type="dxa"/>
            <w:vMerge/>
          </w:tcPr>
          <w:p w14:paraId="2F22F689"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6B58B770"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243" w:type="dxa"/>
            <w:gridSpan w:val="2"/>
          </w:tcPr>
          <w:p w14:paraId="45824371"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67"/>
                <w:id w:val="-130788357"/>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Neexistujú požiadavky týkajúce sa právnej formy výkonu regulovaného povolania, riadenia právnickej osoby alebo vlastníckej štruktúry právnickej osoby </w:t>
            </w:r>
          </w:p>
        </w:tc>
      </w:tr>
      <w:tr w:rsidR="00A207DA" w14:paraId="3E03852A" w14:textId="77777777">
        <w:tc>
          <w:tcPr>
            <w:tcW w:w="754" w:type="dxa"/>
          </w:tcPr>
          <w:p w14:paraId="1AB3936B"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62B37B9"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Vplyv dohľadu odborne spôsobilej osoby a opatrení organizačnej povahy na dosahovanie označeného verejného záujmu, ak regulované povolanie, nevykonáva fyzická osoba samostatne</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tc>
        <w:tc>
          <w:tcPr>
            <w:tcW w:w="4985" w:type="dxa"/>
          </w:tcPr>
          <w:p w14:paraId="7305BBD3" w14:textId="77777777" w:rsidR="00A207DA" w:rsidRDefault="00000000">
            <w:pPr>
              <w:spacing w:before="144" w:after="144"/>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Aplikuje sa, v prípade 16f odbornú spôsobilosť preukazuje aj vedúci zamestnanec, ktorý je v prevádzkarni potravinárskeho podniku zodpovedný za odborné vykonávanie činností pri výrobe, manipulácii alebo umiestnení na trh potravín, pokrmov alebo nápojov. Osobitná regulácia je nutná z dôvodu hroziacich rizík pre verejné zdravie. Vedúci zamestnanec zodpovedný za odborné vykonávanie vyššie uvedených činností zaškolí ostatných zamestnancov v podniku. Preukazovanie odbornej spôsobilosti sa nevzťahuje na osobu, ktorá vykonáva pomocné práce pri výrobe, manipulácii alebo umiestnení na trh potravín, pokrmov alebo nápojov. Zoznam pomocných prác upravuje § 22 ods. 7 vyhlášky MZ SR č. 585/2008 Z. z.</w:t>
            </w:r>
          </w:p>
        </w:tc>
      </w:tr>
      <w:tr w:rsidR="00A207DA" w14:paraId="6298F4E3" w14:textId="77777777">
        <w:trPr>
          <w:trHeight w:val="416"/>
        </w:trPr>
        <w:tc>
          <w:tcPr>
            <w:tcW w:w="754" w:type="dxa"/>
          </w:tcPr>
          <w:p w14:paraId="28186B4F"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4BD98160"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Predpokladaný vplyv vedeckého pokroku a technického pokroku na zníženie alebo zvýšenie informačnej </w:t>
            </w:r>
            <w:r>
              <w:rPr>
                <w:rFonts w:ascii="Times New Roman" w:eastAsia="Times New Roman" w:hAnsi="Times New Roman" w:cs="Times New Roman"/>
                <w:sz w:val="24"/>
                <w:szCs w:val="24"/>
              </w:rPr>
              <w:lastRenderedPageBreak/>
              <w:t>nerovnosti medzi odborne spôsobilou osobou a spotrebiteľom</w:t>
            </w:r>
          </w:p>
        </w:tc>
        <w:tc>
          <w:tcPr>
            <w:tcW w:w="4985" w:type="dxa"/>
          </w:tcPr>
          <w:p w14:paraId="72452B3F" w14:textId="10FF8955" w:rsidR="00A207DA" w:rsidRDefault="001E7F7A">
            <w:pPr>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Prispeje k prehĺbeniu odborných vedomostí.</w:t>
            </w:r>
          </w:p>
        </w:tc>
      </w:tr>
      <w:tr w:rsidR="00A207DA" w14:paraId="2A81DF43" w14:textId="77777777">
        <w:tc>
          <w:tcPr>
            <w:tcW w:w="754" w:type="dxa"/>
          </w:tcPr>
          <w:p w14:paraId="20F7A2FA"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734039F"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Územné obmedzenie výkonu regulovaného povolania v rámci Slovenskej republiky</w:t>
            </w:r>
          </w:p>
        </w:tc>
        <w:tc>
          <w:tcPr>
            <w:tcW w:w="4985" w:type="dxa"/>
          </w:tcPr>
          <w:p w14:paraId="017BCA73" w14:textId="77777777" w:rsidR="00A207DA" w:rsidRDefault="00000000">
            <w:pPr>
              <w:tabs>
                <w:tab w:val="left" w:pos="376"/>
              </w:tabs>
              <w:spacing w:before="144" w:after="144"/>
              <w:rPr>
                <w:rFonts w:ascii="Times New Roman" w:eastAsia="Times New Roman" w:hAnsi="Times New Roman" w:cs="Times New Roman"/>
                <w:sz w:val="24"/>
                <w:szCs w:val="24"/>
              </w:rPr>
            </w:pPr>
            <w:sdt>
              <w:sdtPr>
                <w:tag w:val="goog_rdk_68"/>
                <w:id w:val="92277077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05124F89"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A207DA" w14:paraId="2C61FB89" w14:textId="77777777">
        <w:trPr>
          <w:trHeight w:val="1702"/>
        </w:trPr>
        <w:tc>
          <w:tcPr>
            <w:tcW w:w="754" w:type="dxa"/>
          </w:tcPr>
          <w:p w14:paraId="535EDDEB"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79747358"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Obmedzenie výkonu regulovaného povolania vo vzťahu k cudzím štátnym príslušníkom, osobám s trvalým pobytom mimo územia Slovenskej republiky alebo osobám, ktoré sa obvykle zdržiavajú mimo územia Slovenskej republiky </w:t>
            </w:r>
          </w:p>
        </w:tc>
        <w:tc>
          <w:tcPr>
            <w:tcW w:w="4985" w:type="dxa"/>
          </w:tcPr>
          <w:p w14:paraId="0379FFF1" w14:textId="77777777" w:rsidR="00A207DA" w:rsidRDefault="00000000">
            <w:pPr>
              <w:tabs>
                <w:tab w:val="left" w:pos="376"/>
              </w:tabs>
              <w:spacing w:before="144" w:after="144"/>
              <w:rPr>
                <w:rFonts w:ascii="Times New Roman" w:eastAsia="Times New Roman" w:hAnsi="Times New Roman" w:cs="Times New Roman"/>
                <w:sz w:val="24"/>
                <w:szCs w:val="24"/>
              </w:rPr>
            </w:pPr>
            <w:sdt>
              <w:sdtPr>
                <w:tag w:val="goog_rdk_69"/>
                <w:id w:val="-66796431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7A5C7586"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spôsob a dôvody obmedzenia</w:t>
            </w:r>
          </w:p>
          <w:p w14:paraId="48157FA1"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w:t>
            </w:r>
          </w:p>
          <w:p w14:paraId="7BCE1754"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A207DA" w14:paraId="6C281406" w14:textId="77777777">
        <w:trPr>
          <w:trHeight w:val="4711"/>
        </w:trPr>
        <w:tc>
          <w:tcPr>
            <w:tcW w:w="754" w:type="dxa"/>
          </w:tcPr>
          <w:p w14:paraId="45FB80B9"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321" w:type="dxa"/>
            <w:gridSpan w:val="2"/>
          </w:tcPr>
          <w:p w14:paraId="5C861DC2"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odbornú kvalifikáciu na výkon regulovaného povolania nadobudnutú v zahraničí</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tc>
        <w:tc>
          <w:tcPr>
            <w:tcW w:w="4985" w:type="dxa"/>
            <w:vAlign w:val="center"/>
          </w:tcPr>
          <w:p w14:paraId="2030928A" w14:textId="77777777" w:rsidR="00A207DA" w:rsidRDefault="00000000">
            <w:pPr>
              <w:tabs>
                <w:tab w:val="left" w:pos="376"/>
              </w:tabs>
              <w:spacing w:before="144" w:after="144"/>
              <w:ind w:left="374" w:hanging="37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027283AA"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7E31C7D4" w14:textId="5BC9FF72"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B0D7C" w:rsidRPr="00DB0D7C">
              <w:rPr>
                <w:rFonts w:ascii="Times New Roman" w:eastAsia="Times New Roman" w:hAnsi="Times New Roman" w:cs="Times New Roman"/>
                <w:i/>
                <w:iCs/>
                <w:sz w:val="24"/>
                <w:szCs w:val="24"/>
              </w:rPr>
              <w:t>p</w:t>
            </w:r>
            <w:r>
              <w:rPr>
                <w:rFonts w:ascii="Times New Roman" w:eastAsia="Times New Roman" w:hAnsi="Times New Roman" w:cs="Times New Roman"/>
                <w:i/>
                <w:sz w:val="24"/>
                <w:szCs w:val="24"/>
              </w:rPr>
              <w:t xml:space="preserve">ríslušný </w:t>
            </w:r>
            <w:r w:rsidR="00DB0D7C">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egionálny úrad verejného zdravotníctva</w:t>
            </w:r>
          </w:p>
          <w:p w14:paraId="56CBFD43"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6ABFDDD0" w14:textId="35C142EA" w:rsidR="00A207DA" w:rsidRDefault="00000000">
            <w:pPr>
              <w:tabs>
                <w:tab w:val="left" w:pos="376"/>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001E7F7A" w:rsidRPr="00EC1785">
              <w:rPr>
                <w:rFonts w:ascii="Times New Roman" w:eastAsia="Times New Roman" w:hAnsi="Times New Roman" w:cs="Times New Roman"/>
                <w:i/>
                <w:iCs/>
                <w:sz w:val="24"/>
                <w:szCs w:val="24"/>
              </w:rPr>
              <w:t>Z</w:t>
            </w:r>
            <w:r w:rsidRPr="00EC1785">
              <w:rPr>
                <w:rFonts w:ascii="Times New Roman" w:eastAsia="Times New Roman" w:hAnsi="Times New Roman" w:cs="Times New Roman"/>
                <w:i/>
                <w:iCs/>
                <w:sz w:val="24"/>
                <w:szCs w:val="24"/>
              </w:rPr>
              <w:t>ákon</w:t>
            </w:r>
            <w:r>
              <w:rPr>
                <w:rFonts w:ascii="Times New Roman" w:eastAsia="Times New Roman" w:hAnsi="Times New Roman" w:cs="Times New Roman"/>
                <w:i/>
                <w:sz w:val="24"/>
                <w:szCs w:val="24"/>
              </w:rPr>
              <w:t xml:space="preserve"> č. 355/2007 Z. z. o ochrane, podpore a rozvoji verejného zdravia a o zmene a doplnení niektorých zákonov v platnom znení</w:t>
            </w:r>
          </w:p>
          <w:p w14:paraId="5DAD52AC" w14:textId="77777777" w:rsidR="00A207DA"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5D496FB7" w14:textId="77777777" w:rsidR="00A207DA"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654FBA83" w14:textId="15345CB9" w:rsidR="00A207D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EC1785">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egionálny úrad verejného zdravotníctva</w:t>
            </w:r>
          </w:p>
          <w:p w14:paraId="3EB3172C"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778CB5D1" w14:textId="38388820" w:rsidR="00A207DA" w:rsidRDefault="00000000">
            <w:pPr>
              <w:tabs>
                <w:tab w:val="left" w:pos="376"/>
              </w:tabs>
              <w:spacing w:before="144" w:after="144"/>
              <w:ind w:left="348" w:hanging="348"/>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001E7F7A" w:rsidRPr="00DB0D7C">
              <w:rPr>
                <w:rFonts w:ascii="Times New Roman" w:eastAsia="Times New Roman" w:hAnsi="Times New Roman" w:cs="Times New Roman"/>
                <w:i/>
                <w:iCs/>
                <w:sz w:val="24"/>
                <w:szCs w:val="24"/>
              </w:rPr>
              <w:t>vládny n</w:t>
            </w:r>
            <w:r w:rsidRPr="00DB0D7C">
              <w:rPr>
                <w:rFonts w:ascii="Times New Roman" w:eastAsia="Times New Roman" w:hAnsi="Times New Roman" w:cs="Times New Roman"/>
                <w:i/>
                <w:iCs/>
                <w:sz w:val="24"/>
                <w:szCs w:val="24"/>
              </w:rPr>
              <w:t>ávrh zákona</w:t>
            </w:r>
            <w:r>
              <w:rPr>
                <w:rFonts w:ascii="Times New Roman" w:eastAsia="Times New Roman" w:hAnsi="Times New Roman" w:cs="Times New Roman"/>
                <w:i/>
                <w:sz w:val="24"/>
                <w:szCs w:val="24"/>
              </w:rPr>
              <w:t xml:space="preserve"> z ............ 2025, ktorým sa mení a dopĺňa zákon č. 355/2007 Z. z. o ochrane, podpore a rozvoji verejného zdravia a o zmene a doplnení niektorých zákonov v znení neskorších predpisov a ktorým sa menia a dopĺňajú niektoré zákony</w:t>
            </w:r>
          </w:p>
        </w:tc>
      </w:tr>
      <w:tr w:rsidR="00A207DA" w14:paraId="6D96B3F9" w14:textId="77777777">
        <w:tc>
          <w:tcPr>
            <w:tcW w:w="754" w:type="dxa"/>
          </w:tcPr>
          <w:p w14:paraId="5895292F" w14:textId="77777777" w:rsidR="00A207DA" w:rsidRDefault="00000000">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tc>
        <w:tc>
          <w:tcPr>
            <w:tcW w:w="4321" w:type="dxa"/>
            <w:gridSpan w:val="2"/>
          </w:tcPr>
          <w:p w14:paraId="6D59C56A"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Orgán, ktorý uznáva doklad o vzdelaní na účely výkonu regulovaného povolania vydaný príslušným orgánom členského štátu alebo príslušným orgánom tretieho štátu</w:t>
            </w:r>
            <w:r>
              <w:rPr>
                <w:rFonts w:ascii="Times New Roman" w:eastAsia="Times New Roman" w:hAnsi="Times New Roman" w:cs="Times New Roman"/>
                <w:sz w:val="24"/>
                <w:szCs w:val="24"/>
                <w:vertAlign w:val="superscript"/>
              </w:rPr>
              <w:t>28</w:t>
            </w:r>
            <w:r>
              <w:rPr>
                <w:rFonts w:ascii="Times New Roman" w:eastAsia="Times New Roman" w:hAnsi="Times New Roman" w:cs="Times New Roman"/>
                <w:sz w:val="24"/>
                <w:szCs w:val="24"/>
              </w:rPr>
              <w:t>)</w:t>
            </w:r>
          </w:p>
        </w:tc>
        <w:tc>
          <w:tcPr>
            <w:tcW w:w="4985" w:type="dxa"/>
            <w:vAlign w:val="center"/>
          </w:tcPr>
          <w:p w14:paraId="27F76F71" w14:textId="77777777" w:rsidR="00A207DA" w:rsidRDefault="00000000">
            <w:pPr>
              <w:tabs>
                <w:tab w:val="left" w:pos="376"/>
              </w:tabs>
              <w:spacing w:before="144" w:after="144"/>
              <w:ind w:left="374" w:hanging="3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existujúcim právnym predpisom </w:t>
            </w:r>
          </w:p>
          <w:p w14:paraId="5A7B064F"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názov orgánu</w:t>
            </w:r>
          </w:p>
          <w:p w14:paraId="3CADF0BF" w14:textId="16C6070E"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B0D7C">
              <w:rPr>
                <w:rFonts w:ascii="Times New Roman" w:eastAsia="Times New Roman" w:hAnsi="Times New Roman" w:cs="Times New Roman"/>
                <w:i/>
                <w:iCs/>
                <w:sz w:val="24"/>
                <w:szCs w:val="24"/>
              </w:rPr>
              <w:t>p</w:t>
            </w:r>
            <w:r>
              <w:rPr>
                <w:rFonts w:ascii="Times New Roman" w:eastAsia="Times New Roman" w:hAnsi="Times New Roman" w:cs="Times New Roman"/>
                <w:i/>
                <w:sz w:val="24"/>
                <w:szCs w:val="24"/>
              </w:rPr>
              <w:t xml:space="preserve">ríslušný </w:t>
            </w:r>
            <w:r w:rsidR="00DB0D7C">
              <w:rPr>
                <w:rFonts w:ascii="Times New Roman" w:eastAsia="Times New Roman" w:hAnsi="Times New Roman" w:cs="Times New Roman"/>
                <w:i/>
                <w:sz w:val="24"/>
                <w:szCs w:val="24"/>
              </w:rPr>
              <w:t>Regionálny</w:t>
            </w:r>
            <w:r>
              <w:rPr>
                <w:rFonts w:ascii="Times New Roman" w:eastAsia="Times New Roman" w:hAnsi="Times New Roman" w:cs="Times New Roman"/>
                <w:i/>
                <w:sz w:val="24"/>
                <w:szCs w:val="24"/>
              </w:rPr>
              <w:t xml:space="preserve"> úrad verejného zdravotníctva</w:t>
            </w:r>
          </w:p>
          <w:p w14:paraId="77F9A660"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3F70ACA8" w14:textId="77777777" w:rsidR="00A207DA" w:rsidRDefault="00000000">
            <w:pPr>
              <w:tabs>
                <w:tab w:val="left" w:pos="376"/>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Zákon č. 355/2007 Z. z. o ochrane, podpore a rozvoji verejného zdravia a o zmene a doplnení niektorých zákonov v platnom znení</w:t>
            </w:r>
          </w:p>
          <w:p w14:paraId="609C8591" w14:textId="77777777" w:rsidR="00A207DA" w:rsidRDefault="00000000">
            <w:pPr>
              <w:tabs>
                <w:tab w:val="left" w:pos="376"/>
              </w:tabs>
              <w:spacing w:before="144" w:after="144"/>
              <w:ind w:left="348" w:hanging="348"/>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orgán ustanovený navrhovaným právnym predpisom </w:t>
            </w:r>
          </w:p>
          <w:p w14:paraId="6FBCF206" w14:textId="77777777" w:rsidR="00A207DA" w:rsidRDefault="00000000">
            <w:pPr>
              <w:tabs>
                <w:tab w:val="left" w:pos="376"/>
              </w:tabs>
              <w:spacing w:before="144" w:after="144"/>
              <w:ind w:left="348" w:hanging="34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orgánu </w:t>
            </w:r>
          </w:p>
          <w:p w14:paraId="3E9DD507" w14:textId="6E93AAF1" w:rsidR="00A207DA" w:rsidRDefault="00000000">
            <w:pPr>
              <w:tabs>
                <w:tab w:val="left" w:pos="376"/>
              </w:tabs>
              <w:spacing w:before="144" w:after="144"/>
              <w:ind w:left="348" w:hanging="348"/>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príslušný </w:t>
            </w:r>
            <w:r w:rsidR="00DB0D7C">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egionálny úrad verejného zdravotníctva</w:t>
            </w:r>
          </w:p>
          <w:p w14:paraId="48024954"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názov, číslo a ustanovenie právneho </w:t>
            </w:r>
            <w:r>
              <w:rPr>
                <w:rFonts w:ascii="Times New Roman" w:eastAsia="Times New Roman" w:hAnsi="Times New Roman" w:cs="Times New Roman"/>
                <w:sz w:val="24"/>
                <w:szCs w:val="24"/>
              </w:rPr>
              <w:tab/>
              <w:t>predpisu</w:t>
            </w:r>
          </w:p>
          <w:p w14:paraId="1AC408EA" w14:textId="4E83CBE4" w:rsidR="00A207DA" w:rsidRDefault="00000000">
            <w:pPr>
              <w:tabs>
                <w:tab w:val="left" w:pos="376"/>
              </w:tabs>
              <w:spacing w:before="144" w:after="144"/>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sidR="001E7F7A" w:rsidRPr="001E7F7A">
              <w:rPr>
                <w:rFonts w:ascii="Times New Roman" w:eastAsia="Times New Roman" w:hAnsi="Times New Roman" w:cs="Times New Roman"/>
                <w:i/>
                <w:iCs/>
                <w:sz w:val="24"/>
                <w:szCs w:val="24"/>
              </w:rPr>
              <w:t>vládny n</w:t>
            </w:r>
            <w:r>
              <w:rPr>
                <w:rFonts w:ascii="Times New Roman" w:eastAsia="Times New Roman" w:hAnsi="Times New Roman" w:cs="Times New Roman"/>
                <w:i/>
                <w:sz w:val="24"/>
                <w:szCs w:val="24"/>
              </w:rPr>
              <w:t>ávrh zákona z ............ 2025, ktorým sa mení a dopĺňa zákon č. 355/2007 Z. z. o ochrane, podpore a rozvoji verejného zdravia a o zmene a doplnení niektorých zákonov v znení neskorších predpisov a ktorým sa menia a dopĺňajú niektoré zákony</w:t>
            </w:r>
          </w:p>
        </w:tc>
      </w:tr>
      <w:tr w:rsidR="00A207DA" w14:paraId="743172B3" w14:textId="77777777">
        <w:trPr>
          <w:trHeight w:val="1575"/>
        </w:trPr>
        <w:tc>
          <w:tcPr>
            <w:tcW w:w="754" w:type="dxa"/>
            <w:vMerge w:val="restart"/>
          </w:tcPr>
          <w:p w14:paraId="498355C9"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2063" w:type="dxa"/>
            <w:vMerge w:val="restart"/>
          </w:tcPr>
          <w:p w14:paraId="4E7EE373"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Požiadavky týkajúce sa dočasného a príležitostného poskytovania služieb</w:t>
            </w:r>
          </w:p>
        </w:tc>
        <w:tc>
          <w:tcPr>
            <w:tcW w:w="2258" w:type="dxa"/>
          </w:tcPr>
          <w:p w14:paraId="74E88E09"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0"/>
                <w:id w:val="-173545955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Automatická </w:t>
            </w:r>
            <w:r>
              <w:rPr>
                <w:rFonts w:ascii="Times New Roman" w:eastAsia="Times New Roman" w:hAnsi="Times New Roman" w:cs="Times New Roman"/>
                <w:sz w:val="24"/>
                <w:szCs w:val="24"/>
              </w:rPr>
              <w:tab/>
              <w:t xml:space="preserve">dočasná </w:t>
            </w:r>
            <w:r>
              <w:rPr>
                <w:rFonts w:ascii="Times New Roman" w:eastAsia="Times New Roman" w:hAnsi="Times New Roman" w:cs="Times New Roman"/>
                <w:sz w:val="24"/>
                <w:szCs w:val="24"/>
              </w:rPr>
              <w:tab/>
              <w:t xml:space="preserve">registrácia </w:t>
            </w:r>
            <w:r>
              <w:rPr>
                <w:rFonts w:ascii="Times New Roman" w:eastAsia="Times New Roman" w:hAnsi="Times New Roman" w:cs="Times New Roman"/>
                <w:sz w:val="24"/>
                <w:szCs w:val="24"/>
              </w:rPr>
              <w:tab/>
              <w:t xml:space="preserve">alebo formálne </w:t>
            </w:r>
            <w:r>
              <w:rPr>
                <w:rFonts w:ascii="Times New Roman" w:eastAsia="Times New Roman" w:hAnsi="Times New Roman" w:cs="Times New Roman"/>
                <w:sz w:val="24"/>
                <w:szCs w:val="24"/>
              </w:rPr>
              <w:tab/>
              <w:t>členstvo v profesijnej organizácii</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w:t>
            </w:r>
          </w:p>
        </w:tc>
        <w:tc>
          <w:tcPr>
            <w:tcW w:w="4985" w:type="dxa"/>
          </w:tcPr>
          <w:p w14:paraId="189DF89E"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7F5776EC"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597A3E68"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B91398" w14:textId="77777777" w:rsidR="00A207DA" w:rsidRDefault="00A207DA">
            <w:pPr>
              <w:tabs>
                <w:tab w:val="left" w:pos="376"/>
              </w:tabs>
              <w:spacing w:before="144" w:after="144"/>
              <w:ind w:left="374" w:hanging="374"/>
              <w:rPr>
                <w:rFonts w:ascii="Times New Roman" w:eastAsia="Times New Roman" w:hAnsi="Times New Roman" w:cs="Times New Roman"/>
                <w:sz w:val="24"/>
                <w:szCs w:val="24"/>
              </w:rPr>
            </w:pPr>
          </w:p>
        </w:tc>
      </w:tr>
      <w:tr w:rsidR="00A207DA" w14:paraId="3FB6215A" w14:textId="77777777">
        <w:trPr>
          <w:trHeight w:val="1575"/>
        </w:trPr>
        <w:tc>
          <w:tcPr>
            <w:tcW w:w="754" w:type="dxa"/>
            <w:vMerge/>
          </w:tcPr>
          <w:p w14:paraId="280A3DFB"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2BF890E3"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79DB31F9"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1"/>
                <w:id w:val="1317691040"/>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 xml:space="preserve">Vyhlásenie </w:t>
            </w:r>
            <w:r>
              <w:rPr>
                <w:rFonts w:ascii="Times New Roman" w:eastAsia="Times New Roman" w:hAnsi="Times New Roman" w:cs="Times New Roman"/>
                <w:sz w:val="24"/>
                <w:szCs w:val="24"/>
              </w:rPr>
              <w:tab/>
              <w:t xml:space="preserve">predložené vopred príslušnému orgánu spolu s dokladmi podľa </w:t>
            </w:r>
            <w:r>
              <w:rPr>
                <w:rFonts w:ascii="Times New Roman" w:eastAsia="Times New Roman" w:hAnsi="Times New Roman" w:cs="Times New Roman"/>
                <w:sz w:val="24"/>
                <w:szCs w:val="24"/>
              </w:rPr>
              <w:lastRenderedPageBreak/>
              <w:tab/>
              <w:t>osobitného predpisu</w:t>
            </w:r>
            <w:r>
              <w:rPr>
                <w:rFonts w:ascii="Times New Roman" w:eastAsia="Times New Roman" w:hAnsi="Times New Roman" w:cs="Times New Roman"/>
                <w:sz w:val="24"/>
                <w:szCs w:val="24"/>
                <w:vertAlign w:val="superscript"/>
              </w:rPr>
              <w:t>30</w:t>
            </w:r>
            <w:r>
              <w:rPr>
                <w:rFonts w:ascii="Times New Roman" w:eastAsia="Times New Roman" w:hAnsi="Times New Roman" w:cs="Times New Roman"/>
                <w:sz w:val="24"/>
                <w:szCs w:val="24"/>
              </w:rPr>
              <w:t xml:space="preserve">) </w:t>
            </w:r>
          </w:p>
        </w:tc>
        <w:tc>
          <w:tcPr>
            <w:tcW w:w="4985" w:type="dxa"/>
          </w:tcPr>
          <w:p w14:paraId="691911AB"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názov, číslo a ustanovenie právneho predpisu</w:t>
            </w:r>
          </w:p>
          <w:p w14:paraId="01C7C2D6"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78A4CED" w14:textId="77777777" w:rsidR="00A207DA" w:rsidRDefault="00A207DA">
            <w:pPr>
              <w:tabs>
                <w:tab w:val="left" w:pos="376"/>
              </w:tabs>
              <w:spacing w:before="144" w:after="144"/>
              <w:rPr>
                <w:rFonts w:ascii="Times New Roman" w:eastAsia="Times New Roman" w:hAnsi="Times New Roman" w:cs="Times New Roman"/>
                <w:sz w:val="24"/>
                <w:szCs w:val="24"/>
              </w:rPr>
            </w:pPr>
          </w:p>
        </w:tc>
      </w:tr>
      <w:tr w:rsidR="00A207DA" w14:paraId="42D96562" w14:textId="77777777">
        <w:trPr>
          <w:trHeight w:val="1575"/>
        </w:trPr>
        <w:tc>
          <w:tcPr>
            <w:tcW w:w="754" w:type="dxa"/>
            <w:vMerge/>
          </w:tcPr>
          <w:p w14:paraId="492A50D6"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776C0518"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60C6461"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sdt>
              <w:sdtPr>
                <w:tag w:val="goog_rdk_72"/>
                <w:id w:val="134583849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ab/>
              <w:t>Úhrada členského príspevku</w:t>
            </w:r>
            <w:r>
              <w:t xml:space="preserve"> </w:t>
            </w:r>
            <w:r>
              <w:rPr>
                <w:rFonts w:ascii="Times New Roman" w:eastAsia="Times New Roman" w:hAnsi="Times New Roman" w:cs="Times New Roman"/>
                <w:sz w:val="24"/>
                <w:szCs w:val="24"/>
              </w:rPr>
              <w:t>alebo správneho poplatku poskytovateľom služby</w:t>
            </w:r>
          </w:p>
        </w:tc>
        <w:tc>
          <w:tcPr>
            <w:tcW w:w="4985" w:type="dxa"/>
          </w:tcPr>
          <w:p w14:paraId="24739E0E"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2833723"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EE6E818"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členského príspevku z hľadiska proporcionality</w:t>
            </w:r>
          </w:p>
          <w:p w14:paraId="7B62CB44" w14:textId="77777777" w:rsidR="00A207DA" w:rsidRDefault="00000000">
            <w:pPr>
              <w:tabs>
                <w:tab w:val="left" w:pos="376"/>
              </w:tabs>
              <w:spacing w:before="144" w:after="144"/>
              <w:rPr>
                <w:rFonts w:ascii="Times New Roman" w:eastAsia="Times New Roman" w:hAnsi="Times New Roman" w:cs="Times New Roman"/>
                <w:sz w:val="24"/>
                <w:szCs w:val="24"/>
                <w:u w:val="single"/>
              </w:rPr>
            </w:pPr>
            <w:r>
              <w:rPr>
                <w:rFonts w:ascii="Times New Roman" w:eastAsia="Times New Roman" w:hAnsi="Times New Roman" w:cs="Times New Roman"/>
                <w:i/>
                <w:sz w:val="24"/>
                <w:szCs w:val="24"/>
              </w:rPr>
              <w:t>     </w:t>
            </w:r>
          </w:p>
          <w:p w14:paraId="181CEBDD"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príslušného právneho predpisu</w:t>
            </w:r>
          </w:p>
          <w:p w14:paraId="28913003"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4EBBBCE"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odôvodnenie výšky správneho poplatku z hľadiska proporcionality</w:t>
            </w:r>
          </w:p>
          <w:p w14:paraId="4290AA13"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tc>
      </w:tr>
      <w:tr w:rsidR="00A207DA" w14:paraId="37F58EC6" w14:textId="77777777">
        <w:trPr>
          <w:trHeight w:val="1575"/>
        </w:trPr>
        <w:tc>
          <w:tcPr>
            <w:tcW w:w="754" w:type="dxa"/>
            <w:vMerge/>
          </w:tcPr>
          <w:p w14:paraId="29132935"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63" w:type="dxa"/>
            <w:vMerge/>
          </w:tcPr>
          <w:p w14:paraId="5F20B077" w14:textId="77777777" w:rsidR="00A207DA" w:rsidRDefault="00A207D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58" w:type="dxa"/>
          </w:tcPr>
          <w:p w14:paraId="041EB9BF" w14:textId="77777777" w:rsidR="00A207DA" w:rsidRDefault="00000000">
            <w:pPr>
              <w:tabs>
                <w:tab w:val="left" w:pos="274"/>
              </w:tabs>
              <w:spacing w:before="144" w:after="144"/>
              <w:ind w:left="259" w:right="176" w:hanging="259"/>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ab/>
              <w:t>Iné požiadavky</w:t>
            </w:r>
          </w:p>
        </w:tc>
        <w:tc>
          <w:tcPr>
            <w:tcW w:w="4985" w:type="dxa"/>
          </w:tcPr>
          <w:p w14:paraId="29C8992C"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názov, číslo a ustanovenie právneho predpisu</w:t>
            </w:r>
          </w:p>
          <w:p w14:paraId="0FA8FD16"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6101EF23"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opis požiadavky</w:t>
            </w:r>
          </w:p>
          <w:p w14:paraId="223FE9C2"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08F77B5E"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určenie verejného záujmu, ktorého dosahovaním je zavedenie príslušnej požiadavky zdôvodnené</w:t>
            </w:r>
          </w:p>
          <w:p w14:paraId="194467FE" w14:textId="77777777" w:rsidR="00A207DA" w:rsidRDefault="00000000">
            <w:pPr>
              <w:tabs>
                <w:tab w:val="left" w:pos="376"/>
              </w:tabs>
              <w:spacing w:before="144" w:after="14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p>
          <w:p w14:paraId="70564081" w14:textId="77777777" w:rsidR="00A207DA" w:rsidRDefault="00A207DA">
            <w:pPr>
              <w:tabs>
                <w:tab w:val="left" w:pos="376"/>
              </w:tabs>
              <w:spacing w:before="144" w:after="144"/>
              <w:rPr>
                <w:rFonts w:ascii="Times New Roman" w:eastAsia="Times New Roman" w:hAnsi="Times New Roman" w:cs="Times New Roman"/>
                <w:sz w:val="24"/>
                <w:szCs w:val="24"/>
              </w:rPr>
            </w:pPr>
          </w:p>
        </w:tc>
      </w:tr>
    </w:tbl>
    <w:p w14:paraId="627309C9" w14:textId="77777777" w:rsidR="00A207DA" w:rsidRDefault="00A207DA">
      <w:pPr>
        <w:rPr>
          <w:rFonts w:ascii="Times New Roman" w:eastAsia="Times New Roman" w:hAnsi="Times New Roman" w:cs="Times New Roman"/>
          <w:sz w:val="24"/>
          <w:szCs w:val="24"/>
        </w:rPr>
      </w:pPr>
    </w:p>
    <w:p w14:paraId="724B4546" w14:textId="77777777" w:rsidR="00A207DA" w:rsidRDefault="00000000">
      <w:r>
        <w:br w:type="page"/>
      </w:r>
    </w:p>
    <w:tbl>
      <w:tblPr>
        <w:tblStyle w:val="a6"/>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4022"/>
        <w:gridCol w:w="5274"/>
      </w:tblGrid>
      <w:tr w:rsidR="00A207DA" w14:paraId="37F27DDC" w14:textId="77777777">
        <w:tc>
          <w:tcPr>
            <w:tcW w:w="10060" w:type="dxa"/>
            <w:gridSpan w:val="3"/>
          </w:tcPr>
          <w:p w14:paraId="4CAD85CA" w14:textId="77777777" w:rsidR="00A207DA" w:rsidRDefault="00000000">
            <w:pPr>
              <w:spacing w:before="144" w:after="14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 Vyhodnotenie testu proporcionality</w:t>
            </w:r>
          </w:p>
        </w:tc>
      </w:tr>
      <w:tr w:rsidR="00A207DA" w14:paraId="7D9F06BA" w14:textId="77777777">
        <w:tc>
          <w:tcPr>
            <w:tcW w:w="10060" w:type="dxa"/>
            <w:gridSpan w:val="3"/>
            <w:tcBorders>
              <w:bottom w:val="single" w:sz="4" w:space="0" w:color="000000"/>
            </w:tcBorders>
          </w:tcPr>
          <w:p w14:paraId="6CD334D7"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Testom proporcionality je zistené splnenie týchto podmienok:</w:t>
            </w:r>
          </w:p>
        </w:tc>
      </w:tr>
      <w:tr w:rsidR="00A207DA" w14:paraId="660710A8" w14:textId="77777777">
        <w:tc>
          <w:tcPr>
            <w:tcW w:w="764" w:type="dxa"/>
            <w:tcBorders>
              <w:bottom w:val="single" w:sz="4" w:space="0" w:color="000000"/>
            </w:tcBorders>
          </w:tcPr>
          <w:p w14:paraId="58D1F9B1"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bottom w:val="single" w:sz="4" w:space="0" w:color="000000"/>
            </w:tcBorders>
          </w:tcPr>
          <w:p w14:paraId="0A64D957"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Súlad navrhovanej regulácie povolania so zásadou rovnakého zaobchádzania vrátane zákazu diskriminácie z dôvodu štátnej príslušnosti, miesta trvalého pobytu alebo miesta, kde sa fyzická osoba obvykle zdržiava</w:t>
            </w:r>
          </w:p>
        </w:tc>
        <w:tc>
          <w:tcPr>
            <w:tcW w:w="5274" w:type="dxa"/>
            <w:tcBorders>
              <w:bottom w:val="single" w:sz="4" w:space="0" w:color="000000"/>
            </w:tcBorders>
          </w:tcPr>
          <w:p w14:paraId="59F29082"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499EA404"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73"/>
                <w:id w:val="1291119059"/>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A207DA" w14:paraId="552174BE" w14:textId="77777777">
        <w:tc>
          <w:tcPr>
            <w:tcW w:w="764" w:type="dxa"/>
            <w:tcBorders>
              <w:top w:val="single" w:sz="4" w:space="0" w:color="000000"/>
            </w:tcBorders>
          </w:tcPr>
          <w:p w14:paraId="3816E9C1"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Borders>
              <w:top w:val="single" w:sz="4" w:space="0" w:color="000000"/>
            </w:tcBorders>
          </w:tcPr>
          <w:p w14:paraId="62125A17"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Odôvodnenosť navrhovanej regulácie povolania verejným záujmom </w:t>
            </w:r>
          </w:p>
        </w:tc>
        <w:tc>
          <w:tcPr>
            <w:tcW w:w="5274" w:type="dxa"/>
            <w:tcBorders>
              <w:top w:val="single" w:sz="4" w:space="0" w:color="000000"/>
            </w:tcBorders>
          </w:tcPr>
          <w:p w14:paraId="75172168"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1369990E"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74"/>
                <w:id w:val="44170918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A207DA" w14:paraId="65525941" w14:textId="77777777">
        <w:tc>
          <w:tcPr>
            <w:tcW w:w="764" w:type="dxa"/>
          </w:tcPr>
          <w:p w14:paraId="7F8881E0"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32EB5AF2"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Zabezpečenie dosiahnutia sledovaného verejného záujmu prostredníctvom navrhovanej regulácie povolania</w:t>
            </w:r>
          </w:p>
        </w:tc>
        <w:tc>
          <w:tcPr>
            <w:tcW w:w="5274" w:type="dxa"/>
          </w:tcPr>
          <w:p w14:paraId="0A0CD766"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29B02398"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75"/>
                <w:id w:val="-621319141"/>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r w:rsidR="00A207DA" w14:paraId="52D8AD65" w14:textId="77777777">
        <w:tc>
          <w:tcPr>
            <w:tcW w:w="764" w:type="dxa"/>
          </w:tcPr>
          <w:p w14:paraId="2337070E" w14:textId="77777777" w:rsidR="00A207DA" w:rsidRDefault="00A207DA">
            <w:pPr>
              <w:numPr>
                <w:ilvl w:val="0"/>
                <w:numId w:val="3"/>
              </w:numPr>
              <w:pBdr>
                <w:top w:val="nil"/>
                <w:left w:val="nil"/>
                <w:bottom w:val="nil"/>
                <w:right w:val="nil"/>
                <w:between w:val="nil"/>
              </w:pBdr>
              <w:spacing w:before="144" w:after="144"/>
              <w:ind w:left="447" w:right="-284" w:hanging="360"/>
              <w:rPr>
                <w:rFonts w:ascii="Times New Roman" w:eastAsia="Times New Roman" w:hAnsi="Times New Roman" w:cs="Times New Roman"/>
                <w:color w:val="000000"/>
                <w:sz w:val="24"/>
                <w:szCs w:val="24"/>
              </w:rPr>
            </w:pPr>
          </w:p>
        </w:tc>
        <w:tc>
          <w:tcPr>
            <w:tcW w:w="4022" w:type="dxa"/>
          </w:tcPr>
          <w:p w14:paraId="111661E8" w14:textId="77777777" w:rsidR="00A207DA" w:rsidRDefault="00000000">
            <w:pPr>
              <w:spacing w:before="144" w:after="144"/>
              <w:ind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Nevyhnutnosť navrhovanej regulácie povolania na dosiahnutie sledovaného verejného záujmu </w:t>
            </w:r>
          </w:p>
        </w:tc>
        <w:tc>
          <w:tcPr>
            <w:tcW w:w="5274" w:type="dxa"/>
          </w:tcPr>
          <w:p w14:paraId="22B6AF24" w14:textId="77777777" w:rsidR="00A207DA" w:rsidRDefault="00000000">
            <w:pPr>
              <w:tabs>
                <w:tab w:val="left" w:pos="347"/>
              </w:tabs>
              <w:spacing w:before="144" w:after="144"/>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áno</w:t>
            </w:r>
          </w:p>
          <w:p w14:paraId="5569B1D9" w14:textId="77777777" w:rsidR="00A207DA" w:rsidRDefault="00000000">
            <w:pPr>
              <w:tabs>
                <w:tab w:val="left" w:pos="347"/>
              </w:tabs>
              <w:spacing w:before="144" w:after="144"/>
              <w:rPr>
                <w:rFonts w:ascii="Times New Roman" w:eastAsia="Times New Roman" w:hAnsi="Times New Roman" w:cs="Times New Roman"/>
                <w:sz w:val="24"/>
                <w:szCs w:val="24"/>
              </w:rPr>
            </w:pPr>
            <w:sdt>
              <w:sdtPr>
                <w:tag w:val="goog_rdk_76"/>
                <w:id w:val="128852172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nie</w:t>
            </w:r>
          </w:p>
        </w:tc>
      </w:tr>
    </w:tbl>
    <w:p w14:paraId="5D80D42E" w14:textId="77777777" w:rsidR="00A207DA" w:rsidRDefault="00A207DA">
      <w:pPr>
        <w:rPr>
          <w:rFonts w:ascii="Times New Roman" w:eastAsia="Times New Roman" w:hAnsi="Times New Roman" w:cs="Times New Roman"/>
          <w:b/>
          <w:sz w:val="24"/>
          <w:szCs w:val="24"/>
        </w:rPr>
      </w:pPr>
    </w:p>
    <w:p w14:paraId="3258D668" w14:textId="77777777" w:rsidR="00A207DA" w:rsidRDefault="00000000">
      <w:pPr>
        <w:rPr>
          <w:rFonts w:ascii="Times New Roman" w:eastAsia="Times New Roman" w:hAnsi="Times New Roman" w:cs="Times New Roman"/>
          <w:b/>
          <w:sz w:val="24"/>
          <w:szCs w:val="24"/>
        </w:rPr>
      </w:pPr>
      <w:r>
        <w:br w:type="page"/>
      </w:r>
    </w:p>
    <w:p w14:paraId="15262AA0" w14:textId="77777777" w:rsidR="00A207DA" w:rsidRDefault="00000000">
      <w:pPr>
        <w:spacing w:before="144" w:after="144"/>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Verzia testu proporcionality:</w:t>
      </w:r>
    </w:p>
    <w:p w14:paraId="743E039B" w14:textId="77777777" w:rsidR="00A207DA" w:rsidRDefault="00000000">
      <w:pPr>
        <w:spacing w:before="144" w:after="144"/>
        <w:jc w:val="both"/>
        <w:rPr>
          <w:rFonts w:ascii="Times New Roman" w:eastAsia="Times New Roman" w:hAnsi="Times New Roman" w:cs="Times New Roman"/>
          <w:sz w:val="24"/>
          <w:szCs w:val="24"/>
        </w:rPr>
      </w:pPr>
      <w:r>
        <w:rPr>
          <w:rFonts w:ascii="MS Gothic" w:eastAsia="MS Gothic" w:hAnsi="MS Gothic" w:cs="MS Gothic"/>
          <w:b/>
          <w:sz w:val="24"/>
          <w:szCs w:val="24"/>
        </w:rPr>
        <w:t>☒</w:t>
      </w:r>
      <w:r>
        <w:rPr>
          <w:rFonts w:ascii="Times New Roman" w:eastAsia="Times New Roman" w:hAnsi="Times New Roman" w:cs="Times New Roman"/>
          <w:b/>
          <w:sz w:val="24"/>
          <w:szCs w:val="24"/>
        </w:rPr>
        <w:t xml:space="preserve"> Pôvodná verzia zverejnená subjektom, ktorý navrhuje reguláciu povolania</w:t>
      </w:r>
      <w:r>
        <w:rPr>
          <w:rFonts w:ascii="Times New Roman" w:eastAsia="Times New Roman" w:hAnsi="Times New Roman" w:cs="Times New Roman"/>
          <w:sz w:val="24"/>
          <w:szCs w:val="24"/>
        </w:rPr>
        <w:t xml:space="preserve"> </w:t>
      </w:r>
    </w:p>
    <w:p w14:paraId="0A1D3617" w14:textId="77777777" w:rsidR="00A207DA"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(subjekt, ktorý navrhuje reguláciu povolania, zverejní vyplnený formulár spolu s návrhom regulácie povolania na svojom webovom sídle a zároveň zašle Ministerstvu školstva, vedy, výskumu a športu Slovenskej republiky na účely zverejnenia na jeho webovom sídle ) </w:t>
      </w:r>
    </w:p>
    <w:p w14:paraId="1DB0CFAC" w14:textId="77777777" w:rsidR="00A207DA" w:rsidRDefault="00000000">
      <w:pPr>
        <w:spacing w:before="144" w:after="144"/>
        <w:jc w:val="both"/>
        <w:rPr>
          <w:rFonts w:ascii="Times New Roman" w:eastAsia="Times New Roman" w:hAnsi="Times New Roman" w:cs="Times New Roman"/>
          <w:b/>
          <w:sz w:val="24"/>
          <w:szCs w:val="24"/>
        </w:rPr>
      </w:pPr>
      <w:sdt>
        <w:sdtPr>
          <w:tag w:val="goog_rdk_77"/>
          <w:id w:val="1278981816"/>
        </w:sdtPr>
        <w:sdtContent>
          <w:r>
            <w:rPr>
              <w:rFonts w:ascii="Arial Unicode MS" w:eastAsia="Arial Unicode MS" w:hAnsi="Arial Unicode MS" w:cs="Arial Unicode MS"/>
              <w:b/>
              <w:sz w:val="24"/>
              <w:szCs w:val="24"/>
            </w:rPr>
            <w:t>☐</w:t>
          </w:r>
        </w:sdtContent>
      </w:sdt>
      <w:r>
        <w:rPr>
          <w:rFonts w:ascii="Times New Roman" w:eastAsia="Times New Roman" w:hAnsi="Times New Roman" w:cs="Times New Roman"/>
          <w:b/>
          <w:sz w:val="24"/>
          <w:szCs w:val="24"/>
        </w:rPr>
        <w:t xml:space="preserve"> Verzia po zohľadnení pripomienok a konzultácii s pripomienkujúcimi subjektmi</w:t>
      </w:r>
    </w:p>
    <w:p w14:paraId="231BBF9F" w14:textId="77777777" w:rsidR="00A207DA" w:rsidRDefault="00000000">
      <w:pPr>
        <w:spacing w:before="144" w:after="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(subjekt, ktorý navrhuje reguláciu povolania, posúdi proporcionalitu navrhovanej regulácie povolania na základe konzultácie s fyzickou osobou alebo s právnickou osobou, ktorá k testu proporcionality uplatnila pripomienky, a formulár upravený na základe výsledku konzultácie zverejní na svojom webovom sídle a zároveň zašle Ministerstvu školstva, vedy, výskumu a športu Slovenskej republiky na účely zverejnenia na jeho webovom sídle)</w:t>
      </w:r>
    </w:p>
    <w:p w14:paraId="7A92EAD5"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prvého zverejnenia testu proporcionality </w:t>
      </w:r>
      <w:r>
        <w:rPr>
          <w:rFonts w:ascii="Times New Roman" w:eastAsia="Times New Roman" w:hAnsi="Times New Roman" w:cs="Times New Roman"/>
          <w:sz w:val="24"/>
          <w:szCs w:val="24"/>
        </w:rPr>
        <w:br/>
        <w:t>subjektom, ktorý navrhuje reguláciu povolania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147F6CB"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70D3CF0A"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Dátum zverejnenia testu proporcionality po zohľadnení </w:t>
      </w:r>
      <w:r>
        <w:rPr>
          <w:rFonts w:ascii="Times New Roman" w:eastAsia="Times New Roman" w:hAnsi="Times New Roman" w:cs="Times New Roman"/>
          <w:sz w:val="24"/>
          <w:szCs w:val="24"/>
        </w:rPr>
        <w:br/>
        <w:t xml:space="preserve">pripomienok a konzultácii s pripomienkujúcim subjektom </w:t>
      </w:r>
      <w:r>
        <w:rPr>
          <w:rFonts w:ascii="Times New Roman" w:eastAsia="Times New Roman" w:hAnsi="Times New Roman" w:cs="Times New Roman"/>
          <w:sz w:val="24"/>
          <w:szCs w:val="24"/>
        </w:rPr>
        <w:br/>
        <w:t>alebo po uplynutí lehoty na vznesenie pripomienok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8BAB83C"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w:t>
      </w:r>
    </w:p>
    <w:p w14:paraId="7E3A842D" w14:textId="77777777" w:rsidR="00A207DA" w:rsidRDefault="00000000">
      <w:pPr>
        <w:spacing w:before="144" w:after="144"/>
        <w:rPr>
          <w:rFonts w:ascii="Times New Roman" w:eastAsia="Times New Roman" w:hAnsi="Times New Roman" w:cs="Times New Roman"/>
          <w:sz w:val="24"/>
          <w:szCs w:val="24"/>
        </w:rPr>
      </w:pPr>
      <w:r>
        <w:rPr>
          <w:rFonts w:ascii="Times New Roman" w:eastAsia="Times New Roman" w:hAnsi="Times New Roman" w:cs="Times New Roman"/>
          <w:sz w:val="24"/>
          <w:szCs w:val="24"/>
        </w:rPr>
        <w:t>Vysvetlivky:</w:t>
      </w:r>
    </w:p>
    <w:p w14:paraId="25ED9CE6" w14:textId="77777777" w:rsidR="00A207DA" w:rsidRDefault="00A207DA">
      <w:pPr>
        <w:spacing w:before="120" w:after="120" w:line="240" w:lineRule="auto"/>
        <w:jc w:val="both"/>
        <w:rPr>
          <w:rFonts w:ascii="Times New Roman" w:eastAsia="Times New Roman" w:hAnsi="Times New Roman" w:cs="Times New Roman"/>
          <w:sz w:val="24"/>
          <w:szCs w:val="24"/>
        </w:rPr>
      </w:pPr>
    </w:p>
    <w:p w14:paraId="27A8E26C"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Regulovaným povolaním sa rozumie aj odborná činnosť alebo skupina odborných činností, na ktorých výkon sa vyžaduje splnenie kvalifikačných predpokladov ustanovených osobitnými predpismi, napríklad § 4 ods. 4 zákona Národnej rady Slovenskej republiky č. 200/1994 Z. z. o Komore reštaurátorov a o výkone reštaurátorskej činnosti jej členov v znení zákona č. 136/2010 Z. z., § 10 zákona č. 138/2019 Z. z. o pedagogických zamestnancoch a odborných zamestnancoch a o zmene a doplnení niektorých zákonov v znení zákona č. 414/2021 Z. z.</w:t>
      </w:r>
    </w:p>
    <w:p w14:paraId="15030BEC"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doterajší názov regulovaného povolania, aj ak sa názov regulovaného povolania nahrádza názvom v riadku 2, aj ak sa názov regulovaného povolania nemení, ale regulované povolanie už v súčasnosti existuje s tým istým názvom na základe existujúceho právneho predpisu (napríklad regulované povolanie učiteľ druhého stupňa základnej školy nebolo zavedené zákonom č. 138/2019 Z. z. o pedagogických zamestnancoch a odborných zamestnancoch a o zmene a doplnení niektorých zákonov v znení neskorších predpisov, ale predchádzajúcou právnou úpravou).</w:t>
      </w:r>
    </w:p>
    <w:p w14:paraId="30ED298A"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Vyžaduje sa označenie najmenej jedného dôvodu, inak navrhovaná regulácia povolania nie je odôvodnená.</w:t>
      </w:r>
    </w:p>
    <w:p w14:paraId="155F4D94"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 xml:space="preserve">Iný verejný záujem vyplývajúci z judikatúry Súdneho dvora Európskej únie, ktorý možno zohľadniť pri výkone testu proporcionality v oblasti regulácie povolaní. Ciele ekonomického </w:t>
      </w:r>
      <w:r>
        <w:rPr>
          <w:rFonts w:ascii="Times New Roman" w:eastAsia="Times New Roman" w:hAnsi="Times New Roman" w:cs="Times New Roman"/>
          <w:sz w:val="24"/>
          <w:szCs w:val="24"/>
        </w:rPr>
        <w:lastRenderedPageBreak/>
        <w:t>charakteru a administratívneho charakteru nie sú verejným záujmom pre test proporcionality v oblasti regulácie povolaní.</w:t>
      </w:r>
    </w:p>
    <w:p w14:paraId="042FF452"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riziká pre spotrebiteľov, príjemcov služieb alebo pre vykonávateľov navrhovaného regulovaného povolania.</w:t>
      </w:r>
    </w:p>
    <w:p w14:paraId="3EBCA131"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Možnosť „áno“ musí byť označená aspoň v jednom z riadkov 8 alebo 9. Ak je označená možnosť „áno“, vypĺňa sa aj stĺpec vpravo.</w:t>
      </w:r>
    </w:p>
    <w:p w14:paraId="65809F81"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Profesijný titul sa uvádza, ak ho ustanovuje osobitný predpis (napríklad nariadenie vlády Slovenskej republiky č. 513/2011 Z. z. o používaní profesijných titulov a ich skratiek viažucich sa na odbornú spôsobilosť na výkon zdravotníckeho povolania v znení nariadenia vlády Slovenskej republiky č. 271/2019 Z. z.).</w:t>
      </w:r>
    </w:p>
    <w:p w14:paraId="1273F560"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Uvádzajú sa všetky existujúce spôsoby aj navrhované spôsoby regulácie povolania, ktorými sa obmedzuje prístup k príslušnému regulovanému povolaniu, pričom možno označiť viac možností súčasne.</w:t>
      </w:r>
    </w:p>
    <w:p w14:paraId="059931BB"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Vypĺňa sa, ak je v riadku 10 označených viac možností. Uvádza sa napríklad spôsob, akým regulácia povolania v spojení s inými požiadavkami prispieva k dosiahnutiu verejného záujmu označeného v riadku 6.</w:t>
      </w:r>
    </w:p>
    <w:p w14:paraId="61157BD8"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obdobná regulácia pri iných regulovaných povolaniach.</w:t>
      </w:r>
    </w:p>
    <w:p w14:paraId="103CEE0E"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Menej obmedzujúcim prostriedkom je napríklad úprava vzťahov poskytovateľa služby a spotrebiteľa, pôsobenie voľného trhu.</w:t>
      </w:r>
    </w:p>
    <w:p w14:paraId="0C8547BC"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základný spôsob získania odbornej kvalifikácie vrátane všetkých jej súčastí, ktoré sa vyžadujú na výkon regulovaného povolania. Ostatné spôsoby uveďte v riadku 17.</w:t>
      </w:r>
    </w:p>
    <w:p w14:paraId="701DB70F"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názov požadovaného odboru vzdelania alebo názvy viacerých odborov vzdelania, ak je podmienka aspoň jeden z nich.</w:t>
      </w:r>
    </w:p>
    <w:p w14:paraId="3F04AA64"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znenie všeobecnej kvalifikačnej podmienky, ktorou je napríklad stupeň vzdelania, všeobecne definovaná skupina odborov alebo zameranie. Ak existuje len všeobecná kvalifikačná podmienka (napríklad „ukončené úplné stredné vzdelanie“, „vysokoškolské vzdelanie právnického alebo ekonomického smeru“) bez ustanovenej špecifickej prípravy na povolanie (v rámci formálneho vzdelávania alebo neformálneho vzdelávania) alebo odbornej praxe, nejde o regulované povolanie a test proporcionality sa nevypĺňa.</w:t>
      </w:r>
    </w:p>
    <w:p w14:paraId="3109A68E"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konkrétne trvanie, napríklad „50 hodín“ alebo „3 roky“.</w:t>
      </w:r>
    </w:p>
    <w:p w14:paraId="5A476276"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prax v konkrétnej oblasti, prax s cieľovou skupinou.</w:t>
      </w:r>
    </w:p>
    <w:p w14:paraId="7F9930A4"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 4 ods. 1 zákona č. 568/2009 Z. z. o celoživotnom vzdelávaní a o zmene a doplnení niektorých zákonov.</w:t>
      </w:r>
    </w:p>
    <w:p w14:paraId="32EBF35F"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ak je osvedčenie nevyhnutnou podmienkou výkonu regulovaného povolania. Napríklad autorizácia, ak ide o výkon regulovaného povolania architekt.</w:t>
      </w:r>
    </w:p>
    <w:p w14:paraId="20E45DA7"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Ak existuje viac spôsobov získania odbornej kvalifikácie, číslujú sa. Ku každému číslu sa uvádzajú všetky časti vzdelávania a praxe, ktoré vedú k získaniu odbornej kvalifikácie (formálne vzdelávanie, ďalšie vzdelávanie, požadovaná prax).</w:t>
      </w:r>
    </w:p>
    <w:p w14:paraId="73E996D9"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lastRenderedPageBreak/>
        <w:t>§ 3 ods. 4 zákona Národnej rady Slovenskej republiky č. 270/1995 Z. z. o štátnom jazyku Slovenskej republiky v znení neskorších predpisov.</w:t>
      </w:r>
    </w:p>
    <w:p w14:paraId="634CF219"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Ak sa na výkon regulovaného povolania vyžaduje napríklad vysokoškolské vzdelanie druhého stupňa a päť rokov praxe v odbore, uvádza sa dôvod, pre ktorý je zvolený uvedený stupeň vzdelania a uvedená dĺžka praxe a ako to súvisí so zložitosťou odbornej činnosti.</w:t>
      </w:r>
    </w:p>
    <w:p w14:paraId="19F09F3F"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Vypĺňa sa, len ak je na otázku v riadku 23 aspoň jedna odpoveď „áno“.</w:t>
      </w:r>
    </w:p>
    <w:p w14:paraId="3F19F885"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Možno označiť jednu alebo viaceré možnosti foriem výkonu regulovaného povolania.</w:t>
      </w:r>
    </w:p>
    <w:p w14:paraId="625FEED7"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požiadavka na riadenie právnickej osoby v rozsahu, v akom táto požiadavka súvisí s požiadavkami na výkon regulovaného povolania. Napríklad požiadavka podľa § 7 ods. 2 zákona č. 455/1991 Zb. o živnostenskom podnikaní (živnostenský zákon) v znení zákona č. 279/2001 Z. z.</w:t>
      </w:r>
    </w:p>
    <w:p w14:paraId="155A96DC"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Uvádza sa požiadavka na vlastnícku štruktúru právnickej osoby vo vzťahu k požiadavkám na výkon regulovaného povolania. Napríklad požiadavka podľa § 9 zákona Slovenskej národnej rady č. 138/1992 Zb. o autorizovaných architektoch a autorizovaných stavebných inžinieroch v znení neskorších predpisov alebo požiadavka podľa § 8 ods. 7 zákona Slovenskej národnej rady č. 78/1992 Zb. o daňových poradcoch a Slovenskej komore daňových poradcov v znení neskorších predpisov.</w:t>
      </w:r>
    </w:p>
    <w:p w14:paraId="4F5A26D9"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Vypĺňa sa, len ak nie je regulované povolanie vykonávané samostatne. Uvádza sa odôvodnenie, prečo napriek dohľadu odborne spôsobilej osoby je nutná osobitná regulácia uvedeného povolania.</w:t>
      </w:r>
    </w:p>
    <w:p w14:paraId="5091441F"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Pri navrhovaní regulácie povolania je nutné zabezpečiť možné uznanie obdobnej odbornej kvalifikácie nadobudnutej v inom členskom štáte alebo v treťom štáte a právnym predpisom ustanoviť príslušný orgán na jej uznanie.</w:t>
      </w:r>
    </w:p>
    <w:p w14:paraId="6FEF4BAD"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Orgánom príslušným na uznanie dokladu o vzdelaní môže byť orgán príslušný zároveň na uznanie odbornej kvalifikácie alebo iný orgán, ak ho ustanoví právny predpis.</w:t>
      </w:r>
    </w:p>
    <w:p w14:paraId="4A3713B3"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Registrácia alebo členstvo nesmie neprimerane obmedzovať poskytovanie služby a spôsobovať poskytovateľovi služby dodatočné náklady.</w:t>
      </w:r>
    </w:p>
    <w:p w14:paraId="3DFB8A93" w14:textId="77777777" w:rsidR="00A207DA" w:rsidRDefault="00000000">
      <w:pPr>
        <w:numPr>
          <w:ilvl w:val="0"/>
          <w:numId w:val="1"/>
        </w:numPr>
        <w:spacing w:before="120" w:after="120" w:line="240" w:lineRule="auto"/>
        <w:jc w:val="both"/>
        <w:rPr>
          <w:sz w:val="24"/>
          <w:szCs w:val="24"/>
          <w:vertAlign w:val="superscript"/>
        </w:rPr>
      </w:pPr>
      <w:r>
        <w:rPr>
          <w:rFonts w:ascii="Times New Roman" w:eastAsia="Times New Roman" w:hAnsi="Times New Roman" w:cs="Times New Roman"/>
          <w:sz w:val="24"/>
          <w:szCs w:val="24"/>
        </w:rPr>
        <w:t>Napríklad § 30 zákona č. 578/2004 Z. z. o poskytovateľoch zdravotnej starostlivosti, zdravotníckych pracovníkoch, stavovských organizáciách v zdravotníctve a o zmene a doplnení niektorých zákonov v znení neskorších predpisov, § 41 zákona č. 422/2015 Z. z. o uznávaní dokladov o vzdelaní a o uznávaní odborných kvalifikácií a o zmene a doplnení niektorých zákonov v znení zákona č. 357/2020 Z. z.</w:t>
      </w:r>
    </w:p>
    <w:p w14:paraId="76000D5B" w14:textId="77777777" w:rsidR="00A207DA" w:rsidRDefault="00A207DA"/>
    <w:sectPr w:rsidR="00A207DA">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96E3FA9-93DD-49E0-B5F1-69E61B91D598}"/>
    <w:embedBold r:id="rId2" w:fontKey="{41DFF04E-183E-4BD5-8B05-74B35A093157}"/>
  </w:font>
  <w:font w:name="Segoe UI">
    <w:panose1 w:val="020B0502040204020203"/>
    <w:charset w:val="EE"/>
    <w:family w:val="swiss"/>
    <w:pitch w:val="variable"/>
    <w:sig w:usb0="E4002EFF" w:usb1="C000E47F" w:usb2="00000009" w:usb3="00000000" w:csb0="000001FF" w:csb1="00000000"/>
    <w:embedRegular r:id="rId3" w:fontKey="{9F473F1E-4FEE-47C2-9431-8E2F626290D7}"/>
  </w:font>
  <w:font w:name="Georgia">
    <w:panose1 w:val="02040502050405020303"/>
    <w:charset w:val="EE"/>
    <w:family w:val="roman"/>
    <w:pitch w:val="variable"/>
    <w:sig w:usb0="00000287" w:usb1="00000000" w:usb2="00000000" w:usb3="00000000" w:csb0="0000009F" w:csb1="00000000"/>
    <w:embedRegular r:id="rId4" w:fontKey="{C2761304-3BF3-42E7-9FD7-97BC06B04188}"/>
    <w:embedItalic r:id="rId5" w:fontKey="{2935D214-5341-439F-9BDE-3E7F82E08DF0}"/>
  </w:font>
  <w:font w:name="MS Gothic">
    <w:altName w:val="ＭＳ ゴシック"/>
    <w:panose1 w:val="020B0609070205080204"/>
    <w:charset w:val="80"/>
    <w:family w:val="modern"/>
    <w:pitch w:val="fixed"/>
    <w:sig w:usb0="E00002FF" w:usb1="6AC7FDFB" w:usb2="08000012" w:usb3="00000000" w:csb0="0002009F" w:csb1="00000000"/>
    <w:embedRegular r:id="rId6" w:subsetted="1" w:fontKey="{219160CC-2C72-4400-85A6-B5B38A4AE125}"/>
    <w:embedBold r:id="rId7" w:subsetted="1" w:fontKey="{4B93E49D-DF40-4438-AF6F-E71EAEA21B07}"/>
  </w:font>
  <w:font w:name="Arial Unicode MS">
    <w:panose1 w:val="020B0604020202020204"/>
    <w:charset w:val="80"/>
    <w:family w:val="swiss"/>
    <w:pitch w:val="variable"/>
    <w:sig w:usb0="F7FFAFFF" w:usb1="E9DFFFFF" w:usb2="0000003F" w:usb3="00000000" w:csb0="003F01FF" w:csb1="00000000"/>
    <w:embedRegular r:id="rId8" w:subsetted="1" w:fontKey="{A97D804D-0E60-4F7C-9803-96DDF7071AC1}"/>
    <w:embedBold r:id="rId9" w:subsetted="1" w:fontKey="{0D3AF854-8D5E-4C6E-A728-7255D0ABFC88}"/>
  </w:font>
  <w:font w:name="Calibri Light">
    <w:panose1 w:val="020F0302020204030204"/>
    <w:charset w:val="EE"/>
    <w:family w:val="swiss"/>
    <w:pitch w:val="variable"/>
    <w:sig w:usb0="E4002EFF" w:usb1="C200247B" w:usb2="00000009" w:usb3="00000000" w:csb0="000001FF" w:csb1="00000000"/>
    <w:embedRegular r:id="rId10" w:fontKey="{BC8EABAE-0698-4110-86D3-D3770F0DF5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164FD"/>
    <w:multiLevelType w:val="multilevel"/>
    <w:tmpl w:val="1DA229B2"/>
    <w:lvl w:ilvl="0">
      <w:start w:val="1"/>
      <w:numFmt w:val="decimal"/>
      <w:lvlText w:val="%1."/>
      <w:lvlJc w:val="left"/>
      <w:pPr>
        <w:ind w:left="64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75C6009"/>
    <w:multiLevelType w:val="multilevel"/>
    <w:tmpl w:val="FD5C78FE"/>
    <w:lvl w:ilvl="0">
      <w:start w:val="10"/>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2C39CC"/>
    <w:multiLevelType w:val="multilevel"/>
    <w:tmpl w:val="0A3037B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5EE12799"/>
    <w:multiLevelType w:val="multilevel"/>
    <w:tmpl w:val="7F3CAB08"/>
    <w:lvl w:ilvl="0">
      <w:start w:val="1"/>
      <w:numFmt w:val="lowerLetter"/>
      <w:lvlText w:val="%1)"/>
      <w:lvlJc w:val="left"/>
      <w:pPr>
        <w:ind w:left="360" w:hanging="360"/>
      </w:pPr>
      <w:rPr>
        <w:rFonts w:ascii="Times New Roman" w:eastAsia="Times New Roman" w:hAnsi="Times New Roman" w:cs="Times New Roman"/>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E6C54ED"/>
    <w:multiLevelType w:val="multilevel"/>
    <w:tmpl w:val="7C3EB978"/>
    <w:lvl w:ilvl="0">
      <w:start w:val="18"/>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070187">
    <w:abstractNumId w:val="2"/>
  </w:num>
  <w:num w:numId="2" w16cid:durableId="2071078481">
    <w:abstractNumId w:val="1"/>
  </w:num>
  <w:num w:numId="3" w16cid:durableId="1522431223">
    <w:abstractNumId w:val="4"/>
  </w:num>
  <w:num w:numId="4" w16cid:durableId="1884511941">
    <w:abstractNumId w:val="0"/>
  </w:num>
  <w:num w:numId="5" w16cid:durableId="980234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7DA"/>
    <w:rsid w:val="001C0CA6"/>
    <w:rsid w:val="001E7F7A"/>
    <w:rsid w:val="004C4CE0"/>
    <w:rsid w:val="00563DEC"/>
    <w:rsid w:val="005B764F"/>
    <w:rsid w:val="006C7D60"/>
    <w:rsid w:val="00A13E1D"/>
    <w:rsid w:val="00A207DA"/>
    <w:rsid w:val="00BD7A3F"/>
    <w:rsid w:val="00D9504E"/>
    <w:rsid w:val="00DB0D7C"/>
    <w:rsid w:val="00E14ACE"/>
    <w:rsid w:val="00EA4AC0"/>
    <w:rsid w:val="00EC1785"/>
    <w:rsid w:val="00F71E28"/>
    <w:rsid w:val="00F73C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FC2E4"/>
  <w15:docId w15:val="{2652D1CA-2F8B-4820-8BF2-7E89AA658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B63E3"/>
    <w:rPr>
      <w:lang w:val="sk-SK"/>
    </w:rPr>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table" w:styleId="Mriekatabuky">
    <w:name w:val="Table Grid"/>
    <w:basedOn w:val="Normlnatabuka"/>
    <w:uiPriority w:val="39"/>
    <w:rsid w:val="001B63E3"/>
    <w:pPr>
      <w:spacing w:after="0" w:line="240" w:lineRule="auto"/>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unhideWhenUsed/>
    <w:rsid w:val="001B63E3"/>
    <w:pPr>
      <w:spacing w:after="0" w:line="240" w:lineRule="auto"/>
      <w:ind w:left="227" w:hanging="227"/>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uiPriority w:val="99"/>
    <w:rsid w:val="001B63E3"/>
    <w:rPr>
      <w:rFonts w:ascii="Times New Roman" w:hAnsi="Times New Roman"/>
      <w:sz w:val="20"/>
      <w:szCs w:val="20"/>
      <w:lang w:val="sk-SK"/>
    </w:rPr>
  </w:style>
  <w:style w:type="character" w:styleId="Odkaznapoznmkupodiarou">
    <w:name w:val="footnote reference"/>
    <w:basedOn w:val="Predvolenpsmoodseku"/>
    <w:uiPriority w:val="99"/>
    <w:semiHidden/>
    <w:unhideWhenUsed/>
    <w:rsid w:val="001B63E3"/>
    <w:rPr>
      <w:vertAlign w:val="superscript"/>
    </w:rPr>
  </w:style>
  <w:style w:type="paragraph" w:styleId="Odsekzoznamu">
    <w:name w:val="List Paragraph"/>
    <w:basedOn w:val="Normlny"/>
    <w:uiPriority w:val="34"/>
    <w:qFormat/>
    <w:rsid w:val="001B63E3"/>
    <w:pPr>
      <w:spacing w:after="0" w:line="276" w:lineRule="auto"/>
      <w:ind w:left="720" w:right="-284"/>
      <w:contextualSpacing/>
    </w:pPr>
    <w:rPr>
      <w:rFonts w:ascii="Times New Roman" w:hAnsi="Times New Roman"/>
      <w:sz w:val="24"/>
      <w:lang w:eastAsia="en-US"/>
    </w:rPr>
  </w:style>
  <w:style w:type="character" w:styleId="Odkaznakomentr">
    <w:name w:val="annotation reference"/>
    <w:basedOn w:val="Predvolenpsmoodseku"/>
    <w:uiPriority w:val="99"/>
    <w:semiHidden/>
    <w:unhideWhenUsed/>
    <w:rsid w:val="001B63E3"/>
    <w:rPr>
      <w:sz w:val="16"/>
      <w:szCs w:val="16"/>
    </w:rPr>
  </w:style>
  <w:style w:type="paragraph" w:styleId="Textkomentra">
    <w:name w:val="annotation text"/>
    <w:basedOn w:val="Normlny"/>
    <w:link w:val="TextkomentraChar"/>
    <w:uiPriority w:val="99"/>
    <w:unhideWhenUsed/>
    <w:rsid w:val="001B63E3"/>
    <w:pPr>
      <w:spacing w:line="240" w:lineRule="auto"/>
    </w:pPr>
    <w:rPr>
      <w:sz w:val="20"/>
      <w:szCs w:val="20"/>
    </w:rPr>
  </w:style>
  <w:style w:type="character" w:customStyle="1" w:styleId="TextkomentraChar">
    <w:name w:val="Text komentára Char"/>
    <w:basedOn w:val="Predvolenpsmoodseku"/>
    <w:link w:val="Textkomentra"/>
    <w:uiPriority w:val="99"/>
    <w:rsid w:val="001B63E3"/>
    <w:rPr>
      <w:sz w:val="20"/>
      <w:szCs w:val="20"/>
      <w:lang w:val="sk-SK"/>
    </w:rPr>
  </w:style>
  <w:style w:type="paragraph" w:styleId="Predmetkomentra">
    <w:name w:val="annotation subject"/>
    <w:basedOn w:val="Textkomentra"/>
    <w:next w:val="Textkomentra"/>
    <w:link w:val="PredmetkomentraChar"/>
    <w:uiPriority w:val="99"/>
    <w:semiHidden/>
    <w:unhideWhenUsed/>
    <w:rsid w:val="001B63E3"/>
    <w:rPr>
      <w:b/>
      <w:bCs/>
    </w:rPr>
  </w:style>
  <w:style w:type="character" w:customStyle="1" w:styleId="PredmetkomentraChar">
    <w:name w:val="Predmet komentára Char"/>
    <w:basedOn w:val="TextkomentraChar"/>
    <w:link w:val="Predmetkomentra"/>
    <w:uiPriority w:val="99"/>
    <w:semiHidden/>
    <w:rsid w:val="001B63E3"/>
    <w:rPr>
      <w:b/>
      <w:bCs/>
      <w:sz w:val="20"/>
      <w:szCs w:val="20"/>
      <w:lang w:val="sk-SK"/>
    </w:rPr>
  </w:style>
  <w:style w:type="paragraph" w:styleId="Textbubliny">
    <w:name w:val="Balloon Text"/>
    <w:basedOn w:val="Normlny"/>
    <w:link w:val="TextbublinyChar"/>
    <w:uiPriority w:val="99"/>
    <w:semiHidden/>
    <w:unhideWhenUsed/>
    <w:rsid w:val="001B63E3"/>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B63E3"/>
    <w:rPr>
      <w:rFonts w:ascii="Segoe UI" w:hAnsi="Segoe UI" w:cs="Segoe UI"/>
      <w:sz w:val="18"/>
      <w:szCs w:val="18"/>
      <w:lang w:val="sk-SK"/>
    </w:rPr>
  </w:style>
  <w:style w:type="paragraph" w:styleId="Revzia">
    <w:name w:val="Revision"/>
    <w:hidden/>
    <w:uiPriority w:val="99"/>
    <w:semiHidden/>
    <w:rsid w:val="001B63E3"/>
    <w:pPr>
      <w:spacing w:after="0" w:line="240" w:lineRule="auto"/>
    </w:pPr>
    <w:rPr>
      <w:lang w:val="sk-SK"/>
    </w:rPr>
  </w:style>
  <w:style w:type="character" w:styleId="Vrazn">
    <w:name w:val="Strong"/>
    <w:basedOn w:val="Predvolenpsmoodseku"/>
    <w:uiPriority w:val="22"/>
    <w:qFormat/>
    <w:rsid w:val="001B63E3"/>
    <w:rPr>
      <w:b/>
      <w:bCs/>
    </w:rPr>
  </w:style>
  <w:style w:type="character" w:styleId="Hypertextovprepojenie">
    <w:name w:val="Hyperlink"/>
    <w:basedOn w:val="Predvolenpsmoodseku"/>
    <w:uiPriority w:val="99"/>
    <w:semiHidden/>
    <w:unhideWhenUsed/>
    <w:rsid w:val="001B63E3"/>
    <w:rPr>
      <w:color w:val="0000FF"/>
      <w:u w:val="single"/>
    </w:rPr>
  </w:style>
  <w:style w:type="paragraph" w:styleId="Hlavika">
    <w:name w:val="header"/>
    <w:basedOn w:val="Normlny"/>
    <w:link w:val="HlavikaChar"/>
    <w:uiPriority w:val="99"/>
    <w:unhideWhenUsed/>
    <w:rsid w:val="001B63E3"/>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B63E3"/>
    <w:rPr>
      <w:lang w:val="sk-SK"/>
    </w:rPr>
  </w:style>
  <w:style w:type="paragraph" w:styleId="Pta">
    <w:name w:val="footer"/>
    <w:basedOn w:val="Normlny"/>
    <w:link w:val="PtaChar"/>
    <w:uiPriority w:val="99"/>
    <w:unhideWhenUsed/>
    <w:rsid w:val="001B63E3"/>
    <w:pPr>
      <w:tabs>
        <w:tab w:val="center" w:pos="4513"/>
        <w:tab w:val="right" w:pos="9026"/>
      </w:tabs>
      <w:spacing w:after="0" w:line="240" w:lineRule="auto"/>
    </w:pPr>
  </w:style>
  <w:style w:type="character" w:customStyle="1" w:styleId="PtaChar">
    <w:name w:val="Päta Char"/>
    <w:basedOn w:val="Predvolenpsmoodseku"/>
    <w:link w:val="Pta"/>
    <w:uiPriority w:val="99"/>
    <w:rsid w:val="001B63E3"/>
    <w:rPr>
      <w:lang w:val="sk-SK"/>
    </w:rPr>
  </w:style>
  <w:style w:type="paragraph" w:styleId="Textvysvetlivky">
    <w:name w:val="endnote text"/>
    <w:basedOn w:val="Normlny"/>
    <w:link w:val="TextvysvetlivkyChar"/>
    <w:uiPriority w:val="99"/>
    <w:semiHidden/>
    <w:unhideWhenUsed/>
    <w:rsid w:val="001B63E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B63E3"/>
    <w:rPr>
      <w:sz w:val="20"/>
      <w:szCs w:val="20"/>
      <w:lang w:val="sk-SK"/>
    </w:rPr>
  </w:style>
  <w:style w:type="character" w:styleId="Odkaznavysvetlivku">
    <w:name w:val="endnote reference"/>
    <w:basedOn w:val="Predvolenpsmoodseku"/>
    <w:uiPriority w:val="99"/>
    <w:semiHidden/>
    <w:unhideWhenUsed/>
    <w:rsid w:val="001B63E3"/>
    <w:rPr>
      <w:vertAlign w:val="superscript"/>
    </w:rPr>
  </w:style>
  <w:style w:type="character" w:customStyle="1" w:styleId="markedcontent">
    <w:name w:val="markedcontent"/>
    <w:basedOn w:val="Predvolenpsmoodseku"/>
    <w:rsid w:val="001B63E3"/>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lov-lex.sk/ezbierky-fe/pravne-predpisy/SK/ZZ/2024/292/2025010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lov-lex.sk/ezbierky-fe/pravne-predpisy/SK/ZZ/2024/292/20250101"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eU8yAUJUvQb+cjkdhM9p7X07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zgAciExT3RrNFhFdG5LTTFFWVVjNmt2RlRqVVJhX1BzV09JQ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23</Pages>
  <Words>4073</Words>
  <Characters>23221</Characters>
  <Application>Microsoft Office Word</Application>
  <DocSecurity>0</DocSecurity>
  <Lines>193</Lines>
  <Paragraphs>54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Slávik</dc:creator>
  <cp:lastModifiedBy>Marek Slávik</cp:lastModifiedBy>
  <cp:revision>9</cp:revision>
  <dcterms:created xsi:type="dcterms:W3CDTF">2025-08-07T10:08:00Z</dcterms:created>
  <dcterms:modified xsi:type="dcterms:W3CDTF">2025-08-07T11:34:00Z</dcterms:modified>
</cp:coreProperties>
</file>