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6E5C2" w14:textId="77777777" w:rsidR="00FB585E" w:rsidRDefault="00FB585E" w:rsidP="00FB585E">
      <w:pPr>
        <w:pStyle w:val="Odsekzoznamu"/>
        <w:spacing w:after="0"/>
        <w:jc w:val="right"/>
        <w:rPr>
          <w:rFonts w:asciiTheme="minorHAnsi" w:hAnsiTheme="minorHAnsi"/>
          <w:sz w:val="22"/>
          <w:szCs w:val="22"/>
          <w:lang w:val="sk-SK"/>
        </w:rPr>
      </w:pPr>
      <w:r>
        <w:rPr>
          <w:rFonts w:asciiTheme="minorHAnsi" w:hAnsiTheme="minorHAnsi"/>
          <w:sz w:val="22"/>
          <w:szCs w:val="22"/>
          <w:lang w:val="sk-SK"/>
        </w:rPr>
        <w:t>Príloha č.</w:t>
      </w:r>
      <w:r w:rsidR="00D21D89">
        <w:rPr>
          <w:rFonts w:asciiTheme="minorHAnsi" w:hAnsiTheme="minorHAnsi"/>
          <w:sz w:val="22"/>
          <w:szCs w:val="22"/>
          <w:lang w:val="sk-SK"/>
        </w:rPr>
        <w:t xml:space="preserve"> 6</w:t>
      </w:r>
      <w:r w:rsidR="00966D32">
        <w:rPr>
          <w:rFonts w:asciiTheme="minorHAnsi" w:hAnsiTheme="minorHAnsi"/>
          <w:sz w:val="22"/>
          <w:szCs w:val="22"/>
          <w:lang w:val="sk-SK"/>
        </w:rPr>
        <w:t xml:space="preserve"> výzvy</w:t>
      </w:r>
    </w:p>
    <w:p w14:paraId="1B99403C" w14:textId="77777777" w:rsidR="00FB585E" w:rsidRPr="00FB585E" w:rsidRDefault="00FB585E" w:rsidP="00FB585E">
      <w:pPr>
        <w:pStyle w:val="Odsekzoznamu"/>
        <w:spacing w:after="0"/>
        <w:jc w:val="right"/>
        <w:rPr>
          <w:rFonts w:asciiTheme="minorHAnsi" w:hAnsiTheme="minorHAnsi"/>
          <w:sz w:val="22"/>
          <w:szCs w:val="22"/>
          <w:lang w:val="sk-SK"/>
        </w:rPr>
      </w:pPr>
    </w:p>
    <w:p w14:paraId="614201E8" w14:textId="77777777" w:rsidR="00FB585E" w:rsidRPr="00D06EB9" w:rsidRDefault="00D21D89" w:rsidP="00D21D89">
      <w:pPr>
        <w:pStyle w:val="Odsekzoznamu"/>
        <w:spacing w:after="0"/>
        <w:ind w:left="0"/>
        <w:jc w:val="center"/>
        <w:rPr>
          <w:rFonts w:asciiTheme="minorHAnsi" w:hAnsiTheme="minorHAnsi"/>
          <w:b/>
          <w:sz w:val="22"/>
          <w:szCs w:val="22"/>
          <w:lang w:val="sk-SK"/>
        </w:rPr>
      </w:pPr>
      <w:r w:rsidRPr="00D21D89">
        <w:rPr>
          <w:rFonts w:asciiTheme="minorHAnsi" w:hAnsiTheme="minorHAnsi"/>
          <w:b/>
          <w:sz w:val="22"/>
          <w:szCs w:val="22"/>
          <w:lang w:val="sk-SK"/>
        </w:rPr>
        <w:t>štandardná stupnica jednotkových nákladov - prax študentov učiteľských fakúlt – prax</w:t>
      </w:r>
      <w:r>
        <w:rPr>
          <w:rFonts w:asciiTheme="minorHAnsi" w:hAnsiTheme="minorHAnsi"/>
          <w:b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b/>
          <w:sz w:val="22"/>
          <w:szCs w:val="22"/>
          <w:lang w:val="sk-SK"/>
        </w:rPr>
        <w:t>budúcich učiteľov - hodina priameho rozboru jednotky priamej vyučovacej činnosti</w:t>
      </w:r>
      <w:r>
        <w:rPr>
          <w:rFonts w:asciiTheme="minorHAnsi" w:hAnsiTheme="minorHAnsi"/>
          <w:b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b/>
          <w:sz w:val="22"/>
          <w:szCs w:val="22"/>
          <w:lang w:val="sk-SK"/>
        </w:rPr>
        <w:t>(vyučovacia hodina v škole) alebo priamej výchovnej činnosti (školské zariadenie) študenta</w:t>
      </w:r>
      <w:r>
        <w:rPr>
          <w:rFonts w:asciiTheme="minorHAnsi" w:hAnsiTheme="minorHAnsi"/>
          <w:b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b/>
          <w:sz w:val="22"/>
          <w:szCs w:val="22"/>
          <w:lang w:val="sk-SK"/>
        </w:rPr>
        <w:t>cvičným učiteľom</w:t>
      </w:r>
    </w:p>
    <w:p w14:paraId="3C4FFF64" w14:textId="77777777" w:rsidR="00FB585E" w:rsidRPr="00D06EB9" w:rsidRDefault="00FB585E" w:rsidP="00FB585E">
      <w:pPr>
        <w:pBdr>
          <w:bottom w:val="single" w:sz="4" w:space="1" w:color="0070C0"/>
        </w:pBdr>
        <w:rPr>
          <w:b/>
        </w:rPr>
      </w:pPr>
    </w:p>
    <w:p w14:paraId="64057E8F" w14:textId="15D723DB" w:rsidR="00FB585E" w:rsidRDefault="00D21D89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Cieľom je zavedenie jednotkových nákladov na realizáciu praxe budúcich učiteľov verejných vysokých</w:t>
      </w:r>
      <w:r>
        <w:rPr>
          <w:rFonts w:asciiTheme="minorHAnsi" w:hAnsiTheme="minorHAnsi"/>
          <w:color w:val="auto"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škôl (t.j. študentov učiteľských fakúlt), v projektoch, ktoré sa zameriavajú na zvýšenie kvality</w:t>
      </w:r>
      <w:r>
        <w:rPr>
          <w:rFonts w:asciiTheme="minorHAnsi" w:hAnsiTheme="minorHAnsi"/>
          <w:color w:val="auto"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vysokoškolského vzdelávania- oblasť vzdelávania a prípravy budúcich učiteľov regionálneho školstva</w:t>
      </w:r>
      <w:r>
        <w:rPr>
          <w:rFonts w:asciiTheme="minorHAnsi" w:hAnsiTheme="minorHAnsi"/>
          <w:color w:val="auto"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(MŠ, ZŠ, SŠ). Učiteľskými fakultami sú fakulty pripravujúce na učiteľské povolanie (najmä fakulty</w:t>
      </w:r>
      <w:r>
        <w:rPr>
          <w:rFonts w:asciiTheme="minorHAnsi" w:hAnsiTheme="minorHAnsi"/>
          <w:color w:val="auto"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pedagogické, filozofické, prírodovedecké, športu, teologické a pod.) Pedagogická prax sa týka</w:t>
      </w:r>
      <w:r>
        <w:rPr>
          <w:rFonts w:asciiTheme="minorHAnsi" w:hAnsiTheme="minorHAnsi"/>
          <w:color w:val="auto"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študentov dennej formy štúdia v študijných odboroch učiteľstvo akademických predmetov, učiteľstvo</w:t>
      </w:r>
      <w:r>
        <w:rPr>
          <w:rFonts w:asciiTheme="minorHAnsi" w:hAnsiTheme="minorHAnsi"/>
          <w:color w:val="auto"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profesijných predmetov a praktickej prípravy, učiteľstvo umelecko-výchovných a</w:t>
      </w:r>
      <w:r>
        <w:rPr>
          <w:rFonts w:asciiTheme="minorHAnsi" w:hAnsiTheme="minorHAnsi"/>
          <w:color w:val="auto"/>
          <w:sz w:val="22"/>
          <w:szCs w:val="22"/>
          <w:lang w:val="sk-SK"/>
        </w:rPr>
        <w:t> 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výchovných</w:t>
      </w:r>
      <w:r>
        <w:rPr>
          <w:rFonts w:asciiTheme="minorHAnsi" w:hAnsiTheme="minorHAnsi"/>
          <w:color w:val="auto"/>
          <w:sz w:val="22"/>
          <w:szCs w:val="22"/>
          <w:lang w:val="sk-SK"/>
        </w:rPr>
        <w:t xml:space="preserve"> 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predmetov, pedagogika, predškolská a elementárna pedagogika a špeciálna pedagogika</w:t>
      </w:r>
      <w:r w:rsidR="00C43659">
        <w:rPr>
          <w:rFonts w:asciiTheme="minorHAnsi" w:hAnsiTheme="minorHAnsi"/>
          <w:color w:val="auto"/>
          <w:sz w:val="22"/>
          <w:szCs w:val="22"/>
          <w:lang w:val="sk-SK"/>
        </w:rPr>
        <w:t xml:space="preserve"> a liečebná pedagogika</w:t>
      </w:r>
      <w:r w:rsidRPr="00D21D89">
        <w:rPr>
          <w:rFonts w:asciiTheme="minorHAnsi" w:hAnsiTheme="minorHAnsi"/>
          <w:color w:val="auto"/>
          <w:sz w:val="22"/>
          <w:szCs w:val="22"/>
          <w:lang w:val="sk-SK"/>
        </w:rPr>
        <w:t>.</w:t>
      </w:r>
    </w:p>
    <w:p w14:paraId="2A7836C4" w14:textId="77777777" w:rsidR="00D21D89" w:rsidRPr="00D06EB9" w:rsidRDefault="00D21D89" w:rsidP="00FB585E">
      <w:pPr>
        <w:pStyle w:val="Default"/>
        <w:jc w:val="both"/>
        <w:rPr>
          <w:rFonts w:asciiTheme="minorHAnsi" w:hAnsiTheme="minorHAnsi"/>
          <w:color w:val="auto"/>
          <w:sz w:val="22"/>
          <w:szCs w:val="22"/>
          <w:lang w:val="sk-SK"/>
        </w:rPr>
      </w:pPr>
    </w:p>
    <w:p w14:paraId="60D9C00A" w14:textId="2487D706" w:rsidR="00FB585E" w:rsidRPr="00D06EB9" w:rsidRDefault="00D21D89" w:rsidP="00FB585E">
      <w:pPr>
        <w:jc w:val="both"/>
        <w:rPr>
          <w:b/>
        </w:rPr>
      </w:pPr>
      <w:r w:rsidRPr="00D21D89">
        <w:rPr>
          <w:b/>
          <w:u w:val="single"/>
        </w:rPr>
        <w:t xml:space="preserve">Štandardná stupnica jednotkových nákladov je </w:t>
      </w:r>
      <w:bookmarkStart w:id="0" w:name="_GoBack"/>
      <w:r w:rsidR="00C311F6">
        <w:rPr>
          <w:b/>
          <w:u w:val="single"/>
        </w:rPr>
        <w:t>10,63</w:t>
      </w:r>
      <w:bookmarkEnd w:id="0"/>
      <w:r w:rsidRPr="00D21D89">
        <w:rPr>
          <w:b/>
          <w:u w:val="single"/>
        </w:rPr>
        <w:t xml:space="preserve"> EUR na hodinu priameho rozboru na študenta.</w:t>
      </w:r>
    </w:p>
    <w:p w14:paraId="1CA91A60" w14:textId="77777777" w:rsidR="00D21D89" w:rsidRDefault="00D21D89" w:rsidP="00FB585E">
      <w:pPr>
        <w:jc w:val="both"/>
      </w:pPr>
      <w:r>
        <w:t xml:space="preserve">Štandardná stupnica jednotkových nákladov je tvorená dotáciou na hodinu rozboru na študenta v súlade s Metodikou rozpisu dotácií zo štátneho rozpočtu verejným vysokým školám. Praxe sa realizujú v súlade s platnou legislatívou SR - zákonom č. 131/2002 Z. z. o vysokých školách a o zmene a doplnení niektorých zákonov v znení neskorších predpisov. </w:t>
      </w:r>
    </w:p>
    <w:p w14:paraId="1E658714" w14:textId="77777777" w:rsidR="00D21D89" w:rsidRDefault="00D21D89" w:rsidP="00FB585E">
      <w:pPr>
        <w:jc w:val="both"/>
      </w:pPr>
      <w:r>
        <w:t xml:space="preserve">Cieľom pedagogickej praxe, ako súčasti pedagogicko-profesijnej zložky učiteľského vzdelávania, je rozvoj profesijných kompetencií študentov a konfrontácia ich teoretických vedomostí, predmetných schopností a skúseností so školskou praxou. </w:t>
      </w:r>
    </w:p>
    <w:p w14:paraId="37FBD891" w14:textId="77777777" w:rsidR="00D21D89" w:rsidRDefault="00D21D89" w:rsidP="00FB585E">
      <w:pPr>
        <w:jc w:val="both"/>
      </w:pPr>
      <w:r>
        <w:t xml:space="preserve">Pedagogická prax sa realizuje najmä v cvičných školách a cvičných školských zariadeniach uvedených v § 37 zákona č. 131/2002 Z. z. o vysokých školách a o zmene a doplnení niektorých zákonov v znení neskorších predpisov, ďalej len „cvičné školy“. </w:t>
      </w:r>
    </w:p>
    <w:p w14:paraId="53B00565" w14:textId="77777777" w:rsidR="00D21D89" w:rsidRDefault="00D21D89" w:rsidP="00FB585E">
      <w:pPr>
        <w:jc w:val="both"/>
      </w:pPr>
      <w:r>
        <w:t xml:space="preserve">Cvičná škola alebo cvičné školské zariadenie je inštitúcia, s ktorou verejná vysoká škola uzatvára zmluvu o spolupráci (v zmysle § 37 ods. 2) zákona o vysokých školách. </w:t>
      </w:r>
    </w:p>
    <w:p w14:paraId="22CBE1EA" w14:textId="77777777" w:rsidR="00D21D89" w:rsidRDefault="00D21D89" w:rsidP="00FB585E">
      <w:pPr>
        <w:jc w:val="both"/>
      </w:pPr>
      <w:r>
        <w:t xml:space="preserve">Výber cvičných škôl a cvičných zariadení v projekte/projektoch musí byť transparentný. </w:t>
      </w:r>
    </w:p>
    <w:p w14:paraId="02A688E8" w14:textId="77777777" w:rsidR="00D21D89" w:rsidRDefault="00D21D89" w:rsidP="00FB585E">
      <w:pPr>
        <w:jc w:val="both"/>
      </w:pPr>
      <w:r>
        <w:t xml:space="preserve">Pedagogickú prax študentov verejnej vysokej školy v cvičnej škole vedie cvičný učiteľ cvičnej školy alebo cvičného zariadenia. </w:t>
      </w:r>
    </w:p>
    <w:p w14:paraId="49DED6EA" w14:textId="77777777" w:rsidR="00D21D89" w:rsidRDefault="00D21D89" w:rsidP="00FB585E">
      <w:pPr>
        <w:jc w:val="both"/>
      </w:pPr>
      <w:r>
        <w:t xml:space="preserve">Postavenie cvičného učiteľa vychádza zo zákona 317/2009 o pedagogických zamestnancoch a odborných zamestnancoch, aktuálne ako cvičný pedagogický zamestnanec v kategórii pedagogický zamestnanec špecialista §33 ods.2 pís. g) iný pedagogický zamestnanec. </w:t>
      </w:r>
    </w:p>
    <w:p w14:paraId="04E7B66A" w14:textId="77777777" w:rsidR="00FB585E" w:rsidRDefault="00D21D89" w:rsidP="00FB585E">
      <w:pPr>
        <w:jc w:val="both"/>
      </w:pPr>
      <w:r>
        <w:t>Učiteľovi priznáva pozíciu cvičného učiteľa riaditeľ školy alebo školského zariadenia na návrh vysokej školy. Jednotkové náklady sa týkajú pedagogických praxí nad rámec ich financovania zo štátneho rozpočtu:</w:t>
      </w:r>
    </w:p>
    <w:p w14:paraId="484DBE19" w14:textId="77777777" w:rsidR="00D21D89" w:rsidRPr="00D21D89" w:rsidRDefault="00D21D89" w:rsidP="00D21D89">
      <w:pPr>
        <w:pStyle w:val="Odsekzoznamu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  <w:lang w:val="sk-SK"/>
        </w:rPr>
      </w:pPr>
      <w:r w:rsidRPr="00D21D89">
        <w:rPr>
          <w:rFonts w:asciiTheme="minorHAnsi" w:hAnsiTheme="minorHAnsi" w:cstheme="minorHAnsi"/>
          <w:sz w:val="22"/>
          <w:szCs w:val="22"/>
          <w:lang w:val="sk-SK"/>
        </w:rPr>
        <w:lastRenderedPageBreak/>
        <w:t xml:space="preserve">inovované pedagogické praxe - inovácia a overenie existujúcich druhov pedagogických praxí v rámci študijných programov VŠ </w:t>
      </w:r>
    </w:p>
    <w:p w14:paraId="6982AAC2" w14:textId="77777777" w:rsidR="00D21D89" w:rsidRPr="00D21D89" w:rsidRDefault="00D21D89" w:rsidP="00D21D89">
      <w:pPr>
        <w:pStyle w:val="Odsekzoznamu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  <w:lang w:val="sk-SK"/>
        </w:rPr>
      </w:pPr>
      <w:r w:rsidRPr="00D21D89">
        <w:rPr>
          <w:rFonts w:asciiTheme="minorHAnsi" w:hAnsiTheme="minorHAnsi" w:cstheme="minorHAnsi"/>
          <w:sz w:val="22"/>
          <w:szCs w:val="22"/>
          <w:lang w:val="sk-SK"/>
        </w:rPr>
        <w:t xml:space="preserve">nový model/typ pedagogických praxí - vytvorenie a overenie nového modelu pedagogických praxí,  </w:t>
      </w:r>
    </w:p>
    <w:p w14:paraId="54DDC0F9" w14:textId="77777777" w:rsidR="00D21D89" w:rsidRPr="00D21D89" w:rsidRDefault="00D21D89" w:rsidP="00D21D89">
      <w:pPr>
        <w:pStyle w:val="Odsekzoznamu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  <w:lang w:val="sk-SK"/>
        </w:rPr>
      </w:pPr>
      <w:r w:rsidRPr="00D21D89">
        <w:rPr>
          <w:rFonts w:asciiTheme="minorHAnsi" w:hAnsiTheme="minorHAnsi" w:cstheme="minorHAnsi"/>
          <w:sz w:val="22"/>
          <w:szCs w:val="22"/>
          <w:lang w:val="sk-SK"/>
        </w:rPr>
        <w:t>zvýšený počet praxí nad rámec praxí definovaných v študijných programoch vysokých škôl - pedagogické praxe nad rámec súčasného rozsahu praxí realizovaných v študijných programoch VŠ</w:t>
      </w:r>
    </w:p>
    <w:p w14:paraId="5A40EAE5" w14:textId="77777777" w:rsidR="00D21D89" w:rsidRDefault="00D21D89" w:rsidP="00D21D89">
      <w:pPr>
        <w:jc w:val="both"/>
        <w:rPr>
          <w:rFonts w:cstheme="minorHAnsi"/>
        </w:rPr>
      </w:pPr>
      <w:r w:rsidRPr="00D21D89">
        <w:rPr>
          <w:rFonts w:cstheme="minorHAnsi"/>
        </w:rPr>
        <w:t xml:space="preserve">V rámci štandardnej stupnice sa budú preplácať výdavky súvisiace s činnosťou cvičného učiteľa, ktorý vykonáva rozbor/analýzu každej priamej vyučovacej alebo priamej výchovnej činnosti študenta, ktorú priamo odučí počas praxe. </w:t>
      </w:r>
    </w:p>
    <w:p w14:paraId="07803640" w14:textId="77777777" w:rsidR="00D21D89" w:rsidRDefault="00D21D89" w:rsidP="00D21D89">
      <w:pPr>
        <w:jc w:val="both"/>
        <w:rPr>
          <w:rFonts w:cstheme="minorHAnsi"/>
        </w:rPr>
      </w:pPr>
      <w:r w:rsidRPr="00D21D89">
        <w:rPr>
          <w:rFonts w:cstheme="minorHAnsi"/>
        </w:rPr>
        <w:t xml:space="preserve">Priama vyučovacia činnosť súvisí s vyučovacou jednotkou (hodina priamej vyučovacej činnosti) v materských školách v dĺžke trvania 60 minút, v základných a v stredných školách v dĺžke trvania 45 minút. Priama výchovná činnosť súvisí s výchovnou jednotkou (hodina priamej výchovnej činnosti - napr. predškolské zariadenia, školské kluby, praktické vyučovanie, špeciálne školské zariadenia) v trvaní 60 minút. Uvedené je stanovené v Nariadení vlády SR č. 422/2009, ktorým sa ustanovuje rozsah priamej vyučovacej činnosti a priamej výchovnej činnosti pedagogických zamestnancov. </w:t>
      </w:r>
    </w:p>
    <w:p w14:paraId="5CADEDAB" w14:textId="77777777" w:rsidR="00D21D89" w:rsidRDefault="00D21D89" w:rsidP="00D21D89">
      <w:pPr>
        <w:jc w:val="both"/>
        <w:rPr>
          <w:rFonts w:cstheme="minorHAnsi"/>
        </w:rPr>
      </w:pPr>
      <w:r w:rsidRPr="00D21D89">
        <w:rPr>
          <w:rFonts w:cstheme="minorHAnsi"/>
        </w:rPr>
        <w:t xml:space="preserve">Cvičný učiteľ realizuje rozbory mimo svojej pracovnej náplne, t.j, nad rámec svojho pracovnoprávneho pomeru v škole. Cvičný učiteľ vykonáva rozbory na základe dohody mimo pracovného pomeru (dohody o vykonaní práce). </w:t>
      </w:r>
    </w:p>
    <w:p w14:paraId="1783B0B6" w14:textId="77777777" w:rsidR="00D21D89" w:rsidRDefault="00D21D89" w:rsidP="00D21D89">
      <w:pPr>
        <w:jc w:val="both"/>
        <w:rPr>
          <w:rFonts w:cstheme="minorHAnsi"/>
        </w:rPr>
      </w:pPr>
      <w:r w:rsidRPr="00D21D89">
        <w:rPr>
          <w:rFonts w:cstheme="minorHAnsi"/>
        </w:rPr>
        <w:t>V rámci SCO sa budú financovať rozbory nasledovných 3 druhy praxí:</w:t>
      </w:r>
    </w:p>
    <w:p w14:paraId="321EE5B3" w14:textId="77777777" w:rsidR="00D21D89" w:rsidRDefault="00D21D89" w:rsidP="00D21D89">
      <w:pPr>
        <w:jc w:val="both"/>
      </w:pPr>
      <w:r>
        <w:t xml:space="preserve">a) hospitačná - úvodná, náčuvová, klinická, pedagogické praktikum, </w:t>
      </w:r>
    </w:p>
    <w:p w14:paraId="665EC49D" w14:textId="77777777" w:rsidR="00D21D89" w:rsidRDefault="00D21D89" w:rsidP="00D21D89">
      <w:pPr>
        <w:jc w:val="both"/>
      </w:pPr>
      <w:r>
        <w:t xml:space="preserve">b) výstupová/výučbová - priebežná, bloková </w:t>
      </w:r>
    </w:p>
    <w:p w14:paraId="5CA9AAE7" w14:textId="77777777" w:rsidR="00D21D89" w:rsidRPr="00D21D89" w:rsidRDefault="00D21D89" w:rsidP="00D21D89">
      <w:pPr>
        <w:jc w:val="both"/>
        <w:rPr>
          <w:rFonts w:cstheme="minorHAnsi"/>
          <w:b/>
          <w:color w:val="000000"/>
        </w:rPr>
      </w:pPr>
      <w:r>
        <w:t>c) výstupová/výučbová – súvislá</w:t>
      </w:r>
    </w:p>
    <w:p w14:paraId="740E4106" w14:textId="77777777" w:rsidR="00D21D89" w:rsidRDefault="00D21D89" w:rsidP="00FB585E">
      <w:pPr>
        <w:jc w:val="both"/>
      </w:pPr>
      <w:r>
        <w:t xml:space="preserve">Rozbor sa robí na každú vyučovaciu/výchovnú jednotku odučenú študentom počas praxe. V prípade hospitačných praxí robí rozbor vlastnej odučenej vyučovacej/výchovnej jednotky cvičný učiteľ. V zmysle platnej legislatívy trvá jedna vyučovacia jednotka (vyučovacia hodina) 45 min. v základných a stredných školách, v materských školách 60 minút a jedna výchovná jednotka 60 min. </w:t>
      </w:r>
    </w:p>
    <w:p w14:paraId="61E16C9A" w14:textId="77777777" w:rsidR="00D21D89" w:rsidRDefault="00D21D89" w:rsidP="00FB585E">
      <w:pPr>
        <w:jc w:val="both"/>
      </w:pPr>
      <w:r>
        <w:t xml:space="preserve">Na jeden rozbor jednej vyučovacej/výchovnej jednotky je stanovená jedna 60 minútová hodina (v zmysle SR pravidiel). </w:t>
      </w:r>
    </w:p>
    <w:p w14:paraId="20103FAA" w14:textId="77777777" w:rsidR="00D21D89" w:rsidRDefault="00D21D89" w:rsidP="00FB585E">
      <w:pPr>
        <w:jc w:val="both"/>
      </w:pPr>
      <w:r>
        <w:t xml:space="preserve">Rozbor vypracuje cvičný učiteľ v písomnej forme (písomný záznam), t.j. záznam dokumentujúci uvedené činnosti (obsah spätnej väzby), vrátane odporúčaní cvičného učiteľa pre študenta a záverečných stanovísk cvičného učiteľa a študenta. </w:t>
      </w:r>
    </w:p>
    <w:p w14:paraId="2A672FEE" w14:textId="77777777" w:rsidR="00D21D89" w:rsidRDefault="00D21D89" w:rsidP="00FB585E">
      <w:pPr>
        <w:jc w:val="both"/>
      </w:pPr>
      <w:r>
        <w:t>Činnosti cvičného učiteľa, ktoré budú financované v rámci štandardnej stupnice jednotkových nákladov:</w:t>
      </w:r>
    </w:p>
    <w:p w14:paraId="53A688C3" w14:textId="77777777" w:rsidR="00D21D89" w:rsidRPr="00D21D89" w:rsidRDefault="00D21D89" w:rsidP="00D21D89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sk-SK"/>
        </w:rPr>
      </w:pPr>
      <w:r w:rsidRPr="00D21D89">
        <w:rPr>
          <w:rFonts w:asciiTheme="minorHAnsi" w:hAnsiTheme="minorHAnsi" w:cstheme="minorHAnsi"/>
          <w:sz w:val="22"/>
          <w:szCs w:val="22"/>
          <w:lang w:val="sk-SK"/>
        </w:rPr>
        <w:t xml:space="preserve">sebareflexia (rozbor) vyučovacej/výchovnej jednotky, ktorú odučí cvičný učiteľ (supervízor) pre študentov, pri tých typoch praxí, v ktorých študenti pozorujú výchovno-vzdelávací proces. (t.j. len </w:t>
      </w:r>
      <w:r w:rsidRPr="00D21D89">
        <w:rPr>
          <w:rFonts w:asciiTheme="minorHAnsi" w:hAnsiTheme="minorHAnsi" w:cstheme="minorHAnsi"/>
          <w:sz w:val="22"/>
          <w:szCs w:val="22"/>
          <w:lang w:val="sk-SK"/>
        </w:rPr>
        <w:lastRenderedPageBreak/>
        <w:t xml:space="preserve">pozorujú, ale sami ešte nevyučujú – lebo nemajú dostatok teoretických vedomostí/praktických skúseností), t.j. spätná väzba na samostatnú prípravu študenta na priamu vyučovaciu alebo výchovnú činnosť, </w:t>
      </w:r>
      <w:r w:rsidRPr="00D21D89">
        <w:rPr>
          <w:rFonts w:asciiTheme="minorHAnsi" w:hAnsiTheme="minorHAnsi" w:cstheme="minorHAnsi"/>
          <w:sz w:val="22"/>
          <w:szCs w:val="22"/>
          <w:lang w:val="sk-SK"/>
        </w:rPr>
        <w:sym w:font="Symbol" w:char="F02D"/>
      </w:r>
    </w:p>
    <w:p w14:paraId="36D98FBC" w14:textId="77777777" w:rsidR="00D21D89" w:rsidRPr="00D21D89" w:rsidRDefault="00D21D89" w:rsidP="00D21D89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sk-SK"/>
        </w:rPr>
      </w:pPr>
      <w:r w:rsidRPr="00D21D89">
        <w:rPr>
          <w:rFonts w:asciiTheme="minorHAnsi" w:hAnsiTheme="minorHAnsi" w:cstheme="minorHAnsi"/>
          <w:sz w:val="22"/>
          <w:szCs w:val="22"/>
          <w:lang w:val="sk-SK"/>
        </w:rPr>
        <w:t xml:space="preserve">spätná väzba na sebareflexiu študenta na vlastnú vyučovaciu alebo výchovnú činnosť, </w:t>
      </w:r>
    </w:p>
    <w:p w14:paraId="536BF28B" w14:textId="77777777" w:rsidR="00D21D89" w:rsidRPr="00D21D89" w:rsidRDefault="00D21D89" w:rsidP="00D21D89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  <w:lang w:val="sk-SK"/>
        </w:rPr>
      </w:pPr>
      <w:r w:rsidRPr="00D21D89">
        <w:rPr>
          <w:rFonts w:asciiTheme="minorHAnsi" w:hAnsiTheme="minorHAnsi" w:cstheme="minorHAnsi"/>
          <w:sz w:val="22"/>
          <w:szCs w:val="22"/>
          <w:lang w:val="sk-SK"/>
        </w:rPr>
        <w:t>spätná väzba samostatnú priamu vyučovaciu alebo výchovnú činnosť študenta.</w:t>
      </w:r>
    </w:p>
    <w:p w14:paraId="6F4490C4" w14:textId="77777777" w:rsidR="00263CDC" w:rsidRDefault="00263CDC" w:rsidP="00FB585E">
      <w:pPr>
        <w:jc w:val="both"/>
      </w:pPr>
      <w:r>
        <w:t xml:space="preserve">V rámci spätnej väzby na samostatnú prípravu študenta na priamu vyučovaciu alebo výchovnú činnosť a na sebareflexiu študenta sa v rozbore cvičný učiteľ zameria na: </w:t>
      </w:r>
    </w:p>
    <w:p w14:paraId="347299FA" w14:textId="77777777" w:rsidR="00263CDC" w:rsidRPr="00263CDC" w:rsidRDefault="00263CDC" w:rsidP="00263CDC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b/>
          <w:color w:val="000000"/>
          <w:sz w:val="22"/>
          <w:szCs w:val="22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 xml:space="preserve">poskytnutie informácií o preberanom učive, </w:t>
      </w:r>
    </w:p>
    <w:p w14:paraId="2B89DF84" w14:textId="77777777" w:rsidR="00263CDC" w:rsidRPr="00263CDC" w:rsidRDefault="00263CDC" w:rsidP="00263CDC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b/>
          <w:color w:val="000000"/>
          <w:sz w:val="22"/>
          <w:szCs w:val="22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 xml:space="preserve">poskytnutie informácií o špecifikách triedy vo vzťahu k preberanému učivu (stav porozumenia učiva, porozumenie žiakov s individuálnymi vzdelávacími potrebami a podobne), </w:t>
      </w:r>
    </w:p>
    <w:p w14:paraId="6350A0AB" w14:textId="77777777" w:rsidR="00263CDC" w:rsidRPr="00263CDC" w:rsidRDefault="00263CDC" w:rsidP="00263CDC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b/>
          <w:color w:val="000000"/>
          <w:sz w:val="22"/>
          <w:szCs w:val="22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 xml:space="preserve">hodnotenie študentovho projektu/prípravy z pohľadu školského vzdelávacieho programu resp. školského výchovného programu, didaktického a výchovného aspektu, štruktúry, cieľov, motivácie a aktivizácie detí a žiakov a pod. </w:t>
      </w:r>
    </w:p>
    <w:p w14:paraId="2730B888" w14:textId="77777777" w:rsidR="00263CDC" w:rsidRPr="00263CDC" w:rsidRDefault="00263CDC" w:rsidP="00263CDC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b/>
          <w:color w:val="000000"/>
          <w:sz w:val="22"/>
          <w:szCs w:val="22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 xml:space="preserve">spracovanie pripomienok a prezentácia odporúčaní a usmernení k projektu (príprave študenta). </w:t>
      </w:r>
    </w:p>
    <w:p w14:paraId="13240F47" w14:textId="77777777" w:rsidR="00263CDC" w:rsidRPr="00263CDC" w:rsidRDefault="00263CDC" w:rsidP="00263CDC">
      <w:pPr>
        <w:ind w:left="45"/>
        <w:rPr>
          <w:rFonts w:cstheme="minorHAnsi"/>
        </w:rPr>
      </w:pPr>
      <w:r w:rsidRPr="00263CDC">
        <w:rPr>
          <w:rFonts w:cstheme="minorHAnsi"/>
        </w:rPr>
        <w:t xml:space="preserve">V rámci spätnej väzby na študentovu priamu vyučovaciu alebo výchovnú činnosť sa v rozbore cvičný učiteľ zameria na: </w:t>
      </w:r>
    </w:p>
    <w:p w14:paraId="696AD069" w14:textId="77777777" w:rsidR="00263CDC" w:rsidRPr="00263CDC" w:rsidRDefault="00263CDC" w:rsidP="00263CDC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b/>
          <w:color w:val="000000"/>
          <w:sz w:val="22"/>
          <w:szCs w:val="22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 xml:space="preserve">hodnotenie študentovho výkonu z pohľadu cieľov, plnenia školského vzdelávacieho programu resp. školského výchovného programu , štruktúry vyučovacej alebo výchovnej jednotky, motivácie a aktivizácie detí a žiakov, hodnotenia detí a žiakov a pod., </w:t>
      </w:r>
    </w:p>
    <w:p w14:paraId="41CA4022" w14:textId="77777777" w:rsidR="00263CDC" w:rsidRPr="00263CDC" w:rsidRDefault="00263CDC" w:rsidP="00263CDC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b/>
          <w:color w:val="000000"/>
          <w:sz w:val="22"/>
          <w:szCs w:val="22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 xml:space="preserve">reakcie na pripomienky, spoločne a odlišne vnímané prvky, </w:t>
      </w:r>
    </w:p>
    <w:p w14:paraId="070B3916" w14:textId="77777777" w:rsidR="00263CDC" w:rsidRPr="00263CDC" w:rsidRDefault="00263CDC" w:rsidP="00263CDC">
      <w:pPr>
        <w:pStyle w:val="Odsekzoznamu"/>
        <w:numPr>
          <w:ilvl w:val="0"/>
          <w:numId w:val="10"/>
        </w:numPr>
        <w:rPr>
          <w:rFonts w:asciiTheme="minorHAnsi" w:hAnsiTheme="minorHAnsi" w:cstheme="minorHAnsi"/>
          <w:b/>
          <w:color w:val="000000"/>
          <w:sz w:val="22"/>
          <w:szCs w:val="22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>formulovanie odporúčaní pre ďalšiu činnosť a rozvoj študenta Rozsah resp. strop praxí financovaných v rámci tejto jednotkovej ceny bude stanovený vo výzve/vyzvaní.</w:t>
      </w:r>
    </w:p>
    <w:p w14:paraId="5499C793" w14:textId="77777777" w:rsidR="00FB585E" w:rsidRPr="00D06EB9" w:rsidRDefault="00FB585E" w:rsidP="00FB585E">
      <w:pPr>
        <w:jc w:val="both"/>
        <w:rPr>
          <w:rFonts w:cs="Arial"/>
          <w:b/>
        </w:rPr>
      </w:pPr>
      <w:r w:rsidRPr="00D06EB9">
        <w:rPr>
          <w:rFonts w:cs="Arial"/>
          <w:b/>
        </w:rPr>
        <w:t>Overovanie výdavkov – jednotkovej ceny (JC) bude prebiehať v 2 etapách:</w:t>
      </w:r>
    </w:p>
    <w:p w14:paraId="2A8A304A" w14:textId="77777777" w:rsidR="00FB585E" w:rsidRPr="00D06EB9" w:rsidRDefault="00FB585E" w:rsidP="00FB585E">
      <w:pPr>
        <w:numPr>
          <w:ilvl w:val="0"/>
          <w:numId w:val="2"/>
        </w:numPr>
        <w:spacing w:after="0" w:line="240" w:lineRule="auto"/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 xml:space="preserve">v rámci kontroly žiadosti o platbu </w:t>
      </w:r>
    </w:p>
    <w:p w14:paraId="126B5137" w14:textId="77777777" w:rsidR="00FB585E" w:rsidRPr="00D06EB9" w:rsidRDefault="00FB585E" w:rsidP="00FB585E">
      <w:pPr>
        <w:numPr>
          <w:ilvl w:val="0"/>
          <w:numId w:val="2"/>
        </w:numPr>
        <w:spacing w:after="0" w:line="240" w:lineRule="auto"/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>počas kontroly na mieste.</w:t>
      </w:r>
    </w:p>
    <w:p w14:paraId="3A1765A6" w14:textId="77777777" w:rsidR="00FB585E" w:rsidRPr="00D06EB9" w:rsidRDefault="00FB585E" w:rsidP="00FB585E">
      <w:pPr>
        <w:ind w:left="720"/>
        <w:jc w:val="both"/>
        <w:rPr>
          <w:rFonts w:cs="Arial"/>
          <w:color w:val="000000"/>
        </w:rPr>
      </w:pPr>
    </w:p>
    <w:p w14:paraId="2EA373C3" w14:textId="77777777" w:rsidR="00FB585E" w:rsidRDefault="00FB585E" w:rsidP="00FB585E">
      <w:pPr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>Overovanie výdavkov – JC bude vykonávané MŠVVaŠ SR ako SO OPĽZ.</w:t>
      </w:r>
    </w:p>
    <w:p w14:paraId="4F9CCD3D" w14:textId="77777777" w:rsidR="00FB585E" w:rsidRPr="00D06EB9" w:rsidRDefault="00FB585E" w:rsidP="00FB585E">
      <w:pPr>
        <w:jc w:val="both"/>
        <w:rPr>
          <w:rFonts w:cs="Arial"/>
          <w:color w:val="000000"/>
        </w:rPr>
      </w:pPr>
    </w:p>
    <w:p w14:paraId="4D7A8F5A" w14:textId="77777777" w:rsidR="00FB585E" w:rsidRPr="00D06EB9" w:rsidRDefault="00FB585E" w:rsidP="00FB585E">
      <w:pPr>
        <w:pStyle w:val="Odsekzoznamu"/>
        <w:numPr>
          <w:ilvl w:val="0"/>
          <w:numId w:val="7"/>
        </w:numPr>
        <w:spacing w:after="0"/>
        <w:rPr>
          <w:rFonts w:asciiTheme="minorHAnsi" w:hAnsiTheme="minorHAnsi" w:cs="Arial"/>
          <w:b/>
          <w:color w:val="000000"/>
          <w:sz w:val="22"/>
          <w:szCs w:val="22"/>
          <w:lang w:val="sk-SK"/>
        </w:rPr>
      </w:pPr>
      <w:r w:rsidRPr="00D06EB9">
        <w:rPr>
          <w:rFonts w:asciiTheme="minorHAnsi" w:hAnsiTheme="minorHAnsi" w:cs="Arial"/>
          <w:b/>
          <w:color w:val="000000"/>
          <w:sz w:val="22"/>
          <w:szCs w:val="22"/>
          <w:lang w:val="sk-SK"/>
        </w:rPr>
        <w:t xml:space="preserve">Overovanie v rámci kontroly žiadosti o platbu </w:t>
      </w:r>
    </w:p>
    <w:p w14:paraId="71DA42A3" w14:textId="77777777" w:rsidR="00FB585E" w:rsidRDefault="00FB585E" w:rsidP="00FB585E">
      <w:pPr>
        <w:jc w:val="both"/>
        <w:rPr>
          <w:rFonts w:cs="Arial"/>
          <w:color w:val="000000"/>
        </w:rPr>
      </w:pPr>
    </w:p>
    <w:p w14:paraId="5D3B6A57" w14:textId="77777777" w:rsidR="00263CDC" w:rsidRDefault="00263CDC" w:rsidP="00FB585E">
      <w:pPr>
        <w:jc w:val="both"/>
      </w:pPr>
      <w:r>
        <w:t>Finančné prostriedky budú uhrádzané prijímateľovi po ukončení semestra na základe zdokladovania skutočne realizovaných priamych rozborov inovovaných praxí, praxí podľa novej metodiky a zvýšeného rozsahu praxí. Podmienky preplatenia JC - JC bude preplácaný na základe nasledovných dokladov, ktoré predloží prijímateľ:</w:t>
      </w:r>
    </w:p>
    <w:p w14:paraId="4B6B60A6" w14:textId="77777777" w:rsidR="00FB585E" w:rsidRPr="00D06EB9" w:rsidRDefault="00FB585E" w:rsidP="00FB585E">
      <w:pPr>
        <w:jc w:val="both"/>
        <w:rPr>
          <w:rFonts w:cs="Arial"/>
        </w:rPr>
      </w:pPr>
      <w:r w:rsidRPr="00D06EB9">
        <w:rPr>
          <w:rFonts w:cs="Arial"/>
        </w:rPr>
        <w:t>Podmienky preplatenia  JC – doklady potrebne pre preplatenie jednotkovej ceny po absolvovaní vzdelávania:</w:t>
      </w:r>
    </w:p>
    <w:p w14:paraId="7167A05C" w14:textId="77777777" w:rsidR="00263CDC" w:rsidRPr="00263CDC" w:rsidRDefault="00263CDC" w:rsidP="00263CDC">
      <w:pPr>
        <w:pStyle w:val="Odsekzoznamu"/>
        <w:numPr>
          <w:ilvl w:val="0"/>
          <w:numId w:val="11"/>
        </w:numPr>
        <w:rPr>
          <w:rFonts w:cs="Arial"/>
          <w:color w:val="000000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 xml:space="preserve">zoznam študentov učiteľských fakúlt, ktorí absolvovali pedagogickú prax v danom semestri financovanú v rámci JC – ku každému študentovi priradený počet rozborov a počet </w:t>
      </w:r>
      <w:r w:rsidRPr="00263CDC">
        <w:rPr>
          <w:rFonts w:asciiTheme="minorHAnsi" w:hAnsiTheme="minorHAnsi" w:cstheme="minorHAnsi"/>
          <w:sz w:val="22"/>
          <w:szCs w:val="22"/>
          <w:lang w:val="sk-SK"/>
        </w:rPr>
        <w:lastRenderedPageBreak/>
        <w:t xml:space="preserve">realizovaných hodín rozborov, ktoré boli pre neho realizované a meno cvičného učiteľa, ktorý rozbor vykonal; zoznam bude poskytnutý učiteľskou fakultou; </w:t>
      </w:r>
    </w:p>
    <w:p w14:paraId="2F7FE461" w14:textId="77777777" w:rsidR="00263CDC" w:rsidRPr="00263CDC" w:rsidRDefault="00263CDC" w:rsidP="00263CDC">
      <w:pPr>
        <w:pStyle w:val="Odsekzoznamu"/>
        <w:numPr>
          <w:ilvl w:val="0"/>
          <w:numId w:val="11"/>
        </w:numPr>
        <w:rPr>
          <w:rFonts w:cs="Arial"/>
          <w:color w:val="000000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 xml:space="preserve">zoznam študentov učiteľských fakúlt, ktorí absolvovali pedagogickú prax v danom semestri financovanú z dotácie štátneho rozpočtu resp. z iných zdrojov (napr. dopytovo-orientované projekty); zoznam bude poskytnutý učiteľskou fakultou; </w:t>
      </w:r>
    </w:p>
    <w:p w14:paraId="586939EC" w14:textId="77777777" w:rsidR="00FB585E" w:rsidRPr="00263CDC" w:rsidRDefault="00263CDC" w:rsidP="00263CDC">
      <w:pPr>
        <w:pStyle w:val="Odsekzoznamu"/>
        <w:numPr>
          <w:ilvl w:val="0"/>
          <w:numId w:val="11"/>
        </w:numPr>
        <w:rPr>
          <w:rFonts w:cs="Arial"/>
          <w:color w:val="000000"/>
          <w:lang w:val="sk-SK"/>
        </w:rPr>
      </w:pPr>
      <w:r w:rsidRPr="00263CDC">
        <w:rPr>
          <w:rFonts w:asciiTheme="minorHAnsi" w:hAnsiTheme="minorHAnsi" w:cstheme="minorHAnsi"/>
          <w:sz w:val="22"/>
          <w:szCs w:val="22"/>
          <w:lang w:val="sk-SK"/>
        </w:rPr>
        <w:t>predložené rozbory v písomnej forme podpísané cvičnými učiteľmi</w:t>
      </w:r>
      <w:r w:rsidRPr="00263CDC">
        <w:rPr>
          <w:lang w:val="sk-SK"/>
        </w:rPr>
        <w:t>.</w:t>
      </w:r>
    </w:p>
    <w:p w14:paraId="57E00706" w14:textId="77777777" w:rsidR="00FB585E" w:rsidRPr="00D06EB9" w:rsidRDefault="00FB585E" w:rsidP="00FB585E">
      <w:pPr>
        <w:jc w:val="both"/>
        <w:rPr>
          <w:rFonts w:cs="Arial"/>
          <w:color w:val="000000"/>
        </w:rPr>
      </w:pPr>
      <w:r w:rsidRPr="00D06EB9">
        <w:rPr>
          <w:rFonts w:cs="Arial"/>
          <w:color w:val="000000"/>
        </w:rPr>
        <w:t>Súčasťou overovania žiadosti o platbu budú aj nasledovné skutočnosti:</w:t>
      </w:r>
    </w:p>
    <w:p w14:paraId="487A476C" w14:textId="77777777" w:rsidR="00263CDC" w:rsidRPr="00263CDC" w:rsidRDefault="00263CDC" w:rsidP="00FB585E">
      <w:pPr>
        <w:numPr>
          <w:ilvl w:val="0"/>
          <w:numId w:val="2"/>
        </w:numPr>
        <w:spacing w:after="0" w:line="240" w:lineRule="auto"/>
        <w:jc w:val="both"/>
        <w:rPr>
          <w:rFonts w:cs="Arial"/>
          <w:color w:val="000000"/>
        </w:rPr>
      </w:pPr>
      <w:r>
        <w:t xml:space="preserve">overovania potenciálneho dvojitého financovania – zoznamy poskytnuté prijímateľom budú overované vo vzťahu s údajmi MŠVVaŠ SR týkajúcich sa financovania pedagogických praxí zo štátneho rozpočtu - údaj o objeme finančných prostriedkov poskytnutých VŠ na základe dotačnej zmluvy (vyúčtovanie dotácie VŠ v súlade s platnou legislatívou – k 30.6.) ako aj o počte realizovaných rozborov. </w:t>
      </w:r>
    </w:p>
    <w:p w14:paraId="1612D6B3" w14:textId="77777777" w:rsidR="00FB585E" w:rsidRPr="00D06EB9" w:rsidRDefault="00263CDC" w:rsidP="00FB585E">
      <w:pPr>
        <w:numPr>
          <w:ilvl w:val="0"/>
          <w:numId w:val="2"/>
        </w:numPr>
        <w:spacing w:after="0" w:line="240" w:lineRule="auto"/>
        <w:jc w:val="both"/>
        <w:rPr>
          <w:rFonts w:cs="Arial"/>
          <w:color w:val="000000"/>
        </w:rPr>
      </w:pPr>
      <w:r>
        <w:t>overovania potenciálneho duplicitného financovania rozborov v rámci národných a dopytovoorientovaných projektoch - zoznamy poskytnuté prijímateľom budú overované vo vzťahu k zoznamom poskytnutých inými prijímateľmi/projekty, v ktorých sú financované pedagogické praxe</w:t>
      </w:r>
      <w:r w:rsidR="00FB585E" w:rsidRPr="00D06EB9">
        <w:rPr>
          <w:rFonts w:cs="Arial"/>
          <w:color w:val="000000"/>
        </w:rPr>
        <w:t xml:space="preserve"> </w:t>
      </w:r>
    </w:p>
    <w:p w14:paraId="6BC34A0C" w14:textId="77777777" w:rsidR="00FB585E" w:rsidRPr="00D06EB9" w:rsidRDefault="00FB585E" w:rsidP="00FB585E">
      <w:pPr>
        <w:ind w:left="720"/>
        <w:jc w:val="both"/>
        <w:rPr>
          <w:rFonts w:cs="Arial"/>
          <w:color w:val="000000"/>
        </w:rPr>
      </w:pPr>
    </w:p>
    <w:p w14:paraId="3DFC90F7" w14:textId="77777777" w:rsidR="00FB585E" w:rsidRPr="00D06EB9" w:rsidRDefault="00FB585E" w:rsidP="00FB585E">
      <w:pPr>
        <w:pStyle w:val="Odsekzoznamu"/>
        <w:numPr>
          <w:ilvl w:val="0"/>
          <w:numId w:val="6"/>
        </w:numPr>
        <w:spacing w:after="0"/>
        <w:rPr>
          <w:rFonts w:asciiTheme="minorHAnsi" w:hAnsiTheme="minorHAnsi" w:cs="Arial"/>
          <w:b/>
          <w:color w:val="000000"/>
          <w:sz w:val="22"/>
          <w:szCs w:val="22"/>
          <w:lang w:val="sk-SK"/>
        </w:rPr>
      </w:pPr>
      <w:r w:rsidRPr="00D06EB9">
        <w:rPr>
          <w:rFonts w:asciiTheme="minorHAnsi" w:hAnsiTheme="minorHAnsi" w:cs="Arial"/>
          <w:b/>
          <w:color w:val="000000"/>
          <w:sz w:val="22"/>
          <w:szCs w:val="22"/>
          <w:lang w:val="sk-SK"/>
        </w:rPr>
        <w:t>Overovanie počas kontroly na mieste</w:t>
      </w:r>
    </w:p>
    <w:p w14:paraId="1D522F12" w14:textId="77777777" w:rsidR="00FB585E" w:rsidRPr="00D06EB9" w:rsidRDefault="00FB585E" w:rsidP="00FB585E">
      <w:pPr>
        <w:pStyle w:val="Odsekzoznamu"/>
        <w:spacing w:after="0"/>
        <w:ind w:left="1770"/>
        <w:rPr>
          <w:rFonts w:asciiTheme="minorHAnsi" w:hAnsiTheme="minorHAnsi" w:cs="Arial"/>
          <w:b/>
          <w:color w:val="000000"/>
          <w:sz w:val="22"/>
          <w:szCs w:val="22"/>
          <w:lang w:val="sk-SK"/>
        </w:rPr>
      </w:pPr>
    </w:p>
    <w:p w14:paraId="74E4891F" w14:textId="77777777" w:rsidR="00FB585E" w:rsidRPr="00D06EB9" w:rsidRDefault="00263CDC" w:rsidP="00263CDC">
      <w:pPr>
        <w:jc w:val="both"/>
        <w:rPr>
          <w:rFonts w:cs="Arial"/>
          <w:color w:val="000000"/>
        </w:rPr>
      </w:pPr>
      <w:r>
        <w:t>Kontroly na mieste sa budú vykonávať za účelom uistenia sa, že sa rozbory reálne vykonávajú v deklarovanom rozsahu v projekte. Kontrola na mieste sa bude vykonávať primárne ako neohlásená kontrola na mieste. Predmetom kontroly bude overenie konania aktivity, overenie počtu osôb, prípadne rozhovor s účastníkmi za účelom overenia si konania aktivity, prípadne spokojnosti s realizovaným aktivity. Na každom dopytovo-orientovanom projekte musí byť vykonaná min. 1 kontrola na mieste počas jeho realizácie. V prípade národných projektov sa bude vykonávať min. 1 kontrola ročne. Vyšší počet kontrol na mieste sa uskutoční v prípade vyhodnotenia projektu ako rizikový (napr. na základe medializovaných káuz, podaných podnetov na SO). Kontroly na mieste budú vykonávané v súlade s harmonogramom kontrol na mieste na príslušný kalendárny rok, ktorý bude vychádzať z analýzy rizík. Predmetom kontroly na mieste bude overenie počtu a rozsahu pedagogických praxí. Predmetom kontroly bude overenie, či realizácia praxí prebehla v súlade s projektom.</w:t>
      </w:r>
    </w:p>
    <w:p w14:paraId="7E6D6451" w14:textId="77777777" w:rsidR="00FB585E" w:rsidRPr="00D06EB9" w:rsidRDefault="00FB585E" w:rsidP="00FB585E"/>
    <w:p w14:paraId="45AE7395" w14:textId="77777777" w:rsidR="006D4454" w:rsidRDefault="006D4454"/>
    <w:sectPr w:rsidR="006D44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D417B" w14:textId="77777777" w:rsidR="005C3592" w:rsidRDefault="005C3592" w:rsidP="002036EE">
      <w:pPr>
        <w:spacing w:after="0" w:line="240" w:lineRule="auto"/>
      </w:pPr>
      <w:r>
        <w:separator/>
      </w:r>
    </w:p>
  </w:endnote>
  <w:endnote w:type="continuationSeparator" w:id="0">
    <w:p w14:paraId="7FF321C0" w14:textId="77777777" w:rsidR="005C3592" w:rsidRDefault="005C3592" w:rsidP="00203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059C0" w14:textId="77777777" w:rsidR="005C3592" w:rsidRDefault="005C3592" w:rsidP="002036EE">
      <w:pPr>
        <w:spacing w:after="0" w:line="240" w:lineRule="auto"/>
      </w:pPr>
      <w:r>
        <w:separator/>
      </w:r>
    </w:p>
  </w:footnote>
  <w:footnote w:type="continuationSeparator" w:id="0">
    <w:p w14:paraId="73983F0B" w14:textId="77777777" w:rsidR="005C3592" w:rsidRDefault="005C3592" w:rsidP="00203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E6E10" w14:textId="77777777" w:rsidR="008D31B5" w:rsidRDefault="008D31B5" w:rsidP="008D31B5">
    <w:pPr>
      <w:pStyle w:val="Hlavika"/>
      <w:tabs>
        <w:tab w:val="center" w:pos="9356"/>
      </w:tabs>
      <w:jc w:val="center"/>
    </w:pPr>
    <w:r>
      <w:rPr>
        <w:rFonts w:ascii="Arial Narrow" w:hAnsi="Arial Narrow"/>
        <w:sz w:val="20"/>
        <w:szCs w:val="20"/>
      </w:rPr>
      <w:br/>
    </w:r>
    <w:r>
      <w:rPr>
        <w:b/>
        <w:noProof/>
        <w:lang w:eastAsia="sk-SK"/>
      </w:rPr>
      <w:drawing>
        <wp:inline distT="0" distB="0" distL="0" distR="0" wp14:anchorId="422C2D43" wp14:editId="33D1499E">
          <wp:extent cx="4838700" cy="466725"/>
          <wp:effectExtent l="0" t="0" r="0" b="9525"/>
          <wp:docPr id="1" name="Obrázok 1" descr="email-pod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mail-pod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714084" w14:textId="77777777" w:rsidR="008D31B5" w:rsidRDefault="008D31B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B13F3"/>
    <w:multiLevelType w:val="hybridMultilevel"/>
    <w:tmpl w:val="170A41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A4EA4"/>
    <w:multiLevelType w:val="hybridMultilevel"/>
    <w:tmpl w:val="6B7E39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63867"/>
    <w:multiLevelType w:val="hybridMultilevel"/>
    <w:tmpl w:val="BC64E5B0"/>
    <w:lvl w:ilvl="0" w:tplc="856036C6">
      <w:start w:val="3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2D6529E0"/>
    <w:multiLevelType w:val="hybridMultilevel"/>
    <w:tmpl w:val="2C38C9F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50140"/>
    <w:multiLevelType w:val="hybridMultilevel"/>
    <w:tmpl w:val="4FA02336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3669E7"/>
    <w:multiLevelType w:val="hybridMultilevel"/>
    <w:tmpl w:val="296A4A0A"/>
    <w:lvl w:ilvl="0" w:tplc="EACC4F28">
      <w:start w:val="1"/>
      <w:numFmt w:val="upperLetter"/>
      <w:lvlText w:val="%1."/>
      <w:lvlJc w:val="left"/>
      <w:pPr>
        <w:ind w:left="17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0" w:hanging="360"/>
      </w:pPr>
    </w:lvl>
    <w:lvl w:ilvl="2" w:tplc="041B001B" w:tentative="1">
      <w:start w:val="1"/>
      <w:numFmt w:val="lowerRoman"/>
      <w:lvlText w:val="%3."/>
      <w:lvlJc w:val="right"/>
      <w:pPr>
        <w:ind w:left="3210" w:hanging="180"/>
      </w:pPr>
    </w:lvl>
    <w:lvl w:ilvl="3" w:tplc="041B000F" w:tentative="1">
      <w:start w:val="1"/>
      <w:numFmt w:val="decimal"/>
      <w:lvlText w:val="%4."/>
      <w:lvlJc w:val="left"/>
      <w:pPr>
        <w:ind w:left="3930" w:hanging="360"/>
      </w:pPr>
    </w:lvl>
    <w:lvl w:ilvl="4" w:tplc="041B0019" w:tentative="1">
      <w:start w:val="1"/>
      <w:numFmt w:val="lowerLetter"/>
      <w:lvlText w:val="%5."/>
      <w:lvlJc w:val="left"/>
      <w:pPr>
        <w:ind w:left="4650" w:hanging="360"/>
      </w:pPr>
    </w:lvl>
    <w:lvl w:ilvl="5" w:tplc="041B001B" w:tentative="1">
      <w:start w:val="1"/>
      <w:numFmt w:val="lowerRoman"/>
      <w:lvlText w:val="%6."/>
      <w:lvlJc w:val="right"/>
      <w:pPr>
        <w:ind w:left="5370" w:hanging="180"/>
      </w:pPr>
    </w:lvl>
    <w:lvl w:ilvl="6" w:tplc="041B000F" w:tentative="1">
      <w:start w:val="1"/>
      <w:numFmt w:val="decimal"/>
      <w:lvlText w:val="%7."/>
      <w:lvlJc w:val="left"/>
      <w:pPr>
        <w:ind w:left="6090" w:hanging="360"/>
      </w:pPr>
    </w:lvl>
    <w:lvl w:ilvl="7" w:tplc="041B0019" w:tentative="1">
      <w:start w:val="1"/>
      <w:numFmt w:val="lowerLetter"/>
      <w:lvlText w:val="%8."/>
      <w:lvlJc w:val="left"/>
      <w:pPr>
        <w:ind w:left="6810" w:hanging="360"/>
      </w:pPr>
    </w:lvl>
    <w:lvl w:ilvl="8" w:tplc="041B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" w15:restartNumberingAfterBreak="0">
    <w:nsid w:val="531A5A10"/>
    <w:multiLevelType w:val="hybridMultilevel"/>
    <w:tmpl w:val="D16CC9AE"/>
    <w:lvl w:ilvl="0" w:tplc="B2EE02B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804F6"/>
    <w:multiLevelType w:val="hybridMultilevel"/>
    <w:tmpl w:val="F5926EB8"/>
    <w:lvl w:ilvl="0" w:tplc="041B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E552B2"/>
    <w:multiLevelType w:val="hybridMultilevel"/>
    <w:tmpl w:val="FDC6574E"/>
    <w:lvl w:ilvl="0" w:tplc="5D2CD368">
      <w:start w:val="2"/>
      <w:numFmt w:val="upperLetter"/>
      <w:lvlText w:val="%1."/>
      <w:lvlJc w:val="left"/>
      <w:pPr>
        <w:ind w:left="17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90" w:hanging="360"/>
      </w:pPr>
    </w:lvl>
    <w:lvl w:ilvl="2" w:tplc="041B001B" w:tentative="1">
      <w:start w:val="1"/>
      <w:numFmt w:val="lowerRoman"/>
      <w:lvlText w:val="%3."/>
      <w:lvlJc w:val="right"/>
      <w:pPr>
        <w:ind w:left="3210" w:hanging="180"/>
      </w:pPr>
    </w:lvl>
    <w:lvl w:ilvl="3" w:tplc="041B000F" w:tentative="1">
      <w:start w:val="1"/>
      <w:numFmt w:val="decimal"/>
      <w:lvlText w:val="%4."/>
      <w:lvlJc w:val="left"/>
      <w:pPr>
        <w:ind w:left="3930" w:hanging="360"/>
      </w:pPr>
    </w:lvl>
    <w:lvl w:ilvl="4" w:tplc="041B0019" w:tentative="1">
      <w:start w:val="1"/>
      <w:numFmt w:val="lowerLetter"/>
      <w:lvlText w:val="%5."/>
      <w:lvlJc w:val="left"/>
      <w:pPr>
        <w:ind w:left="4650" w:hanging="360"/>
      </w:pPr>
    </w:lvl>
    <w:lvl w:ilvl="5" w:tplc="041B001B" w:tentative="1">
      <w:start w:val="1"/>
      <w:numFmt w:val="lowerRoman"/>
      <w:lvlText w:val="%6."/>
      <w:lvlJc w:val="right"/>
      <w:pPr>
        <w:ind w:left="5370" w:hanging="180"/>
      </w:pPr>
    </w:lvl>
    <w:lvl w:ilvl="6" w:tplc="041B000F" w:tentative="1">
      <w:start w:val="1"/>
      <w:numFmt w:val="decimal"/>
      <w:lvlText w:val="%7."/>
      <w:lvlJc w:val="left"/>
      <w:pPr>
        <w:ind w:left="6090" w:hanging="360"/>
      </w:pPr>
    </w:lvl>
    <w:lvl w:ilvl="7" w:tplc="041B0019" w:tentative="1">
      <w:start w:val="1"/>
      <w:numFmt w:val="lowerLetter"/>
      <w:lvlText w:val="%8."/>
      <w:lvlJc w:val="left"/>
      <w:pPr>
        <w:ind w:left="6810" w:hanging="360"/>
      </w:pPr>
    </w:lvl>
    <w:lvl w:ilvl="8" w:tplc="041B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6F13780F"/>
    <w:multiLevelType w:val="hybridMultilevel"/>
    <w:tmpl w:val="ABE01E94"/>
    <w:lvl w:ilvl="0" w:tplc="97761EF2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056043"/>
    <w:multiLevelType w:val="hybridMultilevel"/>
    <w:tmpl w:val="51A8EB7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5"/>
  </w:num>
  <w:num w:numId="8">
    <w:abstractNumId w:val="0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85E"/>
    <w:rsid w:val="00060245"/>
    <w:rsid w:val="00084A3E"/>
    <w:rsid w:val="000F3CB7"/>
    <w:rsid w:val="00176D09"/>
    <w:rsid w:val="001D3A50"/>
    <w:rsid w:val="002036EE"/>
    <w:rsid w:val="00263CDC"/>
    <w:rsid w:val="002641BE"/>
    <w:rsid w:val="002B0791"/>
    <w:rsid w:val="002C6765"/>
    <w:rsid w:val="002F2CD5"/>
    <w:rsid w:val="00333609"/>
    <w:rsid w:val="0034011B"/>
    <w:rsid w:val="003D24C2"/>
    <w:rsid w:val="0041678C"/>
    <w:rsid w:val="005C3592"/>
    <w:rsid w:val="006D4454"/>
    <w:rsid w:val="008070E0"/>
    <w:rsid w:val="0083622C"/>
    <w:rsid w:val="008D31B5"/>
    <w:rsid w:val="009205B4"/>
    <w:rsid w:val="00966D32"/>
    <w:rsid w:val="00B159A4"/>
    <w:rsid w:val="00BC4DE0"/>
    <w:rsid w:val="00C311F6"/>
    <w:rsid w:val="00C43659"/>
    <w:rsid w:val="00C74E39"/>
    <w:rsid w:val="00D21D89"/>
    <w:rsid w:val="00D54D66"/>
    <w:rsid w:val="00DD4A82"/>
    <w:rsid w:val="00E773E5"/>
    <w:rsid w:val="00EF4202"/>
    <w:rsid w:val="00FB1E59"/>
    <w:rsid w:val="00FB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335D8"/>
  <w15:docId w15:val="{26741BED-FDAC-40CA-B259-90E133C5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B585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FB585E"/>
    <w:rPr>
      <w:rFonts w:ascii="Verdana" w:hAnsi="Verdana" w:cs="Times New Roman"/>
      <w:color w:val="1A3F7C"/>
      <w:sz w:val="20"/>
      <w:u w:val="none"/>
    </w:rPr>
  </w:style>
  <w:style w:type="paragraph" w:styleId="Odsekzoznamu">
    <w:name w:val="List Paragraph"/>
    <w:basedOn w:val="Normlny"/>
    <w:uiPriority w:val="34"/>
    <w:qFormat/>
    <w:rsid w:val="00FB585E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Default">
    <w:name w:val="Default"/>
    <w:uiPriority w:val="99"/>
    <w:rsid w:val="00FB585E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en-GB" w:eastAsia="en-GB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036E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036E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036E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0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36EE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8D3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31B5"/>
  </w:style>
  <w:style w:type="paragraph" w:styleId="Pta">
    <w:name w:val="footer"/>
    <w:basedOn w:val="Normlny"/>
    <w:link w:val="PtaChar"/>
    <w:uiPriority w:val="99"/>
    <w:unhideWhenUsed/>
    <w:rsid w:val="008D3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31B5"/>
  </w:style>
  <w:style w:type="character" w:styleId="PouitHypertextovPrepojenie">
    <w:name w:val="FollowedHyperlink"/>
    <w:basedOn w:val="Predvolenpsmoodseku"/>
    <w:uiPriority w:val="99"/>
    <w:semiHidden/>
    <w:unhideWhenUsed/>
    <w:rsid w:val="00FB1E59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3622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22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22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22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2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E1DB2-0A18-4169-8005-6B94DD8B7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Rosinčinová Petra</cp:lastModifiedBy>
  <cp:revision>7</cp:revision>
  <dcterms:created xsi:type="dcterms:W3CDTF">2018-11-14T15:29:00Z</dcterms:created>
  <dcterms:modified xsi:type="dcterms:W3CDTF">2019-04-08T12:06:00Z</dcterms:modified>
</cp:coreProperties>
</file>