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94" w:rsidRPr="0094541F" w:rsidRDefault="00B05194">
      <w:pPr>
        <w:widowControl/>
        <w:jc w:val="center"/>
        <w:rPr>
          <w:b/>
          <w:bCs/>
          <w:sz w:val="36"/>
          <w:szCs w:val="36"/>
        </w:rPr>
      </w:pPr>
      <w:bookmarkStart w:id="0" w:name="_Toc269207840"/>
      <w:bookmarkStart w:id="1" w:name="_GoBack"/>
      <w:bookmarkEnd w:id="0"/>
      <w:bookmarkEnd w:id="1"/>
    </w:p>
    <w:p w:rsidR="00BD7DF6" w:rsidRPr="00A624D6" w:rsidRDefault="00BD7DF6" w:rsidP="00A624D6">
      <w:pPr>
        <w:pStyle w:val="Nadpis1"/>
        <w:autoSpaceDE/>
        <w:autoSpaceDN/>
        <w:adjustRightInd/>
        <w:spacing w:before="120"/>
        <w:rPr>
          <w:rFonts w:eastAsia="Times New Roman"/>
          <w:kern w:val="0"/>
        </w:rPr>
      </w:pPr>
      <w:r w:rsidRPr="00A624D6">
        <w:rPr>
          <w:rFonts w:eastAsia="Times New Roman"/>
          <w:kern w:val="0"/>
          <w:sz w:val="36"/>
          <w:szCs w:val="36"/>
        </w:rPr>
        <w:t>S</w:t>
      </w:r>
      <w:r w:rsidR="00A624D6">
        <w:rPr>
          <w:rFonts w:eastAsia="Times New Roman"/>
          <w:kern w:val="0"/>
          <w:sz w:val="36"/>
          <w:szCs w:val="36"/>
        </w:rPr>
        <w:t>mernica</w:t>
      </w:r>
      <w:r w:rsidRPr="00A624D6">
        <w:rPr>
          <w:rFonts w:eastAsia="Times New Roman"/>
          <w:kern w:val="0"/>
          <w:sz w:val="36"/>
          <w:szCs w:val="36"/>
        </w:rPr>
        <w:t xml:space="preserve"> č.</w:t>
      </w:r>
      <w:r w:rsidR="00A624D6">
        <w:rPr>
          <w:rFonts w:eastAsia="Times New Roman"/>
          <w:kern w:val="0"/>
          <w:sz w:val="36"/>
          <w:szCs w:val="36"/>
        </w:rPr>
        <w:t xml:space="preserve"> 20/2023</w:t>
      </w:r>
      <w:r w:rsidR="00A624D6">
        <w:rPr>
          <w:rFonts w:eastAsia="Times New Roman"/>
          <w:kern w:val="0"/>
          <w:sz w:val="36"/>
          <w:szCs w:val="36"/>
        </w:rPr>
        <w:br/>
      </w:r>
      <w:r w:rsidR="00A624D6">
        <w:rPr>
          <w:rFonts w:eastAsia="Times New Roman"/>
          <w:kern w:val="0"/>
        </w:rPr>
        <w:t>o sprístupňovaní informácií</w:t>
      </w:r>
    </w:p>
    <w:p w:rsidR="00BD7DF6" w:rsidRPr="00110C58" w:rsidRDefault="00BD7DF6">
      <w:pPr>
        <w:widowControl/>
        <w:tabs>
          <w:tab w:val="right" w:pos="9000"/>
        </w:tabs>
        <w:spacing w:before="240" w:after="240"/>
        <w:jc w:val="both"/>
        <w:rPr>
          <w:bCs/>
        </w:rPr>
      </w:pPr>
      <w:r w:rsidRPr="008A3800">
        <w:rPr>
          <w:bCs/>
          <w:sz w:val="20"/>
          <w:szCs w:val="20"/>
        </w:rPr>
        <w:t xml:space="preserve">Gestorský útvar: </w:t>
      </w:r>
      <w:r w:rsidR="00110C58" w:rsidRPr="008A3800">
        <w:rPr>
          <w:bCs/>
          <w:sz w:val="20"/>
          <w:szCs w:val="20"/>
        </w:rPr>
        <w:t xml:space="preserve">útvar pre kontakt s verejnosťou / </w:t>
      </w:r>
      <w:r w:rsidRPr="008A3800">
        <w:rPr>
          <w:bCs/>
          <w:sz w:val="20"/>
          <w:szCs w:val="20"/>
        </w:rPr>
        <w:t xml:space="preserve">odbor komunikácie a marketingu / </w:t>
      </w:r>
      <w:r w:rsidR="00110C58" w:rsidRPr="008A3800">
        <w:rPr>
          <w:bCs/>
          <w:sz w:val="20"/>
          <w:szCs w:val="20"/>
        </w:rPr>
        <w:t>kancelária ministra</w:t>
      </w:r>
      <w:r w:rsidR="008A3800">
        <w:rPr>
          <w:bCs/>
          <w:sz w:val="20"/>
          <w:szCs w:val="20"/>
        </w:rPr>
        <w:t xml:space="preserve">, </w:t>
      </w:r>
      <w:r w:rsidRPr="008A3800">
        <w:rPr>
          <w:bCs/>
          <w:sz w:val="20"/>
          <w:szCs w:val="20"/>
        </w:rPr>
        <w:t>tel.: 02/593 74</w:t>
      </w:r>
      <w:r w:rsidR="008A3800">
        <w:rPr>
          <w:bCs/>
          <w:sz w:val="20"/>
          <w:szCs w:val="20"/>
        </w:rPr>
        <w:t> </w:t>
      </w:r>
      <w:r w:rsidRPr="008A3800">
        <w:rPr>
          <w:bCs/>
          <w:sz w:val="20"/>
          <w:szCs w:val="20"/>
        </w:rPr>
        <w:t xml:space="preserve">253 </w:t>
      </w:r>
      <w:r w:rsidR="00EC6945">
        <w:rPr>
          <w:bCs/>
          <w:sz w:val="20"/>
          <w:szCs w:val="20"/>
        </w:rPr>
        <w:t xml:space="preserve">   </w:t>
      </w:r>
      <w:r w:rsidRPr="008A3800">
        <w:rPr>
          <w:bCs/>
          <w:sz w:val="20"/>
          <w:szCs w:val="20"/>
        </w:rPr>
        <w:t>ev. č.:</w:t>
      </w:r>
      <w:r w:rsidRPr="00EC6945">
        <w:rPr>
          <w:bCs/>
          <w:sz w:val="20"/>
          <w:szCs w:val="20"/>
        </w:rPr>
        <w:t xml:space="preserve"> </w:t>
      </w:r>
      <w:r w:rsidR="00EC6945" w:rsidRPr="00EC6945">
        <w:rPr>
          <w:bCs/>
          <w:sz w:val="20"/>
          <w:szCs w:val="20"/>
        </w:rPr>
        <w:t>2023/10654:2-A2710</w:t>
      </w:r>
    </w:p>
    <w:p w:rsidR="00BD7DF6" w:rsidRPr="00110C58" w:rsidRDefault="00BD7DF6">
      <w:pPr>
        <w:widowControl/>
        <w:jc w:val="both"/>
        <w:rPr>
          <w:b/>
          <w:bCs/>
        </w:rPr>
      </w:pPr>
      <w:r w:rsidRPr="00110C58">
        <w:rPr>
          <w:bCs/>
        </w:rPr>
        <w:t xml:space="preserve">Minister školstva, vedy, výskumu a športu </w:t>
      </w:r>
      <w:r w:rsidR="00EC2FF2">
        <w:rPr>
          <w:bCs/>
        </w:rPr>
        <w:t>(ďalej len „minister“) podľa č</w:t>
      </w:r>
      <w:r w:rsidR="009978AE">
        <w:rPr>
          <w:bCs/>
        </w:rPr>
        <w:t>l</w:t>
      </w:r>
      <w:r w:rsidR="00EC2FF2">
        <w:rPr>
          <w:bCs/>
        </w:rPr>
        <w:t>. 12</w:t>
      </w:r>
      <w:r w:rsidR="004160D2">
        <w:rPr>
          <w:bCs/>
        </w:rPr>
        <w:t xml:space="preserve"> ods. 2</w:t>
      </w:r>
      <w:r w:rsidR="00EC2FF2">
        <w:rPr>
          <w:bCs/>
        </w:rPr>
        <w:t xml:space="preserve"> písm. f) druhého bodu </w:t>
      </w:r>
      <w:r w:rsidR="00EC2FF2" w:rsidRPr="00110C58">
        <w:rPr>
          <w:bCs/>
        </w:rPr>
        <w:t>Organizačného poriadku Ministerstva školstva, vedy, výskumu a športu Slovenskej republiky</w:t>
      </w:r>
      <w:r w:rsidR="00110C58" w:rsidRPr="00110C58">
        <w:rPr>
          <w:bCs/>
        </w:rPr>
        <w:t xml:space="preserve"> </w:t>
      </w:r>
      <w:r w:rsidR="00193F96">
        <w:rPr>
          <w:bCs/>
        </w:rPr>
        <w:t xml:space="preserve">v súlade so zákonom č. 211/2000 Z. z. </w:t>
      </w:r>
      <w:r w:rsidR="00193F96" w:rsidRPr="00193F96">
        <w:rPr>
          <w:bCs/>
        </w:rPr>
        <w:t>o slobodnom prístupe k informáciám a o zmene a doplnení niektorých zákonov (zákon o slobode informácií)</w:t>
      </w:r>
      <w:r w:rsidR="00193F96">
        <w:rPr>
          <w:bCs/>
        </w:rPr>
        <w:t xml:space="preserve"> v znení neskorších predpisov </w:t>
      </w:r>
      <w:r w:rsidR="001B1834">
        <w:rPr>
          <w:bCs/>
        </w:rPr>
        <w:t xml:space="preserve">(ďalej len „zákon“) </w:t>
      </w:r>
      <w:r w:rsidR="006B0DEF">
        <w:rPr>
          <w:bCs/>
        </w:rPr>
        <w:t>vydáva</w:t>
      </w:r>
      <w:r w:rsidRPr="00110C58">
        <w:rPr>
          <w:bCs/>
        </w:rPr>
        <w:t xml:space="preserve"> túto smernicu:</w:t>
      </w:r>
    </w:p>
    <w:p w:rsidR="00BD7DF6" w:rsidRPr="00110C58" w:rsidRDefault="00BD7DF6">
      <w:pPr>
        <w:pStyle w:val="text"/>
        <w:widowControl/>
        <w:rPr>
          <w:bCs/>
        </w:rPr>
      </w:pPr>
    </w:p>
    <w:p w:rsidR="00BD7DF6" w:rsidRPr="00110C58" w:rsidRDefault="00110C58" w:rsidP="00EC6945">
      <w:pPr>
        <w:pStyle w:val="e8lnok"/>
        <w:widowControl/>
        <w:tabs>
          <w:tab w:val="clear" w:pos="833"/>
          <w:tab w:val="left" w:pos="1335"/>
          <w:tab w:val="center" w:pos="4535"/>
        </w:tabs>
        <w:ind w:firstLine="0"/>
        <w:rPr>
          <w:sz w:val="24"/>
          <w:szCs w:val="24"/>
        </w:rPr>
      </w:pPr>
      <w:r w:rsidRPr="00110C58">
        <w:rPr>
          <w:sz w:val="24"/>
          <w:szCs w:val="24"/>
        </w:rPr>
        <w:t>Čl. 1</w:t>
      </w:r>
      <w:r w:rsidR="00EC6945">
        <w:rPr>
          <w:sz w:val="24"/>
          <w:szCs w:val="24"/>
        </w:rPr>
        <w:br/>
      </w:r>
      <w:r w:rsidR="00EC6945" w:rsidRPr="00EC6945">
        <w:rPr>
          <w:sz w:val="24"/>
          <w:szCs w:val="24"/>
        </w:rPr>
        <w:t>Úvodné ustanovenia</w:t>
      </w:r>
    </w:p>
    <w:p w:rsidR="00621739" w:rsidRDefault="001B1834" w:rsidP="0094541F">
      <w:pPr>
        <w:pStyle w:val="odsek"/>
        <w:widowControl/>
        <w:tabs>
          <w:tab w:val="clear" w:pos="794"/>
        </w:tabs>
        <w:rPr>
          <w:b/>
          <w:bCs/>
        </w:rPr>
      </w:pPr>
      <w:r>
        <w:rPr>
          <w:bCs/>
        </w:rPr>
        <w:t>Táto</w:t>
      </w:r>
      <w:r w:rsidR="00BD7DF6" w:rsidRPr="00110C58">
        <w:rPr>
          <w:bCs/>
        </w:rPr>
        <w:t xml:space="preserve"> </w:t>
      </w:r>
      <w:r>
        <w:rPr>
          <w:bCs/>
        </w:rPr>
        <w:t>s</w:t>
      </w:r>
      <w:r w:rsidR="00BD7DF6" w:rsidRPr="00110C58">
        <w:rPr>
          <w:bCs/>
        </w:rPr>
        <w:t xml:space="preserve">mernica upravuje postup organizačných útvarov na </w:t>
      </w:r>
      <w:r>
        <w:rPr>
          <w:bCs/>
        </w:rPr>
        <w:t>prvom</w:t>
      </w:r>
      <w:r w:rsidR="00BD7DF6" w:rsidRPr="00110C58">
        <w:rPr>
          <w:bCs/>
        </w:rPr>
        <w:t xml:space="preserve"> stupni riadenia (ďalej len „organizačn</w:t>
      </w:r>
      <w:r>
        <w:rPr>
          <w:bCs/>
        </w:rPr>
        <w:t>ý</w:t>
      </w:r>
      <w:r w:rsidR="00BD7DF6" w:rsidRPr="00110C58">
        <w:rPr>
          <w:bCs/>
        </w:rPr>
        <w:t xml:space="preserve"> útvar“) pri komunikácii s</w:t>
      </w:r>
      <w:r w:rsidR="007A5883">
        <w:rPr>
          <w:bCs/>
        </w:rPr>
        <w:t xml:space="preserve"> </w:t>
      </w:r>
      <w:r>
        <w:rPr>
          <w:bCs/>
        </w:rPr>
        <w:t> </w:t>
      </w:r>
      <w:r w:rsidR="00BD7DF6" w:rsidRPr="00110C58">
        <w:rPr>
          <w:bCs/>
        </w:rPr>
        <w:t>útvarom</w:t>
      </w:r>
      <w:r>
        <w:rPr>
          <w:bCs/>
        </w:rPr>
        <w:t>, v ktorého pôsobnosti je</w:t>
      </w:r>
      <w:r w:rsidR="006B0DEF">
        <w:rPr>
          <w:bCs/>
        </w:rPr>
        <w:t xml:space="preserve"> kontakt s</w:t>
      </w:r>
      <w:r w:rsidR="00DB5552">
        <w:rPr>
          <w:bCs/>
        </w:rPr>
        <w:t> </w:t>
      </w:r>
      <w:r w:rsidR="006B0DEF">
        <w:rPr>
          <w:bCs/>
        </w:rPr>
        <w:t>verejnosťou</w:t>
      </w:r>
      <w:r w:rsidR="00DB5552">
        <w:rPr>
          <w:bCs/>
        </w:rPr>
        <w:t xml:space="preserve"> (ďalej len „príslušný útvar“)</w:t>
      </w:r>
      <w:r w:rsidR="00BD7DF6" w:rsidRPr="00110C58">
        <w:rPr>
          <w:bCs/>
        </w:rPr>
        <w:t xml:space="preserve"> </w:t>
      </w:r>
      <w:r w:rsidR="001157DF">
        <w:rPr>
          <w:bCs/>
        </w:rPr>
        <w:t xml:space="preserve">pri sprístupňovaní informácií </w:t>
      </w:r>
      <w:r w:rsidR="00BD7DF6" w:rsidRPr="00110C58">
        <w:rPr>
          <w:bCs/>
        </w:rPr>
        <w:t>podľa zákona.</w:t>
      </w:r>
    </w:p>
    <w:p w:rsidR="00BD7DF6" w:rsidRPr="00110C58" w:rsidRDefault="00110C58" w:rsidP="00621739">
      <w:pPr>
        <w:pStyle w:val="e8lnok"/>
        <w:widowControl/>
        <w:tabs>
          <w:tab w:val="clear" w:pos="833"/>
        </w:tabs>
        <w:ind w:firstLine="0"/>
        <w:rPr>
          <w:sz w:val="24"/>
          <w:szCs w:val="24"/>
        </w:rPr>
      </w:pPr>
      <w:r w:rsidRPr="00110C58">
        <w:rPr>
          <w:sz w:val="24"/>
          <w:szCs w:val="24"/>
        </w:rPr>
        <w:t>Čl. 2</w:t>
      </w:r>
      <w:r w:rsidR="00EC6945">
        <w:rPr>
          <w:sz w:val="24"/>
          <w:szCs w:val="24"/>
        </w:rPr>
        <w:br/>
      </w:r>
      <w:r w:rsidR="00EC6945" w:rsidRPr="00621739">
        <w:rPr>
          <w:sz w:val="24"/>
          <w:szCs w:val="24"/>
        </w:rPr>
        <w:t>Vymedzenie základných pojmov</w:t>
      </w:r>
    </w:p>
    <w:p w:rsidR="00BD7DF6" w:rsidRPr="00110C58" w:rsidRDefault="003E0EB2">
      <w:pPr>
        <w:pStyle w:val="odsek"/>
        <w:widowControl/>
        <w:tabs>
          <w:tab w:val="clear" w:pos="794"/>
        </w:tabs>
        <w:rPr>
          <w:bCs/>
        </w:rPr>
      </w:pPr>
      <w:r>
        <w:rPr>
          <w:bCs/>
        </w:rPr>
        <w:t>Na</w:t>
      </w:r>
      <w:r w:rsidRPr="00110C58">
        <w:rPr>
          <w:bCs/>
        </w:rPr>
        <w:t xml:space="preserve"> </w:t>
      </w:r>
      <w:r w:rsidR="00BD7DF6" w:rsidRPr="00110C58">
        <w:rPr>
          <w:bCs/>
        </w:rPr>
        <w:t>účely tejto smernice sa rozumie</w:t>
      </w:r>
    </w:p>
    <w:p w:rsidR="000617AC" w:rsidRDefault="00BD7DF6" w:rsidP="0094541F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bCs/>
        </w:rPr>
        <w:t xml:space="preserve">a) povinnou osobou </w:t>
      </w:r>
      <w:r w:rsidR="00311EDC">
        <w:rPr>
          <w:bCs/>
        </w:rPr>
        <w:t>M</w:t>
      </w:r>
      <w:r w:rsidR="00311EDC" w:rsidRPr="00110C58">
        <w:rPr>
          <w:bCs/>
        </w:rPr>
        <w:t>inisterstvo</w:t>
      </w:r>
      <w:r w:rsidR="00311EDC">
        <w:rPr>
          <w:bCs/>
        </w:rPr>
        <w:t xml:space="preserve"> školstva, vedy, výskumu a športu Slovenskej republiky (ďalej len „ministerstvo“)</w:t>
      </w:r>
      <w:r w:rsidRPr="00110C58">
        <w:rPr>
          <w:bCs/>
        </w:rPr>
        <w:t>,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 xml:space="preserve">b) žiadateľom fyzická osoba alebo právnická osoba, ktorá požiada o sprístupnenie informácie podľa zákona, </w:t>
      </w:r>
    </w:p>
    <w:p w:rsidR="00637083" w:rsidRPr="00A504AD" w:rsidRDefault="00BD7DF6" w:rsidP="00E82FC2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rFonts w:eastAsia="Times New Roman"/>
          <w:bCs/>
        </w:rPr>
        <w:t>c)</w:t>
      </w:r>
      <w:r w:rsidR="00A40BD3">
        <w:rPr>
          <w:rFonts w:eastAsia="Times New Roman"/>
          <w:bCs/>
        </w:rPr>
        <w:t xml:space="preserve"> </w:t>
      </w:r>
      <w:r w:rsidR="00A40BD3" w:rsidRPr="00A504AD">
        <w:rPr>
          <w:bCs/>
        </w:rPr>
        <w:t>informáciou akýkoľvek obsah v akejkoľvek forme zaznamenaný na akomkoľvek hmotnom nosiči, najmä obsah písomného záznamu v listinnej podobe, obsah písomného záznamu uloženého v elektronickej podobe alebo obsah záznamu v zvukovej, obrazovej alebo audiovizuálnej podobe</w:t>
      </w:r>
      <w:r w:rsidR="0070229A" w:rsidRPr="00A504AD">
        <w:rPr>
          <w:bCs/>
        </w:rPr>
        <w:t>,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 xml:space="preserve">d) hromadným prístupom k informáciám prístup neobmedzeného okruhu žiadateľov </w:t>
      </w:r>
      <w:r w:rsidR="007A7143">
        <w:rPr>
          <w:rFonts w:eastAsia="Times New Roman"/>
          <w:bCs/>
        </w:rPr>
        <w:t>prostredníctvom</w:t>
      </w:r>
      <w:r w:rsidR="007A7143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telekomunikačného zariadenia, najmä prostredníctvom internetu, </w:t>
      </w:r>
    </w:p>
    <w:p w:rsidR="00A51F33" w:rsidRDefault="00BD7DF6" w:rsidP="006E632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 xml:space="preserve">e) zverejnenou informáciou informácia, ktorú môže každý opakovane vyhľadávať a získavať, najmä informácia </w:t>
      </w:r>
    </w:p>
    <w:p w:rsidR="00A51F33" w:rsidRDefault="00A51F33" w:rsidP="005B6692">
      <w:pPr>
        <w:pStyle w:val="odsek"/>
        <w:widowControl/>
        <w:tabs>
          <w:tab w:val="clear" w:pos="794"/>
        </w:tabs>
        <w:ind w:left="284"/>
        <w:rPr>
          <w:rFonts w:eastAsia="Times New Roman"/>
          <w:bCs/>
        </w:rPr>
      </w:pPr>
      <w:r>
        <w:rPr>
          <w:rFonts w:eastAsia="Times New Roman"/>
          <w:bCs/>
        </w:rPr>
        <w:t xml:space="preserve">1. </w:t>
      </w:r>
      <w:r w:rsidR="00BD7DF6" w:rsidRPr="00110C58">
        <w:rPr>
          <w:rFonts w:eastAsia="Times New Roman"/>
          <w:bCs/>
        </w:rPr>
        <w:t>publikovaná v</w:t>
      </w:r>
      <w:r w:rsidR="0062545A">
        <w:rPr>
          <w:rFonts w:eastAsia="Times New Roman"/>
          <w:bCs/>
        </w:rPr>
        <w:t> </w:t>
      </w:r>
      <w:r w:rsidR="00BD7DF6" w:rsidRPr="00110C58">
        <w:rPr>
          <w:rFonts w:eastAsia="Times New Roman"/>
          <w:bCs/>
        </w:rPr>
        <w:t>tlači</w:t>
      </w:r>
      <w:r w:rsidR="0062545A">
        <w:rPr>
          <w:rFonts w:eastAsia="Times New Roman"/>
          <w:bCs/>
        </w:rPr>
        <w:t>,</w:t>
      </w:r>
    </w:p>
    <w:p w:rsidR="00A51F33" w:rsidRDefault="00A51F33" w:rsidP="005B6692">
      <w:pPr>
        <w:pStyle w:val="odsek"/>
        <w:widowControl/>
        <w:tabs>
          <w:tab w:val="clear" w:pos="794"/>
        </w:tabs>
        <w:ind w:left="284"/>
        <w:rPr>
          <w:rFonts w:eastAsia="Times New Roman"/>
          <w:bCs/>
        </w:rPr>
      </w:pPr>
      <w:r>
        <w:rPr>
          <w:rFonts w:eastAsia="Times New Roman"/>
          <w:bCs/>
        </w:rPr>
        <w:t xml:space="preserve">2. </w:t>
      </w:r>
      <w:r w:rsidR="00BD7DF6" w:rsidRPr="00110C58">
        <w:rPr>
          <w:rFonts w:eastAsia="Times New Roman"/>
          <w:bCs/>
        </w:rPr>
        <w:t>vydaná na hmotnom nosiči dát</w:t>
      </w:r>
      <w:r w:rsidR="00BC23EB">
        <w:rPr>
          <w:rFonts w:eastAsia="Times New Roman"/>
          <w:bCs/>
        </w:rPr>
        <w:t xml:space="preserve"> inom ako tlač</w:t>
      </w:r>
      <w:r w:rsidR="00BD7DF6" w:rsidRPr="00110C58">
        <w:rPr>
          <w:rFonts w:eastAsia="Times New Roman"/>
          <w:bCs/>
        </w:rPr>
        <w:t xml:space="preserve"> umožňujúcom </w:t>
      </w:r>
      <w:r w:rsidR="00BC23EB">
        <w:rPr>
          <w:rFonts w:eastAsia="Times New Roman"/>
          <w:bCs/>
        </w:rPr>
        <w:t xml:space="preserve">jej </w:t>
      </w:r>
      <w:r w:rsidR="00BD7DF6" w:rsidRPr="00110C58">
        <w:rPr>
          <w:rFonts w:eastAsia="Times New Roman"/>
          <w:bCs/>
        </w:rPr>
        <w:t>zápis a uchovanie,</w:t>
      </w:r>
    </w:p>
    <w:p w:rsidR="00A51F33" w:rsidRDefault="00A51F33" w:rsidP="005B6692">
      <w:pPr>
        <w:pStyle w:val="odsek"/>
        <w:widowControl/>
        <w:tabs>
          <w:tab w:val="clear" w:pos="794"/>
        </w:tabs>
        <w:ind w:left="284"/>
        <w:rPr>
          <w:rFonts w:eastAsia="Times New Roman"/>
          <w:bCs/>
        </w:rPr>
      </w:pPr>
      <w:r>
        <w:rPr>
          <w:rFonts w:eastAsia="Times New Roman"/>
          <w:bCs/>
        </w:rPr>
        <w:t>3.</w:t>
      </w:r>
      <w:r w:rsidR="00BD7DF6" w:rsidRPr="00110C58">
        <w:rPr>
          <w:rFonts w:eastAsia="Times New Roman"/>
          <w:bCs/>
        </w:rPr>
        <w:t xml:space="preserve"> vystavená na úradnej tabuli s možnosťou voľného prístupu,</w:t>
      </w:r>
    </w:p>
    <w:p w:rsidR="00A51F33" w:rsidRDefault="00A51F33" w:rsidP="005B6692">
      <w:pPr>
        <w:pStyle w:val="odsek"/>
        <w:widowControl/>
        <w:tabs>
          <w:tab w:val="clear" w:pos="794"/>
        </w:tabs>
        <w:ind w:left="284"/>
        <w:rPr>
          <w:rFonts w:eastAsia="Times New Roman"/>
          <w:bCs/>
        </w:rPr>
      </w:pPr>
      <w:r>
        <w:rPr>
          <w:rFonts w:eastAsia="Times New Roman"/>
          <w:bCs/>
        </w:rPr>
        <w:t>4.</w:t>
      </w:r>
      <w:r w:rsidR="00BD7DF6" w:rsidRPr="00110C58">
        <w:rPr>
          <w:rFonts w:eastAsia="Times New Roman"/>
          <w:bCs/>
        </w:rPr>
        <w:t xml:space="preserve"> sprístupnená </w:t>
      </w:r>
      <w:r w:rsidR="00310E30">
        <w:rPr>
          <w:rFonts w:eastAsia="Times New Roman"/>
          <w:bCs/>
        </w:rPr>
        <w:t>spôsobom</w:t>
      </w:r>
      <w:r w:rsidR="00BD7DF6" w:rsidRPr="00110C58">
        <w:rPr>
          <w:rFonts w:eastAsia="Times New Roman"/>
          <w:bCs/>
        </w:rPr>
        <w:t xml:space="preserve"> umožňujúc</w:t>
      </w:r>
      <w:r w:rsidR="00310E30">
        <w:rPr>
          <w:rFonts w:eastAsia="Times New Roman"/>
          <w:bCs/>
        </w:rPr>
        <w:t>im</w:t>
      </w:r>
      <w:r w:rsidR="00BD7DF6" w:rsidRPr="00110C58">
        <w:rPr>
          <w:rFonts w:eastAsia="Times New Roman"/>
          <w:bCs/>
        </w:rPr>
        <w:t xml:space="preserve"> hromadný prístup alebo</w:t>
      </w:r>
      <w:r w:rsidR="003D6235">
        <w:rPr>
          <w:rFonts w:eastAsia="Times New Roman"/>
          <w:bCs/>
        </w:rPr>
        <w:t xml:space="preserve"> </w:t>
      </w:r>
    </w:p>
    <w:p w:rsidR="003B7293" w:rsidRDefault="00A51F33" w:rsidP="005B6692">
      <w:pPr>
        <w:pStyle w:val="odsek"/>
        <w:widowControl/>
        <w:tabs>
          <w:tab w:val="clear" w:pos="794"/>
        </w:tabs>
        <w:ind w:left="284"/>
        <w:rPr>
          <w:rFonts w:eastAsia="Times New Roman"/>
          <w:bCs/>
        </w:rPr>
      </w:pPr>
      <w:r>
        <w:rPr>
          <w:rFonts w:eastAsia="Times New Roman"/>
          <w:bCs/>
        </w:rPr>
        <w:t>5.</w:t>
      </w:r>
      <w:r w:rsidR="00BD7DF6" w:rsidRPr="00110C58">
        <w:rPr>
          <w:rFonts w:eastAsia="Times New Roman"/>
          <w:bCs/>
        </w:rPr>
        <w:t xml:space="preserve"> umiestnená vo verejnej knižnici</w:t>
      </w:r>
      <w:r w:rsidR="0094541F">
        <w:rPr>
          <w:rFonts w:eastAsia="Times New Roman"/>
          <w:bCs/>
        </w:rPr>
        <w:t>.</w:t>
      </w:r>
    </w:p>
    <w:p w:rsidR="00C11EE7" w:rsidRDefault="003B7293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f) o</w:t>
      </w:r>
      <w:r w:rsidRPr="003B7293">
        <w:rPr>
          <w:rFonts w:eastAsia="Times New Roman"/>
          <w:bCs/>
        </w:rPr>
        <w:t>sob</w:t>
      </w:r>
      <w:r>
        <w:rPr>
          <w:rFonts w:eastAsia="Times New Roman"/>
          <w:bCs/>
        </w:rPr>
        <w:t>ou</w:t>
      </w:r>
      <w:r w:rsidRPr="003B7293">
        <w:rPr>
          <w:rFonts w:eastAsia="Times New Roman"/>
          <w:bCs/>
        </w:rPr>
        <w:t xml:space="preserve"> so zmyslovým postihnutím je osoba nevidiaca, slabozraká, nepočujúca alebo nedoslýchavá, ktorá má preto obmedzenú schopnosť pri dorozumievaní</w:t>
      </w:r>
      <w:r w:rsidR="00296F76">
        <w:rPr>
          <w:rFonts w:eastAsia="Times New Roman"/>
          <w:bCs/>
        </w:rPr>
        <w:t>,</w:t>
      </w:r>
    </w:p>
    <w:p w:rsidR="00BD7DF6" w:rsidRPr="00110C58" w:rsidRDefault="00C11EE7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>
        <w:rPr>
          <w:rFonts w:eastAsia="Times New Roman"/>
          <w:bCs/>
        </w:rPr>
        <w:t xml:space="preserve">g) </w:t>
      </w:r>
      <w:r w:rsidRPr="00C11EE7">
        <w:rPr>
          <w:rFonts w:eastAsia="Times New Roman"/>
          <w:bCs/>
        </w:rPr>
        <w:t>anonymizáciou proces zmeny informácií na anonymné informácie, ktoré sa netýkajú identifikovanej alebo identifikovateľnej fyzickej osoby alebo proces zmeny osobných údajov na anonymné takým spôsobom, aby nebolo možné identifikovať dotknutú osobu</w:t>
      </w:r>
      <w:r>
        <w:rPr>
          <w:rFonts w:eastAsia="Times New Roman"/>
          <w:bCs/>
        </w:rPr>
        <w:t>.</w:t>
      </w:r>
      <w:r w:rsidR="00BD7DF6" w:rsidRPr="00110C58">
        <w:rPr>
          <w:rFonts w:eastAsia="Times New Roman"/>
          <w:bCs/>
        </w:rPr>
        <w:t xml:space="preserve"> </w:t>
      </w:r>
    </w:p>
    <w:p w:rsidR="00BD7DF6" w:rsidRPr="00A624D6" w:rsidRDefault="00BD7DF6" w:rsidP="00A624D6">
      <w:pPr>
        <w:pStyle w:val="e8lnok"/>
        <w:widowControl/>
        <w:tabs>
          <w:tab w:val="clear" w:pos="833"/>
        </w:tabs>
        <w:ind w:firstLine="0"/>
        <w:rPr>
          <w:sz w:val="24"/>
          <w:szCs w:val="24"/>
        </w:rPr>
      </w:pPr>
      <w:r w:rsidRPr="00110C58">
        <w:rPr>
          <w:sz w:val="24"/>
          <w:szCs w:val="24"/>
        </w:rPr>
        <w:t xml:space="preserve">Čl. </w:t>
      </w:r>
      <w:r w:rsidR="006A5B2C">
        <w:rPr>
          <w:sz w:val="24"/>
          <w:szCs w:val="24"/>
        </w:rPr>
        <w:t>3</w:t>
      </w:r>
      <w:r w:rsidR="00A624D6">
        <w:rPr>
          <w:sz w:val="24"/>
          <w:szCs w:val="24"/>
        </w:rPr>
        <w:br/>
        <w:t>Podanie žiadosti</w:t>
      </w:r>
      <w:r w:rsidR="006A5B2C" w:rsidRPr="00110C58">
        <w:rPr>
          <w:sz w:val="24"/>
          <w:szCs w:val="24"/>
        </w:rPr>
        <w:t xml:space="preserve"> </w:t>
      </w:r>
    </w:p>
    <w:p w:rsidR="00BD7DF6" w:rsidRPr="00110C58" w:rsidRDefault="00BD7DF6" w:rsidP="00461660">
      <w:pPr>
        <w:pStyle w:val="odsek"/>
        <w:widowControl/>
        <w:rPr>
          <w:rFonts w:eastAsia="Times New Roman"/>
          <w:bCs/>
        </w:rPr>
      </w:pPr>
      <w:r w:rsidRPr="00110C58">
        <w:rPr>
          <w:bCs/>
        </w:rPr>
        <w:t>(</w:t>
      </w:r>
      <w:r w:rsidR="008156B0">
        <w:rPr>
          <w:bCs/>
        </w:rPr>
        <w:t>1</w:t>
      </w:r>
      <w:r w:rsidRPr="00110C58">
        <w:rPr>
          <w:bCs/>
        </w:rPr>
        <w:t>)</w:t>
      </w:r>
      <w:r w:rsidR="00445B67" w:rsidRPr="00110C58">
        <w:rPr>
          <w:bCs/>
        </w:rPr>
        <w:t xml:space="preserve"> </w:t>
      </w:r>
      <w:r w:rsidRPr="00110C58">
        <w:rPr>
          <w:rFonts w:eastAsia="Times New Roman"/>
          <w:bCs/>
        </w:rPr>
        <w:t xml:space="preserve">Zamestnanec </w:t>
      </w:r>
      <w:r w:rsidR="00DB5552">
        <w:rPr>
          <w:rFonts w:eastAsia="Times New Roman"/>
          <w:bCs/>
        </w:rPr>
        <w:t xml:space="preserve">príslušného </w:t>
      </w:r>
      <w:r w:rsidRPr="00110C58">
        <w:rPr>
          <w:rFonts w:eastAsia="Times New Roman"/>
          <w:bCs/>
        </w:rPr>
        <w:t xml:space="preserve">útvaru prijatú žiadosť </w:t>
      </w:r>
      <w:r w:rsidR="008156B0">
        <w:rPr>
          <w:rFonts w:eastAsia="Times New Roman"/>
          <w:bCs/>
        </w:rPr>
        <w:t xml:space="preserve">o sprístupnenie informácie (ďalej len „žiadosť“) </w:t>
      </w:r>
      <w:r w:rsidRPr="00110C58">
        <w:rPr>
          <w:rFonts w:eastAsia="Times New Roman"/>
          <w:bCs/>
        </w:rPr>
        <w:t xml:space="preserve">zaeviduje do centrálnej evidencie, pridelí jej evidenčné číslo a určí termín </w:t>
      </w:r>
      <w:r w:rsidR="00E50832">
        <w:rPr>
          <w:rFonts w:eastAsia="Times New Roman"/>
          <w:bCs/>
        </w:rPr>
        <w:t xml:space="preserve">jej </w:t>
      </w:r>
      <w:r w:rsidRPr="00110C58">
        <w:rPr>
          <w:rFonts w:eastAsia="Times New Roman"/>
          <w:bCs/>
        </w:rPr>
        <w:t>vybavenia</w:t>
      </w:r>
      <w:r w:rsidRPr="00110C58">
        <w:rPr>
          <w:bCs/>
        </w:rPr>
        <w:t>.</w:t>
      </w:r>
      <w:r w:rsidRPr="00110C58">
        <w:rPr>
          <w:rFonts w:eastAsia="Times New Roman"/>
          <w:bCs/>
        </w:rPr>
        <w:t xml:space="preserve"> </w:t>
      </w:r>
    </w:p>
    <w:p w:rsidR="00BD7DF6" w:rsidRPr="00110C58" w:rsidRDefault="00BD7DF6" w:rsidP="00461660">
      <w:pPr>
        <w:pStyle w:val="odsek"/>
        <w:widowControl/>
        <w:rPr>
          <w:bCs/>
        </w:rPr>
      </w:pPr>
      <w:r w:rsidRPr="00110C58">
        <w:rPr>
          <w:bCs/>
        </w:rPr>
        <w:t>(</w:t>
      </w:r>
      <w:r w:rsidR="008156B0">
        <w:rPr>
          <w:bCs/>
        </w:rPr>
        <w:t>2</w:t>
      </w:r>
      <w:r w:rsidRPr="00110C58">
        <w:rPr>
          <w:bCs/>
        </w:rPr>
        <w:t xml:space="preserve">) Ak je žiadosť doručená zamestnancovi iného organizačného útvaru, bezodkladne ju postúpi </w:t>
      </w:r>
      <w:r w:rsidR="00EE5C3E">
        <w:rPr>
          <w:bCs/>
        </w:rPr>
        <w:t xml:space="preserve">príslušnému </w:t>
      </w:r>
      <w:r w:rsidRPr="00110C58">
        <w:rPr>
          <w:bCs/>
        </w:rPr>
        <w:t>útvaru</w:t>
      </w:r>
      <w:r w:rsidR="003B7293">
        <w:rPr>
          <w:bCs/>
        </w:rPr>
        <w:t>, najneskôr v nasledujúci pracovný deň</w:t>
      </w:r>
      <w:r w:rsidR="00A257B2">
        <w:rPr>
          <w:bCs/>
        </w:rPr>
        <w:t xml:space="preserve"> po jej doručení</w:t>
      </w:r>
      <w:r w:rsidR="00B34B56">
        <w:rPr>
          <w:bCs/>
        </w:rPr>
        <w:t>.</w:t>
      </w:r>
    </w:p>
    <w:p w:rsidR="00BD7DF6" w:rsidRPr="00110C58" w:rsidRDefault="00BD7DF6" w:rsidP="00461660">
      <w:pPr>
        <w:pStyle w:val="odsek"/>
        <w:widowControl/>
        <w:rPr>
          <w:rFonts w:eastAsia="SimSun"/>
          <w:bCs/>
          <w:color w:val="auto"/>
        </w:rPr>
      </w:pPr>
      <w:r w:rsidRPr="00110C58">
        <w:rPr>
          <w:rFonts w:eastAsia="Times New Roman"/>
          <w:bCs/>
        </w:rPr>
        <w:t>(</w:t>
      </w:r>
      <w:r w:rsidR="008156B0">
        <w:rPr>
          <w:rFonts w:eastAsia="Times New Roman"/>
          <w:bCs/>
        </w:rPr>
        <w:t>3</w:t>
      </w:r>
      <w:r w:rsidRPr="00110C58">
        <w:rPr>
          <w:rFonts w:eastAsia="Times New Roman"/>
          <w:bCs/>
        </w:rPr>
        <w:t xml:space="preserve">) Ak zo žiadosti nie je zrejmé, ktorej povinnej osobe je určená, meno, priezvisko, názov alebo obchodné meno žiadateľa, jeho adresa pobytu alebo sídlo, ktorých informácií sa žiadosť týka a aký spôsob sprístupnenia informácií žiadateľ navrhuje, </w:t>
      </w:r>
      <w:r w:rsidR="003C58A3">
        <w:rPr>
          <w:rFonts w:eastAsia="Times New Roman"/>
          <w:bCs/>
        </w:rPr>
        <w:t xml:space="preserve">príslušný </w:t>
      </w:r>
      <w:r w:rsidRPr="00110C58">
        <w:rPr>
          <w:rFonts w:eastAsia="Times New Roman"/>
          <w:bCs/>
        </w:rPr>
        <w:t xml:space="preserve">útvar bezodkladne vyzve žiadateľa, aby v určenej lehote, ktorá nesmie byť kratšia ako sedem dní, neúplnú žiadosť doplnil. Poučí žiadateľa aj o tom, ako </w:t>
      </w:r>
      <w:r w:rsidR="003C58A3">
        <w:rPr>
          <w:rFonts w:eastAsia="Times New Roman"/>
          <w:bCs/>
        </w:rPr>
        <w:t>je po</w:t>
      </w:r>
      <w:r w:rsidR="003C58A3" w:rsidRPr="00110C58">
        <w:rPr>
          <w:rFonts w:eastAsia="Times New Roman"/>
          <w:bCs/>
        </w:rPr>
        <w:t>treb</w:t>
      </w:r>
      <w:r w:rsidR="003C58A3">
        <w:rPr>
          <w:rFonts w:eastAsia="Times New Roman"/>
          <w:bCs/>
        </w:rPr>
        <w:t>né</w:t>
      </w:r>
      <w:r w:rsidR="003C58A3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doplnenie </w:t>
      </w:r>
      <w:r w:rsidR="003C58A3">
        <w:rPr>
          <w:rFonts w:eastAsia="Times New Roman"/>
          <w:bCs/>
        </w:rPr>
        <w:t>vykonať</w:t>
      </w:r>
      <w:r w:rsidRPr="00110C58">
        <w:rPr>
          <w:rFonts w:eastAsia="Times New Roman"/>
          <w:bCs/>
        </w:rPr>
        <w:t>. Ak</w:t>
      </w:r>
      <w:r w:rsidR="009F61DB">
        <w:rPr>
          <w:rFonts w:eastAsia="Times New Roman"/>
          <w:bCs/>
        </w:rPr>
        <w:t xml:space="preserve"> z </w:t>
      </w:r>
      <w:r w:rsidR="00112B14">
        <w:rPr>
          <w:rFonts w:eastAsia="Times New Roman"/>
          <w:bCs/>
        </w:rPr>
        <w:t>údajov</w:t>
      </w:r>
      <w:r w:rsidR="009F61DB">
        <w:rPr>
          <w:rFonts w:eastAsia="Times New Roman"/>
          <w:bCs/>
        </w:rPr>
        <w:t xml:space="preserve"> </w:t>
      </w:r>
      <w:r w:rsidR="00112B14">
        <w:rPr>
          <w:rFonts w:eastAsia="Times New Roman"/>
          <w:bCs/>
        </w:rPr>
        <w:t>uvedených</w:t>
      </w:r>
      <w:r w:rsidR="009F61DB">
        <w:rPr>
          <w:rFonts w:eastAsia="Times New Roman"/>
          <w:bCs/>
        </w:rPr>
        <w:t xml:space="preserve"> </w:t>
      </w:r>
      <w:r w:rsidR="00112B14">
        <w:rPr>
          <w:rFonts w:eastAsia="Times New Roman"/>
          <w:bCs/>
        </w:rPr>
        <w:t>v</w:t>
      </w:r>
      <w:r w:rsidR="009F61DB">
        <w:rPr>
          <w:rFonts w:eastAsia="Times New Roman"/>
          <w:bCs/>
        </w:rPr>
        <w:t> </w:t>
      </w:r>
      <w:r w:rsidR="00112B14">
        <w:rPr>
          <w:rFonts w:eastAsia="Times New Roman"/>
          <w:bCs/>
        </w:rPr>
        <w:t>žiadosti</w:t>
      </w:r>
      <w:r w:rsidR="009F61DB">
        <w:rPr>
          <w:rFonts w:eastAsia="Times New Roman"/>
          <w:bCs/>
        </w:rPr>
        <w:t xml:space="preserve"> </w:t>
      </w:r>
      <w:r w:rsidR="00112B14">
        <w:rPr>
          <w:rFonts w:eastAsia="Times New Roman"/>
          <w:bCs/>
        </w:rPr>
        <w:t>nie</w:t>
      </w:r>
      <w:r w:rsidR="009F61DB">
        <w:rPr>
          <w:rFonts w:eastAsia="Times New Roman"/>
          <w:bCs/>
        </w:rPr>
        <w:t xml:space="preserve"> </w:t>
      </w:r>
      <w:r w:rsidR="00112B14">
        <w:rPr>
          <w:rFonts w:eastAsia="Times New Roman"/>
          <w:bCs/>
        </w:rPr>
        <w:t>je</w:t>
      </w:r>
      <w:r w:rsidR="009F61DB">
        <w:rPr>
          <w:rFonts w:eastAsia="Times New Roman"/>
          <w:bCs/>
        </w:rPr>
        <w:t xml:space="preserve"> </w:t>
      </w:r>
      <w:r w:rsidR="00112B14">
        <w:rPr>
          <w:rFonts w:eastAsia="Times New Roman"/>
          <w:bCs/>
        </w:rPr>
        <w:t xml:space="preserve">možné        </w:t>
      </w:r>
      <w:r w:rsidRPr="00110C58">
        <w:rPr>
          <w:rFonts w:eastAsia="Times New Roman"/>
          <w:bCs/>
        </w:rPr>
        <w:t xml:space="preserve"> </w:t>
      </w:r>
      <w:r w:rsidR="00420561">
        <w:rPr>
          <w:rFonts w:eastAsia="Times New Roman"/>
          <w:bCs/>
        </w:rPr>
        <w:t xml:space="preserve">žiadateľa vyzvať na jej doplnenie, alebo ak </w:t>
      </w:r>
      <w:r w:rsidRPr="00110C58">
        <w:rPr>
          <w:rFonts w:eastAsia="Times New Roman"/>
          <w:bCs/>
        </w:rPr>
        <w:t xml:space="preserve">napriek výzve žiadateľ žiadosť nedoplní a informáciu nemožno pre tento nedostatok sprístupniť, </w:t>
      </w:r>
      <w:r w:rsidR="006E6583">
        <w:rPr>
          <w:rFonts w:eastAsia="Times New Roman"/>
          <w:bCs/>
        </w:rPr>
        <w:t xml:space="preserve">príslušný </w:t>
      </w:r>
      <w:r w:rsidRPr="00110C58">
        <w:rPr>
          <w:rFonts w:eastAsia="Times New Roman"/>
          <w:bCs/>
        </w:rPr>
        <w:t>útvar žiadosť odloží</w:t>
      </w:r>
      <w:r w:rsidRPr="00110C58">
        <w:rPr>
          <w:bCs/>
        </w:rPr>
        <w:t>.</w:t>
      </w:r>
    </w:p>
    <w:p w:rsidR="00BD7DF6" w:rsidRPr="00110C58" w:rsidRDefault="00BD7DF6" w:rsidP="00461660">
      <w:pPr>
        <w:pStyle w:val="odsek"/>
        <w:widowControl/>
        <w:rPr>
          <w:rFonts w:eastAsia="Times New Roman"/>
          <w:bCs/>
        </w:rPr>
      </w:pPr>
      <w:r w:rsidRPr="00110C58">
        <w:rPr>
          <w:bCs/>
        </w:rPr>
        <w:t>(</w:t>
      </w:r>
      <w:r w:rsidR="008156B0">
        <w:rPr>
          <w:bCs/>
        </w:rPr>
        <w:t>4</w:t>
      </w:r>
      <w:r w:rsidRPr="00110C58">
        <w:rPr>
          <w:bCs/>
        </w:rPr>
        <w:t xml:space="preserve">) </w:t>
      </w:r>
      <w:r w:rsidRPr="00110C58">
        <w:rPr>
          <w:rFonts w:eastAsia="Times New Roman"/>
          <w:bCs/>
        </w:rPr>
        <w:t xml:space="preserve">Ak z obsahu podania vyplýva, že nejde o žiadosť podľa zákona, </w:t>
      </w:r>
      <w:r w:rsidR="007D6085">
        <w:rPr>
          <w:rFonts w:eastAsia="Times New Roman"/>
          <w:bCs/>
        </w:rPr>
        <w:t xml:space="preserve">príslušný </w:t>
      </w:r>
      <w:r w:rsidRPr="00110C58">
        <w:rPr>
          <w:rFonts w:eastAsia="Times New Roman"/>
          <w:bCs/>
        </w:rPr>
        <w:t>útvar odstúpi podanie na priame vybavenie organizačnému útvaru</w:t>
      </w:r>
      <w:r w:rsidR="007D6085">
        <w:rPr>
          <w:rFonts w:eastAsia="Times New Roman"/>
          <w:bCs/>
        </w:rPr>
        <w:t xml:space="preserve">, </w:t>
      </w:r>
      <w:r w:rsidR="008856E6">
        <w:rPr>
          <w:rFonts w:eastAsia="Times New Roman"/>
          <w:bCs/>
        </w:rPr>
        <w:t>do</w:t>
      </w:r>
      <w:r w:rsidR="007D6085">
        <w:rPr>
          <w:rFonts w:eastAsia="Times New Roman"/>
          <w:bCs/>
        </w:rPr>
        <w:t xml:space="preserve"> ktorého </w:t>
      </w:r>
      <w:r w:rsidR="008856E6">
        <w:rPr>
          <w:rFonts w:eastAsia="Times New Roman"/>
          <w:bCs/>
        </w:rPr>
        <w:t xml:space="preserve">vecnej </w:t>
      </w:r>
      <w:r w:rsidR="007D6085">
        <w:rPr>
          <w:rFonts w:eastAsia="Times New Roman"/>
          <w:bCs/>
        </w:rPr>
        <w:t>pôsobnosti</w:t>
      </w:r>
      <w:r w:rsidR="008856E6">
        <w:rPr>
          <w:rFonts w:eastAsia="Times New Roman"/>
          <w:bCs/>
        </w:rPr>
        <w:t xml:space="preserve"> patrí</w:t>
      </w:r>
      <w:r w:rsidRPr="00110C58">
        <w:rPr>
          <w:rFonts w:eastAsia="Times New Roman"/>
          <w:bCs/>
        </w:rPr>
        <w:t xml:space="preserve">, o čom bezodkladne informuje žiadateľa. </w:t>
      </w:r>
    </w:p>
    <w:p w:rsidR="00BD7DF6" w:rsidRPr="00A624D6" w:rsidRDefault="00BD7DF6" w:rsidP="00A624D6">
      <w:pPr>
        <w:pStyle w:val="e8lnok"/>
        <w:widowControl/>
        <w:tabs>
          <w:tab w:val="clear" w:pos="833"/>
        </w:tabs>
        <w:ind w:firstLine="0"/>
        <w:rPr>
          <w:rFonts w:eastAsia="Times New Roman"/>
          <w:sz w:val="24"/>
          <w:szCs w:val="24"/>
        </w:rPr>
      </w:pPr>
      <w:r w:rsidRPr="00110C58">
        <w:rPr>
          <w:rFonts w:eastAsia="Times New Roman"/>
          <w:sz w:val="24"/>
          <w:szCs w:val="24"/>
        </w:rPr>
        <w:t xml:space="preserve">Čl. </w:t>
      </w:r>
      <w:r w:rsidR="00372713">
        <w:rPr>
          <w:rFonts w:eastAsia="Times New Roman"/>
          <w:sz w:val="24"/>
          <w:szCs w:val="24"/>
        </w:rPr>
        <w:t>4</w:t>
      </w:r>
      <w:r w:rsidR="00372713" w:rsidRPr="00110C58">
        <w:rPr>
          <w:rFonts w:eastAsia="Times New Roman"/>
          <w:sz w:val="24"/>
          <w:szCs w:val="24"/>
        </w:rPr>
        <w:t xml:space="preserve"> </w:t>
      </w:r>
      <w:r w:rsidR="00A624D6">
        <w:rPr>
          <w:rFonts w:eastAsia="Times New Roman"/>
          <w:sz w:val="24"/>
          <w:szCs w:val="24"/>
        </w:rPr>
        <w:br/>
      </w:r>
      <w:r w:rsidR="00A624D6" w:rsidRPr="00A624D6">
        <w:rPr>
          <w:bCs w:val="0"/>
        </w:rPr>
        <w:t xml:space="preserve">Postup pri </w:t>
      </w:r>
      <w:r w:rsidR="00A624D6" w:rsidRPr="00A624D6">
        <w:rPr>
          <w:bCs w:val="0"/>
          <w:sz w:val="24"/>
          <w:szCs w:val="24"/>
        </w:rPr>
        <w:t>vybavovaní</w:t>
      </w:r>
      <w:r w:rsidR="00A624D6" w:rsidRPr="00A624D6">
        <w:rPr>
          <w:bCs w:val="0"/>
        </w:rPr>
        <w:t xml:space="preserve"> žiadosti</w:t>
      </w:r>
    </w:p>
    <w:p w:rsidR="004F3B4F" w:rsidRDefault="004F3B4F" w:rsidP="00445B67">
      <w:pPr>
        <w:pStyle w:val="odsek"/>
        <w:widowControl/>
        <w:rPr>
          <w:rFonts w:eastAsia="Times New Roman"/>
          <w:bCs/>
        </w:rPr>
      </w:pPr>
      <w:r>
        <w:rPr>
          <w:rFonts w:eastAsia="Times New Roman"/>
          <w:bCs/>
        </w:rPr>
        <w:t xml:space="preserve">(1) Povinná osoba zabezpečuje sprístupnenie informácií alebo odmietnutie sprístupnenia informácií prostredníctvom príslušného útvaru.   </w:t>
      </w:r>
    </w:p>
    <w:p w:rsidR="00BD7DF6" w:rsidRPr="00110C58" w:rsidRDefault="00BD7DF6" w:rsidP="00445B67">
      <w:pPr>
        <w:pStyle w:val="odsek"/>
        <w:widowControl/>
        <w:rPr>
          <w:rFonts w:eastAsia="Times New Roman"/>
          <w:bCs/>
        </w:rPr>
      </w:pPr>
      <w:r w:rsidRPr="00110C58">
        <w:rPr>
          <w:rFonts w:eastAsia="Times New Roman"/>
          <w:bCs/>
        </w:rPr>
        <w:t>(</w:t>
      </w:r>
      <w:r w:rsidR="004F3B4F">
        <w:rPr>
          <w:rFonts w:eastAsia="Times New Roman"/>
          <w:bCs/>
        </w:rPr>
        <w:t>2</w:t>
      </w:r>
      <w:r w:rsidRPr="00110C58">
        <w:rPr>
          <w:rFonts w:eastAsia="Times New Roman"/>
          <w:bCs/>
        </w:rPr>
        <w:t xml:space="preserve">) </w:t>
      </w:r>
      <w:r w:rsidR="008856E6">
        <w:rPr>
          <w:rFonts w:eastAsia="Times New Roman"/>
          <w:bCs/>
        </w:rPr>
        <w:t>Príslušný ú</w:t>
      </w:r>
      <w:r w:rsidRPr="00110C58">
        <w:rPr>
          <w:rFonts w:eastAsia="Times New Roman"/>
          <w:bCs/>
        </w:rPr>
        <w:t xml:space="preserve">tvar </w:t>
      </w:r>
      <w:r w:rsidR="008856E6">
        <w:rPr>
          <w:rFonts w:eastAsia="Times New Roman"/>
          <w:bCs/>
        </w:rPr>
        <w:t xml:space="preserve">žiadosť </w:t>
      </w:r>
      <w:r w:rsidRPr="00110C58">
        <w:rPr>
          <w:rFonts w:eastAsia="Times New Roman"/>
          <w:bCs/>
        </w:rPr>
        <w:t xml:space="preserve">po </w:t>
      </w:r>
      <w:r w:rsidR="008856E6">
        <w:rPr>
          <w:rFonts w:eastAsia="Times New Roman"/>
          <w:bCs/>
        </w:rPr>
        <w:t xml:space="preserve">jej </w:t>
      </w:r>
      <w:r w:rsidRPr="00110C58">
        <w:rPr>
          <w:rFonts w:eastAsia="Times New Roman"/>
          <w:bCs/>
        </w:rPr>
        <w:t xml:space="preserve">prijatí vybaví priamo alebo </w:t>
      </w:r>
      <w:r w:rsidR="0007305B">
        <w:rPr>
          <w:rFonts w:eastAsia="Times New Roman"/>
          <w:bCs/>
        </w:rPr>
        <w:t xml:space="preserve">bezodkladne </w:t>
      </w:r>
      <w:r w:rsidRPr="00110C58">
        <w:rPr>
          <w:rFonts w:eastAsia="Times New Roman"/>
          <w:bCs/>
        </w:rPr>
        <w:t>dožiada podklad</w:t>
      </w:r>
      <w:r w:rsidR="0007305B">
        <w:rPr>
          <w:rFonts w:eastAsia="Times New Roman"/>
          <w:bCs/>
        </w:rPr>
        <w:t>y</w:t>
      </w:r>
      <w:r w:rsidRPr="00110C58">
        <w:rPr>
          <w:rFonts w:eastAsia="Times New Roman"/>
          <w:bCs/>
        </w:rPr>
        <w:t xml:space="preserve"> </w:t>
      </w:r>
      <w:r w:rsidR="0007305B">
        <w:rPr>
          <w:rFonts w:eastAsia="Times New Roman"/>
          <w:bCs/>
        </w:rPr>
        <w:t xml:space="preserve">na jej vybavenie od </w:t>
      </w:r>
      <w:r w:rsidRPr="00110C58">
        <w:rPr>
          <w:rFonts w:eastAsia="Times New Roman"/>
          <w:bCs/>
        </w:rPr>
        <w:t>organizačné</w:t>
      </w:r>
      <w:r w:rsidR="0007305B">
        <w:rPr>
          <w:rFonts w:eastAsia="Times New Roman"/>
          <w:bCs/>
        </w:rPr>
        <w:t>ho</w:t>
      </w:r>
      <w:r w:rsidRPr="00110C58">
        <w:rPr>
          <w:rFonts w:eastAsia="Times New Roman"/>
          <w:bCs/>
        </w:rPr>
        <w:t xml:space="preserve"> útvaru</w:t>
      </w:r>
      <w:r w:rsidR="008856E6">
        <w:rPr>
          <w:rFonts w:eastAsia="Times New Roman"/>
          <w:bCs/>
        </w:rPr>
        <w:t>, do ktorého vecnej pôsobnosti patrí</w:t>
      </w:r>
      <w:r w:rsidR="00E16931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a súčasne </w:t>
      </w:r>
      <w:r w:rsidR="00E16931">
        <w:rPr>
          <w:rFonts w:eastAsia="Times New Roman"/>
          <w:bCs/>
        </w:rPr>
        <w:t xml:space="preserve">mu </w:t>
      </w:r>
      <w:r w:rsidRPr="00110C58">
        <w:rPr>
          <w:rFonts w:eastAsia="Times New Roman"/>
          <w:bCs/>
        </w:rPr>
        <w:t xml:space="preserve">určí lehotu na </w:t>
      </w:r>
      <w:r w:rsidR="0007305B">
        <w:rPr>
          <w:rFonts w:eastAsia="Times New Roman"/>
          <w:bCs/>
        </w:rPr>
        <w:t>predloženie</w:t>
      </w:r>
      <w:r w:rsidR="0007305B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podkladov, ktorá nesmie byť kratšia ako dva pracovné dni. 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rFonts w:eastAsia="Times New Roman"/>
          <w:bCs/>
        </w:rPr>
        <w:t>(</w:t>
      </w:r>
      <w:r w:rsidR="004F3B4F">
        <w:rPr>
          <w:rFonts w:eastAsia="Times New Roman"/>
          <w:bCs/>
        </w:rPr>
        <w:t>3</w:t>
      </w:r>
      <w:r w:rsidRPr="00110C58">
        <w:rPr>
          <w:rFonts w:eastAsia="Times New Roman"/>
          <w:bCs/>
        </w:rPr>
        <w:t xml:space="preserve">) Ak </w:t>
      </w:r>
      <w:r w:rsidR="008E3D23">
        <w:rPr>
          <w:rFonts w:eastAsia="Times New Roman"/>
          <w:bCs/>
        </w:rPr>
        <w:t xml:space="preserve">organizačný </w:t>
      </w:r>
      <w:r w:rsidRPr="00110C58">
        <w:rPr>
          <w:rFonts w:eastAsia="Times New Roman"/>
          <w:bCs/>
        </w:rPr>
        <w:t>útvar nie je príslušný na spracovanie podkladov k</w:t>
      </w:r>
      <w:r w:rsidRPr="00110C58">
        <w:rPr>
          <w:bCs/>
        </w:rPr>
        <w:t> </w:t>
      </w:r>
      <w:r w:rsidRPr="00110C58">
        <w:rPr>
          <w:rFonts w:eastAsia="Times New Roman"/>
          <w:bCs/>
        </w:rPr>
        <w:t xml:space="preserve">žiadosti, bezodkladne vráti dožiadanie </w:t>
      </w:r>
      <w:r w:rsidR="00691943">
        <w:rPr>
          <w:rFonts w:eastAsia="Times New Roman"/>
          <w:bCs/>
        </w:rPr>
        <w:t xml:space="preserve">príslušnému </w:t>
      </w:r>
      <w:r w:rsidRPr="00110C58">
        <w:rPr>
          <w:rFonts w:eastAsia="Times New Roman"/>
          <w:bCs/>
        </w:rPr>
        <w:t xml:space="preserve">útvaru na opätovné </w:t>
      </w:r>
      <w:r w:rsidR="0007305B">
        <w:rPr>
          <w:rFonts w:eastAsia="Times New Roman"/>
          <w:bCs/>
        </w:rPr>
        <w:t>dožiadanie od</w:t>
      </w:r>
      <w:r w:rsidR="0007305B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iné</w:t>
      </w:r>
      <w:r w:rsidR="0007305B">
        <w:rPr>
          <w:rFonts w:eastAsia="Times New Roman"/>
          <w:bCs/>
        </w:rPr>
        <w:t>ho</w:t>
      </w:r>
      <w:r w:rsidRPr="00110C58">
        <w:rPr>
          <w:rFonts w:eastAsia="Times New Roman"/>
          <w:bCs/>
        </w:rPr>
        <w:t xml:space="preserve"> </w:t>
      </w:r>
      <w:r w:rsidR="008E3D23">
        <w:rPr>
          <w:rFonts w:eastAsia="Times New Roman"/>
          <w:bCs/>
        </w:rPr>
        <w:t>organizačné</w:t>
      </w:r>
      <w:r w:rsidR="0007305B">
        <w:rPr>
          <w:rFonts w:eastAsia="Times New Roman"/>
          <w:bCs/>
        </w:rPr>
        <w:t>ho</w:t>
      </w:r>
      <w:r w:rsidR="008E3D23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útvaru</w:t>
      </w:r>
      <w:r w:rsidRPr="00110C58">
        <w:rPr>
          <w:bCs/>
        </w:rPr>
        <w:t>.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>(</w:t>
      </w:r>
      <w:r w:rsidR="004F3B4F">
        <w:rPr>
          <w:rFonts w:eastAsia="Times New Roman"/>
          <w:bCs/>
        </w:rPr>
        <w:t>4</w:t>
      </w:r>
      <w:r w:rsidRPr="00110C58">
        <w:rPr>
          <w:rFonts w:eastAsia="Times New Roman"/>
          <w:bCs/>
        </w:rPr>
        <w:t xml:space="preserve">) Vedúci zamestnanec </w:t>
      </w:r>
      <w:r w:rsidR="008E3D23">
        <w:rPr>
          <w:rFonts w:eastAsia="Times New Roman"/>
          <w:bCs/>
        </w:rPr>
        <w:t xml:space="preserve">organizačného </w:t>
      </w:r>
      <w:r w:rsidR="00E16931">
        <w:rPr>
          <w:rFonts w:eastAsia="Times New Roman"/>
          <w:bCs/>
        </w:rPr>
        <w:t>útvaru</w:t>
      </w:r>
      <w:r w:rsidR="008E3D23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po prijatí dožiadania zabezpečí v </w:t>
      </w:r>
      <w:r w:rsidR="00B028F8">
        <w:rPr>
          <w:rFonts w:eastAsia="Times New Roman"/>
          <w:bCs/>
        </w:rPr>
        <w:t>lehote</w:t>
      </w:r>
      <w:r w:rsidRPr="00110C58">
        <w:rPr>
          <w:rFonts w:eastAsia="Times New Roman"/>
          <w:bCs/>
        </w:rPr>
        <w:t xml:space="preserve"> </w:t>
      </w:r>
      <w:r w:rsidR="00B028F8">
        <w:rPr>
          <w:rFonts w:eastAsia="Times New Roman"/>
          <w:bCs/>
        </w:rPr>
        <w:t xml:space="preserve">podľa odseku </w:t>
      </w:r>
      <w:r w:rsidR="00064DB3">
        <w:rPr>
          <w:rFonts w:eastAsia="Times New Roman"/>
          <w:bCs/>
        </w:rPr>
        <w:t>2</w:t>
      </w:r>
      <w:r w:rsidR="00B028F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spracovanie </w:t>
      </w:r>
      <w:r w:rsidR="00096A12">
        <w:rPr>
          <w:rFonts w:eastAsia="Times New Roman"/>
          <w:bCs/>
        </w:rPr>
        <w:t>podkladov</w:t>
      </w:r>
      <w:r w:rsidRPr="00110C58">
        <w:rPr>
          <w:rFonts w:eastAsia="Times New Roman"/>
          <w:bCs/>
        </w:rPr>
        <w:t xml:space="preserve"> a ich </w:t>
      </w:r>
      <w:r w:rsidR="00096A12">
        <w:rPr>
          <w:rFonts w:eastAsia="Times New Roman"/>
          <w:bCs/>
        </w:rPr>
        <w:t>poskytnutie</w:t>
      </w:r>
      <w:r w:rsidR="00096A12" w:rsidRPr="00110C58">
        <w:rPr>
          <w:rFonts w:eastAsia="Times New Roman"/>
          <w:bCs/>
        </w:rPr>
        <w:t xml:space="preserve"> </w:t>
      </w:r>
      <w:r w:rsidR="00DC4A18">
        <w:rPr>
          <w:rFonts w:eastAsia="Times New Roman"/>
          <w:bCs/>
        </w:rPr>
        <w:t xml:space="preserve">príslušnému </w:t>
      </w:r>
      <w:r w:rsidRPr="00110C58">
        <w:rPr>
          <w:rFonts w:eastAsia="Times New Roman"/>
          <w:bCs/>
        </w:rPr>
        <w:t xml:space="preserve">útvaru. Za správnosť a úplnosť </w:t>
      </w:r>
      <w:r w:rsidR="00096A12">
        <w:rPr>
          <w:rFonts w:eastAsia="Times New Roman"/>
          <w:bCs/>
        </w:rPr>
        <w:t>poskytnutých podkladov</w:t>
      </w:r>
      <w:r w:rsidR="00096A12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v</w:t>
      </w:r>
      <w:r w:rsidR="00FF0D0E">
        <w:rPr>
          <w:rFonts w:eastAsia="Times New Roman"/>
          <w:bCs/>
        </w:rPr>
        <w:t> </w:t>
      </w:r>
      <w:r w:rsidRPr="00110C58">
        <w:rPr>
          <w:rFonts w:eastAsia="Times New Roman"/>
          <w:bCs/>
        </w:rPr>
        <w:t xml:space="preserve">lehote </w:t>
      </w:r>
      <w:r w:rsidR="00B028F8">
        <w:rPr>
          <w:rFonts w:eastAsia="Times New Roman"/>
          <w:bCs/>
        </w:rPr>
        <w:t xml:space="preserve">podľa odseku </w:t>
      </w:r>
      <w:r w:rsidR="00064DB3">
        <w:rPr>
          <w:rFonts w:eastAsia="Times New Roman"/>
          <w:bCs/>
        </w:rPr>
        <w:t>2</w:t>
      </w:r>
      <w:r w:rsidR="00B028F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zodpovedá vedúci zamestnanec na </w:t>
      </w:r>
      <w:r w:rsidR="00DC4A18">
        <w:rPr>
          <w:rFonts w:eastAsia="Times New Roman"/>
          <w:bCs/>
        </w:rPr>
        <w:t>prvom</w:t>
      </w:r>
      <w:r w:rsidRPr="00110C58">
        <w:rPr>
          <w:rFonts w:eastAsia="Times New Roman"/>
          <w:bCs/>
        </w:rPr>
        <w:t xml:space="preserve"> stupni riadenia organizačného útvaru.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rFonts w:eastAsia="Times New Roman"/>
          <w:bCs/>
        </w:rPr>
        <w:t>(</w:t>
      </w:r>
      <w:r w:rsidR="004F3B4F">
        <w:rPr>
          <w:rFonts w:eastAsia="Times New Roman"/>
          <w:bCs/>
        </w:rPr>
        <w:t>5</w:t>
      </w:r>
      <w:r w:rsidRPr="00110C58">
        <w:rPr>
          <w:rFonts w:eastAsia="Times New Roman"/>
          <w:bCs/>
        </w:rPr>
        <w:t xml:space="preserve">) </w:t>
      </w:r>
      <w:r w:rsidR="00DC4A18">
        <w:rPr>
          <w:rFonts w:eastAsia="Times New Roman"/>
          <w:bCs/>
        </w:rPr>
        <w:t>Ak je</w:t>
      </w:r>
      <w:r w:rsidRPr="00110C58">
        <w:rPr>
          <w:rFonts w:eastAsia="Times New Roman"/>
          <w:bCs/>
        </w:rPr>
        <w:t xml:space="preserve"> dôvod na odmietnutie</w:t>
      </w:r>
      <w:r w:rsidR="00DC4A18">
        <w:rPr>
          <w:rFonts w:eastAsia="Times New Roman"/>
          <w:bCs/>
        </w:rPr>
        <w:t xml:space="preserve"> alebo</w:t>
      </w:r>
      <w:r w:rsidRPr="00110C58">
        <w:rPr>
          <w:rFonts w:eastAsia="Times New Roman"/>
          <w:bCs/>
        </w:rPr>
        <w:t xml:space="preserve"> </w:t>
      </w:r>
      <w:r w:rsidR="002A429D">
        <w:rPr>
          <w:rFonts w:eastAsia="Times New Roman"/>
          <w:bCs/>
        </w:rPr>
        <w:t xml:space="preserve">na </w:t>
      </w:r>
      <w:r w:rsidRPr="00110C58">
        <w:rPr>
          <w:rFonts w:eastAsia="Times New Roman"/>
          <w:bCs/>
        </w:rPr>
        <w:t xml:space="preserve">čiastočné odmietnutie </w:t>
      </w:r>
      <w:r w:rsidR="002A429D">
        <w:rPr>
          <w:rFonts w:eastAsia="Times New Roman"/>
          <w:bCs/>
        </w:rPr>
        <w:t>poskytnutia</w:t>
      </w:r>
      <w:r w:rsidR="00FF0D0E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informáci</w:t>
      </w:r>
      <w:r w:rsidR="00FF0D0E">
        <w:rPr>
          <w:rFonts w:eastAsia="Times New Roman"/>
          <w:bCs/>
        </w:rPr>
        <w:t>e</w:t>
      </w:r>
      <w:r w:rsidRPr="00110C58">
        <w:rPr>
          <w:rFonts w:eastAsia="Times New Roman"/>
          <w:bCs/>
        </w:rPr>
        <w:t xml:space="preserve">, vedúci zamestnanec na </w:t>
      </w:r>
      <w:r w:rsidR="00DC4A18">
        <w:rPr>
          <w:rFonts w:eastAsia="Times New Roman"/>
          <w:bCs/>
        </w:rPr>
        <w:t>prvom</w:t>
      </w:r>
      <w:r w:rsidRPr="00110C58">
        <w:rPr>
          <w:rFonts w:eastAsia="Times New Roman"/>
          <w:bCs/>
        </w:rPr>
        <w:t xml:space="preserve"> stupni riadenia zašle </w:t>
      </w:r>
      <w:r w:rsidR="002A429D">
        <w:rPr>
          <w:rFonts w:eastAsia="Times New Roman"/>
          <w:bCs/>
        </w:rPr>
        <w:t xml:space="preserve">príslušnému útvaru </w:t>
      </w:r>
      <w:r w:rsidRPr="00110C58">
        <w:rPr>
          <w:rFonts w:eastAsia="Times New Roman"/>
          <w:bCs/>
        </w:rPr>
        <w:t xml:space="preserve">v </w:t>
      </w:r>
      <w:r w:rsidR="00B028F8">
        <w:rPr>
          <w:rFonts w:eastAsia="Times New Roman"/>
          <w:bCs/>
        </w:rPr>
        <w:t>lehote</w:t>
      </w:r>
      <w:r w:rsidR="00FF0D0E">
        <w:rPr>
          <w:rFonts w:eastAsia="Times New Roman"/>
          <w:bCs/>
        </w:rPr>
        <w:t xml:space="preserve"> </w:t>
      </w:r>
      <w:r w:rsidR="00B028F8">
        <w:rPr>
          <w:rFonts w:eastAsia="Times New Roman"/>
          <w:bCs/>
        </w:rPr>
        <w:t xml:space="preserve">podľa odseku </w:t>
      </w:r>
      <w:r w:rsidR="00064DB3">
        <w:rPr>
          <w:rFonts w:eastAsia="Times New Roman"/>
          <w:bCs/>
        </w:rPr>
        <w:t>2</w:t>
      </w:r>
      <w:r w:rsidR="00B028F8">
        <w:rPr>
          <w:rFonts w:eastAsia="Times New Roman"/>
          <w:bCs/>
        </w:rPr>
        <w:t xml:space="preserve"> </w:t>
      </w:r>
      <w:r w:rsidR="00FF0D0E">
        <w:rPr>
          <w:rFonts w:eastAsia="Times New Roman"/>
          <w:bCs/>
        </w:rPr>
        <w:t>stanovisko</w:t>
      </w:r>
      <w:r w:rsidRPr="00110C58">
        <w:rPr>
          <w:rFonts w:eastAsia="Times New Roman"/>
          <w:bCs/>
        </w:rPr>
        <w:t xml:space="preserve"> s uvedením zákonných dôvodov</w:t>
      </w:r>
      <w:r w:rsidR="00FF0D0E">
        <w:rPr>
          <w:rFonts w:eastAsia="Times New Roman"/>
          <w:bCs/>
        </w:rPr>
        <w:t xml:space="preserve"> na odmietnutie ich sprístupnenia</w:t>
      </w:r>
      <w:r w:rsidR="002A429D">
        <w:rPr>
          <w:rFonts w:eastAsia="Times New Roman"/>
          <w:bCs/>
        </w:rPr>
        <w:t>.</w:t>
      </w:r>
      <w:r w:rsidRPr="00110C58">
        <w:rPr>
          <w:rFonts w:eastAsia="Times New Roman"/>
          <w:bCs/>
        </w:rPr>
        <w:t xml:space="preserve"> </w:t>
      </w:r>
      <w:r w:rsidR="002A429D">
        <w:rPr>
          <w:rFonts w:eastAsia="Times New Roman"/>
          <w:bCs/>
        </w:rPr>
        <w:t>Príslušný útvar</w:t>
      </w:r>
      <w:r w:rsidR="002A429D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vydá</w:t>
      </w:r>
      <w:r w:rsidR="001E1EE5">
        <w:rPr>
          <w:rFonts w:eastAsia="Times New Roman"/>
          <w:bCs/>
        </w:rPr>
        <w:t xml:space="preserve"> písomné</w:t>
      </w:r>
      <w:r w:rsidRPr="00110C58">
        <w:rPr>
          <w:rFonts w:eastAsia="Times New Roman"/>
          <w:bCs/>
        </w:rPr>
        <w:t xml:space="preserve"> rozhodnutie o</w:t>
      </w:r>
      <w:r w:rsidR="006F3F8B">
        <w:rPr>
          <w:rFonts w:eastAsia="Times New Roman"/>
          <w:bCs/>
        </w:rPr>
        <w:t> </w:t>
      </w:r>
      <w:r w:rsidRPr="00110C58">
        <w:rPr>
          <w:rFonts w:eastAsia="Times New Roman"/>
          <w:bCs/>
        </w:rPr>
        <w:t>odmietnutí</w:t>
      </w:r>
      <w:r w:rsidR="006F3F8B">
        <w:rPr>
          <w:rFonts w:eastAsia="Times New Roman"/>
          <w:bCs/>
        </w:rPr>
        <w:t xml:space="preserve"> alebo </w:t>
      </w:r>
      <w:r w:rsidR="006F3F8B">
        <w:rPr>
          <w:rFonts w:eastAsia="Times New Roman"/>
          <w:bCs/>
        </w:rPr>
        <w:lastRenderedPageBreak/>
        <w:t>o čiastočnom odmietnutí</w:t>
      </w:r>
      <w:r w:rsidRPr="00110C58">
        <w:rPr>
          <w:rFonts w:eastAsia="Times New Roman"/>
          <w:bCs/>
        </w:rPr>
        <w:t xml:space="preserve"> poskytnúť informáciu podľa § 18 zákona</w:t>
      </w:r>
      <w:r w:rsidR="00867F72">
        <w:rPr>
          <w:rFonts w:eastAsia="Times New Roman"/>
          <w:bCs/>
        </w:rPr>
        <w:t xml:space="preserve">, ktoré doručí </w:t>
      </w:r>
      <w:r w:rsidR="00867F72" w:rsidRPr="00867F72">
        <w:rPr>
          <w:rFonts w:eastAsia="Times New Roman"/>
          <w:bCs/>
        </w:rPr>
        <w:t>žiadateľovi doporučene do vlastných rúk</w:t>
      </w:r>
      <w:r w:rsidR="006F3F8B">
        <w:rPr>
          <w:rFonts w:eastAsia="Times New Roman"/>
          <w:bCs/>
        </w:rPr>
        <w:t>.</w:t>
      </w:r>
    </w:p>
    <w:p w:rsidR="00BD7DF6" w:rsidRDefault="00BD7DF6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>(</w:t>
      </w:r>
      <w:r w:rsidR="004F3B4F">
        <w:rPr>
          <w:rFonts w:eastAsia="Times New Roman"/>
          <w:bCs/>
        </w:rPr>
        <w:t>6</w:t>
      </w:r>
      <w:r w:rsidRPr="00110C58">
        <w:rPr>
          <w:rFonts w:eastAsia="Times New Roman"/>
          <w:bCs/>
        </w:rPr>
        <w:t xml:space="preserve">) </w:t>
      </w:r>
      <w:r w:rsidR="00DC4A18">
        <w:rPr>
          <w:rFonts w:eastAsia="Times New Roman"/>
          <w:bCs/>
        </w:rPr>
        <w:t>Ak je</w:t>
      </w:r>
      <w:r w:rsidRPr="00110C58">
        <w:rPr>
          <w:rFonts w:eastAsia="Times New Roman"/>
          <w:bCs/>
        </w:rPr>
        <w:t xml:space="preserve"> potreb</w:t>
      </w:r>
      <w:r w:rsidR="00DC4A18">
        <w:rPr>
          <w:rFonts w:eastAsia="Times New Roman"/>
          <w:bCs/>
        </w:rPr>
        <w:t>né</w:t>
      </w:r>
      <w:r w:rsidRPr="00110C58">
        <w:rPr>
          <w:rFonts w:eastAsia="Times New Roman"/>
          <w:bCs/>
        </w:rPr>
        <w:t xml:space="preserve"> predĺženi</w:t>
      </w:r>
      <w:r w:rsidR="00DC4A18">
        <w:rPr>
          <w:rFonts w:eastAsia="Times New Roman"/>
          <w:bCs/>
        </w:rPr>
        <w:t>e</w:t>
      </w:r>
      <w:r w:rsidRPr="00110C58">
        <w:rPr>
          <w:rFonts w:eastAsia="Times New Roman"/>
          <w:bCs/>
        </w:rPr>
        <w:t xml:space="preserve"> lehoty </w:t>
      </w:r>
      <w:r w:rsidR="00492E2A">
        <w:rPr>
          <w:rFonts w:eastAsia="Times New Roman"/>
          <w:bCs/>
        </w:rPr>
        <w:t xml:space="preserve">podľa </w:t>
      </w:r>
      <w:r w:rsidR="00535742">
        <w:rPr>
          <w:rFonts w:eastAsia="Times New Roman"/>
          <w:bCs/>
        </w:rPr>
        <w:t xml:space="preserve">odseku </w:t>
      </w:r>
      <w:r w:rsidR="00064DB3">
        <w:rPr>
          <w:rFonts w:eastAsia="Times New Roman"/>
          <w:bCs/>
        </w:rPr>
        <w:t>2</w:t>
      </w:r>
      <w:r w:rsidR="00DC4A18">
        <w:rPr>
          <w:rFonts w:eastAsia="Times New Roman"/>
          <w:bCs/>
        </w:rPr>
        <w:t>,</w:t>
      </w:r>
      <w:r w:rsidRPr="00110C58">
        <w:rPr>
          <w:rFonts w:eastAsia="Times New Roman"/>
          <w:bCs/>
        </w:rPr>
        <w:t xml:space="preserve"> </w:t>
      </w:r>
      <w:r w:rsidR="008E3D23">
        <w:rPr>
          <w:rFonts w:eastAsia="Times New Roman"/>
          <w:bCs/>
        </w:rPr>
        <w:t xml:space="preserve">organizačný </w:t>
      </w:r>
      <w:r w:rsidR="00B0188C">
        <w:rPr>
          <w:rFonts w:eastAsia="Times New Roman"/>
          <w:bCs/>
        </w:rPr>
        <w:t>útvar</w:t>
      </w:r>
      <w:r w:rsidRPr="00110C58">
        <w:rPr>
          <w:rFonts w:eastAsia="Times New Roman"/>
          <w:bCs/>
        </w:rPr>
        <w:t xml:space="preserve"> bezodkladne oznámi túto skutočnosť </w:t>
      </w:r>
      <w:r w:rsidR="00DC4A18">
        <w:rPr>
          <w:rFonts w:eastAsia="Times New Roman"/>
          <w:bCs/>
        </w:rPr>
        <w:t xml:space="preserve">príslušnému </w:t>
      </w:r>
      <w:r w:rsidR="00E23378" w:rsidRPr="00110C58">
        <w:rPr>
          <w:rFonts w:eastAsia="Times New Roman"/>
          <w:bCs/>
        </w:rPr>
        <w:t>útvaru</w:t>
      </w:r>
      <w:r w:rsidRPr="00110C58">
        <w:rPr>
          <w:rFonts w:eastAsia="Times New Roman"/>
          <w:bCs/>
        </w:rPr>
        <w:t xml:space="preserve">. </w:t>
      </w:r>
    </w:p>
    <w:p w:rsidR="00BD7DF6" w:rsidRPr="00A624D6" w:rsidRDefault="00BD7DF6" w:rsidP="00A624D6">
      <w:pPr>
        <w:pStyle w:val="e8lnok"/>
        <w:widowControl/>
        <w:tabs>
          <w:tab w:val="clear" w:pos="833"/>
        </w:tabs>
        <w:ind w:firstLine="0"/>
        <w:rPr>
          <w:bCs w:val="0"/>
        </w:rPr>
      </w:pPr>
      <w:r w:rsidRPr="008F7053">
        <w:rPr>
          <w:bCs w:val="0"/>
        </w:rPr>
        <w:t xml:space="preserve">Čl. </w:t>
      </w:r>
      <w:r w:rsidR="00372713">
        <w:rPr>
          <w:bCs w:val="0"/>
        </w:rPr>
        <w:t>5</w:t>
      </w:r>
      <w:r w:rsidR="00372713" w:rsidRPr="008F7053">
        <w:rPr>
          <w:bCs w:val="0"/>
        </w:rPr>
        <w:t xml:space="preserve"> </w:t>
      </w:r>
      <w:r w:rsidR="00A624D6">
        <w:rPr>
          <w:bCs w:val="0"/>
        </w:rPr>
        <w:br/>
      </w:r>
      <w:r w:rsidR="00A624D6" w:rsidRPr="00A624D6">
        <w:rPr>
          <w:bCs w:val="0"/>
          <w:sz w:val="24"/>
          <w:szCs w:val="24"/>
        </w:rPr>
        <w:t>Spôsoby vybavenia žiadosti</w:t>
      </w:r>
      <w:r w:rsidR="002B5ACA">
        <w:rPr>
          <w:b w:val="0"/>
          <w:bCs w:val="0"/>
        </w:rPr>
        <w:t xml:space="preserve"> </w:t>
      </w:r>
      <w:r w:rsidRPr="00110C58">
        <w:rPr>
          <w:b w:val="0"/>
          <w:bCs w:val="0"/>
        </w:rPr>
        <w:t xml:space="preserve"> </w:t>
      </w:r>
    </w:p>
    <w:p w:rsidR="00BD7DF6" w:rsidRPr="00110C58" w:rsidRDefault="000C5FA7">
      <w:pPr>
        <w:pStyle w:val="odsek"/>
        <w:widowControl/>
        <w:tabs>
          <w:tab w:val="clear" w:pos="794"/>
        </w:tabs>
        <w:rPr>
          <w:bCs/>
        </w:rPr>
      </w:pPr>
      <w:r>
        <w:rPr>
          <w:bCs/>
        </w:rPr>
        <w:t xml:space="preserve">(1) </w:t>
      </w:r>
      <w:r w:rsidR="00BD7DF6" w:rsidRPr="00110C58">
        <w:rPr>
          <w:bCs/>
        </w:rPr>
        <w:t xml:space="preserve">Žiadosť </w:t>
      </w:r>
      <w:r w:rsidR="00EE349D">
        <w:rPr>
          <w:bCs/>
        </w:rPr>
        <w:t>sa považuje za</w:t>
      </w:r>
      <w:r w:rsidR="00BD7DF6" w:rsidRPr="00110C58">
        <w:rPr>
          <w:bCs/>
        </w:rPr>
        <w:t xml:space="preserve"> vybaven</w:t>
      </w:r>
      <w:r w:rsidR="00EE349D">
        <w:rPr>
          <w:bCs/>
        </w:rPr>
        <w:t>ú</w:t>
      </w:r>
      <w:r w:rsidR="00BD7DF6" w:rsidRPr="00110C58">
        <w:rPr>
          <w:bCs/>
        </w:rPr>
        <w:t xml:space="preserve"> 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bCs/>
        </w:rPr>
        <w:t>a)</w:t>
      </w:r>
      <w:r w:rsidR="00621739">
        <w:rPr>
          <w:bCs/>
        </w:rPr>
        <w:t xml:space="preserve"> </w:t>
      </w:r>
      <w:r w:rsidRPr="0041143E">
        <w:rPr>
          <w:rFonts w:eastAsia="Times New Roman"/>
        </w:rPr>
        <w:t>sprístupnením informácií v rozsahu</w:t>
      </w:r>
      <w:r w:rsidR="002B5ACA">
        <w:rPr>
          <w:rFonts w:eastAsia="Times New Roman"/>
        </w:rPr>
        <w:t>,</w:t>
      </w:r>
      <w:r w:rsidRPr="0041143E">
        <w:rPr>
          <w:rFonts w:eastAsia="Times New Roman"/>
        </w:rPr>
        <w:t xml:space="preserve"> lehote a spôsobom </w:t>
      </w:r>
      <w:r w:rsidR="002B5ACA">
        <w:rPr>
          <w:rFonts w:eastAsia="Times New Roman"/>
        </w:rPr>
        <w:t xml:space="preserve">určeným </w:t>
      </w:r>
      <w:r w:rsidRPr="0041143E">
        <w:rPr>
          <w:rFonts w:eastAsia="Times New Roman"/>
        </w:rPr>
        <w:t>zákonom</w:t>
      </w:r>
      <w:r w:rsidR="000C5FA7">
        <w:rPr>
          <w:rFonts w:eastAsia="Times New Roman"/>
        </w:rPr>
        <w:t>,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rFonts w:eastAsia="Times New Roman"/>
          <w:bCs/>
        </w:rPr>
        <w:t>b) postúpením žiadosti inej povinnej osobe</w:t>
      </w:r>
      <w:r w:rsidR="002B5ACA">
        <w:rPr>
          <w:rFonts w:eastAsia="Times New Roman"/>
          <w:bCs/>
        </w:rPr>
        <w:t>,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 xml:space="preserve">c) vydaním rozhodnutia podľa § 18 zákona, 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 xml:space="preserve">d) odložením žiadosti, </w:t>
      </w:r>
    </w:p>
    <w:p w:rsidR="00BD7DF6" w:rsidRPr="00110C58" w:rsidRDefault="00BD7DF6" w:rsidP="0094541F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>e) odkazom na zverejnené informácie v požadovanom rozsahu v zákon</w:t>
      </w:r>
      <w:r w:rsidR="002B5ACA">
        <w:rPr>
          <w:rFonts w:eastAsia="Times New Roman"/>
          <w:bCs/>
        </w:rPr>
        <w:t xml:space="preserve">nej </w:t>
      </w:r>
      <w:r w:rsidRPr="00110C58">
        <w:rPr>
          <w:rFonts w:eastAsia="Times New Roman"/>
          <w:bCs/>
        </w:rPr>
        <w:t>lehote.</w:t>
      </w:r>
    </w:p>
    <w:p w:rsidR="000C5FA7" w:rsidRDefault="000C5FA7">
      <w:pPr>
        <w:pStyle w:val="odsek"/>
        <w:widowControl/>
        <w:tabs>
          <w:tab w:val="clear" w:pos="794"/>
        </w:tabs>
        <w:rPr>
          <w:rFonts w:eastAsia="Times New Roman"/>
        </w:rPr>
      </w:pPr>
    </w:p>
    <w:p w:rsidR="00C11EE7" w:rsidRPr="00110C58" w:rsidRDefault="000C5FA7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>
        <w:rPr>
          <w:rFonts w:eastAsia="Times New Roman"/>
        </w:rPr>
        <w:t xml:space="preserve">(2) </w:t>
      </w:r>
      <w:r w:rsidRPr="0041143E">
        <w:rPr>
          <w:rFonts w:eastAsia="Times New Roman"/>
        </w:rPr>
        <w:t xml:space="preserve">Informácie sa sprístupňujú najmä ústne, nahliadnutím do spisu vrátane možnosti vyhotoviť si odpis alebo výpis, odkopírovaním informácií na technický nosič dát, sprístupnením kópií predlôh s požadovanými informáciami, telefonicky, faxom, poštou, elektronickou poštou. Ak informáciu nemožno sprístupniť spôsobom určeným žiadateľom, </w:t>
      </w:r>
      <w:r w:rsidR="00162561">
        <w:rPr>
          <w:rFonts w:eastAsia="Times New Roman"/>
        </w:rPr>
        <w:t>príslušný útvar</w:t>
      </w:r>
      <w:r w:rsidR="00162561" w:rsidRPr="0041143E">
        <w:rPr>
          <w:rFonts w:eastAsia="Times New Roman"/>
        </w:rPr>
        <w:t xml:space="preserve"> </w:t>
      </w:r>
      <w:r w:rsidRPr="0041143E">
        <w:rPr>
          <w:rFonts w:eastAsia="Times New Roman"/>
        </w:rPr>
        <w:t>dohodne so žiadateľom iný spôsob sprístupnenia informácie</w:t>
      </w:r>
      <w:r w:rsidR="00492E2A">
        <w:rPr>
          <w:rFonts w:eastAsia="Times New Roman"/>
        </w:rPr>
        <w:t>.</w:t>
      </w:r>
      <w:r w:rsidR="00C11EE7">
        <w:rPr>
          <w:rFonts w:eastAsia="Times New Roman"/>
        </w:rPr>
        <w:t xml:space="preserve"> Sprístupňované informácie</w:t>
      </w:r>
      <w:r w:rsidR="00296F76">
        <w:rPr>
          <w:rFonts w:eastAsia="Times New Roman"/>
        </w:rPr>
        <w:t xml:space="preserve"> sa anonymizujú</w:t>
      </w:r>
      <w:r w:rsidR="00C11EE7">
        <w:rPr>
          <w:rFonts w:eastAsia="Times New Roman"/>
        </w:rPr>
        <w:t>.</w:t>
      </w:r>
    </w:p>
    <w:p w:rsidR="0064217A" w:rsidRDefault="0064217A">
      <w:pPr>
        <w:widowControl/>
        <w:jc w:val="center"/>
        <w:rPr>
          <w:b/>
          <w:bCs/>
        </w:rPr>
      </w:pPr>
    </w:p>
    <w:p w:rsidR="00781380" w:rsidRDefault="00BD7DF6">
      <w:pPr>
        <w:widowControl/>
        <w:jc w:val="center"/>
        <w:rPr>
          <w:b/>
          <w:bCs/>
        </w:rPr>
      </w:pPr>
      <w:r w:rsidRPr="00110C58">
        <w:rPr>
          <w:b/>
          <w:bCs/>
        </w:rPr>
        <w:t xml:space="preserve">Čl. </w:t>
      </w:r>
      <w:r w:rsidR="00372713">
        <w:rPr>
          <w:b/>
          <w:bCs/>
        </w:rPr>
        <w:t>6</w:t>
      </w:r>
      <w:r w:rsidR="00A624D6">
        <w:rPr>
          <w:b/>
          <w:bCs/>
        </w:rPr>
        <w:br/>
      </w:r>
      <w:r w:rsidR="00A624D6" w:rsidRPr="00110C58">
        <w:rPr>
          <w:b/>
          <w:bCs/>
        </w:rPr>
        <w:t>Opravné prostriedky</w:t>
      </w:r>
    </w:p>
    <w:p w:rsidR="00BD7DF6" w:rsidRPr="00A624D6" w:rsidRDefault="00621739" w:rsidP="00A624D6">
      <w:pPr>
        <w:widowControl/>
        <w:spacing w:after="240"/>
        <w:jc w:val="both"/>
        <w:rPr>
          <w:rFonts w:eastAsia="Times New Roman"/>
          <w:bCs/>
        </w:rPr>
      </w:pPr>
      <w:r>
        <w:rPr>
          <w:b/>
          <w:bCs/>
        </w:rPr>
        <w:br/>
      </w:r>
      <w:r w:rsidR="00BD7DF6" w:rsidRPr="00110C58">
        <w:rPr>
          <w:rFonts w:eastAsia="Times New Roman"/>
          <w:bCs/>
        </w:rPr>
        <w:t>(</w:t>
      </w:r>
      <w:r w:rsidR="0094541F">
        <w:rPr>
          <w:rFonts w:eastAsia="Times New Roman"/>
          <w:bCs/>
        </w:rPr>
        <w:t>1</w:t>
      </w:r>
      <w:r w:rsidR="00BD7DF6" w:rsidRPr="00110C58">
        <w:rPr>
          <w:rFonts w:eastAsia="Times New Roman"/>
          <w:bCs/>
        </w:rPr>
        <w:t xml:space="preserve">) Ak </w:t>
      </w:r>
      <w:r w:rsidR="00B47022">
        <w:rPr>
          <w:rFonts w:eastAsia="Times New Roman"/>
          <w:bCs/>
        </w:rPr>
        <w:t xml:space="preserve">žiadateľ </w:t>
      </w:r>
      <w:r w:rsidR="00BD7DF6" w:rsidRPr="00110C58">
        <w:rPr>
          <w:rFonts w:eastAsia="Times New Roman"/>
          <w:bCs/>
        </w:rPr>
        <w:t xml:space="preserve">podal proti rozhodnutiu </w:t>
      </w:r>
      <w:r w:rsidR="008447F7">
        <w:rPr>
          <w:rFonts w:eastAsia="Times New Roman"/>
          <w:bCs/>
        </w:rPr>
        <w:t xml:space="preserve">vydanému </w:t>
      </w:r>
      <w:r w:rsidR="00207510">
        <w:rPr>
          <w:rFonts w:eastAsia="Times New Roman"/>
          <w:bCs/>
        </w:rPr>
        <w:t>podľa § 18 zákona</w:t>
      </w:r>
      <w:r w:rsidR="00207510" w:rsidRPr="00110C58">
        <w:rPr>
          <w:rFonts w:eastAsia="Times New Roman"/>
          <w:bCs/>
        </w:rPr>
        <w:t xml:space="preserve"> </w:t>
      </w:r>
      <w:r w:rsidR="00BD7DF6" w:rsidRPr="00110C58">
        <w:rPr>
          <w:rFonts w:eastAsia="Times New Roman"/>
          <w:bCs/>
        </w:rPr>
        <w:t xml:space="preserve">rozklad, možno mu v plnom rozsahu vyhovieť do 30 dní od jeho doručenia. </w:t>
      </w:r>
      <w:r w:rsidR="00996826">
        <w:rPr>
          <w:rFonts w:eastAsia="Times New Roman"/>
          <w:bCs/>
        </w:rPr>
        <w:t xml:space="preserve">Ak žiadateľ podá voči rozhodnutiu ministerstva rozklad a </w:t>
      </w:r>
      <w:r w:rsidR="00BD7DF6" w:rsidRPr="00110C58">
        <w:rPr>
          <w:rFonts w:eastAsia="Times New Roman"/>
          <w:bCs/>
        </w:rPr>
        <w:t>ministerstvo</w:t>
      </w:r>
      <w:r w:rsidR="00996826">
        <w:rPr>
          <w:rFonts w:eastAsia="Times New Roman"/>
          <w:bCs/>
        </w:rPr>
        <w:t xml:space="preserve"> </w:t>
      </w:r>
      <w:r w:rsidR="00BD7DF6" w:rsidRPr="00110C58">
        <w:rPr>
          <w:rFonts w:eastAsia="Times New Roman"/>
          <w:bCs/>
        </w:rPr>
        <w:t xml:space="preserve">prostredníctvom </w:t>
      </w:r>
      <w:r w:rsidR="00B8526E">
        <w:rPr>
          <w:rFonts w:eastAsia="Times New Roman"/>
          <w:bCs/>
        </w:rPr>
        <w:t xml:space="preserve">príslušného </w:t>
      </w:r>
      <w:r w:rsidR="00BD7DF6" w:rsidRPr="00110C58">
        <w:rPr>
          <w:rFonts w:eastAsia="Times New Roman"/>
          <w:bCs/>
        </w:rPr>
        <w:t xml:space="preserve">útvaru </w:t>
      </w:r>
      <w:r w:rsidR="00996826">
        <w:rPr>
          <w:rFonts w:eastAsia="Times New Roman"/>
          <w:bCs/>
        </w:rPr>
        <w:t xml:space="preserve">rozkladu </w:t>
      </w:r>
      <w:r w:rsidR="00BD7DF6" w:rsidRPr="00110C58">
        <w:rPr>
          <w:rFonts w:eastAsia="Times New Roman"/>
          <w:bCs/>
        </w:rPr>
        <w:t>v plnom rozsahu nevyhovie, predloží ho spolu so spisovým materiálom tajomníkovi rozkladovej komisie</w:t>
      </w:r>
      <w:r w:rsidR="00A77500">
        <w:rPr>
          <w:rFonts w:eastAsia="Times New Roman"/>
          <w:bCs/>
        </w:rPr>
        <w:t xml:space="preserve"> a ministrovi</w:t>
      </w:r>
      <w:r w:rsidR="00BD7DF6" w:rsidRPr="00110C58">
        <w:rPr>
          <w:rFonts w:eastAsia="Times New Roman"/>
          <w:bCs/>
        </w:rPr>
        <w:t xml:space="preserve"> do 30 dní odo dňa, keď mu bol rozklad doručený. </w:t>
      </w:r>
      <w:r w:rsidR="00A77500">
        <w:rPr>
          <w:rFonts w:eastAsia="Times New Roman"/>
          <w:bCs/>
        </w:rPr>
        <w:t xml:space="preserve">Minister </w:t>
      </w:r>
      <w:r w:rsidR="00BD7DF6" w:rsidRPr="00110C58">
        <w:rPr>
          <w:rFonts w:eastAsia="Times New Roman"/>
          <w:bCs/>
        </w:rPr>
        <w:t>upovedomí žiadateľa o dátume, keď mu bol</w:t>
      </w:r>
      <w:r w:rsidR="004160D2">
        <w:rPr>
          <w:rFonts w:eastAsia="Times New Roman"/>
          <w:bCs/>
        </w:rPr>
        <w:t xml:space="preserve"> rozklad </w:t>
      </w:r>
      <w:r w:rsidR="00BD7DF6" w:rsidRPr="00110C58">
        <w:rPr>
          <w:rFonts w:eastAsia="Times New Roman"/>
          <w:bCs/>
        </w:rPr>
        <w:t>doručen</w:t>
      </w:r>
      <w:r w:rsidR="004160D2">
        <w:rPr>
          <w:rFonts w:eastAsia="Times New Roman"/>
          <w:bCs/>
        </w:rPr>
        <w:t>ý</w:t>
      </w:r>
      <w:r w:rsidR="00BD7DF6" w:rsidRPr="00A624D6">
        <w:rPr>
          <w:rFonts w:eastAsia="Times New Roman"/>
          <w:bCs/>
        </w:rPr>
        <w:t>.</w:t>
      </w:r>
      <w:r w:rsidR="004160D2" w:rsidRPr="00A624D6">
        <w:rPr>
          <w:rFonts w:eastAsia="Times New Roman"/>
          <w:bCs/>
        </w:rPr>
        <w:t xml:space="preserve"> 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bCs/>
        </w:rPr>
      </w:pPr>
      <w:r w:rsidRPr="00110C58">
        <w:rPr>
          <w:rFonts w:eastAsia="Times New Roman"/>
          <w:bCs/>
        </w:rPr>
        <w:t>(</w:t>
      </w:r>
      <w:r w:rsidR="0094541F">
        <w:rPr>
          <w:rFonts w:eastAsia="Times New Roman"/>
          <w:bCs/>
        </w:rPr>
        <w:t>2</w:t>
      </w:r>
      <w:r w:rsidRPr="00110C58">
        <w:rPr>
          <w:rFonts w:eastAsia="Times New Roman"/>
          <w:bCs/>
        </w:rPr>
        <w:t>) O rozklade rozhodne minister, na základe návrhu ním ustanovenej osobitnej komisie, do 15 dní odo dňa postúpenia rozkladu tajomníkovi rozkladovej komisie.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rFonts w:eastAsia="Times New Roman"/>
          <w:bCs/>
        </w:rPr>
      </w:pPr>
      <w:r w:rsidRPr="00110C58">
        <w:rPr>
          <w:rFonts w:eastAsia="Times New Roman"/>
          <w:bCs/>
        </w:rPr>
        <w:t>(</w:t>
      </w:r>
      <w:r w:rsidR="0094541F">
        <w:rPr>
          <w:rFonts w:eastAsia="Times New Roman"/>
          <w:bCs/>
        </w:rPr>
        <w:t>3</w:t>
      </w:r>
      <w:r w:rsidRPr="00110C58">
        <w:rPr>
          <w:rFonts w:eastAsia="Times New Roman"/>
          <w:bCs/>
        </w:rPr>
        <w:t xml:space="preserve">) Ak minister vyhovie </w:t>
      </w:r>
      <w:r w:rsidR="00B67DD6">
        <w:rPr>
          <w:rFonts w:eastAsia="Times New Roman"/>
          <w:bCs/>
        </w:rPr>
        <w:t>rozkladu</w:t>
      </w:r>
      <w:r w:rsidR="00B67DD6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>a</w:t>
      </w:r>
      <w:r w:rsidR="00F460DB">
        <w:rPr>
          <w:rFonts w:eastAsia="Times New Roman"/>
          <w:bCs/>
        </w:rPr>
        <w:t xml:space="preserve"> ministerstvo</w:t>
      </w:r>
      <w:r w:rsidRPr="00110C58">
        <w:rPr>
          <w:rFonts w:eastAsia="Times New Roman"/>
          <w:bCs/>
        </w:rPr>
        <w:t xml:space="preserve"> má požadovanú informáciu k dispozícii, zmení rozhodnutie </w:t>
      </w:r>
      <w:r w:rsidR="008447F7">
        <w:rPr>
          <w:rFonts w:eastAsia="Times New Roman"/>
          <w:bCs/>
        </w:rPr>
        <w:t>vydané podľa § 18</w:t>
      </w:r>
      <w:r w:rsidR="00A77500">
        <w:rPr>
          <w:rFonts w:eastAsia="Times New Roman"/>
          <w:bCs/>
        </w:rPr>
        <w:t xml:space="preserve"> ods. 2</w:t>
      </w:r>
      <w:r w:rsidR="008447F7">
        <w:rPr>
          <w:rFonts w:eastAsia="Times New Roman"/>
          <w:bCs/>
        </w:rPr>
        <w:t xml:space="preserve"> zákona</w:t>
      </w:r>
      <w:r w:rsidRPr="00110C58">
        <w:rPr>
          <w:rFonts w:eastAsia="Times New Roman"/>
          <w:bCs/>
        </w:rPr>
        <w:t xml:space="preserve"> a sprístupní požadovanú informáciu v rozsahu, v akom </w:t>
      </w:r>
      <w:r w:rsidR="009301F3">
        <w:rPr>
          <w:rFonts w:eastAsia="Times New Roman"/>
          <w:bCs/>
        </w:rPr>
        <w:t>rozkladu</w:t>
      </w:r>
      <w:r w:rsidR="009301F3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vyhovie. Ak minister zruší rozhodnutie </w:t>
      </w:r>
      <w:r w:rsidR="00F908CC">
        <w:rPr>
          <w:rFonts w:eastAsia="Times New Roman"/>
          <w:bCs/>
        </w:rPr>
        <w:t>vydané podľa § 1</w:t>
      </w:r>
      <w:r w:rsidR="009779E9">
        <w:rPr>
          <w:rFonts w:eastAsia="Times New Roman"/>
          <w:bCs/>
        </w:rPr>
        <w:t>8</w:t>
      </w:r>
      <w:r w:rsidR="00F908CC">
        <w:rPr>
          <w:rFonts w:eastAsia="Times New Roman"/>
          <w:bCs/>
        </w:rPr>
        <w:t xml:space="preserve"> zákona</w:t>
      </w:r>
      <w:r w:rsidRPr="00110C58">
        <w:rPr>
          <w:rFonts w:eastAsia="Times New Roman"/>
          <w:bCs/>
        </w:rPr>
        <w:t xml:space="preserve"> a vráti vec na nové konanie, </w:t>
      </w:r>
      <w:r w:rsidR="00F908CC">
        <w:rPr>
          <w:rFonts w:eastAsia="Times New Roman"/>
          <w:bCs/>
        </w:rPr>
        <w:t>príslušný útvar</w:t>
      </w:r>
      <w:r w:rsidRPr="00110C58">
        <w:rPr>
          <w:rFonts w:eastAsia="Times New Roman"/>
          <w:bCs/>
        </w:rPr>
        <w:t xml:space="preserve"> vybaví žiadosť v lehote podľa § 17 zákona</w:t>
      </w:r>
      <w:r w:rsidR="00113647">
        <w:rPr>
          <w:rFonts w:eastAsia="Times New Roman"/>
          <w:bCs/>
        </w:rPr>
        <w:t>; príslušný útvar je pritom viazaný právnym názorom vyjadreným v zrušovacom rozhodnutí ministra</w:t>
      </w:r>
      <w:r w:rsidRPr="00110C58">
        <w:rPr>
          <w:rFonts w:eastAsia="Times New Roman"/>
          <w:bCs/>
        </w:rPr>
        <w:t xml:space="preserve">. Ak minister v tejto lehote nerozhodne, predpokladá sa, že vydal rozhodnutie, ktorým </w:t>
      </w:r>
      <w:r w:rsidR="009A5975">
        <w:rPr>
          <w:rFonts w:eastAsia="Times New Roman"/>
          <w:bCs/>
        </w:rPr>
        <w:t>rozklad</w:t>
      </w:r>
      <w:r w:rsidR="009A5975" w:rsidRPr="00110C58">
        <w:rPr>
          <w:rFonts w:eastAsia="Times New Roman"/>
          <w:bCs/>
        </w:rPr>
        <w:t xml:space="preserve"> </w:t>
      </w:r>
      <w:r w:rsidRPr="00110C58">
        <w:rPr>
          <w:rFonts w:eastAsia="Times New Roman"/>
          <w:bCs/>
        </w:rPr>
        <w:t xml:space="preserve">zamietol a napadnuté rozhodnutie </w:t>
      </w:r>
      <w:r w:rsidR="009A5975">
        <w:rPr>
          <w:rFonts w:eastAsia="Times New Roman"/>
          <w:bCs/>
        </w:rPr>
        <w:t xml:space="preserve">vydané podľa § 18 zákona </w:t>
      </w:r>
      <w:r w:rsidRPr="00110C58">
        <w:rPr>
          <w:rFonts w:eastAsia="Times New Roman"/>
          <w:bCs/>
        </w:rPr>
        <w:t xml:space="preserve">potvrdil; za deň doručenia tohto rozhodnutia </w:t>
      </w:r>
      <w:r w:rsidR="009A5975">
        <w:rPr>
          <w:rFonts w:eastAsia="Times New Roman"/>
          <w:bCs/>
        </w:rPr>
        <w:t xml:space="preserve">o rozklade </w:t>
      </w:r>
      <w:r w:rsidRPr="00110C58">
        <w:rPr>
          <w:rFonts w:eastAsia="Times New Roman"/>
          <w:bCs/>
        </w:rPr>
        <w:t>sa považuje druhý deň po uplynutí lehoty na vydanie rozhodnutia</w:t>
      </w:r>
      <w:r w:rsidR="009A5975">
        <w:rPr>
          <w:rFonts w:eastAsia="Times New Roman"/>
          <w:bCs/>
        </w:rPr>
        <w:t xml:space="preserve"> o rozklade</w:t>
      </w:r>
      <w:r w:rsidRPr="00110C58">
        <w:rPr>
          <w:rFonts w:eastAsia="Times New Roman"/>
          <w:bCs/>
        </w:rPr>
        <w:t>.</w:t>
      </w:r>
    </w:p>
    <w:p w:rsidR="00A624D6" w:rsidRDefault="00A624D6" w:rsidP="00445B67">
      <w:pPr>
        <w:widowControl/>
        <w:jc w:val="center"/>
        <w:rPr>
          <w:b/>
          <w:bCs/>
        </w:rPr>
      </w:pPr>
    </w:p>
    <w:p w:rsidR="00445B67" w:rsidRPr="00110C58" w:rsidRDefault="00BD7DF6" w:rsidP="00445B67">
      <w:pPr>
        <w:widowControl/>
        <w:jc w:val="center"/>
        <w:rPr>
          <w:b/>
          <w:bCs/>
        </w:rPr>
      </w:pPr>
      <w:r w:rsidRPr="00110C58">
        <w:rPr>
          <w:b/>
          <w:bCs/>
        </w:rPr>
        <w:lastRenderedPageBreak/>
        <w:t xml:space="preserve">Čl. </w:t>
      </w:r>
      <w:r w:rsidR="00372713">
        <w:rPr>
          <w:b/>
          <w:bCs/>
        </w:rPr>
        <w:t>7</w:t>
      </w:r>
      <w:r w:rsidR="00A624D6">
        <w:rPr>
          <w:b/>
          <w:bCs/>
        </w:rPr>
        <w:br/>
      </w:r>
      <w:r w:rsidR="00A624D6" w:rsidRPr="00110C58">
        <w:rPr>
          <w:b/>
          <w:bCs/>
        </w:rPr>
        <w:t>Zrušovacie ustanovenie</w:t>
      </w:r>
      <w:r w:rsidR="00621739">
        <w:rPr>
          <w:b/>
          <w:bCs/>
        </w:rPr>
        <w:br/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rFonts w:eastAsia="SimSun"/>
          <w:b/>
          <w:bCs/>
          <w:color w:val="auto"/>
        </w:rPr>
      </w:pPr>
      <w:r w:rsidRPr="00110C58">
        <w:rPr>
          <w:bCs/>
        </w:rPr>
        <w:t xml:space="preserve">Zrušuje sa </w:t>
      </w:r>
      <w:r w:rsidR="00445B67" w:rsidRPr="00110C58">
        <w:rPr>
          <w:bCs/>
        </w:rPr>
        <w:t>s</w:t>
      </w:r>
      <w:r w:rsidRPr="00110C58">
        <w:rPr>
          <w:bCs/>
        </w:rPr>
        <w:t>mernica č. 13/2008-I zo 4</w:t>
      </w:r>
      <w:r w:rsidR="00A97916">
        <w:rPr>
          <w:bCs/>
        </w:rPr>
        <w:t>.</w:t>
      </w:r>
      <w:r w:rsidRPr="00110C58">
        <w:rPr>
          <w:bCs/>
        </w:rPr>
        <w:t xml:space="preserve"> apríla 2008 ktorou sa upravuje postup zamestnancov Ministerstva školstva Slovenskej republiky pri poskytovaní informácií podľa zákona č. 211/2000 Z. z. o slobodnom prístupe k informáciám a o zmene a doplnení niektorých zákonov</w:t>
      </w:r>
      <w:r w:rsidR="009902F5">
        <w:rPr>
          <w:bCs/>
        </w:rPr>
        <w:t xml:space="preserve"> </w:t>
      </w:r>
      <w:r w:rsidR="009902F5" w:rsidRPr="009902F5">
        <w:rPr>
          <w:bCs/>
        </w:rPr>
        <w:t>(zákon o slobode informácií) v znení neskorších predpisov</w:t>
      </w:r>
      <w:r w:rsidR="00D3451F">
        <w:rPr>
          <w:bCs/>
        </w:rPr>
        <w:t>.</w:t>
      </w:r>
    </w:p>
    <w:p w:rsidR="00F57143" w:rsidRDefault="00F57143">
      <w:pPr>
        <w:pStyle w:val="odsek"/>
        <w:widowControl/>
        <w:tabs>
          <w:tab w:val="clear" w:pos="794"/>
        </w:tabs>
        <w:rPr>
          <w:bCs/>
        </w:rPr>
      </w:pPr>
    </w:p>
    <w:p w:rsidR="00F57143" w:rsidRDefault="00F57143">
      <w:pPr>
        <w:pStyle w:val="odsek"/>
        <w:widowControl/>
        <w:tabs>
          <w:tab w:val="clear" w:pos="794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F57143">
        <w:rPr>
          <w:b/>
          <w:bCs/>
        </w:rPr>
        <w:t xml:space="preserve">Čl. </w:t>
      </w:r>
      <w:r w:rsidR="00372713">
        <w:rPr>
          <w:b/>
          <w:bCs/>
        </w:rPr>
        <w:t>8</w:t>
      </w:r>
    </w:p>
    <w:p w:rsidR="00F57143" w:rsidRPr="00F57143" w:rsidRDefault="00F57143">
      <w:pPr>
        <w:pStyle w:val="odsek"/>
        <w:widowControl/>
        <w:tabs>
          <w:tab w:val="clear" w:pos="794"/>
        </w:tabs>
        <w:rPr>
          <w:b/>
          <w:bCs/>
        </w:rPr>
      </w:pPr>
      <w:r>
        <w:rPr>
          <w:b/>
          <w:bCs/>
        </w:rPr>
        <w:t xml:space="preserve">                                  Účinnosť </w:t>
      </w:r>
    </w:p>
    <w:p w:rsidR="00F57143" w:rsidRDefault="00F57143" w:rsidP="00F57143">
      <w:pPr>
        <w:widowControl/>
        <w:rPr>
          <w:bCs/>
        </w:rPr>
      </w:pPr>
    </w:p>
    <w:p w:rsidR="00F57143" w:rsidRPr="00F57143" w:rsidRDefault="00F57143" w:rsidP="00F57143">
      <w:pPr>
        <w:widowControl/>
        <w:rPr>
          <w:bCs/>
        </w:rPr>
      </w:pPr>
      <w:r w:rsidRPr="00F57143">
        <w:rPr>
          <w:bCs/>
        </w:rPr>
        <w:t>Táto smernica nadobúda účinnosť</w:t>
      </w:r>
      <w:r w:rsidR="00A624D6">
        <w:rPr>
          <w:bCs/>
        </w:rPr>
        <w:t xml:space="preserve"> </w:t>
      </w:r>
      <w:r w:rsidR="00EC6945">
        <w:rPr>
          <w:bCs/>
        </w:rPr>
        <w:t xml:space="preserve">1. </w:t>
      </w:r>
      <w:r w:rsidR="00CA0EA8">
        <w:rPr>
          <w:bCs/>
        </w:rPr>
        <w:t>októbra</w:t>
      </w:r>
      <w:r w:rsidR="00A624D6">
        <w:rPr>
          <w:bCs/>
        </w:rPr>
        <w:t xml:space="preserve"> 2023.</w:t>
      </w:r>
      <w:r w:rsidRPr="00F57143">
        <w:rPr>
          <w:bCs/>
        </w:rPr>
        <w:t xml:space="preserve"> </w:t>
      </w:r>
    </w:p>
    <w:p w:rsidR="00BD7DF6" w:rsidRPr="00F57143" w:rsidRDefault="00BD7DF6" w:rsidP="00F57143">
      <w:pPr>
        <w:widowControl/>
        <w:jc w:val="center"/>
        <w:rPr>
          <w:b/>
          <w:bCs/>
        </w:rPr>
      </w:pPr>
    </w:p>
    <w:p w:rsidR="00F57143" w:rsidRDefault="00F57143" w:rsidP="00F57143">
      <w:pPr>
        <w:widowControl/>
        <w:ind w:left="1440" w:firstLine="720"/>
        <w:jc w:val="center"/>
        <w:rPr>
          <w:b/>
          <w:bCs/>
        </w:rPr>
      </w:pPr>
    </w:p>
    <w:p w:rsidR="00F57143" w:rsidRDefault="00F57143" w:rsidP="00F57143">
      <w:pPr>
        <w:widowControl/>
        <w:ind w:left="1440" w:firstLine="720"/>
        <w:jc w:val="center"/>
        <w:rPr>
          <w:b/>
          <w:bCs/>
        </w:rPr>
      </w:pPr>
    </w:p>
    <w:p w:rsidR="00A624D6" w:rsidRDefault="00296F76" w:rsidP="00F57143">
      <w:pPr>
        <w:widowControl/>
        <w:ind w:left="1440" w:firstLine="720"/>
        <w:jc w:val="center"/>
        <w:rPr>
          <w:b/>
          <w:bCs/>
        </w:rPr>
      </w:pPr>
      <w:r w:rsidRPr="00A624D6">
        <w:rPr>
          <w:b/>
          <w:bCs/>
        </w:rPr>
        <w:t xml:space="preserve">                   </w:t>
      </w:r>
    </w:p>
    <w:p w:rsidR="00A624D6" w:rsidRDefault="00A624D6" w:rsidP="00F57143">
      <w:pPr>
        <w:widowControl/>
        <w:ind w:left="1440" w:firstLine="720"/>
        <w:jc w:val="center"/>
        <w:rPr>
          <w:b/>
          <w:bCs/>
        </w:rPr>
      </w:pPr>
    </w:p>
    <w:p w:rsidR="00A624D6" w:rsidRDefault="00A624D6" w:rsidP="00F57143">
      <w:pPr>
        <w:widowControl/>
        <w:ind w:left="1440" w:firstLine="720"/>
        <w:jc w:val="center"/>
        <w:rPr>
          <w:b/>
          <w:bCs/>
        </w:rPr>
      </w:pPr>
    </w:p>
    <w:p w:rsidR="00F57143" w:rsidRPr="00A624D6" w:rsidRDefault="00A624D6" w:rsidP="00F57143">
      <w:pPr>
        <w:widowControl/>
        <w:ind w:left="1440" w:firstLine="72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6F76" w:rsidRPr="00A624D6">
        <w:rPr>
          <w:b/>
          <w:bCs/>
        </w:rPr>
        <w:t xml:space="preserve">minister </w:t>
      </w:r>
    </w:p>
    <w:p w:rsidR="00BD7DF6" w:rsidRPr="00110C58" w:rsidRDefault="00BD7DF6">
      <w:pPr>
        <w:pStyle w:val="odsek"/>
        <w:widowControl/>
        <w:tabs>
          <w:tab w:val="clear" w:pos="794"/>
        </w:tabs>
        <w:rPr>
          <w:rFonts w:eastAsia="Times New Roman"/>
          <w:bCs/>
        </w:rPr>
      </w:pPr>
    </w:p>
    <w:p w:rsidR="00BD7DF6" w:rsidRPr="00110C58" w:rsidRDefault="00BD7DF6">
      <w:pPr>
        <w:pStyle w:val="Odsekzoznamu"/>
        <w:widowControl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BD7DF6" w:rsidRPr="00110C58" w:rsidRDefault="00BD7DF6">
      <w:pPr>
        <w:pStyle w:val="Odsekzoznamu"/>
        <w:widowControl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BD7DF6" w:rsidRDefault="00BD7DF6">
      <w:pPr>
        <w:pStyle w:val="Odsekzoznamu"/>
        <w:widowControl/>
        <w:rPr>
          <w:rFonts w:ascii="Arial" w:hAnsi="Arial" w:cs="Arial"/>
          <w:bCs/>
          <w:color w:val="auto"/>
          <w:sz w:val="24"/>
          <w:szCs w:val="24"/>
        </w:rPr>
      </w:pPr>
    </w:p>
    <w:p w:rsidR="00BD7DF6" w:rsidRDefault="00BD7DF6">
      <w:pPr>
        <w:pStyle w:val="Odsekzoznamu"/>
        <w:widowControl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BD7DF6" w:rsidRDefault="00BD7DF6">
      <w:pPr>
        <w:widowControl/>
        <w:tabs>
          <w:tab w:val="left" w:pos="510"/>
        </w:tabs>
        <w:spacing w:after="120"/>
        <w:ind w:left="1440"/>
        <w:jc w:val="both"/>
        <w:rPr>
          <w:bCs/>
        </w:rPr>
      </w:pPr>
    </w:p>
    <w:p w:rsidR="00BD7DF6" w:rsidRDefault="00BD7DF6">
      <w:pPr>
        <w:widowControl/>
        <w:tabs>
          <w:tab w:val="left" w:pos="510"/>
        </w:tabs>
        <w:spacing w:after="120"/>
        <w:jc w:val="both"/>
        <w:rPr>
          <w:bCs/>
        </w:rPr>
      </w:pPr>
    </w:p>
    <w:p w:rsidR="00BD7DF6" w:rsidRDefault="00BD7DF6">
      <w:pPr>
        <w:widowControl/>
        <w:tabs>
          <w:tab w:val="left" w:pos="510"/>
        </w:tabs>
        <w:spacing w:after="120"/>
        <w:jc w:val="both"/>
        <w:rPr>
          <w:bCs/>
        </w:rPr>
      </w:pPr>
    </w:p>
    <w:p w:rsidR="00BD7DF6" w:rsidRDefault="00BD7DF6">
      <w:pPr>
        <w:widowControl/>
        <w:tabs>
          <w:tab w:val="left" w:pos="510"/>
        </w:tabs>
        <w:spacing w:after="120"/>
        <w:jc w:val="both"/>
        <w:rPr>
          <w:bCs/>
        </w:rPr>
      </w:pPr>
    </w:p>
    <w:p w:rsidR="00FF7B36" w:rsidRDefault="00FF7B36" w:rsidP="00FF7B36">
      <w:pPr>
        <w:pStyle w:val="Nadpis1"/>
      </w:pPr>
      <w:bookmarkStart w:id="2" w:name="_Toc135726003"/>
      <w:bookmarkStart w:id="3" w:name="_Toc136347956"/>
      <w:bookmarkStart w:id="4" w:name="_Toc68573010"/>
      <w:bookmarkStart w:id="5" w:name="_Toc68578964"/>
      <w:bookmarkStart w:id="6" w:name="_Toc68579145"/>
      <w:bookmarkStart w:id="7" w:name="_Toc68580021"/>
      <w:bookmarkStart w:id="8" w:name="_Toc68656941"/>
      <w:bookmarkStart w:id="9" w:name="_Toc68673462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D7DF6" w:rsidRDefault="00BD7DF6" w:rsidP="00FF7B36">
      <w:pPr>
        <w:pStyle w:val="Nadpis1"/>
        <w:rPr>
          <w:bCs w:val="0"/>
        </w:rPr>
      </w:pPr>
      <w:r>
        <w:t xml:space="preserve"> </w:t>
      </w:r>
    </w:p>
    <w:p w:rsidR="00BD7DF6" w:rsidRDefault="00BD7DF6">
      <w:pPr>
        <w:widowControl/>
        <w:jc w:val="both"/>
        <w:rPr>
          <w:bCs/>
        </w:rPr>
      </w:pPr>
    </w:p>
    <w:p w:rsidR="00BD7DF6" w:rsidRDefault="00BD7DF6">
      <w:pPr>
        <w:widowControl/>
        <w:jc w:val="center"/>
        <w:rPr>
          <w:bCs/>
        </w:rPr>
      </w:pPr>
    </w:p>
    <w:p w:rsidR="00BD7DF6" w:rsidRDefault="00BD7DF6">
      <w:pPr>
        <w:pStyle w:val="Nadpis2"/>
        <w:widowControl/>
      </w:pPr>
      <w:r>
        <w:rPr>
          <w:bCs w:val="0"/>
        </w:rPr>
        <w:br w:type="page"/>
      </w:r>
      <w:bookmarkStart w:id="10" w:name="_Toc136347957"/>
      <w:r>
        <w:lastRenderedPageBreak/>
        <w:t>Obsah</w:t>
      </w:r>
      <w:bookmarkEnd w:id="10"/>
    </w:p>
    <w:p w:rsidR="000825E4" w:rsidRDefault="000825E4" w:rsidP="00EF01B3">
      <w:pPr>
        <w:pStyle w:val="Nadpis3"/>
        <w:jc w:val="both"/>
        <w:rPr>
          <w:kern w:val="2"/>
        </w:rPr>
      </w:pPr>
      <w:r>
        <w:t>SMERNICA č.</w:t>
      </w:r>
      <w:r w:rsidR="00A624D6">
        <w:t xml:space="preserve"> </w:t>
      </w:r>
      <w:r>
        <w:t>O SPRÍSTUPŇOVANÍ INFORMÁCIÍ.......................</w:t>
      </w:r>
      <w:r w:rsidR="00A624D6">
        <w:t>.........</w:t>
      </w:r>
      <w:r>
        <w:t>.......</w:t>
      </w:r>
      <w:r w:rsidR="00EF01B3">
        <w:t>1</w:t>
      </w:r>
    </w:p>
    <w:p w:rsidR="000825E4" w:rsidRDefault="000825E4" w:rsidP="00EF01B3">
      <w:pPr>
        <w:pStyle w:val="odsek"/>
      </w:pPr>
      <w:r>
        <w:t xml:space="preserve">  Čl. 1  Úvodné ustanovenia......................................................................................1</w:t>
      </w:r>
    </w:p>
    <w:p w:rsidR="000825E4" w:rsidRDefault="000825E4" w:rsidP="00EF01B3">
      <w:pPr>
        <w:pStyle w:val="odsek"/>
      </w:pPr>
      <w:r>
        <w:t xml:space="preserve">  Čl. 2  Vymedzenie základných pojmov....................................................................1</w:t>
      </w:r>
    </w:p>
    <w:p w:rsidR="000825E4" w:rsidRDefault="000825E4" w:rsidP="00EF01B3">
      <w:pPr>
        <w:pStyle w:val="odsek"/>
      </w:pPr>
      <w:r>
        <w:t xml:space="preserve">  Čl. 3  Podanie žiadosti............................................................................................</w:t>
      </w:r>
      <w:r w:rsidR="000440D6">
        <w:t>.</w:t>
      </w:r>
      <w:r>
        <w:t>2</w:t>
      </w:r>
    </w:p>
    <w:p w:rsidR="000825E4" w:rsidRDefault="000825E4" w:rsidP="00EF01B3">
      <w:pPr>
        <w:pStyle w:val="odsek"/>
      </w:pPr>
      <w:r>
        <w:t xml:space="preserve">  Čl. 4  Postup pri vybavení žiadosti..........................................................................2</w:t>
      </w:r>
    </w:p>
    <w:p w:rsidR="000825E4" w:rsidRDefault="000825E4" w:rsidP="00EF01B3">
      <w:pPr>
        <w:pStyle w:val="odsek"/>
      </w:pPr>
      <w:r>
        <w:t xml:space="preserve">  Čl. 5  Spôsoby vybavenia žiadosti..........................................................................</w:t>
      </w:r>
      <w:r w:rsidR="000440D6">
        <w:t>3</w:t>
      </w:r>
    </w:p>
    <w:p w:rsidR="000825E4" w:rsidRDefault="000825E4" w:rsidP="00EF01B3">
      <w:pPr>
        <w:pStyle w:val="odsek"/>
      </w:pPr>
      <w:r>
        <w:t xml:space="preserve">  Čl. 6  Opravné prostriedky.......................................................................................3</w:t>
      </w:r>
    </w:p>
    <w:p w:rsidR="000825E4" w:rsidRDefault="000825E4" w:rsidP="00EF01B3">
      <w:pPr>
        <w:pStyle w:val="odsek"/>
      </w:pPr>
      <w:r>
        <w:t xml:space="preserve">  Čl. 7  Zrušovacie ustanovenie.................................................................................4</w:t>
      </w:r>
    </w:p>
    <w:p w:rsidR="000825E4" w:rsidRDefault="000825E4" w:rsidP="00EF01B3">
      <w:pPr>
        <w:pStyle w:val="odsek"/>
      </w:pPr>
      <w:r>
        <w:t xml:space="preserve">  Čl. 8  Účinnosť........................................................................................................ 4</w:t>
      </w:r>
    </w:p>
    <w:p w:rsidR="000825E4" w:rsidRPr="006F30E5" w:rsidRDefault="000825E4" w:rsidP="00EF01B3">
      <w:pPr>
        <w:pStyle w:val="Obsah2"/>
        <w:tabs>
          <w:tab w:val="right" w:leader="dot" w:pos="9060"/>
        </w:tabs>
        <w:jc w:val="both"/>
        <w:rPr>
          <w:rFonts w:ascii="Calibri" w:hAnsi="Calibri" w:cs="Times New Roman"/>
          <w:b w:val="0"/>
          <w:bCs w:val="0"/>
          <w:noProof/>
          <w:color w:val="auto"/>
          <w:kern w:val="0"/>
          <w:sz w:val="24"/>
          <w:szCs w:val="24"/>
        </w:rPr>
      </w:pPr>
      <w:r w:rsidRPr="006F30E5">
        <w:rPr>
          <w:sz w:val="24"/>
          <w:szCs w:val="24"/>
        </w:rPr>
        <w:fldChar w:fldCharType="begin"/>
      </w:r>
      <w:r w:rsidRPr="006F30E5">
        <w:rPr>
          <w:sz w:val="24"/>
          <w:szCs w:val="24"/>
        </w:rPr>
        <w:instrText>TOC "1-10"</w:instrText>
      </w:r>
      <w:r w:rsidRPr="006F30E5">
        <w:rPr>
          <w:sz w:val="24"/>
          <w:szCs w:val="24"/>
        </w:rPr>
        <w:fldChar w:fldCharType="separate"/>
      </w:r>
      <w:r w:rsidRPr="006F30E5">
        <w:rPr>
          <w:noProof/>
          <w:sz w:val="24"/>
          <w:szCs w:val="24"/>
        </w:rPr>
        <w:t>Obsa</w:t>
      </w:r>
      <w:r w:rsidR="000440D6">
        <w:rPr>
          <w:noProof/>
          <w:sz w:val="24"/>
          <w:szCs w:val="24"/>
        </w:rPr>
        <w:t>h..........................................................................................................................</w:t>
      </w:r>
      <w:r w:rsidR="00EF01B3">
        <w:rPr>
          <w:noProof/>
          <w:sz w:val="24"/>
          <w:szCs w:val="24"/>
        </w:rPr>
        <w:t>5</w:t>
      </w:r>
    </w:p>
    <w:p w:rsidR="000825E4" w:rsidRPr="000825E4" w:rsidRDefault="000825E4" w:rsidP="00EF01B3">
      <w:pPr>
        <w:pStyle w:val="Nadpis3"/>
        <w:jc w:val="both"/>
      </w:pPr>
      <w:r w:rsidRPr="006F30E5">
        <w:rPr>
          <w:sz w:val="24"/>
          <w:szCs w:val="24"/>
        </w:rPr>
        <w:fldChar w:fldCharType="end"/>
      </w:r>
    </w:p>
    <w:p w:rsidR="00BD7DF6" w:rsidRDefault="00BD7DF6">
      <w:pPr>
        <w:widowControl/>
        <w:jc w:val="both"/>
        <w:rPr>
          <w:bCs/>
        </w:rPr>
      </w:pPr>
    </w:p>
    <w:sectPr w:rsidR="00BD7DF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EBE" w:rsidRDefault="00393EBE">
      <w:r>
        <w:separator/>
      </w:r>
    </w:p>
  </w:endnote>
  <w:endnote w:type="continuationSeparator" w:id="0">
    <w:p w:rsidR="00393EBE" w:rsidRDefault="0039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F6" w:rsidRDefault="00BD7DF6">
    <w:pPr>
      <w:pStyle w:val="Pta"/>
      <w:framePr w:wrap="auto" w:vAnchor="text" w:hAnchor="margin" w:xAlign="center" w:y="1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C01EFB">
      <w:rPr>
        <w:rStyle w:val="slostrany"/>
        <w:noProof/>
      </w:rPr>
      <w:t>5</w:t>
    </w:r>
    <w:r>
      <w:rPr>
        <w:rStyle w:val="slostrany"/>
      </w:rPr>
      <w:fldChar w:fldCharType="end"/>
    </w:r>
  </w:p>
  <w:p w:rsidR="00BD7DF6" w:rsidRDefault="00BD7DF6" w:rsidP="00492E2A">
    <w:pPr>
      <w:pStyle w:val="Pta"/>
      <w:widowControl/>
      <w:rPr>
        <w:rStyle w:val="slostran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F6" w:rsidRDefault="00BD7DF6">
    <w:pPr>
      <w:pStyle w:val="Pta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EBE" w:rsidRDefault="00393EBE">
      <w:r>
        <w:separator/>
      </w:r>
    </w:p>
  </w:footnote>
  <w:footnote w:type="continuationSeparator" w:id="0">
    <w:p w:rsidR="00393EBE" w:rsidRDefault="0039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F6" w:rsidRDefault="00BD7DF6">
    <w:pPr>
      <w:pStyle w:val="Hlavika"/>
      <w:widowControl/>
      <w:pBdr>
        <w:bottom w:val="single" w:sz="4" w:space="1" w:color="000000"/>
      </w:pBdr>
      <w:rPr>
        <w:i/>
        <w:iCs/>
      </w:rPr>
    </w:pPr>
    <w:r>
      <w:rPr>
        <w:i/>
        <w:iCs/>
      </w:rPr>
      <w:t xml:space="preserve"> </w:t>
    </w:r>
    <w:r w:rsidR="00A624D6">
      <w:rPr>
        <w:i/>
        <w:iCs/>
      </w:rPr>
      <w:t>Smernica č. 20/2023 o sprístupňovaní informácií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F6" w:rsidRDefault="00BD7DF6">
    <w:pPr>
      <w:widowControl/>
      <w:pBdr>
        <w:bottom w:val="single" w:sz="4" w:space="1" w:color="000000"/>
      </w:pBdr>
      <w:jc w:val="center"/>
      <w:rPr>
        <w:bCs/>
      </w:rPr>
    </w:pPr>
    <w:r>
      <w:rPr>
        <w:b/>
        <w:bCs/>
        <w:sz w:val="28"/>
        <w:szCs w:val="28"/>
      </w:rPr>
      <w:t>Ministerstvo školstva, vedy, výskumu a športu Slovenskej republiky</w:t>
    </w:r>
  </w:p>
  <w:p w:rsidR="00BD7DF6" w:rsidRDefault="00BD7DF6">
    <w:pPr>
      <w:pStyle w:val="Hlavika"/>
      <w:widowControl/>
      <w:jc w:val="both"/>
      <w:rPr>
        <w:rFonts w:cs="Times New Roman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5F59"/>
    <w:multiLevelType w:val="multilevel"/>
    <w:tmpl w:val="FFFFFFFF"/>
    <w:name w:val="Numbered list 1"/>
    <w:lvl w:ilvl="0">
      <w:start w:val="1"/>
      <w:numFmt w:val="decimal"/>
      <w:lvlText w:val="(%1)"/>
      <w:lvlJc w:val="left"/>
      <w:pPr>
        <w:ind w:left="360"/>
      </w:pPr>
      <w:rPr>
        <w:rFonts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1" w15:restartNumberingAfterBreak="0">
    <w:nsid w:val="64595F5A"/>
    <w:multiLevelType w:val="multilevel"/>
    <w:tmpl w:val="FFFFFFFF"/>
    <w:name w:val="Numbered list 2"/>
    <w:lvl w:ilvl="0">
      <w:start w:val="1"/>
      <w:numFmt w:val="decimal"/>
      <w:lvlText w:val="(%1)"/>
      <w:lvlJc w:val="left"/>
      <w:rPr>
        <w:rFonts w:ascii="Times New Roman" w:cs="Times New Roman"/>
        <w:dstrike w:val="0"/>
      </w:rPr>
    </w:lvl>
    <w:lvl w:ilvl="1">
      <w:start w:val="1"/>
      <w:numFmt w:val="lowerLetter"/>
      <w:lvlText w:val="%2)"/>
      <w:lvlJc w:val="left"/>
      <w:pPr>
        <w:ind w:left="357"/>
      </w:pPr>
      <w:rPr>
        <w:rFonts w:ascii="Times New Roman" w:cs="Times New Roman"/>
        <w:dstrike w:val="0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160"/>
      </w:pPr>
      <w:rPr>
        <w:rFonts w:ascii="Times New Roman" w:cs="Times New Roman"/>
        <w:dstrike w:val="0"/>
      </w:rPr>
    </w:lvl>
    <w:lvl w:ilvl="4">
      <w:start w:val="1"/>
      <w:numFmt w:val="decimal"/>
      <w:lvlText w:val="(%5)"/>
      <w:lvlJc w:val="left"/>
      <w:pPr>
        <w:ind w:left="2880"/>
      </w:pPr>
      <w:rPr>
        <w:rFonts w:ascii="Times New Roman" w:cs="Times New Roman"/>
        <w:dstrike w:val="0"/>
      </w:rPr>
    </w:lvl>
    <w:lvl w:ilvl="5">
      <w:start w:val="1"/>
      <w:numFmt w:val="lowerLetter"/>
      <w:lvlText w:val="(%6)"/>
      <w:lvlJc w:val="left"/>
      <w:pPr>
        <w:ind w:left="3600"/>
      </w:pPr>
      <w:rPr>
        <w:rFonts w:ascii="Times New Roman" w:cs="Times New Roman"/>
        <w:dstrike w:val="0"/>
      </w:rPr>
    </w:lvl>
    <w:lvl w:ilvl="6">
      <w:start w:val="1"/>
      <w:numFmt w:val="lowerRoman"/>
      <w:lvlText w:val="(%7)"/>
      <w:lvlJc w:val="left"/>
      <w:pPr>
        <w:ind w:left="4320"/>
      </w:pPr>
      <w:rPr>
        <w:rFonts w:ascii="Times New Roman" w:cs="Times New Roman"/>
        <w:dstrike w:val="0"/>
      </w:rPr>
    </w:lvl>
    <w:lvl w:ilvl="7">
      <w:start w:val="1"/>
      <w:numFmt w:val="lowerLetter"/>
      <w:lvlText w:val="(%8)"/>
      <w:lvlJc w:val="left"/>
      <w:pPr>
        <w:ind w:left="5040"/>
      </w:pPr>
      <w:rPr>
        <w:rFonts w:ascii="Times New Roman" w:cs="Times New Roman"/>
        <w:dstrike w:val="0"/>
      </w:rPr>
    </w:lvl>
    <w:lvl w:ilvl="8">
      <w:start w:val="1"/>
      <w:numFmt w:val="lowerRoman"/>
      <w:lvlText w:val="(%9)"/>
      <w:lvlJc w:val="left"/>
      <w:pPr>
        <w:ind w:left="5760"/>
      </w:pPr>
      <w:rPr>
        <w:rFonts w:ascii="Times New Roman" w:cs="Times New Roman"/>
        <w:dstrike w:val="0"/>
      </w:rPr>
    </w:lvl>
  </w:abstractNum>
  <w:abstractNum w:abstractNumId="2" w15:restartNumberingAfterBreak="0">
    <w:nsid w:val="64595F5B"/>
    <w:multiLevelType w:val="multilevel"/>
    <w:tmpl w:val="FFFFFFFF"/>
    <w:name w:val="Numbered list 3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)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3" w15:restartNumberingAfterBreak="0">
    <w:nsid w:val="64595F5C"/>
    <w:multiLevelType w:val="multilevel"/>
    <w:tmpl w:val="FFFFFFFF"/>
    <w:name w:val="Numbered list 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4" w15:restartNumberingAfterBreak="0">
    <w:nsid w:val="64595F5D"/>
    <w:multiLevelType w:val="multilevel"/>
    <w:tmpl w:val="FFFFFFFF"/>
    <w:name w:val="Numbered list 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 w:hint="default"/>
        <w:dstrike w:val="0"/>
      </w:rPr>
    </w:lvl>
    <w:lvl w:ilvl="2">
      <w:start w:val="1"/>
      <w:numFmt w:val="lowerLetter"/>
      <w:lvlText w:val="%3)"/>
      <w:lvlJc w:val="left"/>
      <w:pPr>
        <w:ind w:left="363"/>
      </w:pPr>
      <w:rPr>
        <w:rFonts w:cs="Times New Roman"/>
        <w:dstrike w:val="0"/>
      </w:rPr>
    </w:lvl>
    <w:lvl w:ilvl="3">
      <w:start w:val="1"/>
      <w:numFmt w:val="decimal"/>
      <w:lvlText w:val="%4."/>
      <w:lvlJc w:val="left"/>
      <w:pPr>
        <w:ind w:left="720"/>
      </w:pPr>
      <w:rPr>
        <w:rFonts w:ascii="Times New Roman" w:cs="Times New Roman"/>
        <w:dstrike w:val="0"/>
      </w:rPr>
    </w:lvl>
    <w:lvl w:ilvl="4">
      <w:start w:val="1"/>
      <w:numFmt w:val="lowerLetter"/>
      <w:lvlText w:val="(%5)"/>
      <w:lvlJc w:val="left"/>
      <w:pPr>
        <w:ind w:left="1083"/>
      </w:pPr>
      <w:rPr>
        <w:rFonts w:ascii="Times New Roman" w:cs="Times New Roman"/>
        <w:dstrike w:val="0"/>
      </w:rPr>
    </w:lvl>
    <w:lvl w:ilvl="5">
      <w:start w:val="1"/>
      <w:numFmt w:val="lowerRoman"/>
      <w:lvlText w:val="(%6)"/>
      <w:lvlJc w:val="left"/>
      <w:pPr>
        <w:ind w:left="1443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1803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2163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2523"/>
      </w:pPr>
      <w:rPr>
        <w:rFonts w:ascii="Times New Roman" w:cs="Times New Roman"/>
        <w:dstrike w:val="0"/>
      </w:rPr>
    </w:lvl>
  </w:abstractNum>
  <w:abstractNum w:abstractNumId="5" w15:restartNumberingAfterBreak="0">
    <w:nsid w:val="64595F5E"/>
    <w:multiLevelType w:val="multilevel"/>
    <w:tmpl w:val="FFFFFFFF"/>
    <w:name w:val="Numbered list 6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276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6" w15:restartNumberingAfterBreak="0">
    <w:nsid w:val="64595F5F"/>
    <w:multiLevelType w:val="multilevel"/>
    <w:tmpl w:val="FFFFFFFF"/>
    <w:name w:val="Numbered list 7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7" w15:restartNumberingAfterBreak="0">
    <w:nsid w:val="64595F60"/>
    <w:multiLevelType w:val="multilevel"/>
    <w:tmpl w:val="FFFFFFFF"/>
    <w:name w:val="Numbered list 8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8" w15:restartNumberingAfterBreak="0">
    <w:nsid w:val="64595F61"/>
    <w:multiLevelType w:val="multilevel"/>
    <w:tmpl w:val="FFFFFFFF"/>
    <w:name w:val="Numbered list 9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9" w15:restartNumberingAfterBreak="0">
    <w:nsid w:val="64595F62"/>
    <w:multiLevelType w:val="multilevel"/>
    <w:tmpl w:val="FFFFFFFF"/>
    <w:name w:val="Numbered list 10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10" w15:restartNumberingAfterBreak="0">
    <w:nsid w:val="64595F63"/>
    <w:multiLevelType w:val="multilevel"/>
    <w:tmpl w:val="FFFFFFFF"/>
    <w:name w:val="Numbered list 11"/>
    <w:lvl w:ilvl="0">
      <w:start w:val="1"/>
      <w:numFmt w:val="lowerLetter"/>
      <w:lvlText w:val="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)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11" w15:restartNumberingAfterBreak="0">
    <w:nsid w:val="64595F64"/>
    <w:multiLevelType w:val="multilevel"/>
    <w:tmpl w:val="FFFFFFFF"/>
    <w:name w:val="Numbered list 12"/>
    <w:lvl w:ilvl="0">
      <w:start w:val="1"/>
      <w:numFmt w:val="decimal"/>
      <w:lvlText w:val="(%1)"/>
      <w:lvlJc w:val="left"/>
      <w:pPr>
        <w:ind w:left="360"/>
      </w:pPr>
      <w:rPr>
        <w:rFonts w:ascii="Times New Roman" w:cs="Times New Roman"/>
        <w:dstrike w:val="0"/>
      </w:rPr>
    </w:lvl>
    <w:lvl w:ilvl="1">
      <w:start w:val="1"/>
      <w:numFmt w:val="lowerLetter"/>
      <w:lvlText w:val="%2)"/>
      <w:lvlJc w:val="left"/>
      <w:pPr>
        <w:ind w:left="1276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12" w15:restartNumberingAfterBreak="0">
    <w:nsid w:val="64595F65"/>
    <w:multiLevelType w:val="multilevel"/>
    <w:tmpl w:val="FFFFFFFF"/>
    <w:name w:val="Numbered list 13"/>
    <w:lvl w:ilvl="0">
      <w:start w:val="1"/>
      <w:numFmt w:val="lowerLetter"/>
      <w:lvlText w:val="%1)"/>
      <w:lvlJc w:val="left"/>
      <w:pPr>
        <w:ind w:left="1080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180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270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324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96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86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540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612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7020"/>
      </w:pPr>
      <w:rPr>
        <w:rFonts w:ascii="Times New Roman" w:cs="Times New Roman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F6"/>
    <w:rsid w:val="000236B3"/>
    <w:rsid w:val="000440D6"/>
    <w:rsid w:val="000443F1"/>
    <w:rsid w:val="00054368"/>
    <w:rsid w:val="000617AC"/>
    <w:rsid w:val="00064DB3"/>
    <w:rsid w:val="00070BC8"/>
    <w:rsid w:val="0007305B"/>
    <w:rsid w:val="00080F76"/>
    <w:rsid w:val="000825E4"/>
    <w:rsid w:val="00096A12"/>
    <w:rsid w:val="000C5986"/>
    <w:rsid w:val="000C5FA7"/>
    <w:rsid w:val="00106E90"/>
    <w:rsid w:val="00110C58"/>
    <w:rsid w:val="00112B14"/>
    <w:rsid w:val="00113647"/>
    <w:rsid w:val="001157DF"/>
    <w:rsid w:val="001579B2"/>
    <w:rsid w:val="00160EB0"/>
    <w:rsid w:val="00162561"/>
    <w:rsid w:val="00165D82"/>
    <w:rsid w:val="00167885"/>
    <w:rsid w:val="00193F96"/>
    <w:rsid w:val="001B1834"/>
    <w:rsid w:val="001B6DD8"/>
    <w:rsid w:val="001E1EE5"/>
    <w:rsid w:val="001F5988"/>
    <w:rsid w:val="00207510"/>
    <w:rsid w:val="00230EE0"/>
    <w:rsid w:val="00261B3C"/>
    <w:rsid w:val="00262E51"/>
    <w:rsid w:val="00296F76"/>
    <w:rsid w:val="00297067"/>
    <w:rsid w:val="002A25EB"/>
    <w:rsid w:val="002A30D8"/>
    <w:rsid w:val="002A429D"/>
    <w:rsid w:val="002B5ACA"/>
    <w:rsid w:val="002E5E4C"/>
    <w:rsid w:val="002F54D4"/>
    <w:rsid w:val="003007E9"/>
    <w:rsid w:val="00310E30"/>
    <w:rsid w:val="00311EDC"/>
    <w:rsid w:val="00314619"/>
    <w:rsid w:val="003160FC"/>
    <w:rsid w:val="00322F58"/>
    <w:rsid w:val="00337FAE"/>
    <w:rsid w:val="00365EEF"/>
    <w:rsid w:val="00372713"/>
    <w:rsid w:val="00384822"/>
    <w:rsid w:val="00386C61"/>
    <w:rsid w:val="00393EBE"/>
    <w:rsid w:val="003B7293"/>
    <w:rsid w:val="003C58A3"/>
    <w:rsid w:val="003D6235"/>
    <w:rsid w:val="003E0EB2"/>
    <w:rsid w:val="003E76DF"/>
    <w:rsid w:val="0041143E"/>
    <w:rsid w:val="004160D2"/>
    <w:rsid w:val="00420561"/>
    <w:rsid w:val="004349DA"/>
    <w:rsid w:val="00436B72"/>
    <w:rsid w:val="00440C83"/>
    <w:rsid w:val="00445B67"/>
    <w:rsid w:val="004479CF"/>
    <w:rsid w:val="00461660"/>
    <w:rsid w:val="004632F4"/>
    <w:rsid w:val="00492E2A"/>
    <w:rsid w:val="00495172"/>
    <w:rsid w:val="004A43DD"/>
    <w:rsid w:val="004D4843"/>
    <w:rsid w:val="004F3B4F"/>
    <w:rsid w:val="004F56C4"/>
    <w:rsid w:val="00506955"/>
    <w:rsid w:val="00535742"/>
    <w:rsid w:val="005505E3"/>
    <w:rsid w:val="00555501"/>
    <w:rsid w:val="005713DF"/>
    <w:rsid w:val="00574154"/>
    <w:rsid w:val="005906EE"/>
    <w:rsid w:val="005A7883"/>
    <w:rsid w:val="005B31FD"/>
    <w:rsid w:val="005B6692"/>
    <w:rsid w:val="00621739"/>
    <w:rsid w:val="0062545A"/>
    <w:rsid w:val="006323AE"/>
    <w:rsid w:val="00637083"/>
    <w:rsid w:val="0064217A"/>
    <w:rsid w:val="00680AED"/>
    <w:rsid w:val="00691943"/>
    <w:rsid w:val="006A5B2C"/>
    <w:rsid w:val="006B0DEF"/>
    <w:rsid w:val="006D477F"/>
    <w:rsid w:val="006E632F"/>
    <w:rsid w:val="006E6583"/>
    <w:rsid w:val="006F30E5"/>
    <w:rsid w:val="006F3F8B"/>
    <w:rsid w:val="0070229A"/>
    <w:rsid w:val="007145CB"/>
    <w:rsid w:val="00730CDD"/>
    <w:rsid w:val="00740781"/>
    <w:rsid w:val="00767539"/>
    <w:rsid w:val="007761B6"/>
    <w:rsid w:val="00781380"/>
    <w:rsid w:val="00781EE9"/>
    <w:rsid w:val="007A5883"/>
    <w:rsid w:val="007A7143"/>
    <w:rsid w:val="007B071B"/>
    <w:rsid w:val="007B2645"/>
    <w:rsid w:val="007D6085"/>
    <w:rsid w:val="008156B0"/>
    <w:rsid w:val="0083151E"/>
    <w:rsid w:val="008447F7"/>
    <w:rsid w:val="00850515"/>
    <w:rsid w:val="00850D83"/>
    <w:rsid w:val="00854B0B"/>
    <w:rsid w:val="00866353"/>
    <w:rsid w:val="00867F72"/>
    <w:rsid w:val="008856E6"/>
    <w:rsid w:val="00896905"/>
    <w:rsid w:val="008A3800"/>
    <w:rsid w:val="008E3D23"/>
    <w:rsid w:val="008F1C29"/>
    <w:rsid w:val="008F7053"/>
    <w:rsid w:val="009011F8"/>
    <w:rsid w:val="009301F3"/>
    <w:rsid w:val="0094541F"/>
    <w:rsid w:val="009779E9"/>
    <w:rsid w:val="00983019"/>
    <w:rsid w:val="009902F5"/>
    <w:rsid w:val="00996826"/>
    <w:rsid w:val="009978AE"/>
    <w:rsid w:val="009A5975"/>
    <w:rsid w:val="009E4884"/>
    <w:rsid w:val="009F61DB"/>
    <w:rsid w:val="00A10DFC"/>
    <w:rsid w:val="00A15EF3"/>
    <w:rsid w:val="00A24E16"/>
    <w:rsid w:val="00A257B2"/>
    <w:rsid w:val="00A40BD3"/>
    <w:rsid w:val="00A504AD"/>
    <w:rsid w:val="00A51F33"/>
    <w:rsid w:val="00A624D6"/>
    <w:rsid w:val="00A76C0F"/>
    <w:rsid w:val="00A77500"/>
    <w:rsid w:val="00A835CC"/>
    <w:rsid w:val="00A8723B"/>
    <w:rsid w:val="00A90B00"/>
    <w:rsid w:val="00A97916"/>
    <w:rsid w:val="00AD1237"/>
    <w:rsid w:val="00AE3A02"/>
    <w:rsid w:val="00AF10DD"/>
    <w:rsid w:val="00B0188C"/>
    <w:rsid w:val="00B01B1E"/>
    <w:rsid w:val="00B028F8"/>
    <w:rsid w:val="00B0469E"/>
    <w:rsid w:val="00B05194"/>
    <w:rsid w:val="00B34B56"/>
    <w:rsid w:val="00B40DBC"/>
    <w:rsid w:val="00B47022"/>
    <w:rsid w:val="00B52603"/>
    <w:rsid w:val="00B61728"/>
    <w:rsid w:val="00B67DD6"/>
    <w:rsid w:val="00B7519C"/>
    <w:rsid w:val="00B8526E"/>
    <w:rsid w:val="00BB077D"/>
    <w:rsid w:val="00BC055B"/>
    <w:rsid w:val="00BC23EB"/>
    <w:rsid w:val="00BC61CD"/>
    <w:rsid w:val="00BC671C"/>
    <w:rsid w:val="00BD76CB"/>
    <w:rsid w:val="00BD7DF6"/>
    <w:rsid w:val="00BE46B2"/>
    <w:rsid w:val="00C01EFB"/>
    <w:rsid w:val="00C11EE7"/>
    <w:rsid w:val="00C40114"/>
    <w:rsid w:val="00C8532B"/>
    <w:rsid w:val="00C86F1B"/>
    <w:rsid w:val="00C900A3"/>
    <w:rsid w:val="00CA0EA8"/>
    <w:rsid w:val="00CC5A3E"/>
    <w:rsid w:val="00CF05CF"/>
    <w:rsid w:val="00CF4CCE"/>
    <w:rsid w:val="00D03F04"/>
    <w:rsid w:val="00D20F27"/>
    <w:rsid w:val="00D21183"/>
    <w:rsid w:val="00D32717"/>
    <w:rsid w:val="00D3451F"/>
    <w:rsid w:val="00D7300C"/>
    <w:rsid w:val="00D8671D"/>
    <w:rsid w:val="00D938E9"/>
    <w:rsid w:val="00DB5552"/>
    <w:rsid w:val="00DB7174"/>
    <w:rsid w:val="00DC1CF6"/>
    <w:rsid w:val="00DC4649"/>
    <w:rsid w:val="00DC4A18"/>
    <w:rsid w:val="00DD6B85"/>
    <w:rsid w:val="00DE1900"/>
    <w:rsid w:val="00E16931"/>
    <w:rsid w:val="00E23378"/>
    <w:rsid w:val="00E4343B"/>
    <w:rsid w:val="00E50832"/>
    <w:rsid w:val="00E7514E"/>
    <w:rsid w:val="00E82FC2"/>
    <w:rsid w:val="00E942D4"/>
    <w:rsid w:val="00EA7E7E"/>
    <w:rsid w:val="00EC2FF2"/>
    <w:rsid w:val="00EC6945"/>
    <w:rsid w:val="00EE349D"/>
    <w:rsid w:val="00EE5C3E"/>
    <w:rsid w:val="00EF01B3"/>
    <w:rsid w:val="00F0055C"/>
    <w:rsid w:val="00F05F97"/>
    <w:rsid w:val="00F1104F"/>
    <w:rsid w:val="00F15D12"/>
    <w:rsid w:val="00F301CD"/>
    <w:rsid w:val="00F460DB"/>
    <w:rsid w:val="00F559A4"/>
    <w:rsid w:val="00F57143"/>
    <w:rsid w:val="00F66DD5"/>
    <w:rsid w:val="00F71410"/>
    <w:rsid w:val="00F819FD"/>
    <w:rsid w:val="00F901D7"/>
    <w:rsid w:val="00F908CC"/>
    <w:rsid w:val="00F91CC5"/>
    <w:rsid w:val="00FF0D0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CDC0A-9EE6-4260-9448-CCB56B2F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800" w:after="12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pPr>
      <w:keepNext/>
      <w:spacing w:before="240" w:after="240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e8lnok"/>
    <w:next w:val="odsek"/>
    <w:link w:val="Nadpis3Char"/>
    <w:uiPriority w:val="99"/>
    <w:qFormat/>
    <w:pPr>
      <w:keepNext/>
      <w:spacing w:before="240"/>
      <w:outlineLvl w:val="2"/>
    </w:pPr>
  </w:style>
  <w:style w:type="paragraph" w:styleId="Nadpis5">
    <w:name w:val="heading 5"/>
    <w:basedOn w:val="Normlny"/>
    <w:next w:val="Normlny"/>
    <w:link w:val="Nadpis5Char"/>
    <w:uiPriority w:val="99"/>
    <w:qFormat/>
    <w:pPr>
      <w:tabs>
        <w:tab w:val="left" w:pos="3240"/>
      </w:tabs>
      <w:spacing w:before="240" w:after="60"/>
      <w:ind w:left="288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tabs>
        <w:tab w:val="left" w:pos="3960"/>
      </w:tabs>
      <w:spacing w:before="240" w:after="60"/>
      <w:ind w:left="360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tabs>
        <w:tab w:val="left" w:pos="4680"/>
      </w:tabs>
      <w:spacing w:before="240" w:after="60"/>
      <w:ind w:left="4320"/>
      <w:jc w:val="both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pPr>
      <w:tabs>
        <w:tab w:val="left" w:pos="5400"/>
      </w:tabs>
      <w:spacing w:before="240" w:after="60"/>
      <w:ind w:left="5040"/>
      <w:jc w:val="both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pPr>
      <w:tabs>
        <w:tab w:val="left" w:pos="6120"/>
      </w:tabs>
      <w:spacing w:before="240" w:after="60"/>
      <w:ind w:left="5760"/>
      <w:jc w:val="both"/>
      <w:outlineLvl w:val="8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bCs/>
      <w:color w:val="000000"/>
      <w:kern w:val="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locked/>
    <w:rPr>
      <w:rFonts w:ascii="Cambria" w:hAnsi="Cambria" w:cs="Times New Roman"/>
      <w:b/>
      <w:bCs/>
      <w:i/>
      <w:iCs/>
      <w:color w:val="000000"/>
      <w:kern w:val="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="Cambria" w:hAnsi="Cambria" w:cs="Times New Roman"/>
      <w:b/>
      <w:bCs/>
      <w:color w:val="000000"/>
      <w:kern w:val="1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locked/>
    <w:rPr>
      <w:rFonts w:ascii="Calibri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Pr>
      <w:rFonts w:ascii="Calibri" w:hAnsi="Calibri" w:cs="Times New Roman"/>
      <w:b/>
      <w:bCs/>
      <w:color w:val="000000"/>
      <w:kern w:val="1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Pr>
      <w:rFonts w:ascii="Calibri" w:hAnsi="Calibri" w:cs="Times New Roman"/>
      <w:color w:val="000000"/>
      <w:kern w:val="1"/>
    </w:rPr>
  </w:style>
  <w:style w:type="character" w:customStyle="1" w:styleId="Nadpis8Char">
    <w:name w:val="Nadpis 8 Char"/>
    <w:basedOn w:val="Predvolenpsmoodseku"/>
    <w:link w:val="Nadpis8"/>
    <w:uiPriority w:val="99"/>
    <w:locked/>
    <w:rPr>
      <w:rFonts w:ascii="Calibri" w:hAnsi="Calibri" w:cs="Times New Roman"/>
      <w:i/>
      <w:iCs/>
      <w:color w:val="000000"/>
      <w:kern w:val="1"/>
    </w:rPr>
  </w:style>
  <w:style w:type="character" w:customStyle="1" w:styleId="Nadpis9Char">
    <w:name w:val="Nadpis 9 Char"/>
    <w:basedOn w:val="Predvolenpsmoodseku"/>
    <w:link w:val="Nadpis9"/>
    <w:uiPriority w:val="99"/>
    <w:locked/>
    <w:rPr>
      <w:rFonts w:ascii="Cambria" w:hAnsi="Cambria" w:cs="Times New Roman"/>
      <w:color w:val="000000"/>
      <w:kern w:val="1"/>
      <w:sz w:val="22"/>
      <w:szCs w:val="22"/>
    </w:rPr>
  </w:style>
  <w:style w:type="paragraph" w:customStyle="1" w:styleId="e8lnok">
    <w:name w:val="če8lánok"/>
    <w:basedOn w:val="Normlny"/>
    <w:next w:val="odsek"/>
    <w:uiPriority w:val="99"/>
    <w:pPr>
      <w:tabs>
        <w:tab w:val="left" w:pos="833"/>
      </w:tabs>
      <w:spacing w:before="120" w:after="240"/>
      <w:ind w:firstLine="113"/>
      <w:jc w:val="center"/>
    </w:pPr>
    <w:rPr>
      <w:b/>
      <w:bCs/>
      <w:sz w:val="26"/>
      <w:szCs w:val="26"/>
    </w:rPr>
  </w:style>
  <w:style w:type="paragraph" w:customStyle="1" w:styleId="gestorsktvar">
    <w:name w:val="gestorský útvar"/>
    <w:basedOn w:val="Normlny"/>
    <w:next w:val="Normlny"/>
    <w:uiPriority w:val="99"/>
    <w:pPr>
      <w:spacing w:before="240" w:after="240"/>
      <w:contextualSpacing/>
    </w:pPr>
    <w:rPr>
      <w:sz w:val="20"/>
      <w:szCs w:val="20"/>
    </w:rPr>
  </w:style>
  <w:style w:type="paragraph" w:styleId="Obsah1">
    <w:name w:val="toc 1"/>
    <w:basedOn w:val="Normlny"/>
    <w:next w:val="Normlny"/>
    <w:uiPriority w:val="99"/>
    <w:pPr>
      <w:tabs>
        <w:tab w:val="right" w:leader="dot" w:pos="9060"/>
      </w:tabs>
      <w:spacing w:after="240"/>
    </w:pPr>
    <w:rPr>
      <w:b/>
      <w:bCs/>
      <w:caps/>
      <w:noProof/>
    </w:rPr>
  </w:style>
  <w:style w:type="paragraph" w:styleId="Obsah3">
    <w:name w:val="toc 3"/>
    <w:basedOn w:val="Normlny"/>
    <w:next w:val="Normlny"/>
    <w:uiPriority w:val="99"/>
    <w:pPr>
      <w:tabs>
        <w:tab w:val="left" w:pos="851"/>
        <w:tab w:val="right" w:leader="dot" w:pos="9060"/>
      </w:tabs>
      <w:ind w:left="238"/>
    </w:pPr>
    <w:rPr>
      <w:sz w:val="20"/>
      <w:szCs w:val="20"/>
    </w:rPr>
  </w:style>
  <w:style w:type="paragraph" w:customStyle="1" w:styleId="odsek">
    <w:name w:val="odsek"/>
    <w:basedOn w:val="Normlny"/>
    <w:uiPriority w:val="99"/>
    <w:pPr>
      <w:tabs>
        <w:tab w:val="left" w:pos="794"/>
      </w:tabs>
      <w:spacing w:after="120"/>
      <w:jc w:val="both"/>
    </w:pPr>
  </w:style>
  <w:style w:type="paragraph" w:styleId="Textbubliny">
    <w:name w:val="Balloon Text"/>
    <w:basedOn w:val="Normlny"/>
    <w:link w:val="TextbublinyChar"/>
    <w:uiPriority w:val="99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Tahoma" w:hAnsi="Tahoma" w:cs="Tahoma"/>
      <w:color w:val="000000"/>
      <w:kern w:val="1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ascii="Arial" w:hAnsi="Arial" w:cs="Times New Roman"/>
      <w:color w:val="000000"/>
      <w:kern w:val="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Pr>
      <w:rFonts w:ascii="Arial" w:hAnsi="Arial" w:cs="Times New Roman"/>
      <w:b/>
      <w:bCs/>
      <w:color w:val="000000"/>
      <w:kern w:val="1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  <w:color w:val="000000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Times New Roman"/>
      <w:color w:val="000000"/>
      <w:kern w:val="1"/>
    </w:rPr>
  </w:style>
  <w:style w:type="paragraph" w:styleId="Obsah2">
    <w:name w:val="toc 2"/>
    <w:basedOn w:val="Normlny"/>
    <w:next w:val="Normlny"/>
    <w:uiPriority w:val="39"/>
    <w:pPr>
      <w:spacing w:before="120" w:after="120"/>
    </w:pPr>
    <w:rPr>
      <w:b/>
      <w:bCs/>
      <w:sz w:val="20"/>
      <w:szCs w:val="20"/>
    </w:rPr>
  </w:style>
  <w:style w:type="paragraph" w:customStyle="1" w:styleId="priloha">
    <w:name w:val="priloha"/>
    <w:basedOn w:val="Normlny"/>
    <w:uiPriority w:val="99"/>
    <w:pPr>
      <w:tabs>
        <w:tab w:val="left" w:pos="1418"/>
      </w:tabs>
      <w:spacing w:after="120"/>
      <w:ind w:left="1418" w:hanging="1418"/>
    </w:pPr>
  </w:style>
  <w:style w:type="paragraph" w:customStyle="1" w:styleId="text">
    <w:name w:val="text"/>
    <w:basedOn w:val="Normlny"/>
    <w:uiPriority w:val="99"/>
    <w:pPr>
      <w:spacing w:after="120"/>
      <w:ind w:firstLine="510"/>
      <w:jc w:val="both"/>
    </w:pPr>
  </w:style>
  <w:style w:type="paragraph" w:styleId="Textpoznmkypodiarou">
    <w:name w:val="footnote text"/>
    <w:basedOn w:val="Normlny"/>
    <w:link w:val="TextpoznmkypodiarouChar"/>
    <w:uiPriority w:val="99"/>
    <w:rPr>
      <w:rFonts w:ascii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color w:val="000000"/>
      <w:kern w:val="1"/>
      <w:sz w:val="20"/>
      <w:szCs w:val="20"/>
    </w:rPr>
  </w:style>
  <w:style w:type="paragraph" w:styleId="Odsekzoznamu">
    <w:name w:val="List Paragraph"/>
    <w:basedOn w:val="Normlny"/>
    <w:uiPriority w:val="99"/>
    <w:qFormat/>
    <w:pPr>
      <w:spacing w:after="160" w:line="257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1"/>
      <w:sz w:val="24"/>
      <w:szCs w:val="24"/>
    </w:rPr>
  </w:style>
  <w:style w:type="character" w:styleId="Odkaznakomentr">
    <w:name w:val="annotation reference"/>
    <w:basedOn w:val="Predvolenpsmoodseku"/>
    <w:uiPriority w:val="99"/>
    <w:rPr>
      <w:rFonts w:ascii="Arial" w:hAnsi="Arial" w:cs="Times New Roman"/>
      <w:color w:val="000000"/>
      <w:kern w:val="1"/>
      <w:sz w:val="16"/>
      <w:szCs w:val="16"/>
    </w:rPr>
  </w:style>
  <w:style w:type="character" w:customStyle="1" w:styleId="Hlavie8kaChar">
    <w:name w:val="Hlaviče8ka Char"/>
    <w:uiPriority w:val="99"/>
    <w:rPr>
      <w:rFonts w:ascii="Arial" w:hAnsi="Arial"/>
      <w:color w:val="000000"/>
      <w:kern w:val="1"/>
    </w:rPr>
  </w:style>
  <w:style w:type="character" w:styleId="slostrany">
    <w:name w:val="page number"/>
    <w:basedOn w:val="Predvolenpsmoodseku"/>
    <w:uiPriority w:val="99"/>
    <w:rPr>
      <w:rFonts w:ascii="Arial" w:hAnsi="Arial" w:cs="Times New Roman"/>
      <w:color w:val="000000"/>
      <w:kern w:val="1"/>
    </w:rPr>
  </w:style>
  <w:style w:type="character" w:styleId="Hypertextovprepojenie">
    <w:name w:val="Hyperlink"/>
    <w:basedOn w:val="Predvolenpsmoodseku"/>
    <w:uiPriority w:val="99"/>
    <w:rPr>
      <w:rFonts w:ascii="Arial" w:hAnsi="Arial" w:cs="Times New Roman"/>
      <w:color w:val="0000FF"/>
      <w:kern w:val="1"/>
      <w:u w:val="single"/>
    </w:rPr>
  </w:style>
  <w:style w:type="character" w:customStyle="1" w:styleId="Textpoznmkypode8iarouChar">
    <w:name w:val="Text poznámky pod če8iarou Char"/>
    <w:uiPriority w:val="99"/>
    <w:rPr>
      <w:rFonts w:ascii="Calibri" w:hAnsi="Calibri"/>
      <w:color w:val="000000"/>
      <w:kern w:val="1"/>
    </w:rPr>
  </w:style>
  <w:style w:type="character" w:styleId="Odkaznapoznmkupodiarou">
    <w:name w:val="footnote reference"/>
    <w:basedOn w:val="Predvolenpsmoodseku"/>
    <w:uiPriority w:val="99"/>
    <w:rPr>
      <w:rFonts w:ascii="Arial" w:hAnsi="Arial" w:cs="Times New Roman"/>
      <w:color w:val="000000"/>
      <w:kern w:val="1"/>
      <w:vertAlign w:val="superscript"/>
    </w:rPr>
  </w:style>
  <w:style w:type="paragraph" w:styleId="Bezriadkovania">
    <w:name w:val="No Spacing"/>
    <w:uiPriority w:val="1"/>
    <w:qFormat/>
    <w:rsid w:val="00411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styleId="Revzia">
    <w:name w:val="Revision"/>
    <w:hidden/>
    <w:uiPriority w:val="99"/>
    <w:semiHidden/>
    <w:rsid w:val="00230EE0"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DF97-0144-4994-A3D9-8E42B0DE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Kušnír Jaroslav</cp:lastModifiedBy>
  <cp:revision>2</cp:revision>
  <cp:lastPrinted>2023-06-28T08:32:00Z</cp:lastPrinted>
  <dcterms:created xsi:type="dcterms:W3CDTF">2023-09-19T10:26:00Z</dcterms:created>
  <dcterms:modified xsi:type="dcterms:W3CDTF">2023-09-19T10:26:00Z</dcterms:modified>
</cp:coreProperties>
</file>