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5950FA">
        <w:rPr>
          <w:rFonts w:ascii="Arial Narrow" w:hAnsi="Arial Narrow"/>
          <w:sz w:val="20"/>
          <w:szCs w:val="20"/>
          <w:lang w:val="sk-SK"/>
        </w:rPr>
        <w:t>7 v</w:t>
      </w:r>
      <w:r w:rsidR="00205F26">
        <w:rPr>
          <w:rFonts w:ascii="Arial Narrow" w:hAnsi="Arial Narrow"/>
          <w:sz w:val="20"/>
          <w:szCs w:val="20"/>
          <w:lang w:val="sk-SK"/>
        </w:rPr>
        <w:t>ýzvy</w:t>
      </w:r>
    </w:p>
    <w:p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/>
          <w:bCs/>
          <w:iCs/>
          <w:lang w:val="sk-SK"/>
        </w:rPr>
      </w:pPr>
      <w:r w:rsidRPr="00DB35C3">
        <w:rPr>
          <w:rFonts w:eastAsiaTheme="minorHAnsi"/>
          <w:b/>
          <w:bCs/>
          <w:iCs/>
          <w:lang w:val="sk-SK"/>
        </w:rPr>
        <w:t>Informácia pre žiadateľov o nenávratný finančný príspevok, resp. o príspevok</w:t>
      </w:r>
    </w:p>
    <w:p w:rsid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V zmysle čl. 135 a </w:t>
      </w:r>
      <w:proofErr w:type="spellStart"/>
      <w:r w:rsidRPr="00DB35C3">
        <w:rPr>
          <w:rFonts w:eastAsiaTheme="minorHAnsi"/>
          <w:bCs/>
          <w:iCs/>
          <w:lang w:val="sk-SK"/>
        </w:rPr>
        <w:t>nasl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. nariadenia Európskeho parlamentu a Rady (EÚ, </w:t>
      </w:r>
      <w:proofErr w:type="spellStart"/>
      <w:r w:rsidRPr="00DB35C3">
        <w:rPr>
          <w:rFonts w:eastAsiaTheme="minorHAnsi"/>
          <w:bCs/>
          <w:iCs/>
          <w:lang w:val="sk-SK"/>
        </w:rPr>
        <w:t>Euratom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) č. 2018/1046 o rozpočtových pravidlách, ktoré sa vzťahujú na všeobecný rozpočet Únie (ďalej len „nariadenie o rozpočtových pravidlách“) Európska komisia zriadila a prevádzkuje systém včasného odhaľovania rizika a vylúčenia s cieľom chrániť finančné záujmy EÚ. 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Účelom Systému včasného odhaľovania rizika a vylúčenia je (1) včasné odhalenie hospodárskych subjektov, ktoré predstavujú riziko pre finančné záujmy Únie; (2) vylúčenie hospodárskych subjektov, ktoré sa nachádzajú v niektorej zo situácií vyžadujúcich vylúčenie v zmysle článku 136 ods. 1 nariadenia o rozpočtových pravidlách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(3) uloženie peňažnej sankcie príjemcovi finančných prostriedkov podľa článku 138 nariadenia o rozpočtových pravidlách. Systém včasného odhaľovania rizika a vylúčenia Európska komisia uplatňuje na (1) účastníkov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príjemcov finančných prostriedkov; (2) subjekty, ktorých spôsobilosti má záujemca či uchádzač v úmysle využiť, alebo subdodávateľov dodávateľa; (3) každú osobu alebo každý subjekt, ktoré prijímajú finančné prostriedky EÚ, ak sa rozpočet plní v rámci nepriameho riadenia; (4) každú osobu alebo každý subjekt, ktoré prijímajú finančné prostriedky Únie v rámci finančných nástrojov výnimočne implementovaných v rámci priameho riadenia; (5) účastníkov alebo príjemcov finančných prostriedkov, o ktorých subjekty, ktoré plnia rozpočet v rámci zdieľaného riadenia, poskytli informácie zaslané v súlade s pravidlami platnými v jednotlivých odvetviach, v súlade s článkom 142 ods. 2 písm. d) nariadenia o rozpočtových pravidlách a (6) sponzorov uvedených v článku 26 nariadenia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rozpočtových pravidlách.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Informácie vymieňané v rámci Systému včasného odhaľovania rizika a vylúčenia sa sústreďujú v databáze, ktorú zriadila</w:t>
      </w:r>
      <w:r>
        <w:rPr>
          <w:rFonts w:eastAsiaTheme="minorHAnsi"/>
          <w:bCs/>
          <w:iCs/>
          <w:lang w:val="sk-SK"/>
        </w:rPr>
        <w:t xml:space="preserve"> a prevádzkuje Európska komisia</w:t>
      </w:r>
      <w:r w:rsidRPr="00DB35C3">
        <w:rPr>
          <w:rFonts w:eastAsiaTheme="minorHAnsi"/>
          <w:bCs/>
          <w:iCs/>
          <w:lang w:val="sk-SK"/>
        </w:rPr>
        <w:t xml:space="preserve"> – </w:t>
      </w:r>
      <w:proofErr w:type="spellStart"/>
      <w:r w:rsidRPr="00DB35C3">
        <w:rPr>
          <w:rFonts w:eastAsiaTheme="minorHAnsi"/>
          <w:bCs/>
          <w:iCs/>
          <w:lang w:val="sk-SK"/>
        </w:rPr>
        <w:t>The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Early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Detection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and </w:t>
      </w:r>
      <w:proofErr w:type="spellStart"/>
      <w:r w:rsidRPr="00DB35C3">
        <w:rPr>
          <w:rFonts w:eastAsiaTheme="minorHAnsi"/>
          <w:bCs/>
          <w:iCs/>
          <w:lang w:val="sk-SK"/>
        </w:rPr>
        <w:t>Exclusion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System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(ďalej len „EDES databáza“). Údaje do EDES databázy vkladá zodpovedný povoľujúci úradník, pričom tento proces sa spravuje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súlade s právom na súkromie a ostatnými právami ustanovenými v nariadení Európskeho parlamentu a Rady (EÚ) 2018/1725 o ochrane fyzických osôb pri spracúvaní osobných údajov inštitúciami, orgánmi, úradmi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agentúrami Únie a o voľnom pohybe takýchto údajov, v zmysle ktorého je Európska komisia zároveň povinná poskytnúť na základe žiadosti informácie osobám alebo subjektom, ktoré podliehajú systému včasného odhaľovania rizika o údajoch uchovávaných v databáze. </w:t>
      </w:r>
    </w:p>
    <w:p w:rsidR="006E7197" w:rsidRPr="006E7197" w:rsidRDefault="00DB35C3" w:rsidP="00DB35C3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DB35C3">
        <w:rPr>
          <w:rFonts w:eastAsiaTheme="minorHAnsi"/>
          <w:bCs/>
          <w:iCs/>
          <w:lang w:val="sk-SK"/>
        </w:rPr>
        <w:t>Žiadatelia o nenávratný finančný príspevok, resp.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príspevok</w:t>
      </w:r>
      <w:r>
        <w:rPr>
          <w:rFonts w:eastAsiaTheme="minorHAnsi"/>
          <w:bCs/>
          <w:iCs/>
          <w:lang w:val="sk-SK"/>
        </w:rPr>
        <w:t>,</w:t>
      </w:r>
      <w:r w:rsidRPr="00DB35C3">
        <w:rPr>
          <w:rFonts w:eastAsiaTheme="minorHAnsi"/>
          <w:bCs/>
          <w:iCs/>
          <w:lang w:val="sk-SK"/>
        </w:rPr>
        <w:t xml:space="preserve"> sú týmto informovaní, že v prípade, ak sa ocitnú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niektorej zo situácií uvedených v čl</w:t>
      </w:r>
      <w:r>
        <w:rPr>
          <w:rFonts w:eastAsiaTheme="minorHAnsi"/>
          <w:bCs/>
          <w:iCs/>
          <w:lang w:val="sk-SK"/>
        </w:rPr>
        <w:t>ánku</w:t>
      </w:r>
      <w:r w:rsidRPr="00DB35C3">
        <w:rPr>
          <w:rFonts w:eastAsiaTheme="minorHAnsi"/>
          <w:bCs/>
          <w:iCs/>
          <w:lang w:val="sk-SK"/>
        </w:rPr>
        <w:t xml:space="preserve"> 136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4C" w:rsidRDefault="00DD2F4C" w:rsidP="00715440">
      <w:r>
        <w:separator/>
      </w:r>
    </w:p>
  </w:endnote>
  <w:endnote w:type="continuationSeparator" w:id="0">
    <w:p w:rsidR="00DD2F4C" w:rsidRDefault="00DD2F4C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4C" w:rsidRDefault="00DD2F4C" w:rsidP="00715440">
      <w:r>
        <w:separator/>
      </w:r>
    </w:p>
  </w:footnote>
  <w:footnote w:type="continuationSeparator" w:id="0">
    <w:p w:rsidR="00DD2F4C" w:rsidRDefault="00DD2F4C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440" w:rsidRDefault="00A02B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editId="4D2893FE">
          <wp:simplePos x="0" y="0"/>
          <wp:positionH relativeFrom="column">
            <wp:posOffset>-46355</wp:posOffset>
          </wp:positionH>
          <wp:positionV relativeFrom="paragraph">
            <wp:posOffset>-170592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1" name="Obrázok 1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05F26"/>
    <w:rsid w:val="00255D34"/>
    <w:rsid w:val="00327471"/>
    <w:rsid w:val="003274F6"/>
    <w:rsid w:val="00365B1F"/>
    <w:rsid w:val="00366F22"/>
    <w:rsid w:val="0038372F"/>
    <w:rsid w:val="00421FCA"/>
    <w:rsid w:val="0044304D"/>
    <w:rsid w:val="004507B1"/>
    <w:rsid w:val="00485AEF"/>
    <w:rsid w:val="004A3AA9"/>
    <w:rsid w:val="004C5F31"/>
    <w:rsid w:val="004F7D3F"/>
    <w:rsid w:val="00514F80"/>
    <w:rsid w:val="00562FC1"/>
    <w:rsid w:val="00594464"/>
    <w:rsid w:val="005950FA"/>
    <w:rsid w:val="005D7CD0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C16E1"/>
    <w:rsid w:val="008F62E7"/>
    <w:rsid w:val="00975A1C"/>
    <w:rsid w:val="009B1D2A"/>
    <w:rsid w:val="00A02B37"/>
    <w:rsid w:val="00A67EA6"/>
    <w:rsid w:val="00A76010"/>
    <w:rsid w:val="00AF4257"/>
    <w:rsid w:val="00B16E53"/>
    <w:rsid w:val="00B50DD0"/>
    <w:rsid w:val="00BA003F"/>
    <w:rsid w:val="00C60D60"/>
    <w:rsid w:val="00C71371"/>
    <w:rsid w:val="00C9343B"/>
    <w:rsid w:val="00C93F64"/>
    <w:rsid w:val="00CA0A82"/>
    <w:rsid w:val="00CA4075"/>
    <w:rsid w:val="00DB35C3"/>
    <w:rsid w:val="00DD2F4C"/>
    <w:rsid w:val="00E042DC"/>
    <w:rsid w:val="00F240EC"/>
    <w:rsid w:val="00F61603"/>
    <w:rsid w:val="00F702ED"/>
    <w:rsid w:val="00F90CDF"/>
    <w:rsid w:val="00FE6260"/>
    <w:rsid w:val="00F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character" w:styleId="Odkaznakomentr">
    <w:name w:val="annotation reference"/>
    <w:basedOn w:val="Predvolenpsmoodseku"/>
    <w:uiPriority w:val="99"/>
    <w:semiHidden/>
    <w:unhideWhenUsed/>
    <w:rsid w:val="00205F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5F2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5F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5F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5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30F5AF-22D6-4368-8048-5E4CC369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2021-04-30T08:52:00Z</dcterms:created>
  <dcterms:modified xsi:type="dcterms:W3CDTF">2021-04-30T08:52:00Z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