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723B5AB" w14:textId="77777777" w:rsidR="00D82156" w:rsidRPr="00633287" w:rsidRDefault="00CD705A" w:rsidP="00F04DCD">
      <w:pPr>
        <w:tabs>
          <w:tab w:val="left" w:pos="8931"/>
        </w:tabs>
        <w:jc w:val="center"/>
        <w:rPr>
          <w:rFonts w:ascii="Arial Narrow" w:hAnsi="Arial Narrow"/>
          <w:b/>
          <w:sz w:val="32"/>
          <w:szCs w:val="32"/>
        </w:rPr>
      </w:pPr>
      <w:r>
        <w:rPr>
          <w:rFonts w:ascii="Arial Narrow" w:hAnsi="Arial Narrow"/>
          <w:b/>
          <w:sz w:val="32"/>
          <w:szCs w:val="32"/>
        </w:rPr>
        <w:t xml:space="preserve"> </w:t>
      </w:r>
    </w:p>
    <w:p w14:paraId="0FFD3CD6" w14:textId="77777777" w:rsidR="00D82156" w:rsidRPr="00633287" w:rsidRDefault="00D82156" w:rsidP="00F04DCD">
      <w:pPr>
        <w:tabs>
          <w:tab w:val="left" w:pos="6706"/>
          <w:tab w:val="left" w:pos="8931"/>
        </w:tabs>
        <w:jc w:val="right"/>
        <w:rPr>
          <w:rFonts w:ascii="Arial Narrow" w:hAnsi="Arial Narrow"/>
          <w:sz w:val="20"/>
          <w:szCs w:val="20"/>
        </w:rPr>
      </w:pPr>
    </w:p>
    <w:p w14:paraId="01139DCF" w14:textId="77777777" w:rsidR="00D82156" w:rsidRPr="00633287" w:rsidRDefault="00D82156" w:rsidP="00F04DCD">
      <w:pPr>
        <w:tabs>
          <w:tab w:val="left" w:pos="8931"/>
        </w:tabs>
        <w:jc w:val="center"/>
        <w:rPr>
          <w:rFonts w:ascii="Arial Narrow" w:hAnsi="Arial Narrow"/>
          <w:b/>
          <w:sz w:val="32"/>
          <w:szCs w:val="32"/>
        </w:rPr>
      </w:pPr>
    </w:p>
    <w:p w14:paraId="6899CD49" w14:textId="77777777" w:rsidR="00D82156" w:rsidRPr="00633287" w:rsidRDefault="00D82156" w:rsidP="00C0250E">
      <w:pPr>
        <w:tabs>
          <w:tab w:val="left" w:pos="8931"/>
        </w:tabs>
        <w:jc w:val="center"/>
        <w:rPr>
          <w:rFonts w:ascii="Arial Narrow" w:hAnsi="Arial Narrow"/>
          <w:b/>
          <w:sz w:val="32"/>
          <w:szCs w:val="32"/>
        </w:rPr>
      </w:pPr>
      <w:r w:rsidRPr="00633287">
        <w:rPr>
          <w:rFonts w:ascii="Arial Narrow" w:hAnsi="Arial Narrow"/>
          <w:b/>
          <w:sz w:val="32"/>
          <w:szCs w:val="32"/>
        </w:rPr>
        <w:t>Ministerstvo školstva, vedy, výskumu a športu SR</w:t>
      </w:r>
    </w:p>
    <w:p w14:paraId="6F656779" w14:textId="77777777" w:rsidR="00D82156" w:rsidRPr="00633287" w:rsidRDefault="00D82156" w:rsidP="00E27881">
      <w:pPr>
        <w:tabs>
          <w:tab w:val="left" w:pos="8931"/>
        </w:tabs>
        <w:jc w:val="center"/>
        <w:rPr>
          <w:rFonts w:ascii="Arial Narrow" w:hAnsi="Arial Narrow"/>
          <w:b/>
          <w:sz w:val="32"/>
          <w:szCs w:val="32"/>
        </w:rPr>
      </w:pPr>
      <w:r w:rsidRPr="00633287">
        <w:rPr>
          <w:rFonts w:ascii="Arial Narrow" w:hAnsi="Arial Narrow"/>
          <w:b/>
          <w:sz w:val="32"/>
          <w:szCs w:val="32"/>
        </w:rPr>
        <w:t>ako</w:t>
      </w:r>
    </w:p>
    <w:p w14:paraId="203F7F3A" w14:textId="77777777" w:rsidR="00D82156" w:rsidRPr="00633287" w:rsidRDefault="00D82156" w:rsidP="00E27881">
      <w:pPr>
        <w:tabs>
          <w:tab w:val="left" w:pos="8931"/>
        </w:tabs>
        <w:jc w:val="center"/>
        <w:rPr>
          <w:rFonts w:ascii="Arial Narrow" w:hAnsi="Arial Narrow"/>
          <w:b/>
          <w:sz w:val="32"/>
          <w:szCs w:val="32"/>
        </w:rPr>
      </w:pPr>
      <w:r w:rsidRPr="00633287">
        <w:rPr>
          <w:rFonts w:ascii="Arial Narrow" w:hAnsi="Arial Narrow"/>
          <w:b/>
          <w:sz w:val="32"/>
          <w:szCs w:val="32"/>
        </w:rPr>
        <w:t>Sprostredkovateľský orgán pre operačný program Ľudské zdroje</w:t>
      </w:r>
    </w:p>
    <w:p w14:paraId="3F0087B2" w14:textId="77777777" w:rsidR="00D82156" w:rsidRPr="00633287" w:rsidRDefault="00D82156" w:rsidP="00F04DCD">
      <w:pPr>
        <w:jc w:val="right"/>
        <w:rPr>
          <w:rFonts w:ascii="Arial Narrow" w:hAnsi="Arial Narrow"/>
          <w:b/>
          <w:caps/>
          <w:sz w:val="16"/>
          <w:szCs w:val="16"/>
        </w:rPr>
      </w:pPr>
    </w:p>
    <w:p w14:paraId="12629747" w14:textId="77777777" w:rsidR="00D82156" w:rsidRPr="00633287" w:rsidRDefault="00D82156" w:rsidP="00F04DCD">
      <w:pPr>
        <w:jc w:val="center"/>
        <w:rPr>
          <w:rFonts w:ascii="Arial Narrow" w:hAnsi="Arial Narrow"/>
          <w:b/>
          <w:sz w:val="32"/>
          <w:szCs w:val="32"/>
        </w:rPr>
      </w:pPr>
      <w:r w:rsidRPr="00633287">
        <w:rPr>
          <w:rFonts w:ascii="Arial Narrow" w:hAnsi="Arial Narrow"/>
          <w:b/>
          <w:sz w:val="32"/>
          <w:szCs w:val="32"/>
        </w:rPr>
        <w:t>_____________________________________________________________</w:t>
      </w:r>
    </w:p>
    <w:p w14:paraId="6B522993" w14:textId="77777777" w:rsidR="00D82156" w:rsidRPr="00633287" w:rsidRDefault="00D82156" w:rsidP="00F04DCD">
      <w:pPr>
        <w:ind w:right="-567"/>
        <w:rPr>
          <w:rFonts w:ascii="Arial Narrow" w:hAnsi="Arial Narrow"/>
          <w:b/>
          <w:sz w:val="32"/>
          <w:szCs w:val="32"/>
        </w:rPr>
      </w:pPr>
    </w:p>
    <w:p w14:paraId="4A11E1BD" w14:textId="77777777" w:rsidR="00D82156" w:rsidRPr="00633287" w:rsidRDefault="00D82156" w:rsidP="006E428B">
      <w:pPr>
        <w:tabs>
          <w:tab w:val="left" w:pos="5096"/>
        </w:tabs>
        <w:spacing w:before="240"/>
        <w:rPr>
          <w:rFonts w:ascii="Arial Narrow" w:hAnsi="Arial Narrow" w:cs="Arial"/>
          <w:b/>
          <w:sz w:val="32"/>
          <w:szCs w:val="32"/>
        </w:rPr>
      </w:pPr>
    </w:p>
    <w:p w14:paraId="2B0DFAE2" w14:textId="77777777" w:rsidR="00D82156" w:rsidRPr="00633287" w:rsidRDefault="00D82156" w:rsidP="00F04DCD">
      <w:pPr>
        <w:jc w:val="center"/>
        <w:rPr>
          <w:rFonts w:ascii="Arial Narrow" w:hAnsi="Arial Narrow" w:cs="Arial"/>
          <w:b/>
          <w:sz w:val="22"/>
        </w:rPr>
      </w:pPr>
    </w:p>
    <w:p w14:paraId="525E872B" w14:textId="77777777" w:rsidR="00D82156" w:rsidRPr="00633287" w:rsidRDefault="00D82156" w:rsidP="00F04DCD">
      <w:pPr>
        <w:jc w:val="center"/>
        <w:rPr>
          <w:rFonts w:ascii="Arial Narrow" w:hAnsi="Arial Narrow" w:cs="Arial"/>
          <w:b/>
          <w:sz w:val="22"/>
        </w:rPr>
      </w:pPr>
    </w:p>
    <w:p w14:paraId="0F745903" w14:textId="77777777" w:rsidR="00D82156" w:rsidRPr="00633287" w:rsidRDefault="00D82156" w:rsidP="00F04DCD">
      <w:pPr>
        <w:jc w:val="center"/>
        <w:rPr>
          <w:rFonts w:ascii="Arial Narrow" w:hAnsi="Arial Narrow" w:cs="Arial"/>
          <w:b/>
          <w:sz w:val="22"/>
        </w:rPr>
      </w:pPr>
    </w:p>
    <w:p w14:paraId="7D877A23" w14:textId="77777777" w:rsidR="00D82156" w:rsidRPr="00633287" w:rsidRDefault="00D82156" w:rsidP="00F04DCD">
      <w:pPr>
        <w:jc w:val="center"/>
        <w:rPr>
          <w:rFonts w:ascii="Arial Narrow" w:hAnsi="Arial Narrow"/>
          <w:b/>
          <w:caps/>
          <w:sz w:val="48"/>
          <w:szCs w:val="48"/>
        </w:rPr>
      </w:pPr>
      <w:r w:rsidRPr="00633287">
        <w:rPr>
          <w:rFonts w:ascii="Arial Narrow" w:hAnsi="Arial Narrow"/>
          <w:b/>
          <w:caps/>
          <w:sz w:val="48"/>
          <w:szCs w:val="48"/>
        </w:rPr>
        <w:t>Príručka pre žiadateľa</w:t>
      </w:r>
    </w:p>
    <w:p w14:paraId="51659DCE" w14:textId="77777777" w:rsidR="00D82156" w:rsidRPr="00633287" w:rsidRDefault="00D82156" w:rsidP="00F04DCD">
      <w:pPr>
        <w:jc w:val="center"/>
        <w:rPr>
          <w:rFonts w:ascii="Arial Narrow" w:hAnsi="Arial Narrow"/>
          <w:b/>
          <w:sz w:val="48"/>
          <w:szCs w:val="48"/>
        </w:rPr>
      </w:pPr>
      <w:r w:rsidRPr="00633287">
        <w:rPr>
          <w:rFonts w:ascii="Arial Narrow" w:hAnsi="Arial Narrow"/>
          <w:b/>
          <w:caps/>
          <w:sz w:val="48"/>
          <w:szCs w:val="48"/>
        </w:rPr>
        <w:t>o nenávratný finančný príspevok</w:t>
      </w:r>
    </w:p>
    <w:p w14:paraId="4263C2E0" w14:textId="77777777" w:rsidR="00D82156" w:rsidRPr="00633287" w:rsidRDefault="00D82156" w:rsidP="00C0250E">
      <w:pPr>
        <w:tabs>
          <w:tab w:val="left" w:pos="360"/>
        </w:tabs>
        <w:jc w:val="center"/>
        <w:rPr>
          <w:rFonts w:ascii="Arial Narrow" w:hAnsi="Arial Narrow"/>
          <w:b/>
          <w:sz w:val="31"/>
          <w:szCs w:val="31"/>
        </w:rPr>
      </w:pPr>
    </w:p>
    <w:p w14:paraId="0837D974" w14:textId="65B1A31A" w:rsidR="00D82156" w:rsidRPr="00633287" w:rsidRDefault="00D82156" w:rsidP="00F04DCD">
      <w:pPr>
        <w:tabs>
          <w:tab w:val="left" w:pos="360"/>
        </w:tabs>
        <w:jc w:val="center"/>
        <w:rPr>
          <w:rFonts w:ascii="Arial Narrow" w:hAnsi="Arial Narrow"/>
          <w:b/>
          <w:sz w:val="31"/>
          <w:szCs w:val="31"/>
        </w:rPr>
      </w:pPr>
      <w:r w:rsidRPr="00633287">
        <w:rPr>
          <w:rFonts w:ascii="Arial Narrow" w:hAnsi="Arial Narrow"/>
          <w:b/>
          <w:sz w:val="31"/>
          <w:szCs w:val="31"/>
        </w:rPr>
        <w:t xml:space="preserve">pre prioritnú os 1 Vzdelávanie </w:t>
      </w:r>
      <w:r w:rsidR="00B447FB">
        <w:rPr>
          <w:rFonts w:ascii="Arial Narrow" w:hAnsi="Arial Narrow"/>
          <w:b/>
          <w:sz w:val="31"/>
          <w:szCs w:val="31"/>
        </w:rPr>
        <w:t xml:space="preserve">a prioritnú os </w:t>
      </w:r>
      <w:r w:rsidR="00420BEF">
        <w:rPr>
          <w:rFonts w:ascii="Arial Narrow" w:hAnsi="Arial Narrow"/>
          <w:b/>
          <w:sz w:val="31"/>
          <w:szCs w:val="31"/>
        </w:rPr>
        <w:t xml:space="preserve">8 </w:t>
      </w:r>
      <w:r w:rsidR="00B447FB">
        <w:rPr>
          <w:rFonts w:ascii="Arial Narrow" w:hAnsi="Arial Narrow"/>
          <w:b/>
          <w:sz w:val="31"/>
          <w:szCs w:val="31"/>
        </w:rPr>
        <w:t>REACT</w:t>
      </w:r>
      <w:r w:rsidR="00761605">
        <w:rPr>
          <w:rFonts w:ascii="Arial Narrow" w:hAnsi="Arial Narrow"/>
          <w:b/>
          <w:sz w:val="31"/>
          <w:szCs w:val="31"/>
        </w:rPr>
        <w:t>-</w:t>
      </w:r>
      <w:r w:rsidR="00B447FB">
        <w:rPr>
          <w:rFonts w:ascii="Arial Narrow" w:hAnsi="Arial Narrow"/>
          <w:b/>
          <w:sz w:val="31"/>
          <w:szCs w:val="31"/>
        </w:rPr>
        <w:t>E</w:t>
      </w:r>
      <w:r w:rsidR="00420BEF">
        <w:rPr>
          <w:rFonts w:ascii="Arial Narrow" w:hAnsi="Arial Narrow"/>
          <w:b/>
          <w:sz w:val="31"/>
          <w:szCs w:val="31"/>
        </w:rPr>
        <w:t>U</w:t>
      </w:r>
      <w:r w:rsidR="00B447FB">
        <w:rPr>
          <w:rFonts w:ascii="Arial Narrow" w:hAnsi="Arial Narrow"/>
          <w:b/>
          <w:sz w:val="31"/>
          <w:szCs w:val="31"/>
        </w:rPr>
        <w:t xml:space="preserve"> </w:t>
      </w:r>
      <w:r w:rsidRPr="00633287">
        <w:rPr>
          <w:rFonts w:ascii="Arial Narrow" w:hAnsi="Arial Narrow"/>
          <w:b/>
          <w:sz w:val="31"/>
          <w:szCs w:val="31"/>
        </w:rPr>
        <w:t>OP ĽZ</w:t>
      </w:r>
    </w:p>
    <w:p w14:paraId="619DF4F4" w14:textId="77777777" w:rsidR="00D82156" w:rsidRPr="00633287" w:rsidRDefault="00D82156" w:rsidP="00F04DCD">
      <w:pPr>
        <w:tabs>
          <w:tab w:val="left" w:pos="8931"/>
        </w:tabs>
        <w:jc w:val="center"/>
        <w:rPr>
          <w:rFonts w:ascii="Arial Narrow" w:hAnsi="Arial Narrow"/>
          <w:b/>
          <w:sz w:val="32"/>
          <w:szCs w:val="32"/>
        </w:rPr>
      </w:pPr>
    </w:p>
    <w:p w14:paraId="03CB2F3A" w14:textId="77777777" w:rsidR="00D82156" w:rsidRPr="00633287" w:rsidRDefault="00D82156" w:rsidP="00F04DCD">
      <w:pPr>
        <w:tabs>
          <w:tab w:val="left" w:pos="8931"/>
        </w:tabs>
        <w:jc w:val="center"/>
        <w:rPr>
          <w:rFonts w:ascii="Arial Narrow" w:hAnsi="Arial Narrow"/>
          <w:b/>
          <w:sz w:val="32"/>
          <w:szCs w:val="32"/>
        </w:rPr>
      </w:pPr>
    </w:p>
    <w:p w14:paraId="24DF7DD8" w14:textId="77777777" w:rsidR="00D82156" w:rsidRPr="00633287" w:rsidRDefault="00D82156" w:rsidP="00F04DCD">
      <w:pPr>
        <w:tabs>
          <w:tab w:val="left" w:pos="8931"/>
        </w:tabs>
        <w:jc w:val="center"/>
        <w:rPr>
          <w:rFonts w:ascii="Arial Narrow" w:hAnsi="Arial Narrow"/>
          <w:b/>
          <w:sz w:val="32"/>
          <w:szCs w:val="32"/>
        </w:rPr>
      </w:pPr>
      <w:r w:rsidRPr="00633287">
        <w:rPr>
          <w:rFonts w:ascii="Arial Narrow" w:hAnsi="Arial Narrow"/>
          <w:b/>
          <w:sz w:val="32"/>
          <w:szCs w:val="32"/>
        </w:rPr>
        <w:t>Programové obdobie 2014-2020</w:t>
      </w:r>
    </w:p>
    <w:p w14:paraId="2CEB7CAB" w14:textId="77777777" w:rsidR="00D82156" w:rsidRPr="00633287" w:rsidRDefault="00D82156" w:rsidP="00F04DCD">
      <w:pPr>
        <w:tabs>
          <w:tab w:val="left" w:pos="2835"/>
          <w:tab w:val="left" w:pos="6663"/>
        </w:tabs>
        <w:ind w:right="-142"/>
        <w:jc w:val="center"/>
        <w:rPr>
          <w:rFonts w:ascii="Arial Narrow" w:hAnsi="Arial Narrow"/>
          <w:b/>
          <w:bCs/>
          <w:sz w:val="20"/>
          <w:szCs w:val="20"/>
        </w:rPr>
      </w:pPr>
    </w:p>
    <w:p w14:paraId="611A849C" w14:textId="77777777" w:rsidR="00D82156" w:rsidRPr="00633287" w:rsidRDefault="00D82156" w:rsidP="00F04DCD">
      <w:pPr>
        <w:tabs>
          <w:tab w:val="left" w:pos="2835"/>
          <w:tab w:val="left" w:pos="6663"/>
        </w:tabs>
        <w:ind w:right="-142"/>
        <w:jc w:val="center"/>
        <w:rPr>
          <w:rFonts w:ascii="Arial Narrow" w:hAnsi="Arial Narrow"/>
          <w:b/>
          <w:bCs/>
          <w:sz w:val="20"/>
          <w:szCs w:val="20"/>
        </w:rPr>
      </w:pPr>
    </w:p>
    <w:p w14:paraId="515E425E" w14:textId="6ACAFF46" w:rsidR="00D82156" w:rsidRDefault="00D82156" w:rsidP="00F04DCD">
      <w:pPr>
        <w:tabs>
          <w:tab w:val="left" w:pos="2835"/>
          <w:tab w:val="left" w:pos="6663"/>
        </w:tabs>
        <w:spacing w:after="120"/>
        <w:ind w:right="-142"/>
        <w:jc w:val="center"/>
        <w:rPr>
          <w:rFonts w:ascii="Arial Narrow" w:hAnsi="Arial Narrow"/>
          <w:b/>
          <w:bCs/>
          <w:sz w:val="20"/>
          <w:szCs w:val="20"/>
        </w:rPr>
      </w:pPr>
      <w:r w:rsidRPr="00633287">
        <w:rPr>
          <w:rFonts w:ascii="Arial Narrow" w:hAnsi="Arial Narrow"/>
          <w:b/>
          <w:bCs/>
          <w:sz w:val="20"/>
          <w:szCs w:val="20"/>
        </w:rPr>
        <w:t xml:space="preserve">verzia číslo: </w:t>
      </w:r>
      <w:r w:rsidR="00EC6409">
        <w:rPr>
          <w:rFonts w:ascii="Arial Narrow" w:hAnsi="Arial Narrow"/>
          <w:b/>
          <w:bCs/>
          <w:sz w:val="20"/>
          <w:szCs w:val="20"/>
        </w:rPr>
        <w:t>8</w:t>
      </w:r>
      <w:r w:rsidR="00650628">
        <w:rPr>
          <w:rFonts w:ascii="Arial Narrow" w:hAnsi="Arial Narrow"/>
          <w:b/>
          <w:bCs/>
          <w:sz w:val="20"/>
          <w:szCs w:val="20"/>
        </w:rPr>
        <w:t>.0</w:t>
      </w:r>
      <w:r w:rsidR="004113A4">
        <w:rPr>
          <w:rFonts w:ascii="Arial Narrow" w:hAnsi="Arial Narrow"/>
          <w:b/>
          <w:bCs/>
          <w:sz w:val="20"/>
          <w:szCs w:val="20"/>
        </w:rPr>
        <w:t xml:space="preserve"> </w:t>
      </w:r>
    </w:p>
    <w:p w14:paraId="2824E6FE" w14:textId="7B2574D0" w:rsidR="00831C89" w:rsidRPr="00633287" w:rsidRDefault="00831C89" w:rsidP="00F04DCD">
      <w:pPr>
        <w:tabs>
          <w:tab w:val="left" w:pos="2835"/>
          <w:tab w:val="left" w:pos="6663"/>
        </w:tabs>
        <w:spacing w:after="120"/>
        <w:ind w:right="-142"/>
        <w:jc w:val="center"/>
        <w:rPr>
          <w:rFonts w:ascii="Arial Narrow" w:hAnsi="Arial Narrow"/>
          <w:b/>
          <w:bCs/>
          <w:sz w:val="20"/>
          <w:szCs w:val="20"/>
        </w:rPr>
      </w:pPr>
      <w:r w:rsidRPr="000A0A12">
        <w:rPr>
          <w:rFonts w:ascii="Arial Narrow" w:hAnsi="Arial Narrow"/>
          <w:b/>
          <w:bCs/>
          <w:sz w:val="20"/>
          <w:szCs w:val="20"/>
        </w:rPr>
        <w:t xml:space="preserve">Dátum účinnosti: </w:t>
      </w:r>
    </w:p>
    <w:p w14:paraId="2ABE65C2" w14:textId="77777777" w:rsidR="00D82156" w:rsidRPr="00633287" w:rsidRDefault="00D82156" w:rsidP="00F04DCD">
      <w:pPr>
        <w:tabs>
          <w:tab w:val="left" w:pos="2835"/>
          <w:tab w:val="left" w:pos="6663"/>
        </w:tabs>
        <w:spacing w:after="120"/>
        <w:ind w:right="-142"/>
        <w:jc w:val="both"/>
        <w:rPr>
          <w:rFonts w:ascii="Arial Narrow" w:hAnsi="Arial Narrow"/>
          <w:b/>
          <w:sz w:val="32"/>
          <w:szCs w:val="32"/>
        </w:rPr>
      </w:pPr>
      <w:r w:rsidRPr="00633287">
        <w:rPr>
          <w:rFonts w:ascii="Arial Narrow" w:hAnsi="Arial Narrow"/>
          <w:b/>
          <w:sz w:val="32"/>
          <w:szCs w:val="32"/>
        </w:rPr>
        <w:t>_______________________________________________________________</w:t>
      </w:r>
    </w:p>
    <w:p w14:paraId="655281E4" w14:textId="77777777" w:rsidR="00D82156" w:rsidRPr="00633287" w:rsidRDefault="00D82156" w:rsidP="00F04DCD">
      <w:pPr>
        <w:tabs>
          <w:tab w:val="left" w:pos="2835"/>
          <w:tab w:val="left" w:pos="6663"/>
        </w:tabs>
        <w:jc w:val="both"/>
        <w:rPr>
          <w:rFonts w:ascii="Arial Narrow" w:hAnsi="Arial Narrow"/>
          <w:bCs/>
          <w:sz w:val="20"/>
          <w:szCs w:val="20"/>
        </w:rPr>
      </w:pPr>
    </w:p>
    <w:p w14:paraId="294DED6F" w14:textId="77777777" w:rsidR="00883DB5" w:rsidRPr="00633287" w:rsidRDefault="00883DB5" w:rsidP="00F04DCD">
      <w:pPr>
        <w:tabs>
          <w:tab w:val="left" w:pos="2835"/>
          <w:tab w:val="left" w:pos="6663"/>
        </w:tabs>
        <w:jc w:val="both"/>
        <w:rPr>
          <w:rFonts w:ascii="Arial Narrow" w:hAnsi="Arial Narrow"/>
          <w:bCs/>
          <w:sz w:val="20"/>
          <w:szCs w:val="20"/>
        </w:rPr>
      </w:pPr>
    </w:p>
    <w:p w14:paraId="2D9A7A7D" w14:textId="77777777" w:rsidR="00883DB5" w:rsidRPr="00633287" w:rsidRDefault="00883DB5" w:rsidP="00F04DCD">
      <w:pPr>
        <w:tabs>
          <w:tab w:val="left" w:pos="2835"/>
          <w:tab w:val="left" w:pos="6663"/>
        </w:tabs>
        <w:jc w:val="both"/>
        <w:rPr>
          <w:rFonts w:ascii="Arial Narrow" w:hAnsi="Arial Narrow"/>
          <w:bCs/>
          <w:sz w:val="20"/>
          <w:szCs w:val="20"/>
        </w:rPr>
      </w:pPr>
    </w:p>
    <w:p w14:paraId="1A59EBF9" w14:textId="77777777" w:rsidR="00883DB5" w:rsidRPr="00633287" w:rsidRDefault="00883DB5" w:rsidP="00F04DCD">
      <w:pPr>
        <w:tabs>
          <w:tab w:val="left" w:pos="2835"/>
          <w:tab w:val="left" w:pos="6663"/>
        </w:tabs>
        <w:jc w:val="both"/>
        <w:rPr>
          <w:rFonts w:ascii="Arial Narrow" w:hAnsi="Arial Narrow"/>
          <w:bCs/>
          <w:sz w:val="20"/>
          <w:szCs w:val="20"/>
        </w:rPr>
      </w:pPr>
    </w:p>
    <w:p w14:paraId="06BE6BC7" w14:textId="77777777" w:rsidR="00883DB5" w:rsidRPr="00633287" w:rsidRDefault="00883DB5" w:rsidP="00F04DCD">
      <w:pPr>
        <w:tabs>
          <w:tab w:val="left" w:pos="2835"/>
          <w:tab w:val="left" w:pos="6663"/>
        </w:tabs>
        <w:jc w:val="both"/>
        <w:rPr>
          <w:rFonts w:ascii="Arial Narrow" w:hAnsi="Arial Narrow"/>
          <w:bCs/>
          <w:sz w:val="20"/>
          <w:szCs w:val="20"/>
        </w:rPr>
      </w:pPr>
    </w:p>
    <w:p w14:paraId="52396D3C" w14:textId="77777777" w:rsidR="00883DB5" w:rsidRPr="00633287" w:rsidRDefault="00883DB5" w:rsidP="00883DB5">
      <w:pPr>
        <w:tabs>
          <w:tab w:val="left" w:pos="2835"/>
          <w:tab w:val="left" w:pos="5670"/>
        </w:tabs>
        <w:spacing w:after="240"/>
        <w:jc w:val="both"/>
        <w:rPr>
          <w:rFonts w:ascii="Arial Narrow" w:hAnsi="Arial Narrow"/>
          <w:bCs/>
          <w:sz w:val="20"/>
          <w:szCs w:val="20"/>
        </w:rPr>
      </w:pPr>
      <w:r w:rsidRPr="00633287">
        <w:rPr>
          <w:rFonts w:ascii="Arial Narrow" w:hAnsi="Arial Narrow"/>
          <w:bCs/>
          <w:sz w:val="20"/>
          <w:szCs w:val="20"/>
        </w:rPr>
        <w:t>Schvaľuje:</w:t>
      </w:r>
      <w:r w:rsidR="000B22F4">
        <w:rPr>
          <w:rFonts w:ascii="Arial Narrow" w:hAnsi="Arial Narrow"/>
          <w:bCs/>
          <w:sz w:val="20"/>
          <w:szCs w:val="20"/>
        </w:rPr>
        <w:t xml:space="preserve">     </w:t>
      </w:r>
      <w:r w:rsidRPr="00633287">
        <w:rPr>
          <w:rFonts w:ascii="Arial Narrow" w:hAnsi="Arial Narrow"/>
          <w:bCs/>
          <w:sz w:val="20"/>
          <w:szCs w:val="20"/>
        </w:rPr>
        <w:t>_____________________</w:t>
      </w:r>
    </w:p>
    <w:p w14:paraId="00207CA1" w14:textId="77777777" w:rsidR="00D82156" w:rsidRPr="00633287" w:rsidRDefault="00883DB5" w:rsidP="00883DB5">
      <w:pPr>
        <w:tabs>
          <w:tab w:val="left" w:pos="2835"/>
          <w:tab w:val="left" w:pos="5670"/>
        </w:tabs>
        <w:jc w:val="both"/>
        <w:rPr>
          <w:rFonts w:ascii="Arial Narrow" w:hAnsi="Arial Narrow"/>
          <w:bCs/>
          <w:sz w:val="20"/>
          <w:szCs w:val="20"/>
        </w:rPr>
      </w:pPr>
      <w:r w:rsidRPr="00633287">
        <w:rPr>
          <w:rFonts w:ascii="Arial Narrow" w:hAnsi="Arial Narrow"/>
          <w:bCs/>
          <w:sz w:val="20"/>
          <w:szCs w:val="20"/>
        </w:rPr>
        <w:t xml:space="preserve">                      generáln</w:t>
      </w:r>
      <w:r w:rsidR="001F2B30">
        <w:rPr>
          <w:rFonts w:ascii="Arial Narrow" w:hAnsi="Arial Narrow"/>
          <w:bCs/>
          <w:sz w:val="20"/>
          <w:szCs w:val="20"/>
        </w:rPr>
        <w:t>a</w:t>
      </w:r>
      <w:r w:rsidRPr="00633287">
        <w:rPr>
          <w:rFonts w:ascii="Arial Narrow" w:hAnsi="Arial Narrow"/>
          <w:bCs/>
          <w:sz w:val="20"/>
          <w:szCs w:val="20"/>
        </w:rPr>
        <w:t xml:space="preserve"> riaditeľ</w:t>
      </w:r>
      <w:r w:rsidR="001F2B30">
        <w:rPr>
          <w:rFonts w:ascii="Arial Narrow" w:hAnsi="Arial Narrow"/>
          <w:bCs/>
          <w:sz w:val="20"/>
          <w:szCs w:val="20"/>
        </w:rPr>
        <w:t>k</w:t>
      </w:r>
      <w:r w:rsidR="008574C5">
        <w:rPr>
          <w:rFonts w:ascii="Arial Narrow" w:hAnsi="Arial Narrow"/>
          <w:bCs/>
          <w:sz w:val="20"/>
          <w:szCs w:val="20"/>
        </w:rPr>
        <w:t>a</w:t>
      </w:r>
      <w:r w:rsidRPr="00633287">
        <w:rPr>
          <w:rFonts w:ascii="Arial Narrow" w:hAnsi="Arial Narrow"/>
          <w:bCs/>
          <w:sz w:val="20"/>
          <w:szCs w:val="20"/>
        </w:rPr>
        <w:t xml:space="preserve"> SŠFEÚ</w:t>
      </w:r>
    </w:p>
    <w:p w14:paraId="7959DA31" w14:textId="77777777" w:rsidR="00D82156" w:rsidRPr="00633287" w:rsidRDefault="00D82156" w:rsidP="00C0250E">
      <w:pPr>
        <w:tabs>
          <w:tab w:val="left" w:pos="2835"/>
          <w:tab w:val="left" w:pos="5670"/>
        </w:tabs>
        <w:jc w:val="both"/>
        <w:rPr>
          <w:rFonts w:ascii="Arial Narrow" w:hAnsi="Arial Narrow"/>
          <w:bCs/>
          <w:sz w:val="20"/>
          <w:szCs w:val="20"/>
        </w:rPr>
      </w:pPr>
    </w:p>
    <w:p w14:paraId="0714825E" w14:textId="77777777" w:rsidR="00D82156" w:rsidRPr="00633287" w:rsidRDefault="00D82156" w:rsidP="00C0250E">
      <w:pPr>
        <w:tabs>
          <w:tab w:val="left" w:pos="2835"/>
          <w:tab w:val="left" w:pos="5670"/>
        </w:tabs>
        <w:jc w:val="both"/>
        <w:rPr>
          <w:rFonts w:ascii="Arial Narrow" w:hAnsi="Arial Narrow"/>
          <w:bCs/>
          <w:sz w:val="20"/>
          <w:szCs w:val="20"/>
        </w:rPr>
      </w:pPr>
    </w:p>
    <w:p w14:paraId="38D9F5B0" w14:textId="77777777" w:rsidR="00D82156" w:rsidRPr="00633287" w:rsidRDefault="00D82156" w:rsidP="00C0250E">
      <w:pPr>
        <w:tabs>
          <w:tab w:val="left" w:pos="2835"/>
          <w:tab w:val="left" w:pos="5670"/>
        </w:tabs>
        <w:jc w:val="both"/>
        <w:rPr>
          <w:rFonts w:ascii="Arial Narrow" w:hAnsi="Arial Narrow"/>
          <w:bCs/>
          <w:sz w:val="20"/>
          <w:szCs w:val="20"/>
        </w:rPr>
      </w:pPr>
    </w:p>
    <w:p w14:paraId="1CB33ADB" w14:textId="77777777" w:rsidR="00D82156" w:rsidRPr="00633287" w:rsidRDefault="00D82156" w:rsidP="00C0250E">
      <w:pPr>
        <w:tabs>
          <w:tab w:val="left" w:pos="2835"/>
          <w:tab w:val="left" w:pos="5670"/>
        </w:tabs>
        <w:jc w:val="both"/>
        <w:rPr>
          <w:rFonts w:ascii="Arial Narrow" w:hAnsi="Arial Narrow"/>
          <w:bCs/>
          <w:sz w:val="20"/>
          <w:szCs w:val="20"/>
        </w:rPr>
      </w:pPr>
    </w:p>
    <w:p w14:paraId="22E595D6" w14:textId="77777777" w:rsidR="00883DB5" w:rsidRPr="00633287" w:rsidRDefault="00831C89">
      <w:pPr>
        <w:rPr>
          <w:rFonts w:ascii="Arial Narrow" w:hAnsi="Arial Narrow"/>
          <w:bCs/>
          <w:sz w:val="20"/>
          <w:szCs w:val="20"/>
        </w:rPr>
      </w:pPr>
      <w:r>
        <w:rPr>
          <w:rFonts w:ascii="Arial Narrow" w:hAnsi="Arial Narrow"/>
          <w:bCs/>
          <w:sz w:val="20"/>
          <w:szCs w:val="20"/>
        </w:rPr>
        <w:t>dátum:</w:t>
      </w:r>
      <w:r w:rsidR="000B22F4">
        <w:rPr>
          <w:rFonts w:ascii="Arial Narrow" w:hAnsi="Arial Narrow"/>
          <w:bCs/>
          <w:sz w:val="20"/>
          <w:szCs w:val="20"/>
        </w:rPr>
        <w:tab/>
        <w:t xml:space="preserve">      </w:t>
      </w:r>
      <w:r w:rsidR="00883DB5" w:rsidRPr="00633287">
        <w:rPr>
          <w:rFonts w:ascii="Arial Narrow" w:hAnsi="Arial Narrow"/>
          <w:bCs/>
          <w:sz w:val="20"/>
          <w:szCs w:val="20"/>
        </w:rPr>
        <w:br w:type="page"/>
      </w:r>
    </w:p>
    <w:p w14:paraId="5CB20802" w14:textId="77777777" w:rsidR="00D82156" w:rsidRPr="00BD2A3D" w:rsidRDefault="00D82156" w:rsidP="00FE755D">
      <w:pPr>
        <w:pStyle w:val="Hlavikaobsahu"/>
        <w:shd w:val="clear" w:color="auto" w:fill="D9D9D9"/>
        <w:tabs>
          <w:tab w:val="left" w:pos="1427"/>
        </w:tabs>
        <w:rPr>
          <w:rFonts w:ascii="Arial" w:hAnsi="Arial" w:cs="Arial"/>
          <w:color w:val="auto"/>
          <w:sz w:val="24"/>
          <w:szCs w:val="24"/>
        </w:rPr>
      </w:pPr>
      <w:r w:rsidRPr="00BD2A3D">
        <w:rPr>
          <w:rFonts w:ascii="Arial" w:hAnsi="Arial" w:cs="Arial"/>
          <w:color w:val="auto"/>
          <w:sz w:val="24"/>
          <w:szCs w:val="24"/>
        </w:rPr>
        <w:lastRenderedPageBreak/>
        <w:t>OBSAH</w:t>
      </w:r>
      <w:r w:rsidR="00FE755D" w:rsidRPr="00BD2A3D">
        <w:rPr>
          <w:rFonts w:ascii="Arial" w:hAnsi="Arial" w:cs="Arial"/>
          <w:color w:val="auto"/>
          <w:sz w:val="24"/>
          <w:szCs w:val="24"/>
        </w:rPr>
        <w:tab/>
      </w:r>
    </w:p>
    <w:bookmarkStart w:id="0" w:name="_Toc437415250"/>
    <w:bookmarkStart w:id="1" w:name="_Toc437415251"/>
    <w:bookmarkStart w:id="2" w:name="_Toc436989129"/>
    <w:bookmarkStart w:id="3" w:name="_Ref459904370"/>
    <w:bookmarkStart w:id="4" w:name="_Toc450897399"/>
    <w:bookmarkEnd w:id="0"/>
    <w:bookmarkEnd w:id="1"/>
    <w:p w14:paraId="07ECEC6F" w14:textId="3C37C9AF" w:rsidR="00E87008" w:rsidRDefault="009B2C3E">
      <w:pPr>
        <w:pStyle w:val="Obsah1"/>
        <w:tabs>
          <w:tab w:val="left" w:pos="480"/>
          <w:tab w:val="right" w:leader="dot" w:pos="9062"/>
        </w:tabs>
        <w:rPr>
          <w:rFonts w:eastAsiaTheme="minorEastAsia" w:cstheme="minorBidi"/>
          <w:b w:val="0"/>
          <w:bCs w:val="0"/>
          <w:caps w:val="0"/>
          <w:noProof/>
          <w:sz w:val="22"/>
          <w:szCs w:val="22"/>
        </w:rPr>
      </w:pPr>
      <w:r>
        <w:rPr>
          <w:rFonts w:ascii="Arial" w:hAnsi="Arial" w:cs="Arial"/>
          <w:b w:val="0"/>
          <w:bCs w:val="0"/>
          <w:caps w:val="0"/>
        </w:rPr>
        <w:fldChar w:fldCharType="begin"/>
      </w:r>
      <w:r w:rsidR="00BD2A3D">
        <w:rPr>
          <w:rFonts w:ascii="Arial" w:hAnsi="Arial" w:cs="Arial"/>
          <w:b w:val="0"/>
          <w:bCs w:val="0"/>
          <w:caps w:val="0"/>
        </w:rPr>
        <w:instrText xml:space="preserve"> TOC \o "1-4" \h \z \u </w:instrText>
      </w:r>
      <w:r>
        <w:rPr>
          <w:rFonts w:ascii="Arial" w:hAnsi="Arial" w:cs="Arial"/>
          <w:b w:val="0"/>
          <w:bCs w:val="0"/>
          <w:caps w:val="0"/>
        </w:rPr>
        <w:fldChar w:fldCharType="separate"/>
      </w:r>
      <w:hyperlink w:anchor="_Toc74651097" w:history="1">
        <w:r w:rsidR="00E87008" w:rsidRPr="003226F1">
          <w:rPr>
            <w:rStyle w:val="Hypertextovprepojenie"/>
            <w:rFonts w:ascii="Arial Narrow" w:eastAsiaTheme="majorEastAsia" w:hAnsi="Arial Narrow"/>
            <w:noProof/>
            <w:lang w:eastAsia="cs-CZ"/>
          </w:rPr>
          <w:t>1</w:t>
        </w:r>
        <w:r w:rsidR="00E87008">
          <w:rPr>
            <w:rFonts w:eastAsiaTheme="minorEastAsia" w:cstheme="minorBidi"/>
            <w:b w:val="0"/>
            <w:bCs w:val="0"/>
            <w:caps w:val="0"/>
            <w:noProof/>
            <w:sz w:val="22"/>
            <w:szCs w:val="22"/>
          </w:rPr>
          <w:tab/>
        </w:r>
        <w:r w:rsidR="00E87008" w:rsidRPr="003226F1">
          <w:rPr>
            <w:rStyle w:val="Hypertextovprepojenie"/>
            <w:rFonts w:ascii="Arial Narrow" w:eastAsiaTheme="majorEastAsia" w:hAnsi="Arial Narrow" w:cstheme="majorBidi"/>
            <w:noProof/>
            <w:lang w:eastAsia="cs-CZ"/>
          </w:rPr>
          <w:t>VŠEOBECNÉ INFORMÁCIE</w:t>
        </w:r>
        <w:r w:rsidR="00E87008">
          <w:rPr>
            <w:noProof/>
            <w:webHidden/>
          </w:rPr>
          <w:tab/>
        </w:r>
        <w:r w:rsidR="00E87008">
          <w:rPr>
            <w:noProof/>
            <w:webHidden/>
          </w:rPr>
          <w:fldChar w:fldCharType="begin"/>
        </w:r>
        <w:r w:rsidR="00E87008">
          <w:rPr>
            <w:noProof/>
            <w:webHidden/>
          </w:rPr>
          <w:instrText xml:space="preserve"> PAGEREF _Toc74651097 \h </w:instrText>
        </w:r>
        <w:r w:rsidR="00E87008">
          <w:rPr>
            <w:noProof/>
            <w:webHidden/>
          </w:rPr>
        </w:r>
        <w:r w:rsidR="00E87008">
          <w:rPr>
            <w:noProof/>
            <w:webHidden/>
          </w:rPr>
          <w:fldChar w:fldCharType="separate"/>
        </w:r>
        <w:r w:rsidR="00E87008">
          <w:rPr>
            <w:noProof/>
            <w:webHidden/>
          </w:rPr>
          <w:t>4</w:t>
        </w:r>
        <w:r w:rsidR="00E87008">
          <w:rPr>
            <w:noProof/>
            <w:webHidden/>
          </w:rPr>
          <w:fldChar w:fldCharType="end"/>
        </w:r>
      </w:hyperlink>
    </w:p>
    <w:p w14:paraId="27370B5C" w14:textId="1D542D04" w:rsidR="00E87008" w:rsidRDefault="00E87008">
      <w:pPr>
        <w:pStyle w:val="Obsah2"/>
        <w:tabs>
          <w:tab w:val="left" w:pos="720"/>
          <w:tab w:val="right" w:leader="dot" w:pos="9062"/>
        </w:tabs>
        <w:rPr>
          <w:rFonts w:eastAsiaTheme="minorEastAsia" w:cstheme="minorBidi"/>
          <w:smallCaps w:val="0"/>
          <w:noProof/>
          <w:sz w:val="22"/>
          <w:szCs w:val="22"/>
        </w:rPr>
      </w:pPr>
      <w:hyperlink w:anchor="_Toc74651098" w:history="1">
        <w:r w:rsidRPr="003226F1">
          <w:rPr>
            <w:rStyle w:val="Hypertextovprepojenie"/>
            <w:rFonts w:eastAsiaTheme="majorEastAsia"/>
            <w:noProof/>
            <w:lang w:eastAsia="cs-CZ"/>
          </w:rPr>
          <w:t>1.1</w:t>
        </w:r>
        <w:r>
          <w:rPr>
            <w:rFonts w:eastAsiaTheme="minorEastAsia" w:cstheme="minorBidi"/>
            <w:smallCaps w:val="0"/>
            <w:noProof/>
            <w:sz w:val="22"/>
            <w:szCs w:val="22"/>
          </w:rPr>
          <w:tab/>
        </w:r>
        <w:r w:rsidRPr="003226F1">
          <w:rPr>
            <w:rStyle w:val="Hypertextovprepojenie"/>
            <w:rFonts w:eastAsiaTheme="majorEastAsia" w:cstheme="majorBidi"/>
            <w:noProof/>
            <w:lang w:eastAsia="cs-CZ"/>
          </w:rPr>
          <w:t>Cieľ Príručky</w:t>
        </w:r>
        <w:r>
          <w:rPr>
            <w:noProof/>
            <w:webHidden/>
          </w:rPr>
          <w:tab/>
        </w:r>
        <w:r>
          <w:rPr>
            <w:noProof/>
            <w:webHidden/>
          </w:rPr>
          <w:fldChar w:fldCharType="begin"/>
        </w:r>
        <w:r>
          <w:rPr>
            <w:noProof/>
            <w:webHidden/>
          </w:rPr>
          <w:instrText xml:space="preserve"> PAGEREF _Toc74651098 \h </w:instrText>
        </w:r>
        <w:r>
          <w:rPr>
            <w:noProof/>
            <w:webHidden/>
          </w:rPr>
        </w:r>
        <w:r>
          <w:rPr>
            <w:noProof/>
            <w:webHidden/>
          </w:rPr>
          <w:fldChar w:fldCharType="separate"/>
        </w:r>
        <w:r>
          <w:rPr>
            <w:noProof/>
            <w:webHidden/>
          </w:rPr>
          <w:t>4</w:t>
        </w:r>
        <w:r>
          <w:rPr>
            <w:noProof/>
            <w:webHidden/>
          </w:rPr>
          <w:fldChar w:fldCharType="end"/>
        </w:r>
      </w:hyperlink>
    </w:p>
    <w:p w14:paraId="05BB8245" w14:textId="528B9573" w:rsidR="00E87008" w:rsidRDefault="00E87008">
      <w:pPr>
        <w:pStyle w:val="Obsah2"/>
        <w:tabs>
          <w:tab w:val="left" w:pos="720"/>
          <w:tab w:val="right" w:leader="dot" w:pos="9062"/>
        </w:tabs>
        <w:rPr>
          <w:rFonts w:eastAsiaTheme="minorEastAsia" w:cstheme="minorBidi"/>
          <w:smallCaps w:val="0"/>
          <w:noProof/>
          <w:sz w:val="22"/>
          <w:szCs w:val="22"/>
        </w:rPr>
      </w:pPr>
      <w:hyperlink w:anchor="_Toc74651099" w:history="1">
        <w:r w:rsidRPr="003226F1">
          <w:rPr>
            <w:rStyle w:val="Hypertextovprepojenie"/>
            <w:rFonts w:eastAsiaTheme="majorEastAsia"/>
            <w:noProof/>
            <w:lang w:eastAsia="cs-CZ"/>
          </w:rPr>
          <w:t>1.2</w:t>
        </w:r>
        <w:r>
          <w:rPr>
            <w:rFonts w:eastAsiaTheme="minorEastAsia" w:cstheme="minorBidi"/>
            <w:smallCaps w:val="0"/>
            <w:noProof/>
            <w:sz w:val="22"/>
            <w:szCs w:val="22"/>
          </w:rPr>
          <w:tab/>
        </w:r>
        <w:r w:rsidRPr="003226F1">
          <w:rPr>
            <w:rStyle w:val="Hypertextovprepojenie"/>
            <w:rFonts w:eastAsiaTheme="majorEastAsia" w:cstheme="majorBidi"/>
            <w:noProof/>
            <w:lang w:eastAsia="cs-CZ"/>
          </w:rPr>
          <w:t>Platnosť a účinnosť príručky</w:t>
        </w:r>
        <w:r>
          <w:rPr>
            <w:noProof/>
            <w:webHidden/>
          </w:rPr>
          <w:tab/>
        </w:r>
        <w:r>
          <w:rPr>
            <w:noProof/>
            <w:webHidden/>
          </w:rPr>
          <w:fldChar w:fldCharType="begin"/>
        </w:r>
        <w:r>
          <w:rPr>
            <w:noProof/>
            <w:webHidden/>
          </w:rPr>
          <w:instrText xml:space="preserve"> PAGEREF _Toc74651099 \h </w:instrText>
        </w:r>
        <w:r>
          <w:rPr>
            <w:noProof/>
            <w:webHidden/>
          </w:rPr>
        </w:r>
        <w:r>
          <w:rPr>
            <w:noProof/>
            <w:webHidden/>
          </w:rPr>
          <w:fldChar w:fldCharType="separate"/>
        </w:r>
        <w:r>
          <w:rPr>
            <w:noProof/>
            <w:webHidden/>
          </w:rPr>
          <w:t>5</w:t>
        </w:r>
        <w:r>
          <w:rPr>
            <w:noProof/>
            <w:webHidden/>
          </w:rPr>
          <w:fldChar w:fldCharType="end"/>
        </w:r>
      </w:hyperlink>
    </w:p>
    <w:p w14:paraId="05814D3D" w14:textId="64DFEE70" w:rsidR="00E87008" w:rsidRDefault="00E87008">
      <w:pPr>
        <w:pStyle w:val="Obsah2"/>
        <w:tabs>
          <w:tab w:val="left" w:pos="720"/>
          <w:tab w:val="right" w:leader="dot" w:pos="9062"/>
        </w:tabs>
        <w:rPr>
          <w:rFonts w:eastAsiaTheme="minorEastAsia" w:cstheme="minorBidi"/>
          <w:smallCaps w:val="0"/>
          <w:noProof/>
          <w:sz w:val="22"/>
          <w:szCs w:val="22"/>
        </w:rPr>
      </w:pPr>
      <w:hyperlink w:anchor="_Toc74651100" w:history="1">
        <w:r w:rsidRPr="003226F1">
          <w:rPr>
            <w:rStyle w:val="Hypertextovprepojenie"/>
            <w:rFonts w:eastAsiaTheme="majorEastAsia"/>
            <w:noProof/>
            <w:lang w:eastAsia="cs-CZ"/>
          </w:rPr>
          <w:t>1.3</w:t>
        </w:r>
        <w:r>
          <w:rPr>
            <w:rFonts w:eastAsiaTheme="minorEastAsia" w:cstheme="minorBidi"/>
            <w:smallCaps w:val="0"/>
            <w:noProof/>
            <w:sz w:val="22"/>
            <w:szCs w:val="22"/>
          </w:rPr>
          <w:tab/>
        </w:r>
        <w:r w:rsidRPr="003226F1">
          <w:rPr>
            <w:rStyle w:val="Hypertextovprepojenie"/>
            <w:rFonts w:eastAsiaTheme="majorEastAsia" w:cstheme="majorBidi"/>
            <w:noProof/>
            <w:lang w:eastAsia="cs-CZ"/>
          </w:rPr>
          <w:t>Definícia základných pojmov a použité skratky</w:t>
        </w:r>
        <w:r>
          <w:rPr>
            <w:noProof/>
            <w:webHidden/>
          </w:rPr>
          <w:tab/>
        </w:r>
        <w:r>
          <w:rPr>
            <w:noProof/>
            <w:webHidden/>
          </w:rPr>
          <w:fldChar w:fldCharType="begin"/>
        </w:r>
        <w:r>
          <w:rPr>
            <w:noProof/>
            <w:webHidden/>
          </w:rPr>
          <w:instrText xml:space="preserve"> PAGEREF _Toc74651100 \h </w:instrText>
        </w:r>
        <w:r>
          <w:rPr>
            <w:noProof/>
            <w:webHidden/>
          </w:rPr>
        </w:r>
        <w:r>
          <w:rPr>
            <w:noProof/>
            <w:webHidden/>
          </w:rPr>
          <w:fldChar w:fldCharType="separate"/>
        </w:r>
        <w:r>
          <w:rPr>
            <w:noProof/>
            <w:webHidden/>
          </w:rPr>
          <w:t>6</w:t>
        </w:r>
        <w:r>
          <w:rPr>
            <w:noProof/>
            <w:webHidden/>
          </w:rPr>
          <w:fldChar w:fldCharType="end"/>
        </w:r>
      </w:hyperlink>
    </w:p>
    <w:p w14:paraId="4C7CCB2A" w14:textId="5DFAC3CC" w:rsidR="00E87008" w:rsidRDefault="00E87008">
      <w:pPr>
        <w:pStyle w:val="Obsah1"/>
        <w:tabs>
          <w:tab w:val="left" w:pos="480"/>
          <w:tab w:val="right" w:leader="dot" w:pos="9062"/>
        </w:tabs>
        <w:rPr>
          <w:rFonts w:eastAsiaTheme="minorEastAsia" w:cstheme="minorBidi"/>
          <w:b w:val="0"/>
          <w:bCs w:val="0"/>
          <w:caps w:val="0"/>
          <w:noProof/>
          <w:sz w:val="22"/>
          <w:szCs w:val="22"/>
        </w:rPr>
      </w:pPr>
      <w:hyperlink w:anchor="_Toc74651101" w:history="1">
        <w:r w:rsidRPr="003226F1">
          <w:rPr>
            <w:rStyle w:val="Hypertextovprepojenie"/>
            <w:rFonts w:ascii="Arial Narrow" w:eastAsiaTheme="majorEastAsia" w:hAnsi="Arial Narrow"/>
            <w:noProof/>
            <w:lang w:eastAsia="cs-CZ"/>
          </w:rPr>
          <w:t>2</w:t>
        </w:r>
        <w:r>
          <w:rPr>
            <w:rFonts w:eastAsiaTheme="minorEastAsia" w:cstheme="minorBidi"/>
            <w:b w:val="0"/>
            <w:bCs w:val="0"/>
            <w:caps w:val="0"/>
            <w:noProof/>
            <w:sz w:val="22"/>
            <w:szCs w:val="22"/>
          </w:rPr>
          <w:tab/>
        </w:r>
        <w:r w:rsidRPr="003226F1">
          <w:rPr>
            <w:rStyle w:val="Hypertextovprepojenie"/>
            <w:rFonts w:ascii="Arial Narrow" w:eastAsiaTheme="majorEastAsia" w:hAnsi="Arial Narrow" w:cstheme="majorBidi"/>
            <w:noProof/>
            <w:lang w:eastAsia="cs-CZ"/>
          </w:rPr>
          <w:t>VYPRACOVANIE ŽIADOSTI O NFP</w:t>
        </w:r>
        <w:r>
          <w:rPr>
            <w:noProof/>
            <w:webHidden/>
          </w:rPr>
          <w:tab/>
        </w:r>
        <w:r>
          <w:rPr>
            <w:noProof/>
            <w:webHidden/>
          </w:rPr>
          <w:fldChar w:fldCharType="begin"/>
        </w:r>
        <w:r>
          <w:rPr>
            <w:noProof/>
            <w:webHidden/>
          </w:rPr>
          <w:instrText xml:space="preserve"> PAGEREF _Toc74651101 \h </w:instrText>
        </w:r>
        <w:r>
          <w:rPr>
            <w:noProof/>
            <w:webHidden/>
          </w:rPr>
        </w:r>
        <w:r>
          <w:rPr>
            <w:noProof/>
            <w:webHidden/>
          </w:rPr>
          <w:fldChar w:fldCharType="separate"/>
        </w:r>
        <w:r>
          <w:rPr>
            <w:noProof/>
            <w:webHidden/>
          </w:rPr>
          <w:t>19</w:t>
        </w:r>
        <w:r>
          <w:rPr>
            <w:noProof/>
            <w:webHidden/>
          </w:rPr>
          <w:fldChar w:fldCharType="end"/>
        </w:r>
      </w:hyperlink>
    </w:p>
    <w:p w14:paraId="6A8AF853" w14:textId="20A58335" w:rsidR="00E87008" w:rsidRDefault="00E87008">
      <w:pPr>
        <w:pStyle w:val="Obsah2"/>
        <w:tabs>
          <w:tab w:val="left" w:pos="720"/>
          <w:tab w:val="right" w:leader="dot" w:pos="9062"/>
        </w:tabs>
        <w:rPr>
          <w:rFonts w:eastAsiaTheme="minorEastAsia" w:cstheme="minorBidi"/>
          <w:smallCaps w:val="0"/>
          <w:noProof/>
          <w:sz w:val="22"/>
          <w:szCs w:val="22"/>
        </w:rPr>
      </w:pPr>
      <w:hyperlink w:anchor="_Toc74651102" w:history="1">
        <w:r w:rsidRPr="003226F1">
          <w:rPr>
            <w:rStyle w:val="Hypertextovprepojenie"/>
            <w:rFonts w:eastAsiaTheme="majorEastAsia"/>
            <w:noProof/>
            <w:lang w:eastAsia="cs-CZ"/>
          </w:rPr>
          <w:t>2.1</w:t>
        </w:r>
        <w:r>
          <w:rPr>
            <w:rFonts w:eastAsiaTheme="minorEastAsia" w:cstheme="minorBidi"/>
            <w:smallCaps w:val="0"/>
            <w:noProof/>
            <w:sz w:val="22"/>
            <w:szCs w:val="22"/>
          </w:rPr>
          <w:tab/>
        </w:r>
        <w:r w:rsidRPr="003226F1">
          <w:rPr>
            <w:rStyle w:val="Hypertextovprepojenie"/>
            <w:rFonts w:eastAsiaTheme="majorEastAsia"/>
            <w:noProof/>
          </w:rPr>
          <w:t>Spôsob vypracovania žiadosti o NFP</w:t>
        </w:r>
        <w:r>
          <w:rPr>
            <w:noProof/>
            <w:webHidden/>
          </w:rPr>
          <w:tab/>
        </w:r>
        <w:r>
          <w:rPr>
            <w:noProof/>
            <w:webHidden/>
          </w:rPr>
          <w:fldChar w:fldCharType="begin"/>
        </w:r>
        <w:r>
          <w:rPr>
            <w:noProof/>
            <w:webHidden/>
          </w:rPr>
          <w:instrText xml:space="preserve"> PAGEREF _Toc74651102 \h </w:instrText>
        </w:r>
        <w:r>
          <w:rPr>
            <w:noProof/>
            <w:webHidden/>
          </w:rPr>
        </w:r>
        <w:r>
          <w:rPr>
            <w:noProof/>
            <w:webHidden/>
          </w:rPr>
          <w:fldChar w:fldCharType="separate"/>
        </w:r>
        <w:r>
          <w:rPr>
            <w:noProof/>
            <w:webHidden/>
          </w:rPr>
          <w:t>19</w:t>
        </w:r>
        <w:r>
          <w:rPr>
            <w:noProof/>
            <w:webHidden/>
          </w:rPr>
          <w:fldChar w:fldCharType="end"/>
        </w:r>
      </w:hyperlink>
    </w:p>
    <w:p w14:paraId="706581D5" w14:textId="5175DA34" w:rsidR="00E87008" w:rsidRDefault="00E87008">
      <w:pPr>
        <w:pStyle w:val="Obsah2"/>
        <w:tabs>
          <w:tab w:val="left" w:pos="720"/>
          <w:tab w:val="right" w:leader="dot" w:pos="9062"/>
        </w:tabs>
        <w:rPr>
          <w:rFonts w:eastAsiaTheme="minorEastAsia" w:cstheme="minorBidi"/>
          <w:smallCaps w:val="0"/>
          <w:noProof/>
          <w:sz w:val="22"/>
          <w:szCs w:val="22"/>
        </w:rPr>
      </w:pPr>
      <w:hyperlink w:anchor="_Toc74651103" w:history="1">
        <w:r w:rsidRPr="003226F1">
          <w:rPr>
            <w:rStyle w:val="Hypertextovprepojenie"/>
            <w:rFonts w:eastAsiaTheme="majorEastAsia"/>
            <w:noProof/>
            <w:lang w:eastAsia="cs-CZ"/>
          </w:rPr>
          <w:t>2.2</w:t>
        </w:r>
        <w:r>
          <w:rPr>
            <w:rFonts w:eastAsiaTheme="minorEastAsia" w:cstheme="minorBidi"/>
            <w:smallCaps w:val="0"/>
            <w:noProof/>
            <w:sz w:val="22"/>
            <w:szCs w:val="22"/>
          </w:rPr>
          <w:tab/>
        </w:r>
        <w:r w:rsidRPr="003226F1">
          <w:rPr>
            <w:rStyle w:val="Hypertextovprepojenie"/>
            <w:rFonts w:eastAsiaTheme="majorEastAsia"/>
            <w:noProof/>
          </w:rPr>
          <w:t>Formulár žiadosti o nenávratný finančný príspevok a informácie k správnemu vyplneniu žiadosti o NFP</w:t>
        </w:r>
        <w:r>
          <w:rPr>
            <w:noProof/>
            <w:webHidden/>
          </w:rPr>
          <w:tab/>
        </w:r>
        <w:r>
          <w:rPr>
            <w:noProof/>
            <w:webHidden/>
          </w:rPr>
          <w:fldChar w:fldCharType="begin"/>
        </w:r>
        <w:r>
          <w:rPr>
            <w:noProof/>
            <w:webHidden/>
          </w:rPr>
          <w:instrText xml:space="preserve"> PAGEREF _Toc74651103 \h </w:instrText>
        </w:r>
        <w:r>
          <w:rPr>
            <w:noProof/>
            <w:webHidden/>
          </w:rPr>
        </w:r>
        <w:r>
          <w:rPr>
            <w:noProof/>
            <w:webHidden/>
          </w:rPr>
          <w:fldChar w:fldCharType="separate"/>
        </w:r>
        <w:r>
          <w:rPr>
            <w:noProof/>
            <w:webHidden/>
          </w:rPr>
          <w:t>20</w:t>
        </w:r>
        <w:r>
          <w:rPr>
            <w:noProof/>
            <w:webHidden/>
          </w:rPr>
          <w:fldChar w:fldCharType="end"/>
        </w:r>
      </w:hyperlink>
    </w:p>
    <w:p w14:paraId="0132C7FC" w14:textId="6F0FB53A" w:rsidR="00E87008" w:rsidRDefault="00E87008">
      <w:pPr>
        <w:pStyle w:val="Obsah3"/>
        <w:tabs>
          <w:tab w:val="left" w:pos="1200"/>
          <w:tab w:val="right" w:leader="dot" w:pos="9062"/>
        </w:tabs>
        <w:rPr>
          <w:rFonts w:eastAsiaTheme="minorEastAsia" w:cstheme="minorBidi"/>
          <w:i w:val="0"/>
          <w:iCs w:val="0"/>
          <w:noProof/>
          <w:sz w:val="22"/>
          <w:szCs w:val="22"/>
        </w:rPr>
      </w:pPr>
      <w:hyperlink w:anchor="_Toc74651104" w:history="1">
        <w:r w:rsidRPr="003226F1">
          <w:rPr>
            <w:rStyle w:val="Hypertextovprepojenie"/>
            <w:rFonts w:eastAsiaTheme="majorEastAsia"/>
            <w:noProof/>
          </w:rPr>
          <w:t>2.2.1</w:t>
        </w:r>
        <w:r>
          <w:rPr>
            <w:rFonts w:eastAsiaTheme="minorEastAsia" w:cstheme="minorBidi"/>
            <w:i w:val="0"/>
            <w:iCs w:val="0"/>
            <w:noProof/>
            <w:sz w:val="22"/>
            <w:szCs w:val="22"/>
          </w:rPr>
          <w:tab/>
        </w:r>
        <w:r w:rsidRPr="003226F1">
          <w:rPr>
            <w:rStyle w:val="Hypertextovprepojenie"/>
            <w:rFonts w:eastAsiaTheme="majorEastAsia"/>
            <w:noProof/>
          </w:rPr>
          <w:t>Prílohy žiadosti o NFP</w:t>
        </w:r>
        <w:r>
          <w:rPr>
            <w:noProof/>
            <w:webHidden/>
          </w:rPr>
          <w:tab/>
        </w:r>
        <w:r>
          <w:rPr>
            <w:noProof/>
            <w:webHidden/>
          </w:rPr>
          <w:fldChar w:fldCharType="begin"/>
        </w:r>
        <w:r>
          <w:rPr>
            <w:noProof/>
            <w:webHidden/>
          </w:rPr>
          <w:instrText xml:space="preserve"> PAGEREF _Toc74651104 \h </w:instrText>
        </w:r>
        <w:r>
          <w:rPr>
            <w:noProof/>
            <w:webHidden/>
          </w:rPr>
        </w:r>
        <w:r>
          <w:rPr>
            <w:noProof/>
            <w:webHidden/>
          </w:rPr>
          <w:fldChar w:fldCharType="separate"/>
        </w:r>
        <w:r>
          <w:rPr>
            <w:noProof/>
            <w:webHidden/>
          </w:rPr>
          <w:t>20</w:t>
        </w:r>
        <w:r>
          <w:rPr>
            <w:noProof/>
            <w:webHidden/>
          </w:rPr>
          <w:fldChar w:fldCharType="end"/>
        </w:r>
      </w:hyperlink>
    </w:p>
    <w:p w14:paraId="142ECEEA" w14:textId="7E84DD8B" w:rsidR="00E87008" w:rsidRDefault="00E87008">
      <w:pPr>
        <w:pStyle w:val="Obsah2"/>
        <w:tabs>
          <w:tab w:val="left" w:pos="720"/>
          <w:tab w:val="right" w:leader="dot" w:pos="9062"/>
        </w:tabs>
        <w:rPr>
          <w:rFonts w:eastAsiaTheme="minorEastAsia" w:cstheme="minorBidi"/>
          <w:smallCaps w:val="0"/>
          <w:noProof/>
          <w:sz w:val="22"/>
          <w:szCs w:val="22"/>
        </w:rPr>
      </w:pPr>
      <w:hyperlink w:anchor="_Toc74651105" w:history="1">
        <w:r w:rsidRPr="003226F1">
          <w:rPr>
            <w:rStyle w:val="Hypertextovprepojenie"/>
            <w:rFonts w:eastAsiaTheme="majorEastAsia"/>
            <w:noProof/>
            <w:lang w:eastAsia="cs-CZ"/>
          </w:rPr>
          <w:t>2.3</w:t>
        </w:r>
        <w:r>
          <w:rPr>
            <w:rFonts w:eastAsiaTheme="minorEastAsia" w:cstheme="minorBidi"/>
            <w:smallCaps w:val="0"/>
            <w:noProof/>
            <w:sz w:val="22"/>
            <w:szCs w:val="22"/>
          </w:rPr>
          <w:tab/>
        </w:r>
        <w:r w:rsidRPr="003226F1">
          <w:rPr>
            <w:rStyle w:val="Hypertextovprepojenie"/>
            <w:rFonts w:eastAsiaTheme="majorEastAsia" w:cstheme="majorBidi"/>
            <w:noProof/>
            <w:lang w:eastAsia="cs-CZ"/>
          </w:rPr>
          <w:t>Výzva/Vyzvanie</w:t>
        </w:r>
        <w:r>
          <w:rPr>
            <w:noProof/>
            <w:webHidden/>
          </w:rPr>
          <w:tab/>
        </w:r>
        <w:r>
          <w:rPr>
            <w:noProof/>
            <w:webHidden/>
          </w:rPr>
          <w:fldChar w:fldCharType="begin"/>
        </w:r>
        <w:r>
          <w:rPr>
            <w:noProof/>
            <w:webHidden/>
          </w:rPr>
          <w:instrText xml:space="preserve"> PAGEREF _Toc74651105 \h </w:instrText>
        </w:r>
        <w:r>
          <w:rPr>
            <w:noProof/>
            <w:webHidden/>
          </w:rPr>
        </w:r>
        <w:r>
          <w:rPr>
            <w:noProof/>
            <w:webHidden/>
          </w:rPr>
          <w:fldChar w:fldCharType="separate"/>
        </w:r>
        <w:r>
          <w:rPr>
            <w:noProof/>
            <w:webHidden/>
          </w:rPr>
          <w:t>22</w:t>
        </w:r>
        <w:r>
          <w:rPr>
            <w:noProof/>
            <w:webHidden/>
          </w:rPr>
          <w:fldChar w:fldCharType="end"/>
        </w:r>
      </w:hyperlink>
    </w:p>
    <w:p w14:paraId="62C49B9B" w14:textId="2A3C6F27" w:rsidR="00E87008" w:rsidRDefault="00E87008">
      <w:pPr>
        <w:pStyle w:val="Obsah3"/>
        <w:tabs>
          <w:tab w:val="left" w:pos="1200"/>
          <w:tab w:val="right" w:leader="dot" w:pos="9062"/>
        </w:tabs>
        <w:rPr>
          <w:rFonts w:eastAsiaTheme="minorEastAsia" w:cstheme="minorBidi"/>
          <w:i w:val="0"/>
          <w:iCs w:val="0"/>
          <w:noProof/>
          <w:sz w:val="22"/>
          <w:szCs w:val="22"/>
        </w:rPr>
      </w:pPr>
      <w:hyperlink w:anchor="_Toc74651106" w:history="1">
        <w:r w:rsidRPr="003226F1">
          <w:rPr>
            <w:rStyle w:val="Hypertextovprepojenie"/>
            <w:noProof/>
          </w:rPr>
          <w:t>2.3.1</w:t>
        </w:r>
        <w:r>
          <w:rPr>
            <w:rFonts w:eastAsiaTheme="minorEastAsia" w:cstheme="minorBidi"/>
            <w:i w:val="0"/>
            <w:iCs w:val="0"/>
            <w:noProof/>
            <w:sz w:val="22"/>
            <w:szCs w:val="22"/>
          </w:rPr>
          <w:tab/>
        </w:r>
        <w:r w:rsidRPr="003226F1">
          <w:rPr>
            <w:rStyle w:val="Hypertextovprepojenie"/>
            <w:rFonts w:eastAsiaTheme="majorEastAsia" w:cstheme="majorBidi"/>
            <w:noProof/>
            <w:lang w:eastAsia="cs-CZ"/>
          </w:rPr>
          <w:t>Zmena, zrušenie výzvy/vyzvania</w:t>
        </w:r>
        <w:r>
          <w:rPr>
            <w:noProof/>
            <w:webHidden/>
          </w:rPr>
          <w:tab/>
        </w:r>
        <w:r>
          <w:rPr>
            <w:noProof/>
            <w:webHidden/>
          </w:rPr>
          <w:fldChar w:fldCharType="begin"/>
        </w:r>
        <w:r>
          <w:rPr>
            <w:noProof/>
            <w:webHidden/>
          </w:rPr>
          <w:instrText xml:space="preserve"> PAGEREF _Toc74651106 \h </w:instrText>
        </w:r>
        <w:r>
          <w:rPr>
            <w:noProof/>
            <w:webHidden/>
          </w:rPr>
        </w:r>
        <w:r>
          <w:rPr>
            <w:noProof/>
            <w:webHidden/>
          </w:rPr>
          <w:fldChar w:fldCharType="separate"/>
        </w:r>
        <w:r>
          <w:rPr>
            <w:noProof/>
            <w:webHidden/>
          </w:rPr>
          <w:t>23</w:t>
        </w:r>
        <w:r>
          <w:rPr>
            <w:noProof/>
            <w:webHidden/>
          </w:rPr>
          <w:fldChar w:fldCharType="end"/>
        </w:r>
      </w:hyperlink>
    </w:p>
    <w:p w14:paraId="2B928248" w14:textId="3ED7F221" w:rsidR="00E87008" w:rsidRDefault="00E87008">
      <w:pPr>
        <w:pStyle w:val="Obsah1"/>
        <w:tabs>
          <w:tab w:val="left" w:pos="480"/>
          <w:tab w:val="right" w:leader="dot" w:pos="9062"/>
        </w:tabs>
        <w:rPr>
          <w:rFonts w:eastAsiaTheme="minorEastAsia" w:cstheme="minorBidi"/>
          <w:b w:val="0"/>
          <w:bCs w:val="0"/>
          <w:caps w:val="0"/>
          <w:noProof/>
          <w:sz w:val="22"/>
          <w:szCs w:val="22"/>
        </w:rPr>
      </w:pPr>
      <w:hyperlink w:anchor="_Toc74651107" w:history="1">
        <w:r w:rsidRPr="003226F1">
          <w:rPr>
            <w:rStyle w:val="Hypertextovprepojenie"/>
            <w:rFonts w:ascii="Arial Narrow" w:eastAsiaTheme="majorEastAsia" w:hAnsi="Arial Narrow"/>
            <w:noProof/>
            <w:lang w:eastAsia="cs-CZ"/>
          </w:rPr>
          <w:t>3</w:t>
        </w:r>
        <w:r>
          <w:rPr>
            <w:rFonts w:eastAsiaTheme="minorEastAsia" w:cstheme="minorBidi"/>
            <w:b w:val="0"/>
            <w:bCs w:val="0"/>
            <w:caps w:val="0"/>
            <w:noProof/>
            <w:sz w:val="22"/>
            <w:szCs w:val="22"/>
          </w:rPr>
          <w:tab/>
        </w:r>
        <w:r w:rsidRPr="003226F1">
          <w:rPr>
            <w:rStyle w:val="Hypertextovprepojenie"/>
            <w:rFonts w:ascii="Arial Narrow" w:eastAsiaTheme="majorEastAsia" w:hAnsi="Arial Narrow" w:cstheme="majorBidi"/>
            <w:noProof/>
            <w:lang w:eastAsia="cs-CZ"/>
          </w:rPr>
          <w:t>PREDKLADANIE ŽIADOSTI O NFP</w:t>
        </w:r>
        <w:r>
          <w:rPr>
            <w:noProof/>
            <w:webHidden/>
          </w:rPr>
          <w:tab/>
        </w:r>
        <w:r>
          <w:rPr>
            <w:noProof/>
            <w:webHidden/>
          </w:rPr>
          <w:fldChar w:fldCharType="begin"/>
        </w:r>
        <w:r>
          <w:rPr>
            <w:noProof/>
            <w:webHidden/>
          </w:rPr>
          <w:instrText xml:space="preserve"> PAGEREF _Toc74651107 \h </w:instrText>
        </w:r>
        <w:r>
          <w:rPr>
            <w:noProof/>
            <w:webHidden/>
          </w:rPr>
        </w:r>
        <w:r>
          <w:rPr>
            <w:noProof/>
            <w:webHidden/>
          </w:rPr>
          <w:fldChar w:fldCharType="separate"/>
        </w:r>
        <w:r>
          <w:rPr>
            <w:noProof/>
            <w:webHidden/>
          </w:rPr>
          <w:t>25</w:t>
        </w:r>
        <w:r>
          <w:rPr>
            <w:noProof/>
            <w:webHidden/>
          </w:rPr>
          <w:fldChar w:fldCharType="end"/>
        </w:r>
      </w:hyperlink>
    </w:p>
    <w:p w14:paraId="2E9CD4C8" w14:textId="64992964" w:rsidR="00E87008" w:rsidRDefault="00E87008">
      <w:pPr>
        <w:pStyle w:val="Obsah2"/>
        <w:tabs>
          <w:tab w:val="left" w:pos="720"/>
          <w:tab w:val="right" w:leader="dot" w:pos="9062"/>
        </w:tabs>
        <w:rPr>
          <w:rFonts w:eastAsiaTheme="minorEastAsia" w:cstheme="minorBidi"/>
          <w:smallCaps w:val="0"/>
          <w:noProof/>
          <w:sz w:val="22"/>
          <w:szCs w:val="22"/>
        </w:rPr>
      </w:pPr>
      <w:hyperlink w:anchor="_Toc74651108" w:history="1">
        <w:r w:rsidRPr="003226F1">
          <w:rPr>
            <w:rStyle w:val="Hypertextovprepojenie"/>
            <w:rFonts w:eastAsiaTheme="majorEastAsia"/>
            <w:noProof/>
            <w:lang w:eastAsia="cs-CZ"/>
          </w:rPr>
          <w:t>3.1</w:t>
        </w:r>
        <w:r>
          <w:rPr>
            <w:rFonts w:eastAsiaTheme="minorEastAsia" w:cstheme="minorBidi"/>
            <w:smallCaps w:val="0"/>
            <w:noProof/>
            <w:sz w:val="22"/>
            <w:szCs w:val="22"/>
          </w:rPr>
          <w:tab/>
        </w:r>
        <w:r w:rsidRPr="003226F1">
          <w:rPr>
            <w:rStyle w:val="Hypertextovprepojenie"/>
            <w:rFonts w:eastAsiaTheme="majorEastAsia" w:cstheme="majorBidi"/>
            <w:noProof/>
            <w:lang w:eastAsia="cs-CZ"/>
          </w:rPr>
          <w:t>Spôsob predkladania žiadosti o NFP</w:t>
        </w:r>
        <w:r>
          <w:rPr>
            <w:noProof/>
            <w:webHidden/>
          </w:rPr>
          <w:tab/>
        </w:r>
        <w:r>
          <w:rPr>
            <w:noProof/>
            <w:webHidden/>
          </w:rPr>
          <w:fldChar w:fldCharType="begin"/>
        </w:r>
        <w:r>
          <w:rPr>
            <w:noProof/>
            <w:webHidden/>
          </w:rPr>
          <w:instrText xml:space="preserve"> PAGEREF _Toc74651108 \h </w:instrText>
        </w:r>
        <w:r>
          <w:rPr>
            <w:noProof/>
            <w:webHidden/>
          </w:rPr>
        </w:r>
        <w:r>
          <w:rPr>
            <w:noProof/>
            <w:webHidden/>
          </w:rPr>
          <w:fldChar w:fldCharType="separate"/>
        </w:r>
        <w:r>
          <w:rPr>
            <w:noProof/>
            <w:webHidden/>
          </w:rPr>
          <w:t>25</w:t>
        </w:r>
        <w:r>
          <w:rPr>
            <w:noProof/>
            <w:webHidden/>
          </w:rPr>
          <w:fldChar w:fldCharType="end"/>
        </w:r>
      </w:hyperlink>
    </w:p>
    <w:p w14:paraId="519BC137" w14:textId="2D50ED67" w:rsidR="00E87008" w:rsidRDefault="00E87008">
      <w:pPr>
        <w:pStyle w:val="Obsah2"/>
        <w:tabs>
          <w:tab w:val="left" w:pos="720"/>
          <w:tab w:val="right" w:leader="dot" w:pos="9062"/>
        </w:tabs>
        <w:rPr>
          <w:rFonts w:eastAsiaTheme="minorEastAsia" w:cstheme="minorBidi"/>
          <w:smallCaps w:val="0"/>
          <w:noProof/>
          <w:sz w:val="22"/>
          <w:szCs w:val="22"/>
        </w:rPr>
      </w:pPr>
      <w:hyperlink w:anchor="_Toc74651109" w:history="1">
        <w:r w:rsidRPr="003226F1">
          <w:rPr>
            <w:rStyle w:val="Hypertextovprepojenie"/>
            <w:rFonts w:eastAsiaTheme="majorEastAsia"/>
            <w:noProof/>
            <w:lang w:eastAsia="cs-CZ"/>
          </w:rPr>
          <w:t>3.2</w:t>
        </w:r>
        <w:r>
          <w:rPr>
            <w:rFonts w:eastAsiaTheme="minorEastAsia" w:cstheme="minorBidi"/>
            <w:smallCaps w:val="0"/>
            <w:noProof/>
            <w:sz w:val="22"/>
            <w:szCs w:val="22"/>
          </w:rPr>
          <w:tab/>
        </w:r>
        <w:r w:rsidRPr="003226F1">
          <w:rPr>
            <w:rStyle w:val="Hypertextovprepojenie"/>
            <w:rFonts w:eastAsiaTheme="majorEastAsia" w:cstheme="majorBidi"/>
            <w:noProof/>
            <w:lang w:eastAsia="cs-CZ"/>
          </w:rPr>
          <w:t>Tvorba žiadosti o NFP na verejnej časti ITMS2014+</w:t>
        </w:r>
        <w:r>
          <w:rPr>
            <w:noProof/>
            <w:webHidden/>
          </w:rPr>
          <w:tab/>
        </w:r>
        <w:r>
          <w:rPr>
            <w:noProof/>
            <w:webHidden/>
          </w:rPr>
          <w:fldChar w:fldCharType="begin"/>
        </w:r>
        <w:r>
          <w:rPr>
            <w:noProof/>
            <w:webHidden/>
          </w:rPr>
          <w:instrText xml:space="preserve"> PAGEREF _Toc74651109 \h </w:instrText>
        </w:r>
        <w:r>
          <w:rPr>
            <w:noProof/>
            <w:webHidden/>
          </w:rPr>
        </w:r>
        <w:r>
          <w:rPr>
            <w:noProof/>
            <w:webHidden/>
          </w:rPr>
          <w:fldChar w:fldCharType="separate"/>
        </w:r>
        <w:r>
          <w:rPr>
            <w:noProof/>
            <w:webHidden/>
          </w:rPr>
          <w:t>25</w:t>
        </w:r>
        <w:r>
          <w:rPr>
            <w:noProof/>
            <w:webHidden/>
          </w:rPr>
          <w:fldChar w:fldCharType="end"/>
        </w:r>
      </w:hyperlink>
    </w:p>
    <w:p w14:paraId="5F503C89" w14:textId="5D24BED6" w:rsidR="00E87008" w:rsidRDefault="00E87008">
      <w:pPr>
        <w:pStyle w:val="Obsah2"/>
        <w:tabs>
          <w:tab w:val="left" w:pos="720"/>
          <w:tab w:val="right" w:leader="dot" w:pos="9062"/>
        </w:tabs>
        <w:rPr>
          <w:rFonts w:eastAsiaTheme="minorEastAsia" w:cstheme="minorBidi"/>
          <w:smallCaps w:val="0"/>
          <w:noProof/>
          <w:sz w:val="22"/>
          <w:szCs w:val="22"/>
        </w:rPr>
      </w:pPr>
      <w:hyperlink w:anchor="_Toc74651110" w:history="1">
        <w:r w:rsidRPr="003226F1">
          <w:rPr>
            <w:rStyle w:val="Hypertextovprepojenie"/>
            <w:rFonts w:eastAsiaTheme="majorEastAsia"/>
            <w:noProof/>
            <w:lang w:eastAsia="cs-CZ"/>
          </w:rPr>
          <w:t>3.3</w:t>
        </w:r>
        <w:r>
          <w:rPr>
            <w:rFonts w:eastAsiaTheme="minorEastAsia" w:cstheme="minorBidi"/>
            <w:smallCaps w:val="0"/>
            <w:noProof/>
            <w:sz w:val="22"/>
            <w:szCs w:val="22"/>
          </w:rPr>
          <w:tab/>
        </w:r>
        <w:r w:rsidRPr="003226F1">
          <w:rPr>
            <w:rStyle w:val="Hypertextovprepojenie"/>
            <w:rFonts w:eastAsiaTheme="majorEastAsia" w:cstheme="majorBidi"/>
            <w:noProof/>
            <w:lang w:eastAsia="cs-CZ"/>
          </w:rPr>
          <w:t>Predkladanie žiadosti o NFP</w:t>
        </w:r>
        <w:r>
          <w:rPr>
            <w:noProof/>
            <w:webHidden/>
          </w:rPr>
          <w:tab/>
        </w:r>
        <w:r>
          <w:rPr>
            <w:noProof/>
            <w:webHidden/>
          </w:rPr>
          <w:fldChar w:fldCharType="begin"/>
        </w:r>
        <w:r>
          <w:rPr>
            <w:noProof/>
            <w:webHidden/>
          </w:rPr>
          <w:instrText xml:space="preserve"> PAGEREF _Toc74651110 \h </w:instrText>
        </w:r>
        <w:r>
          <w:rPr>
            <w:noProof/>
            <w:webHidden/>
          </w:rPr>
        </w:r>
        <w:r>
          <w:rPr>
            <w:noProof/>
            <w:webHidden/>
          </w:rPr>
          <w:fldChar w:fldCharType="separate"/>
        </w:r>
        <w:r>
          <w:rPr>
            <w:noProof/>
            <w:webHidden/>
          </w:rPr>
          <w:t>28</w:t>
        </w:r>
        <w:r>
          <w:rPr>
            <w:noProof/>
            <w:webHidden/>
          </w:rPr>
          <w:fldChar w:fldCharType="end"/>
        </w:r>
      </w:hyperlink>
    </w:p>
    <w:p w14:paraId="242F40A4" w14:textId="69C4A0FB" w:rsidR="00E87008" w:rsidRDefault="00E87008">
      <w:pPr>
        <w:pStyle w:val="Obsah1"/>
        <w:tabs>
          <w:tab w:val="left" w:pos="480"/>
          <w:tab w:val="right" w:leader="dot" w:pos="9062"/>
        </w:tabs>
        <w:rPr>
          <w:rFonts w:eastAsiaTheme="minorEastAsia" w:cstheme="minorBidi"/>
          <w:b w:val="0"/>
          <w:bCs w:val="0"/>
          <w:caps w:val="0"/>
          <w:noProof/>
          <w:sz w:val="22"/>
          <w:szCs w:val="22"/>
        </w:rPr>
      </w:pPr>
      <w:hyperlink w:anchor="_Toc74651111" w:history="1">
        <w:r w:rsidRPr="003226F1">
          <w:rPr>
            <w:rStyle w:val="Hypertextovprepojenie"/>
            <w:rFonts w:ascii="Arial Narrow" w:eastAsiaTheme="majorEastAsia" w:hAnsi="Arial Narrow"/>
            <w:noProof/>
            <w:lang w:eastAsia="cs-CZ"/>
          </w:rPr>
          <w:t>4</w:t>
        </w:r>
        <w:r>
          <w:rPr>
            <w:rFonts w:eastAsiaTheme="minorEastAsia" w:cstheme="minorBidi"/>
            <w:b w:val="0"/>
            <w:bCs w:val="0"/>
            <w:caps w:val="0"/>
            <w:noProof/>
            <w:sz w:val="22"/>
            <w:szCs w:val="22"/>
          </w:rPr>
          <w:tab/>
        </w:r>
        <w:r w:rsidRPr="003226F1">
          <w:rPr>
            <w:rStyle w:val="Hypertextovprepojenie"/>
            <w:rFonts w:ascii="Arial Narrow" w:eastAsiaTheme="majorEastAsia" w:hAnsi="Arial Narrow" w:cstheme="majorBidi"/>
            <w:noProof/>
            <w:lang w:eastAsia="cs-CZ"/>
          </w:rPr>
          <w:t>PODMIENKY POSKYTNUTIA PRÍSPEVKU</w:t>
        </w:r>
        <w:r>
          <w:rPr>
            <w:noProof/>
            <w:webHidden/>
          </w:rPr>
          <w:tab/>
        </w:r>
        <w:r>
          <w:rPr>
            <w:noProof/>
            <w:webHidden/>
          </w:rPr>
          <w:fldChar w:fldCharType="begin"/>
        </w:r>
        <w:r>
          <w:rPr>
            <w:noProof/>
            <w:webHidden/>
          </w:rPr>
          <w:instrText xml:space="preserve"> PAGEREF _Toc74651111 \h </w:instrText>
        </w:r>
        <w:r>
          <w:rPr>
            <w:noProof/>
            <w:webHidden/>
          </w:rPr>
        </w:r>
        <w:r>
          <w:rPr>
            <w:noProof/>
            <w:webHidden/>
          </w:rPr>
          <w:fldChar w:fldCharType="separate"/>
        </w:r>
        <w:r>
          <w:rPr>
            <w:noProof/>
            <w:webHidden/>
          </w:rPr>
          <w:t>31</w:t>
        </w:r>
        <w:r>
          <w:rPr>
            <w:noProof/>
            <w:webHidden/>
          </w:rPr>
          <w:fldChar w:fldCharType="end"/>
        </w:r>
      </w:hyperlink>
    </w:p>
    <w:p w14:paraId="43CFAA7F" w14:textId="0B95FA82" w:rsidR="00E87008" w:rsidRDefault="00E87008">
      <w:pPr>
        <w:pStyle w:val="Obsah2"/>
        <w:tabs>
          <w:tab w:val="left" w:pos="720"/>
          <w:tab w:val="right" w:leader="dot" w:pos="9062"/>
        </w:tabs>
        <w:rPr>
          <w:rFonts w:eastAsiaTheme="minorEastAsia" w:cstheme="minorBidi"/>
          <w:smallCaps w:val="0"/>
          <w:noProof/>
          <w:sz w:val="22"/>
          <w:szCs w:val="22"/>
        </w:rPr>
      </w:pPr>
      <w:hyperlink w:anchor="_Toc74651112" w:history="1">
        <w:r w:rsidRPr="003226F1">
          <w:rPr>
            <w:rStyle w:val="Hypertextovprepojenie"/>
            <w:rFonts w:eastAsiaTheme="majorEastAsia"/>
            <w:noProof/>
            <w:lang w:eastAsia="cs-CZ"/>
          </w:rPr>
          <w:t>4.1</w:t>
        </w:r>
        <w:r>
          <w:rPr>
            <w:rFonts w:eastAsiaTheme="minorEastAsia" w:cstheme="minorBidi"/>
            <w:smallCaps w:val="0"/>
            <w:noProof/>
            <w:sz w:val="22"/>
            <w:szCs w:val="22"/>
          </w:rPr>
          <w:tab/>
        </w:r>
        <w:r w:rsidRPr="003226F1">
          <w:rPr>
            <w:rStyle w:val="Hypertextovprepojenie"/>
            <w:rFonts w:eastAsiaTheme="majorEastAsia" w:cstheme="majorBidi"/>
            <w:noProof/>
            <w:lang w:eastAsia="cs-CZ"/>
          </w:rPr>
          <w:t>Oprávnenosť žiadateľa</w:t>
        </w:r>
        <w:r>
          <w:rPr>
            <w:noProof/>
            <w:webHidden/>
          </w:rPr>
          <w:tab/>
        </w:r>
        <w:r>
          <w:rPr>
            <w:noProof/>
            <w:webHidden/>
          </w:rPr>
          <w:fldChar w:fldCharType="begin"/>
        </w:r>
        <w:r>
          <w:rPr>
            <w:noProof/>
            <w:webHidden/>
          </w:rPr>
          <w:instrText xml:space="preserve"> PAGEREF _Toc74651112 \h </w:instrText>
        </w:r>
        <w:r>
          <w:rPr>
            <w:noProof/>
            <w:webHidden/>
          </w:rPr>
        </w:r>
        <w:r>
          <w:rPr>
            <w:noProof/>
            <w:webHidden/>
          </w:rPr>
          <w:fldChar w:fldCharType="separate"/>
        </w:r>
        <w:r>
          <w:rPr>
            <w:noProof/>
            <w:webHidden/>
          </w:rPr>
          <w:t>33</w:t>
        </w:r>
        <w:r>
          <w:rPr>
            <w:noProof/>
            <w:webHidden/>
          </w:rPr>
          <w:fldChar w:fldCharType="end"/>
        </w:r>
      </w:hyperlink>
    </w:p>
    <w:p w14:paraId="10CC9897" w14:textId="7C15ED2B" w:rsidR="00E87008" w:rsidRDefault="00E87008">
      <w:pPr>
        <w:pStyle w:val="Obsah2"/>
        <w:tabs>
          <w:tab w:val="left" w:pos="720"/>
          <w:tab w:val="right" w:leader="dot" w:pos="9062"/>
        </w:tabs>
        <w:rPr>
          <w:rFonts w:eastAsiaTheme="minorEastAsia" w:cstheme="minorBidi"/>
          <w:smallCaps w:val="0"/>
          <w:noProof/>
          <w:sz w:val="22"/>
          <w:szCs w:val="22"/>
        </w:rPr>
      </w:pPr>
      <w:hyperlink w:anchor="_Toc74651113" w:history="1">
        <w:r w:rsidRPr="003226F1">
          <w:rPr>
            <w:rStyle w:val="Hypertextovprepojenie"/>
            <w:rFonts w:eastAsiaTheme="majorEastAsia"/>
            <w:noProof/>
            <w:lang w:eastAsia="cs-CZ"/>
          </w:rPr>
          <w:t>4.2</w:t>
        </w:r>
        <w:r>
          <w:rPr>
            <w:rFonts w:eastAsiaTheme="minorEastAsia" w:cstheme="minorBidi"/>
            <w:smallCaps w:val="0"/>
            <w:noProof/>
            <w:sz w:val="22"/>
            <w:szCs w:val="22"/>
          </w:rPr>
          <w:tab/>
        </w:r>
        <w:r w:rsidRPr="003226F1">
          <w:rPr>
            <w:rStyle w:val="Hypertextovprepojenie"/>
            <w:rFonts w:eastAsiaTheme="majorEastAsia" w:cstheme="majorBidi"/>
            <w:noProof/>
            <w:lang w:eastAsia="cs-CZ"/>
          </w:rPr>
          <w:t>Oprávnenosť partnera</w:t>
        </w:r>
        <w:r>
          <w:rPr>
            <w:noProof/>
            <w:webHidden/>
          </w:rPr>
          <w:tab/>
        </w:r>
        <w:r>
          <w:rPr>
            <w:noProof/>
            <w:webHidden/>
          </w:rPr>
          <w:fldChar w:fldCharType="begin"/>
        </w:r>
        <w:r>
          <w:rPr>
            <w:noProof/>
            <w:webHidden/>
          </w:rPr>
          <w:instrText xml:space="preserve"> PAGEREF _Toc74651113 \h </w:instrText>
        </w:r>
        <w:r>
          <w:rPr>
            <w:noProof/>
            <w:webHidden/>
          </w:rPr>
        </w:r>
        <w:r>
          <w:rPr>
            <w:noProof/>
            <w:webHidden/>
          </w:rPr>
          <w:fldChar w:fldCharType="separate"/>
        </w:r>
        <w:r>
          <w:rPr>
            <w:noProof/>
            <w:webHidden/>
          </w:rPr>
          <w:t>33</w:t>
        </w:r>
        <w:r>
          <w:rPr>
            <w:noProof/>
            <w:webHidden/>
          </w:rPr>
          <w:fldChar w:fldCharType="end"/>
        </w:r>
      </w:hyperlink>
    </w:p>
    <w:p w14:paraId="14069327" w14:textId="17303856" w:rsidR="00E87008" w:rsidRDefault="00E87008">
      <w:pPr>
        <w:pStyle w:val="Obsah2"/>
        <w:tabs>
          <w:tab w:val="left" w:pos="720"/>
          <w:tab w:val="right" w:leader="dot" w:pos="9062"/>
        </w:tabs>
        <w:rPr>
          <w:rFonts w:eastAsiaTheme="minorEastAsia" w:cstheme="minorBidi"/>
          <w:smallCaps w:val="0"/>
          <w:noProof/>
          <w:sz w:val="22"/>
          <w:szCs w:val="22"/>
        </w:rPr>
      </w:pPr>
      <w:hyperlink w:anchor="_Toc74651114" w:history="1">
        <w:r w:rsidRPr="003226F1">
          <w:rPr>
            <w:rStyle w:val="Hypertextovprepojenie"/>
            <w:rFonts w:eastAsiaTheme="majorEastAsia"/>
            <w:noProof/>
            <w:lang w:eastAsia="cs-CZ"/>
          </w:rPr>
          <w:t>4.3</w:t>
        </w:r>
        <w:r>
          <w:rPr>
            <w:rFonts w:eastAsiaTheme="minorEastAsia" w:cstheme="minorBidi"/>
            <w:smallCaps w:val="0"/>
            <w:noProof/>
            <w:sz w:val="22"/>
            <w:szCs w:val="22"/>
          </w:rPr>
          <w:tab/>
        </w:r>
        <w:r w:rsidRPr="003226F1">
          <w:rPr>
            <w:rStyle w:val="Hypertextovprepojenie"/>
            <w:rFonts w:eastAsiaTheme="majorEastAsia" w:cstheme="majorBidi"/>
            <w:noProof/>
            <w:lang w:eastAsia="cs-CZ"/>
          </w:rPr>
          <w:t>Oprávnenosť cieľovej skupiny</w:t>
        </w:r>
        <w:r>
          <w:rPr>
            <w:noProof/>
            <w:webHidden/>
          </w:rPr>
          <w:tab/>
        </w:r>
        <w:r>
          <w:rPr>
            <w:noProof/>
            <w:webHidden/>
          </w:rPr>
          <w:fldChar w:fldCharType="begin"/>
        </w:r>
        <w:r>
          <w:rPr>
            <w:noProof/>
            <w:webHidden/>
          </w:rPr>
          <w:instrText xml:space="preserve"> PAGEREF _Toc74651114 \h </w:instrText>
        </w:r>
        <w:r>
          <w:rPr>
            <w:noProof/>
            <w:webHidden/>
          </w:rPr>
        </w:r>
        <w:r>
          <w:rPr>
            <w:noProof/>
            <w:webHidden/>
          </w:rPr>
          <w:fldChar w:fldCharType="separate"/>
        </w:r>
        <w:r>
          <w:rPr>
            <w:noProof/>
            <w:webHidden/>
          </w:rPr>
          <w:t>34</w:t>
        </w:r>
        <w:r>
          <w:rPr>
            <w:noProof/>
            <w:webHidden/>
          </w:rPr>
          <w:fldChar w:fldCharType="end"/>
        </w:r>
      </w:hyperlink>
    </w:p>
    <w:p w14:paraId="5B47FEC8" w14:textId="558DA8D7" w:rsidR="00E87008" w:rsidRDefault="00E87008">
      <w:pPr>
        <w:pStyle w:val="Obsah2"/>
        <w:tabs>
          <w:tab w:val="left" w:pos="720"/>
          <w:tab w:val="right" w:leader="dot" w:pos="9062"/>
        </w:tabs>
        <w:rPr>
          <w:rFonts w:eastAsiaTheme="minorEastAsia" w:cstheme="minorBidi"/>
          <w:smallCaps w:val="0"/>
          <w:noProof/>
          <w:sz w:val="22"/>
          <w:szCs w:val="22"/>
        </w:rPr>
      </w:pPr>
      <w:hyperlink w:anchor="_Toc74651115" w:history="1">
        <w:r w:rsidRPr="003226F1">
          <w:rPr>
            <w:rStyle w:val="Hypertextovprepojenie"/>
            <w:rFonts w:eastAsiaTheme="majorEastAsia"/>
            <w:noProof/>
            <w:lang w:eastAsia="cs-CZ"/>
          </w:rPr>
          <w:t>4.4</w:t>
        </w:r>
        <w:r>
          <w:rPr>
            <w:rFonts w:eastAsiaTheme="minorEastAsia" w:cstheme="minorBidi"/>
            <w:smallCaps w:val="0"/>
            <w:noProof/>
            <w:sz w:val="22"/>
            <w:szCs w:val="22"/>
          </w:rPr>
          <w:tab/>
        </w:r>
        <w:r w:rsidRPr="003226F1">
          <w:rPr>
            <w:rStyle w:val="Hypertextovprepojenie"/>
            <w:rFonts w:eastAsiaTheme="majorEastAsia" w:cstheme="majorBidi"/>
            <w:noProof/>
            <w:lang w:eastAsia="cs-CZ"/>
          </w:rPr>
          <w:t>Oprávnenosť užívateľa</w:t>
        </w:r>
        <w:r>
          <w:rPr>
            <w:noProof/>
            <w:webHidden/>
          </w:rPr>
          <w:tab/>
        </w:r>
        <w:r>
          <w:rPr>
            <w:noProof/>
            <w:webHidden/>
          </w:rPr>
          <w:fldChar w:fldCharType="begin"/>
        </w:r>
        <w:r>
          <w:rPr>
            <w:noProof/>
            <w:webHidden/>
          </w:rPr>
          <w:instrText xml:space="preserve"> PAGEREF _Toc74651115 \h </w:instrText>
        </w:r>
        <w:r>
          <w:rPr>
            <w:noProof/>
            <w:webHidden/>
          </w:rPr>
        </w:r>
        <w:r>
          <w:rPr>
            <w:noProof/>
            <w:webHidden/>
          </w:rPr>
          <w:fldChar w:fldCharType="separate"/>
        </w:r>
        <w:r>
          <w:rPr>
            <w:noProof/>
            <w:webHidden/>
          </w:rPr>
          <w:t>34</w:t>
        </w:r>
        <w:r>
          <w:rPr>
            <w:noProof/>
            <w:webHidden/>
          </w:rPr>
          <w:fldChar w:fldCharType="end"/>
        </w:r>
      </w:hyperlink>
    </w:p>
    <w:p w14:paraId="740620A9" w14:textId="2F4E4631" w:rsidR="00E87008" w:rsidRDefault="00E87008">
      <w:pPr>
        <w:pStyle w:val="Obsah2"/>
        <w:tabs>
          <w:tab w:val="left" w:pos="720"/>
          <w:tab w:val="right" w:leader="dot" w:pos="9062"/>
        </w:tabs>
        <w:rPr>
          <w:rFonts w:eastAsiaTheme="minorEastAsia" w:cstheme="minorBidi"/>
          <w:smallCaps w:val="0"/>
          <w:noProof/>
          <w:sz w:val="22"/>
          <w:szCs w:val="22"/>
        </w:rPr>
      </w:pPr>
      <w:hyperlink w:anchor="_Toc74651116" w:history="1">
        <w:r w:rsidRPr="003226F1">
          <w:rPr>
            <w:rStyle w:val="Hypertextovprepojenie"/>
            <w:rFonts w:eastAsiaTheme="majorEastAsia"/>
            <w:noProof/>
            <w:lang w:eastAsia="cs-CZ"/>
          </w:rPr>
          <w:t>4.5</w:t>
        </w:r>
        <w:r>
          <w:rPr>
            <w:rFonts w:eastAsiaTheme="minorEastAsia" w:cstheme="minorBidi"/>
            <w:smallCaps w:val="0"/>
            <w:noProof/>
            <w:sz w:val="22"/>
            <w:szCs w:val="22"/>
          </w:rPr>
          <w:tab/>
        </w:r>
        <w:r w:rsidRPr="003226F1">
          <w:rPr>
            <w:rStyle w:val="Hypertextovprepojenie"/>
            <w:rFonts w:eastAsiaTheme="majorEastAsia" w:cstheme="majorBidi"/>
            <w:noProof/>
            <w:lang w:eastAsia="cs-CZ"/>
          </w:rPr>
          <w:t>Informácia o horizontálnych princípoch (HP)</w:t>
        </w:r>
        <w:r>
          <w:rPr>
            <w:noProof/>
            <w:webHidden/>
          </w:rPr>
          <w:tab/>
        </w:r>
        <w:r>
          <w:rPr>
            <w:noProof/>
            <w:webHidden/>
          </w:rPr>
          <w:fldChar w:fldCharType="begin"/>
        </w:r>
        <w:r>
          <w:rPr>
            <w:noProof/>
            <w:webHidden/>
          </w:rPr>
          <w:instrText xml:space="preserve"> PAGEREF _Toc74651116 \h </w:instrText>
        </w:r>
        <w:r>
          <w:rPr>
            <w:noProof/>
            <w:webHidden/>
          </w:rPr>
        </w:r>
        <w:r>
          <w:rPr>
            <w:noProof/>
            <w:webHidden/>
          </w:rPr>
          <w:fldChar w:fldCharType="separate"/>
        </w:r>
        <w:r>
          <w:rPr>
            <w:noProof/>
            <w:webHidden/>
          </w:rPr>
          <w:t>35</w:t>
        </w:r>
        <w:r>
          <w:rPr>
            <w:noProof/>
            <w:webHidden/>
          </w:rPr>
          <w:fldChar w:fldCharType="end"/>
        </w:r>
      </w:hyperlink>
    </w:p>
    <w:p w14:paraId="2A1FE3B7" w14:textId="264A465A" w:rsidR="00E87008" w:rsidRDefault="00E87008">
      <w:pPr>
        <w:pStyle w:val="Obsah2"/>
        <w:tabs>
          <w:tab w:val="left" w:pos="720"/>
          <w:tab w:val="right" w:leader="dot" w:pos="9062"/>
        </w:tabs>
        <w:rPr>
          <w:rFonts w:eastAsiaTheme="minorEastAsia" w:cstheme="minorBidi"/>
          <w:smallCaps w:val="0"/>
          <w:noProof/>
          <w:sz w:val="22"/>
          <w:szCs w:val="22"/>
        </w:rPr>
      </w:pPr>
      <w:hyperlink w:anchor="_Toc74651117" w:history="1">
        <w:r w:rsidRPr="003226F1">
          <w:rPr>
            <w:rStyle w:val="Hypertextovprepojenie"/>
            <w:rFonts w:eastAsiaTheme="majorEastAsia"/>
            <w:noProof/>
            <w:lang w:eastAsia="cs-CZ"/>
          </w:rPr>
          <w:t>4.6</w:t>
        </w:r>
        <w:r>
          <w:rPr>
            <w:rFonts w:eastAsiaTheme="minorEastAsia" w:cstheme="minorBidi"/>
            <w:smallCaps w:val="0"/>
            <w:noProof/>
            <w:sz w:val="22"/>
            <w:szCs w:val="22"/>
          </w:rPr>
          <w:tab/>
        </w:r>
        <w:r w:rsidRPr="003226F1">
          <w:rPr>
            <w:rStyle w:val="Hypertextovprepojenie"/>
            <w:rFonts w:eastAsiaTheme="majorEastAsia" w:cstheme="majorBidi"/>
            <w:noProof/>
            <w:lang w:eastAsia="cs-CZ"/>
          </w:rPr>
          <w:t>Oprávnenosť aktivít projektu</w:t>
        </w:r>
        <w:r>
          <w:rPr>
            <w:noProof/>
            <w:webHidden/>
          </w:rPr>
          <w:tab/>
        </w:r>
        <w:r>
          <w:rPr>
            <w:noProof/>
            <w:webHidden/>
          </w:rPr>
          <w:fldChar w:fldCharType="begin"/>
        </w:r>
        <w:r>
          <w:rPr>
            <w:noProof/>
            <w:webHidden/>
          </w:rPr>
          <w:instrText xml:space="preserve"> PAGEREF _Toc74651117 \h </w:instrText>
        </w:r>
        <w:r>
          <w:rPr>
            <w:noProof/>
            <w:webHidden/>
          </w:rPr>
        </w:r>
        <w:r>
          <w:rPr>
            <w:noProof/>
            <w:webHidden/>
          </w:rPr>
          <w:fldChar w:fldCharType="separate"/>
        </w:r>
        <w:r>
          <w:rPr>
            <w:noProof/>
            <w:webHidden/>
          </w:rPr>
          <w:t>35</w:t>
        </w:r>
        <w:r>
          <w:rPr>
            <w:noProof/>
            <w:webHidden/>
          </w:rPr>
          <w:fldChar w:fldCharType="end"/>
        </w:r>
      </w:hyperlink>
    </w:p>
    <w:p w14:paraId="246FA1BF" w14:textId="23649AC6" w:rsidR="00E87008" w:rsidRDefault="00E87008">
      <w:pPr>
        <w:pStyle w:val="Obsah2"/>
        <w:tabs>
          <w:tab w:val="left" w:pos="720"/>
          <w:tab w:val="right" w:leader="dot" w:pos="9062"/>
        </w:tabs>
        <w:rPr>
          <w:rFonts w:eastAsiaTheme="minorEastAsia" w:cstheme="minorBidi"/>
          <w:smallCaps w:val="0"/>
          <w:noProof/>
          <w:sz w:val="22"/>
          <w:szCs w:val="22"/>
        </w:rPr>
      </w:pPr>
      <w:hyperlink w:anchor="_Toc74651118" w:history="1">
        <w:r w:rsidRPr="003226F1">
          <w:rPr>
            <w:rStyle w:val="Hypertextovprepojenie"/>
            <w:rFonts w:eastAsiaTheme="majorEastAsia"/>
            <w:noProof/>
            <w:lang w:eastAsia="cs-CZ"/>
          </w:rPr>
          <w:t>4.7</w:t>
        </w:r>
        <w:r>
          <w:rPr>
            <w:rFonts w:eastAsiaTheme="minorEastAsia" w:cstheme="minorBidi"/>
            <w:smallCaps w:val="0"/>
            <w:noProof/>
            <w:sz w:val="22"/>
            <w:szCs w:val="22"/>
          </w:rPr>
          <w:tab/>
        </w:r>
        <w:r w:rsidRPr="003226F1">
          <w:rPr>
            <w:rStyle w:val="Hypertextovprepojenie"/>
            <w:rFonts w:eastAsiaTheme="majorEastAsia" w:cstheme="majorBidi"/>
            <w:noProof/>
            <w:lang w:eastAsia="cs-CZ"/>
          </w:rPr>
          <w:t>Oprávnenosť miesta realizácie projektu (územná oprávnenosť)</w:t>
        </w:r>
        <w:r>
          <w:rPr>
            <w:noProof/>
            <w:webHidden/>
          </w:rPr>
          <w:tab/>
        </w:r>
        <w:r>
          <w:rPr>
            <w:noProof/>
            <w:webHidden/>
          </w:rPr>
          <w:fldChar w:fldCharType="begin"/>
        </w:r>
        <w:r>
          <w:rPr>
            <w:noProof/>
            <w:webHidden/>
          </w:rPr>
          <w:instrText xml:space="preserve"> PAGEREF _Toc74651118 \h </w:instrText>
        </w:r>
        <w:r>
          <w:rPr>
            <w:noProof/>
            <w:webHidden/>
          </w:rPr>
        </w:r>
        <w:r>
          <w:rPr>
            <w:noProof/>
            <w:webHidden/>
          </w:rPr>
          <w:fldChar w:fldCharType="separate"/>
        </w:r>
        <w:r>
          <w:rPr>
            <w:noProof/>
            <w:webHidden/>
          </w:rPr>
          <w:t>36</w:t>
        </w:r>
        <w:r>
          <w:rPr>
            <w:noProof/>
            <w:webHidden/>
          </w:rPr>
          <w:fldChar w:fldCharType="end"/>
        </w:r>
      </w:hyperlink>
    </w:p>
    <w:p w14:paraId="699CF40D" w14:textId="4E41ABE5" w:rsidR="00E87008" w:rsidRDefault="00E87008">
      <w:pPr>
        <w:pStyle w:val="Obsah2"/>
        <w:tabs>
          <w:tab w:val="left" w:pos="720"/>
          <w:tab w:val="right" w:leader="dot" w:pos="9062"/>
        </w:tabs>
        <w:rPr>
          <w:rFonts w:eastAsiaTheme="minorEastAsia" w:cstheme="minorBidi"/>
          <w:smallCaps w:val="0"/>
          <w:noProof/>
          <w:sz w:val="22"/>
          <w:szCs w:val="22"/>
        </w:rPr>
      </w:pPr>
      <w:hyperlink w:anchor="_Toc74651119" w:history="1">
        <w:r w:rsidRPr="003226F1">
          <w:rPr>
            <w:rStyle w:val="Hypertextovprepojenie"/>
            <w:rFonts w:eastAsiaTheme="majorEastAsia"/>
            <w:noProof/>
            <w:lang w:eastAsia="cs-CZ"/>
          </w:rPr>
          <w:t>4.8</w:t>
        </w:r>
        <w:r>
          <w:rPr>
            <w:rFonts w:eastAsiaTheme="minorEastAsia" w:cstheme="minorBidi"/>
            <w:smallCaps w:val="0"/>
            <w:noProof/>
            <w:sz w:val="22"/>
            <w:szCs w:val="22"/>
          </w:rPr>
          <w:tab/>
        </w:r>
        <w:r w:rsidRPr="003226F1">
          <w:rPr>
            <w:rStyle w:val="Hypertextovprepojenie"/>
            <w:rFonts w:eastAsiaTheme="majorEastAsia" w:cstheme="majorBidi"/>
            <w:noProof/>
            <w:lang w:eastAsia="cs-CZ"/>
          </w:rPr>
          <w:t>Časová oprávnenosť realizácie projektu</w:t>
        </w:r>
        <w:r>
          <w:rPr>
            <w:noProof/>
            <w:webHidden/>
          </w:rPr>
          <w:tab/>
        </w:r>
        <w:r>
          <w:rPr>
            <w:noProof/>
            <w:webHidden/>
          </w:rPr>
          <w:fldChar w:fldCharType="begin"/>
        </w:r>
        <w:r>
          <w:rPr>
            <w:noProof/>
            <w:webHidden/>
          </w:rPr>
          <w:instrText xml:space="preserve"> PAGEREF _Toc74651119 \h </w:instrText>
        </w:r>
        <w:r>
          <w:rPr>
            <w:noProof/>
            <w:webHidden/>
          </w:rPr>
        </w:r>
        <w:r>
          <w:rPr>
            <w:noProof/>
            <w:webHidden/>
          </w:rPr>
          <w:fldChar w:fldCharType="separate"/>
        </w:r>
        <w:r>
          <w:rPr>
            <w:noProof/>
            <w:webHidden/>
          </w:rPr>
          <w:t>36</w:t>
        </w:r>
        <w:r>
          <w:rPr>
            <w:noProof/>
            <w:webHidden/>
          </w:rPr>
          <w:fldChar w:fldCharType="end"/>
        </w:r>
      </w:hyperlink>
    </w:p>
    <w:p w14:paraId="454B847E" w14:textId="6B8C7DE4" w:rsidR="00E87008" w:rsidRDefault="00E87008">
      <w:pPr>
        <w:pStyle w:val="Obsah2"/>
        <w:tabs>
          <w:tab w:val="left" w:pos="720"/>
          <w:tab w:val="right" w:leader="dot" w:pos="9062"/>
        </w:tabs>
        <w:rPr>
          <w:rFonts w:eastAsiaTheme="minorEastAsia" w:cstheme="minorBidi"/>
          <w:smallCaps w:val="0"/>
          <w:noProof/>
          <w:sz w:val="22"/>
          <w:szCs w:val="22"/>
        </w:rPr>
      </w:pPr>
      <w:hyperlink w:anchor="_Toc74651120" w:history="1">
        <w:r w:rsidRPr="003226F1">
          <w:rPr>
            <w:rStyle w:val="Hypertextovprepojenie"/>
            <w:rFonts w:eastAsiaTheme="majorEastAsia"/>
            <w:noProof/>
            <w:lang w:eastAsia="cs-CZ"/>
          </w:rPr>
          <w:t>4.9</w:t>
        </w:r>
        <w:r>
          <w:rPr>
            <w:rFonts w:eastAsiaTheme="minorEastAsia" w:cstheme="minorBidi"/>
            <w:smallCaps w:val="0"/>
            <w:noProof/>
            <w:sz w:val="22"/>
            <w:szCs w:val="22"/>
          </w:rPr>
          <w:tab/>
        </w:r>
        <w:r w:rsidRPr="003226F1">
          <w:rPr>
            <w:rStyle w:val="Hypertextovprepojenie"/>
            <w:rFonts w:eastAsiaTheme="majorEastAsia" w:cstheme="majorBidi"/>
            <w:noProof/>
            <w:lang w:eastAsia="cs-CZ"/>
          </w:rPr>
          <w:t>Oprávnené výdavky realizácie projektu</w:t>
        </w:r>
        <w:r>
          <w:rPr>
            <w:noProof/>
            <w:webHidden/>
          </w:rPr>
          <w:tab/>
        </w:r>
        <w:r>
          <w:rPr>
            <w:noProof/>
            <w:webHidden/>
          </w:rPr>
          <w:fldChar w:fldCharType="begin"/>
        </w:r>
        <w:r>
          <w:rPr>
            <w:noProof/>
            <w:webHidden/>
          </w:rPr>
          <w:instrText xml:space="preserve"> PAGEREF _Toc74651120 \h </w:instrText>
        </w:r>
        <w:r>
          <w:rPr>
            <w:noProof/>
            <w:webHidden/>
          </w:rPr>
        </w:r>
        <w:r>
          <w:rPr>
            <w:noProof/>
            <w:webHidden/>
          </w:rPr>
          <w:fldChar w:fldCharType="separate"/>
        </w:r>
        <w:r>
          <w:rPr>
            <w:noProof/>
            <w:webHidden/>
          </w:rPr>
          <w:t>37</w:t>
        </w:r>
        <w:r>
          <w:rPr>
            <w:noProof/>
            <w:webHidden/>
          </w:rPr>
          <w:fldChar w:fldCharType="end"/>
        </w:r>
      </w:hyperlink>
    </w:p>
    <w:p w14:paraId="7D26B395" w14:textId="14B0AE94" w:rsidR="00E87008" w:rsidRDefault="00E87008">
      <w:pPr>
        <w:pStyle w:val="Obsah3"/>
        <w:tabs>
          <w:tab w:val="left" w:pos="1200"/>
          <w:tab w:val="right" w:leader="dot" w:pos="9062"/>
        </w:tabs>
        <w:rPr>
          <w:rFonts w:eastAsiaTheme="minorEastAsia" w:cstheme="minorBidi"/>
          <w:i w:val="0"/>
          <w:iCs w:val="0"/>
          <w:noProof/>
          <w:sz w:val="22"/>
          <w:szCs w:val="22"/>
        </w:rPr>
      </w:pPr>
      <w:hyperlink w:anchor="_Toc74651121" w:history="1">
        <w:r w:rsidRPr="003226F1">
          <w:rPr>
            <w:rStyle w:val="Hypertextovprepojenie"/>
            <w:rFonts w:eastAsiaTheme="majorEastAsia"/>
            <w:noProof/>
            <w:lang w:eastAsia="cs-CZ"/>
          </w:rPr>
          <w:t>4.9.1</w:t>
        </w:r>
        <w:r>
          <w:rPr>
            <w:rFonts w:eastAsiaTheme="minorEastAsia" w:cstheme="minorBidi"/>
            <w:i w:val="0"/>
            <w:iCs w:val="0"/>
            <w:noProof/>
            <w:sz w:val="22"/>
            <w:szCs w:val="22"/>
          </w:rPr>
          <w:tab/>
        </w:r>
        <w:r w:rsidRPr="003226F1">
          <w:rPr>
            <w:rStyle w:val="Hypertextovprepojenie"/>
            <w:rFonts w:eastAsiaTheme="majorEastAsia" w:cstheme="majorBidi"/>
            <w:noProof/>
            <w:lang w:eastAsia="cs-CZ"/>
          </w:rPr>
          <w:t>Oprávnené výdavky a neoprávnené výdavky</w:t>
        </w:r>
        <w:r>
          <w:rPr>
            <w:noProof/>
            <w:webHidden/>
          </w:rPr>
          <w:tab/>
        </w:r>
        <w:r>
          <w:rPr>
            <w:noProof/>
            <w:webHidden/>
          </w:rPr>
          <w:fldChar w:fldCharType="begin"/>
        </w:r>
        <w:r>
          <w:rPr>
            <w:noProof/>
            <w:webHidden/>
          </w:rPr>
          <w:instrText xml:space="preserve"> PAGEREF _Toc74651121 \h </w:instrText>
        </w:r>
        <w:r>
          <w:rPr>
            <w:noProof/>
            <w:webHidden/>
          </w:rPr>
        </w:r>
        <w:r>
          <w:rPr>
            <w:noProof/>
            <w:webHidden/>
          </w:rPr>
          <w:fldChar w:fldCharType="separate"/>
        </w:r>
        <w:r>
          <w:rPr>
            <w:noProof/>
            <w:webHidden/>
          </w:rPr>
          <w:t>39</w:t>
        </w:r>
        <w:r>
          <w:rPr>
            <w:noProof/>
            <w:webHidden/>
          </w:rPr>
          <w:fldChar w:fldCharType="end"/>
        </w:r>
      </w:hyperlink>
    </w:p>
    <w:p w14:paraId="50C444DA" w14:textId="36503392" w:rsidR="00E87008" w:rsidRDefault="00E87008">
      <w:pPr>
        <w:pStyle w:val="Obsah4"/>
        <w:tabs>
          <w:tab w:val="left" w:pos="1680"/>
          <w:tab w:val="right" w:leader="dot" w:pos="9062"/>
        </w:tabs>
        <w:rPr>
          <w:rFonts w:eastAsiaTheme="minorEastAsia" w:cstheme="minorBidi"/>
          <w:noProof/>
          <w:sz w:val="22"/>
          <w:szCs w:val="22"/>
        </w:rPr>
      </w:pPr>
      <w:hyperlink w:anchor="_Toc74651122" w:history="1">
        <w:r w:rsidRPr="003226F1">
          <w:rPr>
            <w:rStyle w:val="Hypertextovprepojenie"/>
            <w:rFonts w:eastAsiaTheme="majorEastAsia"/>
            <w:i/>
            <w:noProof/>
            <w:lang w:eastAsia="cs-CZ"/>
          </w:rPr>
          <w:t>4.9.1.1</w:t>
        </w:r>
        <w:r>
          <w:rPr>
            <w:rFonts w:eastAsiaTheme="minorEastAsia" w:cstheme="minorBidi"/>
            <w:noProof/>
            <w:sz w:val="22"/>
            <w:szCs w:val="22"/>
          </w:rPr>
          <w:tab/>
        </w:r>
        <w:r w:rsidRPr="003226F1">
          <w:rPr>
            <w:rStyle w:val="Hypertextovprepojenie"/>
            <w:rFonts w:eastAsiaTheme="majorEastAsia"/>
            <w:noProof/>
          </w:rPr>
          <w:t>Oprávnené výdavky</w:t>
        </w:r>
        <w:r>
          <w:rPr>
            <w:noProof/>
            <w:webHidden/>
          </w:rPr>
          <w:tab/>
        </w:r>
        <w:r>
          <w:rPr>
            <w:noProof/>
            <w:webHidden/>
          </w:rPr>
          <w:fldChar w:fldCharType="begin"/>
        </w:r>
        <w:r>
          <w:rPr>
            <w:noProof/>
            <w:webHidden/>
          </w:rPr>
          <w:instrText xml:space="preserve"> PAGEREF _Toc74651122 \h </w:instrText>
        </w:r>
        <w:r>
          <w:rPr>
            <w:noProof/>
            <w:webHidden/>
          </w:rPr>
        </w:r>
        <w:r>
          <w:rPr>
            <w:noProof/>
            <w:webHidden/>
          </w:rPr>
          <w:fldChar w:fldCharType="separate"/>
        </w:r>
        <w:r>
          <w:rPr>
            <w:noProof/>
            <w:webHidden/>
          </w:rPr>
          <w:t>39</w:t>
        </w:r>
        <w:r>
          <w:rPr>
            <w:noProof/>
            <w:webHidden/>
          </w:rPr>
          <w:fldChar w:fldCharType="end"/>
        </w:r>
      </w:hyperlink>
    </w:p>
    <w:p w14:paraId="1492446D" w14:textId="01C371C6" w:rsidR="00E87008" w:rsidRDefault="00E87008">
      <w:pPr>
        <w:pStyle w:val="Obsah4"/>
        <w:tabs>
          <w:tab w:val="left" w:pos="1680"/>
          <w:tab w:val="right" w:leader="dot" w:pos="9062"/>
        </w:tabs>
        <w:rPr>
          <w:rFonts w:eastAsiaTheme="minorEastAsia" w:cstheme="minorBidi"/>
          <w:noProof/>
          <w:sz w:val="22"/>
          <w:szCs w:val="22"/>
        </w:rPr>
      </w:pPr>
      <w:hyperlink w:anchor="_Toc74651123" w:history="1">
        <w:r w:rsidRPr="003226F1">
          <w:rPr>
            <w:rStyle w:val="Hypertextovprepojenie"/>
            <w:rFonts w:eastAsiaTheme="majorEastAsia"/>
            <w:i/>
            <w:noProof/>
            <w:lang w:eastAsia="cs-CZ"/>
          </w:rPr>
          <w:t>4.9.1.2</w:t>
        </w:r>
        <w:r>
          <w:rPr>
            <w:rFonts w:eastAsiaTheme="minorEastAsia" w:cstheme="minorBidi"/>
            <w:noProof/>
            <w:sz w:val="22"/>
            <w:szCs w:val="22"/>
          </w:rPr>
          <w:tab/>
        </w:r>
        <w:r w:rsidRPr="003226F1">
          <w:rPr>
            <w:rStyle w:val="Hypertextovprepojenie"/>
            <w:rFonts w:eastAsiaTheme="majorEastAsia"/>
            <w:noProof/>
          </w:rPr>
          <w:t>Neoprávnené výdavky</w:t>
        </w:r>
        <w:r>
          <w:rPr>
            <w:noProof/>
            <w:webHidden/>
          </w:rPr>
          <w:tab/>
        </w:r>
        <w:r>
          <w:rPr>
            <w:noProof/>
            <w:webHidden/>
          </w:rPr>
          <w:fldChar w:fldCharType="begin"/>
        </w:r>
        <w:r>
          <w:rPr>
            <w:noProof/>
            <w:webHidden/>
          </w:rPr>
          <w:instrText xml:space="preserve"> PAGEREF _Toc74651123 \h </w:instrText>
        </w:r>
        <w:r>
          <w:rPr>
            <w:noProof/>
            <w:webHidden/>
          </w:rPr>
        </w:r>
        <w:r>
          <w:rPr>
            <w:noProof/>
            <w:webHidden/>
          </w:rPr>
          <w:fldChar w:fldCharType="separate"/>
        </w:r>
        <w:r>
          <w:rPr>
            <w:noProof/>
            <w:webHidden/>
          </w:rPr>
          <w:t>40</w:t>
        </w:r>
        <w:r>
          <w:rPr>
            <w:noProof/>
            <w:webHidden/>
          </w:rPr>
          <w:fldChar w:fldCharType="end"/>
        </w:r>
      </w:hyperlink>
    </w:p>
    <w:p w14:paraId="4A57CC49" w14:textId="115F0D7C" w:rsidR="00E87008" w:rsidRDefault="00E87008">
      <w:pPr>
        <w:pStyle w:val="Obsah3"/>
        <w:tabs>
          <w:tab w:val="left" w:pos="1200"/>
          <w:tab w:val="right" w:leader="dot" w:pos="9062"/>
        </w:tabs>
        <w:rPr>
          <w:rFonts w:eastAsiaTheme="minorEastAsia" w:cstheme="minorBidi"/>
          <w:i w:val="0"/>
          <w:iCs w:val="0"/>
          <w:noProof/>
          <w:sz w:val="22"/>
          <w:szCs w:val="22"/>
        </w:rPr>
      </w:pPr>
      <w:hyperlink w:anchor="_Toc74651124" w:history="1">
        <w:r w:rsidRPr="003226F1">
          <w:rPr>
            <w:rStyle w:val="Hypertextovprepojenie"/>
            <w:rFonts w:eastAsiaTheme="majorEastAsia"/>
            <w:noProof/>
            <w:lang w:eastAsia="cs-CZ"/>
          </w:rPr>
          <w:t>4.9.2</w:t>
        </w:r>
        <w:r>
          <w:rPr>
            <w:rFonts w:eastAsiaTheme="minorEastAsia" w:cstheme="minorBidi"/>
            <w:i w:val="0"/>
            <w:iCs w:val="0"/>
            <w:noProof/>
            <w:sz w:val="22"/>
            <w:szCs w:val="22"/>
          </w:rPr>
          <w:tab/>
        </w:r>
        <w:r w:rsidRPr="003226F1">
          <w:rPr>
            <w:rStyle w:val="Hypertextovprepojenie"/>
            <w:rFonts w:eastAsiaTheme="majorEastAsia"/>
            <w:noProof/>
          </w:rPr>
          <w:t>Výška spolufinancovania</w:t>
        </w:r>
        <w:r>
          <w:rPr>
            <w:noProof/>
            <w:webHidden/>
          </w:rPr>
          <w:tab/>
        </w:r>
        <w:r>
          <w:rPr>
            <w:noProof/>
            <w:webHidden/>
          </w:rPr>
          <w:fldChar w:fldCharType="begin"/>
        </w:r>
        <w:r>
          <w:rPr>
            <w:noProof/>
            <w:webHidden/>
          </w:rPr>
          <w:instrText xml:space="preserve"> PAGEREF _Toc74651124 \h </w:instrText>
        </w:r>
        <w:r>
          <w:rPr>
            <w:noProof/>
            <w:webHidden/>
          </w:rPr>
        </w:r>
        <w:r>
          <w:rPr>
            <w:noProof/>
            <w:webHidden/>
          </w:rPr>
          <w:fldChar w:fldCharType="separate"/>
        </w:r>
        <w:r>
          <w:rPr>
            <w:noProof/>
            <w:webHidden/>
          </w:rPr>
          <w:t>41</w:t>
        </w:r>
        <w:r>
          <w:rPr>
            <w:noProof/>
            <w:webHidden/>
          </w:rPr>
          <w:fldChar w:fldCharType="end"/>
        </w:r>
      </w:hyperlink>
    </w:p>
    <w:p w14:paraId="2544D953" w14:textId="4B283BE7" w:rsidR="00E87008" w:rsidRDefault="00E87008">
      <w:pPr>
        <w:pStyle w:val="Obsah4"/>
        <w:tabs>
          <w:tab w:val="left" w:pos="1680"/>
          <w:tab w:val="right" w:leader="dot" w:pos="9062"/>
        </w:tabs>
        <w:rPr>
          <w:rFonts w:eastAsiaTheme="minorEastAsia" w:cstheme="minorBidi"/>
          <w:noProof/>
          <w:sz w:val="22"/>
          <w:szCs w:val="22"/>
        </w:rPr>
      </w:pPr>
      <w:hyperlink w:anchor="_Toc74651125" w:history="1">
        <w:r w:rsidRPr="003226F1">
          <w:rPr>
            <w:rStyle w:val="Hypertextovprepojenie"/>
            <w:rFonts w:eastAsiaTheme="majorEastAsia"/>
            <w:i/>
            <w:noProof/>
            <w:lang w:eastAsia="cs-CZ"/>
          </w:rPr>
          <w:t>4.9.2.1</w:t>
        </w:r>
        <w:r>
          <w:rPr>
            <w:rFonts w:eastAsiaTheme="minorEastAsia" w:cstheme="minorBidi"/>
            <w:noProof/>
            <w:sz w:val="22"/>
            <w:szCs w:val="22"/>
          </w:rPr>
          <w:tab/>
        </w:r>
        <w:r w:rsidRPr="003226F1">
          <w:rPr>
            <w:rStyle w:val="Hypertextovprepojenie"/>
            <w:rFonts w:eastAsiaTheme="majorEastAsia"/>
            <w:noProof/>
          </w:rPr>
          <w:t>Pravidlá financovania pre prijímateľov v rámci menej rozvinutých regiónov</w:t>
        </w:r>
        <w:r>
          <w:rPr>
            <w:noProof/>
            <w:webHidden/>
          </w:rPr>
          <w:tab/>
        </w:r>
        <w:r>
          <w:rPr>
            <w:noProof/>
            <w:webHidden/>
          </w:rPr>
          <w:fldChar w:fldCharType="begin"/>
        </w:r>
        <w:r>
          <w:rPr>
            <w:noProof/>
            <w:webHidden/>
          </w:rPr>
          <w:instrText xml:space="preserve"> PAGEREF _Toc74651125 \h </w:instrText>
        </w:r>
        <w:r>
          <w:rPr>
            <w:noProof/>
            <w:webHidden/>
          </w:rPr>
        </w:r>
        <w:r>
          <w:rPr>
            <w:noProof/>
            <w:webHidden/>
          </w:rPr>
          <w:fldChar w:fldCharType="separate"/>
        </w:r>
        <w:r>
          <w:rPr>
            <w:noProof/>
            <w:webHidden/>
          </w:rPr>
          <w:t>42</w:t>
        </w:r>
        <w:r>
          <w:rPr>
            <w:noProof/>
            <w:webHidden/>
          </w:rPr>
          <w:fldChar w:fldCharType="end"/>
        </w:r>
      </w:hyperlink>
    </w:p>
    <w:p w14:paraId="5D51FF98" w14:textId="0CF28C3D" w:rsidR="00E87008" w:rsidRDefault="00E87008">
      <w:pPr>
        <w:pStyle w:val="Obsah4"/>
        <w:tabs>
          <w:tab w:val="left" w:pos="1680"/>
          <w:tab w:val="right" w:leader="dot" w:pos="9062"/>
        </w:tabs>
        <w:rPr>
          <w:rFonts w:eastAsiaTheme="minorEastAsia" w:cstheme="minorBidi"/>
          <w:noProof/>
          <w:sz w:val="22"/>
          <w:szCs w:val="22"/>
        </w:rPr>
      </w:pPr>
      <w:hyperlink w:anchor="_Toc74651126" w:history="1">
        <w:r w:rsidRPr="003226F1">
          <w:rPr>
            <w:rStyle w:val="Hypertextovprepojenie"/>
            <w:rFonts w:eastAsiaTheme="majorEastAsia"/>
            <w:i/>
            <w:noProof/>
            <w:lang w:eastAsia="cs-CZ"/>
          </w:rPr>
          <w:t>4.9.2.2</w:t>
        </w:r>
        <w:r>
          <w:rPr>
            <w:rFonts w:eastAsiaTheme="minorEastAsia" w:cstheme="minorBidi"/>
            <w:noProof/>
            <w:sz w:val="22"/>
            <w:szCs w:val="22"/>
          </w:rPr>
          <w:tab/>
        </w:r>
        <w:r w:rsidRPr="003226F1">
          <w:rPr>
            <w:rStyle w:val="Hypertextovprepojenie"/>
            <w:rFonts w:eastAsiaTheme="majorEastAsia" w:cstheme="majorBidi"/>
            <w:noProof/>
            <w:lang w:eastAsia="cs-CZ"/>
          </w:rPr>
          <w:t>Pravidlá financovania pre prijímateľov v rámci viac rozvinutých regiónov</w:t>
        </w:r>
        <w:r>
          <w:rPr>
            <w:noProof/>
            <w:webHidden/>
          </w:rPr>
          <w:tab/>
        </w:r>
        <w:r>
          <w:rPr>
            <w:noProof/>
            <w:webHidden/>
          </w:rPr>
          <w:fldChar w:fldCharType="begin"/>
        </w:r>
        <w:r>
          <w:rPr>
            <w:noProof/>
            <w:webHidden/>
          </w:rPr>
          <w:instrText xml:space="preserve"> PAGEREF _Toc74651126 \h </w:instrText>
        </w:r>
        <w:r>
          <w:rPr>
            <w:noProof/>
            <w:webHidden/>
          </w:rPr>
        </w:r>
        <w:r>
          <w:rPr>
            <w:noProof/>
            <w:webHidden/>
          </w:rPr>
          <w:fldChar w:fldCharType="separate"/>
        </w:r>
        <w:r>
          <w:rPr>
            <w:noProof/>
            <w:webHidden/>
          </w:rPr>
          <w:t>43</w:t>
        </w:r>
        <w:r>
          <w:rPr>
            <w:noProof/>
            <w:webHidden/>
          </w:rPr>
          <w:fldChar w:fldCharType="end"/>
        </w:r>
      </w:hyperlink>
    </w:p>
    <w:p w14:paraId="2DC75E22" w14:textId="2473332D" w:rsidR="00E87008" w:rsidRDefault="00E87008">
      <w:pPr>
        <w:pStyle w:val="Obsah4"/>
        <w:tabs>
          <w:tab w:val="left" w:pos="1680"/>
          <w:tab w:val="right" w:leader="dot" w:pos="9062"/>
        </w:tabs>
        <w:rPr>
          <w:rFonts w:eastAsiaTheme="minorEastAsia" w:cstheme="minorBidi"/>
          <w:noProof/>
          <w:sz w:val="22"/>
          <w:szCs w:val="22"/>
        </w:rPr>
      </w:pPr>
      <w:hyperlink w:anchor="_Toc74651127" w:history="1">
        <w:r w:rsidRPr="003226F1">
          <w:rPr>
            <w:rStyle w:val="Hypertextovprepojenie"/>
            <w:rFonts w:eastAsiaTheme="majorEastAsia"/>
            <w:i/>
            <w:noProof/>
            <w:lang w:eastAsia="cs-CZ"/>
          </w:rPr>
          <w:t>4.9.2.3</w:t>
        </w:r>
        <w:r>
          <w:rPr>
            <w:rFonts w:eastAsiaTheme="minorEastAsia" w:cstheme="minorBidi"/>
            <w:noProof/>
            <w:sz w:val="22"/>
            <w:szCs w:val="22"/>
          </w:rPr>
          <w:tab/>
        </w:r>
        <w:r w:rsidRPr="003226F1">
          <w:rPr>
            <w:rStyle w:val="Hypertextovprepojenie"/>
            <w:rFonts w:eastAsiaTheme="majorEastAsia"/>
            <w:noProof/>
            <w:lang w:eastAsia="cs-CZ"/>
          </w:rPr>
          <w:t>Pravidlá financovania štrukturálnych fondov na programové obdobie 2014 – 2020 pre program, ktorému boli pridelené dodatočné finančné prostriedky iniciatívy REACT-EU</w:t>
        </w:r>
        <w:r>
          <w:rPr>
            <w:noProof/>
            <w:webHidden/>
          </w:rPr>
          <w:tab/>
        </w:r>
        <w:r>
          <w:rPr>
            <w:noProof/>
            <w:webHidden/>
          </w:rPr>
          <w:fldChar w:fldCharType="begin"/>
        </w:r>
        <w:r>
          <w:rPr>
            <w:noProof/>
            <w:webHidden/>
          </w:rPr>
          <w:instrText xml:space="preserve"> PAGEREF _Toc74651127 \h </w:instrText>
        </w:r>
        <w:r>
          <w:rPr>
            <w:noProof/>
            <w:webHidden/>
          </w:rPr>
        </w:r>
        <w:r>
          <w:rPr>
            <w:noProof/>
            <w:webHidden/>
          </w:rPr>
          <w:fldChar w:fldCharType="separate"/>
        </w:r>
        <w:r>
          <w:rPr>
            <w:noProof/>
            <w:webHidden/>
          </w:rPr>
          <w:t>45</w:t>
        </w:r>
        <w:r>
          <w:rPr>
            <w:noProof/>
            <w:webHidden/>
          </w:rPr>
          <w:fldChar w:fldCharType="end"/>
        </w:r>
      </w:hyperlink>
    </w:p>
    <w:p w14:paraId="5473181D" w14:textId="130B59E4" w:rsidR="00E87008" w:rsidRDefault="00E87008">
      <w:pPr>
        <w:pStyle w:val="Obsah3"/>
        <w:tabs>
          <w:tab w:val="left" w:pos="1200"/>
          <w:tab w:val="right" w:leader="dot" w:pos="9062"/>
        </w:tabs>
        <w:rPr>
          <w:rFonts w:eastAsiaTheme="minorEastAsia" w:cstheme="minorBidi"/>
          <w:i w:val="0"/>
          <w:iCs w:val="0"/>
          <w:noProof/>
          <w:sz w:val="22"/>
          <w:szCs w:val="22"/>
        </w:rPr>
      </w:pPr>
      <w:hyperlink w:anchor="_Toc74651128" w:history="1">
        <w:r w:rsidRPr="003226F1">
          <w:rPr>
            <w:rStyle w:val="Hypertextovprepojenie"/>
            <w:rFonts w:eastAsiaTheme="majorEastAsia"/>
            <w:noProof/>
            <w:lang w:eastAsia="cs-CZ"/>
          </w:rPr>
          <w:t>4.9.3</w:t>
        </w:r>
        <w:r>
          <w:rPr>
            <w:rFonts w:eastAsiaTheme="minorEastAsia" w:cstheme="minorBidi"/>
            <w:i w:val="0"/>
            <w:iCs w:val="0"/>
            <w:noProof/>
            <w:sz w:val="22"/>
            <w:szCs w:val="22"/>
          </w:rPr>
          <w:tab/>
        </w:r>
        <w:r w:rsidRPr="003226F1">
          <w:rPr>
            <w:rStyle w:val="Hypertextovprepojenie"/>
            <w:rFonts w:eastAsiaTheme="majorEastAsia"/>
            <w:noProof/>
          </w:rPr>
          <w:t>Výška finančného príspevku v projektoch</w:t>
        </w:r>
        <w:r>
          <w:rPr>
            <w:noProof/>
            <w:webHidden/>
          </w:rPr>
          <w:tab/>
        </w:r>
        <w:r>
          <w:rPr>
            <w:noProof/>
            <w:webHidden/>
          </w:rPr>
          <w:fldChar w:fldCharType="begin"/>
        </w:r>
        <w:r>
          <w:rPr>
            <w:noProof/>
            <w:webHidden/>
          </w:rPr>
          <w:instrText xml:space="preserve"> PAGEREF _Toc74651128 \h </w:instrText>
        </w:r>
        <w:r>
          <w:rPr>
            <w:noProof/>
            <w:webHidden/>
          </w:rPr>
        </w:r>
        <w:r>
          <w:rPr>
            <w:noProof/>
            <w:webHidden/>
          </w:rPr>
          <w:fldChar w:fldCharType="separate"/>
        </w:r>
        <w:r>
          <w:rPr>
            <w:noProof/>
            <w:webHidden/>
          </w:rPr>
          <w:t>46</w:t>
        </w:r>
        <w:r>
          <w:rPr>
            <w:noProof/>
            <w:webHidden/>
          </w:rPr>
          <w:fldChar w:fldCharType="end"/>
        </w:r>
      </w:hyperlink>
    </w:p>
    <w:p w14:paraId="5E71019A" w14:textId="6E490987" w:rsidR="00E87008" w:rsidRDefault="00E87008">
      <w:pPr>
        <w:pStyle w:val="Obsah3"/>
        <w:tabs>
          <w:tab w:val="left" w:pos="1200"/>
          <w:tab w:val="right" w:leader="dot" w:pos="9062"/>
        </w:tabs>
        <w:rPr>
          <w:rFonts w:eastAsiaTheme="minorEastAsia" w:cstheme="minorBidi"/>
          <w:i w:val="0"/>
          <w:iCs w:val="0"/>
          <w:noProof/>
          <w:sz w:val="22"/>
          <w:szCs w:val="22"/>
        </w:rPr>
      </w:pPr>
      <w:hyperlink w:anchor="_Toc74651129" w:history="1">
        <w:r w:rsidRPr="003226F1">
          <w:rPr>
            <w:rStyle w:val="Hypertextovprepojenie"/>
            <w:rFonts w:eastAsiaTheme="majorEastAsia"/>
            <w:noProof/>
            <w:lang w:eastAsia="cs-CZ"/>
          </w:rPr>
          <w:t>4.9.4</w:t>
        </w:r>
        <w:r>
          <w:rPr>
            <w:rFonts w:eastAsiaTheme="minorEastAsia" w:cstheme="minorBidi"/>
            <w:i w:val="0"/>
            <w:iCs w:val="0"/>
            <w:noProof/>
            <w:sz w:val="22"/>
            <w:szCs w:val="22"/>
          </w:rPr>
          <w:tab/>
        </w:r>
        <w:r w:rsidRPr="003226F1">
          <w:rPr>
            <w:rStyle w:val="Hypertextovprepojenie"/>
            <w:rFonts w:eastAsiaTheme="majorEastAsia"/>
            <w:noProof/>
          </w:rPr>
          <w:t>Štruktúra financovania celkových oprávnených výdavkov podľa formy pomoci, zdrojov a prijímateľov</w:t>
        </w:r>
        <w:r>
          <w:rPr>
            <w:noProof/>
            <w:webHidden/>
          </w:rPr>
          <w:tab/>
        </w:r>
        <w:r>
          <w:rPr>
            <w:noProof/>
            <w:webHidden/>
          </w:rPr>
          <w:fldChar w:fldCharType="begin"/>
        </w:r>
        <w:r>
          <w:rPr>
            <w:noProof/>
            <w:webHidden/>
          </w:rPr>
          <w:instrText xml:space="preserve"> PAGEREF _Toc74651129 \h </w:instrText>
        </w:r>
        <w:r>
          <w:rPr>
            <w:noProof/>
            <w:webHidden/>
          </w:rPr>
        </w:r>
        <w:r>
          <w:rPr>
            <w:noProof/>
            <w:webHidden/>
          </w:rPr>
          <w:fldChar w:fldCharType="separate"/>
        </w:r>
        <w:r>
          <w:rPr>
            <w:noProof/>
            <w:webHidden/>
          </w:rPr>
          <w:t>46</w:t>
        </w:r>
        <w:r>
          <w:rPr>
            <w:noProof/>
            <w:webHidden/>
          </w:rPr>
          <w:fldChar w:fldCharType="end"/>
        </w:r>
      </w:hyperlink>
    </w:p>
    <w:p w14:paraId="30574E75" w14:textId="728E93D1" w:rsidR="00E87008" w:rsidRDefault="00E87008">
      <w:pPr>
        <w:pStyle w:val="Obsah3"/>
        <w:tabs>
          <w:tab w:val="left" w:pos="1200"/>
          <w:tab w:val="right" w:leader="dot" w:pos="9062"/>
        </w:tabs>
        <w:rPr>
          <w:rFonts w:eastAsiaTheme="minorEastAsia" w:cstheme="minorBidi"/>
          <w:i w:val="0"/>
          <w:iCs w:val="0"/>
          <w:noProof/>
          <w:sz w:val="22"/>
          <w:szCs w:val="22"/>
        </w:rPr>
      </w:pPr>
      <w:hyperlink w:anchor="_Toc74651130" w:history="1">
        <w:r w:rsidRPr="003226F1">
          <w:rPr>
            <w:rStyle w:val="Hypertextovprepojenie"/>
            <w:rFonts w:eastAsiaTheme="majorEastAsia"/>
            <w:noProof/>
            <w:lang w:eastAsia="cs-CZ"/>
          </w:rPr>
          <w:t>4.9.5</w:t>
        </w:r>
        <w:r>
          <w:rPr>
            <w:rFonts w:eastAsiaTheme="minorEastAsia" w:cstheme="minorBidi"/>
            <w:i w:val="0"/>
            <w:iCs w:val="0"/>
            <w:noProof/>
            <w:sz w:val="22"/>
            <w:szCs w:val="22"/>
          </w:rPr>
          <w:tab/>
        </w:r>
        <w:r w:rsidRPr="003226F1">
          <w:rPr>
            <w:rStyle w:val="Hypertextovprepojenie"/>
            <w:rFonts w:eastAsiaTheme="majorEastAsia"/>
            <w:noProof/>
          </w:rPr>
          <w:t>Limity pomoci</w:t>
        </w:r>
        <w:r>
          <w:rPr>
            <w:noProof/>
            <w:webHidden/>
          </w:rPr>
          <w:tab/>
        </w:r>
        <w:r>
          <w:rPr>
            <w:noProof/>
            <w:webHidden/>
          </w:rPr>
          <w:fldChar w:fldCharType="begin"/>
        </w:r>
        <w:r>
          <w:rPr>
            <w:noProof/>
            <w:webHidden/>
          </w:rPr>
          <w:instrText xml:space="preserve"> PAGEREF _Toc74651130 \h </w:instrText>
        </w:r>
        <w:r>
          <w:rPr>
            <w:noProof/>
            <w:webHidden/>
          </w:rPr>
        </w:r>
        <w:r>
          <w:rPr>
            <w:noProof/>
            <w:webHidden/>
          </w:rPr>
          <w:fldChar w:fldCharType="separate"/>
        </w:r>
        <w:r>
          <w:rPr>
            <w:noProof/>
            <w:webHidden/>
          </w:rPr>
          <w:t>47</w:t>
        </w:r>
        <w:r>
          <w:rPr>
            <w:noProof/>
            <w:webHidden/>
          </w:rPr>
          <w:fldChar w:fldCharType="end"/>
        </w:r>
      </w:hyperlink>
    </w:p>
    <w:p w14:paraId="2069AC5B" w14:textId="65A92760" w:rsidR="00E87008" w:rsidRDefault="00E87008">
      <w:pPr>
        <w:pStyle w:val="Obsah3"/>
        <w:tabs>
          <w:tab w:val="left" w:pos="1200"/>
          <w:tab w:val="right" w:leader="dot" w:pos="9062"/>
        </w:tabs>
        <w:rPr>
          <w:rFonts w:eastAsiaTheme="minorEastAsia" w:cstheme="minorBidi"/>
          <w:i w:val="0"/>
          <w:iCs w:val="0"/>
          <w:noProof/>
          <w:sz w:val="22"/>
          <w:szCs w:val="22"/>
        </w:rPr>
      </w:pPr>
      <w:hyperlink w:anchor="_Toc74651131" w:history="1">
        <w:r w:rsidRPr="003226F1">
          <w:rPr>
            <w:rStyle w:val="Hypertextovprepojenie"/>
            <w:rFonts w:eastAsiaTheme="majorEastAsia"/>
            <w:noProof/>
            <w:lang w:eastAsia="cs-CZ"/>
          </w:rPr>
          <w:t>4.9.6</w:t>
        </w:r>
        <w:r>
          <w:rPr>
            <w:rFonts w:eastAsiaTheme="minorEastAsia" w:cstheme="minorBidi"/>
            <w:i w:val="0"/>
            <w:iCs w:val="0"/>
            <w:noProof/>
            <w:sz w:val="22"/>
            <w:szCs w:val="22"/>
          </w:rPr>
          <w:tab/>
        </w:r>
        <w:r w:rsidRPr="003226F1">
          <w:rPr>
            <w:rStyle w:val="Hypertextovprepojenie"/>
            <w:rFonts w:eastAsiaTheme="majorEastAsia"/>
            <w:noProof/>
          </w:rPr>
          <w:t>Štátna pomoc</w:t>
        </w:r>
        <w:r>
          <w:rPr>
            <w:noProof/>
            <w:webHidden/>
          </w:rPr>
          <w:tab/>
        </w:r>
        <w:r>
          <w:rPr>
            <w:noProof/>
            <w:webHidden/>
          </w:rPr>
          <w:fldChar w:fldCharType="begin"/>
        </w:r>
        <w:r>
          <w:rPr>
            <w:noProof/>
            <w:webHidden/>
          </w:rPr>
          <w:instrText xml:space="preserve"> PAGEREF _Toc74651131 \h </w:instrText>
        </w:r>
        <w:r>
          <w:rPr>
            <w:noProof/>
            <w:webHidden/>
          </w:rPr>
        </w:r>
        <w:r>
          <w:rPr>
            <w:noProof/>
            <w:webHidden/>
          </w:rPr>
          <w:fldChar w:fldCharType="separate"/>
        </w:r>
        <w:r>
          <w:rPr>
            <w:noProof/>
            <w:webHidden/>
          </w:rPr>
          <w:t>47</w:t>
        </w:r>
        <w:r>
          <w:rPr>
            <w:noProof/>
            <w:webHidden/>
          </w:rPr>
          <w:fldChar w:fldCharType="end"/>
        </w:r>
      </w:hyperlink>
    </w:p>
    <w:p w14:paraId="1105EE56" w14:textId="1B4F7533" w:rsidR="00E87008" w:rsidRDefault="00E87008">
      <w:pPr>
        <w:pStyle w:val="Obsah4"/>
        <w:tabs>
          <w:tab w:val="left" w:pos="1680"/>
          <w:tab w:val="right" w:leader="dot" w:pos="9062"/>
        </w:tabs>
        <w:rPr>
          <w:rFonts w:eastAsiaTheme="minorEastAsia" w:cstheme="minorBidi"/>
          <w:noProof/>
          <w:sz w:val="22"/>
          <w:szCs w:val="22"/>
        </w:rPr>
      </w:pPr>
      <w:hyperlink w:anchor="_Toc74651132" w:history="1">
        <w:r w:rsidRPr="003226F1">
          <w:rPr>
            <w:rStyle w:val="Hypertextovprepojenie"/>
            <w:i/>
            <w:noProof/>
          </w:rPr>
          <w:t>4.9.6.1</w:t>
        </w:r>
        <w:r>
          <w:rPr>
            <w:rFonts w:eastAsiaTheme="minorEastAsia" w:cstheme="minorBidi"/>
            <w:noProof/>
            <w:sz w:val="22"/>
            <w:szCs w:val="22"/>
          </w:rPr>
          <w:tab/>
        </w:r>
        <w:r w:rsidRPr="003226F1">
          <w:rPr>
            <w:rStyle w:val="Hypertextovprepojenie"/>
            <w:i/>
            <w:noProof/>
          </w:rPr>
          <w:t>Pomoc de minimis</w:t>
        </w:r>
        <w:r>
          <w:rPr>
            <w:noProof/>
            <w:webHidden/>
          </w:rPr>
          <w:tab/>
        </w:r>
        <w:r>
          <w:rPr>
            <w:noProof/>
            <w:webHidden/>
          </w:rPr>
          <w:fldChar w:fldCharType="begin"/>
        </w:r>
        <w:r>
          <w:rPr>
            <w:noProof/>
            <w:webHidden/>
          </w:rPr>
          <w:instrText xml:space="preserve"> PAGEREF _Toc74651132 \h </w:instrText>
        </w:r>
        <w:r>
          <w:rPr>
            <w:noProof/>
            <w:webHidden/>
          </w:rPr>
        </w:r>
        <w:r>
          <w:rPr>
            <w:noProof/>
            <w:webHidden/>
          </w:rPr>
          <w:fldChar w:fldCharType="separate"/>
        </w:r>
        <w:r>
          <w:rPr>
            <w:noProof/>
            <w:webHidden/>
          </w:rPr>
          <w:t>47</w:t>
        </w:r>
        <w:r>
          <w:rPr>
            <w:noProof/>
            <w:webHidden/>
          </w:rPr>
          <w:fldChar w:fldCharType="end"/>
        </w:r>
      </w:hyperlink>
    </w:p>
    <w:p w14:paraId="2B951377" w14:textId="4E79AB3D" w:rsidR="00E87008" w:rsidRDefault="00E87008">
      <w:pPr>
        <w:pStyle w:val="Obsah4"/>
        <w:tabs>
          <w:tab w:val="left" w:pos="1680"/>
          <w:tab w:val="right" w:leader="dot" w:pos="9062"/>
        </w:tabs>
        <w:rPr>
          <w:rFonts w:eastAsiaTheme="minorEastAsia" w:cstheme="minorBidi"/>
          <w:noProof/>
          <w:sz w:val="22"/>
          <w:szCs w:val="22"/>
        </w:rPr>
      </w:pPr>
      <w:hyperlink w:anchor="_Toc74651133" w:history="1">
        <w:r w:rsidRPr="003226F1">
          <w:rPr>
            <w:rStyle w:val="Hypertextovprepojenie"/>
            <w:rFonts w:eastAsiaTheme="majorEastAsia"/>
            <w:i/>
            <w:noProof/>
            <w:lang w:eastAsia="cs-CZ"/>
          </w:rPr>
          <w:t>4.9.6.2</w:t>
        </w:r>
        <w:r>
          <w:rPr>
            <w:rFonts w:eastAsiaTheme="minorEastAsia" w:cstheme="minorBidi"/>
            <w:noProof/>
            <w:sz w:val="22"/>
            <w:szCs w:val="22"/>
          </w:rPr>
          <w:tab/>
        </w:r>
        <w:r w:rsidRPr="003226F1">
          <w:rPr>
            <w:rStyle w:val="Hypertextovprepojenie"/>
            <w:rFonts w:eastAsiaTheme="majorEastAsia" w:cstheme="majorBidi"/>
            <w:noProof/>
            <w:lang w:eastAsia="cs-CZ"/>
          </w:rPr>
          <w:t>Test štátnej pomoci</w:t>
        </w:r>
        <w:r>
          <w:rPr>
            <w:noProof/>
            <w:webHidden/>
          </w:rPr>
          <w:tab/>
        </w:r>
        <w:r>
          <w:rPr>
            <w:noProof/>
            <w:webHidden/>
          </w:rPr>
          <w:fldChar w:fldCharType="begin"/>
        </w:r>
        <w:r>
          <w:rPr>
            <w:noProof/>
            <w:webHidden/>
          </w:rPr>
          <w:instrText xml:space="preserve"> PAGEREF _Toc74651133 \h </w:instrText>
        </w:r>
        <w:r>
          <w:rPr>
            <w:noProof/>
            <w:webHidden/>
          </w:rPr>
        </w:r>
        <w:r>
          <w:rPr>
            <w:noProof/>
            <w:webHidden/>
          </w:rPr>
          <w:fldChar w:fldCharType="separate"/>
        </w:r>
        <w:r>
          <w:rPr>
            <w:noProof/>
            <w:webHidden/>
          </w:rPr>
          <w:t>48</w:t>
        </w:r>
        <w:r>
          <w:rPr>
            <w:noProof/>
            <w:webHidden/>
          </w:rPr>
          <w:fldChar w:fldCharType="end"/>
        </w:r>
      </w:hyperlink>
    </w:p>
    <w:p w14:paraId="111874E1" w14:textId="5008CA98" w:rsidR="00E87008" w:rsidRDefault="00E87008">
      <w:pPr>
        <w:pStyle w:val="Obsah3"/>
        <w:tabs>
          <w:tab w:val="left" w:pos="1200"/>
          <w:tab w:val="right" w:leader="dot" w:pos="9062"/>
        </w:tabs>
        <w:rPr>
          <w:rFonts w:eastAsiaTheme="minorEastAsia" w:cstheme="minorBidi"/>
          <w:i w:val="0"/>
          <w:iCs w:val="0"/>
          <w:noProof/>
          <w:sz w:val="22"/>
          <w:szCs w:val="22"/>
        </w:rPr>
      </w:pPr>
      <w:hyperlink w:anchor="_Toc74651134" w:history="1">
        <w:r w:rsidRPr="003226F1">
          <w:rPr>
            <w:rStyle w:val="Hypertextovprepojenie"/>
            <w:rFonts w:eastAsiaTheme="majorEastAsia"/>
            <w:noProof/>
            <w:lang w:eastAsia="cs-CZ"/>
          </w:rPr>
          <w:t>4.9.7</w:t>
        </w:r>
        <w:r>
          <w:rPr>
            <w:rFonts w:eastAsiaTheme="minorEastAsia" w:cstheme="minorBidi"/>
            <w:i w:val="0"/>
            <w:iCs w:val="0"/>
            <w:noProof/>
            <w:sz w:val="22"/>
            <w:szCs w:val="22"/>
          </w:rPr>
          <w:tab/>
        </w:r>
        <w:r w:rsidRPr="003226F1">
          <w:rPr>
            <w:rStyle w:val="Hypertextovprepojenie"/>
            <w:rFonts w:eastAsiaTheme="majorEastAsia"/>
            <w:noProof/>
          </w:rPr>
          <w:t>Projekty generujúce čisté príjmy</w:t>
        </w:r>
        <w:r>
          <w:rPr>
            <w:noProof/>
            <w:webHidden/>
          </w:rPr>
          <w:tab/>
        </w:r>
        <w:r>
          <w:rPr>
            <w:noProof/>
            <w:webHidden/>
          </w:rPr>
          <w:fldChar w:fldCharType="begin"/>
        </w:r>
        <w:r>
          <w:rPr>
            <w:noProof/>
            <w:webHidden/>
          </w:rPr>
          <w:instrText xml:space="preserve"> PAGEREF _Toc74651134 \h </w:instrText>
        </w:r>
        <w:r>
          <w:rPr>
            <w:noProof/>
            <w:webHidden/>
          </w:rPr>
        </w:r>
        <w:r>
          <w:rPr>
            <w:noProof/>
            <w:webHidden/>
          </w:rPr>
          <w:fldChar w:fldCharType="separate"/>
        </w:r>
        <w:r>
          <w:rPr>
            <w:noProof/>
            <w:webHidden/>
          </w:rPr>
          <w:t>48</w:t>
        </w:r>
        <w:r>
          <w:rPr>
            <w:noProof/>
            <w:webHidden/>
          </w:rPr>
          <w:fldChar w:fldCharType="end"/>
        </w:r>
      </w:hyperlink>
    </w:p>
    <w:p w14:paraId="72489B80" w14:textId="42BDD419" w:rsidR="00E87008" w:rsidRDefault="00E87008">
      <w:pPr>
        <w:pStyle w:val="Obsah1"/>
        <w:tabs>
          <w:tab w:val="left" w:pos="480"/>
          <w:tab w:val="right" w:leader="dot" w:pos="9062"/>
        </w:tabs>
        <w:rPr>
          <w:rFonts w:eastAsiaTheme="minorEastAsia" w:cstheme="minorBidi"/>
          <w:b w:val="0"/>
          <w:bCs w:val="0"/>
          <w:caps w:val="0"/>
          <w:noProof/>
          <w:sz w:val="22"/>
          <w:szCs w:val="22"/>
        </w:rPr>
      </w:pPr>
      <w:hyperlink w:anchor="_Toc74651135" w:history="1">
        <w:r w:rsidRPr="003226F1">
          <w:rPr>
            <w:rStyle w:val="Hypertextovprepojenie"/>
            <w:rFonts w:ascii="Arial Narrow" w:hAnsi="Arial Narrow"/>
            <w:noProof/>
          </w:rPr>
          <w:t>5</w:t>
        </w:r>
        <w:r>
          <w:rPr>
            <w:rFonts w:eastAsiaTheme="minorEastAsia" w:cstheme="minorBidi"/>
            <w:b w:val="0"/>
            <w:bCs w:val="0"/>
            <w:caps w:val="0"/>
            <w:noProof/>
            <w:sz w:val="22"/>
            <w:szCs w:val="22"/>
          </w:rPr>
          <w:tab/>
        </w:r>
        <w:r w:rsidRPr="003226F1">
          <w:rPr>
            <w:rStyle w:val="Hypertextovprepojenie"/>
            <w:rFonts w:ascii="Arial Narrow" w:eastAsiaTheme="majorEastAsia" w:hAnsi="Arial Narrow" w:cstheme="majorBidi"/>
            <w:noProof/>
            <w:lang w:eastAsia="cs-CZ"/>
          </w:rPr>
          <w:t>POKYNY K VYPLNENIU FORMULÁRA ROZPOČTU (formulár rozpočtu - príloha 1a)</w:t>
        </w:r>
        <w:r>
          <w:rPr>
            <w:noProof/>
            <w:webHidden/>
          </w:rPr>
          <w:tab/>
        </w:r>
        <w:r>
          <w:rPr>
            <w:noProof/>
            <w:webHidden/>
          </w:rPr>
          <w:fldChar w:fldCharType="begin"/>
        </w:r>
        <w:r>
          <w:rPr>
            <w:noProof/>
            <w:webHidden/>
          </w:rPr>
          <w:instrText xml:space="preserve"> PAGEREF _Toc74651135 \h </w:instrText>
        </w:r>
        <w:r>
          <w:rPr>
            <w:noProof/>
            <w:webHidden/>
          </w:rPr>
        </w:r>
        <w:r>
          <w:rPr>
            <w:noProof/>
            <w:webHidden/>
          </w:rPr>
          <w:fldChar w:fldCharType="separate"/>
        </w:r>
        <w:r>
          <w:rPr>
            <w:noProof/>
            <w:webHidden/>
          </w:rPr>
          <w:t>50</w:t>
        </w:r>
        <w:r>
          <w:rPr>
            <w:noProof/>
            <w:webHidden/>
          </w:rPr>
          <w:fldChar w:fldCharType="end"/>
        </w:r>
      </w:hyperlink>
    </w:p>
    <w:p w14:paraId="66826D71" w14:textId="2AEC3E3A" w:rsidR="00E87008" w:rsidRDefault="00E87008">
      <w:pPr>
        <w:pStyle w:val="Obsah2"/>
        <w:tabs>
          <w:tab w:val="left" w:pos="720"/>
          <w:tab w:val="right" w:leader="dot" w:pos="9062"/>
        </w:tabs>
        <w:rPr>
          <w:rFonts w:eastAsiaTheme="minorEastAsia" w:cstheme="minorBidi"/>
          <w:smallCaps w:val="0"/>
          <w:noProof/>
          <w:sz w:val="22"/>
          <w:szCs w:val="22"/>
        </w:rPr>
      </w:pPr>
      <w:hyperlink w:anchor="_Toc74651136" w:history="1">
        <w:r w:rsidRPr="003226F1">
          <w:rPr>
            <w:rStyle w:val="Hypertextovprepojenie"/>
            <w:rFonts w:eastAsiaTheme="majorEastAsia"/>
            <w:noProof/>
            <w:lang w:eastAsia="cs-CZ"/>
          </w:rPr>
          <w:t>5.1</w:t>
        </w:r>
        <w:r>
          <w:rPr>
            <w:rFonts w:eastAsiaTheme="minorEastAsia" w:cstheme="minorBidi"/>
            <w:smallCaps w:val="0"/>
            <w:noProof/>
            <w:sz w:val="22"/>
            <w:szCs w:val="22"/>
          </w:rPr>
          <w:tab/>
        </w:r>
        <w:r w:rsidRPr="003226F1">
          <w:rPr>
            <w:rStyle w:val="Hypertextovprepojenie"/>
            <w:rFonts w:eastAsiaTheme="majorEastAsia" w:cstheme="majorBidi"/>
            <w:noProof/>
            <w:lang w:eastAsia="cs-CZ"/>
          </w:rPr>
          <w:t>Správne vyplnený rozpočet projektu po formálnej stránke:</w:t>
        </w:r>
        <w:r>
          <w:rPr>
            <w:noProof/>
            <w:webHidden/>
          </w:rPr>
          <w:tab/>
        </w:r>
        <w:r>
          <w:rPr>
            <w:noProof/>
            <w:webHidden/>
          </w:rPr>
          <w:fldChar w:fldCharType="begin"/>
        </w:r>
        <w:r>
          <w:rPr>
            <w:noProof/>
            <w:webHidden/>
          </w:rPr>
          <w:instrText xml:space="preserve"> PAGEREF _Toc74651136 \h </w:instrText>
        </w:r>
        <w:r>
          <w:rPr>
            <w:noProof/>
            <w:webHidden/>
          </w:rPr>
        </w:r>
        <w:r>
          <w:rPr>
            <w:noProof/>
            <w:webHidden/>
          </w:rPr>
          <w:fldChar w:fldCharType="separate"/>
        </w:r>
        <w:r>
          <w:rPr>
            <w:noProof/>
            <w:webHidden/>
          </w:rPr>
          <w:t>50</w:t>
        </w:r>
        <w:r>
          <w:rPr>
            <w:noProof/>
            <w:webHidden/>
          </w:rPr>
          <w:fldChar w:fldCharType="end"/>
        </w:r>
      </w:hyperlink>
    </w:p>
    <w:p w14:paraId="34AD7047" w14:textId="2A50C24B" w:rsidR="00E87008" w:rsidRDefault="00E87008">
      <w:pPr>
        <w:pStyle w:val="Obsah2"/>
        <w:tabs>
          <w:tab w:val="left" w:pos="720"/>
          <w:tab w:val="right" w:leader="dot" w:pos="9062"/>
        </w:tabs>
        <w:rPr>
          <w:rFonts w:eastAsiaTheme="minorEastAsia" w:cstheme="minorBidi"/>
          <w:smallCaps w:val="0"/>
          <w:noProof/>
          <w:sz w:val="22"/>
          <w:szCs w:val="22"/>
        </w:rPr>
      </w:pPr>
      <w:hyperlink w:anchor="_Toc74651137" w:history="1">
        <w:r w:rsidRPr="003226F1">
          <w:rPr>
            <w:rStyle w:val="Hypertextovprepojenie"/>
            <w:rFonts w:eastAsiaTheme="majorEastAsia"/>
            <w:noProof/>
            <w:lang w:eastAsia="cs-CZ"/>
          </w:rPr>
          <w:t>5.2</w:t>
        </w:r>
        <w:r>
          <w:rPr>
            <w:rFonts w:eastAsiaTheme="minorEastAsia" w:cstheme="minorBidi"/>
            <w:smallCaps w:val="0"/>
            <w:noProof/>
            <w:sz w:val="22"/>
            <w:szCs w:val="22"/>
          </w:rPr>
          <w:tab/>
        </w:r>
        <w:r w:rsidRPr="003226F1">
          <w:rPr>
            <w:rStyle w:val="Hypertextovprepojenie"/>
            <w:rFonts w:eastAsiaTheme="majorEastAsia" w:cstheme="majorBidi"/>
            <w:noProof/>
            <w:lang w:eastAsia="cs-CZ"/>
          </w:rPr>
          <w:t>Základné percentuálne limity rozpočtu</w:t>
        </w:r>
        <w:r>
          <w:rPr>
            <w:noProof/>
            <w:webHidden/>
          </w:rPr>
          <w:tab/>
        </w:r>
        <w:r>
          <w:rPr>
            <w:noProof/>
            <w:webHidden/>
          </w:rPr>
          <w:fldChar w:fldCharType="begin"/>
        </w:r>
        <w:r>
          <w:rPr>
            <w:noProof/>
            <w:webHidden/>
          </w:rPr>
          <w:instrText xml:space="preserve"> PAGEREF _Toc74651137 \h </w:instrText>
        </w:r>
        <w:r>
          <w:rPr>
            <w:noProof/>
            <w:webHidden/>
          </w:rPr>
        </w:r>
        <w:r>
          <w:rPr>
            <w:noProof/>
            <w:webHidden/>
          </w:rPr>
          <w:fldChar w:fldCharType="separate"/>
        </w:r>
        <w:r>
          <w:rPr>
            <w:noProof/>
            <w:webHidden/>
          </w:rPr>
          <w:t>51</w:t>
        </w:r>
        <w:r>
          <w:rPr>
            <w:noProof/>
            <w:webHidden/>
          </w:rPr>
          <w:fldChar w:fldCharType="end"/>
        </w:r>
      </w:hyperlink>
    </w:p>
    <w:p w14:paraId="7CB920AB" w14:textId="4A1CC0EA" w:rsidR="00E87008" w:rsidRDefault="00E87008">
      <w:pPr>
        <w:pStyle w:val="Obsah2"/>
        <w:tabs>
          <w:tab w:val="left" w:pos="720"/>
          <w:tab w:val="right" w:leader="dot" w:pos="9062"/>
        </w:tabs>
        <w:rPr>
          <w:rFonts w:eastAsiaTheme="minorEastAsia" w:cstheme="minorBidi"/>
          <w:smallCaps w:val="0"/>
          <w:noProof/>
          <w:sz w:val="22"/>
          <w:szCs w:val="22"/>
        </w:rPr>
      </w:pPr>
      <w:hyperlink w:anchor="_Toc74651138" w:history="1">
        <w:r w:rsidRPr="003226F1">
          <w:rPr>
            <w:rStyle w:val="Hypertextovprepojenie"/>
            <w:noProof/>
          </w:rPr>
          <w:t>5.3</w:t>
        </w:r>
        <w:r>
          <w:rPr>
            <w:rFonts w:eastAsiaTheme="minorEastAsia" w:cstheme="minorBidi"/>
            <w:smallCaps w:val="0"/>
            <w:noProof/>
            <w:sz w:val="22"/>
            <w:szCs w:val="22"/>
          </w:rPr>
          <w:tab/>
        </w:r>
        <w:r w:rsidRPr="003226F1">
          <w:rPr>
            <w:rStyle w:val="Hypertextovprepojenie"/>
            <w:rFonts w:eastAsiaTheme="majorEastAsia" w:cstheme="majorBidi"/>
            <w:noProof/>
            <w:lang w:eastAsia="cs-CZ"/>
          </w:rPr>
          <w:t>Správne vyplnený rozpočet projektu po obsahovej stránke:</w:t>
        </w:r>
        <w:r>
          <w:rPr>
            <w:noProof/>
            <w:webHidden/>
          </w:rPr>
          <w:tab/>
        </w:r>
        <w:r>
          <w:rPr>
            <w:noProof/>
            <w:webHidden/>
          </w:rPr>
          <w:fldChar w:fldCharType="begin"/>
        </w:r>
        <w:r>
          <w:rPr>
            <w:noProof/>
            <w:webHidden/>
          </w:rPr>
          <w:instrText xml:space="preserve"> PAGEREF _Toc74651138 \h </w:instrText>
        </w:r>
        <w:r>
          <w:rPr>
            <w:noProof/>
            <w:webHidden/>
          </w:rPr>
        </w:r>
        <w:r>
          <w:rPr>
            <w:noProof/>
            <w:webHidden/>
          </w:rPr>
          <w:fldChar w:fldCharType="separate"/>
        </w:r>
        <w:r>
          <w:rPr>
            <w:noProof/>
            <w:webHidden/>
          </w:rPr>
          <w:t>51</w:t>
        </w:r>
        <w:r>
          <w:rPr>
            <w:noProof/>
            <w:webHidden/>
          </w:rPr>
          <w:fldChar w:fldCharType="end"/>
        </w:r>
      </w:hyperlink>
    </w:p>
    <w:p w14:paraId="652727E5" w14:textId="556C4A35" w:rsidR="00E87008" w:rsidRDefault="00E87008">
      <w:pPr>
        <w:pStyle w:val="Obsah2"/>
        <w:tabs>
          <w:tab w:val="left" w:pos="720"/>
          <w:tab w:val="right" w:leader="dot" w:pos="9062"/>
        </w:tabs>
        <w:rPr>
          <w:rFonts w:eastAsiaTheme="minorEastAsia" w:cstheme="minorBidi"/>
          <w:smallCaps w:val="0"/>
          <w:noProof/>
          <w:sz w:val="22"/>
          <w:szCs w:val="22"/>
        </w:rPr>
      </w:pPr>
      <w:hyperlink w:anchor="_Toc74651139" w:history="1">
        <w:r w:rsidRPr="003226F1">
          <w:rPr>
            <w:rStyle w:val="Hypertextovprepojenie"/>
            <w:rFonts w:eastAsiaTheme="majorEastAsia"/>
            <w:noProof/>
            <w:lang w:eastAsia="cs-CZ"/>
          </w:rPr>
          <w:t>5.4</w:t>
        </w:r>
        <w:r>
          <w:rPr>
            <w:rFonts w:eastAsiaTheme="minorEastAsia" w:cstheme="minorBidi"/>
            <w:smallCaps w:val="0"/>
            <w:noProof/>
            <w:sz w:val="22"/>
            <w:szCs w:val="22"/>
          </w:rPr>
          <w:tab/>
        </w:r>
        <w:r w:rsidRPr="003226F1">
          <w:rPr>
            <w:rStyle w:val="Hypertextovprepojenie"/>
            <w:rFonts w:eastAsiaTheme="majorEastAsia" w:cstheme="majorBidi"/>
            <w:noProof/>
            <w:lang w:eastAsia="cs-CZ"/>
          </w:rPr>
          <w:t>Prehľad položiek rozpočtu a podmienky pre jednotlivé typy výdavkov</w:t>
        </w:r>
        <w:r>
          <w:rPr>
            <w:noProof/>
            <w:webHidden/>
          </w:rPr>
          <w:tab/>
        </w:r>
        <w:r>
          <w:rPr>
            <w:noProof/>
            <w:webHidden/>
          </w:rPr>
          <w:fldChar w:fldCharType="begin"/>
        </w:r>
        <w:r>
          <w:rPr>
            <w:noProof/>
            <w:webHidden/>
          </w:rPr>
          <w:instrText xml:space="preserve"> PAGEREF _Toc74651139 \h </w:instrText>
        </w:r>
        <w:r>
          <w:rPr>
            <w:noProof/>
            <w:webHidden/>
          </w:rPr>
        </w:r>
        <w:r>
          <w:rPr>
            <w:noProof/>
            <w:webHidden/>
          </w:rPr>
          <w:fldChar w:fldCharType="separate"/>
        </w:r>
        <w:r>
          <w:rPr>
            <w:noProof/>
            <w:webHidden/>
          </w:rPr>
          <w:t>52</w:t>
        </w:r>
        <w:r>
          <w:rPr>
            <w:noProof/>
            <w:webHidden/>
          </w:rPr>
          <w:fldChar w:fldCharType="end"/>
        </w:r>
      </w:hyperlink>
    </w:p>
    <w:p w14:paraId="2A326C10" w14:textId="25DC67F2" w:rsidR="00E87008" w:rsidRDefault="00E87008">
      <w:pPr>
        <w:pStyle w:val="Obsah3"/>
        <w:tabs>
          <w:tab w:val="left" w:pos="1200"/>
          <w:tab w:val="right" w:leader="dot" w:pos="9062"/>
        </w:tabs>
        <w:rPr>
          <w:rFonts w:eastAsiaTheme="minorEastAsia" w:cstheme="minorBidi"/>
          <w:i w:val="0"/>
          <w:iCs w:val="0"/>
          <w:noProof/>
          <w:sz w:val="22"/>
          <w:szCs w:val="22"/>
        </w:rPr>
      </w:pPr>
      <w:hyperlink w:anchor="_Toc74651140" w:history="1">
        <w:r w:rsidRPr="003226F1">
          <w:rPr>
            <w:rStyle w:val="Hypertextovprepojenie"/>
            <w:rFonts w:eastAsiaTheme="majorEastAsia"/>
            <w:noProof/>
            <w:lang w:eastAsia="cs-CZ"/>
          </w:rPr>
          <w:t>5.4.1</w:t>
        </w:r>
        <w:r>
          <w:rPr>
            <w:rFonts w:eastAsiaTheme="minorEastAsia" w:cstheme="minorBidi"/>
            <w:i w:val="0"/>
            <w:iCs w:val="0"/>
            <w:noProof/>
            <w:sz w:val="22"/>
            <w:szCs w:val="22"/>
          </w:rPr>
          <w:tab/>
        </w:r>
        <w:r w:rsidRPr="003226F1">
          <w:rPr>
            <w:rStyle w:val="Hypertextovprepojenie"/>
            <w:rFonts w:eastAsiaTheme="majorEastAsia" w:cstheme="majorBidi"/>
            <w:noProof/>
            <w:lang w:eastAsia="cs-CZ"/>
          </w:rPr>
          <w:t>Hlavná položka 1. „nepriame výdavky“</w:t>
        </w:r>
        <w:r>
          <w:rPr>
            <w:noProof/>
            <w:webHidden/>
          </w:rPr>
          <w:tab/>
        </w:r>
        <w:r>
          <w:rPr>
            <w:noProof/>
            <w:webHidden/>
          </w:rPr>
          <w:fldChar w:fldCharType="begin"/>
        </w:r>
        <w:r>
          <w:rPr>
            <w:noProof/>
            <w:webHidden/>
          </w:rPr>
          <w:instrText xml:space="preserve"> PAGEREF _Toc74651140 \h </w:instrText>
        </w:r>
        <w:r>
          <w:rPr>
            <w:noProof/>
            <w:webHidden/>
          </w:rPr>
        </w:r>
        <w:r>
          <w:rPr>
            <w:noProof/>
            <w:webHidden/>
          </w:rPr>
          <w:fldChar w:fldCharType="separate"/>
        </w:r>
        <w:r>
          <w:rPr>
            <w:noProof/>
            <w:webHidden/>
          </w:rPr>
          <w:t>52</w:t>
        </w:r>
        <w:r>
          <w:rPr>
            <w:noProof/>
            <w:webHidden/>
          </w:rPr>
          <w:fldChar w:fldCharType="end"/>
        </w:r>
      </w:hyperlink>
    </w:p>
    <w:p w14:paraId="6B685C8E" w14:textId="1650A6FD" w:rsidR="00E87008" w:rsidRDefault="00E87008">
      <w:pPr>
        <w:pStyle w:val="Obsah3"/>
        <w:tabs>
          <w:tab w:val="left" w:pos="1200"/>
          <w:tab w:val="right" w:leader="dot" w:pos="9062"/>
        </w:tabs>
        <w:rPr>
          <w:rFonts w:eastAsiaTheme="minorEastAsia" w:cstheme="minorBidi"/>
          <w:i w:val="0"/>
          <w:iCs w:val="0"/>
          <w:noProof/>
          <w:sz w:val="22"/>
          <w:szCs w:val="22"/>
        </w:rPr>
      </w:pPr>
      <w:hyperlink w:anchor="_Toc74651141" w:history="1">
        <w:r w:rsidRPr="003226F1">
          <w:rPr>
            <w:rStyle w:val="Hypertextovprepojenie"/>
            <w:rFonts w:eastAsiaTheme="majorEastAsia"/>
            <w:noProof/>
            <w:lang w:eastAsia="cs-CZ"/>
          </w:rPr>
          <w:t>5.4.2</w:t>
        </w:r>
        <w:r>
          <w:rPr>
            <w:rFonts w:eastAsiaTheme="minorEastAsia" w:cstheme="minorBidi"/>
            <w:i w:val="0"/>
            <w:iCs w:val="0"/>
            <w:noProof/>
            <w:sz w:val="22"/>
            <w:szCs w:val="22"/>
          </w:rPr>
          <w:tab/>
        </w:r>
        <w:r w:rsidRPr="003226F1">
          <w:rPr>
            <w:rStyle w:val="Hypertextovprepojenie"/>
            <w:rFonts w:eastAsiaTheme="majorEastAsia" w:cstheme="majorBidi"/>
            <w:noProof/>
            <w:lang w:eastAsia="cs-CZ"/>
          </w:rPr>
          <w:t>Hlavná položka 2. „Zariadenie/vybavenie projektu a didaktické prostriedky“</w:t>
        </w:r>
        <w:r>
          <w:rPr>
            <w:noProof/>
            <w:webHidden/>
          </w:rPr>
          <w:tab/>
        </w:r>
        <w:r>
          <w:rPr>
            <w:noProof/>
            <w:webHidden/>
          </w:rPr>
          <w:fldChar w:fldCharType="begin"/>
        </w:r>
        <w:r>
          <w:rPr>
            <w:noProof/>
            <w:webHidden/>
          </w:rPr>
          <w:instrText xml:space="preserve"> PAGEREF _Toc74651141 \h </w:instrText>
        </w:r>
        <w:r>
          <w:rPr>
            <w:noProof/>
            <w:webHidden/>
          </w:rPr>
        </w:r>
        <w:r>
          <w:rPr>
            <w:noProof/>
            <w:webHidden/>
          </w:rPr>
          <w:fldChar w:fldCharType="separate"/>
        </w:r>
        <w:r>
          <w:rPr>
            <w:noProof/>
            <w:webHidden/>
          </w:rPr>
          <w:t>58</w:t>
        </w:r>
        <w:r>
          <w:rPr>
            <w:noProof/>
            <w:webHidden/>
          </w:rPr>
          <w:fldChar w:fldCharType="end"/>
        </w:r>
      </w:hyperlink>
    </w:p>
    <w:p w14:paraId="1DB39D03" w14:textId="45F2D9F1" w:rsidR="00E87008" w:rsidRDefault="00E87008">
      <w:pPr>
        <w:pStyle w:val="Obsah3"/>
        <w:tabs>
          <w:tab w:val="left" w:pos="1200"/>
          <w:tab w:val="right" w:leader="dot" w:pos="9062"/>
        </w:tabs>
        <w:rPr>
          <w:rFonts w:eastAsiaTheme="minorEastAsia" w:cstheme="minorBidi"/>
          <w:i w:val="0"/>
          <w:iCs w:val="0"/>
          <w:noProof/>
          <w:sz w:val="22"/>
          <w:szCs w:val="22"/>
        </w:rPr>
      </w:pPr>
      <w:hyperlink w:anchor="_Toc74651142" w:history="1">
        <w:r w:rsidRPr="003226F1">
          <w:rPr>
            <w:rStyle w:val="Hypertextovprepojenie"/>
            <w:rFonts w:eastAsiaTheme="majorEastAsia"/>
            <w:noProof/>
            <w:lang w:eastAsia="cs-CZ"/>
          </w:rPr>
          <w:t>5.4.3</w:t>
        </w:r>
        <w:r>
          <w:rPr>
            <w:rFonts w:eastAsiaTheme="minorEastAsia" w:cstheme="minorBidi"/>
            <w:i w:val="0"/>
            <w:iCs w:val="0"/>
            <w:noProof/>
            <w:sz w:val="22"/>
            <w:szCs w:val="22"/>
          </w:rPr>
          <w:tab/>
        </w:r>
        <w:r w:rsidRPr="003226F1">
          <w:rPr>
            <w:rStyle w:val="Hypertextovprepojenie"/>
            <w:rFonts w:eastAsiaTheme="majorEastAsia" w:cstheme="majorBidi"/>
            <w:noProof/>
            <w:lang w:eastAsia="cs-CZ"/>
          </w:rPr>
          <w:t>Hlavná položka 3 „Koordinácia projektu“</w:t>
        </w:r>
        <w:r>
          <w:rPr>
            <w:noProof/>
            <w:webHidden/>
          </w:rPr>
          <w:tab/>
        </w:r>
        <w:r>
          <w:rPr>
            <w:noProof/>
            <w:webHidden/>
          </w:rPr>
          <w:fldChar w:fldCharType="begin"/>
        </w:r>
        <w:r>
          <w:rPr>
            <w:noProof/>
            <w:webHidden/>
          </w:rPr>
          <w:instrText xml:space="preserve"> PAGEREF _Toc74651142 \h </w:instrText>
        </w:r>
        <w:r>
          <w:rPr>
            <w:noProof/>
            <w:webHidden/>
          </w:rPr>
        </w:r>
        <w:r>
          <w:rPr>
            <w:noProof/>
            <w:webHidden/>
          </w:rPr>
          <w:fldChar w:fldCharType="separate"/>
        </w:r>
        <w:r>
          <w:rPr>
            <w:noProof/>
            <w:webHidden/>
          </w:rPr>
          <w:t>61</w:t>
        </w:r>
        <w:r>
          <w:rPr>
            <w:noProof/>
            <w:webHidden/>
          </w:rPr>
          <w:fldChar w:fldCharType="end"/>
        </w:r>
      </w:hyperlink>
    </w:p>
    <w:p w14:paraId="0E9B4573" w14:textId="7E2FD943" w:rsidR="00E87008" w:rsidRDefault="00E87008">
      <w:pPr>
        <w:pStyle w:val="Obsah3"/>
        <w:tabs>
          <w:tab w:val="left" w:pos="1200"/>
          <w:tab w:val="right" w:leader="dot" w:pos="9062"/>
        </w:tabs>
        <w:rPr>
          <w:rFonts w:eastAsiaTheme="minorEastAsia" w:cstheme="minorBidi"/>
          <w:i w:val="0"/>
          <w:iCs w:val="0"/>
          <w:noProof/>
          <w:sz w:val="22"/>
          <w:szCs w:val="22"/>
        </w:rPr>
      </w:pPr>
      <w:hyperlink w:anchor="_Toc74651143" w:history="1">
        <w:r w:rsidRPr="003226F1">
          <w:rPr>
            <w:rStyle w:val="Hypertextovprepojenie"/>
            <w:rFonts w:eastAsiaTheme="majorEastAsia"/>
            <w:noProof/>
            <w:lang w:eastAsia="cs-CZ"/>
          </w:rPr>
          <w:t>5.4.4</w:t>
        </w:r>
        <w:r>
          <w:rPr>
            <w:rFonts w:eastAsiaTheme="minorEastAsia" w:cstheme="minorBidi"/>
            <w:i w:val="0"/>
            <w:iCs w:val="0"/>
            <w:noProof/>
            <w:sz w:val="22"/>
            <w:szCs w:val="22"/>
          </w:rPr>
          <w:tab/>
        </w:r>
        <w:r w:rsidRPr="003226F1">
          <w:rPr>
            <w:rStyle w:val="Hypertextovprepojenie"/>
            <w:rFonts w:eastAsiaTheme="majorEastAsia" w:cstheme="majorBidi"/>
            <w:noProof/>
            <w:lang w:eastAsia="cs-CZ"/>
          </w:rPr>
          <w:t>Hlavná položka 4. „Názov konkrétnej aktivity“ (uviesť názov aktivity, ktorý je zhodný s názvom aktivity uvedeným v tabuľke 7.2 formuláru žiadosti o NFP)</w:t>
        </w:r>
        <w:r>
          <w:rPr>
            <w:noProof/>
            <w:webHidden/>
          </w:rPr>
          <w:tab/>
        </w:r>
        <w:r>
          <w:rPr>
            <w:noProof/>
            <w:webHidden/>
          </w:rPr>
          <w:fldChar w:fldCharType="begin"/>
        </w:r>
        <w:r>
          <w:rPr>
            <w:noProof/>
            <w:webHidden/>
          </w:rPr>
          <w:instrText xml:space="preserve"> PAGEREF _Toc74651143 \h </w:instrText>
        </w:r>
        <w:r>
          <w:rPr>
            <w:noProof/>
            <w:webHidden/>
          </w:rPr>
        </w:r>
        <w:r>
          <w:rPr>
            <w:noProof/>
            <w:webHidden/>
          </w:rPr>
          <w:fldChar w:fldCharType="separate"/>
        </w:r>
        <w:r>
          <w:rPr>
            <w:noProof/>
            <w:webHidden/>
          </w:rPr>
          <w:t>64</w:t>
        </w:r>
        <w:r>
          <w:rPr>
            <w:noProof/>
            <w:webHidden/>
          </w:rPr>
          <w:fldChar w:fldCharType="end"/>
        </w:r>
      </w:hyperlink>
    </w:p>
    <w:p w14:paraId="75C3F995" w14:textId="22C87E8B" w:rsidR="00E87008" w:rsidRDefault="00E87008">
      <w:pPr>
        <w:pStyle w:val="Obsah3"/>
        <w:tabs>
          <w:tab w:val="left" w:pos="1200"/>
          <w:tab w:val="right" w:leader="dot" w:pos="9062"/>
        </w:tabs>
        <w:rPr>
          <w:rFonts w:eastAsiaTheme="minorEastAsia" w:cstheme="minorBidi"/>
          <w:i w:val="0"/>
          <w:iCs w:val="0"/>
          <w:noProof/>
          <w:sz w:val="22"/>
          <w:szCs w:val="22"/>
        </w:rPr>
      </w:pPr>
      <w:hyperlink w:anchor="_Toc74651144" w:history="1">
        <w:r w:rsidRPr="003226F1">
          <w:rPr>
            <w:rStyle w:val="Hypertextovprepojenie"/>
            <w:rFonts w:eastAsiaTheme="majorEastAsia"/>
            <w:noProof/>
            <w:lang w:eastAsia="cs-CZ"/>
          </w:rPr>
          <w:t>5.4.5</w:t>
        </w:r>
        <w:r>
          <w:rPr>
            <w:rFonts w:eastAsiaTheme="minorEastAsia" w:cstheme="minorBidi"/>
            <w:i w:val="0"/>
            <w:iCs w:val="0"/>
            <w:noProof/>
            <w:sz w:val="22"/>
            <w:szCs w:val="22"/>
          </w:rPr>
          <w:tab/>
        </w:r>
        <w:r w:rsidRPr="003226F1">
          <w:rPr>
            <w:rStyle w:val="Hypertextovprepojenie"/>
            <w:rFonts w:eastAsiaTheme="majorEastAsia" w:cstheme="majorBidi"/>
            <w:noProof/>
            <w:lang w:eastAsia="cs-CZ"/>
          </w:rPr>
          <w:t>Hlavná položka X. „Riadenie rizík“</w:t>
        </w:r>
        <w:r>
          <w:rPr>
            <w:noProof/>
            <w:webHidden/>
          </w:rPr>
          <w:tab/>
        </w:r>
        <w:r>
          <w:rPr>
            <w:noProof/>
            <w:webHidden/>
          </w:rPr>
          <w:fldChar w:fldCharType="begin"/>
        </w:r>
        <w:r>
          <w:rPr>
            <w:noProof/>
            <w:webHidden/>
          </w:rPr>
          <w:instrText xml:space="preserve"> PAGEREF _Toc74651144 \h </w:instrText>
        </w:r>
        <w:r>
          <w:rPr>
            <w:noProof/>
            <w:webHidden/>
          </w:rPr>
        </w:r>
        <w:r>
          <w:rPr>
            <w:noProof/>
            <w:webHidden/>
          </w:rPr>
          <w:fldChar w:fldCharType="separate"/>
        </w:r>
        <w:r>
          <w:rPr>
            <w:noProof/>
            <w:webHidden/>
          </w:rPr>
          <w:t>70</w:t>
        </w:r>
        <w:r>
          <w:rPr>
            <w:noProof/>
            <w:webHidden/>
          </w:rPr>
          <w:fldChar w:fldCharType="end"/>
        </w:r>
      </w:hyperlink>
    </w:p>
    <w:p w14:paraId="7A4ABACB" w14:textId="3EADFC26" w:rsidR="00E87008" w:rsidRDefault="00E87008">
      <w:pPr>
        <w:pStyle w:val="Obsah2"/>
        <w:tabs>
          <w:tab w:val="left" w:pos="720"/>
          <w:tab w:val="right" w:leader="dot" w:pos="9062"/>
        </w:tabs>
        <w:rPr>
          <w:rFonts w:eastAsiaTheme="minorEastAsia" w:cstheme="minorBidi"/>
          <w:smallCaps w:val="0"/>
          <w:noProof/>
          <w:sz w:val="22"/>
          <w:szCs w:val="22"/>
        </w:rPr>
      </w:pPr>
      <w:hyperlink w:anchor="_Toc74651145" w:history="1">
        <w:r w:rsidRPr="003226F1">
          <w:rPr>
            <w:rStyle w:val="Hypertextovprepojenie"/>
            <w:rFonts w:eastAsiaTheme="majorEastAsia"/>
            <w:noProof/>
            <w:lang w:eastAsia="cs-CZ"/>
          </w:rPr>
          <w:t>5.5</w:t>
        </w:r>
        <w:r>
          <w:rPr>
            <w:rFonts w:eastAsiaTheme="minorEastAsia" w:cstheme="minorBidi"/>
            <w:smallCaps w:val="0"/>
            <w:noProof/>
            <w:sz w:val="22"/>
            <w:szCs w:val="22"/>
          </w:rPr>
          <w:tab/>
        </w:r>
        <w:r w:rsidRPr="003226F1">
          <w:rPr>
            <w:rStyle w:val="Hypertextovprepojenie"/>
            <w:rFonts w:eastAsiaTheme="majorEastAsia" w:cstheme="majorBidi"/>
            <w:noProof/>
            <w:lang w:eastAsia="cs-CZ"/>
          </w:rPr>
          <w:t>Postup pri vypĺňaní rozpočtu:</w:t>
        </w:r>
        <w:r>
          <w:rPr>
            <w:noProof/>
            <w:webHidden/>
          </w:rPr>
          <w:tab/>
        </w:r>
        <w:r>
          <w:rPr>
            <w:noProof/>
            <w:webHidden/>
          </w:rPr>
          <w:fldChar w:fldCharType="begin"/>
        </w:r>
        <w:r>
          <w:rPr>
            <w:noProof/>
            <w:webHidden/>
          </w:rPr>
          <w:instrText xml:space="preserve"> PAGEREF _Toc74651145 \h </w:instrText>
        </w:r>
        <w:r>
          <w:rPr>
            <w:noProof/>
            <w:webHidden/>
          </w:rPr>
        </w:r>
        <w:r>
          <w:rPr>
            <w:noProof/>
            <w:webHidden/>
          </w:rPr>
          <w:fldChar w:fldCharType="separate"/>
        </w:r>
        <w:r>
          <w:rPr>
            <w:noProof/>
            <w:webHidden/>
          </w:rPr>
          <w:t>70</w:t>
        </w:r>
        <w:r>
          <w:rPr>
            <w:noProof/>
            <w:webHidden/>
          </w:rPr>
          <w:fldChar w:fldCharType="end"/>
        </w:r>
      </w:hyperlink>
    </w:p>
    <w:p w14:paraId="1FECECB8" w14:textId="53034C6E" w:rsidR="00E87008" w:rsidRDefault="00E87008">
      <w:pPr>
        <w:pStyle w:val="Obsah3"/>
        <w:tabs>
          <w:tab w:val="left" w:pos="1200"/>
          <w:tab w:val="right" w:leader="dot" w:pos="9062"/>
        </w:tabs>
        <w:rPr>
          <w:rFonts w:eastAsiaTheme="minorEastAsia" w:cstheme="minorBidi"/>
          <w:i w:val="0"/>
          <w:iCs w:val="0"/>
          <w:noProof/>
          <w:sz w:val="22"/>
          <w:szCs w:val="22"/>
        </w:rPr>
      </w:pPr>
      <w:hyperlink w:anchor="_Toc74651146" w:history="1">
        <w:r w:rsidRPr="003226F1">
          <w:rPr>
            <w:rStyle w:val="Hypertextovprepojenie"/>
            <w:noProof/>
          </w:rPr>
          <w:t>5.5.1</w:t>
        </w:r>
        <w:r>
          <w:rPr>
            <w:rFonts w:eastAsiaTheme="minorEastAsia" w:cstheme="minorBidi"/>
            <w:i w:val="0"/>
            <w:iCs w:val="0"/>
            <w:noProof/>
            <w:sz w:val="22"/>
            <w:szCs w:val="22"/>
          </w:rPr>
          <w:tab/>
        </w:r>
        <w:r w:rsidRPr="003226F1">
          <w:rPr>
            <w:rStyle w:val="Hypertextovprepojenie"/>
            <w:rFonts w:eastAsiaTheme="majorEastAsia" w:cstheme="majorBidi"/>
            <w:noProof/>
            <w:lang w:eastAsia="cs-CZ"/>
          </w:rPr>
          <w:t>Subdodávka (subdodávateľské zmluvy):</w:t>
        </w:r>
        <w:r>
          <w:rPr>
            <w:noProof/>
            <w:webHidden/>
          </w:rPr>
          <w:tab/>
        </w:r>
        <w:r>
          <w:rPr>
            <w:noProof/>
            <w:webHidden/>
          </w:rPr>
          <w:fldChar w:fldCharType="begin"/>
        </w:r>
        <w:r>
          <w:rPr>
            <w:noProof/>
            <w:webHidden/>
          </w:rPr>
          <w:instrText xml:space="preserve"> PAGEREF _Toc74651146 \h </w:instrText>
        </w:r>
        <w:r>
          <w:rPr>
            <w:noProof/>
            <w:webHidden/>
          </w:rPr>
        </w:r>
        <w:r>
          <w:rPr>
            <w:noProof/>
            <w:webHidden/>
          </w:rPr>
          <w:fldChar w:fldCharType="separate"/>
        </w:r>
        <w:r>
          <w:rPr>
            <w:noProof/>
            <w:webHidden/>
          </w:rPr>
          <w:t>71</w:t>
        </w:r>
        <w:r>
          <w:rPr>
            <w:noProof/>
            <w:webHidden/>
          </w:rPr>
          <w:fldChar w:fldCharType="end"/>
        </w:r>
      </w:hyperlink>
    </w:p>
    <w:p w14:paraId="5F4202C4" w14:textId="6BFF1A5F" w:rsidR="00E87008" w:rsidRDefault="00E87008">
      <w:pPr>
        <w:pStyle w:val="Obsah3"/>
        <w:tabs>
          <w:tab w:val="left" w:pos="1200"/>
          <w:tab w:val="right" w:leader="dot" w:pos="9062"/>
        </w:tabs>
        <w:rPr>
          <w:rFonts w:eastAsiaTheme="minorEastAsia" w:cstheme="minorBidi"/>
          <w:i w:val="0"/>
          <w:iCs w:val="0"/>
          <w:noProof/>
          <w:sz w:val="22"/>
          <w:szCs w:val="22"/>
        </w:rPr>
      </w:pPr>
      <w:hyperlink w:anchor="_Toc74651147" w:history="1">
        <w:r w:rsidRPr="003226F1">
          <w:rPr>
            <w:rStyle w:val="Hypertextovprepojenie"/>
            <w:rFonts w:eastAsiaTheme="majorEastAsia"/>
            <w:noProof/>
            <w:lang w:eastAsia="cs-CZ"/>
          </w:rPr>
          <w:t>5.5.2</w:t>
        </w:r>
        <w:r>
          <w:rPr>
            <w:rFonts w:eastAsiaTheme="minorEastAsia" w:cstheme="minorBidi"/>
            <w:i w:val="0"/>
            <w:iCs w:val="0"/>
            <w:noProof/>
            <w:sz w:val="22"/>
            <w:szCs w:val="22"/>
          </w:rPr>
          <w:tab/>
        </w:r>
        <w:r w:rsidRPr="003226F1">
          <w:rPr>
            <w:rStyle w:val="Hypertextovprepojenie"/>
            <w:rFonts w:eastAsiaTheme="majorEastAsia" w:cstheme="majorBidi"/>
            <w:noProof/>
            <w:lang w:eastAsia="cs-CZ"/>
          </w:rPr>
          <w:t>Členenie pozícií a limitov pri personálnych výdavkoch</w:t>
        </w:r>
        <w:r>
          <w:rPr>
            <w:noProof/>
            <w:webHidden/>
          </w:rPr>
          <w:tab/>
        </w:r>
        <w:r>
          <w:rPr>
            <w:noProof/>
            <w:webHidden/>
          </w:rPr>
          <w:fldChar w:fldCharType="begin"/>
        </w:r>
        <w:r>
          <w:rPr>
            <w:noProof/>
            <w:webHidden/>
          </w:rPr>
          <w:instrText xml:space="preserve"> PAGEREF _Toc74651147 \h </w:instrText>
        </w:r>
        <w:r>
          <w:rPr>
            <w:noProof/>
            <w:webHidden/>
          </w:rPr>
        </w:r>
        <w:r>
          <w:rPr>
            <w:noProof/>
            <w:webHidden/>
          </w:rPr>
          <w:fldChar w:fldCharType="separate"/>
        </w:r>
        <w:r>
          <w:rPr>
            <w:noProof/>
            <w:webHidden/>
          </w:rPr>
          <w:t>72</w:t>
        </w:r>
        <w:r>
          <w:rPr>
            <w:noProof/>
            <w:webHidden/>
          </w:rPr>
          <w:fldChar w:fldCharType="end"/>
        </w:r>
      </w:hyperlink>
    </w:p>
    <w:p w14:paraId="027114B0" w14:textId="20B4CE20" w:rsidR="00E87008" w:rsidRDefault="00E87008">
      <w:pPr>
        <w:pStyle w:val="Obsah4"/>
        <w:tabs>
          <w:tab w:val="left" w:pos="1680"/>
          <w:tab w:val="right" w:leader="dot" w:pos="9062"/>
        </w:tabs>
        <w:rPr>
          <w:rFonts w:eastAsiaTheme="minorEastAsia" w:cstheme="minorBidi"/>
          <w:noProof/>
          <w:sz w:val="22"/>
          <w:szCs w:val="22"/>
        </w:rPr>
      </w:pPr>
      <w:hyperlink w:anchor="_Toc74651148" w:history="1">
        <w:r w:rsidRPr="003226F1">
          <w:rPr>
            <w:rStyle w:val="Hypertextovprepojenie"/>
            <w:rFonts w:eastAsiaTheme="majorEastAsia"/>
            <w:i/>
            <w:noProof/>
            <w:lang w:eastAsia="cs-CZ"/>
          </w:rPr>
          <w:t>5.5.2.1</w:t>
        </w:r>
        <w:r>
          <w:rPr>
            <w:rFonts w:eastAsiaTheme="minorEastAsia" w:cstheme="minorBidi"/>
            <w:noProof/>
            <w:sz w:val="22"/>
            <w:szCs w:val="22"/>
          </w:rPr>
          <w:tab/>
        </w:r>
        <w:r w:rsidRPr="003226F1">
          <w:rPr>
            <w:rStyle w:val="Hypertextovprepojenie"/>
            <w:rFonts w:eastAsiaTheme="majorEastAsia" w:cstheme="majorBidi"/>
            <w:noProof/>
            <w:lang w:eastAsia="cs-CZ"/>
          </w:rPr>
          <w:t>Odborný personál</w:t>
        </w:r>
        <w:r>
          <w:rPr>
            <w:noProof/>
            <w:webHidden/>
          </w:rPr>
          <w:tab/>
        </w:r>
        <w:r>
          <w:rPr>
            <w:noProof/>
            <w:webHidden/>
          </w:rPr>
          <w:fldChar w:fldCharType="begin"/>
        </w:r>
        <w:r>
          <w:rPr>
            <w:noProof/>
            <w:webHidden/>
          </w:rPr>
          <w:instrText xml:space="preserve"> PAGEREF _Toc74651148 \h </w:instrText>
        </w:r>
        <w:r>
          <w:rPr>
            <w:noProof/>
            <w:webHidden/>
          </w:rPr>
        </w:r>
        <w:r>
          <w:rPr>
            <w:noProof/>
            <w:webHidden/>
          </w:rPr>
          <w:fldChar w:fldCharType="separate"/>
        </w:r>
        <w:r>
          <w:rPr>
            <w:noProof/>
            <w:webHidden/>
          </w:rPr>
          <w:t>72</w:t>
        </w:r>
        <w:r>
          <w:rPr>
            <w:noProof/>
            <w:webHidden/>
          </w:rPr>
          <w:fldChar w:fldCharType="end"/>
        </w:r>
      </w:hyperlink>
    </w:p>
    <w:p w14:paraId="4733649A" w14:textId="235D793E" w:rsidR="00E87008" w:rsidRDefault="00E87008">
      <w:pPr>
        <w:pStyle w:val="Obsah1"/>
        <w:tabs>
          <w:tab w:val="left" w:pos="480"/>
          <w:tab w:val="right" w:leader="dot" w:pos="9062"/>
        </w:tabs>
        <w:rPr>
          <w:rFonts w:eastAsiaTheme="minorEastAsia" w:cstheme="minorBidi"/>
          <w:b w:val="0"/>
          <w:bCs w:val="0"/>
          <w:caps w:val="0"/>
          <w:noProof/>
          <w:sz w:val="22"/>
          <w:szCs w:val="22"/>
        </w:rPr>
      </w:pPr>
      <w:hyperlink w:anchor="_Toc74651149" w:history="1">
        <w:r w:rsidRPr="003226F1">
          <w:rPr>
            <w:rStyle w:val="Hypertextovprepojenie"/>
            <w:rFonts w:ascii="Arial Narrow" w:eastAsiaTheme="majorEastAsia" w:hAnsi="Arial Narrow"/>
            <w:noProof/>
            <w:lang w:eastAsia="cs-CZ"/>
          </w:rPr>
          <w:t>6</w:t>
        </w:r>
        <w:r>
          <w:rPr>
            <w:rFonts w:eastAsiaTheme="minorEastAsia" w:cstheme="minorBidi"/>
            <w:b w:val="0"/>
            <w:bCs w:val="0"/>
            <w:caps w:val="0"/>
            <w:noProof/>
            <w:sz w:val="22"/>
            <w:szCs w:val="22"/>
          </w:rPr>
          <w:tab/>
        </w:r>
        <w:r w:rsidRPr="003226F1">
          <w:rPr>
            <w:rStyle w:val="Hypertextovprepojenie"/>
            <w:rFonts w:ascii="Arial Narrow" w:eastAsiaTheme="majorEastAsia" w:hAnsi="Arial Narrow" w:cstheme="majorBidi"/>
            <w:noProof/>
            <w:lang w:eastAsia="cs-CZ"/>
          </w:rPr>
          <w:t>KONTROLA/FINANČNÁ KONTROLA OBSTARÁVANIA TOVAROV, SLUŽIEB, STAVEBNÝCH PRÁC A SÚVISIACICH POSTUPOV</w:t>
        </w:r>
        <w:r>
          <w:rPr>
            <w:noProof/>
            <w:webHidden/>
          </w:rPr>
          <w:tab/>
        </w:r>
        <w:r>
          <w:rPr>
            <w:noProof/>
            <w:webHidden/>
          </w:rPr>
          <w:fldChar w:fldCharType="begin"/>
        </w:r>
        <w:r>
          <w:rPr>
            <w:noProof/>
            <w:webHidden/>
          </w:rPr>
          <w:instrText xml:space="preserve"> PAGEREF _Toc74651149 \h </w:instrText>
        </w:r>
        <w:r>
          <w:rPr>
            <w:noProof/>
            <w:webHidden/>
          </w:rPr>
        </w:r>
        <w:r>
          <w:rPr>
            <w:noProof/>
            <w:webHidden/>
          </w:rPr>
          <w:fldChar w:fldCharType="separate"/>
        </w:r>
        <w:r>
          <w:rPr>
            <w:noProof/>
            <w:webHidden/>
          </w:rPr>
          <w:t>76</w:t>
        </w:r>
        <w:r>
          <w:rPr>
            <w:noProof/>
            <w:webHidden/>
          </w:rPr>
          <w:fldChar w:fldCharType="end"/>
        </w:r>
      </w:hyperlink>
    </w:p>
    <w:p w14:paraId="19A7386C" w14:textId="32F80F6C" w:rsidR="00E87008" w:rsidRDefault="00E87008">
      <w:pPr>
        <w:pStyle w:val="Obsah2"/>
        <w:tabs>
          <w:tab w:val="left" w:pos="720"/>
          <w:tab w:val="right" w:leader="dot" w:pos="9062"/>
        </w:tabs>
        <w:rPr>
          <w:rFonts w:eastAsiaTheme="minorEastAsia" w:cstheme="minorBidi"/>
          <w:smallCaps w:val="0"/>
          <w:noProof/>
          <w:sz w:val="22"/>
          <w:szCs w:val="22"/>
        </w:rPr>
      </w:pPr>
      <w:hyperlink w:anchor="_Toc74651150" w:history="1">
        <w:r w:rsidRPr="003226F1">
          <w:rPr>
            <w:rStyle w:val="Hypertextovprepojenie"/>
            <w:rFonts w:eastAsiaTheme="majorEastAsia"/>
            <w:noProof/>
            <w:lang w:eastAsia="cs-CZ"/>
          </w:rPr>
          <w:t>6.1</w:t>
        </w:r>
        <w:r>
          <w:rPr>
            <w:rFonts w:eastAsiaTheme="minorEastAsia" w:cstheme="minorBidi"/>
            <w:smallCaps w:val="0"/>
            <w:noProof/>
            <w:sz w:val="22"/>
            <w:szCs w:val="22"/>
          </w:rPr>
          <w:tab/>
        </w:r>
        <w:r w:rsidRPr="003226F1">
          <w:rPr>
            <w:rStyle w:val="Hypertextovprepojenie"/>
            <w:rFonts w:eastAsiaTheme="majorEastAsia" w:cstheme="majorBidi"/>
            <w:noProof/>
            <w:lang w:eastAsia="cs-CZ"/>
          </w:rPr>
          <w:t>Zákazky podľa § 117 zákona o VO - zákazky s nízkou hodnotou</w:t>
        </w:r>
        <w:r>
          <w:rPr>
            <w:noProof/>
            <w:webHidden/>
          </w:rPr>
          <w:tab/>
        </w:r>
        <w:r>
          <w:rPr>
            <w:noProof/>
            <w:webHidden/>
          </w:rPr>
          <w:fldChar w:fldCharType="begin"/>
        </w:r>
        <w:r>
          <w:rPr>
            <w:noProof/>
            <w:webHidden/>
          </w:rPr>
          <w:instrText xml:space="preserve"> PAGEREF _Toc74651150 \h </w:instrText>
        </w:r>
        <w:r>
          <w:rPr>
            <w:noProof/>
            <w:webHidden/>
          </w:rPr>
        </w:r>
        <w:r>
          <w:rPr>
            <w:noProof/>
            <w:webHidden/>
          </w:rPr>
          <w:fldChar w:fldCharType="separate"/>
        </w:r>
        <w:r>
          <w:rPr>
            <w:noProof/>
            <w:webHidden/>
          </w:rPr>
          <w:t>76</w:t>
        </w:r>
        <w:r>
          <w:rPr>
            <w:noProof/>
            <w:webHidden/>
          </w:rPr>
          <w:fldChar w:fldCharType="end"/>
        </w:r>
      </w:hyperlink>
    </w:p>
    <w:p w14:paraId="3F2C54DC" w14:textId="56637F87" w:rsidR="00E87008" w:rsidRDefault="00E87008">
      <w:pPr>
        <w:pStyle w:val="Obsah2"/>
        <w:tabs>
          <w:tab w:val="left" w:pos="960"/>
          <w:tab w:val="right" w:leader="dot" w:pos="9062"/>
        </w:tabs>
        <w:rPr>
          <w:rFonts w:eastAsiaTheme="minorEastAsia" w:cstheme="minorBidi"/>
          <w:smallCaps w:val="0"/>
          <w:noProof/>
          <w:sz w:val="22"/>
          <w:szCs w:val="22"/>
        </w:rPr>
      </w:pPr>
      <w:hyperlink w:anchor="_Toc74651151" w:history="1">
        <w:r w:rsidRPr="003226F1">
          <w:rPr>
            <w:rStyle w:val="Hypertextovprepojenie"/>
            <w:rFonts w:eastAsiaTheme="majorEastAsia" w:cstheme="majorBidi"/>
            <w:noProof/>
            <w:lang w:eastAsia="cs-CZ"/>
          </w:rPr>
          <w:t xml:space="preserve">6.2. </w:t>
        </w:r>
        <w:r>
          <w:rPr>
            <w:rFonts w:eastAsiaTheme="minorEastAsia" w:cstheme="minorBidi"/>
            <w:smallCaps w:val="0"/>
            <w:noProof/>
            <w:sz w:val="22"/>
            <w:szCs w:val="22"/>
          </w:rPr>
          <w:tab/>
        </w:r>
        <w:r w:rsidRPr="003226F1">
          <w:rPr>
            <w:rStyle w:val="Hypertextovprepojenie"/>
            <w:rFonts w:eastAsiaTheme="majorEastAsia" w:cstheme="majorBidi"/>
            <w:noProof/>
            <w:lang w:eastAsia="cs-CZ"/>
          </w:rPr>
          <w:t>Zákazky nespadajúce pod zákon o verejnom obstarávaní</w:t>
        </w:r>
        <w:r>
          <w:rPr>
            <w:noProof/>
            <w:webHidden/>
          </w:rPr>
          <w:tab/>
        </w:r>
        <w:r>
          <w:rPr>
            <w:noProof/>
            <w:webHidden/>
          </w:rPr>
          <w:fldChar w:fldCharType="begin"/>
        </w:r>
        <w:r>
          <w:rPr>
            <w:noProof/>
            <w:webHidden/>
          </w:rPr>
          <w:instrText xml:space="preserve"> PAGEREF _Toc74651151 \h </w:instrText>
        </w:r>
        <w:r>
          <w:rPr>
            <w:noProof/>
            <w:webHidden/>
          </w:rPr>
        </w:r>
        <w:r>
          <w:rPr>
            <w:noProof/>
            <w:webHidden/>
          </w:rPr>
          <w:fldChar w:fldCharType="separate"/>
        </w:r>
        <w:r>
          <w:rPr>
            <w:noProof/>
            <w:webHidden/>
          </w:rPr>
          <w:t>77</w:t>
        </w:r>
        <w:r>
          <w:rPr>
            <w:noProof/>
            <w:webHidden/>
          </w:rPr>
          <w:fldChar w:fldCharType="end"/>
        </w:r>
      </w:hyperlink>
    </w:p>
    <w:p w14:paraId="22C05CA8" w14:textId="7387DCD9" w:rsidR="00E87008" w:rsidRDefault="00E87008">
      <w:pPr>
        <w:pStyle w:val="Obsah1"/>
        <w:tabs>
          <w:tab w:val="left" w:pos="480"/>
          <w:tab w:val="right" w:leader="dot" w:pos="9062"/>
        </w:tabs>
        <w:rPr>
          <w:rFonts w:eastAsiaTheme="minorEastAsia" w:cstheme="minorBidi"/>
          <w:b w:val="0"/>
          <w:bCs w:val="0"/>
          <w:caps w:val="0"/>
          <w:noProof/>
          <w:sz w:val="22"/>
          <w:szCs w:val="22"/>
        </w:rPr>
      </w:pPr>
      <w:hyperlink w:anchor="_Toc74651152" w:history="1">
        <w:r w:rsidRPr="003226F1">
          <w:rPr>
            <w:rStyle w:val="Hypertextovprepojenie"/>
            <w:rFonts w:ascii="Arial Narrow" w:eastAsiaTheme="majorEastAsia" w:hAnsi="Arial Narrow"/>
            <w:noProof/>
            <w:lang w:eastAsia="cs-CZ"/>
          </w:rPr>
          <w:t>7</w:t>
        </w:r>
        <w:r>
          <w:rPr>
            <w:rFonts w:eastAsiaTheme="minorEastAsia" w:cstheme="minorBidi"/>
            <w:b w:val="0"/>
            <w:bCs w:val="0"/>
            <w:caps w:val="0"/>
            <w:noProof/>
            <w:sz w:val="22"/>
            <w:szCs w:val="22"/>
          </w:rPr>
          <w:tab/>
        </w:r>
        <w:r w:rsidRPr="003226F1">
          <w:rPr>
            <w:rStyle w:val="Hypertextovprepojenie"/>
            <w:rFonts w:ascii="Arial Narrow" w:eastAsiaTheme="majorEastAsia" w:hAnsi="Arial Narrow" w:cstheme="majorBidi"/>
            <w:noProof/>
            <w:lang w:eastAsia="cs-CZ"/>
          </w:rPr>
          <w:t>MERATEĽNÉ UKAZOVATELE, SANKČNÝ MECHANIZMUS</w:t>
        </w:r>
        <w:r>
          <w:rPr>
            <w:noProof/>
            <w:webHidden/>
          </w:rPr>
          <w:tab/>
        </w:r>
        <w:r>
          <w:rPr>
            <w:noProof/>
            <w:webHidden/>
          </w:rPr>
          <w:fldChar w:fldCharType="begin"/>
        </w:r>
        <w:r>
          <w:rPr>
            <w:noProof/>
            <w:webHidden/>
          </w:rPr>
          <w:instrText xml:space="preserve"> PAGEREF _Toc74651152 \h </w:instrText>
        </w:r>
        <w:r>
          <w:rPr>
            <w:noProof/>
            <w:webHidden/>
          </w:rPr>
        </w:r>
        <w:r>
          <w:rPr>
            <w:noProof/>
            <w:webHidden/>
          </w:rPr>
          <w:fldChar w:fldCharType="separate"/>
        </w:r>
        <w:r>
          <w:rPr>
            <w:noProof/>
            <w:webHidden/>
          </w:rPr>
          <w:t>77</w:t>
        </w:r>
        <w:r>
          <w:rPr>
            <w:noProof/>
            <w:webHidden/>
          </w:rPr>
          <w:fldChar w:fldCharType="end"/>
        </w:r>
      </w:hyperlink>
    </w:p>
    <w:p w14:paraId="48AF5F9D" w14:textId="78D19825" w:rsidR="00E87008" w:rsidRDefault="00E87008">
      <w:pPr>
        <w:pStyle w:val="Obsah2"/>
        <w:tabs>
          <w:tab w:val="left" w:pos="720"/>
          <w:tab w:val="right" w:leader="dot" w:pos="9062"/>
        </w:tabs>
        <w:rPr>
          <w:rFonts w:eastAsiaTheme="minorEastAsia" w:cstheme="minorBidi"/>
          <w:smallCaps w:val="0"/>
          <w:noProof/>
          <w:sz w:val="22"/>
          <w:szCs w:val="22"/>
        </w:rPr>
      </w:pPr>
      <w:hyperlink w:anchor="_Toc74651153" w:history="1">
        <w:r w:rsidRPr="003226F1">
          <w:rPr>
            <w:rStyle w:val="Hypertextovprepojenie"/>
            <w:rFonts w:eastAsiaTheme="majorEastAsia"/>
            <w:noProof/>
            <w:lang w:eastAsia="cs-CZ"/>
          </w:rPr>
          <w:t>7.1</w:t>
        </w:r>
        <w:r>
          <w:rPr>
            <w:rFonts w:eastAsiaTheme="minorEastAsia" w:cstheme="minorBidi"/>
            <w:smallCaps w:val="0"/>
            <w:noProof/>
            <w:sz w:val="22"/>
            <w:szCs w:val="22"/>
          </w:rPr>
          <w:tab/>
        </w:r>
        <w:r w:rsidRPr="003226F1">
          <w:rPr>
            <w:rStyle w:val="Hypertextovprepojenie"/>
            <w:rFonts w:eastAsiaTheme="majorEastAsia" w:cstheme="majorBidi"/>
            <w:noProof/>
            <w:lang w:eastAsia="cs-CZ"/>
          </w:rPr>
          <w:t>Merateľné ukazovatele</w:t>
        </w:r>
        <w:r>
          <w:rPr>
            <w:noProof/>
            <w:webHidden/>
          </w:rPr>
          <w:tab/>
        </w:r>
        <w:r>
          <w:rPr>
            <w:noProof/>
            <w:webHidden/>
          </w:rPr>
          <w:fldChar w:fldCharType="begin"/>
        </w:r>
        <w:r>
          <w:rPr>
            <w:noProof/>
            <w:webHidden/>
          </w:rPr>
          <w:instrText xml:space="preserve"> PAGEREF _Toc74651153 \h </w:instrText>
        </w:r>
        <w:r>
          <w:rPr>
            <w:noProof/>
            <w:webHidden/>
          </w:rPr>
        </w:r>
        <w:r>
          <w:rPr>
            <w:noProof/>
            <w:webHidden/>
          </w:rPr>
          <w:fldChar w:fldCharType="separate"/>
        </w:r>
        <w:r>
          <w:rPr>
            <w:noProof/>
            <w:webHidden/>
          </w:rPr>
          <w:t>77</w:t>
        </w:r>
        <w:r>
          <w:rPr>
            <w:noProof/>
            <w:webHidden/>
          </w:rPr>
          <w:fldChar w:fldCharType="end"/>
        </w:r>
      </w:hyperlink>
    </w:p>
    <w:p w14:paraId="0AF3E7ED" w14:textId="52D569DA" w:rsidR="00E87008" w:rsidRDefault="00E87008">
      <w:pPr>
        <w:pStyle w:val="Obsah2"/>
        <w:tabs>
          <w:tab w:val="left" w:pos="720"/>
          <w:tab w:val="right" w:leader="dot" w:pos="9062"/>
        </w:tabs>
        <w:rPr>
          <w:rFonts w:eastAsiaTheme="minorEastAsia" w:cstheme="minorBidi"/>
          <w:smallCaps w:val="0"/>
          <w:noProof/>
          <w:sz w:val="22"/>
          <w:szCs w:val="22"/>
        </w:rPr>
      </w:pPr>
      <w:hyperlink w:anchor="_Toc74651154" w:history="1">
        <w:r w:rsidRPr="003226F1">
          <w:rPr>
            <w:rStyle w:val="Hypertextovprepojenie"/>
            <w:rFonts w:eastAsiaTheme="majorEastAsia"/>
            <w:noProof/>
            <w:lang w:eastAsia="cs-CZ"/>
          </w:rPr>
          <w:t>7.2</w:t>
        </w:r>
        <w:r>
          <w:rPr>
            <w:rFonts w:eastAsiaTheme="minorEastAsia" w:cstheme="minorBidi"/>
            <w:smallCaps w:val="0"/>
            <w:noProof/>
            <w:sz w:val="22"/>
            <w:szCs w:val="22"/>
          </w:rPr>
          <w:tab/>
        </w:r>
        <w:r w:rsidRPr="003226F1">
          <w:rPr>
            <w:rStyle w:val="Hypertextovprepojenie"/>
            <w:rFonts w:eastAsiaTheme="majorEastAsia" w:cstheme="majorBidi"/>
            <w:noProof/>
            <w:lang w:eastAsia="cs-CZ"/>
          </w:rPr>
          <w:t>Sankčný mechanizmus</w:t>
        </w:r>
        <w:r>
          <w:rPr>
            <w:noProof/>
            <w:webHidden/>
          </w:rPr>
          <w:tab/>
        </w:r>
        <w:r>
          <w:rPr>
            <w:noProof/>
            <w:webHidden/>
          </w:rPr>
          <w:fldChar w:fldCharType="begin"/>
        </w:r>
        <w:r>
          <w:rPr>
            <w:noProof/>
            <w:webHidden/>
          </w:rPr>
          <w:instrText xml:space="preserve"> PAGEREF _Toc74651154 \h </w:instrText>
        </w:r>
        <w:r>
          <w:rPr>
            <w:noProof/>
            <w:webHidden/>
          </w:rPr>
        </w:r>
        <w:r>
          <w:rPr>
            <w:noProof/>
            <w:webHidden/>
          </w:rPr>
          <w:fldChar w:fldCharType="separate"/>
        </w:r>
        <w:r>
          <w:rPr>
            <w:noProof/>
            <w:webHidden/>
          </w:rPr>
          <w:t>80</w:t>
        </w:r>
        <w:r>
          <w:rPr>
            <w:noProof/>
            <w:webHidden/>
          </w:rPr>
          <w:fldChar w:fldCharType="end"/>
        </w:r>
      </w:hyperlink>
    </w:p>
    <w:p w14:paraId="4A151310" w14:textId="5D12AF16" w:rsidR="00E87008" w:rsidRDefault="00E87008">
      <w:pPr>
        <w:pStyle w:val="Obsah1"/>
        <w:tabs>
          <w:tab w:val="left" w:pos="480"/>
          <w:tab w:val="right" w:leader="dot" w:pos="9062"/>
        </w:tabs>
        <w:rPr>
          <w:rFonts w:eastAsiaTheme="minorEastAsia" w:cstheme="minorBidi"/>
          <w:b w:val="0"/>
          <w:bCs w:val="0"/>
          <w:caps w:val="0"/>
          <w:noProof/>
          <w:sz w:val="22"/>
          <w:szCs w:val="22"/>
        </w:rPr>
      </w:pPr>
      <w:hyperlink w:anchor="_Toc74651155" w:history="1">
        <w:r w:rsidRPr="003226F1">
          <w:rPr>
            <w:rStyle w:val="Hypertextovprepojenie"/>
            <w:rFonts w:ascii="Arial Narrow" w:eastAsiaTheme="majorEastAsia" w:hAnsi="Arial Narrow"/>
            <w:noProof/>
            <w:lang w:eastAsia="cs-CZ"/>
          </w:rPr>
          <w:t>8</w:t>
        </w:r>
        <w:r>
          <w:rPr>
            <w:rFonts w:eastAsiaTheme="minorEastAsia" w:cstheme="minorBidi"/>
            <w:b w:val="0"/>
            <w:bCs w:val="0"/>
            <w:caps w:val="0"/>
            <w:noProof/>
            <w:sz w:val="22"/>
            <w:szCs w:val="22"/>
          </w:rPr>
          <w:tab/>
        </w:r>
        <w:r w:rsidRPr="003226F1">
          <w:rPr>
            <w:rStyle w:val="Hypertextovprepojenie"/>
            <w:rFonts w:ascii="Arial Narrow" w:eastAsiaTheme="majorEastAsia" w:hAnsi="Arial Narrow" w:cstheme="majorBidi"/>
            <w:noProof/>
            <w:lang w:eastAsia="cs-CZ"/>
          </w:rPr>
          <w:t>POSTUPY KONANIA O ŽIADOSTI</w:t>
        </w:r>
        <w:r>
          <w:rPr>
            <w:noProof/>
            <w:webHidden/>
          </w:rPr>
          <w:tab/>
        </w:r>
        <w:r>
          <w:rPr>
            <w:noProof/>
            <w:webHidden/>
          </w:rPr>
          <w:fldChar w:fldCharType="begin"/>
        </w:r>
        <w:r>
          <w:rPr>
            <w:noProof/>
            <w:webHidden/>
          </w:rPr>
          <w:instrText xml:space="preserve"> PAGEREF _Toc74651155 \h </w:instrText>
        </w:r>
        <w:r>
          <w:rPr>
            <w:noProof/>
            <w:webHidden/>
          </w:rPr>
        </w:r>
        <w:r>
          <w:rPr>
            <w:noProof/>
            <w:webHidden/>
          </w:rPr>
          <w:fldChar w:fldCharType="separate"/>
        </w:r>
        <w:r>
          <w:rPr>
            <w:noProof/>
            <w:webHidden/>
          </w:rPr>
          <w:t>81</w:t>
        </w:r>
        <w:r>
          <w:rPr>
            <w:noProof/>
            <w:webHidden/>
          </w:rPr>
          <w:fldChar w:fldCharType="end"/>
        </w:r>
      </w:hyperlink>
    </w:p>
    <w:p w14:paraId="25892DD9" w14:textId="02EC6735" w:rsidR="00E87008" w:rsidRDefault="00E87008">
      <w:pPr>
        <w:pStyle w:val="Obsah2"/>
        <w:tabs>
          <w:tab w:val="left" w:pos="720"/>
          <w:tab w:val="right" w:leader="dot" w:pos="9062"/>
        </w:tabs>
        <w:rPr>
          <w:rFonts w:eastAsiaTheme="minorEastAsia" w:cstheme="minorBidi"/>
          <w:smallCaps w:val="0"/>
          <w:noProof/>
          <w:sz w:val="22"/>
          <w:szCs w:val="22"/>
        </w:rPr>
      </w:pPr>
      <w:hyperlink w:anchor="_Toc74651156" w:history="1">
        <w:r w:rsidRPr="003226F1">
          <w:rPr>
            <w:rStyle w:val="Hypertextovprepojenie"/>
            <w:rFonts w:eastAsiaTheme="majorEastAsia"/>
            <w:noProof/>
            <w:lang w:eastAsia="cs-CZ"/>
          </w:rPr>
          <w:t>8.1</w:t>
        </w:r>
        <w:r>
          <w:rPr>
            <w:rFonts w:eastAsiaTheme="minorEastAsia" w:cstheme="minorBidi"/>
            <w:smallCaps w:val="0"/>
            <w:noProof/>
            <w:sz w:val="22"/>
            <w:szCs w:val="22"/>
          </w:rPr>
          <w:tab/>
        </w:r>
        <w:r w:rsidRPr="003226F1">
          <w:rPr>
            <w:rStyle w:val="Hypertextovprepojenie"/>
            <w:rFonts w:eastAsiaTheme="majorEastAsia" w:cstheme="majorBidi"/>
            <w:noProof/>
            <w:lang w:eastAsia="cs-CZ"/>
          </w:rPr>
          <w:t>Schvaľovací proces žiadostí o NFP</w:t>
        </w:r>
        <w:r>
          <w:rPr>
            <w:noProof/>
            <w:webHidden/>
          </w:rPr>
          <w:tab/>
        </w:r>
        <w:r>
          <w:rPr>
            <w:noProof/>
            <w:webHidden/>
          </w:rPr>
          <w:fldChar w:fldCharType="begin"/>
        </w:r>
        <w:r>
          <w:rPr>
            <w:noProof/>
            <w:webHidden/>
          </w:rPr>
          <w:instrText xml:space="preserve"> PAGEREF _Toc74651156 \h </w:instrText>
        </w:r>
        <w:r>
          <w:rPr>
            <w:noProof/>
            <w:webHidden/>
          </w:rPr>
        </w:r>
        <w:r>
          <w:rPr>
            <w:noProof/>
            <w:webHidden/>
          </w:rPr>
          <w:fldChar w:fldCharType="separate"/>
        </w:r>
        <w:r>
          <w:rPr>
            <w:noProof/>
            <w:webHidden/>
          </w:rPr>
          <w:t>81</w:t>
        </w:r>
        <w:r>
          <w:rPr>
            <w:noProof/>
            <w:webHidden/>
          </w:rPr>
          <w:fldChar w:fldCharType="end"/>
        </w:r>
      </w:hyperlink>
    </w:p>
    <w:p w14:paraId="1AB099ED" w14:textId="35976320" w:rsidR="00E87008" w:rsidRDefault="00E87008">
      <w:pPr>
        <w:pStyle w:val="Obsah3"/>
        <w:tabs>
          <w:tab w:val="left" w:pos="1200"/>
          <w:tab w:val="right" w:leader="dot" w:pos="9062"/>
        </w:tabs>
        <w:rPr>
          <w:rFonts w:eastAsiaTheme="minorEastAsia" w:cstheme="minorBidi"/>
          <w:i w:val="0"/>
          <w:iCs w:val="0"/>
          <w:noProof/>
          <w:sz w:val="22"/>
          <w:szCs w:val="22"/>
        </w:rPr>
      </w:pPr>
      <w:hyperlink w:anchor="_Toc74651157" w:history="1">
        <w:r w:rsidRPr="003226F1">
          <w:rPr>
            <w:rStyle w:val="Hypertextovprepojenie"/>
            <w:rFonts w:eastAsiaTheme="majorEastAsia"/>
            <w:noProof/>
            <w:lang w:eastAsia="cs-CZ"/>
          </w:rPr>
          <w:t>8.1.1</w:t>
        </w:r>
        <w:r>
          <w:rPr>
            <w:rFonts w:eastAsiaTheme="minorEastAsia" w:cstheme="minorBidi"/>
            <w:i w:val="0"/>
            <w:iCs w:val="0"/>
            <w:noProof/>
            <w:sz w:val="22"/>
            <w:szCs w:val="22"/>
          </w:rPr>
          <w:tab/>
        </w:r>
        <w:r w:rsidRPr="003226F1">
          <w:rPr>
            <w:rStyle w:val="Hypertextovprepojenie"/>
            <w:rFonts w:eastAsiaTheme="majorEastAsia"/>
            <w:noProof/>
          </w:rPr>
          <w:t>Administratívne overenie žiadosti o NFP</w:t>
        </w:r>
        <w:r>
          <w:rPr>
            <w:noProof/>
            <w:webHidden/>
          </w:rPr>
          <w:tab/>
        </w:r>
        <w:r>
          <w:rPr>
            <w:noProof/>
            <w:webHidden/>
          </w:rPr>
          <w:fldChar w:fldCharType="begin"/>
        </w:r>
        <w:r>
          <w:rPr>
            <w:noProof/>
            <w:webHidden/>
          </w:rPr>
          <w:instrText xml:space="preserve"> PAGEREF _Toc74651157 \h </w:instrText>
        </w:r>
        <w:r>
          <w:rPr>
            <w:noProof/>
            <w:webHidden/>
          </w:rPr>
        </w:r>
        <w:r>
          <w:rPr>
            <w:noProof/>
            <w:webHidden/>
          </w:rPr>
          <w:fldChar w:fldCharType="separate"/>
        </w:r>
        <w:r>
          <w:rPr>
            <w:noProof/>
            <w:webHidden/>
          </w:rPr>
          <w:t>82</w:t>
        </w:r>
        <w:r>
          <w:rPr>
            <w:noProof/>
            <w:webHidden/>
          </w:rPr>
          <w:fldChar w:fldCharType="end"/>
        </w:r>
      </w:hyperlink>
    </w:p>
    <w:p w14:paraId="040DE681" w14:textId="56A28A66" w:rsidR="00E87008" w:rsidRDefault="00E87008">
      <w:pPr>
        <w:pStyle w:val="Obsah3"/>
        <w:tabs>
          <w:tab w:val="left" w:pos="1200"/>
          <w:tab w:val="right" w:leader="dot" w:pos="9062"/>
        </w:tabs>
        <w:rPr>
          <w:rFonts w:eastAsiaTheme="minorEastAsia" w:cstheme="minorBidi"/>
          <w:i w:val="0"/>
          <w:iCs w:val="0"/>
          <w:noProof/>
          <w:sz w:val="22"/>
          <w:szCs w:val="22"/>
        </w:rPr>
      </w:pPr>
      <w:hyperlink w:anchor="_Toc74651158" w:history="1">
        <w:r w:rsidRPr="003226F1">
          <w:rPr>
            <w:rStyle w:val="Hypertextovprepojenie"/>
            <w:rFonts w:eastAsiaTheme="majorEastAsia"/>
            <w:noProof/>
            <w:lang w:eastAsia="cs-CZ"/>
          </w:rPr>
          <w:t>8.1.2</w:t>
        </w:r>
        <w:r>
          <w:rPr>
            <w:rFonts w:eastAsiaTheme="minorEastAsia" w:cstheme="minorBidi"/>
            <w:i w:val="0"/>
            <w:iCs w:val="0"/>
            <w:noProof/>
            <w:sz w:val="22"/>
            <w:szCs w:val="22"/>
          </w:rPr>
          <w:tab/>
        </w:r>
        <w:r w:rsidRPr="003226F1">
          <w:rPr>
            <w:rStyle w:val="Hypertextovprepojenie"/>
            <w:rFonts w:eastAsiaTheme="majorEastAsia"/>
            <w:noProof/>
          </w:rPr>
          <w:t>Odborné hodnotenie žiadosti o NFP a aplikovanie výberových kritérií</w:t>
        </w:r>
        <w:r>
          <w:rPr>
            <w:noProof/>
            <w:webHidden/>
          </w:rPr>
          <w:tab/>
        </w:r>
        <w:r>
          <w:rPr>
            <w:noProof/>
            <w:webHidden/>
          </w:rPr>
          <w:fldChar w:fldCharType="begin"/>
        </w:r>
        <w:r>
          <w:rPr>
            <w:noProof/>
            <w:webHidden/>
          </w:rPr>
          <w:instrText xml:space="preserve"> PAGEREF _Toc74651158 \h </w:instrText>
        </w:r>
        <w:r>
          <w:rPr>
            <w:noProof/>
            <w:webHidden/>
          </w:rPr>
        </w:r>
        <w:r>
          <w:rPr>
            <w:noProof/>
            <w:webHidden/>
          </w:rPr>
          <w:fldChar w:fldCharType="separate"/>
        </w:r>
        <w:r>
          <w:rPr>
            <w:noProof/>
            <w:webHidden/>
          </w:rPr>
          <w:t>84</w:t>
        </w:r>
        <w:r>
          <w:rPr>
            <w:noProof/>
            <w:webHidden/>
          </w:rPr>
          <w:fldChar w:fldCharType="end"/>
        </w:r>
      </w:hyperlink>
    </w:p>
    <w:p w14:paraId="24508854" w14:textId="57EC161C" w:rsidR="00E87008" w:rsidRDefault="00E87008">
      <w:pPr>
        <w:pStyle w:val="Obsah3"/>
        <w:tabs>
          <w:tab w:val="left" w:pos="1200"/>
          <w:tab w:val="right" w:leader="dot" w:pos="9062"/>
        </w:tabs>
        <w:rPr>
          <w:rFonts w:eastAsiaTheme="minorEastAsia" w:cstheme="minorBidi"/>
          <w:i w:val="0"/>
          <w:iCs w:val="0"/>
          <w:noProof/>
          <w:sz w:val="22"/>
          <w:szCs w:val="22"/>
        </w:rPr>
      </w:pPr>
      <w:hyperlink w:anchor="_Toc74651159" w:history="1">
        <w:r w:rsidRPr="003226F1">
          <w:rPr>
            <w:rStyle w:val="Hypertextovprepojenie"/>
            <w:rFonts w:eastAsiaTheme="majorEastAsia"/>
            <w:noProof/>
            <w:lang w:eastAsia="cs-CZ"/>
          </w:rPr>
          <w:t>8.1.3</w:t>
        </w:r>
        <w:r>
          <w:rPr>
            <w:rFonts w:eastAsiaTheme="minorEastAsia" w:cstheme="minorBidi"/>
            <w:i w:val="0"/>
            <w:iCs w:val="0"/>
            <w:noProof/>
            <w:sz w:val="22"/>
            <w:szCs w:val="22"/>
          </w:rPr>
          <w:tab/>
        </w:r>
        <w:r w:rsidRPr="003226F1">
          <w:rPr>
            <w:rStyle w:val="Hypertextovprepojenie"/>
            <w:rFonts w:eastAsiaTheme="majorEastAsia"/>
            <w:noProof/>
          </w:rPr>
          <w:t>Vydávanie rozhodnutí</w:t>
        </w:r>
        <w:r>
          <w:rPr>
            <w:noProof/>
            <w:webHidden/>
          </w:rPr>
          <w:tab/>
        </w:r>
        <w:r>
          <w:rPr>
            <w:noProof/>
            <w:webHidden/>
          </w:rPr>
          <w:fldChar w:fldCharType="begin"/>
        </w:r>
        <w:r>
          <w:rPr>
            <w:noProof/>
            <w:webHidden/>
          </w:rPr>
          <w:instrText xml:space="preserve"> PAGEREF _Toc74651159 \h </w:instrText>
        </w:r>
        <w:r>
          <w:rPr>
            <w:noProof/>
            <w:webHidden/>
          </w:rPr>
        </w:r>
        <w:r>
          <w:rPr>
            <w:noProof/>
            <w:webHidden/>
          </w:rPr>
          <w:fldChar w:fldCharType="separate"/>
        </w:r>
        <w:r>
          <w:rPr>
            <w:noProof/>
            <w:webHidden/>
          </w:rPr>
          <w:t>85</w:t>
        </w:r>
        <w:r>
          <w:rPr>
            <w:noProof/>
            <w:webHidden/>
          </w:rPr>
          <w:fldChar w:fldCharType="end"/>
        </w:r>
      </w:hyperlink>
    </w:p>
    <w:p w14:paraId="408AD176" w14:textId="46A1C854" w:rsidR="00E87008" w:rsidRDefault="00E87008">
      <w:pPr>
        <w:pStyle w:val="Obsah2"/>
        <w:tabs>
          <w:tab w:val="left" w:pos="720"/>
          <w:tab w:val="right" w:leader="dot" w:pos="9062"/>
        </w:tabs>
        <w:rPr>
          <w:rFonts w:eastAsiaTheme="minorEastAsia" w:cstheme="minorBidi"/>
          <w:smallCaps w:val="0"/>
          <w:noProof/>
          <w:sz w:val="22"/>
          <w:szCs w:val="22"/>
        </w:rPr>
      </w:pPr>
      <w:hyperlink w:anchor="_Toc74651160" w:history="1">
        <w:r w:rsidRPr="003226F1">
          <w:rPr>
            <w:rStyle w:val="Hypertextovprepojenie"/>
            <w:rFonts w:eastAsiaTheme="majorEastAsia"/>
            <w:noProof/>
            <w:lang w:eastAsia="cs-CZ"/>
          </w:rPr>
          <w:t>8.2</w:t>
        </w:r>
        <w:r>
          <w:rPr>
            <w:rFonts w:eastAsiaTheme="minorEastAsia" w:cstheme="minorBidi"/>
            <w:smallCaps w:val="0"/>
            <w:noProof/>
            <w:sz w:val="22"/>
            <w:szCs w:val="22"/>
          </w:rPr>
          <w:tab/>
        </w:r>
        <w:r w:rsidRPr="003226F1">
          <w:rPr>
            <w:rStyle w:val="Hypertextovprepojenie"/>
            <w:rFonts w:eastAsiaTheme="majorEastAsia"/>
            <w:noProof/>
          </w:rPr>
          <w:t>Opravné prostriedky proti rozhodnutiam</w:t>
        </w:r>
        <w:r>
          <w:rPr>
            <w:noProof/>
            <w:webHidden/>
          </w:rPr>
          <w:tab/>
        </w:r>
        <w:r>
          <w:rPr>
            <w:noProof/>
            <w:webHidden/>
          </w:rPr>
          <w:fldChar w:fldCharType="begin"/>
        </w:r>
        <w:r>
          <w:rPr>
            <w:noProof/>
            <w:webHidden/>
          </w:rPr>
          <w:instrText xml:space="preserve"> PAGEREF _Toc74651160 \h </w:instrText>
        </w:r>
        <w:r>
          <w:rPr>
            <w:noProof/>
            <w:webHidden/>
          </w:rPr>
        </w:r>
        <w:r>
          <w:rPr>
            <w:noProof/>
            <w:webHidden/>
          </w:rPr>
          <w:fldChar w:fldCharType="separate"/>
        </w:r>
        <w:r>
          <w:rPr>
            <w:noProof/>
            <w:webHidden/>
          </w:rPr>
          <w:t>87</w:t>
        </w:r>
        <w:r>
          <w:rPr>
            <w:noProof/>
            <w:webHidden/>
          </w:rPr>
          <w:fldChar w:fldCharType="end"/>
        </w:r>
      </w:hyperlink>
    </w:p>
    <w:p w14:paraId="289278A1" w14:textId="49E143E5" w:rsidR="00E87008" w:rsidRDefault="00E87008">
      <w:pPr>
        <w:pStyle w:val="Obsah3"/>
        <w:tabs>
          <w:tab w:val="left" w:pos="1200"/>
          <w:tab w:val="right" w:leader="dot" w:pos="9062"/>
        </w:tabs>
        <w:rPr>
          <w:rFonts w:eastAsiaTheme="minorEastAsia" w:cstheme="minorBidi"/>
          <w:i w:val="0"/>
          <w:iCs w:val="0"/>
          <w:noProof/>
          <w:sz w:val="22"/>
          <w:szCs w:val="22"/>
        </w:rPr>
      </w:pPr>
      <w:hyperlink w:anchor="_Toc74651161" w:history="1">
        <w:r w:rsidRPr="003226F1">
          <w:rPr>
            <w:rStyle w:val="Hypertextovprepojenie"/>
            <w:rFonts w:eastAsiaTheme="majorEastAsia"/>
            <w:noProof/>
            <w:lang w:eastAsia="cs-CZ"/>
          </w:rPr>
          <w:t>8.2.1</w:t>
        </w:r>
        <w:r>
          <w:rPr>
            <w:rFonts w:eastAsiaTheme="minorEastAsia" w:cstheme="minorBidi"/>
            <w:i w:val="0"/>
            <w:iCs w:val="0"/>
            <w:noProof/>
            <w:sz w:val="22"/>
            <w:szCs w:val="22"/>
          </w:rPr>
          <w:tab/>
        </w:r>
        <w:r w:rsidRPr="003226F1">
          <w:rPr>
            <w:rStyle w:val="Hypertextovprepojenie"/>
            <w:rFonts w:eastAsiaTheme="majorEastAsia" w:cstheme="majorBidi"/>
            <w:noProof/>
            <w:lang w:eastAsia="cs-CZ"/>
          </w:rPr>
          <w:t>Odvolanie a odvolacie konanie</w:t>
        </w:r>
        <w:r>
          <w:rPr>
            <w:noProof/>
            <w:webHidden/>
          </w:rPr>
          <w:tab/>
        </w:r>
        <w:r>
          <w:rPr>
            <w:noProof/>
            <w:webHidden/>
          </w:rPr>
          <w:fldChar w:fldCharType="begin"/>
        </w:r>
        <w:r>
          <w:rPr>
            <w:noProof/>
            <w:webHidden/>
          </w:rPr>
          <w:instrText xml:space="preserve"> PAGEREF _Toc74651161 \h </w:instrText>
        </w:r>
        <w:r>
          <w:rPr>
            <w:noProof/>
            <w:webHidden/>
          </w:rPr>
        </w:r>
        <w:r>
          <w:rPr>
            <w:noProof/>
            <w:webHidden/>
          </w:rPr>
          <w:fldChar w:fldCharType="separate"/>
        </w:r>
        <w:r>
          <w:rPr>
            <w:noProof/>
            <w:webHidden/>
          </w:rPr>
          <w:t>89</w:t>
        </w:r>
        <w:r>
          <w:rPr>
            <w:noProof/>
            <w:webHidden/>
          </w:rPr>
          <w:fldChar w:fldCharType="end"/>
        </w:r>
      </w:hyperlink>
    </w:p>
    <w:p w14:paraId="162A8D63" w14:textId="1E2403E8" w:rsidR="00E87008" w:rsidRDefault="00E87008">
      <w:pPr>
        <w:pStyle w:val="Obsah3"/>
        <w:tabs>
          <w:tab w:val="left" w:pos="960"/>
          <w:tab w:val="right" w:leader="dot" w:pos="9062"/>
        </w:tabs>
        <w:rPr>
          <w:rFonts w:eastAsiaTheme="minorEastAsia" w:cstheme="minorBidi"/>
          <w:i w:val="0"/>
          <w:iCs w:val="0"/>
          <w:noProof/>
          <w:sz w:val="22"/>
          <w:szCs w:val="22"/>
        </w:rPr>
      </w:pPr>
      <w:hyperlink w:anchor="_Toc74651162" w:history="1">
        <w:r w:rsidRPr="003226F1">
          <w:rPr>
            <w:rStyle w:val="Hypertextovprepojenie"/>
            <w:rFonts w:eastAsiaTheme="majorEastAsia"/>
            <w:noProof/>
            <w:lang w:eastAsia="cs-CZ"/>
          </w:rPr>
          <w:t>a)</w:t>
        </w:r>
        <w:r>
          <w:rPr>
            <w:rFonts w:eastAsiaTheme="minorEastAsia" w:cstheme="minorBidi"/>
            <w:i w:val="0"/>
            <w:iCs w:val="0"/>
            <w:noProof/>
            <w:sz w:val="22"/>
            <w:szCs w:val="22"/>
          </w:rPr>
          <w:tab/>
        </w:r>
        <w:r w:rsidRPr="003226F1">
          <w:rPr>
            <w:rStyle w:val="Hypertextovprepojenie"/>
            <w:rFonts w:eastAsiaTheme="majorEastAsia" w:cstheme="majorBidi"/>
            <w:noProof/>
            <w:lang w:eastAsia="cs-CZ"/>
          </w:rPr>
          <w:t>Preskúmanie rozhodnutia mimo odvolacieho konania</w:t>
        </w:r>
        <w:r>
          <w:rPr>
            <w:noProof/>
            <w:webHidden/>
          </w:rPr>
          <w:tab/>
        </w:r>
        <w:r>
          <w:rPr>
            <w:noProof/>
            <w:webHidden/>
          </w:rPr>
          <w:fldChar w:fldCharType="begin"/>
        </w:r>
        <w:r>
          <w:rPr>
            <w:noProof/>
            <w:webHidden/>
          </w:rPr>
          <w:instrText xml:space="preserve"> PAGEREF _Toc74651162 \h </w:instrText>
        </w:r>
        <w:r>
          <w:rPr>
            <w:noProof/>
            <w:webHidden/>
          </w:rPr>
        </w:r>
        <w:r>
          <w:rPr>
            <w:noProof/>
            <w:webHidden/>
          </w:rPr>
          <w:fldChar w:fldCharType="separate"/>
        </w:r>
        <w:r>
          <w:rPr>
            <w:noProof/>
            <w:webHidden/>
          </w:rPr>
          <w:t>90</w:t>
        </w:r>
        <w:r>
          <w:rPr>
            <w:noProof/>
            <w:webHidden/>
          </w:rPr>
          <w:fldChar w:fldCharType="end"/>
        </w:r>
      </w:hyperlink>
    </w:p>
    <w:p w14:paraId="797EBAB8" w14:textId="42B11F68" w:rsidR="00E87008" w:rsidRDefault="00E87008">
      <w:pPr>
        <w:pStyle w:val="Obsah3"/>
        <w:tabs>
          <w:tab w:val="left" w:pos="1200"/>
          <w:tab w:val="right" w:leader="dot" w:pos="9062"/>
        </w:tabs>
        <w:rPr>
          <w:rFonts w:eastAsiaTheme="minorEastAsia" w:cstheme="minorBidi"/>
          <w:i w:val="0"/>
          <w:iCs w:val="0"/>
          <w:noProof/>
          <w:sz w:val="22"/>
          <w:szCs w:val="22"/>
        </w:rPr>
      </w:pPr>
      <w:hyperlink w:anchor="_Toc74651163" w:history="1">
        <w:r w:rsidRPr="003226F1">
          <w:rPr>
            <w:rStyle w:val="Hypertextovprepojenie"/>
            <w:rFonts w:eastAsiaTheme="majorEastAsia"/>
            <w:noProof/>
            <w:lang w:eastAsia="cs-CZ"/>
          </w:rPr>
          <w:t>8.2.2</w:t>
        </w:r>
        <w:r>
          <w:rPr>
            <w:rFonts w:eastAsiaTheme="minorEastAsia" w:cstheme="minorBidi"/>
            <w:i w:val="0"/>
            <w:iCs w:val="0"/>
            <w:noProof/>
            <w:sz w:val="22"/>
            <w:szCs w:val="22"/>
          </w:rPr>
          <w:tab/>
        </w:r>
        <w:r w:rsidRPr="003226F1">
          <w:rPr>
            <w:rStyle w:val="Hypertextovprepojenie"/>
            <w:rFonts w:eastAsiaTheme="majorEastAsia" w:cstheme="majorBidi"/>
            <w:noProof/>
            <w:lang w:eastAsia="cs-CZ"/>
          </w:rPr>
          <w:t>Oprava rozhodnutia</w:t>
        </w:r>
        <w:r>
          <w:rPr>
            <w:noProof/>
            <w:webHidden/>
          </w:rPr>
          <w:tab/>
        </w:r>
        <w:r>
          <w:rPr>
            <w:noProof/>
            <w:webHidden/>
          </w:rPr>
          <w:fldChar w:fldCharType="begin"/>
        </w:r>
        <w:r>
          <w:rPr>
            <w:noProof/>
            <w:webHidden/>
          </w:rPr>
          <w:instrText xml:space="preserve"> PAGEREF _Toc74651163 \h </w:instrText>
        </w:r>
        <w:r>
          <w:rPr>
            <w:noProof/>
            <w:webHidden/>
          </w:rPr>
        </w:r>
        <w:r>
          <w:rPr>
            <w:noProof/>
            <w:webHidden/>
          </w:rPr>
          <w:fldChar w:fldCharType="separate"/>
        </w:r>
        <w:r>
          <w:rPr>
            <w:noProof/>
            <w:webHidden/>
          </w:rPr>
          <w:t>91</w:t>
        </w:r>
        <w:r>
          <w:rPr>
            <w:noProof/>
            <w:webHidden/>
          </w:rPr>
          <w:fldChar w:fldCharType="end"/>
        </w:r>
      </w:hyperlink>
    </w:p>
    <w:p w14:paraId="0DCE280C" w14:textId="45B5035B" w:rsidR="00E87008" w:rsidRDefault="00E87008">
      <w:pPr>
        <w:pStyle w:val="Obsah2"/>
        <w:tabs>
          <w:tab w:val="left" w:pos="720"/>
          <w:tab w:val="right" w:leader="dot" w:pos="9062"/>
        </w:tabs>
        <w:rPr>
          <w:rFonts w:eastAsiaTheme="minorEastAsia" w:cstheme="minorBidi"/>
          <w:smallCaps w:val="0"/>
          <w:noProof/>
          <w:sz w:val="22"/>
          <w:szCs w:val="22"/>
        </w:rPr>
      </w:pPr>
      <w:hyperlink w:anchor="_Toc74651164" w:history="1">
        <w:r w:rsidRPr="003226F1">
          <w:rPr>
            <w:rStyle w:val="Hypertextovprepojenie"/>
            <w:rFonts w:eastAsiaTheme="majorEastAsia"/>
            <w:noProof/>
            <w:lang w:eastAsia="cs-CZ"/>
          </w:rPr>
          <w:t>8.3</w:t>
        </w:r>
        <w:r>
          <w:rPr>
            <w:rFonts w:eastAsiaTheme="minorEastAsia" w:cstheme="minorBidi"/>
            <w:smallCaps w:val="0"/>
            <w:noProof/>
            <w:sz w:val="22"/>
            <w:szCs w:val="22"/>
          </w:rPr>
          <w:tab/>
        </w:r>
        <w:r w:rsidRPr="003226F1">
          <w:rPr>
            <w:rStyle w:val="Hypertextovprepojenie"/>
            <w:rFonts w:eastAsiaTheme="majorEastAsia"/>
            <w:noProof/>
          </w:rPr>
          <w:t>Sťažnosti</w:t>
        </w:r>
        <w:r>
          <w:rPr>
            <w:noProof/>
            <w:webHidden/>
          </w:rPr>
          <w:tab/>
        </w:r>
        <w:r>
          <w:rPr>
            <w:noProof/>
            <w:webHidden/>
          </w:rPr>
          <w:fldChar w:fldCharType="begin"/>
        </w:r>
        <w:r>
          <w:rPr>
            <w:noProof/>
            <w:webHidden/>
          </w:rPr>
          <w:instrText xml:space="preserve"> PAGEREF _Toc74651164 \h </w:instrText>
        </w:r>
        <w:r>
          <w:rPr>
            <w:noProof/>
            <w:webHidden/>
          </w:rPr>
        </w:r>
        <w:r>
          <w:rPr>
            <w:noProof/>
            <w:webHidden/>
          </w:rPr>
          <w:fldChar w:fldCharType="separate"/>
        </w:r>
        <w:r>
          <w:rPr>
            <w:noProof/>
            <w:webHidden/>
          </w:rPr>
          <w:t>91</w:t>
        </w:r>
        <w:r>
          <w:rPr>
            <w:noProof/>
            <w:webHidden/>
          </w:rPr>
          <w:fldChar w:fldCharType="end"/>
        </w:r>
      </w:hyperlink>
    </w:p>
    <w:p w14:paraId="38E309EF" w14:textId="42E63A46" w:rsidR="00E87008" w:rsidRDefault="00E87008">
      <w:pPr>
        <w:pStyle w:val="Obsah1"/>
        <w:tabs>
          <w:tab w:val="left" w:pos="480"/>
          <w:tab w:val="right" w:leader="dot" w:pos="9062"/>
        </w:tabs>
        <w:rPr>
          <w:rFonts w:eastAsiaTheme="minorEastAsia" w:cstheme="minorBidi"/>
          <w:b w:val="0"/>
          <w:bCs w:val="0"/>
          <w:caps w:val="0"/>
          <w:noProof/>
          <w:sz w:val="22"/>
          <w:szCs w:val="22"/>
        </w:rPr>
      </w:pPr>
      <w:hyperlink w:anchor="_Toc74651165" w:history="1">
        <w:r w:rsidRPr="003226F1">
          <w:rPr>
            <w:rStyle w:val="Hypertextovprepojenie"/>
            <w:rFonts w:ascii="Arial Narrow" w:eastAsiaTheme="majorEastAsia" w:hAnsi="Arial Narrow"/>
            <w:noProof/>
            <w:lang w:eastAsia="cs-CZ"/>
          </w:rPr>
          <w:t>9</w:t>
        </w:r>
        <w:r>
          <w:rPr>
            <w:rFonts w:eastAsiaTheme="minorEastAsia" w:cstheme="minorBidi"/>
            <w:b w:val="0"/>
            <w:bCs w:val="0"/>
            <w:caps w:val="0"/>
            <w:noProof/>
            <w:sz w:val="22"/>
            <w:szCs w:val="22"/>
          </w:rPr>
          <w:tab/>
        </w:r>
        <w:r w:rsidRPr="003226F1">
          <w:rPr>
            <w:rStyle w:val="Hypertextovprepojenie"/>
            <w:rFonts w:ascii="Arial Narrow" w:eastAsiaTheme="majorEastAsia" w:hAnsi="Arial Narrow" w:cstheme="majorBidi"/>
            <w:noProof/>
            <w:lang w:eastAsia="cs-CZ"/>
          </w:rPr>
          <w:t>UZATVORENIE ZMLUVY O NFP</w:t>
        </w:r>
        <w:r>
          <w:rPr>
            <w:noProof/>
            <w:webHidden/>
          </w:rPr>
          <w:tab/>
        </w:r>
        <w:r>
          <w:rPr>
            <w:noProof/>
            <w:webHidden/>
          </w:rPr>
          <w:fldChar w:fldCharType="begin"/>
        </w:r>
        <w:r>
          <w:rPr>
            <w:noProof/>
            <w:webHidden/>
          </w:rPr>
          <w:instrText xml:space="preserve"> PAGEREF _Toc74651165 \h </w:instrText>
        </w:r>
        <w:r>
          <w:rPr>
            <w:noProof/>
            <w:webHidden/>
          </w:rPr>
        </w:r>
        <w:r>
          <w:rPr>
            <w:noProof/>
            <w:webHidden/>
          </w:rPr>
          <w:fldChar w:fldCharType="separate"/>
        </w:r>
        <w:r>
          <w:rPr>
            <w:noProof/>
            <w:webHidden/>
          </w:rPr>
          <w:t>92</w:t>
        </w:r>
        <w:r>
          <w:rPr>
            <w:noProof/>
            <w:webHidden/>
          </w:rPr>
          <w:fldChar w:fldCharType="end"/>
        </w:r>
      </w:hyperlink>
    </w:p>
    <w:p w14:paraId="7900EACA" w14:textId="5186141F" w:rsidR="00E87008" w:rsidRDefault="00E87008">
      <w:pPr>
        <w:pStyle w:val="Obsah1"/>
        <w:tabs>
          <w:tab w:val="left" w:pos="480"/>
          <w:tab w:val="right" w:leader="dot" w:pos="9062"/>
        </w:tabs>
        <w:rPr>
          <w:rFonts w:eastAsiaTheme="minorEastAsia" w:cstheme="minorBidi"/>
          <w:b w:val="0"/>
          <w:bCs w:val="0"/>
          <w:caps w:val="0"/>
          <w:noProof/>
          <w:sz w:val="22"/>
          <w:szCs w:val="22"/>
        </w:rPr>
      </w:pPr>
      <w:hyperlink w:anchor="_Toc74651166" w:history="1">
        <w:r w:rsidRPr="003226F1">
          <w:rPr>
            <w:rStyle w:val="Hypertextovprepojenie"/>
            <w:rFonts w:ascii="Arial Narrow" w:eastAsiaTheme="majorEastAsia" w:hAnsi="Arial Narrow"/>
            <w:noProof/>
            <w:lang w:eastAsia="cs-CZ"/>
          </w:rPr>
          <w:t>10</w:t>
        </w:r>
        <w:r>
          <w:rPr>
            <w:rFonts w:eastAsiaTheme="minorEastAsia" w:cstheme="minorBidi"/>
            <w:b w:val="0"/>
            <w:bCs w:val="0"/>
            <w:caps w:val="0"/>
            <w:noProof/>
            <w:sz w:val="22"/>
            <w:szCs w:val="22"/>
          </w:rPr>
          <w:tab/>
        </w:r>
        <w:r w:rsidRPr="003226F1">
          <w:rPr>
            <w:rStyle w:val="Hypertextovprepojenie"/>
            <w:rFonts w:ascii="Arial Narrow" w:eastAsiaTheme="majorEastAsia" w:hAnsi="Arial Narrow" w:cstheme="majorBidi"/>
            <w:noProof/>
            <w:lang w:eastAsia="cs-CZ"/>
          </w:rPr>
          <w:t>KOMUNIKÁCIA POČAS TRVANIA VÝZVY/VYZVANIA A KONANIA O ŽIADOSTI O NFP</w:t>
        </w:r>
        <w:r>
          <w:rPr>
            <w:noProof/>
            <w:webHidden/>
          </w:rPr>
          <w:tab/>
        </w:r>
        <w:r>
          <w:rPr>
            <w:noProof/>
            <w:webHidden/>
          </w:rPr>
          <w:fldChar w:fldCharType="begin"/>
        </w:r>
        <w:r>
          <w:rPr>
            <w:noProof/>
            <w:webHidden/>
          </w:rPr>
          <w:instrText xml:space="preserve"> PAGEREF _Toc74651166 \h </w:instrText>
        </w:r>
        <w:r>
          <w:rPr>
            <w:noProof/>
            <w:webHidden/>
          </w:rPr>
        </w:r>
        <w:r>
          <w:rPr>
            <w:noProof/>
            <w:webHidden/>
          </w:rPr>
          <w:fldChar w:fldCharType="separate"/>
        </w:r>
        <w:r>
          <w:rPr>
            <w:noProof/>
            <w:webHidden/>
          </w:rPr>
          <w:t>94</w:t>
        </w:r>
        <w:r>
          <w:rPr>
            <w:noProof/>
            <w:webHidden/>
          </w:rPr>
          <w:fldChar w:fldCharType="end"/>
        </w:r>
      </w:hyperlink>
    </w:p>
    <w:p w14:paraId="333C46D6" w14:textId="77AEC8A5" w:rsidR="00E87008" w:rsidRDefault="00E87008">
      <w:pPr>
        <w:pStyle w:val="Obsah1"/>
        <w:tabs>
          <w:tab w:val="left" w:pos="480"/>
          <w:tab w:val="right" w:leader="dot" w:pos="9062"/>
        </w:tabs>
        <w:rPr>
          <w:rFonts w:eastAsiaTheme="minorEastAsia" w:cstheme="minorBidi"/>
          <w:b w:val="0"/>
          <w:bCs w:val="0"/>
          <w:caps w:val="0"/>
          <w:noProof/>
          <w:sz w:val="22"/>
          <w:szCs w:val="22"/>
        </w:rPr>
      </w:pPr>
      <w:hyperlink w:anchor="_Toc74651167" w:history="1">
        <w:r w:rsidRPr="003226F1">
          <w:rPr>
            <w:rStyle w:val="Hypertextovprepojenie"/>
            <w:rFonts w:ascii="Arial Narrow" w:eastAsiaTheme="majorEastAsia" w:hAnsi="Arial Narrow"/>
            <w:noProof/>
            <w:lang w:eastAsia="cs-CZ"/>
          </w:rPr>
          <w:t>11</w:t>
        </w:r>
        <w:r>
          <w:rPr>
            <w:rFonts w:eastAsiaTheme="minorEastAsia" w:cstheme="minorBidi"/>
            <w:b w:val="0"/>
            <w:bCs w:val="0"/>
            <w:caps w:val="0"/>
            <w:noProof/>
            <w:sz w:val="22"/>
            <w:szCs w:val="22"/>
          </w:rPr>
          <w:tab/>
        </w:r>
        <w:r w:rsidRPr="003226F1">
          <w:rPr>
            <w:rStyle w:val="Hypertextovprepojenie"/>
            <w:rFonts w:ascii="Arial Narrow" w:eastAsiaTheme="majorEastAsia" w:hAnsi="Arial Narrow" w:cstheme="majorBidi"/>
            <w:noProof/>
            <w:lang w:eastAsia="cs-CZ"/>
          </w:rPr>
          <w:t>PRÍLOHY</w:t>
        </w:r>
        <w:r>
          <w:rPr>
            <w:noProof/>
            <w:webHidden/>
          </w:rPr>
          <w:tab/>
        </w:r>
        <w:r>
          <w:rPr>
            <w:noProof/>
            <w:webHidden/>
          </w:rPr>
          <w:fldChar w:fldCharType="begin"/>
        </w:r>
        <w:r>
          <w:rPr>
            <w:noProof/>
            <w:webHidden/>
          </w:rPr>
          <w:instrText xml:space="preserve"> PAGEREF _Toc74651167 \h </w:instrText>
        </w:r>
        <w:r>
          <w:rPr>
            <w:noProof/>
            <w:webHidden/>
          </w:rPr>
        </w:r>
        <w:r>
          <w:rPr>
            <w:noProof/>
            <w:webHidden/>
          </w:rPr>
          <w:fldChar w:fldCharType="separate"/>
        </w:r>
        <w:r>
          <w:rPr>
            <w:noProof/>
            <w:webHidden/>
          </w:rPr>
          <w:t>96</w:t>
        </w:r>
        <w:r>
          <w:rPr>
            <w:noProof/>
            <w:webHidden/>
          </w:rPr>
          <w:fldChar w:fldCharType="end"/>
        </w:r>
      </w:hyperlink>
    </w:p>
    <w:p w14:paraId="68E8B467" w14:textId="77777777" w:rsidR="00AB40A2" w:rsidRDefault="009B2C3E" w:rsidP="00E27881">
      <w:pPr>
        <w:tabs>
          <w:tab w:val="left" w:pos="2154"/>
        </w:tabs>
        <w:rPr>
          <w:rFonts w:ascii="Arial" w:hAnsi="Arial" w:cs="Arial"/>
          <w:b/>
          <w:bCs/>
          <w:caps/>
          <w:sz w:val="20"/>
          <w:szCs w:val="20"/>
        </w:rPr>
      </w:pPr>
      <w:r>
        <w:rPr>
          <w:rFonts w:ascii="Arial" w:hAnsi="Arial" w:cs="Arial"/>
          <w:b/>
          <w:bCs/>
          <w:caps/>
          <w:sz w:val="20"/>
          <w:szCs w:val="20"/>
        </w:rPr>
        <w:fldChar w:fldCharType="end"/>
      </w:r>
      <w:r w:rsidR="00AB40A2">
        <w:rPr>
          <w:rFonts w:ascii="Arial" w:hAnsi="Arial" w:cs="Arial"/>
          <w:b/>
          <w:bCs/>
          <w:caps/>
          <w:sz w:val="20"/>
          <w:szCs w:val="20"/>
        </w:rPr>
        <w:br w:type="page"/>
      </w:r>
    </w:p>
    <w:p w14:paraId="425DCAB4" w14:textId="77777777" w:rsidR="00D82156" w:rsidRPr="00633287" w:rsidRDefault="00D82156" w:rsidP="00A12CB4">
      <w:pPr>
        <w:pStyle w:val="Nadpis1"/>
        <w:keepLines/>
        <w:pageBreakBefore w:val="0"/>
        <w:widowControl w:val="0"/>
        <w:numPr>
          <w:ilvl w:val="0"/>
          <w:numId w:val="4"/>
        </w:numPr>
        <w:adjustRightInd w:val="0"/>
        <w:spacing w:before="480"/>
        <w:ind w:left="0" w:firstLine="0"/>
        <w:jc w:val="both"/>
        <w:textAlignment w:val="baseline"/>
        <w:rPr>
          <w:rFonts w:ascii="Arial Narrow" w:eastAsiaTheme="majorEastAsia" w:hAnsi="Arial Narrow" w:cstheme="majorBidi"/>
          <w:kern w:val="0"/>
          <w:szCs w:val="28"/>
          <w:lang w:eastAsia="cs-CZ"/>
        </w:rPr>
      </w:pPr>
      <w:bookmarkStart w:id="5" w:name="_Toc74651097"/>
      <w:r w:rsidRPr="00633287">
        <w:rPr>
          <w:rFonts w:ascii="Arial Narrow" w:eastAsiaTheme="majorEastAsia" w:hAnsi="Arial Narrow" w:cstheme="majorBidi"/>
          <w:kern w:val="0"/>
          <w:szCs w:val="28"/>
          <w:lang w:eastAsia="cs-CZ"/>
        </w:rPr>
        <w:lastRenderedPageBreak/>
        <w:t>VŠEOBECNÉ INFORMÁCIE</w:t>
      </w:r>
      <w:bookmarkEnd w:id="2"/>
      <w:bookmarkEnd w:id="3"/>
      <w:bookmarkEnd w:id="4"/>
      <w:bookmarkEnd w:id="5"/>
    </w:p>
    <w:p w14:paraId="23363BD3" w14:textId="77777777" w:rsidR="006D66A3" w:rsidRPr="005B68F0" w:rsidRDefault="006D66A3" w:rsidP="00E27881">
      <w:pPr>
        <w:pStyle w:val="Nadpis2"/>
        <w:keepLines/>
        <w:widowControl w:val="0"/>
        <w:numPr>
          <w:ilvl w:val="1"/>
          <w:numId w:val="4"/>
        </w:numPr>
        <w:adjustRightInd w:val="0"/>
        <w:spacing w:before="0"/>
        <w:ind w:left="0" w:firstLine="0"/>
        <w:jc w:val="both"/>
        <w:textAlignment w:val="baseline"/>
        <w:rPr>
          <w:rFonts w:eastAsiaTheme="majorEastAsia" w:cstheme="majorBidi"/>
          <w:bCs w:val="0"/>
          <w:sz w:val="26"/>
          <w:szCs w:val="26"/>
          <w:lang w:eastAsia="cs-CZ"/>
        </w:rPr>
      </w:pPr>
      <w:bookmarkStart w:id="6" w:name="_Toc414539763"/>
      <w:bookmarkStart w:id="7" w:name="_Toc414738516"/>
      <w:bookmarkStart w:id="8" w:name="_Toc414867029"/>
      <w:bookmarkStart w:id="9" w:name="_Toc414869468"/>
      <w:bookmarkStart w:id="10" w:name="_Toc415214560"/>
      <w:bookmarkStart w:id="11" w:name="_Toc415214665"/>
      <w:bookmarkStart w:id="12" w:name="_Toc415228329"/>
      <w:bookmarkStart w:id="13" w:name="_Toc415387838"/>
      <w:bookmarkStart w:id="14" w:name="_Toc415388614"/>
      <w:bookmarkStart w:id="15" w:name="_Toc419724239"/>
      <w:bookmarkStart w:id="16" w:name="_Toc419882514"/>
      <w:bookmarkStart w:id="17" w:name="_Toc414539764"/>
      <w:bookmarkStart w:id="18" w:name="_Toc414738517"/>
      <w:bookmarkStart w:id="19" w:name="_Toc414867030"/>
      <w:bookmarkStart w:id="20" w:name="_Toc414869469"/>
      <w:bookmarkStart w:id="21" w:name="_Toc415214561"/>
      <w:bookmarkStart w:id="22" w:name="_Toc415214666"/>
      <w:bookmarkStart w:id="23" w:name="_Toc415228330"/>
      <w:bookmarkStart w:id="24" w:name="_Toc415387839"/>
      <w:bookmarkStart w:id="25" w:name="_Toc415388615"/>
      <w:bookmarkStart w:id="26" w:name="_Toc419724240"/>
      <w:bookmarkStart w:id="27" w:name="_Toc419882515"/>
      <w:bookmarkStart w:id="28" w:name="_Toc74651098"/>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r w:rsidRPr="005B68F0">
        <w:rPr>
          <w:rFonts w:eastAsiaTheme="majorEastAsia" w:cstheme="majorBidi"/>
          <w:bCs w:val="0"/>
          <w:sz w:val="26"/>
          <w:szCs w:val="26"/>
          <w:lang w:eastAsia="cs-CZ"/>
        </w:rPr>
        <w:t>Cieľ Príručky</w:t>
      </w:r>
      <w:bookmarkEnd w:id="28"/>
    </w:p>
    <w:p w14:paraId="72A1DEB9" w14:textId="3921A036" w:rsidR="006D66A3" w:rsidRPr="00633287" w:rsidRDefault="006D66A3" w:rsidP="00B37068">
      <w:pPr>
        <w:spacing w:after="120"/>
        <w:ind w:firstLine="709"/>
        <w:jc w:val="both"/>
        <w:rPr>
          <w:rFonts w:ascii="Arial Narrow" w:hAnsi="Arial Narrow"/>
          <w:b/>
          <w:bCs/>
          <w:sz w:val="20"/>
          <w:szCs w:val="20"/>
        </w:rPr>
      </w:pPr>
      <w:r w:rsidRPr="00633287">
        <w:rPr>
          <w:rFonts w:ascii="Arial Narrow" w:hAnsi="Arial Narrow"/>
          <w:bCs/>
          <w:sz w:val="20"/>
          <w:szCs w:val="20"/>
        </w:rPr>
        <w:t>Príručka pre žiadateľa o nenávratný finančný príspevok</w:t>
      </w:r>
      <w:r w:rsidR="00B94688">
        <w:rPr>
          <w:rFonts w:ascii="Arial Narrow" w:hAnsi="Arial Narrow"/>
          <w:bCs/>
          <w:sz w:val="20"/>
          <w:szCs w:val="20"/>
        </w:rPr>
        <w:t xml:space="preserve"> pre</w:t>
      </w:r>
      <w:r w:rsidRPr="00633287">
        <w:rPr>
          <w:rFonts w:ascii="Arial Narrow" w:hAnsi="Arial Narrow"/>
          <w:bCs/>
          <w:sz w:val="20"/>
          <w:szCs w:val="20"/>
        </w:rPr>
        <w:t xml:space="preserve"> prioritn</w:t>
      </w:r>
      <w:r w:rsidR="00B94688">
        <w:rPr>
          <w:rFonts w:ascii="Arial Narrow" w:hAnsi="Arial Narrow"/>
          <w:bCs/>
          <w:sz w:val="20"/>
          <w:szCs w:val="20"/>
        </w:rPr>
        <w:t>ú</w:t>
      </w:r>
      <w:r w:rsidRPr="00633287">
        <w:rPr>
          <w:rFonts w:ascii="Arial Narrow" w:hAnsi="Arial Narrow"/>
          <w:bCs/>
          <w:sz w:val="20"/>
          <w:szCs w:val="20"/>
        </w:rPr>
        <w:t xml:space="preserve"> os 1 Vzdelávanie </w:t>
      </w:r>
      <w:r w:rsidR="00B94688">
        <w:rPr>
          <w:rFonts w:ascii="Arial Narrow" w:hAnsi="Arial Narrow"/>
          <w:bCs/>
          <w:sz w:val="20"/>
          <w:szCs w:val="20"/>
        </w:rPr>
        <w:t xml:space="preserve">operačného programu Ľudské zdroje </w:t>
      </w:r>
      <w:r w:rsidR="008755A8">
        <w:rPr>
          <w:rFonts w:ascii="Arial Narrow" w:hAnsi="Arial Narrow"/>
          <w:bCs/>
          <w:sz w:val="20"/>
          <w:szCs w:val="20"/>
        </w:rPr>
        <w:t xml:space="preserve">(ďalej </w:t>
      </w:r>
      <w:r w:rsidR="00B94688">
        <w:rPr>
          <w:rFonts w:ascii="Arial Narrow" w:hAnsi="Arial Narrow"/>
          <w:bCs/>
          <w:sz w:val="20"/>
          <w:szCs w:val="20"/>
        </w:rPr>
        <w:t>len</w:t>
      </w:r>
      <w:r w:rsidR="008755A8">
        <w:rPr>
          <w:rFonts w:ascii="Arial Narrow" w:hAnsi="Arial Narrow"/>
          <w:bCs/>
          <w:sz w:val="20"/>
          <w:szCs w:val="20"/>
        </w:rPr>
        <w:t xml:space="preserve"> „príručka</w:t>
      </w:r>
      <w:r w:rsidR="008028F7">
        <w:rPr>
          <w:rFonts w:ascii="Arial Narrow" w:hAnsi="Arial Narrow"/>
          <w:bCs/>
          <w:sz w:val="20"/>
          <w:szCs w:val="20"/>
        </w:rPr>
        <w:t xml:space="preserve"> pre žiadateľa</w:t>
      </w:r>
      <w:r w:rsidR="008755A8">
        <w:rPr>
          <w:rFonts w:ascii="Arial Narrow" w:hAnsi="Arial Narrow"/>
          <w:bCs/>
          <w:sz w:val="20"/>
          <w:szCs w:val="20"/>
        </w:rPr>
        <w:t xml:space="preserve">“) </w:t>
      </w:r>
      <w:r w:rsidRPr="00633287">
        <w:rPr>
          <w:rFonts w:ascii="Arial Narrow" w:hAnsi="Arial Narrow"/>
          <w:bCs/>
          <w:sz w:val="20"/>
          <w:szCs w:val="20"/>
        </w:rPr>
        <w:t>je záväzným riadiacim dokumentom</w:t>
      </w:r>
      <w:r w:rsidR="002545F4">
        <w:rPr>
          <w:rFonts w:ascii="Arial Narrow" w:hAnsi="Arial Narrow"/>
          <w:bCs/>
          <w:sz w:val="20"/>
          <w:szCs w:val="20"/>
        </w:rPr>
        <w:t xml:space="preserve"> </w:t>
      </w:r>
      <w:r w:rsidRPr="00633287">
        <w:rPr>
          <w:rFonts w:ascii="Arial Narrow" w:hAnsi="Arial Narrow"/>
          <w:bCs/>
          <w:sz w:val="20"/>
          <w:szCs w:val="20"/>
        </w:rPr>
        <w:t>M</w:t>
      </w:r>
      <w:r w:rsidR="00617CAF">
        <w:rPr>
          <w:rFonts w:ascii="Arial Narrow" w:hAnsi="Arial Narrow"/>
          <w:bCs/>
          <w:sz w:val="20"/>
          <w:szCs w:val="20"/>
        </w:rPr>
        <w:t xml:space="preserve">inisterstva školstva, vedy, výskumu a športu Slovenskej republiky </w:t>
      </w:r>
      <w:r w:rsidRPr="00633287">
        <w:rPr>
          <w:rFonts w:ascii="Arial Narrow" w:hAnsi="Arial Narrow"/>
          <w:bCs/>
          <w:sz w:val="20"/>
          <w:szCs w:val="20"/>
        </w:rPr>
        <w:t xml:space="preserve">ako Sprostredkovateľského orgánu pre prioritnú os 1 Vzdelávanie </w:t>
      </w:r>
      <w:r w:rsidR="00287004">
        <w:rPr>
          <w:rFonts w:ascii="Arial Narrow" w:hAnsi="Arial Narrow"/>
          <w:bCs/>
          <w:sz w:val="20"/>
          <w:szCs w:val="20"/>
        </w:rPr>
        <w:t xml:space="preserve">a prioritnú os </w:t>
      </w:r>
      <w:r w:rsidR="00243003">
        <w:rPr>
          <w:rFonts w:ascii="Arial Narrow" w:hAnsi="Arial Narrow"/>
          <w:bCs/>
          <w:sz w:val="20"/>
          <w:szCs w:val="20"/>
        </w:rPr>
        <w:t xml:space="preserve">8 </w:t>
      </w:r>
      <w:r w:rsidR="00287004">
        <w:rPr>
          <w:rFonts w:ascii="Arial Narrow" w:hAnsi="Arial Narrow"/>
          <w:bCs/>
          <w:sz w:val="20"/>
          <w:szCs w:val="20"/>
        </w:rPr>
        <w:t>REACT</w:t>
      </w:r>
      <w:r w:rsidR="00761605">
        <w:rPr>
          <w:rFonts w:ascii="Arial Narrow" w:hAnsi="Arial Narrow"/>
          <w:bCs/>
          <w:sz w:val="20"/>
          <w:szCs w:val="20"/>
        </w:rPr>
        <w:t>-</w:t>
      </w:r>
      <w:r w:rsidR="00287004">
        <w:rPr>
          <w:rFonts w:ascii="Arial Narrow" w:hAnsi="Arial Narrow"/>
          <w:bCs/>
          <w:sz w:val="20"/>
          <w:szCs w:val="20"/>
        </w:rPr>
        <w:t xml:space="preserve">EU </w:t>
      </w:r>
      <w:r w:rsidR="00617CAF">
        <w:rPr>
          <w:rFonts w:ascii="Arial Narrow" w:hAnsi="Arial Narrow"/>
          <w:bCs/>
          <w:sz w:val="20"/>
          <w:szCs w:val="20"/>
        </w:rPr>
        <w:t>o</w:t>
      </w:r>
      <w:r w:rsidR="008755A8">
        <w:rPr>
          <w:rFonts w:ascii="Arial Narrow" w:hAnsi="Arial Narrow"/>
          <w:bCs/>
          <w:sz w:val="20"/>
          <w:szCs w:val="20"/>
        </w:rPr>
        <w:t xml:space="preserve">peračného programu Ľudské zdroje (ďalej </w:t>
      </w:r>
      <w:r w:rsidR="00617CAF">
        <w:rPr>
          <w:rFonts w:ascii="Arial Narrow" w:hAnsi="Arial Narrow"/>
          <w:bCs/>
          <w:sz w:val="20"/>
          <w:szCs w:val="20"/>
        </w:rPr>
        <w:t>len</w:t>
      </w:r>
      <w:r w:rsidR="008755A8">
        <w:rPr>
          <w:rFonts w:ascii="Arial Narrow" w:hAnsi="Arial Narrow"/>
          <w:bCs/>
          <w:sz w:val="20"/>
          <w:szCs w:val="20"/>
        </w:rPr>
        <w:t xml:space="preserve"> „SO“)</w:t>
      </w:r>
      <w:r w:rsidRPr="00633287">
        <w:rPr>
          <w:rFonts w:ascii="Arial Narrow" w:hAnsi="Arial Narrow"/>
          <w:bCs/>
          <w:sz w:val="20"/>
          <w:szCs w:val="20"/>
        </w:rPr>
        <w:t xml:space="preserve">, ktorý predstavuje </w:t>
      </w:r>
      <w:r w:rsidR="008C2F51" w:rsidRPr="008C2F51">
        <w:rPr>
          <w:rFonts w:ascii="Arial Narrow" w:hAnsi="Arial Narrow"/>
          <w:bCs/>
          <w:sz w:val="20"/>
          <w:szCs w:val="20"/>
        </w:rPr>
        <w:t xml:space="preserve">komplexný metodický návod pre žiadateľa pri vypracovávaní </w:t>
      </w:r>
      <w:r w:rsidR="008755A8">
        <w:rPr>
          <w:rFonts w:ascii="Arial Narrow" w:hAnsi="Arial Narrow"/>
          <w:bCs/>
          <w:sz w:val="20"/>
          <w:szCs w:val="20"/>
        </w:rPr>
        <w:t xml:space="preserve">žiadosti o nenávratný finančný príspevok (ďalej </w:t>
      </w:r>
      <w:r w:rsidR="003E3C4F">
        <w:rPr>
          <w:rFonts w:ascii="Arial Narrow" w:hAnsi="Arial Narrow"/>
          <w:bCs/>
          <w:sz w:val="20"/>
          <w:szCs w:val="20"/>
        </w:rPr>
        <w:t>len</w:t>
      </w:r>
      <w:r w:rsidR="008755A8">
        <w:rPr>
          <w:rFonts w:ascii="Arial Narrow" w:hAnsi="Arial Narrow"/>
          <w:bCs/>
          <w:sz w:val="20"/>
          <w:szCs w:val="20"/>
        </w:rPr>
        <w:t xml:space="preserve"> „</w:t>
      </w:r>
      <w:r w:rsidR="008C2F51" w:rsidRPr="008C2F51">
        <w:rPr>
          <w:rFonts w:ascii="Arial Narrow" w:hAnsi="Arial Narrow"/>
          <w:bCs/>
          <w:sz w:val="20"/>
          <w:szCs w:val="20"/>
        </w:rPr>
        <w:t>ŽoNFP</w:t>
      </w:r>
      <w:r w:rsidR="008755A8">
        <w:rPr>
          <w:rFonts w:ascii="Arial Narrow" w:hAnsi="Arial Narrow"/>
          <w:bCs/>
          <w:sz w:val="20"/>
          <w:szCs w:val="20"/>
        </w:rPr>
        <w:t>“)</w:t>
      </w:r>
      <w:r w:rsidR="008C2F51" w:rsidRPr="008C2F51">
        <w:rPr>
          <w:rFonts w:ascii="Arial Narrow" w:hAnsi="Arial Narrow"/>
          <w:bCs/>
          <w:sz w:val="20"/>
          <w:szCs w:val="20"/>
        </w:rPr>
        <w:t xml:space="preserve"> a slúži na orientáciu žiadateľa pri práci s</w:t>
      </w:r>
      <w:r w:rsidR="00665E81">
        <w:rPr>
          <w:rFonts w:ascii="Arial Narrow" w:hAnsi="Arial Narrow"/>
          <w:bCs/>
          <w:sz w:val="20"/>
          <w:szCs w:val="20"/>
        </w:rPr>
        <w:t> </w:t>
      </w:r>
      <w:r w:rsidR="008C2F51" w:rsidRPr="008C2F51">
        <w:rPr>
          <w:rFonts w:ascii="Arial Narrow" w:hAnsi="Arial Narrow"/>
          <w:bCs/>
          <w:sz w:val="20"/>
          <w:szCs w:val="20"/>
        </w:rPr>
        <w:t>výzvou</w:t>
      </w:r>
      <w:r w:rsidR="00665E81">
        <w:rPr>
          <w:rFonts w:ascii="Arial Narrow" w:hAnsi="Arial Narrow"/>
          <w:bCs/>
          <w:sz w:val="20"/>
          <w:szCs w:val="20"/>
        </w:rPr>
        <w:t>/vyzvaním</w:t>
      </w:r>
      <w:r w:rsidR="008C2F51" w:rsidRPr="008C2F51">
        <w:rPr>
          <w:rFonts w:ascii="Arial Narrow" w:hAnsi="Arial Narrow"/>
          <w:bCs/>
          <w:sz w:val="20"/>
          <w:szCs w:val="20"/>
        </w:rPr>
        <w:t>, vrátane jej príloh a relevantnými programovými dokumentmi</w:t>
      </w:r>
      <w:r w:rsidR="003959F5">
        <w:rPr>
          <w:rFonts w:ascii="Arial Narrow" w:hAnsi="Arial Narrow"/>
          <w:bCs/>
          <w:sz w:val="20"/>
          <w:szCs w:val="20"/>
        </w:rPr>
        <w:t>.</w:t>
      </w:r>
      <w:r w:rsidR="00737A08" w:rsidRPr="00633287">
        <w:rPr>
          <w:rFonts w:ascii="Arial Narrow" w:hAnsi="Arial Narrow"/>
          <w:bCs/>
          <w:sz w:val="20"/>
          <w:szCs w:val="20"/>
        </w:rPr>
        <w:t xml:space="preserve"> Príručka</w:t>
      </w:r>
      <w:r w:rsidR="002E2A4C">
        <w:rPr>
          <w:rFonts w:ascii="Arial Narrow" w:hAnsi="Arial Narrow"/>
          <w:bCs/>
          <w:sz w:val="20"/>
          <w:szCs w:val="20"/>
        </w:rPr>
        <w:t xml:space="preserve"> pre žiadateľa</w:t>
      </w:r>
      <w:r w:rsidR="00737A08" w:rsidRPr="00633287">
        <w:rPr>
          <w:rFonts w:ascii="Arial Narrow" w:hAnsi="Arial Narrow"/>
          <w:bCs/>
          <w:sz w:val="20"/>
          <w:szCs w:val="20"/>
        </w:rPr>
        <w:t xml:space="preserve"> sa vzťahuje na žiadateľa o</w:t>
      </w:r>
      <w:r w:rsidR="00714F8B">
        <w:rPr>
          <w:rFonts w:ascii="Arial Narrow" w:hAnsi="Arial Narrow"/>
          <w:bCs/>
          <w:sz w:val="20"/>
          <w:szCs w:val="20"/>
        </w:rPr>
        <w:t> </w:t>
      </w:r>
      <w:r w:rsidR="00737A08" w:rsidRPr="00633287">
        <w:rPr>
          <w:rFonts w:ascii="Arial Narrow" w:hAnsi="Arial Narrow"/>
          <w:bCs/>
          <w:sz w:val="20"/>
          <w:szCs w:val="20"/>
        </w:rPr>
        <w:t>nenávratný finančný príspevok</w:t>
      </w:r>
      <w:r w:rsidR="004928B1">
        <w:rPr>
          <w:rFonts w:ascii="Arial Narrow" w:hAnsi="Arial Narrow"/>
          <w:bCs/>
          <w:sz w:val="20"/>
          <w:szCs w:val="20"/>
        </w:rPr>
        <w:t xml:space="preserve"> (ďalej len „NFP</w:t>
      </w:r>
      <w:r w:rsidR="00CC4D05">
        <w:rPr>
          <w:rFonts w:ascii="Arial Narrow" w:hAnsi="Arial Narrow"/>
          <w:bCs/>
          <w:sz w:val="20"/>
          <w:szCs w:val="20"/>
        </w:rPr>
        <w:t>“</w:t>
      </w:r>
      <w:r w:rsidR="004928B1">
        <w:rPr>
          <w:rFonts w:ascii="Arial Narrow" w:hAnsi="Arial Narrow"/>
          <w:bCs/>
          <w:sz w:val="20"/>
          <w:szCs w:val="20"/>
        </w:rPr>
        <w:t>)</w:t>
      </w:r>
      <w:r w:rsidR="00737A08" w:rsidRPr="00633287">
        <w:rPr>
          <w:rFonts w:ascii="Arial Narrow" w:hAnsi="Arial Narrow"/>
          <w:bCs/>
          <w:sz w:val="20"/>
          <w:szCs w:val="20"/>
        </w:rPr>
        <w:t xml:space="preserve"> v rámci dopytovo – orientovaných výziev a vyzvaní na národné projekty vyhlasovaných </w:t>
      </w:r>
      <w:r w:rsidR="00617CAF">
        <w:rPr>
          <w:rFonts w:ascii="Arial Narrow" w:hAnsi="Arial Narrow"/>
          <w:bCs/>
          <w:sz w:val="20"/>
          <w:szCs w:val="20"/>
        </w:rPr>
        <w:t>SO</w:t>
      </w:r>
      <w:r w:rsidR="00737A08" w:rsidRPr="00633287">
        <w:rPr>
          <w:rFonts w:ascii="Arial Narrow" w:hAnsi="Arial Narrow"/>
          <w:bCs/>
          <w:sz w:val="20"/>
          <w:szCs w:val="20"/>
        </w:rPr>
        <w:t>.</w:t>
      </w:r>
    </w:p>
    <w:p w14:paraId="46EA4D94" w14:textId="77777777" w:rsidR="006D66A3" w:rsidRPr="00633287" w:rsidRDefault="006D66A3" w:rsidP="00B37068">
      <w:pPr>
        <w:spacing w:after="120"/>
        <w:ind w:firstLine="709"/>
        <w:jc w:val="both"/>
        <w:rPr>
          <w:rFonts w:ascii="Arial Narrow" w:hAnsi="Arial Narrow"/>
          <w:bCs/>
          <w:sz w:val="20"/>
          <w:szCs w:val="20"/>
        </w:rPr>
      </w:pPr>
      <w:r w:rsidRPr="00633287">
        <w:rPr>
          <w:rFonts w:ascii="Arial Narrow" w:hAnsi="Arial Narrow"/>
          <w:bCs/>
          <w:sz w:val="20"/>
          <w:szCs w:val="20"/>
        </w:rPr>
        <w:t>Cieľom príručky</w:t>
      </w:r>
      <w:r w:rsidR="00576A6C">
        <w:rPr>
          <w:rFonts w:ascii="Arial Narrow" w:hAnsi="Arial Narrow"/>
          <w:bCs/>
          <w:sz w:val="20"/>
          <w:szCs w:val="20"/>
        </w:rPr>
        <w:t xml:space="preserve"> pre žiadateľa</w:t>
      </w:r>
      <w:r w:rsidRPr="00633287">
        <w:rPr>
          <w:rFonts w:ascii="Arial Narrow" w:hAnsi="Arial Narrow"/>
          <w:bCs/>
          <w:sz w:val="20"/>
          <w:szCs w:val="20"/>
        </w:rPr>
        <w:t xml:space="preserve"> je poskytnúť žiadateľom informácie o podmienkach poskytnutia príspevku, ktoré musí žiadateľ splniť, aby mu mohol byť poskytnutý NFP. Súčasťou príručky</w:t>
      </w:r>
      <w:r w:rsidR="001D65E8">
        <w:rPr>
          <w:rFonts w:ascii="Arial Narrow" w:hAnsi="Arial Narrow"/>
          <w:bCs/>
          <w:sz w:val="20"/>
          <w:szCs w:val="20"/>
        </w:rPr>
        <w:t xml:space="preserve"> pre žiadateľa</w:t>
      </w:r>
      <w:r w:rsidRPr="00633287">
        <w:rPr>
          <w:rFonts w:ascii="Arial Narrow" w:hAnsi="Arial Narrow"/>
          <w:bCs/>
          <w:sz w:val="20"/>
          <w:szCs w:val="20"/>
        </w:rPr>
        <w:t xml:space="preserve"> sú informácie týkajúce sa vyplnenia formulára </w:t>
      </w:r>
      <w:r w:rsidR="00104EE9">
        <w:rPr>
          <w:rFonts w:ascii="Arial Narrow" w:hAnsi="Arial Narrow"/>
          <w:bCs/>
          <w:sz w:val="20"/>
          <w:szCs w:val="20"/>
        </w:rPr>
        <w:t>Ž</w:t>
      </w:r>
      <w:r w:rsidRPr="00633287">
        <w:rPr>
          <w:rFonts w:ascii="Arial Narrow" w:hAnsi="Arial Narrow"/>
          <w:bCs/>
          <w:sz w:val="20"/>
          <w:szCs w:val="20"/>
        </w:rPr>
        <w:t xml:space="preserve">oNFP a zabezpečenia povinných príloh za účelom prípravy kompletnej dokumentácie </w:t>
      </w:r>
      <w:r w:rsidR="003C0CC3">
        <w:rPr>
          <w:rFonts w:ascii="Arial Narrow" w:hAnsi="Arial Narrow"/>
          <w:bCs/>
          <w:sz w:val="20"/>
          <w:szCs w:val="20"/>
        </w:rPr>
        <w:t>Ž</w:t>
      </w:r>
      <w:r w:rsidRPr="00633287">
        <w:rPr>
          <w:rFonts w:ascii="Arial Narrow" w:hAnsi="Arial Narrow"/>
          <w:bCs/>
          <w:sz w:val="20"/>
          <w:szCs w:val="20"/>
        </w:rPr>
        <w:t>oNFP, informácie o</w:t>
      </w:r>
      <w:r w:rsidR="00714F8B">
        <w:rPr>
          <w:rFonts w:ascii="Arial Narrow" w:hAnsi="Arial Narrow"/>
          <w:bCs/>
          <w:sz w:val="20"/>
          <w:szCs w:val="20"/>
        </w:rPr>
        <w:t> </w:t>
      </w:r>
      <w:r w:rsidRPr="00633287">
        <w:rPr>
          <w:rFonts w:ascii="Arial Narrow" w:hAnsi="Arial Narrow"/>
          <w:bCs/>
          <w:sz w:val="20"/>
          <w:szCs w:val="20"/>
        </w:rPr>
        <w:t>spôsobe predloženia ŽoNFP</w:t>
      </w:r>
      <w:r w:rsidR="00B97A48">
        <w:rPr>
          <w:rFonts w:ascii="Arial Narrow" w:hAnsi="Arial Narrow"/>
          <w:bCs/>
          <w:sz w:val="20"/>
          <w:szCs w:val="20"/>
        </w:rPr>
        <w:t xml:space="preserve"> </w:t>
      </w:r>
      <w:r w:rsidRPr="00633287">
        <w:rPr>
          <w:rFonts w:ascii="Arial Narrow" w:hAnsi="Arial Narrow"/>
          <w:bCs/>
          <w:sz w:val="20"/>
          <w:szCs w:val="20"/>
        </w:rPr>
        <w:t xml:space="preserve">na </w:t>
      </w:r>
      <w:r w:rsidR="00617CAF">
        <w:rPr>
          <w:rFonts w:ascii="Arial Narrow" w:hAnsi="Arial Narrow"/>
          <w:bCs/>
          <w:sz w:val="20"/>
          <w:szCs w:val="20"/>
        </w:rPr>
        <w:t>Ministerstvo školstva, vedy, výskumu a športu Slovenskej republiky (ďalej len „</w:t>
      </w:r>
      <w:r w:rsidRPr="00633287">
        <w:rPr>
          <w:rFonts w:ascii="Arial Narrow" w:hAnsi="Arial Narrow"/>
          <w:bCs/>
          <w:sz w:val="20"/>
          <w:szCs w:val="20"/>
        </w:rPr>
        <w:t>MŠVVaŠ SR</w:t>
      </w:r>
      <w:r w:rsidR="00617CAF">
        <w:rPr>
          <w:rFonts w:ascii="Arial Narrow" w:hAnsi="Arial Narrow"/>
          <w:bCs/>
          <w:sz w:val="20"/>
          <w:szCs w:val="20"/>
        </w:rPr>
        <w:t>“)</w:t>
      </w:r>
      <w:r w:rsidRPr="00633287">
        <w:rPr>
          <w:rFonts w:ascii="Arial Narrow" w:hAnsi="Arial Narrow"/>
          <w:bCs/>
          <w:sz w:val="20"/>
          <w:szCs w:val="20"/>
        </w:rPr>
        <w:t xml:space="preserve"> ako SO, ako aj informácie týkajúce sa procesu schvaľovania ŽoNFP, postupov pri uzatváraní </w:t>
      </w:r>
      <w:r w:rsidR="001162A1">
        <w:rPr>
          <w:rFonts w:ascii="Arial Narrow" w:hAnsi="Arial Narrow"/>
          <w:bCs/>
          <w:sz w:val="20"/>
          <w:szCs w:val="20"/>
        </w:rPr>
        <w:t>z</w:t>
      </w:r>
      <w:r w:rsidRPr="00633287">
        <w:rPr>
          <w:rFonts w:ascii="Arial Narrow" w:hAnsi="Arial Narrow"/>
          <w:bCs/>
          <w:sz w:val="20"/>
          <w:szCs w:val="20"/>
        </w:rPr>
        <w:t xml:space="preserve">mluvy o poskytnutí </w:t>
      </w:r>
      <w:r w:rsidR="001C35E3">
        <w:rPr>
          <w:rFonts w:ascii="Arial Narrow" w:hAnsi="Arial Narrow"/>
          <w:bCs/>
          <w:sz w:val="20"/>
          <w:szCs w:val="20"/>
        </w:rPr>
        <w:t xml:space="preserve">nenávratného finančného príspevku (ďalej len </w:t>
      </w:r>
      <w:r w:rsidR="00A52669">
        <w:rPr>
          <w:rFonts w:ascii="Arial Narrow" w:hAnsi="Arial Narrow"/>
          <w:bCs/>
          <w:sz w:val="20"/>
          <w:szCs w:val="20"/>
        </w:rPr>
        <w:t>„</w:t>
      </w:r>
      <w:r w:rsidR="001C35E3">
        <w:rPr>
          <w:rFonts w:ascii="Arial Narrow" w:hAnsi="Arial Narrow"/>
          <w:bCs/>
          <w:sz w:val="20"/>
          <w:szCs w:val="20"/>
        </w:rPr>
        <w:t xml:space="preserve">zmluva o </w:t>
      </w:r>
      <w:r w:rsidRPr="00633287">
        <w:rPr>
          <w:rFonts w:ascii="Arial Narrow" w:hAnsi="Arial Narrow"/>
          <w:bCs/>
          <w:sz w:val="20"/>
          <w:szCs w:val="20"/>
        </w:rPr>
        <w:t>NFP</w:t>
      </w:r>
      <w:r w:rsidR="001C35E3">
        <w:rPr>
          <w:rFonts w:ascii="Arial Narrow" w:hAnsi="Arial Narrow"/>
          <w:bCs/>
          <w:sz w:val="20"/>
          <w:szCs w:val="20"/>
        </w:rPr>
        <w:t>“)</w:t>
      </w:r>
      <w:r w:rsidRPr="00633287">
        <w:rPr>
          <w:rFonts w:ascii="Arial Narrow" w:hAnsi="Arial Narrow"/>
          <w:bCs/>
          <w:sz w:val="20"/>
          <w:szCs w:val="20"/>
        </w:rPr>
        <w:t xml:space="preserve"> a ďalšie informácie, s ktorými by sa mal žiadateľ oboznámiť za účel</w:t>
      </w:r>
      <w:r w:rsidR="0053380E">
        <w:rPr>
          <w:rFonts w:ascii="Arial Narrow" w:hAnsi="Arial Narrow"/>
          <w:bCs/>
          <w:sz w:val="20"/>
          <w:szCs w:val="20"/>
        </w:rPr>
        <w:t>om riadneho vypracovania ŽoNFP.</w:t>
      </w:r>
    </w:p>
    <w:p w14:paraId="25AEEFAC" w14:textId="77777777" w:rsidR="006D66A3" w:rsidRDefault="006D66A3" w:rsidP="00B37068">
      <w:pPr>
        <w:spacing w:after="120"/>
        <w:ind w:firstLine="709"/>
        <w:jc w:val="both"/>
        <w:rPr>
          <w:rFonts w:ascii="Arial Narrow" w:hAnsi="Arial Narrow"/>
          <w:bCs/>
          <w:sz w:val="20"/>
          <w:szCs w:val="20"/>
        </w:rPr>
      </w:pPr>
      <w:r w:rsidRPr="00633287">
        <w:rPr>
          <w:rFonts w:ascii="Arial Narrow" w:hAnsi="Arial Narrow"/>
          <w:bCs/>
          <w:sz w:val="20"/>
          <w:szCs w:val="20"/>
        </w:rPr>
        <w:t>Jednotlivé kapitoly príručky</w:t>
      </w:r>
      <w:r w:rsidR="00A977D5">
        <w:rPr>
          <w:rFonts w:ascii="Arial Narrow" w:hAnsi="Arial Narrow"/>
          <w:bCs/>
          <w:sz w:val="20"/>
          <w:szCs w:val="20"/>
        </w:rPr>
        <w:t xml:space="preserve"> pre žiadateľa</w:t>
      </w:r>
      <w:r w:rsidRPr="00633287">
        <w:rPr>
          <w:rFonts w:ascii="Arial Narrow" w:hAnsi="Arial Narrow"/>
          <w:bCs/>
          <w:sz w:val="20"/>
          <w:szCs w:val="20"/>
        </w:rPr>
        <w:t xml:space="preserve"> sú definované tak, aby zohľadňovali postupnosť a logickosť krokov, ktoré by mal žiadateľ absolvovať pri príprave ŽoNFP.</w:t>
      </w:r>
    </w:p>
    <w:p w14:paraId="432D6935" w14:textId="77777777" w:rsidR="006D66A3" w:rsidRPr="00633287" w:rsidRDefault="006D66A3" w:rsidP="00B37068">
      <w:pPr>
        <w:spacing w:after="120"/>
        <w:ind w:firstLine="709"/>
        <w:jc w:val="both"/>
        <w:rPr>
          <w:rFonts w:ascii="Arial Narrow" w:hAnsi="Arial Narrow"/>
          <w:sz w:val="20"/>
          <w:szCs w:val="20"/>
        </w:rPr>
      </w:pPr>
      <w:r w:rsidRPr="00633287">
        <w:rPr>
          <w:rFonts w:ascii="Arial Narrow" w:hAnsi="Arial Narrow"/>
          <w:bCs/>
          <w:sz w:val="20"/>
          <w:szCs w:val="20"/>
        </w:rPr>
        <w:t>Príručka</w:t>
      </w:r>
      <w:r w:rsidR="00DE0CBF">
        <w:rPr>
          <w:rFonts w:ascii="Arial Narrow" w:hAnsi="Arial Narrow"/>
          <w:bCs/>
          <w:sz w:val="20"/>
          <w:szCs w:val="20"/>
        </w:rPr>
        <w:t xml:space="preserve"> pre žiadateľa</w:t>
      </w:r>
      <w:r w:rsidRPr="00633287">
        <w:rPr>
          <w:rFonts w:ascii="Arial Narrow" w:hAnsi="Arial Narrow"/>
          <w:bCs/>
          <w:sz w:val="20"/>
          <w:szCs w:val="20"/>
        </w:rPr>
        <w:t xml:space="preserve"> je platná a použiteľná len v kontexte ďalších záväzných dokumentov, ktorými sú O</w:t>
      </w:r>
      <w:r w:rsidR="001C35E3">
        <w:rPr>
          <w:rFonts w:ascii="Arial Narrow" w:hAnsi="Arial Narrow"/>
          <w:bCs/>
          <w:sz w:val="20"/>
          <w:szCs w:val="20"/>
        </w:rPr>
        <w:t>peračný program Ľudské zdroje (ďalej len „O</w:t>
      </w:r>
      <w:r w:rsidRPr="00633287">
        <w:rPr>
          <w:rFonts w:ascii="Arial Narrow" w:hAnsi="Arial Narrow"/>
          <w:bCs/>
          <w:sz w:val="20"/>
          <w:szCs w:val="20"/>
        </w:rPr>
        <w:t>P ĽZ</w:t>
      </w:r>
      <w:r w:rsidR="001C35E3">
        <w:rPr>
          <w:rFonts w:ascii="Arial Narrow" w:hAnsi="Arial Narrow"/>
          <w:bCs/>
          <w:sz w:val="20"/>
          <w:szCs w:val="20"/>
        </w:rPr>
        <w:t>“)</w:t>
      </w:r>
      <w:r w:rsidRPr="00633287">
        <w:rPr>
          <w:rFonts w:ascii="Arial Narrow" w:hAnsi="Arial Narrow"/>
          <w:bCs/>
          <w:sz w:val="20"/>
          <w:szCs w:val="20"/>
        </w:rPr>
        <w:t>, zákon č. 292/2014 Z. z. o príspevku poskytovanom z európskych štrukturálnych a</w:t>
      </w:r>
      <w:r w:rsidR="00C138DA">
        <w:rPr>
          <w:rFonts w:ascii="Arial Narrow" w:hAnsi="Arial Narrow"/>
          <w:bCs/>
          <w:sz w:val="20"/>
          <w:szCs w:val="20"/>
        </w:rPr>
        <w:t> </w:t>
      </w:r>
      <w:r w:rsidRPr="00633287">
        <w:rPr>
          <w:rFonts w:ascii="Arial Narrow" w:hAnsi="Arial Narrow"/>
          <w:bCs/>
          <w:sz w:val="20"/>
          <w:szCs w:val="20"/>
        </w:rPr>
        <w:t>investičných fondov a o zmene a doplnení niektorých zákonov</w:t>
      </w:r>
      <w:r w:rsidR="00693FDB">
        <w:rPr>
          <w:rFonts w:ascii="Arial Narrow" w:hAnsi="Arial Narrow"/>
          <w:bCs/>
          <w:sz w:val="20"/>
          <w:szCs w:val="20"/>
        </w:rPr>
        <w:t xml:space="preserve"> v znení neskorších predpisov</w:t>
      </w:r>
      <w:r w:rsidR="0062603F" w:rsidRPr="00633287">
        <w:rPr>
          <w:rFonts w:ascii="Arial Narrow" w:hAnsi="Arial Narrow"/>
          <w:bCs/>
          <w:sz w:val="20"/>
          <w:szCs w:val="20"/>
        </w:rPr>
        <w:t xml:space="preserve"> </w:t>
      </w:r>
      <w:r w:rsidRPr="00633287">
        <w:rPr>
          <w:rFonts w:ascii="Arial Narrow" w:hAnsi="Arial Narrow"/>
          <w:bCs/>
          <w:sz w:val="20"/>
          <w:szCs w:val="20"/>
        </w:rPr>
        <w:t xml:space="preserve">(ďalej </w:t>
      </w:r>
      <w:r w:rsidR="000830E9">
        <w:rPr>
          <w:rFonts w:ascii="Arial Narrow" w:hAnsi="Arial Narrow"/>
          <w:bCs/>
          <w:sz w:val="20"/>
          <w:szCs w:val="20"/>
        </w:rPr>
        <w:t>len</w:t>
      </w:r>
      <w:r w:rsidR="0062603F" w:rsidRPr="00633287">
        <w:rPr>
          <w:rFonts w:ascii="Arial Narrow" w:hAnsi="Arial Narrow"/>
          <w:bCs/>
          <w:sz w:val="20"/>
          <w:szCs w:val="20"/>
        </w:rPr>
        <w:t xml:space="preserve"> </w:t>
      </w:r>
      <w:r w:rsidRPr="00633287">
        <w:rPr>
          <w:rFonts w:ascii="Arial Narrow" w:hAnsi="Arial Narrow"/>
          <w:bCs/>
          <w:sz w:val="20"/>
          <w:szCs w:val="20"/>
        </w:rPr>
        <w:t>„zákon o príspevku z</w:t>
      </w:r>
      <w:r w:rsidR="00FF2D0B">
        <w:rPr>
          <w:rFonts w:ascii="Arial Narrow" w:hAnsi="Arial Narrow"/>
          <w:bCs/>
          <w:sz w:val="20"/>
          <w:szCs w:val="20"/>
        </w:rPr>
        <w:t> </w:t>
      </w:r>
      <w:r w:rsidRPr="00633287">
        <w:rPr>
          <w:rFonts w:ascii="Arial Narrow" w:hAnsi="Arial Narrow"/>
          <w:bCs/>
          <w:sz w:val="20"/>
          <w:szCs w:val="20"/>
        </w:rPr>
        <w:t xml:space="preserve">EŠIF“), metodické </w:t>
      </w:r>
      <w:r w:rsidR="00CB2400">
        <w:rPr>
          <w:rFonts w:ascii="Arial Narrow" w:hAnsi="Arial Narrow"/>
          <w:bCs/>
          <w:sz w:val="20"/>
          <w:szCs w:val="20"/>
        </w:rPr>
        <w:t>pokyny</w:t>
      </w:r>
      <w:r w:rsidRPr="00633287">
        <w:rPr>
          <w:rFonts w:ascii="Arial Narrow" w:hAnsi="Arial Narrow"/>
          <w:bCs/>
          <w:sz w:val="20"/>
          <w:szCs w:val="20"/>
        </w:rPr>
        <w:t xml:space="preserve"> </w:t>
      </w:r>
      <w:r w:rsidR="00C26232">
        <w:rPr>
          <w:rFonts w:ascii="Arial Narrow" w:hAnsi="Arial Narrow"/>
          <w:bCs/>
          <w:sz w:val="20"/>
          <w:szCs w:val="20"/>
        </w:rPr>
        <w:t xml:space="preserve">(ďalej len „MP“), vzory </w:t>
      </w:r>
      <w:r w:rsidRPr="00633287">
        <w:rPr>
          <w:rFonts w:ascii="Arial Narrow" w:hAnsi="Arial Narrow"/>
          <w:bCs/>
          <w:sz w:val="20"/>
          <w:szCs w:val="20"/>
        </w:rPr>
        <w:t>a</w:t>
      </w:r>
      <w:r w:rsidR="00714F8B">
        <w:rPr>
          <w:rFonts w:ascii="Arial Narrow" w:hAnsi="Arial Narrow"/>
          <w:bCs/>
          <w:sz w:val="20"/>
          <w:szCs w:val="20"/>
        </w:rPr>
        <w:t> </w:t>
      </w:r>
      <w:r w:rsidR="00CB2400">
        <w:rPr>
          <w:rFonts w:ascii="Arial Narrow" w:hAnsi="Arial Narrow"/>
          <w:bCs/>
          <w:sz w:val="20"/>
          <w:szCs w:val="20"/>
        </w:rPr>
        <w:t>usmernenia</w:t>
      </w:r>
      <w:r w:rsidRPr="00633287">
        <w:rPr>
          <w:rFonts w:ascii="Arial Narrow" w:hAnsi="Arial Narrow"/>
          <w:bCs/>
          <w:sz w:val="20"/>
          <w:szCs w:val="20"/>
        </w:rPr>
        <w:t xml:space="preserve"> C</w:t>
      </w:r>
      <w:r w:rsidR="00A804A5">
        <w:rPr>
          <w:rFonts w:ascii="Arial Narrow" w:hAnsi="Arial Narrow"/>
          <w:bCs/>
          <w:sz w:val="20"/>
          <w:szCs w:val="20"/>
        </w:rPr>
        <w:t>entrálneho koordinačného orgánu (ďalej len „C</w:t>
      </w:r>
      <w:r w:rsidRPr="00633287">
        <w:rPr>
          <w:rFonts w:ascii="Arial Narrow" w:hAnsi="Arial Narrow"/>
          <w:bCs/>
          <w:sz w:val="20"/>
          <w:szCs w:val="20"/>
        </w:rPr>
        <w:t>KO</w:t>
      </w:r>
      <w:r w:rsidR="00A804A5">
        <w:rPr>
          <w:rFonts w:ascii="Arial Narrow" w:hAnsi="Arial Narrow"/>
          <w:bCs/>
          <w:sz w:val="20"/>
          <w:szCs w:val="20"/>
        </w:rPr>
        <w:t>“)</w:t>
      </w:r>
      <w:r w:rsidRPr="00633287">
        <w:rPr>
          <w:rFonts w:ascii="Arial Narrow" w:hAnsi="Arial Narrow"/>
          <w:bCs/>
          <w:sz w:val="20"/>
          <w:szCs w:val="20"/>
        </w:rPr>
        <w:t xml:space="preserve">, Systém riadenia </w:t>
      </w:r>
      <w:r w:rsidR="00B8793A">
        <w:rPr>
          <w:rFonts w:ascii="Arial Narrow" w:hAnsi="Arial Narrow"/>
          <w:bCs/>
          <w:sz w:val="20"/>
          <w:szCs w:val="20"/>
        </w:rPr>
        <w:t xml:space="preserve">európskych štrukturálnych a investičných fondov </w:t>
      </w:r>
      <w:r w:rsidR="000747CB">
        <w:rPr>
          <w:rFonts w:ascii="Arial Narrow" w:hAnsi="Arial Narrow"/>
          <w:bCs/>
          <w:sz w:val="20"/>
          <w:szCs w:val="20"/>
        </w:rPr>
        <w:t xml:space="preserve">na programové obdobie 2014 – 2020 </w:t>
      </w:r>
      <w:r w:rsidR="00845611">
        <w:rPr>
          <w:rFonts w:ascii="Arial Narrow" w:hAnsi="Arial Narrow"/>
          <w:bCs/>
          <w:sz w:val="20"/>
          <w:szCs w:val="20"/>
        </w:rPr>
        <w:t>v platnom znení</w:t>
      </w:r>
      <w:r w:rsidR="00B8793A">
        <w:rPr>
          <w:rFonts w:ascii="Arial Narrow" w:hAnsi="Arial Narrow"/>
          <w:bCs/>
          <w:sz w:val="20"/>
          <w:szCs w:val="20"/>
        </w:rPr>
        <w:t xml:space="preserve"> (ďalej len „Systém riadenia EŠIF“)</w:t>
      </w:r>
      <w:r w:rsidRPr="00633287">
        <w:rPr>
          <w:rFonts w:ascii="Arial Narrow" w:hAnsi="Arial Narrow"/>
          <w:bCs/>
          <w:sz w:val="20"/>
          <w:szCs w:val="20"/>
        </w:rPr>
        <w:t>,</w:t>
      </w:r>
      <w:r w:rsidR="00845611">
        <w:rPr>
          <w:rFonts w:ascii="Arial Narrow" w:hAnsi="Arial Narrow"/>
          <w:bCs/>
          <w:sz w:val="20"/>
          <w:szCs w:val="20"/>
        </w:rPr>
        <w:t xml:space="preserve"> </w:t>
      </w:r>
      <w:r w:rsidRPr="00633287">
        <w:rPr>
          <w:rFonts w:ascii="Arial Narrow" w:hAnsi="Arial Narrow"/>
          <w:bCs/>
          <w:sz w:val="20"/>
          <w:szCs w:val="20"/>
        </w:rPr>
        <w:t>Systém finančného riadenia štrukturálnych fondov, Kohézneho fondu a</w:t>
      </w:r>
      <w:r w:rsidR="001820C1">
        <w:rPr>
          <w:rFonts w:ascii="Arial Narrow" w:hAnsi="Arial Narrow"/>
          <w:bCs/>
          <w:sz w:val="20"/>
          <w:szCs w:val="20"/>
        </w:rPr>
        <w:t> </w:t>
      </w:r>
      <w:r w:rsidRPr="00633287">
        <w:rPr>
          <w:rFonts w:ascii="Arial Narrow" w:hAnsi="Arial Narrow"/>
          <w:bCs/>
          <w:sz w:val="20"/>
          <w:szCs w:val="20"/>
        </w:rPr>
        <w:t>Európskeho námorného a</w:t>
      </w:r>
      <w:r w:rsidR="00714F8B">
        <w:rPr>
          <w:rFonts w:ascii="Arial Narrow" w:hAnsi="Arial Narrow"/>
          <w:bCs/>
          <w:sz w:val="20"/>
          <w:szCs w:val="20"/>
        </w:rPr>
        <w:t> </w:t>
      </w:r>
      <w:r w:rsidRPr="00633287">
        <w:rPr>
          <w:rFonts w:ascii="Arial Narrow" w:hAnsi="Arial Narrow"/>
          <w:bCs/>
          <w:sz w:val="20"/>
          <w:szCs w:val="20"/>
        </w:rPr>
        <w:t>rybárskeho fondu na programové obdobie 2014 – 2020 v </w:t>
      </w:r>
      <w:r w:rsidR="00845611">
        <w:rPr>
          <w:rFonts w:ascii="Arial Narrow" w:hAnsi="Arial Narrow"/>
          <w:bCs/>
          <w:sz w:val="20"/>
          <w:szCs w:val="20"/>
        </w:rPr>
        <w:t>platnom</w:t>
      </w:r>
      <w:r w:rsidRPr="00633287">
        <w:rPr>
          <w:rFonts w:ascii="Arial Narrow" w:hAnsi="Arial Narrow"/>
          <w:bCs/>
          <w:sz w:val="20"/>
          <w:szCs w:val="20"/>
        </w:rPr>
        <w:t xml:space="preserve"> </w:t>
      </w:r>
      <w:r w:rsidR="00845611">
        <w:rPr>
          <w:rFonts w:ascii="Arial Narrow" w:hAnsi="Arial Narrow"/>
          <w:bCs/>
          <w:sz w:val="20"/>
          <w:szCs w:val="20"/>
        </w:rPr>
        <w:t>znení</w:t>
      </w:r>
      <w:r w:rsidR="00B8793A">
        <w:rPr>
          <w:rFonts w:ascii="Arial Narrow" w:hAnsi="Arial Narrow"/>
          <w:bCs/>
          <w:sz w:val="20"/>
          <w:szCs w:val="20"/>
        </w:rPr>
        <w:t xml:space="preserve"> (ďalej len „Systém finančného riadenia“)</w:t>
      </w:r>
      <w:r w:rsidRPr="00633287">
        <w:rPr>
          <w:rFonts w:ascii="Arial Narrow" w:hAnsi="Arial Narrow"/>
          <w:bCs/>
          <w:sz w:val="20"/>
          <w:szCs w:val="20"/>
        </w:rPr>
        <w:t xml:space="preserve">, </w:t>
      </w:r>
      <w:r w:rsidRPr="00633287">
        <w:rPr>
          <w:rFonts w:ascii="Arial Narrow" w:hAnsi="Arial Narrow"/>
          <w:sz w:val="20"/>
          <w:szCs w:val="20"/>
        </w:rPr>
        <w:t xml:space="preserve">príslušné schémy pomoci (ak relevantné), platné predpisy EÚ, všeobecne záväzné právne predpisy SR, ostatná riadiaca dokumentácia </w:t>
      </w:r>
      <w:r w:rsidRPr="00633287">
        <w:rPr>
          <w:rFonts w:ascii="Arial Narrow" w:hAnsi="Arial Narrow"/>
          <w:bCs/>
          <w:sz w:val="20"/>
          <w:szCs w:val="20"/>
        </w:rPr>
        <w:t>a ďalšie dokumenty, na ktoré sa príručka</w:t>
      </w:r>
      <w:r w:rsidR="00A90077">
        <w:rPr>
          <w:rFonts w:ascii="Arial Narrow" w:hAnsi="Arial Narrow"/>
          <w:bCs/>
          <w:sz w:val="20"/>
          <w:szCs w:val="20"/>
        </w:rPr>
        <w:t xml:space="preserve"> pre žiadateľa</w:t>
      </w:r>
      <w:r w:rsidRPr="00633287">
        <w:rPr>
          <w:rFonts w:ascii="Arial Narrow" w:hAnsi="Arial Narrow"/>
          <w:bCs/>
          <w:sz w:val="20"/>
          <w:szCs w:val="20"/>
        </w:rPr>
        <w:t xml:space="preserve"> odvoláva z dôvodu zachovania prehľadnosti, stručnosti a v záujme zamedzenia duplicity informácií. Je preto nevyhnutné, aby boli žiadatelia s obsahom týchto dokumentov podrobne oboznámení a aktívne ich spolu s touto príručkou</w:t>
      </w:r>
      <w:r w:rsidR="005171A6">
        <w:rPr>
          <w:rFonts w:ascii="Arial Narrow" w:hAnsi="Arial Narrow"/>
          <w:bCs/>
          <w:sz w:val="20"/>
          <w:szCs w:val="20"/>
        </w:rPr>
        <w:t xml:space="preserve"> pre žiadateľa</w:t>
      </w:r>
      <w:r w:rsidRPr="00633287">
        <w:rPr>
          <w:rFonts w:ascii="Arial Narrow" w:hAnsi="Arial Narrow"/>
          <w:bCs/>
          <w:sz w:val="20"/>
          <w:szCs w:val="20"/>
        </w:rPr>
        <w:t xml:space="preserve"> využívali pri vypracovávaní </w:t>
      </w:r>
      <w:r w:rsidR="00845611">
        <w:rPr>
          <w:rFonts w:ascii="Arial Narrow" w:hAnsi="Arial Narrow"/>
          <w:bCs/>
          <w:sz w:val="20"/>
          <w:szCs w:val="20"/>
        </w:rPr>
        <w:t>Ž</w:t>
      </w:r>
      <w:r w:rsidRPr="00633287">
        <w:rPr>
          <w:rFonts w:ascii="Arial Narrow" w:hAnsi="Arial Narrow"/>
          <w:bCs/>
          <w:sz w:val="20"/>
          <w:szCs w:val="20"/>
        </w:rPr>
        <w:t>oNFP.</w:t>
      </w:r>
    </w:p>
    <w:p w14:paraId="4029FA49" w14:textId="77777777" w:rsidR="006D66A3" w:rsidRPr="00633287" w:rsidRDefault="00F66F60" w:rsidP="00B37068">
      <w:pPr>
        <w:spacing w:after="120"/>
        <w:ind w:firstLine="709"/>
        <w:jc w:val="both"/>
        <w:rPr>
          <w:rFonts w:ascii="Arial Narrow" w:hAnsi="Arial Narrow"/>
          <w:sz w:val="20"/>
          <w:szCs w:val="20"/>
        </w:rPr>
      </w:pPr>
      <w:r>
        <w:rPr>
          <w:rFonts w:ascii="Arial Narrow" w:hAnsi="Arial Narrow"/>
          <w:sz w:val="20"/>
          <w:szCs w:val="20"/>
        </w:rPr>
        <w:t>V</w:t>
      </w:r>
      <w:r w:rsidR="00845611">
        <w:rPr>
          <w:rFonts w:ascii="Arial Narrow" w:hAnsi="Arial Narrow"/>
          <w:sz w:val="20"/>
          <w:szCs w:val="20"/>
        </w:rPr>
        <w:t>erzie uvedených d</w:t>
      </w:r>
      <w:r w:rsidR="006D66A3" w:rsidRPr="00633287">
        <w:rPr>
          <w:rFonts w:ascii="Arial Narrow" w:hAnsi="Arial Narrow"/>
          <w:sz w:val="20"/>
          <w:szCs w:val="20"/>
        </w:rPr>
        <w:t>okument</w:t>
      </w:r>
      <w:r w:rsidR="00845611">
        <w:rPr>
          <w:rFonts w:ascii="Arial Narrow" w:hAnsi="Arial Narrow"/>
          <w:sz w:val="20"/>
          <w:szCs w:val="20"/>
        </w:rPr>
        <w:t>ov</w:t>
      </w:r>
      <w:r w:rsidR="006D66A3" w:rsidRPr="00633287">
        <w:rPr>
          <w:rFonts w:ascii="Arial Narrow" w:hAnsi="Arial Narrow"/>
          <w:sz w:val="20"/>
          <w:szCs w:val="20"/>
        </w:rPr>
        <w:t xml:space="preserve"> sú dostupné </w:t>
      </w:r>
      <w:r w:rsidR="00845611">
        <w:rPr>
          <w:rFonts w:ascii="Arial Narrow" w:hAnsi="Arial Narrow"/>
          <w:sz w:val="20"/>
          <w:szCs w:val="20"/>
        </w:rPr>
        <w:t xml:space="preserve">najmä </w:t>
      </w:r>
      <w:r w:rsidR="006D66A3" w:rsidRPr="00633287">
        <w:rPr>
          <w:rFonts w:ascii="Arial Narrow" w:hAnsi="Arial Narrow"/>
          <w:sz w:val="20"/>
          <w:szCs w:val="20"/>
        </w:rPr>
        <w:t xml:space="preserve">na </w:t>
      </w:r>
      <w:r w:rsidR="00845611">
        <w:rPr>
          <w:rFonts w:ascii="Arial Narrow" w:hAnsi="Arial Narrow"/>
          <w:sz w:val="20"/>
          <w:szCs w:val="20"/>
        </w:rPr>
        <w:t>webových sídlach</w:t>
      </w:r>
      <w:r w:rsidR="006D66A3" w:rsidRPr="00633287">
        <w:rPr>
          <w:rFonts w:ascii="Arial Narrow" w:hAnsi="Arial Narrow"/>
          <w:sz w:val="20"/>
          <w:szCs w:val="20"/>
        </w:rPr>
        <w:t xml:space="preserve"> </w:t>
      </w:r>
      <w:hyperlink r:id="rId11" w:history="1">
        <w:r w:rsidR="006D66A3" w:rsidRPr="005D707F">
          <w:rPr>
            <w:rStyle w:val="Hypertextovprepojenie"/>
            <w:rFonts w:ascii="Arial Narrow" w:hAnsi="Arial Narrow"/>
            <w:sz w:val="20"/>
            <w:szCs w:val="20"/>
          </w:rPr>
          <w:t>www.minedu.sk</w:t>
        </w:r>
      </w:hyperlink>
      <w:r w:rsidR="006D66A3" w:rsidRPr="00633287">
        <w:rPr>
          <w:rFonts w:ascii="Arial Narrow" w:hAnsi="Arial Narrow"/>
          <w:sz w:val="20"/>
          <w:szCs w:val="20"/>
        </w:rPr>
        <w:t xml:space="preserve"> </w:t>
      </w:r>
      <w:r w:rsidR="00845611">
        <w:rPr>
          <w:rFonts w:ascii="Arial Narrow" w:hAnsi="Arial Narrow"/>
          <w:sz w:val="20"/>
          <w:szCs w:val="20"/>
        </w:rPr>
        <w:t>(</w:t>
      </w:r>
      <w:r w:rsidR="006D66A3" w:rsidRPr="00633287">
        <w:rPr>
          <w:rFonts w:ascii="Arial Narrow" w:hAnsi="Arial Narrow"/>
          <w:sz w:val="20"/>
          <w:szCs w:val="20"/>
        </w:rPr>
        <w:t>v časti Programové obdobie 2014-2020</w:t>
      </w:r>
      <w:r w:rsidR="00665E81">
        <w:rPr>
          <w:rFonts w:ascii="Arial Narrow" w:hAnsi="Arial Narrow"/>
          <w:sz w:val="20"/>
          <w:szCs w:val="20"/>
        </w:rPr>
        <w:t>, Operačný program Ľudské zdroje</w:t>
      </w:r>
      <w:r w:rsidR="00392E9F">
        <w:rPr>
          <w:rFonts w:ascii="Arial Narrow" w:hAnsi="Arial Narrow"/>
          <w:sz w:val="20"/>
          <w:szCs w:val="20"/>
        </w:rPr>
        <w:t>)</w:t>
      </w:r>
      <w:r w:rsidR="006D66A3" w:rsidRPr="00633287">
        <w:rPr>
          <w:rFonts w:ascii="Arial Narrow" w:hAnsi="Arial Narrow"/>
          <w:sz w:val="20"/>
          <w:szCs w:val="20"/>
        </w:rPr>
        <w:t xml:space="preserve"> a </w:t>
      </w:r>
      <w:hyperlink r:id="rId12" w:history="1">
        <w:r w:rsidRPr="00007D13">
          <w:rPr>
            <w:rStyle w:val="Hypertextovprepojenie"/>
            <w:rFonts w:ascii="Arial Narrow" w:hAnsi="Arial Narrow"/>
            <w:sz w:val="20"/>
            <w:szCs w:val="20"/>
          </w:rPr>
          <w:t>www.partnerskadohoda.gov.sk</w:t>
        </w:r>
      </w:hyperlink>
      <w:r w:rsidRPr="00633287">
        <w:rPr>
          <w:rFonts w:ascii="Arial Narrow" w:hAnsi="Arial Narrow"/>
          <w:sz w:val="20"/>
          <w:szCs w:val="20"/>
        </w:rPr>
        <w:t xml:space="preserve">, </w:t>
      </w:r>
      <w:hyperlink r:id="rId13" w:history="1">
        <w:r w:rsidRPr="003106EF">
          <w:rPr>
            <w:rStyle w:val="Hypertextovprepojenie"/>
            <w:rFonts w:ascii="Arial Narrow" w:hAnsi="Arial Narrow"/>
            <w:sz w:val="20"/>
            <w:szCs w:val="20"/>
          </w:rPr>
          <w:t>www.finance.gov.sk</w:t>
        </w:r>
      </w:hyperlink>
      <w:r>
        <w:rPr>
          <w:rFonts w:ascii="Arial Narrow" w:hAnsi="Arial Narrow"/>
          <w:sz w:val="20"/>
          <w:szCs w:val="20"/>
        </w:rPr>
        <w:t>,</w:t>
      </w:r>
      <w:r w:rsidR="00166423">
        <w:rPr>
          <w:rFonts w:ascii="Arial Narrow" w:hAnsi="Arial Narrow"/>
          <w:sz w:val="20"/>
          <w:szCs w:val="20"/>
        </w:rPr>
        <w:t xml:space="preserve"> </w:t>
      </w:r>
      <w:r w:rsidR="006D66A3" w:rsidRPr="00633287">
        <w:rPr>
          <w:rFonts w:ascii="Arial Narrow" w:hAnsi="Arial Narrow"/>
          <w:sz w:val="20"/>
          <w:szCs w:val="20"/>
        </w:rPr>
        <w:t xml:space="preserve">a webovom sídle </w:t>
      </w:r>
      <w:r w:rsidR="00E53E97">
        <w:rPr>
          <w:rFonts w:ascii="Arial Narrow" w:hAnsi="Arial Narrow"/>
          <w:sz w:val="20"/>
          <w:szCs w:val="20"/>
        </w:rPr>
        <w:t>r</w:t>
      </w:r>
      <w:r w:rsidR="001E40EF">
        <w:rPr>
          <w:rFonts w:ascii="Arial Narrow" w:hAnsi="Arial Narrow"/>
          <w:sz w:val="20"/>
          <w:szCs w:val="20"/>
        </w:rPr>
        <w:t>iadiaceho orgánu</w:t>
      </w:r>
      <w:r w:rsidR="006D66A3" w:rsidRPr="00633287">
        <w:rPr>
          <w:rFonts w:ascii="Arial Narrow" w:hAnsi="Arial Narrow"/>
          <w:sz w:val="20"/>
          <w:szCs w:val="20"/>
        </w:rPr>
        <w:t xml:space="preserve"> pre </w:t>
      </w:r>
      <w:r w:rsidR="002943D0">
        <w:rPr>
          <w:rFonts w:ascii="Arial Narrow" w:hAnsi="Arial Narrow"/>
          <w:sz w:val="20"/>
          <w:szCs w:val="20"/>
        </w:rPr>
        <w:t>OP</w:t>
      </w:r>
      <w:r w:rsidR="001E40EF">
        <w:rPr>
          <w:rFonts w:ascii="Arial Narrow" w:hAnsi="Arial Narrow"/>
          <w:sz w:val="20"/>
          <w:szCs w:val="20"/>
        </w:rPr>
        <w:t xml:space="preserve"> Ľ</w:t>
      </w:r>
      <w:r w:rsidR="002943D0">
        <w:rPr>
          <w:rFonts w:ascii="Arial Narrow" w:hAnsi="Arial Narrow"/>
          <w:sz w:val="20"/>
          <w:szCs w:val="20"/>
        </w:rPr>
        <w:t>Z</w:t>
      </w:r>
      <w:r w:rsidR="001E40EF">
        <w:rPr>
          <w:rFonts w:ascii="Arial Narrow" w:hAnsi="Arial Narrow"/>
          <w:sz w:val="20"/>
          <w:szCs w:val="20"/>
        </w:rPr>
        <w:t xml:space="preserve"> (ďalej len „RO pre </w:t>
      </w:r>
      <w:r w:rsidR="006D66A3" w:rsidRPr="00633287">
        <w:rPr>
          <w:rFonts w:ascii="Arial Narrow" w:hAnsi="Arial Narrow"/>
          <w:sz w:val="20"/>
          <w:szCs w:val="20"/>
        </w:rPr>
        <w:t>OP ĽZ</w:t>
      </w:r>
      <w:r w:rsidR="001E40EF">
        <w:rPr>
          <w:rFonts w:ascii="Arial Narrow" w:hAnsi="Arial Narrow"/>
          <w:sz w:val="20"/>
          <w:szCs w:val="20"/>
        </w:rPr>
        <w:t xml:space="preserve">“) </w:t>
      </w:r>
      <w:hyperlink r:id="rId14" w:history="1">
        <w:r w:rsidR="005D707F" w:rsidRPr="005D707F">
          <w:rPr>
            <w:rStyle w:val="Hypertextovprepojenie"/>
            <w:rFonts w:ascii="Arial Narrow" w:hAnsi="Arial Narrow"/>
            <w:sz w:val="20"/>
            <w:szCs w:val="20"/>
          </w:rPr>
          <w:t>www.employment.gov</w:t>
        </w:r>
        <w:r w:rsidR="005D707F" w:rsidRPr="008F19F0">
          <w:rPr>
            <w:rStyle w:val="Hypertextovprepojenie"/>
            <w:rFonts w:ascii="Arial Narrow" w:hAnsi="Arial Narrow"/>
            <w:sz w:val="20"/>
            <w:szCs w:val="20"/>
          </w:rPr>
          <w:t>.sk</w:t>
        </w:r>
      </w:hyperlink>
      <w:r w:rsidR="006D66A3" w:rsidRPr="00633287">
        <w:rPr>
          <w:rFonts w:ascii="Arial Narrow" w:hAnsi="Arial Narrow"/>
          <w:sz w:val="20"/>
          <w:szCs w:val="20"/>
        </w:rPr>
        <w:t>. Informácie o aktualizácií riadiacich dokumentov OP ĽZ, vrátane ďalších informácií pre žiadateľa SO uvádza v aktualitách.</w:t>
      </w:r>
    </w:p>
    <w:p w14:paraId="257388CE" w14:textId="77777777" w:rsidR="006D66A3" w:rsidRPr="00633287" w:rsidRDefault="006D66A3" w:rsidP="00DC700F">
      <w:pPr>
        <w:pStyle w:val="Default0"/>
        <w:spacing w:after="120"/>
        <w:ind w:firstLine="709"/>
        <w:rPr>
          <w:rFonts w:ascii="Arial Narrow" w:hAnsi="Arial Narrow"/>
          <w:sz w:val="20"/>
          <w:szCs w:val="20"/>
        </w:rPr>
      </w:pPr>
      <w:r w:rsidRPr="00633287">
        <w:rPr>
          <w:rFonts w:ascii="Arial Narrow" w:hAnsi="Arial Narrow"/>
          <w:sz w:val="20"/>
          <w:szCs w:val="20"/>
        </w:rPr>
        <w:t>Východiskom tejto príručky sú</w:t>
      </w:r>
      <w:r w:rsidR="001E40EF">
        <w:rPr>
          <w:rFonts w:ascii="Arial Narrow" w:hAnsi="Arial Narrow"/>
          <w:sz w:val="20"/>
          <w:szCs w:val="20"/>
        </w:rPr>
        <w:t xml:space="preserve"> najmä</w:t>
      </w:r>
      <w:r w:rsidRPr="00633287">
        <w:rPr>
          <w:rFonts w:ascii="Arial Narrow" w:hAnsi="Arial Narrow"/>
          <w:sz w:val="20"/>
          <w:szCs w:val="20"/>
        </w:rPr>
        <w:t>:</w:t>
      </w:r>
    </w:p>
    <w:tbl>
      <w:tblPr>
        <w:tblW w:w="0" w:type="auto"/>
        <w:tblInd w:w="25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1E0" w:firstRow="1" w:lastRow="1" w:firstColumn="1" w:lastColumn="1" w:noHBand="0" w:noVBand="0"/>
      </w:tblPr>
      <w:tblGrid>
        <w:gridCol w:w="6768"/>
      </w:tblGrid>
      <w:tr w:rsidR="006D66A3" w:rsidRPr="00633287" w14:paraId="427D0F98" w14:textId="77777777" w:rsidTr="00C33C3A">
        <w:tc>
          <w:tcPr>
            <w:tcW w:w="6768" w:type="dxa"/>
            <w:shd w:val="clear" w:color="auto" w:fill="F2F2F2"/>
          </w:tcPr>
          <w:p w14:paraId="5C5408D9" w14:textId="77777777" w:rsidR="006D66A3" w:rsidRPr="00633287" w:rsidRDefault="006D66A3" w:rsidP="00C33C3A">
            <w:pPr>
              <w:pStyle w:val="Default0"/>
              <w:rPr>
                <w:rFonts w:ascii="Arial Narrow" w:hAnsi="Arial Narrow"/>
                <w:b/>
                <w:sz w:val="20"/>
                <w:szCs w:val="20"/>
              </w:rPr>
            </w:pPr>
            <w:r w:rsidRPr="00633287">
              <w:rPr>
                <w:rFonts w:ascii="Arial Narrow" w:hAnsi="Arial Narrow"/>
                <w:b/>
                <w:sz w:val="20"/>
                <w:szCs w:val="20"/>
              </w:rPr>
              <w:t>Relevantná úprava v právne zá</w:t>
            </w:r>
            <w:r w:rsidR="005D707F">
              <w:rPr>
                <w:rFonts w:ascii="Arial Narrow" w:hAnsi="Arial Narrow"/>
                <w:b/>
                <w:sz w:val="20"/>
                <w:szCs w:val="20"/>
              </w:rPr>
              <w:t>väzných aktoch a predpisoch EÚ:</w:t>
            </w:r>
          </w:p>
          <w:p w14:paraId="1EE447A6" w14:textId="77777777" w:rsidR="006D66A3" w:rsidRPr="00633287" w:rsidRDefault="006D66A3" w:rsidP="00C33C3A">
            <w:pPr>
              <w:pStyle w:val="Default0"/>
              <w:rPr>
                <w:rFonts w:ascii="Arial Narrow" w:hAnsi="Arial Narrow"/>
                <w:sz w:val="20"/>
                <w:szCs w:val="20"/>
              </w:rPr>
            </w:pPr>
            <w:r w:rsidRPr="00633287">
              <w:rPr>
                <w:rFonts w:ascii="Arial Narrow" w:hAnsi="Arial Narrow"/>
                <w:i/>
                <w:iCs/>
                <w:sz w:val="20"/>
                <w:szCs w:val="20"/>
              </w:rPr>
              <w:t xml:space="preserve">Čl. 125 ods. 3 všeobecného nariadenia </w:t>
            </w:r>
          </w:p>
          <w:p w14:paraId="369D647A" w14:textId="77777777" w:rsidR="006D66A3" w:rsidRPr="00633287" w:rsidRDefault="006D66A3" w:rsidP="00C33C3A">
            <w:pPr>
              <w:pStyle w:val="Default0"/>
              <w:rPr>
                <w:rFonts w:ascii="Arial Narrow" w:hAnsi="Arial Narrow"/>
                <w:i/>
                <w:iCs/>
                <w:sz w:val="20"/>
                <w:szCs w:val="20"/>
              </w:rPr>
            </w:pPr>
            <w:r w:rsidRPr="00633287">
              <w:rPr>
                <w:rFonts w:ascii="Arial Narrow" w:hAnsi="Arial Narrow"/>
                <w:i/>
                <w:iCs/>
                <w:sz w:val="20"/>
                <w:szCs w:val="20"/>
              </w:rPr>
              <w:t>Čl. 19, 21-22, 27 ods. 4, 96 ods. 2 všeobecného nariadenia</w:t>
            </w:r>
          </w:p>
          <w:p w14:paraId="4F246680" w14:textId="77777777" w:rsidR="006D66A3" w:rsidRPr="00633287" w:rsidRDefault="006D66A3" w:rsidP="00C33C3A">
            <w:pPr>
              <w:pStyle w:val="Default0"/>
              <w:rPr>
                <w:rFonts w:ascii="Arial Narrow" w:hAnsi="Arial Narrow"/>
                <w:color w:val="0000FF"/>
                <w:sz w:val="20"/>
                <w:szCs w:val="20"/>
              </w:rPr>
            </w:pPr>
            <w:r w:rsidRPr="00633287">
              <w:rPr>
                <w:rFonts w:ascii="Arial Narrow" w:hAnsi="Arial Narrow"/>
                <w:i/>
                <w:iCs/>
                <w:sz w:val="20"/>
                <w:szCs w:val="20"/>
              </w:rPr>
              <w:t>Čl. 5 nariadenia o ESF a príloha č. 1 nariadenia o ESF</w:t>
            </w:r>
          </w:p>
        </w:tc>
      </w:tr>
      <w:tr w:rsidR="006D66A3" w:rsidRPr="00633287" w14:paraId="30F3710D" w14:textId="77777777" w:rsidTr="00C33C3A">
        <w:tc>
          <w:tcPr>
            <w:tcW w:w="6768" w:type="dxa"/>
            <w:shd w:val="clear" w:color="auto" w:fill="F2F2F2"/>
          </w:tcPr>
          <w:p w14:paraId="52CC24EA" w14:textId="77777777" w:rsidR="006D66A3" w:rsidRPr="00633287" w:rsidRDefault="006D66A3" w:rsidP="00C33C3A">
            <w:pPr>
              <w:pStyle w:val="Default0"/>
              <w:rPr>
                <w:rFonts w:ascii="Arial Narrow" w:hAnsi="Arial Narrow"/>
                <w:b/>
                <w:sz w:val="20"/>
                <w:szCs w:val="20"/>
              </w:rPr>
            </w:pPr>
            <w:r w:rsidRPr="00633287">
              <w:rPr>
                <w:rFonts w:ascii="Arial Narrow" w:hAnsi="Arial Narrow"/>
                <w:b/>
                <w:sz w:val="20"/>
                <w:szCs w:val="20"/>
              </w:rPr>
              <w:t>Relevantná ú</w:t>
            </w:r>
            <w:r w:rsidR="005D707F">
              <w:rPr>
                <w:rFonts w:ascii="Arial Narrow" w:hAnsi="Arial Narrow"/>
                <w:b/>
                <w:sz w:val="20"/>
                <w:szCs w:val="20"/>
              </w:rPr>
              <w:t>prava v právnych predpisoch SR:</w:t>
            </w:r>
          </w:p>
          <w:p w14:paraId="7CB11805" w14:textId="77777777" w:rsidR="006D66A3" w:rsidRPr="00633287" w:rsidRDefault="006D66A3" w:rsidP="00917BB0">
            <w:pPr>
              <w:autoSpaceDE w:val="0"/>
              <w:autoSpaceDN w:val="0"/>
              <w:adjustRightInd w:val="0"/>
              <w:jc w:val="both"/>
              <w:rPr>
                <w:rFonts w:ascii="Arial Narrow" w:hAnsi="Arial Narrow"/>
                <w:color w:val="0000FF"/>
                <w:sz w:val="20"/>
                <w:szCs w:val="20"/>
              </w:rPr>
            </w:pPr>
            <w:r w:rsidRPr="00633287">
              <w:rPr>
                <w:rFonts w:ascii="Arial Narrow" w:hAnsi="Arial Narrow" w:cs="Arial"/>
                <w:i/>
                <w:iCs/>
                <w:color w:val="000000"/>
                <w:sz w:val="20"/>
                <w:szCs w:val="20"/>
                <w:lang w:eastAsia="en-US"/>
              </w:rPr>
              <w:t xml:space="preserve">zákon </w:t>
            </w:r>
            <w:r w:rsidR="00917BB0">
              <w:rPr>
                <w:rFonts w:ascii="Arial Narrow" w:hAnsi="Arial Narrow" w:cs="Arial"/>
                <w:i/>
                <w:iCs/>
                <w:color w:val="000000"/>
                <w:sz w:val="20"/>
                <w:szCs w:val="20"/>
                <w:lang w:eastAsia="en-US"/>
              </w:rPr>
              <w:t>o príspevku z EŠIF</w:t>
            </w:r>
          </w:p>
        </w:tc>
      </w:tr>
      <w:tr w:rsidR="006D66A3" w:rsidRPr="00633287" w14:paraId="00EA3F48" w14:textId="77777777" w:rsidTr="00C33C3A">
        <w:tc>
          <w:tcPr>
            <w:tcW w:w="6768" w:type="dxa"/>
            <w:shd w:val="clear" w:color="auto" w:fill="F2F2F2"/>
          </w:tcPr>
          <w:p w14:paraId="0644D5AB" w14:textId="77777777" w:rsidR="006D66A3" w:rsidRPr="00633287" w:rsidRDefault="006D66A3" w:rsidP="00C33C3A">
            <w:pPr>
              <w:pStyle w:val="Default0"/>
              <w:rPr>
                <w:rFonts w:ascii="Arial Narrow" w:hAnsi="Arial Narrow"/>
                <w:b/>
                <w:sz w:val="20"/>
                <w:szCs w:val="20"/>
              </w:rPr>
            </w:pPr>
            <w:r w:rsidRPr="00633287">
              <w:rPr>
                <w:rFonts w:ascii="Arial Narrow" w:hAnsi="Arial Narrow"/>
                <w:b/>
                <w:sz w:val="20"/>
                <w:szCs w:val="20"/>
              </w:rPr>
              <w:t>Relevantná úprava v </w:t>
            </w:r>
            <w:r w:rsidR="000271DD">
              <w:rPr>
                <w:rFonts w:ascii="Arial Narrow" w:hAnsi="Arial Narrow"/>
                <w:b/>
                <w:sz w:val="20"/>
                <w:szCs w:val="20"/>
              </w:rPr>
              <w:t>S</w:t>
            </w:r>
            <w:r w:rsidRPr="00633287">
              <w:rPr>
                <w:rFonts w:ascii="Arial Narrow" w:hAnsi="Arial Narrow"/>
                <w:b/>
                <w:sz w:val="20"/>
                <w:szCs w:val="20"/>
              </w:rPr>
              <w:t>ystéme riadenia</w:t>
            </w:r>
            <w:r w:rsidR="000271DD">
              <w:rPr>
                <w:rFonts w:ascii="Arial Narrow" w:hAnsi="Arial Narrow"/>
                <w:b/>
                <w:sz w:val="20"/>
                <w:szCs w:val="20"/>
              </w:rPr>
              <w:t xml:space="preserve"> EŠIF</w:t>
            </w:r>
            <w:r w:rsidRPr="00633287">
              <w:rPr>
                <w:rFonts w:ascii="Arial Narrow" w:hAnsi="Arial Narrow"/>
                <w:b/>
                <w:sz w:val="20"/>
                <w:szCs w:val="20"/>
              </w:rPr>
              <w:t>:</w:t>
            </w:r>
          </w:p>
          <w:p w14:paraId="19C5C1B6" w14:textId="77777777" w:rsidR="006D66A3" w:rsidRPr="00633287" w:rsidRDefault="006D66A3" w:rsidP="00C33C3A">
            <w:pPr>
              <w:pStyle w:val="Default0"/>
              <w:rPr>
                <w:rFonts w:ascii="Arial Narrow" w:hAnsi="Arial Narrow"/>
                <w:i/>
                <w:iCs/>
                <w:color w:val="0000FF"/>
                <w:sz w:val="20"/>
                <w:szCs w:val="20"/>
              </w:rPr>
            </w:pPr>
            <w:r w:rsidRPr="00633287">
              <w:rPr>
                <w:rFonts w:ascii="Arial Narrow" w:hAnsi="Arial Narrow"/>
                <w:i/>
                <w:iCs/>
                <w:sz w:val="20"/>
                <w:szCs w:val="20"/>
              </w:rPr>
              <w:t>kapitola 2.4 Riadiaca dokumentácia pre výber a implementáciu projektov</w:t>
            </w:r>
            <w:r w:rsidRPr="00633287">
              <w:rPr>
                <w:rFonts w:ascii="Arial Narrow" w:hAnsi="Arial Narrow"/>
                <w:i/>
                <w:iCs/>
                <w:color w:val="0000FF"/>
                <w:sz w:val="20"/>
                <w:szCs w:val="20"/>
              </w:rPr>
              <w:t xml:space="preserve"> </w:t>
            </w:r>
          </w:p>
          <w:p w14:paraId="52A52C9F" w14:textId="77777777" w:rsidR="006D66A3" w:rsidRPr="00633287" w:rsidRDefault="006D66A3" w:rsidP="00C33C3A">
            <w:pPr>
              <w:pStyle w:val="Default0"/>
              <w:rPr>
                <w:rFonts w:ascii="Arial Narrow" w:hAnsi="Arial Narrow"/>
                <w:i/>
                <w:sz w:val="20"/>
                <w:szCs w:val="20"/>
              </w:rPr>
            </w:pPr>
            <w:r w:rsidRPr="00633287">
              <w:rPr>
                <w:rFonts w:ascii="Arial Narrow" w:hAnsi="Arial Narrow"/>
                <w:i/>
                <w:iCs/>
                <w:color w:val="auto"/>
                <w:sz w:val="20"/>
                <w:szCs w:val="20"/>
              </w:rPr>
              <w:t>kapitola</w:t>
            </w:r>
            <w:r w:rsidRPr="00633287">
              <w:rPr>
                <w:rFonts w:ascii="Arial Narrow" w:hAnsi="Arial Narrow"/>
                <w:i/>
                <w:color w:val="auto"/>
                <w:sz w:val="20"/>
                <w:szCs w:val="20"/>
              </w:rPr>
              <w:t xml:space="preserve"> 3.1</w:t>
            </w:r>
            <w:r w:rsidRPr="00633287">
              <w:rPr>
                <w:rFonts w:ascii="Arial Narrow" w:hAnsi="Arial Narrow"/>
                <w:i/>
                <w:sz w:val="20"/>
                <w:szCs w:val="20"/>
              </w:rPr>
              <w:t xml:space="preserve">, 3.2. v relevantných častiach časti 3 Implementácia operačných programov </w:t>
            </w:r>
          </w:p>
          <w:p w14:paraId="25ADB0DF" w14:textId="77777777" w:rsidR="006D66A3" w:rsidRPr="00633287" w:rsidRDefault="006D66A3" w:rsidP="00C33C3A">
            <w:pPr>
              <w:pStyle w:val="Default0"/>
              <w:rPr>
                <w:rFonts w:ascii="Arial Narrow" w:hAnsi="Arial Narrow"/>
                <w:i/>
                <w:sz w:val="20"/>
                <w:szCs w:val="20"/>
              </w:rPr>
            </w:pPr>
            <w:r w:rsidRPr="00633287">
              <w:rPr>
                <w:rFonts w:ascii="Arial Narrow" w:hAnsi="Arial Narrow"/>
                <w:i/>
                <w:sz w:val="20"/>
                <w:szCs w:val="20"/>
              </w:rPr>
              <w:t>časť kapitoly 3.4.1 Národné projekty</w:t>
            </w:r>
          </w:p>
          <w:p w14:paraId="13671E13" w14:textId="77777777" w:rsidR="006D66A3" w:rsidRPr="00633287" w:rsidRDefault="006D66A3" w:rsidP="00C33C3A">
            <w:pPr>
              <w:pStyle w:val="Default0"/>
              <w:rPr>
                <w:rFonts w:ascii="Arial Narrow" w:hAnsi="Arial Narrow"/>
                <w:i/>
                <w:sz w:val="20"/>
                <w:szCs w:val="20"/>
              </w:rPr>
            </w:pPr>
            <w:r w:rsidRPr="00633287">
              <w:rPr>
                <w:rFonts w:ascii="Arial Narrow" w:hAnsi="Arial Narrow"/>
                <w:i/>
                <w:sz w:val="20"/>
                <w:szCs w:val="20"/>
              </w:rPr>
              <w:t>kapitola 3.5. Oprávnenosť výdavkov</w:t>
            </w:r>
          </w:p>
          <w:p w14:paraId="75F9882E" w14:textId="77777777" w:rsidR="006D66A3" w:rsidRPr="00633287" w:rsidRDefault="006D66A3" w:rsidP="00C33C3A">
            <w:pPr>
              <w:pStyle w:val="Default0"/>
              <w:rPr>
                <w:rFonts w:ascii="Arial Narrow" w:hAnsi="Arial Narrow"/>
                <w:i/>
                <w:iCs/>
                <w:color w:val="0000FF"/>
                <w:sz w:val="20"/>
                <w:szCs w:val="20"/>
              </w:rPr>
            </w:pPr>
            <w:r w:rsidRPr="00633287">
              <w:rPr>
                <w:rFonts w:ascii="Arial Narrow" w:hAnsi="Arial Narrow"/>
                <w:i/>
                <w:sz w:val="20"/>
                <w:szCs w:val="20"/>
              </w:rPr>
              <w:t>kapitola 3.6 Štátna pomoc</w:t>
            </w:r>
          </w:p>
        </w:tc>
      </w:tr>
      <w:tr w:rsidR="006D66A3" w:rsidRPr="00633287" w14:paraId="741E3C22" w14:textId="77777777" w:rsidTr="00C33C3A">
        <w:tc>
          <w:tcPr>
            <w:tcW w:w="6768" w:type="dxa"/>
            <w:shd w:val="clear" w:color="auto" w:fill="F2F2F2"/>
          </w:tcPr>
          <w:p w14:paraId="358A564B" w14:textId="77777777" w:rsidR="006D66A3" w:rsidRPr="00633287" w:rsidRDefault="006D66A3" w:rsidP="00C33C3A">
            <w:pPr>
              <w:pStyle w:val="Default0"/>
              <w:rPr>
                <w:rFonts w:ascii="Arial Narrow" w:hAnsi="Arial Narrow"/>
                <w:b/>
                <w:sz w:val="20"/>
                <w:szCs w:val="20"/>
              </w:rPr>
            </w:pPr>
            <w:r w:rsidRPr="00633287">
              <w:rPr>
                <w:rFonts w:ascii="Arial Narrow" w:hAnsi="Arial Narrow"/>
                <w:b/>
                <w:sz w:val="20"/>
                <w:szCs w:val="20"/>
              </w:rPr>
              <w:t>Iné dokumenty v aktuálnom znení:</w:t>
            </w:r>
          </w:p>
          <w:p w14:paraId="171D4A60" w14:textId="77777777" w:rsidR="006D66A3" w:rsidRPr="00633287" w:rsidRDefault="006D66A3" w:rsidP="00C33C3A">
            <w:pPr>
              <w:pStyle w:val="Default0"/>
              <w:rPr>
                <w:rFonts w:ascii="Arial Narrow" w:hAnsi="Arial Narrow"/>
                <w:i/>
                <w:iCs/>
                <w:sz w:val="20"/>
                <w:szCs w:val="20"/>
              </w:rPr>
            </w:pPr>
            <w:r w:rsidRPr="00633287">
              <w:rPr>
                <w:rFonts w:ascii="Arial Narrow" w:hAnsi="Arial Narrow"/>
                <w:i/>
                <w:iCs/>
                <w:sz w:val="20"/>
                <w:szCs w:val="20"/>
              </w:rPr>
              <w:t>Metodický pokyn CKO č. 4, 6, 7, 16, 17,</w:t>
            </w:r>
            <w:r w:rsidR="005D707F">
              <w:rPr>
                <w:rFonts w:ascii="Arial Narrow" w:hAnsi="Arial Narrow"/>
                <w:i/>
                <w:iCs/>
                <w:sz w:val="20"/>
                <w:szCs w:val="20"/>
              </w:rPr>
              <w:t xml:space="preserve"> </w:t>
            </w:r>
            <w:r w:rsidRPr="00633287">
              <w:rPr>
                <w:rFonts w:ascii="Arial Narrow" w:hAnsi="Arial Narrow"/>
                <w:i/>
                <w:iCs/>
                <w:sz w:val="20"/>
                <w:szCs w:val="20"/>
              </w:rPr>
              <w:t>18,</w:t>
            </w:r>
            <w:r w:rsidR="005D707F">
              <w:rPr>
                <w:rFonts w:ascii="Arial Narrow" w:hAnsi="Arial Narrow"/>
                <w:i/>
                <w:iCs/>
                <w:sz w:val="20"/>
                <w:szCs w:val="20"/>
              </w:rPr>
              <w:t xml:space="preserve"> </w:t>
            </w:r>
            <w:r w:rsidRPr="00633287">
              <w:rPr>
                <w:rFonts w:ascii="Arial Narrow" w:hAnsi="Arial Narrow"/>
                <w:i/>
                <w:iCs/>
                <w:sz w:val="20"/>
                <w:szCs w:val="20"/>
              </w:rPr>
              <w:t>19</w:t>
            </w:r>
          </w:p>
          <w:p w14:paraId="59BAFC9F" w14:textId="5A0C15F3" w:rsidR="006D66A3" w:rsidRPr="00633287" w:rsidRDefault="006D66A3" w:rsidP="00C33C3A">
            <w:pPr>
              <w:pStyle w:val="Default0"/>
              <w:rPr>
                <w:rFonts w:ascii="Arial Narrow" w:hAnsi="Arial Narrow"/>
                <w:i/>
                <w:iCs/>
                <w:color w:val="auto"/>
                <w:sz w:val="20"/>
                <w:szCs w:val="20"/>
              </w:rPr>
            </w:pPr>
            <w:r w:rsidRPr="00633287">
              <w:rPr>
                <w:rFonts w:ascii="Arial Narrow" w:hAnsi="Arial Narrow"/>
                <w:i/>
                <w:iCs/>
                <w:sz w:val="20"/>
                <w:szCs w:val="20"/>
              </w:rPr>
              <w:t xml:space="preserve">Vzor </w:t>
            </w:r>
            <w:r w:rsidRPr="00633287">
              <w:rPr>
                <w:rFonts w:ascii="Arial Narrow" w:hAnsi="Arial Narrow"/>
                <w:i/>
                <w:iCs/>
                <w:color w:val="auto"/>
                <w:sz w:val="20"/>
                <w:szCs w:val="20"/>
              </w:rPr>
              <w:t>CKO č. 7, 18, 19, 22,</w:t>
            </w:r>
            <w:r w:rsidR="005D707F">
              <w:rPr>
                <w:rFonts w:ascii="Arial Narrow" w:hAnsi="Arial Narrow"/>
                <w:i/>
                <w:iCs/>
                <w:color w:val="auto"/>
                <w:sz w:val="20"/>
                <w:szCs w:val="20"/>
              </w:rPr>
              <w:t xml:space="preserve"> </w:t>
            </w:r>
            <w:r w:rsidRPr="00633287">
              <w:rPr>
                <w:rFonts w:ascii="Arial Narrow" w:hAnsi="Arial Narrow"/>
                <w:i/>
                <w:iCs/>
                <w:color w:val="auto"/>
                <w:sz w:val="20"/>
                <w:szCs w:val="20"/>
              </w:rPr>
              <w:t xml:space="preserve">28 </w:t>
            </w:r>
          </w:p>
          <w:p w14:paraId="757A3EFE" w14:textId="77777777" w:rsidR="006D66A3" w:rsidRPr="00633287" w:rsidRDefault="006D66A3" w:rsidP="00C33C3A">
            <w:pPr>
              <w:pStyle w:val="Default0"/>
              <w:rPr>
                <w:rFonts w:ascii="Arial Narrow" w:hAnsi="Arial Narrow"/>
                <w:i/>
                <w:iCs/>
                <w:color w:val="auto"/>
                <w:sz w:val="20"/>
                <w:szCs w:val="20"/>
              </w:rPr>
            </w:pPr>
            <w:r w:rsidRPr="00633287">
              <w:rPr>
                <w:rFonts w:ascii="Arial Narrow" w:hAnsi="Arial Narrow"/>
                <w:i/>
                <w:iCs/>
                <w:color w:val="auto"/>
                <w:sz w:val="20"/>
                <w:szCs w:val="20"/>
              </w:rPr>
              <w:t>Usmernenie CKO č.1, 2</w:t>
            </w:r>
          </w:p>
          <w:p w14:paraId="6DCF914E" w14:textId="77777777" w:rsidR="006D66A3" w:rsidRPr="00B37068" w:rsidRDefault="006D66A3" w:rsidP="00C33C3A">
            <w:pPr>
              <w:pStyle w:val="Default0"/>
              <w:tabs>
                <w:tab w:val="left" w:pos="0"/>
              </w:tabs>
              <w:rPr>
                <w:rFonts w:ascii="Arial Narrow" w:hAnsi="Arial Narrow"/>
                <w:i/>
                <w:color w:val="auto"/>
                <w:sz w:val="20"/>
              </w:rPr>
            </w:pPr>
            <w:r w:rsidRPr="00B37068">
              <w:rPr>
                <w:rFonts w:ascii="Arial Narrow" w:hAnsi="Arial Narrow"/>
                <w:i/>
                <w:color w:val="auto"/>
                <w:sz w:val="20"/>
              </w:rPr>
              <w:t xml:space="preserve">Systém implementácie HP Udržateľný rozvoj, </w:t>
            </w:r>
          </w:p>
          <w:p w14:paraId="4F064111" w14:textId="77777777" w:rsidR="006D66A3" w:rsidRPr="00B37068" w:rsidRDefault="006D66A3" w:rsidP="00C33C3A">
            <w:pPr>
              <w:pStyle w:val="Default0"/>
              <w:tabs>
                <w:tab w:val="left" w:pos="0"/>
              </w:tabs>
              <w:rPr>
                <w:rFonts w:ascii="Arial Narrow" w:hAnsi="Arial Narrow"/>
                <w:i/>
                <w:color w:val="auto"/>
                <w:sz w:val="20"/>
              </w:rPr>
            </w:pPr>
            <w:r w:rsidRPr="00B37068">
              <w:rPr>
                <w:rFonts w:ascii="Arial Narrow" w:hAnsi="Arial Narrow"/>
                <w:i/>
                <w:color w:val="auto"/>
                <w:sz w:val="20"/>
              </w:rPr>
              <w:t>Systém implementácie HP Rovnosť mužov a žien a HP nediskriminácia</w:t>
            </w:r>
          </w:p>
          <w:p w14:paraId="3DFAFA06" w14:textId="77777777" w:rsidR="006D66A3" w:rsidRPr="00B37068" w:rsidRDefault="006D66A3" w:rsidP="00C33C3A">
            <w:pPr>
              <w:pStyle w:val="Default0"/>
              <w:tabs>
                <w:tab w:val="left" w:pos="0"/>
              </w:tabs>
              <w:rPr>
                <w:rFonts w:ascii="Arial Narrow" w:hAnsi="Arial Narrow"/>
                <w:i/>
                <w:color w:val="auto"/>
                <w:sz w:val="20"/>
              </w:rPr>
            </w:pPr>
            <w:r w:rsidRPr="00B37068">
              <w:rPr>
                <w:rFonts w:ascii="Arial Narrow" w:hAnsi="Arial Narrow"/>
                <w:i/>
                <w:color w:val="auto"/>
                <w:sz w:val="20"/>
              </w:rPr>
              <w:lastRenderedPageBreak/>
              <w:t>Manuál pre informovanie a komunikáciu</w:t>
            </w:r>
          </w:p>
          <w:p w14:paraId="605691A4" w14:textId="77777777" w:rsidR="006D66A3" w:rsidRPr="00633287" w:rsidRDefault="006D66A3" w:rsidP="00C33C3A">
            <w:pPr>
              <w:pStyle w:val="Default0"/>
              <w:tabs>
                <w:tab w:val="left" w:pos="0"/>
              </w:tabs>
              <w:rPr>
                <w:rFonts w:ascii="Arial Narrow" w:hAnsi="Arial Narrow"/>
                <w:color w:val="auto"/>
                <w:sz w:val="20"/>
                <w:szCs w:val="20"/>
              </w:rPr>
            </w:pPr>
            <w:r w:rsidRPr="00B37068">
              <w:rPr>
                <w:rFonts w:ascii="Arial Narrow" w:hAnsi="Arial Narrow"/>
                <w:i/>
                <w:color w:val="auto"/>
                <w:sz w:val="20"/>
              </w:rPr>
              <w:t>Design manuál pre PO</w:t>
            </w:r>
            <w:r w:rsidRPr="00633287">
              <w:rPr>
                <w:rFonts w:ascii="Arial Narrow" w:hAnsi="Arial Narrow"/>
                <w:color w:val="auto"/>
                <w:sz w:val="20"/>
                <w:szCs w:val="20"/>
              </w:rPr>
              <w:t xml:space="preserve"> </w:t>
            </w:r>
          </w:p>
        </w:tc>
      </w:tr>
    </w:tbl>
    <w:p w14:paraId="46F5D259" w14:textId="77777777" w:rsidR="006D66A3" w:rsidRPr="00633287" w:rsidRDefault="006D66A3" w:rsidP="00B37068">
      <w:pPr>
        <w:spacing w:before="120" w:after="120"/>
        <w:ind w:firstLine="709"/>
        <w:jc w:val="both"/>
        <w:rPr>
          <w:rFonts w:ascii="Arial Narrow" w:hAnsi="Arial Narrow"/>
          <w:sz w:val="20"/>
          <w:szCs w:val="20"/>
        </w:rPr>
      </w:pPr>
      <w:r w:rsidRPr="00633287">
        <w:rPr>
          <w:rFonts w:ascii="Arial Narrow" w:hAnsi="Arial Narrow"/>
          <w:sz w:val="20"/>
          <w:szCs w:val="20"/>
        </w:rPr>
        <w:lastRenderedPageBreak/>
        <w:t>Bližšiu špecifikáciu podmienok poskytnutia príspevku pre príslušnú výzvu/vyzvanie v súlade s OP ĽZ obsahuje konkrétna výzva/vyzvanie. Poskytovateľ je oprávnený požadovať predkladanie špecifických príloh k </w:t>
      </w:r>
      <w:r w:rsidR="005D707F">
        <w:rPr>
          <w:rFonts w:ascii="Arial Narrow" w:hAnsi="Arial Narrow"/>
          <w:sz w:val="20"/>
          <w:szCs w:val="20"/>
        </w:rPr>
        <w:t>Ž</w:t>
      </w:r>
      <w:r w:rsidRPr="00633287">
        <w:rPr>
          <w:rFonts w:ascii="Arial Narrow" w:hAnsi="Arial Narrow"/>
          <w:sz w:val="20"/>
          <w:szCs w:val="20"/>
        </w:rPr>
        <w:t>oNFP, ktorých definovanie vykoná pri zadávaní podmienok výzvy/vyzvania.</w:t>
      </w:r>
    </w:p>
    <w:p w14:paraId="5F936CAF" w14:textId="77777777" w:rsidR="006D66A3" w:rsidRPr="00633287" w:rsidRDefault="006D66A3" w:rsidP="00A1049F">
      <w:pPr>
        <w:pStyle w:val="Default0"/>
        <w:autoSpaceDE/>
        <w:autoSpaceDN/>
        <w:adjustRightInd/>
        <w:spacing w:before="120" w:after="120"/>
        <w:ind w:firstLine="709"/>
        <w:jc w:val="both"/>
        <w:rPr>
          <w:rFonts w:ascii="Arial Narrow" w:hAnsi="Arial Narrow"/>
          <w:sz w:val="20"/>
          <w:szCs w:val="20"/>
        </w:rPr>
      </w:pPr>
      <w:r w:rsidRPr="00633287">
        <w:rPr>
          <w:rFonts w:ascii="Arial Narrow" w:hAnsi="Arial Narrow"/>
          <w:bCs/>
          <w:sz w:val="20"/>
          <w:szCs w:val="20"/>
        </w:rPr>
        <w:t xml:space="preserve">Príručka zároveň oboznamuje žiadateľa s organizačnými a vecnými aspektmi nevyhnutnými na predkladanie </w:t>
      </w:r>
      <w:r w:rsidR="0091248B">
        <w:rPr>
          <w:rFonts w:ascii="Arial Narrow" w:hAnsi="Arial Narrow"/>
          <w:bCs/>
          <w:sz w:val="20"/>
          <w:szCs w:val="20"/>
        </w:rPr>
        <w:t>ŽoNFP</w:t>
      </w:r>
      <w:r w:rsidRPr="00633287">
        <w:rPr>
          <w:rFonts w:ascii="Arial Narrow" w:hAnsi="Arial Narrow"/>
          <w:bCs/>
          <w:sz w:val="20"/>
          <w:szCs w:val="20"/>
        </w:rPr>
        <w:t xml:space="preserve"> poskytovateľovi.</w:t>
      </w:r>
    </w:p>
    <w:p w14:paraId="35BD52F0" w14:textId="77777777" w:rsidR="006D66A3" w:rsidRPr="00633287" w:rsidRDefault="006D66A3" w:rsidP="008A0A32">
      <w:pPr>
        <w:autoSpaceDE w:val="0"/>
        <w:autoSpaceDN w:val="0"/>
        <w:adjustRightInd w:val="0"/>
        <w:spacing w:after="120"/>
        <w:ind w:firstLine="708"/>
        <w:jc w:val="both"/>
        <w:rPr>
          <w:rFonts w:ascii="Arial Narrow" w:hAnsi="Arial Narrow"/>
          <w:sz w:val="20"/>
          <w:szCs w:val="20"/>
        </w:rPr>
      </w:pPr>
      <w:r w:rsidRPr="00633287">
        <w:rPr>
          <w:rFonts w:ascii="Arial Narrow" w:hAnsi="Arial Narrow"/>
          <w:sz w:val="20"/>
          <w:szCs w:val="20"/>
        </w:rPr>
        <w:t>Príručka pre žiadateľa neobsahuje informácie týkajúce sa realizácie projektov. Tieto informácie sú obsahom Príručky pre prijímateľa.</w:t>
      </w:r>
    </w:p>
    <w:p w14:paraId="3B23811A" w14:textId="77777777" w:rsidR="006D66A3" w:rsidRPr="00633287" w:rsidRDefault="006D66A3" w:rsidP="00B37068">
      <w:pPr>
        <w:autoSpaceDE w:val="0"/>
        <w:autoSpaceDN w:val="0"/>
        <w:adjustRightInd w:val="0"/>
        <w:spacing w:after="120"/>
        <w:ind w:firstLine="708"/>
        <w:jc w:val="both"/>
        <w:rPr>
          <w:rFonts w:ascii="Arial Narrow" w:hAnsi="Arial Narrow"/>
          <w:sz w:val="20"/>
          <w:szCs w:val="20"/>
        </w:rPr>
      </w:pPr>
      <w:r w:rsidRPr="00633287">
        <w:rPr>
          <w:rFonts w:ascii="Arial Narrow" w:hAnsi="Arial Narrow"/>
          <w:sz w:val="20"/>
          <w:szCs w:val="20"/>
        </w:rPr>
        <w:t xml:space="preserve">Príručka pre žiadateľa – </w:t>
      </w:r>
      <w:r w:rsidR="00AE17E4">
        <w:rPr>
          <w:rFonts w:ascii="Arial Narrow" w:hAnsi="Arial Narrow"/>
          <w:sz w:val="20"/>
          <w:szCs w:val="20"/>
        </w:rPr>
        <w:t>kapitoly</w:t>
      </w:r>
      <w:r w:rsidRPr="00633287">
        <w:rPr>
          <w:rFonts w:ascii="Arial Narrow" w:hAnsi="Arial Narrow"/>
          <w:sz w:val="20"/>
          <w:szCs w:val="20"/>
        </w:rPr>
        <w:t xml:space="preserve"> 4.</w:t>
      </w:r>
      <w:r w:rsidR="00820BBC">
        <w:rPr>
          <w:rFonts w:ascii="Arial Narrow" w:hAnsi="Arial Narrow"/>
          <w:sz w:val="20"/>
          <w:szCs w:val="20"/>
        </w:rPr>
        <w:t>9</w:t>
      </w:r>
      <w:r w:rsidRPr="00633287">
        <w:rPr>
          <w:rFonts w:ascii="Arial Narrow" w:hAnsi="Arial Narrow"/>
          <w:sz w:val="20"/>
          <w:szCs w:val="20"/>
        </w:rPr>
        <w:t>.1</w:t>
      </w:r>
      <w:r w:rsidR="0081491E" w:rsidRPr="00633287">
        <w:rPr>
          <w:rFonts w:ascii="Arial Narrow" w:hAnsi="Arial Narrow"/>
          <w:sz w:val="20"/>
          <w:szCs w:val="20"/>
        </w:rPr>
        <w:t xml:space="preserve"> a 5.4</w:t>
      </w:r>
      <w:r w:rsidRPr="00633287">
        <w:rPr>
          <w:rFonts w:ascii="Arial Narrow" w:hAnsi="Arial Narrow"/>
          <w:sz w:val="20"/>
          <w:szCs w:val="20"/>
        </w:rPr>
        <w:t xml:space="preserve"> sa nevzťahuje na výdavky aplikované cez zjednodušené vykazovanie výdavkov, s výnimkou formulára rozpočtu (príloha 1a</w:t>
      </w:r>
      <w:r w:rsidR="00C7304B">
        <w:rPr>
          <w:rFonts w:ascii="Arial Narrow" w:hAnsi="Arial Narrow"/>
          <w:sz w:val="20"/>
          <w:szCs w:val="20"/>
        </w:rPr>
        <w:t xml:space="preserve"> príručky pre žiadateľa</w:t>
      </w:r>
      <w:r w:rsidRPr="00633287">
        <w:rPr>
          <w:rFonts w:ascii="Arial Narrow" w:hAnsi="Arial Narrow"/>
          <w:sz w:val="20"/>
          <w:szCs w:val="20"/>
        </w:rPr>
        <w:t xml:space="preserve">). Zjednodušené vykazovanie výdavkov </w:t>
      </w:r>
      <w:r w:rsidR="004F21E8">
        <w:rPr>
          <w:rFonts w:ascii="Arial Narrow" w:hAnsi="Arial Narrow"/>
          <w:sz w:val="20"/>
          <w:szCs w:val="20"/>
        </w:rPr>
        <w:t>je</w:t>
      </w:r>
      <w:r w:rsidR="004F21E8" w:rsidRPr="00633287">
        <w:rPr>
          <w:rFonts w:ascii="Arial Narrow" w:hAnsi="Arial Narrow"/>
          <w:sz w:val="20"/>
          <w:szCs w:val="20"/>
        </w:rPr>
        <w:t xml:space="preserve"> </w:t>
      </w:r>
      <w:r w:rsidRPr="00633287">
        <w:rPr>
          <w:rFonts w:ascii="Arial Narrow" w:hAnsi="Arial Narrow"/>
          <w:sz w:val="20"/>
          <w:szCs w:val="20"/>
        </w:rPr>
        <w:t>popísané v samostatnom dokumente vydanom SO</w:t>
      </w:r>
      <w:r w:rsidR="0081491E" w:rsidRPr="00633287">
        <w:rPr>
          <w:rFonts w:ascii="Arial Narrow" w:hAnsi="Arial Narrow"/>
          <w:sz w:val="20"/>
          <w:szCs w:val="20"/>
        </w:rPr>
        <w:t xml:space="preserve">, ktorý </w:t>
      </w:r>
      <w:r w:rsidR="004F21E8">
        <w:rPr>
          <w:rFonts w:ascii="Arial Narrow" w:hAnsi="Arial Narrow"/>
          <w:sz w:val="20"/>
          <w:szCs w:val="20"/>
        </w:rPr>
        <w:t>ne</w:t>
      </w:r>
      <w:r w:rsidR="0081491E" w:rsidRPr="00633287">
        <w:rPr>
          <w:rFonts w:ascii="Arial Narrow" w:hAnsi="Arial Narrow"/>
          <w:sz w:val="20"/>
          <w:szCs w:val="20"/>
        </w:rPr>
        <w:t>tvor</w:t>
      </w:r>
      <w:r w:rsidR="004F21E8">
        <w:rPr>
          <w:rFonts w:ascii="Arial Narrow" w:hAnsi="Arial Narrow"/>
          <w:sz w:val="20"/>
          <w:szCs w:val="20"/>
        </w:rPr>
        <w:t>í</w:t>
      </w:r>
      <w:r w:rsidR="0081491E" w:rsidRPr="00633287">
        <w:rPr>
          <w:rFonts w:ascii="Arial Narrow" w:hAnsi="Arial Narrow"/>
          <w:sz w:val="20"/>
          <w:szCs w:val="20"/>
        </w:rPr>
        <w:t xml:space="preserve"> súčasť príručky pre žiadateľa. Výnimkou je uplatňovanie paušálnej sadzby - vo výške max. 15 %</w:t>
      </w:r>
      <w:bookmarkStart w:id="29" w:name="_Ref459904441"/>
      <w:r w:rsidR="0081491E" w:rsidRPr="00633287">
        <w:rPr>
          <w:rStyle w:val="Odkaznapoznmkupodiarou"/>
          <w:rFonts w:ascii="Arial Narrow" w:hAnsi="Arial Narrow"/>
          <w:sz w:val="20"/>
          <w:szCs w:val="20"/>
        </w:rPr>
        <w:footnoteReference w:id="2"/>
      </w:r>
      <w:bookmarkEnd w:id="29"/>
      <w:r w:rsidR="0081491E" w:rsidRPr="00633287">
        <w:rPr>
          <w:rFonts w:ascii="Arial Narrow" w:hAnsi="Arial Narrow"/>
          <w:sz w:val="20"/>
          <w:szCs w:val="20"/>
        </w:rPr>
        <w:t xml:space="preserve"> z oprávnených priamych personálnych výdavkov (oprávnené priame náklady na zamestnancov) v zmysle čl. 68 </w:t>
      </w:r>
      <w:r w:rsidR="00E35FE4">
        <w:rPr>
          <w:rFonts w:ascii="Arial Narrow" w:hAnsi="Arial Narrow"/>
          <w:sz w:val="20"/>
          <w:szCs w:val="20"/>
        </w:rPr>
        <w:t>písm</w:t>
      </w:r>
      <w:r w:rsidR="0081491E" w:rsidRPr="00633287">
        <w:rPr>
          <w:rFonts w:ascii="Arial Narrow" w:hAnsi="Arial Narrow"/>
          <w:sz w:val="20"/>
          <w:szCs w:val="20"/>
        </w:rPr>
        <w:t>. b</w:t>
      </w:r>
      <w:r w:rsidR="00E35FE4">
        <w:rPr>
          <w:rFonts w:ascii="Arial Narrow" w:hAnsi="Arial Narrow"/>
          <w:sz w:val="20"/>
          <w:szCs w:val="20"/>
        </w:rPr>
        <w:t>)</w:t>
      </w:r>
      <w:r w:rsidR="0081491E" w:rsidRPr="00633287">
        <w:rPr>
          <w:rFonts w:ascii="Arial Narrow" w:hAnsi="Arial Narrow"/>
          <w:sz w:val="20"/>
          <w:szCs w:val="20"/>
        </w:rPr>
        <w:t xml:space="preserve"> </w:t>
      </w:r>
      <w:r w:rsidR="0023713F">
        <w:rPr>
          <w:rFonts w:ascii="Arial Narrow" w:hAnsi="Arial Narrow"/>
          <w:sz w:val="20"/>
          <w:szCs w:val="20"/>
        </w:rPr>
        <w:t xml:space="preserve">všeobecného </w:t>
      </w:r>
      <w:r w:rsidR="0081491E" w:rsidRPr="00633287">
        <w:rPr>
          <w:rFonts w:ascii="Arial Narrow" w:hAnsi="Arial Narrow"/>
          <w:sz w:val="20"/>
          <w:szCs w:val="20"/>
        </w:rPr>
        <w:t>nariadenia.</w:t>
      </w:r>
    </w:p>
    <w:p w14:paraId="5C1C99F6" w14:textId="77777777" w:rsidR="00BA4F54" w:rsidRPr="00633287" w:rsidRDefault="00BA4F54" w:rsidP="00BA4F54">
      <w:pPr>
        <w:autoSpaceDE w:val="0"/>
        <w:autoSpaceDN w:val="0"/>
        <w:adjustRightInd w:val="0"/>
        <w:spacing w:after="120"/>
        <w:ind w:firstLine="708"/>
        <w:jc w:val="both"/>
        <w:rPr>
          <w:rFonts w:ascii="Arial Narrow" w:hAnsi="Arial Narrow"/>
          <w:sz w:val="20"/>
          <w:szCs w:val="20"/>
        </w:rPr>
      </w:pPr>
      <w:bookmarkStart w:id="30" w:name="_Toc403563883"/>
      <w:bookmarkStart w:id="31" w:name="_Toc436989130"/>
    </w:p>
    <w:p w14:paraId="504B5233" w14:textId="77777777" w:rsidR="00516F8F" w:rsidRPr="005D707F" w:rsidRDefault="00D82156" w:rsidP="00B37068">
      <w:pPr>
        <w:pStyle w:val="Nadpis2"/>
        <w:keepLines/>
        <w:widowControl w:val="0"/>
        <w:numPr>
          <w:ilvl w:val="1"/>
          <w:numId w:val="4"/>
        </w:numPr>
        <w:adjustRightInd w:val="0"/>
        <w:spacing w:before="0"/>
        <w:ind w:left="0" w:firstLine="0"/>
        <w:jc w:val="both"/>
        <w:textAlignment w:val="baseline"/>
        <w:rPr>
          <w:rFonts w:eastAsiaTheme="majorEastAsia" w:cstheme="majorBidi"/>
          <w:iCs w:val="0"/>
          <w:sz w:val="26"/>
          <w:szCs w:val="26"/>
          <w:lang w:eastAsia="cs-CZ"/>
        </w:rPr>
      </w:pPr>
      <w:bookmarkStart w:id="32" w:name="_Toc450897400"/>
      <w:bookmarkStart w:id="33" w:name="_Toc74651099"/>
      <w:r w:rsidRPr="005D707F">
        <w:rPr>
          <w:rFonts w:eastAsiaTheme="majorEastAsia" w:cstheme="majorBidi"/>
          <w:bCs w:val="0"/>
          <w:sz w:val="26"/>
          <w:szCs w:val="26"/>
          <w:lang w:eastAsia="cs-CZ"/>
        </w:rPr>
        <w:t>Platnosť a účinnosť príručky</w:t>
      </w:r>
      <w:bookmarkStart w:id="34" w:name="_Toc440872329"/>
      <w:bookmarkStart w:id="35" w:name="_Toc440876012"/>
      <w:bookmarkEnd w:id="30"/>
      <w:bookmarkEnd w:id="31"/>
      <w:bookmarkEnd w:id="32"/>
      <w:bookmarkEnd w:id="33"/>
      <w:bookmarkEnd w:id="34"/>
      <w:bookmarkEnd w:id="35"/>
    </w:p>
    <w:p w14:paraId="749D5494" w14:textId="77777777" w:rsidR="006D66A3" w:rsidRPr="00633287" w:rsidRDefault="006D66A3" w:rsidP="00820BBC">
      <w:pPr>
        <w:spacing w:after="120"/>
        <w:ind w:firstLine="708"/>
        <w:jc w:val="both"/>
        <w:rPr>
          <w:rFonts w:ascii="Arial Narrow" w:hAnsi="Arial Narrow" w:cs="Verdana"/>
          <w:sz w:val="20"/>
          <w:szCs w:val="20"/>
        </w:rPr>
      </w:pPr>
      <w:bookmarkStart w:id="36" w:name="_Toc203296123"/>
      <w:bookmarkStart w:id="37" w:name="_Toc248025234"/>
      <w:bookmarkStart w:id="38" w:name="_Toc249268338"/>
      <w:bookmarkStart w:id="39" w:name="_Toc403563884"/>
      <w:bookmarkStart w:id="40" w:name="_Toc436989131"/>
      <w:bookmarkEnd w:id="36"/>
      <w:r w:rsidRPr="00633287">
        <w:rPr>
          <w:rFonts w:ascii="Arial Narrow" w:hAnsi="Arial Narrow"/>
          <w:sz w:val="20"/>
          <w:szCs w:val="20"/>
        </w:rPr>
        <w:t>Príručka</w:t>
      </w:r>
      <w:r w:rsidR="00C924F9">
        <w:rPr>
          <w:rFonts w:ascii="Arial Narrow" w:hAnsi="Arial Narrow"/>
          <w:sz w:val="20"/>
          <w:szCs w:val="20"/>
        </w:rPr>
        <w:t xml:space="preserve"> pre žiadateľa</w:t>
      </w:r>
      <w:r w:rsidRPr="00633287">
        <w:rPr>
          <w:rFonts w:ascii="Arial Narrow" w:hAnsi="Arial Narrow"/>
          <w:sz w:val="20"/>
          <w:szCs w:val="20"/>
        </w:rPr>
        <w:t xml:space="preserve"> nadobúda platnosť dňom jej</w:t>
      </w:r>
      <w:r w:rsidR="00C87DB2">
        <w:rPr>
          <w:rFonts w:ascii="Arial Narrow" w:hAnsi="Arial Narrow"/>
          <w:sz w:val="20"/>
          <w:szCs w:val="20"/>
        </w:rPr>
        <w:t xml:space="preserve"> schválenia</w:t>
      </w:r>
      <w:r w:rsidRPr="00633287">
        <w:rPr>
          <w:rFonts w:ascii="Arial Narrow" w:hAnsi="Arial Narrow"/>
          <w:sz w:val="20"/>
          <w:szCs w:val="20"/>
        </w:rPr>
        <w:t xml:space="preserve"> </w:t>
      </w:r>
      <w:r w:rsidRPr="00C87DB2">
        <w:rPr>
          <w:rFonts w:ascii="Arial Narrow" w:hAnsi="Arial Narrow"/>
          <w:sz w:val="20"/>
          <w:szCs w:val="20"/>
        </w:rPr>
        <w:t>zodpovednými osobami</w:t>
      </w:r>
      <w:r w:rsidRPr="00633287">
        <w:rPr>
          <w:rFonts w:ascii="Arial Narrow" w:hAnsi="Arial Narrow"/>
          <w:sz w:val="20"/>
          <w:szCs w:val="20"/>
        </w:rPr>
        <w:t>. Účinná je od dňa zverejnenia na webovom</w:t>
      </w:r>
      <w:r w:rsidR="00C87DB2">
        <w:rPr>
          <w:rFonts w:ascii="Arial Narrow" w:hAnsi="Arial Narrow"/>
          <w:sz w:val="20"/>
          <w:szCs w:val="20"/>
        </w:rPr>
        <w:t xml:space="preserve"> </w:t>
      </w:r>
      <w:r w:rsidRPr="00633287">
        <w:rPr>
          <w:rFonts w:ascii="Arial Narrow" w:hAnsi="Arial Narrow"/>
          <w:sz w:val="20"/>
          <w:szCs w:val="20"/>
        </w:rPr>
        <w:t>sídl</w:t>
      </w:r>
      <w:r w:rsidR="00C22533">
        <w:rPr>
          <w:rFonts w:ascii="Arial Narrow" w:hAnsi="Arial Narrow"/>
          <w:sz w:val="20"/>
          <w:szCs w:val="20"/>
        </w:rPr>
        <w:t>e</w:t>
      </w:r>
      <w:r w:rsidRPr="00633287">
        <w:rPr>
          <w:rFonts w:ascii="Arial Narrow" w:hAnsi="Arial Narrow"/>
          <w:sz w:val="20"/>
          <w:szCs w:val="20"/>
        </w:rPr>
        <w:t xml:space="preserve"> SO.</w:t>
      </w:r>
      <w:r w:rsidRPr="00633287">
        <w:rPr>
          <w:rFonts w:ascii="Arial Narrow" w:hAnsi="Arial Narrow"/>
          <w:bCs/>
          <w:sz w:val="20"/>
          <w:szCs w:val="20"/>
        </w:rPr>
        <w:t xml:space="preserve"> Uplatňuje sa pre</w:t>
      </w:r>
      <w:r w:rsidR="00C41448">
        <w:rPr>
          <w:rFonts w:ascii="Arial Narrow" w:hAnsi="Arial Narrow"/>
          <w:bCs/>
          <w:sz w:val="20"/>
          <w:szCs w:val="20"/>
        </w:rPr>
        <w:t xml:space="preserve"> </w:t>
      </w:r>
      <w:r w:rsidRPr="00633287">
        <w:rPr>
          <w:rFonts w:ascii="Arial Narrow" w:hAnsi="Arial Narrow"/>
          <w:bCs/>
          <w:sz w:val="20"/>
          <w:szCs w:val="20"/>
        </w:rPr>
        <w:t xml:space="preserve">projekty z výziev/vyzvaní vyhlásených </w:t>
      </w:r>
      <w:r w:rsidR="00665E81">
        <w:rPr>
          <w:rFonts w:ascii="Arial Narrow" w:hAnsi="Arial Narrow"/>
          <w:bCs/>
          <w:sz w:val="20"/>
          <w:szCs w:val="20"/>
        </w:rPr>
        <w:t>odo dňa</w:t>
      </w:r>
      <w:r w:rsidR="00665E81" w:rsidRPr="00633287">
        <w:rPr>
          <w:rFonts w:ascii="Arial Narrow" w:hAnsi="Arial Narrow"/>
          <w:bCs/>
          <w:sz w:val="20"/>
          <w:szCs w:val="20"/>
        </w:rPr>
        <w:t xml:space="preserve"> </w:t>
      </w:r>
      <w:r w:rsidRPr="00633287">
        <w:rPr>
          <w:rFonts w:ascii="Arial Narrow" w:hAnsi="Arial Narrow"/>
          <w:bCs/>
          <w:sz w:val="20"/>
          <w:szCs w:val="20"/>
        </w:rPr>
        <w:t>nadobudnutia jej účinnosti.</w:t>
      </w:r>
    </w:p>
    <w:p w14:paraId="52C29ABD" w14:textId="77777777" w:rsidR="006D66A3" w:rsidRPr="00633287" w:rsidRDefault="006D66A3" w:rsidP="00B37068">
      <w:pPr>
        <w:spacing w:after="120"/>
        <w:ind w:firstLine="708"/>
        <w:jc w:val="both"/>
        <w:rPr>
          <w:rFonts w:ascii="Arial Narrow" w:hAnsi="Arial Narrow"/>
          <w:b/>
          <w:sz w:val="20"/>
          <w:szCs w:val="20"/>
        </w:rPr>
      </w:pPr>
      <w:r w:rsidRPr="00633287">
        <w:rPr>
          <w:rFonts w:ascii="Arial Narrow" w:hAnsi="Arial Narrow" w:cs="Verdana"/>
          <w:sz w:val="20"/>
          <w:szCs w:val="20"/>
        </w:rPr>
        <w:t xml:space="preserve">Žiadateľ </w:t>
      </w:r>
      <w:r w:rsidRPr="00633287">
        <w:rPr>
          <w:rFonts w:ascii="Arial Narrow" w:hAnsi="Arial Narrow"/>
          <w:sz w:val="20"/>
          <w:szCs w:val="20"/>
        </w:rPr>
        <w:t>je osoba, ktorá žiada o poskytnutie príspevku do nadobudnutia účinnosti zmluvy o NFP alebo právoplatnosti rozhodnutia podľa § 16 ods. 2 zákona o príspevku z EŠIF.</w:t>
      </w:r>
      <w:r w:rsidR="005D707F">
        <w:rPr>
          <w:rFonts w:ascii="Arial Narrow" w:hAnsi="Arial Narrow"/>
          <w:sz w:val="20"/>
          <w:szCs w:val="20"/>
        </w:rPr>
        <w:t xml:space="preserve"> </w:t>
      </w:r>
      <w:r w:rsidRPr="00633287">
        <w:rPr>
          <w:rFonts w:ascii="Arial Narrow" w:hAnsi="Arial Narrow"/>
          <w:b/>
          <w:bCs/>
          <w:sz w:val="20"/>
          <w:szCs w:val="20"/>
        </w:rPr>
        <w:t>Po nadobudnutí účinnosti zmluvy o NFP</w:t>
      </w:r>
      <w:r w:rsidR="00454B04" w:rsidRPr="00633287">
        <w:rPr>
          <w:rFonts w:ascii="Arial Narrow" w:hAnsi="Arial Narrow"/>
          <w:b/>
          <w:sz w:val="20"/>
          <w:szCs w:val="20"/>
        </w:rPr>
        <w:t xml:space="preserve"> </w:t>
      </w:r>
      <w:r w:rsidRPr="00633287">
        <w:rPr>
          <w:rFonts w:ascii="Arial Narrow" w:hAnsi="Arial Narrow"/>
          <w:b/>
          <w:sz w:val="20"/>
          <w:szCs w:val="20"/>
        </w:rPr>
        <w:t>sa žiadateľ stáva prijímateľom, riadi sa príručkou pre prijímateľa NFP.</w:t>
      </w:r>
    </w:p>
    <w:p w14:paraId="0EB730EF" w14:textId="77777777" w:rsidR="006D66A3" w:rsidRPr="00633287" w:rsidRDefault="006D66A3" w:rsidP="00B37068">
      <w:pPr>
        <w:spacing w:after="120"/>
        <w:ind w:firstLine="360"/>
        <w:jc w:val="both"/>
        <w:rPr>
          <w:rFonts w:ascii="Arial Narrow" w:hAnsi="Arial Narrow"/>
          <w:b/>
          <w:sz w:val="20"/>
          <w:szCs w:val="20"/>
        </w:rPr>
      </w:pPr>
      <w:r w:rsidRPr="00633287">
        <w:rPr>
          <w:rFonts w:ascii="Arial Narrow" w:hAnsi="Arial Narrow"/>
          <w:b/>
          <w:sz w:val="20"/>
          <w:szCs w:val="20"/>
        </w:rPr>
        <w:t>Príručka</w:t>
      </w:r>
      <w:r w:rsidR="0079697E">
        <w:rPr>
          <w:rFonts w:ascii="Arial Narrow" w:hAnsi="Arial Narrow"/>
          <w:b/>
          <w:sz w:val="20"/>
          <w:szCs w:val="20"/>
        </w:rPr>
        <w:t xml:space="preserve"> pre žiadateľa</w:t>
      </w:r>
      <w:r w:rsidRPr="00633287">
        <w:rPr>
          <w:rFonts w:ascii="Arial Narrow" w:hAnsi="Arial Narrow"/>
          <w:b/>
          <w:sz w:val="20"/>
          <w:szCs w:val="20"/>
        </w:rPr>
        <w:t xml:space="preserve"> je záväzná pre žiadateľov, ktorí žiadajú príspevok v rámci:</w:t>
      </w:r>
    </w:p>
    <w:p w14:paraId="24DD065C" w14:textId="77777777" w:rsidR="006D66A3" w:rsidRPr="00633287" w:rsidRDefault="006D66A3" w:rsidP="00C22BC8">
      <w:pPr>
        <w:pStyle w:val="Odsekzoznamu0"/>
        <w:numPr>
          <w:ilvl w:val="0"/>
          <w:numId w:val="41"/>
        </w:numPr>
        <w:pBdr>
          <w:top w:val="single" w:sz="12" w:space="1" w:color="auto"/>
          <w:left w:val="single" w:sz="12" w:space="4" w:color="auto"/>
          <w:bottom w:val="single" w:sz="12" w:space="1" w:color="auto"/>
          <w:right w:val="single" w:sz="12" w:space="4" w:color="auto"/>
        </w:pBdr>
        <w:spacing w:after="120"/>
        <w:contextualSpacing w:val="0"/>
        <w:jc w:val="both"/>
        <w:rPr>
          <w:rFonts w:ascii="Arial Narrow" w:hAnsi="Arial Narrow" w:cs="Verdana"/>
          <w:sz w:val="20"/>
          <w:szCs w:val="20"/>
        </w:rPr>
      </w:pPr>
      <w:r w:rsidRPr="00633287">
        <w:rPr>
          <w:rFonts w:ascii="Arial Narrow" w:hAnsi="Arial Narrow" w:cs="Verdana"/>
          <w:b/>
          <w:sz w:val="20"/>
          <w:szCs w:val="20"/>
        </w:rPr>
        <w:t>Prioritná os 1</w:t>
      </w:r>
      <w:r w:rsidRPr="00633287">
        <w:rPr>
          <w:rFonts w:ascii="Arial Narrow" w:hAnsi="Arial Narrow" w:cs="Verdana"/>
          <w:sz w:val="20"/>
          <w:szCs w:val="20"/>
        </w:rPr>
        <w:t xml:space="preserve"> Vzdelávanie OP ĽZ, ktorá je implementovaná prostredníctvom </w:t>
      </w:r>
      <w:r w:rsidR="00AA57E5">
        <w:rPr>
          <w:rFonts w:ascii="Arial Narrow" w:hAnsi="Arial Narrow" w:cs="Verdana"/>
          <w:sz w:val="20"/>
          <w:szCs w:val="20"/>
        </w:rPr>
        <w:t>SO</w:t>
      </w:r>
      <w:r w:rsidR="00AA18E4">
        <w:rPr>
          <w:rFonts w:ascii="Arial Narrow" w:hAnsi="Arial Narrow" w:cs="Verdana"/>
          <w:sz w:val="20"/>
          <w:szCs w:val="20"/>
        </w:rPr>
        <w:t xml:space="preserve"> MŠVVaŠ SR</w:t>
      </w:r>
      <w:r w:rsidR="00AA57E5">
        <w:rPr>
          <w:rFonts w:ascii="Arial Narrow" w:hAnsi="Arial Narrow" w:cs="Verdana"/>
          <w:sz w:val="20"/>
          <w:szCs w:val="20"/>
        </w:rPr>
        <w:t>.</w:t>
      </w:r>
    </w:p>
    <w:p w14:paraId="4E49C07A" w14:textId="77777777" w:rsidR="006D66A3" w:rsidRPr="00633287" w:rsidRDefault="006D66A3" w:rsidP="00C22BC8">
      <w:pPr>
        <w:pStyle w:val="Odsekzoznamu0"/>
        <w:numPr>
          <w:ilvl w:val="0"/>
          <w:numId w:val="67"/>
        </w:numPr>
        <w:pBdr>
          <w:top w:val="single" w:sz="12" w:space="1" w:color="auto"/>
          <w:left w:val="single" w:sz="12" w:space="4" w:color="auto"/>
          <w:bottom w:val="single" w:sz="12" w:space="1" w:color="auto"/>
          <w:right w:val="single" w:sz="12" w:space="4" w:color="auto"/>
        </w:pBdr>
        <w:spacing w:after="120"/>
        <w:contextualSpacing w:val="0"/>
        <w:jc w:val="both"/>
        <w:rPr>
          <w:rFonts w:ascii="Arial Narrow" w:hAnsi="Arial Narrow" w:cs="Verdana"/>
          <w:sz w:val="20"/>
          <w:szCs w:val="20"/>
        </w:rPr>
      </w:pPr>
      <w:r w:rsidRPr="00633287">
        <w:rPr>
          <w:rFonts w:ascii="Arial Narrow" w:hAnsi="Arial Narrow" w:cs="Verdana"/>
          <w:sz w:val="20"/>
          <w:szCs w:val="20"/>
        </w:rPr>
        <w:t>Špecifický cieľ 1.1.1</w:t>
      </w:r>
    </w:p>
    <w:p w14:paraId="7E69E5FA" w14:textId="77777777" w:rsidR="006D66A3" w:rsidRPr="00633287" w:rsidRDefault="006D66A3" w:rsidP="00C22BC8">
      <w:pPr>
        <w:pStyle w:val="Odsekzoznamu0"/>
        <w:numPr>
          <w:ilvl w:val="0"/>
          <w:numId w:val="67"/>
        </w:numPr>
        <w:pBdr>
          <w:top w:val="single" w:sz="12" w:space="1" w:color="auto"/>
          <w:left w:val="single" w:sz="12" w:space="4" w:color="auto"/>
          <w:bottom w:val="single" w:sz="12" w:space="1" w:color="auto"/>
          <w:right w:val="single" w:sz="12" w:space="4" w:color="auto"/>
        </w:pBdr>
        <w:spacing w:after="120"/>
        <w:contextualSpacing w:val="0"/>
        <w:jc w:val="both"/>
        <w:rPr>
          <w:rFonts w:ascii="Arial Narrow" w:hAnsi="Arial Narrow" w:cs="Verdana"/>
          <w:sz w:val="20"/>
          <w:szCs w:val="20"/>
        </w:rPr>
      </w:pPr>
      <w:r w:rsidRPr="00633287">
        <w:rPr>
          <w:rFonts w:ascii="Arial Narrow" w:hAnsi="Arial Narrow" w:cs="Verdana"/>
          <w:sz w:val="20"/>
          <w:szCs w:val="20"/>
        </w:rPr>
        <w:t>Špecifický cieľ 1.2.1</w:t>
      </w:r>
    </w:p>
    <w:p w14:paraId="3FA8A9F9" w14:textId="77777777" w:rsidR="006D66A3" w:rsidRPr="00633287" w:rsidRDefault="006D66A3" w:rsidP="00C22BC8">
      <w:pPr>
        <w:pStyle w:val="Odsekzoznamu0"/>
        <w:numPr>
          <w:ilvl w:val="0"/>
          <w:numId w:val="67"/>
        </w:numPr>
        <w:pBdr>
          <w:top w:val="single" w:sz="12" w:space="1" w:color="auto"/>
          <w:left w:val="single" w:sz="12" w:space="4" w:color="auto"/>
          <w:bottom w:val="single" w:sz="12" w:space="1" w:color="auto"/>
          <w:right w:val="single" w:sz="12" w:space="4" w:color="auto"/>
        </w:pBdr>
        <w:spacing w:after="120"/>
        <w:contextualSpacing w:val="0"/>
        <w:jc w:val="both"/>
        <w:rPr>
          <w:rFonts w:ascii="Arial Narrow" w:hAnsi="Arial Narrow" w:cs="Verdana"/>
          <w:sz w:val="20"/>
          <w:szCs w:val="20"/>
        </w:rPr>
      </w:pPr>
      <w:r w:rsidRPr="00633287">
        <w:rPr>
          <w:rFonts w:ascii="Arial Narrow" w:hAnsi="Arial Narrow" w:cs="Verdana"/>
          <w:sz w:val="20"/>
          <w:szCs w:val="20"/>
        </w:rPr>
        <w:t>Špecifický cieľ 1.3.1</w:t>
      </w:r>
    </w:p>
    <w:p w14:paraId="448D7C90" w14:textId="77777777" w:rsidR="006D66A3" w:rsidRDefault="006D66A3" w:rsidP="00C22BC8">
      <w:pPr>
        <w:pStyle w:val="Odsekzoznamu0"/>
        <w:numPr>
          <w:ilvl w:val="0"/>
          <w:numId w:val="67"/>
        </w:numPr>
        <w:pBdr>
          <w:top w:val="single" w:sz="12" w:space="1" w:color="auto"/>
          <w:left w:val="single" w:sz="12" w:space="4" w:color="auto"/>
          <w:bottom w:val="single" w:sz="12" w:space="1" w:color="auto"/>
          <w:right w:val="single" w:sz="12" w:space="4" w:color="auto"/>
        </w:pBdr>
        <w:spacing w:after="120"/>
        <w:contextualSpacing w:val="0"/>
        <w:jc w:val="both"/>
        <w:rPr>
          <w:rFonts w:ascii="Arial Narrow" w:hAnsi="Arial Narrow" w:cs="Verdana"/>
          <w:sz w:val="20"/>
          <w:szCs w:val="20"/>
        </w:rPr>
      </w:pPr>
      <w:r w:rsidRPr="00633287">
        <w:rPr>
          <w:rFonts w:ascii="Arial Narrow" w:hAnsi="Arial Narrow" w:cs="Verdana"/>
          <w:sz w:val="20"/>
          <w:szCs w:val="20"/>
        </w:rPr>
        <w:t>Špecifický cieľ 1.4.1</w:t>
      </w:r>
    </w:p>
    <w:p w14:paraId="02F0889E" w14:textId="77777777" w:rsidR="00032839" w:rsidRPr="00633287" w:rsidRDefault="00032839" w:rsidP="00032839">
      <w:pPr>
        <w:pStyle w:val="Odsekzoznamu0"/>
        <w:numPr>
          <w:ilvl w:val="0"/>
          <w:numId w:val="67"/>
        </w:numPr>
        <w:pBdr>
          <w:top w:val="single" w:sz="12" w:space="1" w:color="auto"/>
          <w:left w:val="single" w:sz="12" w:space="4" w:color="auto"/>
          <w:bottom w:val="single" w:sz="12" w:space="1" w:color="auto"/>
          <w:right w:val="single" w:sz="12" w:space="4" w:color="auto"/>
        </w:pBdr>
        <w:spacing w:after="120"/>
        <w:contextualSpacing w:val="0"/>
        <w:jc w:val="both"/>
        <w:rPr>
          <w:rFonts w:ascii="Arial Narrow" w:hAnsi="Arial Narrow" w:cs="Verdana"/>
          <w:sz w:val="20"/>
          <w:szCs w:val="20"/>
        </w:rPr>
      </w:pPr>
      <w:r w:rsidRPr="00633287">
        <w:rPr>
          <w:rFonts w:ascii="Arial Narrow" w:hAnsi="Arial Narrow" w:cs="Verdana"/>
          <w:b/>
          <w:sz w:val="20"/>
          <w:szCs w:val="20"/>
        </w:rPr>
        <w:t xml:space="preserve">Prioritná os </w:t>
      </w:r>
      <w:r>
        <w:rPr>
          <w:rFonts w:ascii="Arial Narrow" w:hAnsi="Arial Narrow" w:cs="Verdana"/>
          <w:b/>
          <w:sz w:val="20"/>
          <w:szCs w:val="20"/>
        </w:rPr>
        <w:t>8</w:t>
      </w:r>
      <w:r w:rsidRPr="00353312">
        <w:rPr>
          <w:rFonts w:ascii="Arial Narrow" w:hAnsi="Arial Narrow" w:cs="Verdana"/>
          <w:b/>
          <w:sz w:val="20"/>
          <w:szCs w:val="20"/>
        </w:rPr>
        <w:t xml:space="preserve"> </w:t>
      </w:r>
      <w:r w:rsidRPr="00353312">
        <w:rPr>
          <w:rFonts w:ascii="Arial Narrow" w:hAnsi="Arial Narrow" w:cs="Verdana"/>
          <w:sz w:val="20"/>
          <w:szCs w:val="20"/>
        </w:rPr>
        <w:t>REACT-EU</w:t>
      </w:r>
      <w:r w:rsidRPr="00032839">
        <w:rPr>
          <w:rFonts w:ascii="Arial Narrow" w:hAnsi="Arial Narrow" w:cs="Verdana"/>
          <w:sz w:val="20"/>
          <w:szCs w:val="20"/>
        </w:rPr>
        <w:t xml:space="preserve"> OP ĽZ, ktorá je implementovaná </w:t>
      </w:r>
      <w:r>
        <w:rPr>
          <w:rFonts w:ascii="Arial Narrow" w:hAnsi="Arial Narrow" w:cs="Verdana"/>
          <w:sz w:val="20"/>
          <w:szCs w:val="20"/>
        </w:rPr>
        <w:t xml:space="preserve">aj </w:t>
      </w:r>
      <w:r w:rsidRPr="00032839">
        <w:rPr>
          <w:rFonts w:ascii="Arial Narrow" w:hAnsi="Arial Narrow" w:cs="Verdana"/>
          <w:sz w:val="20"/>
          <w:szCs w:val="20"/>
        </w:rPr>
        <w:t>prostredníctvom</w:t>
      </w:r>
      <w:r w:rsidRPr="00633287">
        <w:rPr>
          <w:rFonts w:ascii="Arial Narrow" w:hAnsi="Arial Narrow" w:cs="Verdana"/>
          <w:sz w:val="20"/>
          <w:szCs w:val="20"/>
        </w:rPr>
        <w:t xml:space="preserve"> </w:t>
      </w:r>
      <w:r>
        <w:rPr>
          <w:rFonts w:ascii="Arial Narrow" w:hAnsi="Arial Narrow" w:cs="Verdana"/>
          <w:sz w:val="20"/>
          <w:szCs w:val="20"/>
        </w:rPr>
        <w:t>SO MŠVVaŠ SR.</w:t>
      </w:r>
    </w:p>
    <w:p w14:paraId="60B5C2E1" w14:textId="77777777" w:rsidR="00032839" w:rsidRPr="00353312" w:rsidRDefault="00032839">
      <w:pPr>
        <w:pStyle w:val="Odsekzoznamu0"/>
        <w:numPr>
          <w:ilvl w:val="0"/>
          <w:numId w:val="67"/>
        </w:numPr>
        <w:pBdr>
          <w:top w:val="single" w:sz="12" w:space="1" w:color="auto"/>
          <w:left w:val="single" w:sz="12" w:space="4" w:color="auto"/>
          <w:bottom w:val="single" w:sz="12" w:space="1" w:color="auto"/>
          <w:right w:val="single" w:sz="12" w:space="4" w:color="auto"/>
        </w:pBdr>
        <w:spacing w:after="120"/>
        <w:contextualSpacing w:val="0"/>
        <w:jc w:val="both"/>
        <w:rPr>
          <w:rFonts w:ascii="Arial Narrow" w:hAnsi="Arial Narrow" w:cs="Verdana"/>
          <w:sz w:val="20"/>
          <w:szCs w:val="20"/>
        </w:rPr>
      </w:pPr>
      <w:r>
        <w:rPr>
          <w:rFonts w:ascii="Arial Narrow" w:hAnsi="Arial Narrow" w:cs="Verdana"/>
          <w:sz w:val="20"/>
          <w:szCs w:val="20"/>
        </w:rPr>
        <w:t>Špecifický cieľ 8</w:t>
      </w:r>
      <w:r w:rsidRPr="00633287">
        <w:rPr>
          <w:rFonts w:ascii="Arial Narrow" w:hAnsi="Arial Narrow" w:cs="Verdana"/>
          <w:sz w:val="20"/>
          <w:szCs w:val="20"/>
        </w:rPr>
        <w:t>.1.1</w:t>
      </w:r>
    </w:p>
    <w:p w14:paraId="38021565" w14:textId="77777777" w:rsidR="006D66A3" w:rsidRPr="00633287" w:rsidRDefault="006D66A3" w:rsidP="00B37068">
      <w:pPr>
        <w:spacing w:after="120"/>
        <w:ind w:firstLine="360"/>
        <w:jc w:val="both"/>
        <w:rPr>
          <w:rFonts w:ascii="Arial Narrow" w:hAnsi="Arial Narrow"/>
          <w:sz w:val="20"/>
          <w:szCs w:val="20"/>
        </w:rPr>
      </w:pPr>
      <w:r w:rsidRPr="00633287">
        <w:rPr>
          <w:rFonts w:ascii="Arial Narrow" w:hAnsi="Arial Narrow" w:cs="Verdana"/>
          <w:sz w:val="20"/>
          <w:szCs w:val="20"/>
        </w:rPr>
        <w:t xml:space="preserve">Príručka je rovnako záväzná pre žiadateľov, ktorí podliehajú podmienkam štátnej pomoci alebo pomoci de minimis, a ktorí predkladajú </w:t>
      </w:r>
      <w:r w:rsidR="00147A05">
        <w:rPr>
          <w:rFonts w:ascii="Arial Narrow" w:hAnsi="Arial Narrow" w:cs="Verdana"/>
          <w:sz w:val="20"/>
          <w:szCs w:val="20"/>
        </w:rPr>
        <w:t>Ž</w:t>
      </w:r>
      <w:r w:rsidRPr="00633287">
        <w:rPr>
          <w:rFonts w:ascii="Arial Narrow" w:hAnsi="Arial Narrow"/>
          <w:bCs/>
          <w:sz w:val="20"/>
          <w:szCs w:val="20"/>
        </w:rPr>
        <w:t>o</w:t>
      </w:r>
      <w:r w:rsidRPr="00633287">
        <w:rPr>
          <w:rFonts w:ascii="Arial Narrow" w:hAnsi="Arial Narrow" w:cs="Verdana"/>
          <w:sz w:val="20"/>
          <w:szCs w:val="20"/>
        </w:rPr>
        <w:t>NFP v rámci príslušnej schémy štátnej pomoci alebo schémy pomoci de minimis v </w:t>
      </w:r>
      <w:r w:rsidR="00147A05">
        <w:rPr>
          <w:rFonts w:ascii="Arial Narrow" w:hAnsi="Arial Narrow" w:cs="Verdana"/>
          <w:sz w:val="20"/>
          <w:szCs w:val="20"/>
        </w:rPr>
        <w:t>programovom období</w:t>
      </w:r>
      <w:r w:rsidRPr="00633287">
        <w:rPr>
          <w:rFonts w:ascii="Arial Narrow" w:hAnsi="Arial Narrow" w:cs="Verdana"/>
          <w:sz w:val="20"/>
          <w:szCs w:val="20"/>
        </w:rPr>
        <w:t xml:space="preserve"> 2014 – 2020</w:t>
      </w:r>
      <w:r w:rsidR="005D707F">
        <w:rPr>
          <w:rFonts w:ascii="Arial Narrow" w:hAnsi="Arial Narrow" w:cs="Verdana"/>
          <w:sz w:val="20"/>
          <w:szCs w:val="20"/>
        </w:rPr>
        <w:t xml:space="preserve"> (ďalej len „PO 2014</w:t>
      </w:r>
      <w:r w:rsidR="00C909E8">
        <w:rPr>
          <w:rFonts w:ascii="Arial Narrow" w:hAnsi="Arial Narrow" w:cs="Verdana"/>
          <w:sz w:val="20"/>
          <w:szCs w:val="20"/>
        </w:rPr>
        <w:t>-</w:t>
      </w:r>
      <w:r w:rsidR="005D707F">
        <w:rPr>
          <w:rFonts w:ascii="Arial Narrow" w:hAnsi="Arial Narrow" w:cs="Verdana"/>
          <w:sz w:val="20"/>
          <w:szCs w:val="20"/>
        </w:rPr>
        <w:t>2020“)</w:t>
      </w:r>
      <w:r w:rsidRPr="00633287">
        <w:rPr>
          <w:rFonts w:ascii="Arial Narrow" w:hAnsi="Arial Narrow" w:cs="Verdana"/>
          <w:sz w:val="20"/>
          <w:szCs w:val="20"/>
        </w:rPr>
        <w:t xml:space="preserve">. </w:t>
      </w:r>
      <w:r w:rsidR="00575799">
        <w:rPr>
          <w:rFonts w:ascii="Arial Narrow" w:hAnsi="Arial Narrow" w:cs="Verdana"/>
          <w:sz w:val="20"/>
          <w:szCs w:val="20"/>
        </w:rPr>
        <w:t xml:space="preserve">Aktuálne </w:t>
      </w:r>
      <w:r w:rsidR="00575799">
        <w:rPr>
          <w:rFonts w:ascii="Arial Narrow" w:hAnsi="Arial Narrow"/>
          <w:sz w:val="20"/>
          <w:szCs w:val="20"/>
        </w:rPr>
        <w:t>z</w:t>
      </w:r>
      <w:r w:rsidR="00E82093">
        <w:rPr>
          <w:rFonts w:ascii="Arial Narrow" w:hAnsi="Arial Narrow"/>
          <w:sz w:val="20"/>
          <w:szCs w:val="20"/>
        </w:rPr>
        <w:t>nenie schémy štátnej pomoci a </w:t>
      </w:r>
      <w:r w:rsidRPr="00633287">
        <w:rPr>
          <w:rFonts w:ascii="Arial Narrow" w:hAnsi="Arial Narrow"/>
          <w:sz w:val="20"/>
          <w:szCs w:val="20"/>
        </w:rPr>
        <w:t xml:space="preserve">schémy pomoci de minimis je zverejnené na webovom sídle </w:t>
      </w:r>
      <w:r w:rsidRPr="00E82093">
        <w:rPr>
          <w:rStyle w:val="Hypertextovprepojenie"/>
          <w:rFonts w:ascii="Arial Narrow" w:hAnsi="Arial Narrow" w:cs="Verdana"/>
          <w:color w:val="auto"/>
          <w:sz w:val="20"/>
          <w:szCs w:val="20"/>
          <w:u w:val="none"/>
        </w:rPr>
        <w:t xml:space="preserve">RO </w:t>
      </w:r>
      <w:hyperlink r:id="rId15" w:history="1">
        <w:r w:rsidR="00C87DB2" w:rsidRPr="00155530">
          <w:rPr>
            <w:rStyle w:val="Hypertextovprepojenie"/>
            <w:rFonts w:ascii="Arial Narrow" w:hAnsi="Arial Narrow" w:cs="Verdana"/>
            <w:sz w:val="20"/>
            <w:szCs w:val="20"/>
          </w:rPr>
          <w:t>www.employment.gov.sk</w:t>
        </w:r>
      </w:hyperlink>
      <w:r w:rsidR="00E82093">
        <w:rPr>
          <w:rStyle w:val="Hypertextovprepojenie"/>
          <w:rFonts w:ascii="Arial Narrow" w:hAnsi="Arial Narrow"/>
          <w:color w:val="auto"/>
          <w:sz w:val="20"/>
          <w:u w:val="none"/>
        </w:rPr>
        <w:t xml:space="preserve"> </w:t>
      </w:r>
      <w:r w:rsidRPr="00E23EE7">
        <w:rPr>
          <w:rStyle w:val="Hypertextovprepojenie"/>
          <w:rFonts w:ascii="Arial Narrow" w:hAnsi="Arial Narrow"/>
          <w:color w:val="auto"/>
          <w:sz w:val="20"/>
          <w:u w:val="none"/>
        </w:rPr>
        <w:t>a </w:t>
      </w:r>
      <w:r w:rsidR="003959F5">
        <w:rPr>
          <w:rStyle w:val="Hypertextovprepojenie"/>
          <w:rFonts w:ascii="Arial Narrow" w:hAnsi="Arial Narrow"/>
          <w:color w:val="auto"/>
          <w:sz w:val="20"/>
          <w:u w:val="none"/>
        </w:rPr>
        <w:t xml:space="preserve">SO </w:t>
      </w:r>
      <w:hyperlink r:id="rId16" w:history="1">
        <w:r w:rsidR="005704B2" w:rsidRPr="004032A3">
          <w:rPr>
            <w:rStyle w:val="Hypertextovprepojenie"/>
            <w:rFonts w:ascii="Arial Narrow" w:hAnsi="Arial Narrow" w:cs="Verdana"/>
            <w:sz w:val="20"/>
            <w:szCs w:val="20"/>
          </w:rPr>
          <w:t>www.minedu.sk</w:t>
        </w:r>
      </w:hyperlink>
      <w:r w:rsidR="005704B2">
        <w:rPr>
          <w:rStyle w:val="Hypertextovprepojenie"/>
          <w:rFonts w:ascii="Arial Narrow" w:hAnsi="Arial Narrow" w:cs="Verdana"/>
          <w:sz w:val="20"/>
          <w:szCs w:val="20"/>
        </w:rPr>
        <w:t>.</w:t>
      </w:r>
    </w:p>
    <w:p w14:paraId="42FBA480" w14:textId="77777777" w:rsidR="006D66A3" w:rsidRPr="00633287" w:rsidRDefault="006D66A3" w:rsidP="0053380E">
      <w:pPr>
        <w:pStyle w:val="Zkladntext"/>
        <w:ind w:firstLine="360"/>
        <w:jc w:val="both"/>
        <w:rPr>
          <w:rFonts w:ascii="Arial Narrow" w:hAnsi="Arial Narrow"/>
          <w:iCs/>
          <w:sz w:val="20"/>
          <w:szCs w:val="20"/>
        </w:rPr>
      </w:pPr>
      <w:r w:rsidRPr="00633287">
        <w:rPr>
          <w:rFonts w:ascii="Arial Narrow" w:hAnsi="Arial Narrow"/>
          <w:sz w:val="20"/>
          <w:szCs w:val="20"/>
        </w:rPr>
        <w:t>Príručka</w:t>
      </w:r>
      <w:r w:rsidR="00FC5996">
        <w:rPr>
          <w:rFonts w:ascii="Arial Narrow" w:hAnsi="Arial Narrow"/>
          <w:sz w:val="20"/>
          <w:szCs w:val="20"/>
        </w:rPr>
        <w:t xml:space="preserve"> pre žiadateľa</w:t>
      </w:r>
      <w:r w:rsidRPr="00633287">
        <w:rPr>
          <w:rFonts w:ascii="Arial Narrow" w:hAnsi="Arial Narrow"/>
          <w:sz w:val="20"/>
          <w:szCs w:val="20"/>
        </w:rPr>
        <w:t xml:space="preserve"> je otvoreným dokumentom, v ktorom si SO vyhradzuje právo upravovať a aktualizovať znenie príručky</w:t>
      </w:r>
      <w:r w:rsidR="00FC5996">
        <w:rPr>
          <w:rFonts w:ascii="Arial Narrow" w:hAnsi="Arial Narrow"/>
          <w:sz w:val="20"/>
          <w:szCs w:val="20"/>
        </w:rPr>
        <w:t xml:space="preserve"> pre žiadateľa</w:t>
      </w:r>
      <w:r w:rsidRPr="00633287">
        <w:rPr>
          <w:rFonts w:ascii="Arial Narrow" w:hAnsi="Arial Narrow"/>
          <w:sz w:val="20"/>
          <w:szCs w:val="20"/>
        </w:rPr>
        <w:t xml:space="preserve"> v zmysle zmien v nariadeniach EÚ, vo všeobecne platných právnych predpisoch SR, v </w:t>
      </w:r>
      <w:r w:rsidRPr="00633287">
        <w:rPr>
          <w:rFonts w:ascii="Arial Narrow" w:hAnsi="Arial Narrow"/>
          <w:iCs/>
          <w:sz w:val="20"/>
          <w:szCs w:val="20"/>
        </w:rPr>
        <w:t>Systéme riadenia</w:t>
      </w:r>
      <w:r w:rsidRPr="00633287">
        <w:rPr>
          <w:rFonts w:ascii="Arial Narrow" w:hAnsi="Arial Narrow"/>
        </w:rPr>
        <w:t xml:space="preserve"> </w:t>
      </w:r>
      <w:r w:rsidR="0014056C">
        <w:rPr>
          <w:rFonts w:ascii="Arial Narrow" w:hAnsi="Arial Narrow"/>
          <w:iCs/>
          <w:sz w:val="20"/>
          <w:szCs w:val="20"/>
        </w:rPr>
        <w:t>EŠIF</w:t>
      </w:r>
      <w:r w:rsidRPr="00633287">
        <w:rPr>
          <w:rFonts w:ascii="Arial Narrow" w:hAnsi="Arial Narrow"/>
          <w:iCs/>
          <w:sz w:val="20"/>
          <w:szCs w:val="20"/>
        </w:rPr>
        <w:t>, Systéme finančného riadenia</w:t>
      </w:r>
      <w:r w:rsidR="000271DD">
        <w:rPr>
          <w:rFonts w:ascii="Arial Narrow" w:hAnsi="Arial Narrow"/>
          <w:iCs/>
          <w:sz w:val="20"/>
          <w:szCs w:val="20"/>
        </w:rPr>
        <w:t>,</w:t>
      </w:r>
      <w:r w:rsidRPr="00633287">
        <w:rPr>
          <w:rFonts w:ascii="Arial Narrow" w:hAnsi="Arial Narrow"/>
          <w:iCs/>
          <w:sz w:val="20"/>
          <w:szCs w:val="20"/>
        </w:rPr>
        <w:t xml:space="preserve"> </w:t>
      </w:r>
      <w:r w:rsidR="00C26232">
        <w:rPr>
          <w:rFonts w:ascii="Arial Narrow" w:hAnsi="Arial Narrow"/>
          <w:iCs/>
          <w:sz w:val="20"/>
          <w:szCs w:val="20"/>
        </w:rPr>
        <w:t>MP</w:t>
      </w:r>
      <w:r w:rsidR="0021448D">
        <w:rPr>
          <w:rFonts w:ascii="Arial Narrow" w:hAnsi="Arial Narrow"/>
          <w:iCs/>
          <w:sz w:val="20"/>
          <w:szCs w:val="20"/>
        </w:rPr>
        <w:t xml:space="preserve"> CKO</w:t>
      </w:r>
      <w:r w:rsidR="00665E81">
        <w:rPr>
          <w:rFonts w:ascii="Arial Narrow" w:hAnsi="Arial Narrow"/>
          <w:iCs/>
          <w:sz w:val="20"/>
          <w:szCs w:val="20"/>
        </w:rPr>
        <w:t xml:space="preserve">, výkladoch </w:t>
      </w:r>
      <w:r w:rsidRPr="00633287">
        <w:rPr>
          <w:rFonts w:ascii="Arial Narrow" w:hAnsi="Arial Narrow"/>
          <w:iCs/>
          <w:sz w:val="20"/>
          <w:szCs w:val="20"/>
        </w:rPr>
        <w:t>a vzoroch CKO</w:t>
      </w:r>
      <w:r w:rsidR="00552527">
        <w:rPr>
          <w:rFonts w:ascii="Arial Narrow" w:hAnsi="Arial Narrow"/>
          <w:iCs/>
          <w:sz w:val="20"/>
          <w:szCs w:val="20"/>
        </w:rPr>
        <w:t xml:space="preserve"> a </w:t>
      </w:r>
      <w:r w:rsidR="00577217">
        <w:rPr>
          <w:rFonts w:ascii="Arial Narrow" w:hAnsi="Arial Narrow"/>
          <w:iCs/>
          <w:sz w:val="20"/>
          <w:szCs w:val="20"/>
        </w:rPr>
        <w:t>v</w:t>
      </w:r>
      <w:r w:rsidR="00552527">
        <w:rPr>
          <w:rFonts w:ascii="Arial Narrow" w:hAnsi="Arial Narrow"/>
          <w:iCs/>
          <w:sz w:val="20"/>
          <w:szCs w:val="20"/>
        </w:rPr>
        <w:t> </w:t>
      </w:r>
      <w:r w:rsidRPr="00633287">
        <w:rPr>
          <w:rFonts w:ascii="Arial Narrow" w:hAnsi="Arial Narrow"/>
          <w:iCs/>
          <w:sz w:val="20"/>
          <w:szCs w:val="20"/>
        </w:rPr>
        <w:t>Stratégi</w:t>
      </w:r>
      <w:r w:rsidR="00577217">
        <w:rPr>
          <w:rFonts w:ascii="Arial Narrow" w:hAnsi="Arial Narrow"/>
          <w:iCs/>
          <w:sz w:val="20"/>
          <w:szCs w:val="20"/>
        </w:rPr>
        <w:t>i</w:t>
      </w:r>
      <w:r w:rsidRPr="00633287">
        <w:rPr>
          <w:rFonts w:ascii="Arial Narrow" w:hAnsi="Arial Narrow"/>
          <w:iCs/>
          <w:sz w:val="20"/>
          <w:szCs w:val="20"/>
        </w:rPr>
        <w:t xml:space="preserve"> financovania </w:t>
      </w:r>
      <w:r w:rsidR="00577217">
        <w:rPr>
          <w:rFonts w:ascii="Arial Narrow" w:hAnsi="Arial Narrow"/>
          <w:iCs/>
          <w:sz w:val="20"/>
          <w:szCs w:val="20"/>
        </w:rPr>
        <w:t>E</w:t>
      </w:r>
      <w:r w:rsidR="002E10FC">
        <w:rPr>
          <w:rFonts w:ascii="Arial Narrow" w:hAnsi="Arial Narrow"/>
          <w:iCs/>
          <w:sz w:val="20"/>
          <w:szCs w:val="20"/>
        </w:rPr>
        <w:t>urópskych štrukturálnych a investičných fondov</w:t>
      </w:r>
      <w:r w:rsidRPr="00633287">
        <w:rPr>
          <w:rFonts w:ascii="Arial Narrow" w:hAnsi="Arial Narrow"/>
          <w:iCs/>
          <w:sz w:val="20"/>
          <w:szCs w:val="20"/>
        </w:rPr>
        <w:t xml:space="preserve"> </w:t>
      </w:r>
      <w:r w:rsidR="00577217">
        <w:rPr>
          <w:rFonts w:ascii="Arial Narrow" w:hAnsi="Arial Narrow"/>
          <w:iCs/>
          <w:sz w:val="20"/>
          <w:szCs w:val="20"/>
        </w:rPr>
        <w:t>pre</w:t>
      </w:r>
      <w:r w:rsidRPr="00633287">
        <w:rPr>
          <w:rFonts w:ascii="Arial Narrow" w:hAnsi="Arial Narrow"/>
          <w:iCs/>
          <w:sz w:val="20"/>
          <w:szCs w:val="20"/>
        </w:rPr>
        <w:t xml:space="preserve"> programové obdobie 2014 – 2020 v platnom znení</w:t>
      </w:r>
      <w:r w:rsidR="002E10FC">
        <w:rPr>
          <w:rFonts w:ascii="Arial Narrow" w:hAnsi="Arial Narrow"/>
          <w:iCs/>
          <w:sz w:val="20"/>
          <w:szCs w:val="20"/>
        </w:rPr>
        <w:t xml:space="preserve"> (ďalej len „Stratégia financovania EŠIF“)</w:t>
      </w:r>
      <w:r w:rsidR="005704B2" w:rsidRPr="00FE6574">
        <w:rPr>
          <w:rStyle w:val="Hypertextovprepojenie"/>
          <w:rFonts w:ascii="Arial Narrow" w:hAnsi="Arial Narrow"/>
          <w:iCs/>
          <w:color w:val="auto"/>
          <w:sz w:val="20"/>
          <w:szCs w:val="20"/>
          <w:u w:val="none"/>
        </w:rPr>
        <w:t>.</w:t>
      </w:r>
    </w:p>
    <w:p w14:paraId="4AE2900D" w14:textId="77777777" w:rsidR="006D66A3" w:rsidRPr="00633287" w:rsidRDefault="006D66A3" w:rsidP="00FE6574">
      <w:pPr>
        <w:pStyle w:val="Zkladntext"/>
        <w:ind w:firstLine="709"/>
        <w:jc w:val="both"/>
        <w:rPr>
          <w:rFonts w:ascii="Arial Narrow" w:hAnsi="Arial Narrow"/>
          <w:iCs/>
          <w:sz w:val="20"/>
          <w:szCs w:val="20"/>
        </w:rPr>
      </w:pPr>
      <w:r w:rsidRPr="00633287">
        <w:rPr>
          <w:rFonts w:ascii="Arial Narrow" w:hAnsi="Arial Narrow"/>
          <w:sz w:val="20"/>
          <w:szCs w:val="20"/>
        </w:rPr>
        <w:t>V prípade rozporu príručky</w:t>
      </w:r>
      <w:r w:rsidR="00C36B84">
        <w:rPr>
          <w:rFonts w:ascii="Arial Narrow" w:hAnsi="Arial Narrow"/>
          <w:sz w:val="20"/>
          <w:szCs w:val="20"/>
        </w:rPr>
        <w:t xml:space="preserve"> pre žiadateľa</w:t>
      </w:r>
      <w:r w:rsidRPr="00633287">
        <w:rPr>
          <w:rFonts w:ascii="Arial Narrow" w:hAnsi="Arial Narrow"/>
          <w:sz w:val="20"/>
          <w:szCs w:val="20"/>
        </w:rPr>
        <w:t xml:space="preserve"> s</w:t>
      </w:r>
      <w:r w:rsidRPr="00633287">
        <w:rPr>
          <w:rFonts w:ascii="Arial Narrow" w:hAnsi="Arial Narrow"/>
          <w:iCs/>
          <w:sz w:val="20"/>
          <w:szCs w:val="20"/>
        </w:rPr>
        <w:t>o všeobecne záväznými právnymi predpismi SR, Systém</w:t>
      </w:r>
      <w:r w:rsidR="00C46CF8">
        <w:rPr>
          <w:rFonts w:ascii="Arial Narrow" w:hAnsi="Arial Narrow"/>
          <w:iCs/>
          <w:sz w:val="20"/>
          <w:szCs w:val="20"/>
        </w:rPr>
        <w:t>om</w:t>
      </w:r>
      <w:r w:rsidRPr="00633287">
        <w:rPr>
          <w:rFonts w:ascii="Arial Narrow" w:hAnsi="Arial Narrow"/>
          <w:iCs/>
          <w:sz w:val="20"/>
          <w:szCs w:val="20"/>
        </w:rPr>
        <w:t xml:space="preserve"> riadenia EŠIF, Systém</w:t>
      </w:r>
      <w:r w:rsidR="00D5674D">
        <w:rPr>
          <w:rFonts w:ascii="Arial Narrow" w:hAnsi="Arial Narrow"/>
          <w:iCs/>
          <w:sz w:val="20"/>
          <w:szCs w:val="20"/>
        </w:rPr>
        <w:t>om</w:t>
      </w:r>
      <w:r w:rsidRPr="00633287">
        <w:rPr>
          <w:rFonts w:ascii="Arial Narrow" w:hAnsi="Arial Narrow"/>
          <w:iCs/>
          <w:sz w:val="20"/>
          <w:szCs w:val="20"/>
        </w:rPr>
        <w:t xml:space="preserve"> finančného riadenia, </w:t>
      </w:r>
      <w:r w:rsidR="0021448D">
        <w:rPr>
          <w:rFonts w:ascii="Arial Narrow" w:hAnsi="Arial Narrow"/>
          <w:iCs/>
          <w:sz w:val="20"/>
          <w:szCs w:val="20"/>
        </w:rPr>
        <w:t>MP CKO</w:t>
      </w:r>
      <w:r w:rsidR="00552527">
        <w:rPr>
          <w:rFonts w:ascii="Arial Narrow" w:hAnsi="Arial Narrow"/>
          <w:iCs/>
          <w:sz w:val="20"/>
          <w:szCs w:val="20"/>
        </w:rPr>
        <w:t>,</w:t>
      </w:r>
      <w:r w:rsidRPr="00633287">
        <w:rPr>
          <w:rFonts w:ascii="Arial Narrow" w:hAnsi="Arial Narrow"/>
          <w:iCs/>
          <w:sz w:val="20"/>
          <w:szCs w:val="20"/>
        </w:rPr>
        <w:t xml:space="preserve"> výkladmi </w:t>
      </w:r>
      <w:r w:rsidR="00552527">
        <w:rPr>
          <w:rFonts w:ascii="Arial Narrow" w:hAnsi="Arial Narrow"/>
          <w:iCs/>
          <w:sz w:val="20"/>
          <w:szCs w:val="20"/>
        </w:rPr>
        <w:t xml:space="preserve">a vzormi </w:t>
      </w:r>
      <w:r w:rsidRPr="00633287">
        <w:rPr>
          <w:rFonts w:ascii="Arial Narrow" w:hAnsi="Arial Narrow"/>
          <w:iCs/>
          <w:sz w:val="20"/>
          <w:szCs w:val="20"/>
        </w:rPr>
        <w:t>CKO</w:t>
      </w:r>
      <w:r w:rsidR="00552527">
        <w:rPr>
          <w:rFonts w:ascii="Arial Narrow" w:hAnsi="Arial Narrow"/>
          <w:iCs/>
          <w:sz w:val="20"/>
          <w:szCs w:val="20"/>
        </w:rPr>
        <w:t xml:space="preserve"> alebo </w:t>
      </w:r>
      <w:r w:rsidRPr="00633287">
        <w:rPr>
          <w:rFonts w:ascii="Arial Narrow" w:hAnsi="Arial Narrow"/>
          <w:iCs/>
          <w:sz w:val="20"/>
          <w:szCs w:val="20"/>
        </w:rPr>
        <w:t>M</w:t>
      </w:r>
      <w:r w:rsidR="00AA537C">
        <w:rPr>
          <w:rFonts w:ascii="Arial Narrow" w:hAnsi="Arial Narrow"/>
          <w:iCs/>
          <w:sz w:val="20"/>
          <w:szCs w:val="20"/>
        </w:rPr>
        <w:t xml:space="preserve">inisterstva financií </w:t>
      </w:r>
      <w:r w:rsidRPr="00633287">
        <w:rPr>
          <w:rFonts w:ascii="Arial Narrow" w:hAnsi="Arial Narrow"/>
          <w:iCs/>
          <w:sz w:val="20"/>
          <w:szCs w:val="20"/>
        </w:rPr>
        <w:t>SR</w:t>
      </w:r>
      <w:r w:rsidR="00AA537C">
        <w:rPr>
          <w:rFonts w:ascii="Arial Narrow" w:hAnsi="Arial Narrow"/>
          <w:iCs/>
          <w:sz w:val="20"/>
          <w:szCs w:val="20"/>
        </w:rPr>
        <w:t xml:space="preserve"> (ďalej len „MF SR“)</w:t>
      </w:r>
      <w:r w:rsidRPr="00633287">
        <w:rPr>
          <w:rFonts w:ascii="Arial Narrow" w:hAnsi="Arial Narrow"/>
          <w:iCs/>
          <w:sz w:val="20"/>
          <w:szCs w:val="20"/>
        </w:rPr>
        <w:t xml:space="preserve"> </w:t>
      </w:r>
      <w:r w:rsidR="00577217" w:rsidRPr="00633287">
        <w:rPr>
          <w:rFonts w:ascii="Arial Narrow" w:hAnsi="Arial Narrow"/>
          <w:iCs/>
          <w:sz w:val="20"/>
          <w:szCs w:val="20"/>
        </w:rPr>
        <w:t xml:space="preserve">sú </w:t>
      </w:r>
      <w:r w:rsidRPr="00633287">
        <w:rPr>
          <w:rFonts w:ascii="Arial Narrow" w:hAnsi="Arial Narrow"/>
          <w:iCs/>
          <w:sz w:val="20"/>
          <w:szCs w:val="20"/>
        </w:rPr>
        <w:t>tieto vo vzťahu k</w:t>
      </w:r>
      <w:r w:rsidR="00BF01AD">
        <w:rPr>
          <w:rFonts w:ascii="Arial Narrow" w:hAnsi="Arial Narrow"/>
          <w:iCs/>
          <w:sz w:val="20"/>
          <w:szCs w:val="20"/>
        </w:rPr>
        <w:t> </w:t>
      </w:r>
      <w:r w:rsidRPr="00633287">
        <w:rPr>
          <w:rFonts w:ascii="Arial Narrow" w:hAnsi="Arial Narrow"/>
          <w:iCs/>
          <w:sz w:val="20"/>
          <w:szCs w:val="20"/>
        </w:rPr>
        <w:t>príručke</w:t>
      </w:r>
      <w:r w:rsidR="00BF01AD">
        <w:rPr>
          <w:rFonts w:ascii="Arial Narrow" w:hAnsi="Arial Narrow"/>
          <w:iCs/>
          <w:sz w:val="20"/>
          <w:szCs w:val="20"/>
        </w:rPr>
        <w:t xml:space="preserve"> pre žiadateľa</w:t>
      </w:r>
      <w:r w:rsidRPr="00633287">
        <w:rPr>
          <w:rFonts w:ascii="Arial Narrow" w:hAnsi="Arial Narrow"/>
          <w:iCs/>
          <w:sz w:val="20"/>
          <w:szCs w:val="20"/>
        </w:rPr>
        <w:t xml:space="preserve"> nadradené. Uvedené sa netýka využitia oprávnenia SO sprísniť pravidlá a</w:t>
      </w:r>
      <w:r w:rsidR="00E35BA3">
        <w:rPr>
          <w:rFonts w:ascii="Arial Narrow" w:hAnsi="Arial Narrow"/>
          <w:iCs/>
          <w:sz w:val="20"/>
          <w:szCs w:val="20"/>
        </w:rPr>
        <w:t> </w:t>
      </w:r>
      <w:r w:rsidRPr="00633287">
        <w:rPr>
          <w:rFonts w:ascii="Arial Narrow" w:hAnsi="Arial Narrow"/>
          <w:iCs/>
          <w:sz w:val="20"/>
          <w:szCs w:val="20"/>
        </w:rPr>
        <w:t xml:space="preserve">podmienky pre </w:t>
      </w:r>
      <w:r w:rsidR="0053380E">
        <w:rPr>
          <w:rFonts w:ascii="Arial Narrow" w:hAnsi="Arial Narrow"/>
          <w:iCs/>
          <w:sz w:val="20"/>
          <w:szCs w:val="20"/>
        </w:rPr>
        <w:t>účely dosiahnutia cieľov OP ĽZ.</w:t>
      </w:r>
    </w:p>
    <w:p w14:paraId="70BD1C7C" w14:textId="77777777" w:rsidR="00595E9C" w:rsidRDefault="00595E9C" w:rsidP="008D13B1">
      <w:pPr>
        <w:rPr>
          <w:rFonts w:ascii="Arial Narrow" w:eastAsiaTheme="majorEastAsia" w:hAnsi="Arial Narrow" w:cstheme="majorBidi"/>
          <w:iCs/>
          <w:sz w:val="26"/>
          <w:szCs w:val="26"/>
          <w:lang w:eastAsia="cs-CZ"/>
        </w:rPr>
      </w:pPr>
    </w:p>
    <w:p w14:paraId="21FAB21E" w14:textId="77777777" w:rsidR="00D82156" w:rsidRPr="00543D26" w:rsidRDefault="00705C09" w:rsidP="001C3C22">
      <w:pPr>
        <w:pStyle w:val="Nadpis2"/>
        <w:keepLines/>
        <w:widowControl w:val="0"/>
        <w:numPr>
          <w:ilvl w:val="1"/>
          <w:numId w:val="4"/>
        </w:numPr>
        <w:adjustRightInd w:val="0"/>
        <w:spacing w:before="0"/>
        <w:ind w:left="0" w:firstLine="0"/>
        <w:jc w:val="both"/>
        <w:textAlignment w:val="baseline"/>
        <w:rPr>
          <w:rFonts w:eastAsiaTheme="majorEastAsia" w:cstheme="majorBidi"/>
          <w:sz w:val="26"/>
          <w:szCs w:val="26"/>
          <w:lang w:eastAsia="cs-CZ"/>
        </w:rPr>
      </w:pPr>
      <w:bookmarkStart w:id="41" w:name="_Toc514160371"/>
      <w:bookmarkStart w:id="42" w:name="_Toc450897401"/>
      <w:bookmarkStart w:id="43" w:name="_Toc74651100"/>
      <w:bookmarkEnd w:id="41"/>
      <w:r w:rsidRPr="00543D26">
        <w:rPr>
          <w:rFonts w:eastAsiaTheme="majorEastAsia" w:cstheme="majorBidi"/>
          <w:bCs w:val="0"/>
          <w:sz w:val="26"/>
          <w:szCs w:val="26"/>
          <w:lang w:eastAsia="cs-CZ"/>
        </w:rPr>
        <w:lastRenderedPageBreak/>
        <w:t>D</w:t>
      </w:r>
      <w:r w:rsidR="00D82156" w:rsidRPr="00543D26">
        <w:rPr>
          <w:rFonts w:eastAsiaTheme="majorEastAsia" w:cstheme="majorBidi"/>
          <w:bCs w:val="0"/>
          <w:sz w:val="26"/>
          <w:szCs w:val="26"/>
          <w:lang w:eastAsia="cs-CZ"/>
        </w:rPr>
        <w:t>efinícia základných pojmov</w:t>
      </w:r>
      <w:bookmarkEnd w:id="37"/>
      <w:bookmarkEnd w:id="38"/>
      <w:bookmarkEnd w:id="39"/>
      <w:bookmarkEnd w:id="40"/>
      <w:bookmarkEnd w:id="42"/>
      <w:r w:rsidR="008110CE" w:rsidRPr="00543D26">
        <w:rPr>
          <w:rFonts w:eastAsiaTheme="majorEastAsia" w:cstheme="majorBidi"/>
          <w:bCs w:val="0"/>
          <w:sz w:val="26"/>
          <w:szCs w:val="26"/>
          <w:lang w:eastAsia="cs-CZ"/>
        </w:rPr>
        <w:t xml:space="preserve"> a použité skratky</w:t>
      </w:r>
      <w:bookmarkEnd w:id="43"/>
    </w:p>
    <w:p w14:paraId="298FE01F" w14:textId="77777777" w:rsidR="006D66A3" w:rsidRPr="00633287" w:rsidRDefault="00780F91" w:rsidP="00FE6574">
      <w:pPr>
        <w:spacing w:after="120"/>
        <w:ind w:firstLine="709"/>
        <w:jc w:val="both"/>
        <w:rPr>
          <w:rFonts w:ascii="Arial Narrow" w:hAnsi="Arial Narrow"/>
          <w:bCs/>
          <w:sz w:val="20"/>
          <w:szCs w:val="20"/>
        </w:rPr>
      </w:pPr>
      <w:bookmarkStart w:id="44" w:name="008"/>
      <w:bookmarkEnd w:id="44"/>
      <w:r>
        <w:rPr>
          <w:rFonts w:ascii="Arial Narrow" w:hAnsi="Arial Narrow"/>
          <w:bCs/>
          <w:sz w:val="20"/>
          <w:szCs w:val="20"/>
        </w:rPr>
        <w:t>Pri práci s</w:t>
      </w:r>
      <w:r w:rsidR="00EC2A71">
        <w:rPr>
          <w:rFonts w:ascii="Arial Narrow" w:hAnsi="Arial Narrow"/>
          <w:bCs/>
          <w:sz w:val="20"/>
          <w:szCs w:val="20"/>
        </w:rPr>
        <w:t> </w:t>
      </w:r>
      <w:r>
        <w:rPr>
          <w:rFonts w:ascii="Arial Narrow" w:hAnsi="Arial Narrow"/>
          <w:bCs/>
          <w:sz w:val="20"/>
          <w:szCs w:val="20"/>
        </w:rPr>
        <w:t>príručkou</w:t>
      </w:r>
      <w:r w:rsidR="00EC2A71">
        <w:rPr>
          <w:rFonts w:ascii="Arial Narrow" w:hAnsi="Arial Narrow"/>
          <w:bCs/>
          <w:sz w:val="20"/>
          <w:szCs w:val="20"/>
        </w:rPr>
        <w:t xml:space="preserve"> pre žiadateľa</w:t>
      </w:r>
      <w:r>
        <w:rPr>
          <w:rFonts w:ascii="Arial Narrow" w:hAnsi="Arial Narrow"/>
          <w:bCs/>
          <w:sz w:val="20"/>
          <w:szCs w:val="20"/>
        </w:rPr>
        <w:t xml:space="preserve"> sú používané viaceré pojmy, ktorých význam má pre správne pochopenie jednotlivých častí tohto dokumentu kľúčový význam. </w:t>
      </w:r>
      <w:r w:rsidR="006D66A3" w:rsidRPr="00633287">
        <w:rPr>
          <w:rFonts w:ascii="Arial Narrow" w:hAnsi="Arial Narrow"/>
          <w:bCs/>
          <w:sz w:val="20"/>
          <w:szCs w:val="20"/>
        </w:rPr>
        <w:t>Pojmy používané v príručke pre žiadateľa sú nasled</w:t>
      </w:r>
      <w:r w:rsidR="00777001">
        <w:rPr>
          <w:rFonts w:ascii="Arial Narrow" w:hAnsi="Arial Narrow"/>
          <w:bCs/>
          <w:sz w:val="20"/>
          <w:szCs w:val="20"/>
        </w:rPr>
        <w:t>ujúce</w:t>
      </w:r>
      <w:r w:rsidR="006D66A3" w:rsidRPr="00633287">
        <w:rPr>
          <w:rFonts w:ascii="Arial Narrow" w:hAnsi="Arial Narrow"/>
          <w:bCs/>
          <w:sz w:val="20"/>
          <w:szCs w:val="20"/>
        </w:rPr>
        <w:t>:</w:t>
      </w:r>
    </w:p>
    <w:p w14:paraId="0F95DA15" w14:textId="77777777" w:rsidR="006D66A3" w:rsidRPr="0053380E" w:rsidRDefault="006D66A3" w:rsidP="00B37068">
      <w:pPr>
        <w:spacing w:after="120"/>
        <w:ind w:firstLine="708"/>
        <w:jc w:val="both"/>
        <w:rPr>
          <w:rFonts w:ascii="Arial Narrow" w:hAnsi="Arial Narrow"/>
          <w:bCs/>
          <w:i/>
          <w:sz w:val="20"/>
          <w:szCs w:val="20"/>
        </w:rPr>
      </w:pPr>
      <w:r w:rsidRPr="0053380E">
        <w:rPr>
          <w:rFonts w:ascii="Arial Narrow" w:hAnsi="Arial Narrow"/>
          <w:b/>
          <w:bCs/>
          <w:i/>
          <w:sz w:val="20"/>
          <w:szCs w:val="20"/>
        </w:rPr>
        <w:t>A.</w:t>
      </w:r>
      <w:r w:rsidRPr="0053380E">
        <w:rPr>
          <w:rFonts w:ascii="Arial Narrow" w:hAnsi="Arial Narrow"/>
          <w:bCs/>
          <w:i/>
          <w:sz w:val="20"/>
          <w:szCs w:val="20"/>
        </w:rPr>
        <w:t xml:space="preserve"> Pojmy uvedené v § 3 ods. 1 a ods. 2 zákona o príspevku z EŠIF majú v príručke pre žiadateľa rovnaký význam, aký je definova</w:t>
      </w:r>
      <w:r w:rsidR="0053380E">
        <w:rPr>
          <w:rFonts w:ascii="Arial Narrow" w:hAnsi="Arial Narrow"/>
          <w:bCs/>
          <w:i/>
          <w:sz w:val="20"/>
          <w:szCs w:val="20"/>
        </w:rPr>
        <w:t>ný v zákone o príspevku z EŠIF;</w:t>
      </w:r>
    </w:p>
    <w:p w14:paraId="02DC22C9" w14:textId="77777777" w:rsidR="006D66A3" w:rsidRPr="0053380E" w:rsidRDefault="006D66A3" w:rsidP="00B37068">
      <w:pPr>
        <w:spacing w:after="120"/>
        <w:ind w:firstLine="708"/>
        <w:jc w:val="both"/>
        <w:rPr>
          <w:rFonts w:ascii="Arial Narrow" w:hAnsi="Arial Narrow"/>
          <w:bCs/>
          <w:i/>
          <w:sz w:val="20"/>
          <w:szCs w:val="20"/>
        </w:rPr>
      </w:pPr>
      <w:r w:rsidRPr="0053380E">
        <w:rPr>
          <w:rFonts w:ascii="Arial Narrow" w:hAnsi="Arial Narrow"/>
          <w:b/>
          <w:bCs/>
          <w:i/>
          <w:sz w:val="20"/>
          <w:szCs w:val="20"/>
        </w:rPr>
        <w:t>B.</w:t>
      </w:r>
      <w:r w:rsidRPr="0053380E">
        <w:rPr>
          <w:rFonts w:ascii="Arial Narrow" w:hAnsi="Arial Narrow"/>
          <w:bCs/>
          <w:i/>
          <w:sz w:val="20"/>
          <w:szCs w:val="20"/>
        </w:rPr>
        <w:t xml:space="preserve"> Pojmy používané v súvislosti a v nadväznosti na realizáciu projektu v súlade s ustanoveniami zmluvy o NFP majú v príručke pre žiadateľa rovnaký význam, aký je definovaný v čl. 1 príloh</w:t>
      </w:r>
      <w:r w:rsidR="0053380E">
        <w:rPr>
          <w:rFonts w:ascii="Arial Narrow" w:hAnsi="Arial Narrow"/>
          <w:bCs/>
          <w:i/>
          <w:sz w:val="20"/>
          <w:szCs w:val="20"/>
        </w:rPr>
        <w:t>y č. 1 zmluvy o NFP;</w:t>
      </w:r>
    </w:p>
    <w:p w14:paraId="522F339D" w14:textId="77777777" w:rsidR="006D66A3" w:rsidRPr="0053380E" w:rsidRDefault="006D66A3" w:rsidP="00B37068">
      <w:pPr>
        <w:spacing w:after="120"/>
        <w:ind w:firstLine="708"/>
        <w:jc w:val="both"/>
        <w:rPr>
          <w:rFonts w:ascii="Arial Narrow" w:hAnsi="Arial Narrow"/>
          <w:bCs/>
          <w:i/>
          <w:sz w:val="20"/>
          <w:szCs w:val="20"/>
        </w:rPr>
      </w:pPr>
      <w:r w:rsidRPr="0053380E">
        <w:rPr>
          <w:rFonts w:ascii="Arial Narrow" w:hAnsi="Arial Narrow"/>
          <w:b/>
          <w:bCs/>
          <w:i/>
          <w:sz w:val="20"/>
          <w:szCs w:val="20"/>
        </w:rPr>
        <w:t>C.</w:t>
      </w:r>
      <w:r w:rsidRPr="0053380E">
        <w:rPr>
          <w:rFonts w:ascii="Arial Narrow" w:hAnsi="Arial Narrow"/>
          <w:bCs/>
          <w:i/>
          <w:sz w:val="20"/>
          <w:szCs w:val="20"/>
        </w:rPr>
        <w:t xml:space="preserve"> Pojmy, ktoré sú používané v dokumentoch, na ktoré výzva/vyzvanie odkazuje</w:t>
      </w:r>
      <w:r w:rsidR="00911302">
        <w:rPr>
          <w:rFonts w:ascii="Arial Narrow" w:hAnsi="Arial Narrow"/>
          <w:bCs/>
          <w:i/>
          <w:sz w:val="20"/>
          <w:szCs w:val="20"/>
        </w:rPr>
        <w:t>,</w:t>
      </w:r>
      <w:r w:rsidRPr="0053380E">
        <w:rPr>
          <w:rFonts w:ascii="Arial Narrow" w:hAnsi="Arial Narrow"/>
          <w:bCs/>
          <w:i/>
          <w:sz w:val="20"/>
          <w:szCs w:val="20"/>
        </w:rPr>
        <w:t xml:space="preserve"> majú taký význam, aký je d</w:t>
      </w:r>
      <w:r w:rsidR="0053380E">
        <w:rPr>
          <w:rFonts w:ascii="Arial Narrow" w:hAnsi="Arial Narrow"/>
          <w:bCs/>
          <w:i/>
          <w:sz w:val="20"/>
          <w:szCs w:val="20"/>
        </w:rPr>
        <w:t>efinovaný v týchto dokumentoch;</w:t>
      </w:r>
    </w:p>
    <w:p w14:paraId="77DBE986" w14:textId="77777777" w:rsidR="006D66A3" w:rsidRPr="00633287" w:rsidRDefault="006D66A3" w:rsidP="00B37068">
      <w:pPr>
        <w:spacing w:after="120"/>
        <w:ind w:firstLine="708"/>
        <w:jc w:val="both"/>
        <w:rPr>
          <w:rFonts w:ascii="Arial Narrow" w:hAnsi="Arial Narrow"/>
          <w:bCs/>
          <w:sz w:val="20"/>
          <w:szCs w:val="20"/>
        </w:rPr>
      </w:pPr>
      <w:r w:rsidRPr="0053380E">
        <w:rPr>
          <w:rFonts w:ascii="Arial Narrow" w:hAnsi="Arial Narrow"/>
          <w:b/>
          <w:bCs/>
          <w:i/>
          <w:sz w:val="20"/>
          <w:szCs w:val="20"/>
        </w:rPr>
        <w:t>D.</w:t>
      </w:r>
      <w:r w:rsidRPr="0053380E">
        <w:rPr>
          <w:rFonts w:ascii="Arial Narrow" w:hAnsi="Arial Narrow"/>
          <w:bCs/>
          <w:i/>
          <w:sz w:val="20"/>
          <w:szCs w:val="20"/>
        </w:rPr>
        <w:t xml:space="preserve"> </w:t>
      </w:r>
      <w:r w:rsidR="00777001">
        <w:rPr>
          <w:rFonts w:ascii="Arial Narrow" w:hAnsi="Arial Narrow"/>
          <w:bCs/>
          <w:i/>
          <w:sz w:val="20"/>
          <w:szCs w:val="20"/>
        </w:rPr>
        <w:t>P</w:t>
      </w:r>
      <w:r w:rsidRPr="0053380E">
        <w:rPr>
          <w:rFonts w:ascii="Arial Narrow" w:hAnsi="Arial Narrow"/>
          <w:bCs/>
          <w:i/>
          <w:sz w:val="20"/>
          <w:szCs w:val="20"/>
        </w:rPr>
        <w:t>ojmy, ktoré sú uvádzané v príručke pre žiadateľa</w:t>
      </w:r>
      <w:r w:rsidR="00911302">
        <w:rPr>
          <w:rFonts w:ascii="Arial Narrow" w:hAnsi="Arial Narrow"/>
          <w:bCs/>
          <w:i/>
          <w:sz w:val="20"/>
          <w:szCs w:val="20"/>
        </w:rPr>
        <w:t xml:space="preserve">, </w:t>
      </w:r>
      <w:r w:rsidRPr="0053380E">
        <w:rPr>
          <w:rFonts w:ascii="Arial Narrow" w:hAnsi="Arial Narrow"/>
          <w:bCs/>
          <w:i/>
          <w:sz w:val="20"/>
          <w:szCs w:val="20"/>
        </w:rPr>
        <w:t>majú nasledujúci význam:</w:t>
      </w:r>
    </w:p>
    <w:p w14:paraId="4A9AA234" w14:textId="77777777" w:rsidR="006D66A3" w:rsidRPr="00633287" w:rsidRDefault="006D66A3" w:rsidP="00B37068">
      <w:pPr>
        <w:spacing w:after="120"/>
        <w:jc w:val="both"/>
        <w:rPr>
          <w:rFonts w:ascii="Arial Narrow" w:hAnsi="Arial Narrow"/>
          <w:sz w:val="20"/>
          <w:szCs w:val="20"/>
        </w:rPr>
      </w:pPr>
      <w:r w:rsidRPr="00633287">
        <w:rPr>
          <w:rFonts w:ascii="Arial Narrow" w:hAnsi="Arial Narrow"/>
          <w:b/>
          <w:bCs/>
          <w:sz w:val="20"/>
          <w:szCs w:val="20"/>
        </w:rPr>
        <w:t xml:space="preserve">Aktivita </w:t>
      </w:r>
      <w:r w:rsidRPr="009506A3">
        <w:rPr>
          <w:rFonts w:ascii="Arial Narrow" w:hAnsi="Arial Narrow"/>
          <w:bCs/>
          <w:sz w:val="20"/>
          <w:szCs w:val="20"/>
        </w:rPr>
        <w:t xml:space="preserve">– </w:t>
      </w:r>
      <w:r w:rsidRPr="00633287">
        <w:rPr>
          <w:rFonts w:ascii="Arial Narrow" w:hAnsi="Arial Narrow"/>
          <w:sz w:val="20"/>
          <w:szCs w:val="20"/>
        </w:rPr>
        <w:t xml:space="preserve">súhrn činností realizovaných prijímateľom v rámci </w:t>
      </w:r>
      <w:r w:rsidR="00E94426">
        <w:rPr>
          <w:rFonts w:ascii="Arial Narrow" w:hAnsi="Arial Narrow"/>
          <w:sz w:val="20"/>
          <w:szCs w:val="20"/>
        </w:rPr>
        <w:t>p</w:t>
      </w:r>
      <w:r w:rsidRPr="00633287">
        <w:rPr>
          <w:rFonts w:ascii="Arial Narrow" w:hAnsi="Arial Narrow"/>
          <w:sz w:val="20"/>
          <w:szCs w:val="20"/>
        </w:rPr>
        <w:t xml:space="preserve">rojektu na to vyčlenenými finančnými zdrojmi počas oprávneného obdobia stanoveného vo </w:t>
      </w:r>
      <w:r w:rsidR="00911302">
        <w:rPr>
          <w:rFonts w:ascii="Arial Narrow" w:hAnsi="Arial Narrow"/>
          <w:sz w:val="20"/>
          <w:szCs w:val="20"/>
        </w:rPr>
        <w:t>v</w:t>
      </w:r>
      <w:r w:rsidRPr="00633287">
        <w:rPr>
          <w:rFonts w:ascii="Arial Narrow" w:hAnsi="Arial Narrow"/>
          <w:sz w:val="20"/>
          <w:szCs w:val="20"/>
        </w:rPr>
        <w:t>ýzve</w:t>
      </w:r>
      <w:r w:rsidR="00911302">
        <w:rPr>
          <w:rFonts w:ascii="Arial Narrow" w:hAnsi="Arial Narrow"/>
          <w:sz w:val="20"/>
          <w:szCs w:val="20"/>
        </w:rPr>
        <w:t>/vyzvaní</w:t>
      </w:r>
      <w:r w:rsidRPr="00633287">
        <w:rPr>
          <w:rFonts w:ascii="Arial Narrow" w:hAnsi="Arial Narrow"/>
          <w:sz w:val="20"/>
          <w:szCs w:val="20"/>
        </w:rPr>
        <w:t xml:space="preserve">, ktoré prispievajú k dosiahnutiu konkrétneho výsledku a majú definovaný výstup, ktorý predstavuje pridanú hodnotu pre prijímateľa a/alebo cieľovú skupinu/užívateľov výsledkov </w:t>
      </w:r>
      <w:r w:rsidR="00340F55">
        <w:rPr>
          <w:rFonts w:ascii="Arial Narrow" w:hAnsi="Arial Narrow"/>
          <w:sz w:val="20"/>
          <w:szCs w:val="20"/>
        </w:rPr>
        <w:t>p</w:t>
      </w:r>
      <w:r w:rsidRPr="00633287">
        <w:rPr>
          <w:rFonts w:ascii="Arial Narrow" w:hAnsi="Arial Narrow"/>
          <w:sz w:val="20"/>
          <w:szCs w:val="20"/>
        </w:rPr>
        <w:t xml:space="preserve">rojektu nezávisle na realizácii ostatných </w:t>
      </w:r>
      <w:r w:rsidR="00CD5EAD">
        <w:rPr>
          <w:rFonts w:ascii="Arial Narrow" w:hAnsi="Arial Narrow"/>
          <w:sz w:val="20"/>
          <w:szCs w:val="20"/>
        </w:rPr>
        <w:t>a</w:t>
      </w:r>
      <w:r w:rsidRPr="00633287">
        <w:rPr>
          <w:rFonts w:ascii="Arial Narrow" w:hAnsi="Arial Narrow"/>
          <w:sz w:val="20"/>
          <w:szCs w:val="20"/>
        </w:rPr>
        <w:t>ktivít. Aktivity sa členia na hlavné aktivity a podporné aktivity. Hlavná aktivita je vymedzená časom, t.</w:t>
      </w:r>
      <w:r w:rsidR="000138BC">
        <w:rPr>
          <w:rFonts w:ascii="Arial Narrow" w:hAnsi="Arial Narrow"/>
          <w:sz w:val="20"/>
          <w:szCs w:val="20"/>
        </w:rPr>
        <w:t> </w:t>
      </w:r>
      <w:r w:rsidRPr="00633287">
        <w:rPr>
          <w:rFonts w:ascii="Arial Narrow" w:hAnsi="Arial Narrow"/>
          <w:sz w:val="20"/>
          <w:szCs w:val="20"/>
        </w:rPr>
        <w:t xml:space="preserve">j. musí byť realizovaná v rámci doby </w:t>
      </w:r>
      <w:r w:rsidR="00E36611">
        <w:rPr>
          <w:rFonts w:ascii="Arial Narrow" w:hAnsi="Arial Narrow"/>
          <w:sz w:val="20"/>
          <w:szCs w:val="20"/>
        </w:rPr>
        <w:t>r</w:t>
      </w:r>
      <w:r w:rsidRPr="00633287">
        <w:rPr>
          <w:rFonts w:ascii="Arial Narrow" w:hAnsi="Arial Narrow"/>
          <w:sz w:val="20"/>
          <w:szCs w:val="20"/>
        </w:rPr>
        <w:t xml:space="preserve">ealizácie hlavných aktivít </w:t>
      </w:r>
      <w:r w:rsidR="00E36611">
        <w:rPr>
          <w:rFonts w:ascii="Arial Narrow" w:hAnsi="Arial Narrow"/>
          <w:sz w:val="20"/>
          <w:szCs w:val="20"/>
        </w:rPr>
        <w:t>p</w:t>
      </w:r>
      <w:r w:rsidRPr="00633287">
        <w:rPr>
          <w:rFonts w:ascii="Arial Narrow" w:hAnsi="Arial Narrow"/>
          <w:sz w:val="20"/>
          <w:szCs w:val="20"/>
        </w:rPr>
        <w:t>rojektu, je vymedzená vecne a finančne. Podporné aktivity sú vymedzené vecne, t.</w:t>
      </w:r>
      <w:r w:rsidR="000138BC">
        <w:rPr>
          <w:rFonts w:ascii="Arial Narrow" w:hAnsi="Arial Narrow"/>
          <w:sz w:val="20"/>
          <w:szCs w:val="20"/>
        </w:rPr>
        <w:t> </w:t>
      </w:r>
      <w:r w:rsidRPr="00633287">
        <w:rPr>
          <w:rFonts w:ascii="Arial Narrow" w:hAnsi="Arial Narrow"/>
          <w:sz w:val="20"/>
          <w:szCs w:val="20"/>
        </w:rPr>
        <w:t xml:space="preserve">j. vecne musia súvisieť s hlavnými </w:t>
      </w:r>
      <w:r w:rsidR="00E36611">
        <w:rPr>
          <w:rFonts w:ascii="Arial Narrow" w:hAnsi="Arial Narrow"/>
          <w:sz w:val="20"/>
          <w:szCs w:val="20"/>
        </w:rPr>
        <w:t>a</w:t>
      </w:r>
      <w:r w:rsidRPr="00633287">
        <w:rPr>
          <w:rFonts w:ascii="Arial Narrow" w:hAnsi="Arial Narrow"/>
          <w:sz w:val="20"/>
          <w:szCs w:val="20"/>
        </w:rPr>
        <w:t xml:space="preserve">ktivitami a podporovať ich realizáciu v zmysle </w:t>
      </w:r>
      <w:r w:rsidR="000138BC">
        <w:rPr>
          <w:rFonts w:ascii="Arial Narrow" w:hAnsi="Arial Narrow"/>
          <w:sz w:val="20"/>
          <w:szCs w:val="20"/>
        </w:rPr>
        <w:t>z</w:t>
      </w:r>
      <w:r w:rsidRPr="00633287">
        <w:rPr>
          <w:rFonts w:ascii="Arial Narrow" w:hAnsi="Arial Narrow"/>
          <w:sz w:val="20"/>
          <w:szCs w:val="20"/>
        </w:rPr>
        <w:t>mluvy o NFP, a finančne. Pokiaľ sa osobitne v </w:t>
      </w:r>
      <w:r w:rsidR="000138BC">
        <w:rPr>
          <w:rFonts w:ascii="Arial Narrow" w:hAnsi="Arial Narrow"/>
          <w:sz w:val="20"/>
          <w:szCs w:val="20"/>
        </w:rPr>
        <w:t>z</w:t>
      </w:r>
      <w:r w:rsidRPr="00633287">
        <w:rPr>
          <w:rFonts w:ascii="Arial Narrow" w:hAnsi="Arial Narrow"/>
          <w:sz w:val="20"/>
          <w:szCs w:val="20"/>
        </w:rPr>
        <w:t xml:space="preserve">mluve o NFP neuvádza inak, všeobecný pojem </w:t>
      </w:r>
      <w:r w:rsidR="00E36611">
        <w:rPr>
          <w:rFonts w:ascii="Arial Narrow" w:hAnsi="Arial Narrow"/>
          <w:sz w:val="20"/>
          <w:szCs w:val="20"/>
        </w:rPr>
        <w:t>a</w:t>
      </w:r>
      <w:r w:rsidRPr="00633287">
        <w:rPr>
          <w:rFonts w:ascii="Arial Narrow" w:hAnsi="Arial Narrow"/>
          <w:sz w:val="20"/>
          <w:szCs w:val="20"/>
        </w:rPr>
        <w:t xml:space="preserve">ktivita bez prívlastku „hlavná“ alebo „podporná“ zahŕňa hlavné aj podporné </w:t>
      </w:r>
      <w:r w:rsidR="00E36611">
        <w:rPr>
          <w:rFonts w:ascii="Arial Narrow" w:hAnsi="Arial Narrow"/>
          <w:sz w:val="20"/>
          <w:szCs w:val="20"/>
        </w:rPr>
        <w:t>a</w:t>
      </w:r>
      <w:r w:rsidRPr="00633287">
        <w:rPr>
          <w:rFonts w:ascii="Arial Narrow" w:hAnsi="Arial Narrow"/>
          <w:sz w:val="20"/>
          <w:szCs w:val="20"/>
        </w:rPr>
        <w:t>ktivity;</w:t>
      </w:r>
    </w:p>
    <w:p w14:paraId="294D8DB8" w14:textId="20062220" w:rsidR="006D66A3" w:rsidRPr="00633287" w:rsidRDefault="006D66A3" w:rsidP="007225F0">
      <w:pPr>
        <w:spacing w:after="120"/>
        <w:jc w:val="both"/>
        <w:rPr>
          <w:rFonts w:ascii="Arial Narrow" w:hAnsi="Arial Narrow"/>
          <w:sz w:val="20"/>
          <w:szCs w:val="20"/>
        </w:rPr>
      </w:pPr>
      <w:r w:rsidRPr="00633287">
        <w:rPr>
          <w:rFonts w:ascii="Arial Narrow" w:hAnsi="Arial Narrow"/>
          <w:b/>
          <w:bCs/>
          <w:sz w:val="20"/>
          <w:szCs w:val="20"/>
        </w:rPr>
        <w:t xml:space="preserve">Bezodkladne </w:t>
      </w:r>
      <w:r w:rsidRPr="00633287">
        <w:rPr>
          <w:rFonts w:ascii="Arial Narrow" w:hAnsi="Arial Narrow"/>
          <w:bCs/>
          <w:sz w:val="20"/>
          <w:szCs w:val="20"/>
        </w:rPr>
        <w:t>– ak je v texte uložené, že subjekt má vykonať určitý úkon bezodkladne, znamená to, že úkon je potrebné vykonať bez akéhokoľvek časového odkladu, najneskôr však do </w:t>
      </w:r>
      <w:r w:rsidR="00316178">
        <w:rPr>
          <w:rFonts w:ascii="Arial Narrow" w:hAnsi="Arial Narrow"/>
          <w:bCs/>
          <w:sz w:val="20"/>
          <w:szCs w:val="20"/>
        </w:rPr>
        <w:t>3</w:t>
      </w:r>
      <w:r w:rsidRPr="00633287">
        <w:rPr>
          <w:rFonts w:ascii="Arial Narrow" w:hAnsi="Arial Narrow"/>
          <w:bCs/>
          <w:sz w:val="20"/>
          <w:szCs w:val="20"/>
        </w:rPr>
        <w:t xml:space="preserve"> pracovných dní, ak nie je v tomto dokumente uvedené inak;</w:t>
      </w:r>
    </w:p>
    <w:p w14:paraId="1F4283BE" w14:textId="77777777" w:rsidR="006D66A3" w:rsidRPr="00633287" w:rsidRDefault="006D66A3" w:rsidP="007225F0">
      <w:pPr>
        <w:spacing w:after="120"/>
        <w:jc w:val="both"/>
        <w:rPr>
          <w:rFonts w:ascii="Arial Narrow" w:hAnsi="Arial Narrow"/>
          <w:sz w:val="20"/>
          <w:szCs w:val="20"/>
        </w:rPr>
      </w:pPr>
      <w:r w:rsidRPr="00633287">
        <w:rPr>
          <w:rFonts w:ascii="Arial Narrow" w:hAnsi="Arial Narrow"/>
          <w:b/>
          <w:sz w:val="20"/>
          <w:szCs w:val="20"/>
        </w:rPr>
        <w:t>Celkové oprávnené výdavky</w:t>
      </w:r>
      <w:r w:rsidRPr="00633287">
        <w:rPr>
          <w:rFonts w:ascii="Arial Narrow" w:hAnsi="Arial Narrow"/>
          <w:sz w:val="20"/>
          <w:szCs w:val="20"/>
        </w:rPr>
        <w:t xml:space="preserve"> – výdavky, ktorých maximálna výška vyplýva z rozhodnutia poskytovateľa, ktorým bola schválená </w:t>
      </w:r>
      <w:r w:rsidR="0091248B">
        <w:rPr>
          <w:rFonts w:ascii="Arial Narrow" w:hAnsi="Arial Narrow"/>
          <w:sz w:val="20"/>
          <w:szCs w:val="20"/>
        </w:rPr>
        <w:t>Ž</w:t>
      </w:r>
      <w:r w:rsidRPr="00633287">
        <w:rPr>
          <w:rFonts w:ascii="Arial Narrow" w:hAnsi="Arial Narrow"/>
          <w:sz w:val="20"/>
          <w:szCs w:val="20"/>
        </w:rPr>
        <w:t>oNFP a ktoré predstavujú vecný aj finančný rámec, z ktorého v dôsledku skutočne vynaložených výdavkov v súvislosti s </w:t>
      </w:r>
      <w:r w:rsidR="00CA30AB">
        <w:rPr>
          <w:rFonts w:ascii="Arial Narrow" w:hAnsi="Arial Narrow"/>
          <w:sz w:val="20"/>
          <w:szCs w:val="20"/>
        </w:rPr>
        <w:t>p</w:t>
      </w:r>
      <w:r w:rsidRPr="00633287">
        <w:rPr>
          <w:rFonts w:ascii="Arial Narrow" w:hAnsi="Arial Narrow"/>
          <w:sz w:val="20"/>
          <w:szCs w:val="20"/>
        </w:rPr>
        <w:t xml:space="preserve">rojektom na </w:t>
      </w:r>
      <w:r w:rsidR="00CA30AB">
        <w:rPr>
          <w:rFonts w:ascii="Arial Narrow" w:hAnsi="Arial Narrow"/>
          <w:sz w:val="20"/>
          <w:szCs w:val="20"/>
        </w:rPr>
        <w:t>r</w:t>
      </w:r>
      <w:r w:rsidRPr="00633287">
        <w:rPr>
          <w:rFonts w:ascii="Arial Narrow" w:hAnsi="Arial Narrow"/>
          <w:sz w:val="20"/>
          <w:szCs w:val="20"/>
        </w:rPr>
        <w:t xml:space="preserve">ealizáciu aktivít </w:t>
      </w:r>
      <w:r w:rsidR="00CA30AB">
        <w:rPr>
          <w:rFonts w:ascii="Arial Narrow" w:hAnsi="Arial Narrow"/>
          <w:sz w:val="20"/>
          <w:szCs w:val="20"/>
        </w:rPr>
        <w:t>p</w:t>
      </w:r>
      <w:r w:rsidRPr="00633287">
        <w:rPr>
          <w:rFonts w:ascii="Arial Narrow" w:hAnsi="Arial Narrow"/>
          <w:sz w:val="20"/>
          <w:szCs w:val="20"/>
        </w:rPr>
        <w:t xml:space="preserve">rojektu vzniknú </w:t>
      </w:r>
      <w:r w:rsidR="00CA30AB">
        <w:rPr>
          <w:rFonts w:ascii="Arial Narrow" w:hAnsi="Arial Narrow"/>
          <w:sz w:val="20"/>
          <w:szCs w:val="20"/>
        </w:rPr>
        <w:t>o</w:t>
      </w:r>
      <w:r w:rsidRPr="00633287">
        <w:rPr>
          <w:rFonts w:ascii="Arial Narrow" w:hAnsi="Arial Narrow"/>
          <w:sz w:val="20"/>
          <w:szCs w:val="20"/>
        </w:rPr>
        <w:t xml:space="preserve">právnené výdavky. Vecný rámec </w:t>
      </w:r>
      <w:r w:rsidR="00CA30AB">
        <w:rPr>
          <w:rFonts w:ascii="Arial Narrow" w:hAnsi="Arial Narrow"/>
          <w:sz w:val="20"/>
          <w:szCs w:val="20"/>
        </w:rPr>
        <w:t>c</w:t>
      </w:r>
      <w:r w:rsidRPr="00633287">
        <w:rPr>
          <w:rFonts w:ascii="Arial Narrow" w:hAnsi="Arial Narrow"/>
          <w:sz w:val="20"/>
          <w:szCs w:val="20"/>
        </w:rPr>
        <w:t>elkových oprávnených výdavkov rešpektuje pravidlá vyplývajúce z </w:t>
      </w:r>
      <w:r w:rsidR="00CA30AB">
        <w:rPr>
          <w:rFonts w:ascii="Arial Narrow" w:hAnsi="Arial Narrow"/>
          <w:sz w:val="20"/>
          <w:szCs w:val="20"/>
        </w:rPr>
        <w:t>n</w:t>
      </w:r>
      <w:r w:rsidRPr="00633287">
        <w:rPr>
          <w:rFonts w:ascii="Arial Narrow" w:hAnsi="Arial Narrow"/>
          <w:sz w:val="20"/>
          <w:szCs w:val="20"/>
        </w:rPr>
        <w:t>ariadení k jednotlivým EŠIF, z </w:t>
      </w:r>
      <w:r w:rsidR="00F32EDE" w:rsidRPr="00633287">
        <w:rPr>
          <w:rFonts w:ascii="Arial Narrow" w:hAnsi="Arial Narrow"/>
          <w:sz w:val="20"/>
          <w:szCs w:val="20"/>
        </w:rPr>
        <w:t>minimáln</w:t>
      </w:r>
      <w:r w:rsidR="00F32EDE">
        <w:rPr>
          <w:rFonts w:ascii="Arial Narrow" w:hAnsi="Arial Narrow"/>
          <w:sz w:val="20"/>
          <w:szCs w:val="20"/>
        </w:rPr>
        <w:t>ych</w:t>
      </w:r>
      <w:r w:rsidR="00F32EDE" w:rsidRPr="00633287">
        <w:rPr>
          <w:rFonts w:ascii="Arial Narrow" w:hAnsi="Arial Narrow"/>
          <w:sz w:val="20"/>
          <w:szCs w:val="20"/>
        </w:rPr>
        <w:t xml:space="preserve"> </w:t>
      </w:r>
      <w:r w:rsidR="00F32EDE">
        <w:rPr>
          <w:rFonts w:ascii="Arial Narrow" w:hAnsi="Arial Narrow"/>
          <w:sz w:val="20"/>
          <w:szCs w:val="20"/>
        </w:rPr>
        <w:t>štandar</w:t>
      </w:r>
      <w:r w:rsidR="003F0C72">
        <w:rPr>
          <w:rFonts w:ascii="Arial Narrow" w:hAnsi="Arial Narrow"/>
          <w:sz w:val="20"/>
          <w:szCs w:val="20"/>
        </w:rPr>
        <w:t>d</w:t>
      </w:r>
      <w:r w:rsidR="00F32EDE">
        <w:rPr>
          <w:rFonts w:ascii="Arial Narrow" w:hAnsi="Arial Narrow"/>
          <w:sz w:val="20"/>
          <w:szCs w:val="20"/>
        </w:rPr>
        <w:t>ov</w:t>
      </w:r>
      <w:r w:rsidRPr="00633287">
        <w:rPr>
          <w:rFonts w:ascii="Arial Narrow" w:hAnsi="Arial Narrow"/>
          <w:sz w:val="20"/>
          <w:szCs w:val="20"/>
        </w:rPr>
        <w:t xml:space="preserve"> oprávnenosti uveden</w:t>
      </w:r>
      <w:r w:rsidR="00F32EDE">
        <w:rPr>
          <w:rFonts w:ascii="Arial Narrow" w:hAnsi="Arial Narrow"/>
          <w:sz w:val="20"/>
          <w:szCs w:val="20"/>
        </w:rPr>
        <w:t>ých</w:t>
      </w:r>
      <w:r w:rsidRPr="00633287">
        <w:rPr>
          <w:rFonts w:ascii="Arial Narrow" w:hAnsi="Arial Narrow"/>
          <w:sz w:val="20"/>
          <w:szCs w:val="20"/>
        </w:rPr>
        <w:t xml:space="preserve"> v Systéme riadenia EŠIF, vo </w:t>
      </w:r>
      <w:r w:rsidR="00CA30AB">
        <w:rPr>
          <w:rFonts w:ascii="Arial Narrow" w:hAnsi="Arial Narrow"/>
          <w:sz w:val="20"/>
          <w:szCs w:val="20"/>
        </w:rPr>
        <w:t>v</w:t>
      </w:r>
      <w:r w:rsidRPr="00633287">
        <w:rPr>
          <w:rFonts w:ascii="Arial Narrow" w:hAnsi="Arial Narrow"/>
          <w:sz w:val="20"/>
          <w:szCs w:val="20"/>
        </w:rPr>
        <w:t>ýzve</w:t>
      </w:r>
      <w:r w:rsidR="00CA30AB">
        <w:rPr>
          <w:rFonts w:ascii="Arial Narrow" w:hAnsi="Arial Narrow"/>
          <w:sz w:val="20"/>
          <w:szCs w:val="20"/>
        </w:rPr>
        <w:t>/vyzvaní</w:t>
      </w:r>
      <w:r w:rsidRPr="00633287">
        <w:rPr>
          <w:rFonts w:ascii="Arial Narrow" w:hAnsi="Arial Narrow"/>
          <w:sz w:val="20"/>
          <w:szCs w:val="20"/>
        </w:rPr>
        <w:t xml:space="preserve"> a v prípadnej schéme pomoci. Pre účely </w:t>
      </w:r>
      <w:r w:rsidR="00CA30AB">
        <w:rPr>
          <w:rFonts w:ascii="Arial Narrow" w:hAnsi="Arial Narrow"/>
          <w:sz w:val="20"/>
          <w:szCs w:val="20"/>
        </w:rPr>
        <w:t>z</w:t>
      </w:r>
      <w:r w:rsidRPr="00633287">
        <w:rPr>
          <w:rFonts w:ascii="Arial Narrow" w:hAnsi="Arial Narrow"/>
          <w:sz w:val="20"/>
          <w:szCs w:val="20"/>
        </w:rPr>
        <w:t>mluvy o NFP je používaná terminológia „výdavky“, a to aj p</w:t>
      </w:r>
      <w:r w:rsidR="00CA30AB">
        <w:rPr>
          <w:rFonts w:ascii="Arial Narrow" w:hAnsi="Arial Narrow"/>
          <w:sz w:val="20"/>
          <w:szCs w:val="20"/>
        </w:rPr>
        <w:t xml:space="preserve">re „náklady“ v zmysle zákona č. </w:t>
      </w:r>
      <w:r w:rsidRPr="00633287">
        <w:rPr>
          <w:rFonts w:ascii="Arial Narrow" w:hAnsi="Arial Narrow"/>
          <w:sz w:val="20"/>
          <w:szCs w:val="20"/>
        </w:rPr>
        <w:t>431/2002 Z. z. o účtovníctve v znení neskorších predpisov (ďalej aj „zákon o účtovníctve“);</w:t>
      </w:r>
    </w:p>
    <w:p w14:paraId="55C4D6D4" w14:textId="77777777" w:rsidR="006D66A3" w:rsidRPr="00F07490" w:rsidRDefault="006D66A3" w:rsidP="00B37068">
      <w:pPr>
        <w:spacing w:after="120"/>
        <w:jc w:val="both"/>
        <w:rPr>
          <w:rFonts w:ascii="Arial Narrow" w:hAnsi="Arial Narrow"/>
        </w:rPr>
      </w:pPr>
      <w:r w:rsidRPr="00E1157B">
        <w:rPr>
          <w:rFonts w:ascii="Arial Narrow" w:hAnsi="Arial Narrow"/>
          <w:b/>
          <w:sz w:val="20"/>
        </w:rPr>
        <w:t>Centrálny koordinačný orgán</w:t>
      </w:r>
      <w:r w:rsidRPr="00E1157B">
        <w:rPr>
          <w:rFonts w:ascii="Arial Narrow" w:hAnsi="Arial Narrow"/>
          <w:sz w:val="20"/>
        </w:rPr>
        <w:t xml:space="preserve"> alebo </w:t>
      </w:r>
      <w:r w:rsidRPr="00E1157B">
        <w:rPr>
          <w:rFonts w:ascii="Arial Narrow" w:hAnsi="Arial Narrow"/>
          <w:b/>
          <w:sz w:val="20"/>
        </w:rPr>
        <w:t>CKO</w:t>
      </w:r>
      <w:r w:rsidRPr="00E1157B">
        <w:rPr>
          <w:rFonts w:ascii="Arial Narrow" w:hAnsi="Arial Narrow"/>
          <w:sz w:val="20"/>
        </w:rPr>
        <w:t xml:space="preserve"> – v podmienkach Slovenskej republiky </w:t>
      </w:r>
      <w:r w:rsidR="003746E2">
        <w:rPr>
          <w:rFonts w:ascii="Arial Narrow" w:hAnsi="Arial Narrow"/>
          <w:sz w:val="20"/>
        </w:rPr>
        <w:t xml:space="preserve">(ďalej len „SR“) </w:t>
      </w:r>
      <w:r w:rsidR="00C40CA8">
        <w:rPr>
          <w:rFonts w:ascii="Arial Narrow" w:hAnsi="Arial Narrow"/>
          <w:sz w:val="20"/>
        </w:rPr>
        <w:t>o</w:t>
      </w:r>
      <w:r w:rsidR="009A3457">
        <w:rPr>
          <w:rFonts w:ascii="Arial Narrow" w:hAnsi="Arial Narrow"/>
          <w:sz w:val="20"/>
        </w:rPr>
        <w:t>d 1.7.2020 plní úlohy CKO v súlade s § 6 ods. 1 zákona o príspevku z</w:t>
      </w:r>
      <w:r w:rsidR="00E266E6">
        <w:rPr>
          <w:rFonts w:ascii="Arial Narrow" w:hAnsi="Arial Narrow"/>
          <w:sz w:val="20"/>
        </w:rPr>
        <w:t> </w:t>
      </w:r>
      <w:r w:rsidR="009A3457">
        <w:rPr>
          <w:rFonts w:ascii="Arial Narrow" w:hAnsi="Arial Narrow"/>
          <w:sz w:val="20"/>
        </w:rPr>
        <w:t>EŠI</w:t>
      </w:r>
      <w:r w:rsidR="00E266E6">
        <w:rPr>
          <w:rFonts w:ascii="Arial Narrow" w:hAnsi="Arial Narrow"/>
          <w:sz w:val="20"/>
        </w:rPr>
        <w:t>F Ministerstvo investícií, regionálneho rozvoja a informatizácie SR (ďalej len „MIRRI“)</w:t>
      </w:r>
      <w:r w:rsidR="009A3457">
        <w:rPr>
          <w:rFonts w:ascii="Arial Narrow" w:hAnsi="Arial Narrow"/>
          <w:sz w:val="20"/>
        </w:rPr>
        <w:t>.</w:t>
      </w:r>
      <w:r w:rsidR="00F07490" w:rsidRPr="00F07490">
        <w:rPr>
          <w:rFonts w:ascii="Arial Narrow" w:hAnsi="Arial Narrow"/>
          <w:sz w:val="20"/>
        </w:rPr>
        <w:t xml:space="preserve"> CKO v súvislosti s realizáciou Partnerskej dohody, operačných programov a programu rozvoja vidieka zabezpečuje vypracovanie Partnerskej dohody SR na roky 2014 - 2020, koordinuje a usmerňuje subjekty v oblasti Systému riadenia EŠIF, okrem osobitných častí systému riadenia Európskeho poľnohospodárskemu fondu pre rozvoj vidieka</w:t>
      </w:r>
      <w:r w:rsidR="009A3457">
        <w:rPr>
          <w:rFonts w:ascii="Arial Narrow" w:hAnsi="Arial Narrow"/>
          <w:sz w:val="20"/>
        </w:rPr>
        <w:t xml:space="preserve"> a oblasti komunikácie, informovanosti a viditeľnosti</w:t>
      </w:r>
      <w:r w:rsidR="00CA30AB">
        <w:rPr>
          <w:rFonts w:ascii="Arial Narrow" w:hAnsi="Arial Narrow"/>
          <w:sz w:val="20"/>
        </w:rPr>
        <w:t>;</w:t>
      </w:r>
    </w:p>
    <w:p w14:paraId="7B7275CD" w14:textId="77777777" w:rsidR="006D66A3" w:rsidRPr="00633287" w:rsidRDefault="006D66A3" w:rsidP="00B37068">
      <w:pPr>
        <w:spacing w:after="120"/>
        <w:jc w:val="both"/>
        <w:rPr>
          <w:rFonts w:ascii="Arial Narrow" w:hAnsi="Arial Narrow"/>
          <w:sz w:val="20"/>
          <w:szCs w:val="20"/>
        </w:rPr>
      </w:pPr>
      <w:r w:rsidRPr="00633287">
        <w:rPr>
          <w:rFonts w:ascii="Arial Narrow" w:hAnsi="Arial Narrow"/>
          <w:b/>
          <w:sz w:val="20"/>
          <w:szCs w:val="20"/>
        </w:rPr>
        <w:t>Certifikácia</w:t>
      </w:r>
      <w:r w:rsidRPr="00633287">
        <w:rPr>
          <w:rFonts w:ascii="Arial Narrow" w:hAnsi="Arial Narrow"/>
          <w:sz w:val="20"/>
          <w:szCs w:val="20"/>
        </w:rPr>
        <w:t xml:space="preserve"> – potvrdenie správnosti, zákonnosti, oprávnenosti a overiteľnosti výdavkov vo vzťahu k systému riadenia a kontroly pri realizácii príspevku </w:t>
      </w:r>
      <w:r w:rsidR="00754B70">
        <w:rPr>
          <w:rFonts w:ascii="Arial Narrow" w:hAnsi="Arial Narrow"/>
          <w:sz w:val="20"/>
          <w:szCs w:val="20"/>
        </w:rPr>
        <w:t>z európskych štrukturálnych a investičných fondov</w:t>
      </w:r>
      <w:r w:rsidRPr="00633287">
        <w:rPr>
          <w:rFonts w:ascii="Arial Narrow" w:hAnsi="Arial Narrow"/>
          <w:sz w:val="20"/>
          <w:szCs w:val="20"/>
        </w:rPr>
        <w:t>;</w:t>
      </w:r>
    </w:p>
    <w:p w14:paraId="711E442A" w14:textId="77777777" w:rsidR="006D66A3" w:rsidRPr="00633287" w:rsidRDefault="006D66A3" w:rsidP="00B37068">
      <w:pPr>
        <w:spacing w:after="120"/>
        <w:jc w:val="both"/>
        <w:rPr>
          <w:rFonts w:ascii="Arial Narrow" w:hAnsi="Arial Narrow"/>
          <w:sz w:val="20"/>
          <w:szCs w:val="20"/>
        </w:rPr>
      </w:pPr>
      <w:r w:rsidRPr="00633287">
        <w:rPr>
          <w:rFonts w:ascii="Arial Narrow" w:hAnsi="Arial Narrow"/>
          <w:b/>
          <w:sz w:val="20"/>
          <w:szCs w:val="20"/>
        </w:rPr>
        <w:t>Certifikačný orgán</w:t>
      </w:r>
      <w:r w:rsidRPr="00633287">
        <w:rPr>
          <w:rFonts w:ascii="Arial Narrow" w:hAnsi="Arial Narrow"/>
          <w:sz w:val="20"/>
          <w:szCs w:val="20"/>
        </w:rPr>
        <w:t xml:space="preserve"> </w:t>
      </w:r>
      <w:r w:rsidR="00BB0032">
        <w:rPr>
          <w:rFonts w:ascii="Arial Narrow" w:hAnsi="Arial Narrow"/>
          <w:sz w:val="20"/>
          <w:szCs w:val="20"/>
        </w:rPr>
        <w:t xml:space="preserve">alebo </w:t>
      </w:r>
      <w:r w:rsidR="00BB0032" w:rsidRPr="00973C21">
        <w:rPr>
          <w:rFonts w:ascii="Arial Narrow" w:hAnsi="Arial Narrow"/>
          <w:b/>
          <w:sz w:val="20"/>
          <w:szCs w:val="20"/>
        </w:rPr>
        <w:t>CO</w:t>
      </w:r>
      <w:r w:rsidR="00BB0032">
        <w:rPr>
          <w:rFonts w:ascii="Arial Narrow" w:hAnsi="Arial Narrow"/>
          <w:sz w:val="20"/>
          <w:szCs w:val="20"/>
        </w:rPr>
        <w:t xml:space="preserve"> </w:t>
      </w:r>
      <w:r w:rsidRPr="00633287">
        <w:rPr>
          <w:rFonts w:ascii="Arial Narrow" w:hAnsi="Arial Narrow"/>
          <w:sz w:val="20"/>
          <w:szCs w:val="20"/>
        </w:rPr>
        <w:t xml:space="preserve">– národný, regionálny alebo miestny verejný orgán alebo subjekt verejnej správy určený členským štátom za účelom certifikácie. Certifikačný orgán plní úlohu orgánu zodpovedného za koordináciu a usmerňovanie subjektov zapojených do systému finančného riadenia, vypracovanie účtov, certifikáciu výkazov výdavkov a žiadostí o platbu </w:t>
      </w:r>
      <w:r w:rsidR="00276320">
        <w:rPr>
          <w:rFonts w:ascii="Arial Narrow" w:hAnsi="Arial Narrow"/>
          <w:sz w:val="20"/>
          <w:szCs w:val="20"/>
        </w:rPr>
        <w:t xml:space="preserve">(ďalej len „ŽoP“) </w:t>
      </w:r>
      <w:r w:rsidRPr="00633287">
        <w:rPr>
          <w:rFonts w:ascii="Arial Narrow" w:hAnsi="Arial Narrow"/>
          <w:sz w:val="20"/>
          <w:szCs w:val="20"/>
        </w:rPr>
        <w:t>prijímateľov pred zaslaním Európskej komisi</w:t>
      </w:r>
      <w:r w:rsidR="003E52DC">
        <w:rPr>
          <w:rFonts w:ascii="Arial Narrow" w:hAnsi="Arial Narrow"/>
          <w:sz w:val="20"/>
          <w:szCs w:val="20"/>
        </w:rPr>
        <w:t>i</w:t>
      </w:r>
      <w:r w:rsidR="003E579C">
        <w:rPr>
          <w:rFonts w:ascii="Arial Narrow" w:hAnsi="Arial Narrow"/>
          <w:sz w:val="20"/>
          <w:szCs w:val="20"/>
        </w:rPr>
        <w:t xml:space="preserve"> (ďalej len „EK“)</w:t>
      </w:r>
      <w:r w:rsidRPr="00633287">
        <w:rPr>
          <w:rFonts w:ascii="Arial Narrow" w:hAnsi="Arial Narrow"/>
          <w:sz w:val="20"/>
          <w:szCs w:val="20"/>
        </w:rPr>
        <w:t xml:space="preserve">, vypracovanie </w:t>
      </w:r>
      <w:r w:rsidR="004C02E8">
        <w:rPr>
          <w:rFonts w:ascii="Arial Narrow" w:hAnsi="Arial Narrow"/>
          <w:sz w:val="20"/>
          <w:szCs w:val="20"/>
        </w:rPr>
        <w:t>ŽoP</w:t>
      </w:r>
      <w:r w:rsidRPr="00633287">
        <w:rPr>
          <w:rFonts w:ascii="Arial Narrow" w:hAnsi="Arial Narrow"/>
          <w:sz w:val="20"/>
          <w:szCs w:val="20"/>
        </w:rPr>
        <w:t xml:space="preserve"> a ich predkladanie E</w:t>
      </w:r>
      <w:r w:rsidR="003E579C">
        <w:rPr>
          <w:rFonts w:ascii="Arial Narrow" w:hAnsi="Arial Narrow"/>
          <w:sz w:val="20"/>
          <w:szCs w:val="20"/>
        </w:rPr>
        <w:t>K</w:t>
      </w:r>
      <w:r w:rsidRPr="00633287">
        <w:rPr>
          <w:rFonts w:ascii="Arial Narrow" w:hAnsi="Arial Narrow"/>
          <w:sz w:val="20"/>
          <w:szCs w:val="20"/>
        </w:rPr>
        <w:t>, príjem platieb z E</w:t>
      </w:r>
      <w:r w:rsidR="003E579C">
        <w:rPr>
          <w:rFonts w:ascii="Arial Narrow" w:hAnsi="Arial Narrow"/>
          <w:sz w:val="20"/>
          <w:szCs w:val="20"/>
        </w:rPr>
        <w:t>K</w:t>
      </w:r>
      <w:r w:rsidRPr="00633287">
        <w:rPr>
          <w:rFonts w:ascii="Arial Narrow" w:hAnsi="Arial Narrow"/>
          <w:sz w:val="20"/>
          <w:szCs w:val="20"/>
        </w:rPr>
        <w:t>, vysporiadanie finančných vzťahov (najmä z titulu nezrovnalostí a finančných opráv) s E</w:t>
      </w:r>
      <w:r w:rsidR="003E579C">
        <w:rPr>
          <w:rFonts w:ascii="Arial Narrow" w:hAnsi="Arial Narrow"/>
          <w:sz w:val="20"/>
          <w:szCs w:val="20"/>
        </w:rPr>
        <w:t>K</w:t>
      </w:r>
      <w:r w:rsidRPr="00633287">
        <w:rPr>
          <w:rFonts w:ascii="Arial Narrow" w:hAnsi="Arial Narrow"/>
          <w:sz w:val="20"/>
          <w:szCs w:val="20"/>
        </w:rPr>
        <w:t xml:space="preserve"> a na národnej úrovni ako aj realizáciu platieb pre jednotlivé programy. V podmienkach S</w:t>
      </w:r>
      <w:r w:rsidR="003E52DC">
        <w:rPr>
          <w:rFonts w:ascii="Arial Narrow" w:hAnsi="Arial Narrow"/>
          <w:sz w:val="20"/>
          <w:szCs w:val="20"/>
        </w:rPr>
        <w:t>R</w:t>
      </w:r>
      <w:r w:rsidRPr="00633287">
        <w:rPr>
          <w:rFonts w:ascii="Arial Narrow" w:hAnsi="Arial Narrow"/>
          <w:sz w:val="20"/>
          <w:szCs w:val="20"/>
        </w:rPr>
        <w:t xml:space="preserve"> plní úlohy certifikačného orgánu M</w:t>
      </w:r>
      <w:r w:rsidR="003E579C">
        <w:rPr>
          <w:rFonts w:ascii="Arial Narrow" w:hAnsi="Arial Narrow"/>
          <w:sz w:val="20"/>
          <w:szCs w:val="20"/>
        </w:rPr>
        <w:t>F</w:t>
      </w:r>
      <w:r w:rsidRPr="00633287">
        <w:rPr>
          <w:rFonts w:ascii="Arial Narrow" w:hAnsi="Arial Narrow"/>
          <w:sz w:val="20"/>
          <w:szCs w:val="20"/>
        </w:rPr>
        <w:t xml:space="preserve"> SR;</w:t>
      </w:r>
    </w:p>
    <w:p w14:paraId="3129E17D" w14:textId="77777777" w:rsidR="002C6D3D" w:rsidRPr="00633287" w:rsidRDefault="002C6D3D" w:rsidP="00B37068">
      <w:pPr>
        <w:spacing w:after="120"/>
        <w:jc w:val="both"/>
        <w:rPr>
          <w:rFonts w:ascii="Arial Narrow" w:hAnsi="Arial Narrow"/>
          <w:sz w:val="20"/>
          <w:szCs w:val="20"/>
        </w:rPr>
      </w:pPr>
      <w:r w:rsidRPr="00CC1174">
        <w:rPr>
          <w:rFonts w:ascii="Arial Narrow" w:hAnsi="Arial Narrow"/>
          <w:b/>
          <w:bCs/>
          <w:sz w:val="20"/>
          <w:szCs w:val="20"/>
        </w:rPr>
        <w:t xml:space="preserve">Cieľová skupina – </w:t>
      </w:r>
      <w:r w:rsidRPr="00CC1174">
        <w:rPr>
          <w:rFonts w:ascii="Arial Narrow" w:hAnsi="Arial Narrow"/>
          <w:sz w:val="20"/>
          <w:szCs w:val="20"/>
        </w:rPr>
        <w:t>osoby, v prospech ktorých sa realizuje projekt, resp. osoby využívajúce výsledky realizácie projektu (napr. frekventanti vzdelávacieho programu, návštevníci podporeného zariadenia, používatelia podporenej služby). Cieľovou skupinou nie sú členovia projektového tímu (riadiaci a administratívny pracovníci, lektori, sociálni pracovníci a pod.);</w:t>
      </w:r>
    </w:p>
    <w:p w14:paraId="2EBC5758" w14:textId="77777777" w:rsidR="006D66A3" w:rsidRPr="00633287" w:rsidRDefault="006D66A3" w:rsidP="00B37068">
      <w:pPr>
        <w:spacing w:after="120"/>
        <w:jc w:val="both"/>
        <w:rPr>
          <w:rFonts w:ascii="Arial Narrow" w:hAnsi="Arial Narrow"/>
          <w:bCs/>
          <w:sz w:val="20"/>
          <w:szCs w:val="20"/>
        </w:rPr>
      </w:pPr>
      <w:r w:rsidRPr="00633287">
        <w:rPr>
          <w:rFonts w:ascii="Arial Narrow" w:hAnsi="Arial Narrow"/>
          <w:b/>
          <w:bCs/>
          <w:sz w:val="20"/>
          <w:szCs w:val="20"/>
        </w:rPr>
        <w:t>Čisté príjmy</w:t>
      </w:r>
      <w:r w:rsidRPr="00633287">
        <w:rPr>
          <w:rFonts w:ascii="Arial Narrow" w:hAnsi="Arial Narrow"/>
          <w:bCs/>
          <w:sz w:val="20"/>
          <w:szCs w:val="20"/>
        </w:rPr>
        <w:t xml:space="preserve"> - rozdiel medzi príjmami (v pôsobnosti čl</w:t>
      </w:r>
      <w:r w:rsidR="00E3770B">
        <w:rPr>
          <w:rFonts w:ascii="Arial Narrow" w:hAnsi="Arial Narrow"/>
          <w:bCs/>
          <w:sz w:val="20"/>
          <w:szCs w:val="20"/>
        </w:rPr>
        <w:t>.</w:t>
      </w:r>
      <w:r w:rsidRPr="00633287">
        <w:rPr>
          <w:rFonts w:ascii="Arial Narrow" w:hAnsi="Arial Narrow"/>
          <w:bCs/>
          <w:sz w:val="20"/>
          <w:szCs w:val="20"/>
        </w:rPr>
        <w:t xml:space="preserve"> 61 všeobecného nariadenia) zvýšenými o prípadnú zostatkovú hodnotu investície a prevádzkovými výdavkami Projektu v rámci celého referenčného obdobia; Súčasťou prevádzkových výdavkov môžu byť výdavky vzniknuté počas Realizácie projektu ako aj ďalšie výdavky vzniknuté počas prevádzkovej fázy Projektu (napr. obnova zariadenia s kratšou životnosťou, mimoriadna údržba);</w:t>
      </w:r>
    </w:p>
    <w:p w14:paraId="0A6FAA22" w14:textId="77777777" w:rsidR="006D66A3" w:rsidRPr="00633287" w:rsidRDefault="006D66A3" w:rsidP="00DF0712">
      <w:pPr>
        <w:spacing w:after="120"/>
        <w:jc w:val="both"/>
        <w:rPr>
          <w:rFonts w:ascii="Arial Narrow" w:hAnsi="Arial Narrow"/>
          <w:sz w:val="20"/>
          <w:szCs w:val="20"/>
        </w:rPr>
      </w:pPr>
      <w:r w:rsidRPr="00633287">
        <w:rPr>
          <w:rFonts w:ascii="Arial Narrow" w:hAnsi="Arial Narrow"/>
          <w:b/>
          <w:bCs/>
          <w:sz w:val="20"/>
          <w:szCs w:val="20"/>
        </w:rPr>
        <w:t xml:space="preserve">Deň </w:t>
      </w:r>
      <w:r w:rsidRPr="00633287">
        <w:rPr>
          <w:rFonts w:ascii="Arial Narrow" w:hAnsi="Arial Narrow"/>
          <w:sz w:val="20"/>
          <w:szCs w:val="20"/>
        </w:rPr>
        <w:t xml:space="preserve">– dňom sa rozumie </w:t>
      </w:r>
      <w:r w:rsidR="001362F9">
        <w:rPr>
          <w:rFonts w:ascii="Arial Narrow" w:hAnsi="Arial Narrow"/>
          <w:sz w:val="20"/>
          <w:szCs w:val="20"/>
        </w:rPr>
        <w:t>p</w:t>
      </w:r>
      <w:r w:rsidRPr="00633287">
        <w:rPr>
          <w:rFonts w:ascii="Arial Narrow" w:hAnsi="Arial Narrow"/>
          <w:sz w:val="20"/>
          <w:szCs w:val="20"/>
        </w:rPr>
        <w:t>racovný deň, pokiaľ nie je výslovne uvedené</w:t>
      </w:r>
      <w:r w:rsidR="001362F9">
        <w:rPr>
          <w:rFonts w:ascii="Arial Narrow" w:hAnsi="Arial Narrow"/>
          <w:sz w:val="20"/>
          <w:szCs w:val="20"/>
        </w:rPr>
        <w:t>,</w:t>
      </w:r>
      <w:r w:rsidRPr="00633287">
        <w:rPr>
          <w:rFonts w:ascii="Arial Narrow" w:hAnsi="Arial Narrow"/>
          <w:sz w:val="20"/>
          <w:szCs w:val="20"/>
        </w:rPr>
        <w:t xml:space="preserve"> že ide o kalendárny deň;</w:t>
      </w:r>
    </w:p>
    <w:p w14:paraId="78DE81B0" w14:textId="2657DA60" w:rsidR="008849F5" w:rsidRPr="00DF0712" w:rsidRDefault="008849F5" w:rsidP="00B37068">
      <w:pPr>
        <w:spacing w:after="120"/>
        <w:jc w:val="both"/>
        <w:rPr>
          <w:rFonts w:ascii="Arial Narrow" w:hAnsi="Arial Narrow"/>
          <w:bCs/>
          <w:sz w:val="20"/>
          <w:szCs w:val="20"/>
        </w:rPr>
      </w:pPr>
      <w:r>
        <w:rPr>
          <w:rFonts w:ascii="Arial Narrow" w:hAnsi="Arial Narrow"/>
          <w:b/>
          <w:bCs/>
          <w:sz w:val="20"/>
          <w:szCs w:val="20"/>
        </w:rPr>
        <w:lastRenderedPageBreak/>
        <w:t>Deň doručenia</w:t>
      </w:r>
      <w:r w:rsidR="00EA39AA">
        <w:rPr>
          <w:rStyle w:val="Odkaznapoznmkupodiarou"/>
          <w:rFonts w:ascii="Arial Narrow" w:hAnsi="Arial Narrow"/>
          <w:b/>
          <w:bCs/>
          <w:sz w:val="20"/>
          <w:szCs w:val="20"/>
        </w:rPr>
        <w:footnoteReference w:id="3"/>
      </w:r>
      <w:r>
        <w:rPr>
          <w:rFonts w:ascii="Arial Narrow" w:hAnsi="Arial Narrow"/>
          <w:bCs/>
          <w:sz w:val="20"/>
          <w:szCs w:val="20"/>
        </w:rPr>
        <w:t xml:space="preserve"> – ak nie je uvedené inak, za deň doručenia sa v súvislosti s predkladaním dokumentov na SO v prípade ich osobného doručenia považuje deň fyzického doručenia na SO. V prípade zasielania dokumentov na SO poštou / kuriérom sa za deň doručenia považuje deň odovzdania dokumentu na takúto prepravu. V prípade zasielania dokumentov cez elektronickú schránku sa za deň</w:t>
      </w:r>
      <w:r w:rsidR="002E483F">
        <w:rPr>
          <w:rFonts w:ascii="Arial Narrow" w:hAnsi="Arial Narrow"/>
          <w:bCs/>
          <w:sz w:val="20"/>
          <w:szCs w:val="20"/>
        </w:rPr>
        <w:t xml:space="preserve"> doručenia považuje deň jej uloženia do elektronickej schránky SO. V prípade zasielania príloh ŽoNFP v elektronickej podobe (prostredníctvom ITMS2014+) sa za deň doručenia považuje deň ich odoslania prostredníctvom ITMS2014+. Deň doručenia je určujúci aj pre posúdenie splnenia podmienky doručenia dokumentu v lehote stanovenej SO. V prípade zasielania dokumentov SO žiadateľovi v listinnej podobe sa za deň doručenia považuje deň prevzatia dokumentu žiadateľom. V rámci konania o ŽoNFP sa na doručovanie vzťahujú ustanovenia § 24 a § 25 </w:t>
      </w:r>
      <w:r w:rsidR="006A5918">
        <w:rPr>
          <w:rFonts w:ascii="Arial Narrow" w:hAnsi="Arial Narrow"/>
          <w:bCs/>
          <w:sz w:val="20"/>
          <w:szCs w:val="20"/>
        </w:rPr>
        <w:t>zákona č.</w:t>
      </w:r>
      <w:r w:rsidR="00B229A0">
        <w:rPr>
          <w:rFonts w:ascii="Arial Narrow" w:hAnsi="Arial Narrow"/>
          <w:bCs/>
          <w:sz w:val="20"/>
          <w:szCs w:val="20"/>
        </w:rPr>
        <w:t> </w:t>
      </w:r>
      <w:r w:rsidR="006A5918">
        <w:rPr>
          <w:rFonts w:ascii="Arial Narrow" w:hAnsi="Arial Narrow"/>
          <w:bCs/>
          <w:sz w:val="20"/>
          <w:szCs w:val="20"/>
        </w:rPr>
        <w:t>71/2002 Zb. o správnom konaní (s</w:t>
      </w:r>
      <w:r w:rsidR="002E483F">
        <w:rPr>
          <w:rFonts w:ascii="Arial Narrow" w:hAnsi="Arial Narrow"/>
          <w:bCs/>
          <w:sz w:val="20"/>
          <w:szCs w:val="20"/>
        </w:rPr>
        <w:t>právn</w:t>
      </w:r>
      <w:r w:rsidR="006A5918">
        <w:rPr>
          <w:rFonts w:ascii="Arial Narrow" w:hAnsi="Arial Narrow"/>
          <w:bCs/>
          <w:sz w:val="20"/>
          <w:szCs w:val="20"/>
        </w:rPr>
        <w:t>y</w:t>
      </w:r>
      <w:r w:rsidR="002E483F">
        <w:rPr>
          <w:rFonts w:ascii="Arial Narrow" w:hAnsi="Arial Narrow"/>
          <w:bCs/>
          <w:sz w:val="20"/>
          <w:szCs w:val="20"/>
        </w:rPr>
        <w:t xml:space="preserve"> poriad</w:t>
      </w:r>
      <w:r w:rsidR="006A5918">
        <w:rPr>
          <w:rFonts w:ascii="Arial Narrow" w:hAnsi="Arial Narrow"/>
          <w:bCs/>
          <w:sz w:val="20"/>
          <w:szCs w:val="20"/>
        </w:rPr>
        <w:t>o</w:t>
      </w:r>
      <w:r w:rsidR="002E483F">
        <w:rPr>
          <w:rFonts w:ascii="Arial Narrow" w:hAnsi="Arial Narrow"/>
          <w:bCs/>
          <w:sz w:val="20"/>
          <w:szCs w:val="20"/>
        </w:rPr>
        <w:t>k</w:t>
      </w:r>
      <w:r w:rsidR="006A5918">
        <w:rPr>
          <w:rFonts w:ascii="Arial Narrow" w:hAnsi="Arial Narrow"/>
          <w:bCs/>
          <w:sz w:val="20"/>
          <w:szCs w:val="20"/>
        </w:rPr>
        <w:t>) v znení neskorších predpisov (ďalej len „</w:t>
      </w:r>
      <w:r w:rsidR="009613AC">
        <w:rPr>
          <w:rFonts w:ascii="Arial Narrow" w:hAnsi="Arial Narrow"/>
          <w:bCs/>
          <w:sz w:val="20"/>
          <w:szCs w:val="20"/>
        </w:rPr>
        <w:t>s</w:t>
      </w:r>
      <w:r w:rsidR="006A5918">
        <w:rPr>
          <w:rFonts w:ascii="Arial Narrow" w:hAnsi="Arial Narrow"/>
          <w:bCs/>
          <w:sz w:val="20"/>
          <w:szCs w:val="20"/>
        </w:rPr>
        <w:t>právny poriadok“)</w:t>
      </w:r>
      <w:r w:rsidR="002E483F">
        <w:rPr>
          <w:rFonts w:ascii="Arial Narrow" w:hAnsi="Arial Narrow"/>
          <w:bCs/>
          <w:sz w:val="20"/>
          <w:szCs w:val="20"/>
        </w:rPr>
        <w:t>. V prípade zasielania dokumentov RO žiadateľovi prostredníctvom elektronickej schránky</w:t>
      </w:r>
      <w:r w:rsidR="00C26443">
        <w:rPr>
          <w:rFonts w:ascii="Arial Narrow" w:hAnsi="Arial Narrow"/>
          <w:bCs/>
          <w:sz w:val="20"/>
          <w:szCs w:val="20"/>
        </w:rPr>
        <w:t xml:space="preserve"> (ak má žiadateľ aktivovanú elektronickú schránku na doručovanie) sa za deň doručenia považuje deň uvedený na elektronickej doručenke doručenej do elektronickej schránky SO, resp. márnym uplynutím úložnej lehoty. Potvrdenie doručenia je podmienkou sprístupnenia obsahu elektronickej úradnej správy (dokumentov zasielaných SO);</w:t>
      </w:r>
    </w:p>
    <w:p w14:paraId="0B2224A4" w14:textId="18001C8F" w:rsidR="00F5557F" w:rsidRPr="00DF0712" w:rsidRDefault="00F5557F" w:rsidP="00B37068">
      <w:pPr>
        <w:spacing w:after="120"/>
        <w:jc w:val="both"/>
        <w:rPr>
          <w:rFonts w:ascii="Arial Narrow" w:hAnsi="Arial Narrow"/>
          <w:bCs/>
          <w:sz w:val="20"/>
          <w:szCs w:val="20"/>
        </w:rPr>
      </w:pPr>
      <w:r>
        <w:rPr>
          <w:rFonts w:ascii="Arial Narrow" w:hAnsi="Arial Narrow"/>
          <w:b/>
          <w:bCs/>
          <w:sz w:val="20"/>
          <w:szCs w:val="20"/>
        </w:rPr>
        <w:t>Deň pracovného pokoja</w:t>
      </w:r>
      <w:r>
        <w:rPr>
          <w:rFonts w:ascii="Arial Narrow" w:hAnsi="Arial Narrow"/>
          <w:bCs/>
          <w:sz w:val="20"/>
          <w:szCs w:val="20"/>
        </w:rPr>
        <w:t xml:space="preserve"> –</w:t>
      </w:r>
      <w:r w:rsidR="00571129">
        <w:rPr>
          <w:rFonts w:ascii="Arial Narrow" w:hAnsi="Arial Narrow"/>
          <w:bCs/>
          <w:sz w:val="20"/>
          <w:szCs w:val="20"/>
        </w:rPr>
        <w:t>nedeľa</w:t>
      </w:r>
      <w:r>
        <w:rPr>
          <w:rFonts w:ascii="Arial Narrow" w:hAnsi="Arial Narrow"/>
          <w:bCs/>
          <w:sz w:val="20"/>
          <w:szCs w:val="20"/>
        </w:rPr>
        <w:t xml:space="preserve"> a </w:t>
      </w:r>
      <w:r w:rsidR="009613AC">
        <w:rPr>
          <w:rFonts w:ascii="Arial Narrow" w:hAnsi="Arial Narrow"/>
          <w:bCs/>
          <w:sz w:val="20"/>
          <w:szCs w:val="20"/>
        </w:rPr>
        <w:t>štátny a iný sviatok</w:t>
      </w:r>
      <w:r>
        <w:rPr>
          <w:rFonts w:ascii="Arial Narrow" w:hAnsi="Arial Narrow"/>
          <w:bCs/>
          <w:sz w:val="20"/>
          <w:szCs w:val="20"/>
        </w:rPr>
        <w:t xml:space="preserve"> podľa zákona </w:t>
      </w:r>
      <w:r w:rsidR="009613AC">
        <w:rPr>
          <w:rFonts w:ascii="Arial Narrow" w:hAnsi="Arial Narrow"/>
          <w:bCs/>
          <w:sz w:val="20"/>
          <w:szCs w:val="20"/>
        </w:rPr>
        <w:t xml:space="preserve">NR SR </w:t>
      </w:r>
      <w:r>
        <w:rPr>
          <w:rFonts w:ascii="Arial Narrow" w:hAnsi="Arial Narrow"/>
          <w:bCs/>
          <w:sz w:val="20"/>
          <w:szCs w:val="20"/>
        </w:rPr>
        <w:t>č. 241/1993 Z. z. o štátnych sviatkoch, dňoch pracovného pokoja a pamätných dňoch v znení neskorších predpisov;</w:t>
      </w:r>
    </w:p>
    <w:p w14:paraId="37E46A0A" w14:textId="77777777" w:rsidR="00DD058C" w:rsidRPr="00DF0712" w:rsidRDefault="00DD058C" w:rsidP="00B37068">
      <w:pPr>
        <w:spacing w:after="120"/>
        <w:jc w:val="both"/>
        <w:rPr>
          <w:rFonts w:ascii="Arial Narrow" w:hAnsi="Arial Narrow"/>
          <w:bCs/>
          <w:sz w:val="20"/>
          <w:szCs w:val="20"/>
        </w:rPr>
      </w:pPr>
      <w:r>
        <w:rPr>
          <w:rFonts w:ascii="Arial Narrow" w:hAnsi="Arial Narrow"/>
          <w:b/>
          <w:bCs/>
          <w:sz w:val="20"/>
          <w:szCs w:val="20"/>
        </w:rPr>
        <w:t>Doručovanie</w:t>
      </w:r>
      <w:r>
        <w:rPr>
          <w:rFonts w:ascii="Arial Narrow" w:hAnsi="Arial Narrow"/>
          <w:bCs/>
          <w:sz w:val="20"/>
          <w:szCs w:val="20"/>
        </w:rPr>
        <w:t xml:space="preserve"> – v prípade, ak žiadateľ má na doručovanie aktivovanú elektronickú schránku zriadenú v rámci Ústredného portálu verejnej správy, SO doručuje žiadateľovi všetky dokumenty elektronicky do vlastných rúk prostredníctvom elektronickej schránky. V prípade, ak žiadateľ nemá aktivovanú elektronickú schránku na doručovanie zriadenú v rámci Ústredného portálu verejnej správy, resp. v prípade, ak SO rozhodne o neúčinnosti elektronického doručovania (napr. technické problémy), doručuje SO všetky dokumenty žiadateľovi v listinnej </w:t>
      </w:r>
      <w:r w:rsidR="00EA460E">
        <w:rPr>
          <w:rFonts w:ascii="Arial Narrow" w:hAnsi="Arial Narrow"/>
          <w:bCs/>
          <w:sz w:val="20"/>
          <w:szCs w:val="20"/>
        </w:rPr>
        <w:t xml:space="preserve">podobe </w:t>
      </w:r>
      <w:r>
        <w:rPr>
          <w:rFonts w:ascii="Arial Narrow" w:hAnsi="Arial Narrow"/>
          <w:bCs/>
          <w:sz w:val="20"/>
          <w:szCs w:val="20"/>
        </w:rPr>
        <w:t>ako zásielku na doručenku na poštovú adresu žiadateľa uvedenú v ŽoNFP;</w:t>
      </w:r>
    </w:p>
    <w:p w14:paraId="50C4DFE4" w14:textId="77777777" w:rsidR="006D66A3" w:rsidRPr="00633287" w:rsidRDefault="006D66A3" w:rsidP="00B37068">
      <w:pPr>
        <w:spacing w:after="120"/>
        <w:jc w:val="both"/>
        <w:rPr>
          <w:rFonts w:ascii="Arial Narrow" w:hAnsi="Arial Narrow"/>
          <w:bCs/>
          <w:sz w:val="20"/>
          <w:szCs w:val="20"/>
        </w:rPr>
      </w:pPr>
      <w:r w:rsidRPr="00633287">
        <w:rPr>
          <w:rFonts w:ascii="Arial Narrow" w:hAnsi="Arial Narrow"/>
          <w:b/>
          <w:bCs/>
          <w:sz w:val="20"/>
          <w:szCs w:val="20"/>
        </w:rPr>
        <w:t>Diskontovanie</w:t>
      </w:r>
      <w:r w:rsidRPr="00633287">
        <w:rPr>
          <w:rFonts w:ascii="Arial Narrow" w:hAnsi="Arial Narrow"/>
          <w:bCs/>
          <w:sz w:val="20"/>
          <w:szCs w:val="20"/>
        </w:rPr>
        <w:t xml:space="preserve"> – proces úpravy budúcich hodnôt príjmov a výdavkov </w:t>
      </w:r>
      <w:r w:rsidRPr="00665E81">
        <w:rPr>
          <w:rFonts w:ascii="Arial Narrow" w:hAnsi="Arial Narrow"/>
          <w:bCs/>
          <w:sz w:val="20"/>
          <w:szCs w:val="20"/>
        </w:rPr>
        <w:t>(</w:t>
      </w:r>
      <w:r w:rsidRPr="00633287">
        <w:rPr>
          <w:rFonts w:ascii="Arial Narrow" w:hAnsi="Arial Narrow"/>
          <w:bCs/>
          <w:sz w:val="20"/>
          <w:szCs w:val="20"/>
        </w:rPr>
        <w:t>prevádzkových a/alebo investičných</w:t>
      </w:r>
      <w:r w:rsidRPr="00665E81">
        <w:rPr>
          <w:rFonts w:ascii="Arial Narrow" w:hAnsi="Arial Narrow"/>
          <w:bCs/>
          <w:sz w:val="20"/>
          <w:szCs w:val="20"/>
        </w:rPr>
        <w:t xml:space="preserve">) </w:t>
      </w:r>
      <w:r w:rsidRPr="00633287">
        <w:rPr>
          <w:rFonts w:ascii="Arial Narrow" w:hAnsi="Arial Narrow"/>
          <w:bCs/>
          <w:sz w:val="20"/>
          <w:szCs w:val="20"/>
        </w:rPr>
        <w:t>na súčasné hodnoty</w:t>
      </w:r>
      <w:r w:rsidRPr="00665E81">
        <w:rPr>
          <w:rFonts w:ascii="Arial Narrow" w:hAnsi="Arial Narrow"/>
          <w:bCs/>
          <w:sz w:val="20"/>
          <w:szCs w:val="20"/>
        </w:rPr>
        <w:t xml:space="preserve"> </w:t>
      </w:r>
      <w:r w:rsidRPr="00633287">
        <w:rPr>
          <w:rFonts w:ascii="Arial Narrow" w:hAnsi="Arial Narrow"/>
          <w:bCs/>
          <w:sz w:val="20"/>
          <w:szCs w:val="20"/>
        </w:rPr>
        <w:t xml:space="preserve">prostredníctvom diskontnej sadzby. Pre potreby </w:t>
      </w:r>
      <w:r w:rsidR="00144C0C">
        <w:rPr>
          <w:rFonts w:ascii="Arial Narrow" w:hAnsi="Arial Narrow"/>
          <w:bCs/>
          <w:sz w:val="20"/>
          <w:szCs w:val="20"/>
        </w:rPr>
        <w:t>f</w:t>
      </w:r>
      <w:r w:rsidRPr="00633287">
        <w:rPr>
          <w:rFonts w:ascii="Arial Narrow" w:hAnsi="Arial Narrow"/>
          <w:bCs/>
          <w:sz w:val="20"/>
          <w:szCs w:val="20"/>
        </w:rPr>
        <w:t>inančnej analýzy je používaná tzv. reálna diskontná sadzba doporučená E</w:t>
      </w:r>
      <w:r w:rsidR="00F2049B">
        <w:rPr>
          <w:rFonts w:ascii="Arial Narrow" w:hAnsi="Arial Narrow"/>
          <w:bCs/>
          <w:sz w:val="20"/>
          <w:szCs w:val="20"/>
        </w:rPr>
        <w:t>K</w:t>
      </w:r>
      <w:r w:rsidRPr="00633287">
        <w:rPr>
          <w:rFonts w:ascii="Arial Narrow" w:hAnsi="Arial Narrow"/>
          <w:bCs/>
          <w:sz w:val="20"/>
          <w:szCs w:val="20"/>
        </w:rPr>
        <w:t>;</w:t>
      </w:r>
    </w:p>
    <w:p w14:paraId="2BCE1B00" w14:textId="77777777" w:rsidR="006D66A3" w:rsidRPr="00633287" w:rsidRDefault="006D66A3" w:rsidP="00B37068">
      <w:pPr>
        <w:spacing w:after="120"/>
        <w:jc w:val="both"/>
        <w:rPr>
          <w:rFonts w:ascii="Arial Narrow" w:hAnsi="Arial Narrow"/>
          <w:sz w:val="20"/>
          <w:szCs w:val="20"/>
        </w:rPr>
      </w:pPr>
      <w:r w:rsidRPr="00633287">
        <w:rPr>
          <w:rFonts w:ascii="Arial Narrow" w:hAnsi="Arial Narrow"/>
          <w:b/>
          <w:bCs/>
          <w:sz w:val="20"/>
          <w:szCs w:val="20"/>
        </w:rPr>
        <w:t xml:space="preserve">Dokumentácia </w:t>
      </w:r>
      <w:r w:rsidRPr="00633287">
        <w:rPr>
          <w:rFonts w:ascii="Arial Narrow" w:hAnsi="Arial Narrow"/>
          <w:bCs/>
          <w:sz w:val="20"/>
          <w:szCs w:val="20"/>
        </w:rPr>
        <w:t xml:space="preserve">– </w:t>
      </w:r>
      <w:r w:rsidRPr="00633287">
        <w:rPr>
          <w:rFonts w:ascii="Arial Narrow" w:hAnsi="Arial Narrow"/>
          <w:sz w:val="20"/>
          <w:szCs w:val="20"/>
        </w:rPr>
        <w:t>akákoľvek informácia alebo súbor informácií zachytené na hmotnom substráte, vrátane elektronických dokumentov vo formáte počítačového súboru týkajúce sa a/alebo súvisiace s </w:t>
      </w:r>
      <w:r w:rsidR="00144C0C">
        <w:rPr>
          <w:rFonts w:ascii="Arial Narrow" w:hAnsi="Arial Narrow"/>
          <w:sz w:val="20"/>
          <w:szCs w:val="20"/>
        </w:rPr>
        <w:t>p</w:t>
      </w:r>
      <w:r w:rsidRPr="00633287">
        <w:rPr>
          <w:rFonts w:ascii="Arial Narrow" w:hAnsi="Arial Narrow"/>
          <w:sz w:val="20"/>
          <w:szCs w:val="20"/>
        </w:rPr>
        <w:t>rojektom;</w:t>
      </w:r>
    </w:p>
    <w:p w14:paraId="1CEE9B6E" w14:textId="77777777" w:rsidR="006D66A3" w:rsidRPr="00633287" w:rsidRDefault="006D66A3" w:rsidP="00B37068">
      <w:pPr>
        <w:spacing w:after="120"/>
        <w:jc w:val="both"/>
        <w:rPr>
          <w:rFonts w:ascii="Arial Narrow" w:hAnsi="Arial Narrow"/>
          <w:b/>
          <w:bCs/>
          <w:sz w:val="20"/>
          <w:szCs w:val="20"/>
        </w:rPr>
      </w:pPr>
      <w:r w:rsidRPr="00633287">
        <w:rPr>
          <w:rFonts w:ascii="Arial Narrow" w:hAnsi="Arial Narrow"/>
          <w:b/>
          <w:bCs/>
          <w:sz w:val="20"/>
          <w:szCs w:val="20"/>
        </w:rPr>
        <w:t xml:space="preserve">Dodávateľ </w:t>
      </w:r>
      <w:r w:rsidRPr="00633287">
        <w:rPr>
          <w:rFonts w:ascii="Arial Narrow" w:hAnsi="Arial Narrow"/>
          <w:bCs/>
          <w:sz w:val="20"/>
          <w:szCs w:val="20"/>
        </w:rPr>
        <w:t xml:space="preserve">– subjekt, ktorý zabezpečuje pre </w:t>
      </w:r>
      <w:r w:rsidR="00D14B94">
        <w:rPr>
          <w:rFonts w:ascii="Arial Narrow" w:hAnsi="Arial Narrow"/>
          <w:bCs/>
          <w:sz w:val="20"/>
          <w:szCs w:val="20"/>
        </w:rPr>
        <w:t>žiadateľa</w:t>
      </w:r>
      <w:r w:rsidR="009C1EDF">
        <w:rPr>
          <w:rFonts w:ascii="Arial Narrow" w:hAnsi="Arial Narrow"/>
          <w:bCs/>
          <w:sz w:val="20"/>
          <w:szCs w:val="20"/>
        </w:rPr>
        <w:t>/</w:t>
      </w:r>
      <w:r w:rsidRPr="00633287">
        <w:rPr>
          <w:rFonts w:ascii="Arial Narrow" w:hAnsi="Arial Narrow"/>
          <w:bCs/>
          <w:sz w:val="20"/>
          <w:szCs w:val="20"/>
        </w:rPr>
        <w:t>prijímateľa dodávku tovarov, uskutočnenie prác alebo poskytnutie</w:t>
      </w:r>
      <w:r w:rsidR="007571DF">
        <w:rPr>
          <w:rFonts w:ascii="Arial Narrow" w:hAnsi="Arial Narrow"/>
          <w:bCs/>
          <w:sz w:val="20"/>
          <w:szCs w:val="20"/>
        </w:rPr>
        <w:t xml:space="preserve"> </w:t>
      </w:r>
      <w:r w:rsidRPr="00633287">
        <w:rPr>
          <w:rFonts w:ascii="Arial Narrow" w:hAnsi="Arial Narrow"/>
          <w:bCs/>
          <w:sz w:val="20"/>
          <w:szCs w:val="20"/>
        </w:rPr>
        <w:t xml:space="preserve">služieb ako súčasť </w:t>
      </w:r>
      <w:r w:rsidR="007571DF">
        <w:rPr>
          <w:rFonts w:ascii="Arial Narrow" w:hAnsi="Arial Narrow"/>
          <w:bCs/>
          <w:sz w:val="20"/>
          <w:szCs w:val="20"/>
        </w:rPr>
        <w:t>r</w:t>
      </w:r>
      <w:r w:rsidRPr="00633287">
        <w:rPr>
          <w:rFonts w:ascii="Arial Narrow" w:hAnsi="Arial Narrow"/>
          <w:bCs/>
          <w:sz w:val="20"/>
          <w:szCs w:val="20"/>
        </w:rPr>
        <w:t xml:space="preserve">ealizácie aktivít </w:t>
      </w:r>
      <w:r w:rsidR="007571DF">
        <w:rPr>
          <w:rFonts w:ascii="Arial Narrow" w:hAnsi="Arial Narrow"/>
          <w:bCs/>
          <w:sz w:val="20"/>
          <w:szCs w:val="20"/>
        </w:rPr>
        <w:t>p</w:t>
      </w:r>
      <w:r w:rsidRPr="00633287">
        <w:rPr>
          <w:rFonts w:ascii="Arial Narrow" w:hAnsi="Arial Narrow"/>
          <w:bCs/>
          <w:sz w:val="20"/>
          <w:szCs w:val="20"/>
        </w:rPr>
        <w:t xml:space="preserve">rojektu na základe výsledkov </w:t>
      </w:r>
      <w:r w:rsidR="007571DF">
        <w:rPr>
          <w:rFonts w:ascii="Arial Narrow" w:hAnsi="Arial Narrow"/>
          <w:bCs/>
          <w:sz w:val="20"/>
          <w:szCs w:val="20"/>
        </w:rPr>
        <w:t>v</w:t>
      </w:r>
      <w:r w:rsidRPr="00633287">
        <w:rPr>
          <w:rFonts w:ascii="Arial Narrow" w:hAnsi="Arial Narrow"/>
          <w:bCs/>
          <w:sz w:val="20"/>
          <w:szCs w:val="20"/>
        </w:rPr>
        <w:t xml:space="preserve">erejného obstarávania alebo iného druhu obstarávania, ktoré bolo v rámci </w:t>
      </w:r>
      <w:r w:rsidR="007571DF">
        <w:rPr>
          <w:rFonts w:ascii="Arial Narrow" w:hAnsi="Arial Narrow"/>
          <w:bCs/>
          <w:sz w:val="20"/>
          <w:szCs w:val="20"/>
        </w:rPr>
        <w:t>p</w:t>
      </w:r>
      <w:r w:rsidRPr="00633287">
        <w:rPr>
          <w:rFonts w:ascii="Arial Narrow" w:hAnsi="Arial Narrow"/>
          <w:bCs/>
          <w:sz w:val="20"/>
          <w:szCs w:val="20"/>
        </w:rPr>
        <w:t xml:space="preserve">rojektu vykonané v súlade so </w:t>
      </w:r>
      <w:r w:rsidR="007571DF">
        <w:rPr>
          <w:rFonts w:ascii="Arial Narrow" w:hAnsi="Arial Narrow"/>
          <w:bCs/>
          <w:sz w:val="20"/>
          <w:szCs w:val="20"/>
        </w:rPr>
        <w:t>z</w:t>
      </w:r>
      <w:r w:rsidRPr="00633287">
        <w:rPr>
          <w:rFonts w:ascii="Arial Narrow" w:hAnsi="Arial Narrow"/>
          <w:bCs/>
          <w:sz w:val="20"/>
          <w:szCs w:val="20"/>
        </w:rPr>
        <w:t>mluvou o NFP;</w:t>
      </w:r>
    </w:p>
    <w:p w14:paraId="08CD88EE" w14:textId="77777777" w:rsidR="006C7849" w:rsidRPr="008C6FF2" w:rsidRDefault="006C7849" w:rsidP="00B37068">
      <w:pPr>
        <w:spacing w:after="120"/>
        <w:jc w:val="both"/>
        <w:rPr>
          <w:rFonts w:ascii="Arial Narrow" w:hAnsi="Arial Narrow"/>
          <w:sz w:val="20"/>
          <w:szCs w:val="20"/>
        </w:rPr>
      </w:pPr>
      <w:r>
        <w:rPr>
          <w:rFonts w:ascii="Arial Narrow" w:hAnsi="Arial Narrow"/>
          <w:b/>
          <w:sz w:val="20"/>
          <w:szCs w:val="20"/>
        </w:rPr>
        <w:t>E</w:t>
      </w:r>
      <w:r w:rsidR="00646DBE">
        <w:rPr>
          <w:rFonts w:ascii="Arial Narrow" w:hAnsi="Arial Narrow"/>
          <w:b/>
          <w:sz w:val="20"/>
          <w:szCs w:val="20"/>
        </w:rPr>
        <w:t xml:space="preserve">lektronická </w:t>
      </w:r>
      <w:r>
        <w:rPr>
          <w:rFonts w:ascii="Arial Narrow" w:hAnsi="Arial Narrow"/>
          <w:b/>
          <w:sz w:val="20"/>
          <w:szCs w:val="20"/>
        </w:rPr>
        <w:t>schránka</w:t>
      </w:r>
      <w:r>
        <w:rPr>
          <w:rFonts w:ascii="Arial Narrow" w:hAnsi="Arial Narrow"/>
          <w:sz w:val="20"/>
          <w:szCs w:val="20"/>
        </w:rPr>
        <w:t xml:space="preserve"> – elektronické úložisko podľa zákona</w:t>
      </w:r>
      <w:r w:rsidR="003729C8">
        <w:rPr>
          <w:rFonts w:ascii="Arial Narrow" w:hAnsi="Arial Narrow"/>
          <w:sz w:val="20"/>
          <w:szCs w:val="20"/>
        </w:rPr>
        <w:t xml:space="preserve"> č. 305/2013 Z. z. o elektronickej podobe výkonu pôsobnosti orgánov verejnej moci a o zmene a doplnení niektorých zákonov (zákon</w:t>
      </w:r>
      <w:r>
        <w:rPr>
          <w:rFonts w:ascii="Arial Narrow" w:hAnsi="Arial Narrow"/>
          <w:sz w:val="20"/>
          <w:szCs w:val="20"/>
        </w:rPr>
        <w:t xml:space="preserve"> o e-Governmente</w:t>
      </w:r>
      <w:r w:rsidR="003729C8">
        <w:rPr>
          <w:rFonts w:ascii="Arial Narrow" w:hAnsi="Arial Narrow"/>
          <w:sz w:val="20"/>
          <w:szCs w:val="20"/>
        </w:rPr>
        <w:t>) v znení neskorších predpisov (ďalej len „zákon o e-Governmente“)</w:t>
      </w:r>
      <w:r>
        <w:rPr>
          <w:rFonts w:ascii="Arial Narrow" w:hAnsi="Arial Narrow"/>
          <w:sz w:val="20"/>
          <w:szCs w:val="20"/>
        </w:rPr>
        <w:t xml:space="preserve"> na komunikáciu s orgánmi verejnej moci. Pod komunikáciou sa rozumie zasielanie elektronických podaní a doručovanie elektronických dokumentov;</w:t>
      </w:r>
    </w:p>
    <w:p w14:paraId="500ACE41" w14:textId="77777777" w:rsidR="006D66A3" w:rsidRPr="00633287" w:rsidRDefault="006D66A3" w:rsidP="00B37068">
      <w:pPr>
        <w:spacing w:after="120"/>
        <w:jc w:val="both"/>
        <w:rPr>
          <w:rFonts w:ascii="Arial Narrow" w:hAnsi="Arial Narrow"/>
          <w:i/>
          <w:sz w:val="20"/>
          <w:szCs w:val="20"/>
        </w:rPr>
      </w:pPr>
      <w:r w:rsidRPr="00633287">
        <w:rPr>
          <w:rFonts w:ascii="Arial Narrow" w:hAnsi="Arial Narrow"/>
          <w:b/>
          <w:sz w:val="20"/>
          <w:szCs w:val="20"/>
        </w:rPr>
        <w:t>Financujúca banka</w:t>
      </w:r>
      <w:r w:rsidRPr="00633287">
        <w:rPr>
          <w:rFonts w:ascii="Arial Narrow" w:hAnsi="Arial Narrow"/>
          <w:sz w:val="20"/>
          <w:szCs w:val="20"/>
        </w:rPr>
        <w:t xml:space="preserve"> – banka, ktorá poskytuje peňažné prostriedky prijímateľovi na financovanie časti </w:t>
      </w:r>
      <w:r w:rsidR="002B4F66">
        <w:rPr>
          <w:rFonts w:ascii="Arial Narrow" w:hAnsi="Arial Narrow"/>
          <w:sz w:val="20"/>
          <w:szCs w:val="20"/>
        </w:rPr>
        <w:t>o</w:t>
      </w:r>
      <w:r w:rsidRPr="00633287">
        <w:rPr>
          <w:rFonts w:ascii="Arial Narrow" w:hAnsi="Arial Narrow"/>
          <w:sz w:val="20"/>
          <w:szCs w:val="20"/>
        </w:rPr>
        <w:t>právnených výdavkov a/alebo aspoň časti neoprávnených výdavkov projektu a s ktorou má poskytovateľ uzavretú Zmluvu o spolupráci a spoločnom postupe medzi bankou a orgánmi zastupujúcimi S</w:t>
      </w:r>
      <w:r w:rsidR="00E3770B">
        <w:rPr>
          <w:rFonts w:ascii="Arial Narrow" w:hAnsi="Arial Narrow"/>
          <w:sz w:val="20"/>
          <w:szCs w:val="20"/>
        </w:rPr>
        <w:t>R</w:t>
      </w:r>
      <w:r w:rsidRPr="00633287">
        <w:rPr>
          <w:rFonts w:ascii="Arial Narrow" w:hAnsi="Arial Narrow"/>
          <w:sz w:val="20"/>
          <w:szCs w:val="20"/>
        </w:rPr>
        <w:t xml:space="preserve"> </w:t>
      </w:r>
      <w:r w:rsidRPr="00633287">
        <w:rPr>
          <w:rFonts w:ascii="Arial Narrow" w:hAnsi="Arial Narrow"/>
          <w:i/>
          <w:sz w:val="20"/>
          <w:szCs w:val="20"/>
        </w:rPr>
        <w:t>(uplatní sa za predpokladu, že má uzatvorené zmluvy o</w:t>
      </w:r>
      <w:r w:rsidR="00E3770B">
        <w:rPr>
          <w:rFonts w:ascii="Arial Narrow" w:hAnsi="Arial Narrow"/>
          <w:i/>
          <w:sz w:val="20"/>
          <w:szCs w:val="20"/>
        </w:rPr>
        <w:t> </w:t>
      </w:r>
      <w:r w:rsidRPr="00633287">
        <w:rPr>
          <w:rFonts w:ascii="Arial Narrow" w:hAnsi="Arial Narrow"/>
          <w:i/>
          <w:sz w:val="20"/>
          <w:szCs w:val="20"/>
        </w:rPr>
        <w:t>spolupráci s</w:t>
      </w:r>
      <w:r w:rsidR="00E3770B">
        <w:rPr>
          <w:rFonts w:ascii="Arial Narrow" w:hAnsi="Arial Narrow"/>
          <w:i/>
          <w:sz w:val="20"/>
          <w:szCs w:val="20"/>
        </w:rPr>
        <w:t> </w:t>
      </w:r>
      <w:r w:rsidRPr="00633287">
        <w:rPr>
          <w:rFonts w:ascii="Arial Narrow" w:hAnsi="Arial Narrow"/>
          <w:i/>
          <w:sz w:val="20"/>
          <w:szCs w:val="20"/>
        </w:rPr>
        <w:t>bankami, resp. zmluvy o spolupráci s leasingovými spoločnosťami)</w:t>
      </w:r>
      <w:r w:rsidRPr="00633287">
        <w:rPr>
          <w:rFonts w:ascii="Arial Narrow" w:hAnsi="Arial Narrow"/>
          <w:sz w:val="20"/>
          <w:szCs w:val="20"/>
        </w:rPr>
        <w:t>;</w:t>
      </w:r>
    </w:p>
    <w:p w14:paraId="49976B81" w14:textId="77777777" w:rsidR="006D66A3" w:rsidRPr="00633287" w:rsidRDefault="006D66A3" w:rsidP="00B37068">
      <w:pPr>
        <w:spacing w:after="120"/>
        <w:jc w:val="both"/>
        <w:rPr>
          <w:rFonts w:ascii="Arial Narrow" w:hAnsi="Arial Narrow"/>
          <w:b/>
          <w:sz w:val="20"/>
          <w:szCs w:val="20"/>
        </w:rPr>
      </w:pPr>
      <w:r w:rsidRPr="00633287">
        <w:rPr>
          <w:rFonts w:ascii="Arial Narrow" w:hAnsi="Arial Narrow"/>
          <w:b/>
          <w:bCs/>
          <w:sz w:val="20"/>
          <w:szCs w:val="20"/>
        </w:rPr>
        <w:t>Financujúca inštitúcia</w:t>
      </w:r>
      <w:r w:rsidRPr="00633287">
        <w:rPr>
          <w:rFonts w:ascii="Arial Narrow" w:hAnsi="Arial Narrow"/>
          <w:bCs/>
          <w:sz w:val="20"/>
          <w:szCs w:val="20"/>
        </w:rPr>
        <w:t xml:space="preserve"> – leasingová spoločnosť, ktorá poskytuje peňažné prostriedky prijímateľovi na financovanie </w:t>
      </w:r>
      <w:r w:rsidR="002B4F66">
        <w:rPr>
          <w:rFonts w:ascii="Arial Narrow" w:hAnsi="Arial Narrow"/>
          <w:bCs/>
          <w:sz w:val="20"/>
          <w:szCs w:val="20"/>
        </w:rPr>
        <w:t>o</w:t>
      </w:r>
      <w:r w:rsidRPr="00633287">
        <w:rPr>
          <w:rFonts w:ascii="Arial Narrow" w:hAnsi="Arial Narrow"/>
          <w:bCs/>
          <w:sz w:val="20"/>
          <w:szCs w:val="20"/>
        </w:rPr>
        <w:t xml:space="preserve">právnených výdavkov a/alebo aspoň časti </w:t>
      </w:r>
      <w:r w:rsidR="002B4F66">
        <w:rPr>
          <w:rFonts w:ascii="Arial Narrow" w:hAnsi="Arial Narrow"/>
          <w:bCs/>
          <w:sz w:val="20"/>
          <w:szCs w:val="20"/>
        </w:rPr>
        <w:t>n</w:t>
      </w:r>
      <w:r w:rsidRPr="00633287">
        <w:rPr>
          <w:rFonts w:ascii="Arial Narrow" w:hAnsi="Arial Narrow"/>
          <w:bCs/>
          <w:sz w:val="20"/>
          <w:szCs w:val="20"/>
        </w:rPr>
        <w:t xml:space="preserve">eoprávnených výdavkov </w:t>
      </w:r>
      <w:r w:rsidR="002B4F66">
        <w:rPr>
          <w:rFonts w:ascii="Arial Narrow" w:hAnsi="Arial Narrow"/>
          <w:bCs/>
          <w:sz w:val="20"/>
          <w:szCs w:val="20"/>
        </w:rPr>
        <w:t>p</w:t>
      </w:r>
      <w:r w:rsidRPr="00633287">
        <w:rPr>
          <w:rFonts w:ascii="Arial Narrow" w:hAnsi="Arial Narrow"/>
          <w:bCs/>
          <w:sz w:val="20"/>
          <w:szCs w:val="20"/>
        </w:rPr>
        <w:t xml:space="preserve">rojektu a s ktorou má poskytovateľ uzavretú </w:t>
      </w:r>
      <w:r w:rsidR="00E3770B">
        <w:rPr>
          <w:rFonts w:ascii="Arial Narrow" w:hAnsi="Arial Narrow"/>
          <w:bCs/>
          <w:sz w:val="20"/>
          <w:szCs w:val="20"/>
        </w:rPr>
        <w:t>z</w:t>
      </w:r>
      <w:r w:rsidRPr="00633287">
        <w:rPr>
          <w:rFonts w:ascii="Arial Narrow" w:hAnsi="Arial Narrow"/>
          <w:bCs/>
          <w:sz w:val="20"/>
          <w:szCs w:val="20"/>
        </w:rPr>
        <w:t>mluvu o</w:t>
      </w:r>
      <w:r w:rsidR="00E3770B">
        <w:rPr>
          <w:rFonts w:ascii="Arial Narrow" w:hAnsi="Arial Narrow"/>
          <w:bCs/>
          <w:sz w:val="20"/>
          <w:szCs w:val="20"/>
        </w:rPr>
        <w:t> </w:t>
      </w:r>
      <w:r w:rsidRPr="00633287">
        <w:rPr>
          <w:rFonts w:ascii="Arial Narrow" w:hAnsi="Arial Narrow"/>
          <w:bCs/>
          <w:sz w:val="20"/>
          <w:szCs w:val="20"/>
        </w:rPr>
        <w:t xml:space="preserve">spolupráci a spoločnom postupe medzi orgánmi zastupujúcimi SR a príslušnými leasingovými spoločnosťami </w:t>
      </w:r>
      <w:r w:rsidRPr="00633287">
        <w:rPr>
          <w:rFonts w:ascii="Arial Narrow" w:hAnsi="Arial Narrow"/>
          <w:i/>
          <w:sz w:val="20"/>
          <w:szCs w:val="20"/>
        </w:rPr>
        <w:t>(uplatní sa za predpokladu, že má uzatvorené zmluvy o spolupráci s bankami, resp. zmluvy o spolupráci s leasingovými spoločnosťami)</w:t>
      </w:r>
      <w:r w:rsidRPr="00633287">
        <w:rPr>
          <w:rFonts w:ascii="Arial Narrow" w:hAnsi="Arial Narrow"/>
          <w:bCs/>
          <w:sz w:val="20"/>
          <w:szCs w:val="20"/>
        </w:rPr>
        <w:t>;</w:t>
      </w:r>
    </w:p>
    <w:p w14:paraId="5104102D" w14:textId="77777777" w:rsidR="006D66A3" w:rsidRPr="00831C89" w:rsidRDefault="006D66A3" w:rsidP="00B37068">
      <w:pPr>
        <w:spacing w:after="120"/>
        <w:jc w:val="both"/>
        <w:rPr>
          <w:rFonts w:ascii="Arial Narrow" w:hAnsi="Arial Narrow"/>
          <w:bCs/>
          <w:sz w:val="20"/>
          <w:szCs w:val="20"/>
        </w:rPr>
      </w:pPr>
      <w:r w:rsidRPr="00633287">
        <w:rPr>
          <w:rStyle w:val="hps"/>
          <w:rFonts w:ascii="Arial Narrow" w:hAnsi="Arial Narrow"/>
          <w:b/>
          <w:sz w:val="20"/>
          <w:szCs w:val="20"/>
        </w:rPr>
        <w:t>Finančn</w:t>
      </w:r>
      <w:r w:rsidR="00575799">
        <w:rPr>
          <w:rStyle w:val="hps"/>
          <w:rFonts w:ascii="Arial Narrow" w:hAnsi="Arial Narrow"/>
          <w:b/>
          <w:sz w:val="20"/>
          <w:szCs w:val="20"/>
        </w:rPr>
        <w:t>á</w:t>
      </w:r>
      <w:r w:rsidRPr="00633287">
        <w:rPr>
          <w:rFonts w:ascii="Arial Narrow" w:hAnsi="Arial Narrow"/>
          <w:b/>
          <w:sz w:val="20"/>
          <w:szCs w:val="20"/>
        </w:rPr>
        <w:t xml:space="preserve"> </w:t>
      </w:r>
      <w:r w:rsidRPr="00633287">
        <w:rPr>
          <w:rStyle w:val="hps"/>
          <w:rFonts w:ascii="Arial Narrow" w:hAnsi="Arial Narrow"/>
          <w:b/>
          <w:sz w:val="20"/>
          <w:szCs w:val="20"/>
        </w:rPr>
        <w:t>medzera</w:t>
      </w:r>
      <w:r w:rsidRPr="00633287">
        <w:rPr>
          <w:rFonts w:ascii="Arial Narrow" w:hAnsi="Arial Narrow"/>
          <w:sz w:val="20"/>
          <w:szCs w:val="20"/>
        </w:rPr>
        <w:t xml:space="preserve"> </w:t>
      </w:r>
      <w:r w:rsidRPr="00633287">
        <w:rPr>
          <w:rStyle w:val="hps"/>
          <w:rFonts w:ascii="Arial Narrow" w:hAnsi="Arial Narrow"/>
          <w:sz w:val="20"/>
          <w:szCs w:val="20"/>
        </w:rPr>
        <w:t>-</w:t>
      </w:r>
      <w:r w:rsidRPr="00633287">
        <w:rPr>
          <w:rFonts w:ascii="Arial Narrow" w:hAnsi="Arial Narrow"/>
          <w:sz w:val="20"/>
          <w:szCs w:val="20"/>
        </w:rPr>
        <w:t xml:space="preserve"> </w:t>
      </w:r>
      <w:r w:rsidRPr="00633287">
        <w:rPr>
          <w:rStyle w:val="hps"/>
          <w:rFonts w:ascii="Arial Narrow" w:hAnsi="Arial Narrow"/>
          <w:sz w:val="20"/>
          <w:szCs w:val="20"/>
        </w:rPr>
        <w:t>rozdiel</w:t>
      </w:r>
      <w:r w:rsidRPr="00633287">
        <w:rPr>
          <w:rFonts w:ascii="Arial Narrow" w:hAnsi="Arial Narrow"/>
          <w:sz w:val="20"/>
          <w:szCs w:val="20"/>
        </w:rPr>
        <w:t xml:space="preserve"> </w:t>
      </w:r>
      <w:r w:rsidRPr="00633287">
        <w:rPr>
          <w:rStyle w:val="hps"/>
          <w:rFonts w:ascii="Arial Narrow" w:hAnsi="Arial Narrow"/>
          <w:sz w:val="20"/>
          <w:szCs w:val="20"/>
        </w:rPr>
        <w:t>medzi</w:t>
      </w:r>
      <w:r w:rsidRPr="00633287">
        <w:rPr>
          <w:rFonts w:ascii="Arial Narrow" w:hAnsi="Arial Narrow"/>
          <w:sz w:val="20"/>
          <w:szCs w:val="20"/>
        </w:rPr>
        <w:t xml:space="preserve"> </w:t>
      </w:r>
      <w:r w:rsidRPr="00633287">
        <w:rPr>
          <w:rStyle w:val="hps"/>
          <w:rFonts w:ascii="Arial Narrow" w:hAnsi="Arial Narrow"/>
          <w:sz w:val="20"/>
          <w:szCs w:val="20"/>
        </w:rPr>
        <w:t>súčasnou</w:t>
      </w:r>
      <w:r w:rsidRPr="00633287">
        <w:rPr>
          <w:rFonts w:ascii="Arial Narrow" w:hAnsi="Arial Narrow"/>
          <w:sz w:val="20"/>
          <w:szCs w:val="20"/>
        </w:rPr>
        <w:t xml:space="preserve"> </w:t>
      </w:r>
      <w:r w:rsidRPr="00633287">
        <w:rPr>
          <w:rStyle w:val="hps"/>
          <w:rFonts w:ascii="Arial Narrow" w:hAnsi="Arial Narrow"/>
          <w:sz w:val="20"/>
          <w:szCs w:val="20"/>
        </w:rPr>
        <w:t>hodnotou</w:t>
      </w:r>
      <w:r w:rsidRPr="00633287">
        <w:rPr>
          <w:rFonts w:ascii="Arial Narrow" w:hAnsi="Arial Narrow"/>
          <w:sz w:val="20"/>
          <w:szCs w:val="20"/>
        </w:rPr>
        <w:t xml:space="preserve"> </w:t>
      </w:r>
      <w:r w:rsidRPr="00633287">
        <w:rPr>
          <w:rStyle w:val="hps"/>
          <w:rFonts w:ascii="Arial Narrow" w:hAnsi="Arial Narrow"/>
          <w:sz w:val="20"/>
          <w:szCs w:val="20"/>
        </w:rPr>
        <w:t>investičných</w:t>
      </w:r>
      <w:r w:rsidRPr="00633287">
        <w:rPr>
          <w:rFonts w:ascii="Arial Narrow" w:hAnsi="Arial Narrow"/>
          <w:sz w:val="20"/>
          <w:szCs w:val="20"/>
        </w:rPr>
        <w:t xml:space="preserve"> </w:t>
      </w:r>
      <w:r w:rsidRPr="00633287">
        <w:rPr>
          <w:rStyle w:val="hps"/>
          <w:rFonts w:ascii="Arial Narrow" w:hAnsi="Arial Narrow"/>
          <w:sz w:val="20"/>
          <w:szCs w:val="20"/>
        </w:rPr>
        <w:t>nákladov</w:t>
      </w:r>
      <w:r w:rsidRPr="00633287">
        <w:rPr>
          <w:rFonts w:ascii="Arial Narrow" w:hAnsi="Arial Narrow"/>
          <w:sz w:val="20"/>
          <w:szCs w:val="20"/>
        </w:rPr>
        <w:t xml:space="preserve"> </w:t>
      </w:r>
      <w:r w:rsidRPr="00633287">
        <w:rPr>
          <w:rStyle w:val="hps"/>
          <w:rFonts w:ascii="Arial Narrow" w:hAnsi="Arial Narrow"/>
          <w:sz w:val="20"/>
          <w:szCs w:val="20"/>
        </w:rPr>
        <w:t>na</w:t>
      </w:r>
      <w:r w:rsidRPr="00633287">
        <w:rPr>
          <w:rFonts w:ascii="Arial Narrow" w:hAnsi="Arial Narrow"/>
          <w:sz w:val="20"/>
          <w:szCs w:val="20"/>
        </w:rPr>
        <w:t xml:space="preserve"> </w:t>
      </w:r>
      <w:r w:rsidR="004A50FB">
        <w:rPr>
          <w:rStyle w:val="hps"/>
          <w:rFonts w:ascii="Arial Narrow" w:hAnsi="Arial Narrow"/>
          <w:sz w:val="20"/>
          <w:szCs w:val="20"/>
        </w:rPr>
        <w:t>p</w:t>
      </w:r>
      <w:r w:rsidRPr="00633287">
        <w:rPr>
          <w:rStyle w:val="hps"/>
          <w:rFonts w:ascii="Arial Narrow" w:hAnsi="Arial Narrow"/>
          <w:sz w:val="20"/>
          <w:szCs w:val="20"/>
        </w:rPr>
        <w:t>rojekt</w:t>
      </w:r>
      <w:r w:rsidRPr="00633287">
        <w:rPr>
          <w:rFonts w:ascii="Arial Narrow" w:hAnsi="Arial Narrow"/>
          <w:sz w:val="20"/>
          <w:szCs w:val="20"/>
        </w:rPr>
        <w:t xml:space="preserve"> </w:t>
      </w:r>
      <w:r w:rsidRPr="00633287">
        <w:rPr>
          <w:rStyle w:val="hps"/>
          <w:rFonts w:ascii="Arial Narrow" w:hAnsi="Arial Narrow"/>
          <w:sz w:val="20"/>
          <w:szCs w:val="20"/>
        </w:rPr>
        <w:t>a</w:t>
      </w:r>
      <w:r w:rsidRPr="00633287">
        <w:rPr>
          <w:rFonts w:ascii="Arial Narrow" w:hAnsi="Arial Narrow"/>
          <w:sz w:val="20"/>
          <w:szCs w:val="20"/>
        </w:rPr>
        <w:t xml:space="preserve"> </w:t>
      </w:r>
      <w:r w:rsidRPr="00633287">
        <w:rPr>
          <w:rStyle w:val="hps"/>
          <w:rFonts w:ascii="Arial Narrow" w:hAnsi="Arial Narrow"/>
          <w:sz w:val="20"/>
          <w:szCs w:val="20"/>
        </w:rPr>
        <w:t>súčasnou</w:t>
      </w:r>
      <w:r w:rsidRPr="00633287">
        <w:rPr>
          <w:rFonts w:ascii="Arial Narrow" w:hAnsi="Arial Narrow"/>
          <w:sz w:val="20"/>
          <w:szCs w:val="20"/>
        </w:rPr>
        <w:t xml:space="preserve"> </w:t>
      </w:r>
      <w:r w:rsidRPr="00633287">
        <w:rPr>
          <w:rStyle w:val="hps"/>
          <w:rFonts w:ascii="Arial Narrow" w:hAnsi="Arial Narrow"/>
          <w:sz w:val="20"/>
          <w:szCs w:val="20"/>
        </w:rPr>
        <w:t>hodnotou</w:t>
      </w:r>
      <w:r w:rsidRPr="00633287">
        <w:rPr>
          <w:rFonts w:ascii="Arial Narrow" w:hAnsi="Arial Narrow"/>
          <w:sz w:val="20"/>
          <w:szCs w:val="20"/>
        </w:rPr>
        <w:t xml:space="preserve"> </w:t>
      </w:r>
      <w:r w:rsidRPr="00633287">
        <w:rPr>
          <w:rStyle w:val="hps"/>
          <w:rFonts w:ascii="Arial Narrow" w:hAnsi="Arial Narrow"/>
          <w:sz w:val="20"/>
          <w:szCs w:val="20"/>
        </w:rPr>
        <w:t>čistého</w:t>
      </w:r>
      <w:r w:rsidRPr="00633287">
        <w:rPr>
          <w:rFonts w:ascii="Arial Narrow" w:hAnsi="Arial Narrow"/>
          <w:sz w:val="20"/>
          <w:szCs w:val="20"/>
        </w:rPr>
        <w:t xml:space="preserve"> </w:t>
      </w:r>
      <w:r w:rsidRPr="00633287">
        <w:rPr>
          <w:rStyle w:val="hps"/>
          <w:rFonts w:ascii="Arial Narrow" w:hAnsi="Arial Narrow"/>
          <w:sz w:val="20"/>
          <w:szCs w:val="20"/>
        </w:rPr>
        <w:t>príjmu</w:t>
      </w:r>
      <w:r w:rsidRPr="00633287">
        <w:rPr>
          <w:rFonts w:ascii="Arial Narrow" w:hAnsi="Arial Narrow"/>
          <w:sz w:val="20"/>
          <w:szCs w:val="20"/>
        </w:rPr>
        <w:t xml:space="preserve"> </w:t>
      </w:r>
      <w:r w:rsidRPr="00633287">
        <w:rPr>
          <w:rStyle w:val="hps"/>
          <w:rFonts w:ascii="Arial Narrow" w:hAnsi="Arial Narrow"/>
          <w:sz w:val="20"/>
          <w:szCs w:val="20"/>
        </w:rPr>
        <w:t>(</w:t>
      </w:r>
      <w:r w:rsidRPr="00633287">
        <w:rPr>
          <w:rFonts w:ascii="Arial Narrow" w:hAnsi="Arial Narrow"/>
          <w:sz w:val="20"/>
          <w:szCs w:val="20"/>
        </w:rPr>
        <w:t xml:space="preserve">zvýšeného </w:t>
      </w:r>
      <w:r w:rsidRPr="00633287">
        <w:rPr>
          <w:rStyle w:val="hps"/>
          <w:rFonts w:ascii="Arial Narrow" w:hAnsi="Arial Narrow"/>
          <w:sz w:val="20"/>
          <w:szCs w:val="20"/>
        </w:rPr>
        <w:t>o</w:t>
      </w:r>
      <w:r w:rsidRPr="00633287">
        <w:rPr>
          <w:rFonts w:ascii="Arial Narrow" w:hAnsi="Arial Narrow"/>
          <w:sz w:val="20"/>
          <w:szCs w:val="20"/>
        </w:rPr>
        <w:t xml:space="preserve"> </w:t>
      </w:r>
      <w:r w:rsidRPr="00633287">
        <w:rPr>
          <w:rStyle w:val="hps"/>
          <w:rFonts w:ascii="Arial Narrow" w:hAnsi="Arial Narrow"/>
          <w:sz w:val="20"/>
          <w:szCs w:val="20"/>
        </w:rPr>
        <w:t>súčasnú</w:t>
      </w:r>
      <w:r w:rsidRPr="00633287">
        <w:rPr>
          <w:rFonts w:ascii="Arial Narrow" w:hAnsi="Arial Narrow"/>
          <w:sz w:val="20"/>
          <w:szCs w:val="20"/>
        </w:rPr>
        <w:t xml:space="preserve"> </w:t>
      </w:r>
      <w:r w:rsidRPr="00633287">
        <w:rPr>
          <w:rStyle w:val="hps"/>
          <w:rFonts w:ascii="Arial Narrow" w:hAnsi="Arial Narrow"/>
          <w:sz w:val="20"/>
          <w:szCs w:val="20"/>
        </w:rPr>
        <w:t>hodnotu</w:t>
      </w:r>
      <w:r w:rsidRPr="00633287">
        <w:rPr>
          <w:rFonts w:ascii="Arial Narrow" w:hAnsi="Arial Narrow"/>
          <w:sz w:val="20"/>
          <w:szCs w:val="20"/>
        </w:rPr>
        <w:t xml:space="preserve"> </w:t>
      </w:r>
      <w:r w:rsidRPr="00633287">
        <w:rPr>
          <w:rStyle w:val="hps"/>
          <w:rFonts w:ascii="Arial Narrow" w:hAnsi="Arial Narrow"/>
          <w:sz w:val="20"/>
          <w:szCs w:val="20"/>
        </w:rPr>
        <w:t>zostatkovej</w:t>
      </w:r>
      <w:r w:rsidRPr="00633287">
        <w:rPr>
          <w:rFonts w:ascii="Arial Narrow" w:hAnsi="Arial Narrow"/>
          <w:sz w:val="20"/>
          <w:szCs w:val="20"/>
        </w:rPr>
        <w:t xml:space="preserve"> </w:t>
      </w:r>
      <w:r w:rsidRPr="00633287">
        <w:rPr>
          <w:rStyle w:val="hps"/>
          <w:rFonts w:ascii="Arial Narrow" w:hAnsi="Arial Narrow"/>
          <w:sz w:val="20"/>
          <w:szCs w:val="20"/>
        </w:rPr>
        <w:t>hodnoty investície</w:t>
      </w:r>
      <w:r w:rsidRPr="00633287">
        <w:rPr>
          <w:rFonts w:ascii="Arial Narrow" w:hAnsi="Arial Narrow"/>
          <w:sz w:val="20"/>
          <w:szCs w:val="20"/>
        </w:rPr>
        <w:t xml:space="preserve">). </w:t>
      </w:r>
      <w:r w:rsidRPr="00633287">
        <w:rPr>
          <w:rStyle w:val="hps"/>
          <w:rFonts w:ascii="Arial Narrow" w:hAnsi="Arial Narrow"/>
          <w:sz w:val="20"/>
          <w:szCs w:val="20"/>
        </w:rPr>
        <w:t>Vyjadruje</w:t>
      </w:r>
      <w:r w:rsidRPr="00633287">
        <w:rPr>
          <w:rFonts w:ascii="Arial Narrow" w:hAnsi="Arial Narrow"/>
          <w:sz w:val="20"/>
          <w:szCs w:val="20"/>
        </w:rPr>
        <w:t xml:space="preserve"> </w:t>
      </w:r>
      <w:r w:rsidRPr="00633287">
        <w:rPr>
          <w:rStyle w:val="hps"/>
          <w:rFonts w:ascii="Arial Narrow" w:hAnsi="Arial Narrow"/>
          <w:sz w:val="20"/>
          <w:szCs w:val="20"/>
        </w:rPr>
        <w:t>časť</w:t>
      </w:r>
      <w:r w:rsidRPr="00633287">
        <w:rPr>
          <w:rFonts w:ascii="Arial Narrow" w:hAnsi="Arial Narrow"/>
          <w:sz w:val="20"/>
          <w:szCs w:val="20"/>
        </w:rPr>
        <w:t xml:space="preserve"> </w:t>
      </w:r>
      <w:r w:rsidRPr="00633287">
        <w:rPr>
          <w:rStyle w:val="hps"/>
          <w:rFonts w:ascii="Arial Narrow" w:hAnsi="Arial Narrow"/>
          <w:sz w:val="20"/>
          <w:szCs w:val="20"/>
        </w:rPr>
        <w:t>investičných</w:t>
      </w:r>
      <w:r w:rsidRPr="00633287">
        <w:rPr>
          <w:rFonts w:ascii="Arial Narrow" w:hAnsi="Arial Narrow"/>
          <w:sz w:val="20"/>
          <w:szCs w:val="20"/>
        </w:rPr>
        <w:t xml:space="preserve"> </w:t>
      </w:r>
      <w:r w:rsidRPr="00633287">
        <w:rPr>
          <w:rStyle w:val="hps"/>
          <w:rFonts w:ascii="Arial Narrow" w:hAnsi="Arial Narrow"/>
          <w:sz w:val="20"/>
          <w:szCs w:val="20"/>
        </w:rPr>
        <w:t>nákladov</w:t>
      </w:r>
      <w:r w:rsidRPr="00633287">
        <w:rPr>
          <w:rFonts w:ascii="Arial Narrow" w:hAnsi="Arial Narrow"/>
          <w:sz w:val="20"/>
          <w:szCs w:val="20"/>
        </w:rPr>
        <w:t xml:space="preserve"> </w:t>
      </w:r>
      <w:r w:rsidRPr="00633287">
        <w:rPr>
          <w:rStyle w:val="hps"/>
          <w:rFonts w:ascii="Arial Narrow" w:hAnsi="Arial Narrow"/>
          <w:sz w:val="20"/>
          <w:szCs w:val="20"/>
        </w:rPr>
        <w:t>na</w:t>
      </w:r>
      <w:r w:rsidRPr="00633287">
        <w:rPr>
          <w:rFonts w:ascii="Arial Narrow" w:hAnsi="Arial Narrow"/>
          <w:sz w:val="20"/>
          <w:szCs w:val="20"/>
        </w:rPr>
        <w:t xml:space="preserve"> </w:t>
      </w:r>
      <w:r w:rsidR="004A50FB">
        <w:rPr>
          <w:rStyle w:val="hps"/>
          <w:rFonts w:ascii="Arial Narrow" w:hAnsi="Arial Narrow"/>
          <w:sz w:val="20"/>
          <w:szCs w:val="20"/>
        </w:rPr>
        <w:t>p</w:t>
      </w:r>
      <w:r w:rsidRPr="00633287">
        <w:rPr>
          <w:rStyle w:val="hps"/>
          <w:rFonts w:ascii="Arial Narrow" w:hAnsi="Arial Narrow"/>
          <w:sz w:val="20"/>
          <w:szCs w:val="20"/>
        </w:rPr>
        <w:t>rojekt</w:t>
      </w:r>
      <w:r w:rsidRPr="00633287">
        <w:rPr>
          <w:rFonts w:ascii="Arial Narrow" w:hAnsi="Arial Narrow"/>
          <w:sz w:val="20"/>
          <w:szCs w:val="20"/>
        </w:rPr>
        <w:t xml:space="preserve">, </w:t>
      </w:r>
      <w:r w:rsidRPr="00633287">
        <w:rPr>
          <w:rStyle w:val="hps"/>
          <w:rFonts w:ascii="Arial Narrow" w:hAnsi="Arial Narrow"/>
          <w:sz w:val="20"/>
          <w:szCs w:val="20"/>
        </w:rPr>
        <w:t>ktoré</w:t>
      </w:r>
      <w:r w:rsidRPr="00633287">
        <w:rPr>
          <w:rFonts w:ascii="Arial Narrow" w:hAnsi="Arial Narrow"/>
          <w:sz w:val="20"/>
          <w:szCs w:val="20"/>
        </w:rPr>
        <w:t xml:space="preserve"> </w:t>
      </w:r>
      <w:r w:rsidRPr="00633287">
        <w:rPr>
          <w:rStyle w:val="hps"/>
          <w:rFonts w:ascii="Arial Narrow" w:hAnsi="Arial Narrow"/>
          <w:sz w:val="20"/>
          <w:szCs w:val="20"/>
        </w:rPr>
        <w:t>nemôžu</w:t>
      </w:r>
      <w:r w:rsidRPr="00633287">
        <w:rPr>
          <w:rFonts w:ascii="Arial Narrow" w:hAnsi="Arial Narrow"/>
          <w:sz w:val="20"/>
          <w:szCs w:val="20"/>
        </w:rPr>
        <w:t xml:space="preserve"> </w:t>
      </w:r>
      <w:r w:rsidRPr="00633287">
        <w:rPr>
          <w:rStyle w:val="hps"/>
          <w:rFonts w:ascii="Arial Narrow" w:hAnsi="Arial Narrow"/>
          <w:sz w:val="20"/>
          <w:szCs w:val="20"/>
        </w:rPr>
        <w:t>byť</w:t>
      </w:r>
      <w:r w:rsidRPr="00633287">
        <w:rPr>
          <w:rFonts w:ascii="Arial Narrow" w:hAnsi="Arial Narrow"/>
          <w:sz w:val="20"/>
          <w:szCs w:val="20"/>
        </w:rPr>
        <w:t xml:space="preserve"> </w:t>
      </w:r>
      <w:r w:rsidRPr="00633287">
        <w:rPr>
          <w:rStyle w:val="hps"/>
          <w:rFonts w:ascii="Arial Narrow" w:hAnsi="Arial Narrow"/>
          <w:sz w:val="20"/>
          <w:szCs w:val="20"/>
        </w:rPr>
        <w:t>financované</w:t>
      </w:r>
      <w:r w:rsidRPr="00633287">
        <w:rPr>
          <w:rFonts w:ascii="Arial Narrow" w:hAnsi="Arial Narrow"/>
          <w:sz w:val="20"/>
          <w:szCs w:val="20"/>
        </w:rPr>
        <w:t xml:space="preserve"> </w:t>
      </w:r>
      <w:r w:rsidRPr="00633287">
        <w:rPr>
          <w:rStyle w:val="hps"/>
          <w:rFonts w:ascii="Arial Narrow" w:hAnsi="Arial Narrow"/>
          <w:sz w:val="20"/>
          <w:szCs w:val="20"/>
        </w:rPr>
        <w:t>samotným</w:t>
      </w:r>
      <w:r w:rsidRPr="00633287">
        <w:rPr>
          <w:rFonts w:ascii="Arial Narrow" w:hAnsi="Arial Narrow"/>
          <w:sz w:val="20"/>
          <w:szCs w:val="20"/>
        </w:rPr>
        <w:t xml:space="preserve"> </w:t>
      </w:r>
      <w:r w:rsidR="004A50FB">
        <w:rPr>
          <w:rStyle w:val="hps"/>
          <w:rFonts w:ascii="Arial Narrow" w:hAnsi="Arial Narrow"/>
          <w:sz w:val="20"/>
          <w:szCs w:val="20"/>
        </w:rPr>
        <w:t>p</w:t>
      </w:r>
      <w:r w:rsidRPr="00633287">
        <w:rPr>
          <w:rStyle w:val="hps"/>
          <w:rFonts w:ascii="Arial Narrow" w:hAnsi="Arial Narrow"/>
          <w:sz w:val="20"/>
          <w:szCs w:val="20"/>
        </w:rPr>
        <w:t>rojektom</w:t>
      </w:r>
      <w:r w:rsidRPr="00633287">
        <w:rPr>
          <w:rFonts w:ascii="Arial Narrow" w:hAnsi="Arial Narrow"/>
          <w:sz w:val="20"/>
          <w:szCs w:val="20"/>
        </w:rPr>
        <w:t xml:space="preserve">, </w:t>
      </w:r>
      <w:r w:rsidRPr="00633287">
        <w:rPr>
          <w:rStyle w:val="hps"/>
          <w:rFonts w:ascii="Arial Narrow" w:hAnsi="Arial Narrow"/>
          <w:sz w:val="20"/>
          <w:szCs w:val="20"/>
        </w:rPr>
        <w:t>a</w:t>
      </w:r>
      <w:r w:rsidRPr="00633287">
        <w:rPr>
          <w:rFonts w:ascii="Arial Narrow" w:hAnsi="Arial Narrow"/>
          <w:sz w:val="20"/>
          <w:szCs w:val="20"/>
        </w:rPr>
        <w:t xml:space="preserve"> </w:t>
      </w:r>
      <w:r w:rsidRPr="00633287">
        <w:rPr>
          <w:rStyle w:val="hps"/>
          <w:rFonts w:ascii="Arial Narrow" w:hAnsi="Arial Narrow"/>
          <w:sz w:val="20"/>
          <w:szCs w:val="20"/>
        </w:rPr>
        <w:t>preto</w:t>
      </w:r>
      <w:r w:rsidRPr="00633287">
        <w:rPr>
          <w:rFonts w:ascii="Arial Narrow" w:hAnsi="Arial Narrow"/>
          <w:sz w:val="20"/>
          <w:szCs w:val="20"/>
        </w:rPr>
        <w:t xml:space="preserve"> </w:t>
      </w:r>
      <w:r w:rsidRPr="00633287">
        <w:rPr>
          <w:rStyle w:val="hps"/>
          <w:rFonts w:ascii="Arial Narrow" w:hAnsi="Arial Narrow"/>
          <w:sz w:val="20"/>
          <w:szCs w:val="20"/>
        </w:rPr>
        <w:t>môžu</w:t>
      </w:r>
      <w:r w:rsidRPr="00633287">
        <w:rPr>
          <w:rFonts w:ascii="Arial Narrow" w:hAnsi="Arial Narrow"/>
          <w:sz w:val="20"/>
          <w:szCs w:val="20"/>
        </w:rPr>
        <w:t xml:space="preserve"> </w:t>
      </w:r>
      <w:r w:rsidRPr="00633287">
        <w:rPr>
          <w:rStyle w:val="hps"/>
          <w:rFonts w:ascii="Arial Narrow" w:hAnsi="Arial Narrow"/>
          <w:sz w:val="20"/>
          <w:szCs w:val="20"/>
        </w:rPr>
        <w:t>byť</w:t>
      </w:r>
      <w:r w:rsidRPr="00633287">
        <w:rPr>
          <w:rFonts w:ascii="Arial Narrow" w:hAnsi="Arial Narrow"/>
          <w:sz w:val="20"/>
          <w:szCs w:val="20"/>
        </w:rPr>
        <w:t xml:space="preserve"> </w:t>
      </w:r>
      <w:r w:rsidRPr="00633287">
        <w:rPr>
          <w:rStyle w:val="hps"/>
          <w:rFonts w:ascii="Arial Narrow" w:hAnsi="Arial Narrow"/>
          <w:sz w:val="20"/>
          <w:szCs w:val="20"/>
        </w:rPr>
        <w:t>financované</w:t>
      </w:r>
      <w:r w:rsidRPr="00633287">
        <w:rPr>
          <w:rFonts w:ascii="Arial Narrow" w:hAnsi="Arial Narrow"/>
          <w:sz w:val="20"/>
          <w:szCs w:val="20"/>
        </w:rPr>
        <w:t xml:space="preserve"> </w:t>
      </w:r>
      <w:r w:rsidRPr="00633287">
        <w:rPr>
          <w:rStyle w:val="hps"/>
          <w:rFonts w:ascii="Arial Narrow" w:hAnsi="Arial Narrow"/>
          <w:sz w:val="20"/>
          <w:szCs w:val="20"/>
        </w:rPr>
        <w:t>formou</w:t>
      </w:r>
      <w:r w:rsidRPr="00633287">
        <w:rPr>
          <w:rFonts w:ascii="Arial Narrow" w:hAnsi="Arial Narrow"/>
          <w:sz w:val="20"/>
          <w:szCs w:val="20"/>
        </w:rPr>
        <w:t xml:space="preserve"> </w:t>
      </w:r>
      <w:r w:rsidRPr="00633287">
        <w:rPr>
          <w:rStyle w:val="hps"/>
          <w:rFonts w:ascii="Arial Narrow" w:hAnsi="Arial Narrow"/>
          <w:sz w:val="20"/>
          <w:szCs w:val="20"/>
        </w:rPr>
        <w:t>príspevku</w:t>
      </w:r>
      <w:r w:rsidRPr="00633287">
        <w:rPr>
          <w:rFonts w:ascii="Arial Narrow" w:hAnsi="Arial Narrow"/>
          <w:sz w:val="20"/>
          <w:szCs w:val="20"/>
        </w:rPr>
        <w:t>;</w:t>
      </w:r>
    </w:p>
    <w:p w14:paraId="23ED5FCC" w14:textId="77777777" w:rsidR="006D66A3" w:rsidRPr="00633287" w:rsidRDefault="006D66A3" w:rsidP="00B37068">
      <w:pPr>
        <w:spacing w:after="120"/>
        <w:jc w:val="both"/>
        <w:rPr>
          <w:rFonts w:ascii="Arial Narrow" w:hAnsi="Arial Narrow"/>
          <w:sz w:val="20"/>
          <w:szCs w:val="20"/>
        </w:rPr>
      </w:pPr>
      <w:r w:rsidRPr="00633287">
        <w:rPr>
          <w:rFonts w:ascii="Arial Narrow" w:hAnsi="Arial Narrow"/>
          <w:b/>
          <w:sz w:val="20"/>
          <w:szCs w:val="20"/>
        </w:rPr>
        <w:t xml:space="preserve">Finančné ukončenie </w:t>
      </w:r>
      <w:r w:rsidR="004A50FB">
        <w:rPr>
          <w:rFonts w:ascii="Arial Narrow" w:hAnsi="Arial Narrow"/>
          <w:b/>
          <w:sz w:val="20"/>
          <w:szCs w:val="20"/>
        </w:rPr>
        <w:t>p</w:t>
      </w:r>
      <w:r w:rsidRPr="00633287">
        <w:rPr>
          <w:rFonts w:ascii="Arial Narrow" w:hAnsi="Arial Narrow"/>
          <w:b/>
          <w:sz w:val="20"/>
          <w:szCs w:val="20"/>
        </w:rPr>
        <w:t xml:space="preserve">rojektu </w:t>
      </w:r>
      <w:r w:rsidRPr="00633287">
        <w:rPr>
          <w:rFonts w:ascii="Arial Narrow" w:hAnsi="Arial Narrow"/>
          <w:sz w:val="20"/>
          <w:szCs w:val="20"/>
        </w:rPr>
        <w:t xml:space="preserve">(zodpovedá pojmu ukončenie </w:t>
      </w:r>
      <w:r w:rsidR="004A50FB">
        <w:rPr>
          <w:rFonts w:ascii="Arial Narrow" w:hAnsi="Arial Narrow"/>
          <w:sz w:val="20"/>
          <w:szCs w:val="20"/>
        </w:rPr>
        <w:t>r</w:t>
      </w:r>
      <w:r w:rsidRPr="00633287">
        <w:rPr>
          <w:rFonts w:ascii="Arial Narrow" w:hAnsi="Arial Narrow"/>
          <w:sz w:val="20"/>
          <w:szCs w:val="20"/>
        </w:rPr>
        <w:t xml:space="preserve">ealizácie </w:t>
      </w:r>
      <w:r w:rsidR="004A50FB">
        <w:rPr>
          <w:rFonts w:ascii="Arial Narrow" w:hAnsi="Arial Narrow"/>
          <w:sz w:val="20"/>
          <w:szCs w:val="20"/>
        </w:rPr>
        <w:t>p</w:t>
      </w:r>
      <w:r w:rsidRPr="00633287">
        <w:rPr>
          <w:rFonts w:ascii="Arial Narrow" w:hAnsi="Arial Narrow"/>
          <w:sz w:val="20"/>
          <w:szCs w:val="20"/>
        </w:rPr>
        <w:t xml:space="preserve">rojektu, ako tento pojem (ukončenie realizácie projektu) používa Systém riadenia EŠIF a súčasne v zmysle Systému finančného riadenia sa </w:t>
      </w:r>
      <w:r w:rsidR="004A50FB">
        <w:rPr>
          <w:rFonts w:ascii="Arial Narrow" w:hAnsi="Arial Narrow"/>
          <w:sz w:val="20"/>
          <w:szCs w:val="20"/>
        </w:rPr>
        <w:t>p</w:t>
      </w:r>
      <w:r w:rsidRPr="00633287">
        <w:rPr>
          <w:rFonts w:ascii="Arial Narrow" w:hAnsi="Arial Narrow"/>
          <w:sz w:val="20"/>
          <w:szCs w:val="20"/>
        </w:rPr>
        <w:t xml:space="preserve">rojekt po ukončení </w:t>
      </w:r>
      <w:r w:rsidR="004A50FB">
        <w:rPr>
          <w:rFonts w:ascii="Arial Narrow" w:hAnsi="Arial Narrow"/>
          <w:sz w:val="20"/>
          <w:szCs w:val="20"/>
        </w:rPr>
        <w:t>r</w:t>
      </w:r>
      <w:r w:rsidRPr="00633287">
        <w:rPr>
          <w:rFonts w:ascii="Arial Narrow" w:hAnsi="Arial Narrow"/>
          <w:sz w:val="20"/>
          <w:szCs w:val="20"/>
        </w:rPr>
        <w:t xml:space="preserve">ealizácie </w:t>
      </w:r>
      <w:r w:rsidR="004A50FB">
        <w:rPr>
          <w:rFonts w:ascii="Arial Narrow" w:hAnsi="Arial Narrow"/>
          <w:sz w:val="20"/>
          <w:szCs w:val="20"/>
        </w:rPr>
        <w:t>p</w:t>
      </w:r>
      <w:r w:rsidRPr="00633287">
        <w:rPr>
          <w:rFonts w:ascii="Arial Narrow" w:hAnsi="Arial Narrow"/>
          <w:sz w:val="20"/>
          <w:szCs w:val="20"/>
        </w:rPr>
        <w:t>rojektu označuje ako „ukončená operácia“)</w:t>
      </w:r>
      <w:r w:rsidR="00E3770B">
        <w:rPr>
          <w:rFonts w:ascii="Arial Narrow" w:hAnsi="Arial Narrow"/>
          <w:sz w:val="20"/>
          <w:szCs w:val="20"/>
        </w:rPr>
        <w:t>)</w:t>
      </w:r>
      <w:r w:rsidRPr="00633287">
        <w:rPr>
          <w:rFonts w:ascii="Arial Narrow" w:hAnsi="Arial Narrow"/>
          <w:sz w:val="20"/>
          <w:szCs w:val="20"/>
        </w:rPr>
        <w:t xml:space="preserve"> </w:t>
      </w:r>
      <w:r w:rsidRPr="00E47727">
        <w:rPr>
          <w:rFonts w:ascii="Arial Narrow" w:hAnsi="Arial Narrow"/>
          <w:sz w:val="20"/>
          <w:szCs w:val="20"/>
        </w:rPr>
        <w:t xml:space="preserve">– </w:t>
      </w:r>
      <w:r w:rsidRPr="00633287">
        <w:rPr>
          <w:rFonts w:ascii="Arial Narrow" w:hAnsi="Arial Narrow"/>
          <w:sz w:val="20"/>
          <w:szCs w:val="20"/>
        </w:rPr>
        <w:t>nastane dňom, kedy po</w:t>
      </w:r>
      <w:r w:rsidR="002F5EE1">
        <w:rPr>
          <w:rFonts w:ascii="Arial Narrow" w:hAnsi="Arial Narrow"/>
          <w:sz w:val="20"/>
          <w:szCs w:val="20"/>
        </w:rPr>
        <w:t xml:space="preserve"> </w:t>
      </w:r>
      <w:r w:rsidRPr="00633287">
        <w:rPr>
          <w:rFonts w:ascii="Arial Narrow" w:hAnsi="Arial Narrow"/>
          <w:sz w:val="20"/>
          <w:szCs w:val="20"/>
        </w:rPr>
        <w:t xml:space="preserve">zrealizovaní všetkých </w:t>
      </w:r>
      <w:r w:rsidR="004A50FB">
        <w:rPr>
          <w:rFonts w:ascii="Arial Narrow" w:hAnsi="Arial Narrow"/>
          <w:sz w:val="20"/>
          <w:szCs w:val="20"/>
        </w:rPr>
        <w:t>a</w:t>
      </w:r>
      <w:r w:rsidRPr="00633287">
        <w:rPr>
          <w:rFonts w:ascii="Arial Narrow" w:hAnsi="Arial Narrow"/>
          <w:sz w:val="20"/>
          <w:szCs w:val="20"/>
        </w:rPr>
        <w:t xml:space="preserve">ktivít v rámci </w:t>
      </w:r>
      <w:r w:rsidR="004A50FB">
        <w:rPr>
          <w:rFonts w:ascii="Arial Narrow" w:hAnsi="Arial Narrow"/>
          <w:sz w:val="20"/>
          <w:szCs w:val="20"/>
        </w:rPr>
        <w:t>r</w:t>
      </w:r>
      <w:r w:rsidRPr="00633287">
        <w:rPr>
          <w:rFonts w:ascii="Arial Narrow" w:hAnsi="Arial Narrow"/>
          <w:sz w:val="20"/>
          <w:szCs w:val="20"/>
        </w:rPr>
        <w:t xml:space="preserve">ealizácie aktivít </w:t>
      </w:r>
      <w:r w:rsidR="004A50FB">
        <w:rPr>
          <w:rFonts w:ascii="Arial Narrow" w:hAnsi="Arial Narrow"/>
          <w:sz w:val="20"/>
          <w:szCs w:val="20"/>
        </w:rPr>
        <w:t>p</w:t>
      </w:r>
      <w:r w:rsidRPr="00633287">
        <w:rPr>
          <w:rFonts w:ascii="Arial Narrow" w:hAnsi="Arial Narrow"/>
          <w:sz w:val="20"/>
          <w:szCs w:val="20"/>
        </w:rPr>
        <w:t>rojektu došlo k splneniu oboch nasledovných podmienok:</w:t>
      </w:r>
    </w:p>
    <w:p w14:paraId="6480D998" w14:textId="77777777" w:rsidR="006D66A3" w:rsidRPr="00633287" w:rsidRDefault="004A50FB" w:rsidP="00B37068">
      <w:pPr>
        <w:numPr>
          <w:ilvl w:val="1"/>
          <w:numId w:val="15"/>
        </w:numPr>
        <w:tabs>
          <w:tab w:val="clear" w:pos="1440"/>
          <w:tab w:val="num" w:pos="851"/>
        </w:tabs>
        <w:spacing w:after="120"/>
        <w:ind w:left="851" w:hanging="284"/>
        <w:jc w:val="both"/>
        <w:rPr>
          <w:rFonts w:ascii="Arial Narrow" w:hAnsi="Arial Narrow"/>
          <w:sz w:val="20"/>
          <w:szCs w:val="20"/>
        </w:rPr>
      </w:pPr>
      <w:r>
        <w:rPr>
          <w:rFonts w:ascii="Arial Narrow" w:hAnsi="Arial Narrow"/>
          <w:sz w:val="20"/>
          <w:szCs w:val="20"/>
        </w:rPr>
        <w:lastRenderedPageBreak/>
        <w:t>p</w:t>
      </w:r>
      <w:r w:rsidR="006D66A3" w:rsidRPr="00633287">
        <w:rPr>
          <w:rFonts w:ascii="Arial Narrow" w:hAnsi="Arial Narrow"/>
          <w:sz w:val="20"/>
          <w:szCs w:val="20"/>
        </w:rPr>
        <w:t xml:space="preserve">rijímateľ uhradil všetky </w:t>
      </w:r>
      <w:r>
        <w:rPr>
          <w:rFonts w:ascii="Arial Narrow" w:hAnsi="Arial Narrow"/>
          <w:sz w:val="20"/>
          <w:szCs w:val="20"/>
        </w:rPr>
        <w:t>o</w:t>
      </w:r>
      <w:r w:rsidR="006D66A3" w:rsidRPr="00633287">
        <w:rPr>
          <w:rFonts w:ascii="Arial Narrow" w:hAnsi="Arial Narrow"/>
          <w:sz w:val="20"/>
          <w:szCs w:val="20"/>
        </w:rPr>
        <w:t xml:space="preserve">právnené výdavky všetkým svojím </w:t>
      </w:r>
      <w:r>
        <w:rPr>
          <w:rFonts w:ascii="Arial Narrow" w:hAnsi="Arial Narrow"/>
          <w:sz w:val="20"/>
          <w:szCs w:val="20"/>
        </w:rPr>
        <w:t>d</w:t>
      </w:r>
      <w:r w:rsidR="006D66A3" w:rsidRPr="00633287">
        <w:rPr>
          <w:rFonts w:ascii="Arial Narrow" w:hAnsi="Arial Narrow"/>
          <w:sz w:val="20"/>
          <w:szCs w:val="20"/>
        </w:rPr>
        <w:t>odávateľom, voči ktorým mal právne záväznú povinnosť úhrady výdavkov a tieto sú premietnuté do účtovníctva prijímateľa v zmysle príslušných právnych predpisov SR a podmienok stanovených v </w:t>
      </w:r>
      <w:r>
        <w:rPr>
          <w:rFonts w:ascii="Arial Narrow" w:hAnsi="Arial Narrow"/>
          <w:sz w:val="20"/>
          <w:szCs w:val="20"/>
        </w:rPr>
        <w:t>z</w:t>
      </w:r>
      <w:r w:rsidR="006D66A3" w:rsidRPr="00633287">
        <w:rPr>
          <w:rFonts w:ascii="Arial Narrow" w:hAnsi="Arial Narrow"/>
          <w:sz w:val="20"/>
          <w:szCs w:val="20"/>
        </w:rPr>
        <w:t>mluve o NFP a</w:t>
      </w:r>
    </w:p>
    <w:p w14:paraId="3E2876CF" w14:textId="77777777" w:rsidR="006D66A3" w:rsidRPr="00633287" w:rsidRDefault="004A50FB" w:rsidP="00B37068">
      <w:pPr>
        <w:numPr>
          <w:ilvl w:val="1"/>
          <w:numId w:val="15"/>
        </w:numPr>
        <w:tabs>
          <w:tab w:val="clear" w:pos="1440"/>
          <w:tab w:val="num" w:pos="851"/>
        </w:tabs>
        <w:spacing w:after="120"/>
        <w:ind w:hanging="873"/>
        <w:jc w:val="both"/>
        <w:rPr>
          <w:rFonts w:ascii="Arial Narrow" w:hAnsi="Arial Narrow"/>
          <w:bCs/>
          <w:sz w:val="20"/>
          <w:szCs w:val="20"/>
        </w:rPr>
      </w:pPr>
      <w:r>
        <w:rPr>
          <w:rFonts w:ascii="Arial Narrow" w:hAnsi="Arial Narrow"/>
          <w:sz w:val="20"/>
          <w:szCs w:val="20"/>
        </w:rPr>
        <w:t>p</w:t>
      </w:r>
      <w:r w:rsidR="006D66A3" w:rsidRPr="00633287">
        <w:rPr>
          <w:rFonts w:ascii="Arial Narrow" w:hAnsi="Arial Narrow"/>
          <w:sz w:val="20"/>
          <w:szCs w:val="20"/>
        </w:rPr>
        <w:t>rijímateľovi bol uhradený/zúčtovaný zodpovedajúci NFP</w:t>
      </w:r>
      <w:r w:rsidR="00D02AEF">
        <w:rPr>
          <w:rFonts w:ascii="Arial Narrow" w:hAnsi="Arial Narrow"/>
          <w:sz w:val="20"/>
          <w:szCs w:val="20"/>
        </w:rPr>
        <w:t>;</w:t>
      </w:r>
    </w:p>
    <w:p w14:paraId="3162ADD4" w14:textId="77777777" w:rsidR="006D66A3" w:rsidRPr="00633287" w:rsidRDefault="006D66A3" w:rsidP="00B37068">
      <w:pPr>
        <w:spacing w:after="120"/>
        <w:jc w:val="both"/>
        <w:rPr>
          <w:rFonts w:ascii="Arial Narrow" w:hAnsi="Arial Narrow"/>
          <w:bCs/>
          <w:sz w:val="20"/>
          <w:szCs w:val="20"/>
        </w:rPr>
      </w:pPr>
      <w:r w:rsidRPr="00633287">
        <w:rPr>
          <w:rFonts w:ascii="Arial Narrow" w:hAnsi="Arial Narrow"/>
          <w:b/>
          <w:sz w:val="20"/>
          <w:szCs w:val="20"/>
        </w:rPr>
        <w:t>Implementačné nariadenia</w:t>
      </w:r>
      <w:r w:rsidRPr="00633287">
        <w:rPr>
          <w:rFonts w:ascii="Arial Narrow" w:hAnsi="Arial Narrow"/>
          <w:sz w:val="20"/>
          <w:szCs w:val="20"/>
        </w:rPr>
        <w:t xml:space="preserve"> – nariadenia, ktoré vydáva </w:t>
      </w:r>
      <w:r w:rsidR="00F2049B">
        <w:rPr>
          <w:rFonts w:ascii="Arial Narrow" w:hAnsi="Arial Narrow"/>
          <w:sz w:val="20"/>
          <w:szCs w:val="20"/>
        </w:rPr>
        <w:t>E</w:t>
      </w:r>
      <w:r w:rsidRPr="00633287">
        <w:rPr>
          <w:rFonts w:ascii="Arial Narrow" w:hAnsi="Arial Narrow"/>
          <w:sz w:val="20"/>
          <w:szCs w:val="20"/>
        </w:rPr>
        <w:t>K ako vykonávacie nariadenia alebo delegované nariadenia, ktorými sa s</w:t>
      </w:r>
      <w:r w:rsidRPr="00633287">
        <w:rPr>
          <w:rFonts w:ascii="Arial Narrow" w:hAnsi="Arial Narrow"/>
          <w:bCs/>
          <w:color w:val="000000"/>
          <w:sz w:val="20"/>
          <w:szCs w:val="20"/>
        </w:rPr>
        <w:t>tanovujú podrobnejšie pravidlá a podmienky uplatniteľné na vykonanie rôznych oblastí úpravy podľa všeobecného nariadenia;</w:t>
      </w:r>
    </w:p>
    <w:p w14:paraId="31B3748F" w14:textId="77777777" w:rsidR="006D66A3" w:rsidRPr="00633287" w:rsidRDefault="006D66A3" w:rsidP="00B37068">
      <w:pPr>
        <w:spacing w:after="120"/>
        <w:jc w:val="both"/>
        <w:rPr>
          <w:rFonts w:ascii="Arial Narrow" w:hAnsi="Arial Narrow"/>
          <w:sz w:val="20"/>
          <w:szCs w:val="20"/>
        </w:rPr>
      </w:pPr>
      <w:r w:rsidRPr="00633287">
        <w:rPr>
          <w:rFonts w:ascii="Arial Narrow" w:hAnsi="Arial Narrow"/>
          <w:b/>
          <w:sz w:val="20"/>
          <w:szCs w:val="20"/>
        </w:rPr>
        <w:t>Iné peňažné príjmy</w:t>
      </w:r>
      <w:r w:rsidRPr="00633287">
        <w:rPr>
          <w:rFonts w:ascii="Arial Narrow" w:hAnsi="Arial Narrow"/>
          <w:sz w:val="20"/>
          <w:szCs w:val="20"/>
        </w:rPr>
        <w:t xml:space="preserve"> – </w:t>
      </w:r>
      <w:r w:rsidR="008B4B67">
        <w:rPr>
          <w:rFonts w:ascii="Arial Narrow" w:hAnsi="Arial Narrow"/>
          <w:sz w:val="20"/>
          <w:szCs w:val="20"/>
        </w:rPr>
        <w:t>i</w:t>
      </w:r>
      <w:r w:rsidRPr="00633287">
        <w:rPr>
          <w:rFonts w:ascii="Arial Narrow" w:hAnsi="Arial Narrow"/>
          <w:sz w:val="20"/>
          <w:szCs w:val="20"/>
        </w:rPr>
        <w:t>de o akékoľvek príjmy, ktoré sa vyskytnú pri projektoch nespadajúcich svojim objemom alebo charakterom pod čl</w:t>
      </w:r>
      <w:r w:rsidR="002F5EE1">
        <w:rPr>
          <w:rFonts w:ascii="Arial Narrow" w:hAnsi="Arial Narrow"/>
          <w:sz w:val="20"/>
          <w:szCs w:val="20"/>
        </w:rPr>
        <w:t>.</w:t>
      </w:r>
      <w:r w:rsidRPr="00633287">
        <w:rPr>
          <w:rFonts w:ascii="Arial Narrow" w:hAnsi="Arial Narrow"/>
          <w:sz w:val="20"/>
          <w:szCs w:val="20"/>
        </w:rPr>
        <w:t xml:space="preserve"> 61 všeobecného nariadenia Rady;</w:t>
      </w:r>
    </w:p>
    <w:p w14:paraId="4C8B63EC" w14:textId="77777777" w:rsidR="006D66A3" w:rsidRPr="00633287" w:rsidRDefault="006D66A3" w:rsidP="00B37068">
      <w:pPr>
        <w:spacing w:after="120"/>
        <w:jc w:val="both"/>
        <w:rPr>
          <w:rFonts w:ascii="Arial Narrow" w:hAnsi="Arial Narrow"/>
          <w:sz w:val="20"/>
          <w:szCs w:val="20"/>
        </w:rPr>
      </w:pPr>
      <w:r w:rsidRPr="00633287">
        <w:rPr>
          <w:rFonts w:ascii="Arial Narrow" w:hAnsi="Arial Narrow"/>
          <w:b/>
          <w:sz w:val="20"/>
          <w:szCs w:val="20"/>
        </w:rPr>
        <w:t>Iné čisté peňažné príjmy</w:t>
      </w:r>
      <w:r w:rsidRPr="00633287">
        <w:rPr>
          <w:rFonts w:ascii="Arial Narrow" w:hAnsi="Arial Narrow"/>
          <w:sz w:val="20"/>
          <w:szCs w:val="20"/>
        </w:rPr>
        <w:t xml:space="preserve"> – </w:t>
      </w:r>
      <w:r w:rsidR="008B4B67">
        <w:rPr>
          <w:rFonts w:ascii="Arial Narrow" w:hAnsi="Arial Narrow"/>
          <w:sz w:val="20"/>
          <w:szCs w:val="20"/>
        </w:rPr>
        <w:t>p</w:t>
      </w:r>
      <w:r w:rsidRPr="00633287">
        <w:rPr>
          <w:rFonts w:ascii="Arial Narrow" w:hAnsi="Arial Narrow"/>
          <w:sz w:val="20"/>
          <w:szCs w:val="20"/>
        </w:rPr>
        <w:t xml:space="preserve">redstavujú rozdiel iných peňažných príjmov a prevádzkových výdavkov počas obdobia realizácie </w:t>
      </w:r>
      <w:r w:rsidR="00E47727">
        <w:rPr>
          <w:rFonts w:ascii="Arial Narrow" w:hAnsi="Arial Narrow"/>
          <w:sz w:val="20"/>
          <w:szCs w:val="20"/>
        </w:rPr>
        <w:t>p</w:t>
      </w:r>
      <w:r w:rsidRPr="00633287">
        <w:rPr>
          <w:rFonts w:ascii="Arial Narrow" w:hAnsi="Arial Narrow"/>
          <w:sz w:val="20"/>
          <w:szCs w:val="20"/>
        </w:rPr>
        <w:t xml:space="preserve">rojektu. Prijímateľ má povinnosť ich monitorovať (v záverečnej monitorovacej správe) a odpočítať iné čisté peňažné príjmy vytvorené v období </w:t>
      </w:r>
      <w:r w:rsidR="00E47727">
        <w:rPr>
          <w:rFonts w:ascii="Arial Narrow" w:hAnsi="Arial Narrow"/>
          <w:sz w:val="20"/>
          <w:szCs w:val="20"/>
        </w:rPr>
        <w:t>r</w:t>
      </w:r>
      <w:r w:rsidRPr="00633287">
        <w:rPr>
          <w:rFonts w:ascii="Arial Narrow" w:hAnsi="Arial Narrow"/>
          <w:sz w:val="20"/>
          <w:szCs w:val="20"/>
        </w:rPr>
        <w:t xml:space="preserve">ealizácie </w:t>
      </w:r>
      <w:r w:rsidR="00E47727">
        <w:rPr>
          <w:rFonts w:ascii="Arial Narrow" w:hAnsi="Arial Narrow"/>
          <w:sz w:val="20"/>
          <w:szCs w:val="20"/>
        </w:rPr>
        <w:t>p</w:t>
      </w:r>
      <w:r w:rsidRPr="00633287">
        <w:rPr>
          <w:rFonts w:ascii="Arial Narrow" w:hAnsi="Arial Narrow"/>
          <w:sz w:val="20"/>
          <w:szCs w:val="20"/>
        </w:rPr>
        <w:t xml:space="preserve">rojektu od </w:t>
      </w:r>
      <w:r w:rsidR="00E47727">
        <w:rPr>
          <w:rFonts w:ascii="Arial Narrow" w:hAnsi="Arial Narrow"/>
          <w:sz w:val="20"/>
          <w:szCs w:val="20"/>
        </w:rPr>
        <w:t>o</w:t>
      </w:r>
      <w:r w:rsidRPr="00633287">
        <w:rPr>
          <w:rFonts w:ascii="Arial Narrow" w:hAnsi="Arial Narrow"/>
          <w:sz w:val="20"/>
          <w:szCs w:val="20"/>
        </w:rPr>
        <w:t xml:space="preserve">právnených výdavkov </w:t>
      </w:r>
      <w:r w:rsidR="00E47727">
        <w:rPr>
          <w:rFonts w:ascii="Arial Narrow" w:hAnsi="Arial Narrow"/>
          <w:sz w:val="20"/>
          <w:szCs w:val="20"/>
        </w:rPr>
        <w:t>p</w:t>
      </w:r>
      <w:r w:rsidRPr="00633287">
        <w:rPr>
          <w:rFonts w:ascii="Arial Narrow" w:hAnsi="Arial Narrow"/>
          <w:sz w:val="20"/>
          <w:szCs w:val="20"/>
        </w:rPr>
        <w:t xml:space="preserve">rojektu, a to najneskôr pri predložení záverečnej </w:t>
      </w:r>
      <w:r w:rsidR="002404B7">
        <w:rPr>
          <w:rFonts w:ascii="Arial Narrow" w:hAnsi="Arial Narrow"/>
          <w:sz w:val="20"/>
          <w:szCs w:val="20"/>
        </w:rPr>
        <w:t>Ž</w:t>
      </w:r>
      <w:r w:rsidRPr="00633287">
        <w:rPr>
          <w:rFonts w:ascii="Arial Narrow" w:hAnsi="Arial Narrow"/>
          <w:sz w:val="20"/>
          <w:szCs w:val="20"/>
        </w:rPr>
        <w:t>o</w:t>
      </w:r>
      <w:r w:rsidR="002404B7">
        <w:rPr>
          <w:rFonts w:ascii="Arial Narrow" w:hAnsi="Arial Narrow"/>
          <w:sz w:val="20"/>
          <w:szCs w:val="20"/>
        </w:rPr>
        <w:t>P</w:t>
      </w:r>
      <w:r w:rsidRPr="00633287">
        <w:rPr>
          <w:rFonts w:ascii="Arial Narrow" w:hAnsi="Arial Narrow"/>
          <w:sz w:val="20"/>
          <w:szCs w:val="20"/>
        </w:rPr>
        <w:t xml:space="preserve"> prijímateľom, pokiaľ tieto príjmy neboli zohľadnené už pri schválení </w:t>
      </w:r>
      <w:r w:rsidR="00E47727">
        <w:rPr>
          <w:rFonts w:ascii="Arial Narrow" w:hAnsi="Arial Narrow"/>
          <w:sz w:val="20"/>
          <w:szCs w:val="20"/>
        </w:rPr>
        <w:t>p</w:t>
      </w:r>
      <w:r w:rsidRPr="00633287">
        <w:rPr>
          <w:rFonts w:ascii="Arial Narrow" w:hAnsi="Arial Narrow"/>
          <w:sz w:val="20"/>
          <w:szCs w:val="20"/>
        </w:rPr>
        <w:t xml:space="preserve">rojektu a pomoc nebola znížená už na začiatku </w:t>
      </w:r>
      <w:r w:rsidR="00E47727">
        <w:rPr>
          <w:rFonts w:ascii="Arial Narrow" w:hAnsi="Arial Narrow"/>
          <w:sz w:val="20"/>
          <w:szCs w:val="20"/>
        </w:rPr>
        <w:t>p</w:t>
      </w:r>
      <w:r w:rsidRPr="00633287">
        <w:rPr>
          <w:rFonts w:ascii="Arial Narrow" w:hAnsi="Arial Narrow"/>
          <w:sz w:val="20"/>
          <w:szCs w:val="20"/>
        </w:rPr>
        <w:t>rojektu;</w:t>
      </w:r>
    </w:p>
    <w:p w14:paraId="1A8523A3" w14:textId="38289990" w:rsidR="006D66A3" w:rsidRDefault="006D66A3" w:rsidP="00B37068">
      <w:pPr>
        <w:spacing w:after="120"/>
        <w:jc w:val="both"/>
        <w:rPr>
          <w:rFonts w:ascii="Arial Narrow" w:eastAsia="SimSun" w:hAnsi="Arial Narrow"/>
          <w:bCs/>
          <w:sz w:val="20"/>
          <w:szCs w:val="20"/>
        </w:rPr>
      </w:pPr>
      <w:r w:rsidRPr="00633287">
        <w:rPr>
          <w:rFonts w:ascii="Arial Narrow" w:hAnsi="Arial Narrow"/>
          <w:b/>
          <w:sz w:val="20"/>
          <w:szCs w:val="20"/>
        </w:rPr>
        <w:t xml:space="preserve">IT monitorovací systém 2014+ </w:t>
      </w:r>
      <w:r w:rsidRPr="00633287">
        <w:rPr>
          <w:rFonts w:ascii="Arial Narrow" w:hAnsi="Arial Narrow"/>
          <w:sz w:val="20"/>
          <w:szCs w:val="20"/>
        </w:rPr>
        <w:t>alebo</w:t>
      </w:r>
      <w:r w:rsidRPr="00633287">
        <w:rPr>
          <w:rFonts w:ascii="Arial Narrow" w:hAnsi="Arial Narrow"/>
          <w:b/>
          <w:sz w:val="20"/>
          <w:szCs w:val="20"/>
        </w:rPr>
        <w:t xml:space="preserve"> ITMS2014+</w:t>
      </w:r>
      <w:r w:rsidRPr="00633287">
        <w:rPr>
          <w:rFonts w:ascii="Arial Narrow" w:hAnsi="Arial Narrow"/>
          <w:sz w:val="20"/>
          <w:szCs w:val="20"/>
        </w:rPr>
        <w:t xml:space="preserve"> – informačný systém, ktorý zahŕňa štandardizované procesy programového a projektového riadenia. Obsahuje údaje, ktoré sú potrebné na transparentné a efektívne riadenie, finančné riadenie a kontrolu poskytovania príspevku. Prostredníctvom ITMS2014+ sa elektronicky vymieňajú údaje s údajmi v informačných systémoch E</w:t>
      </w:r>
      <w:r w:rsidR="00F2049B">
        <w:rPr>
          <w:rFonts w:ascii="Arial Narrow" w:hAnsi="Arial Narrow"/>
          <w:sz w:val="20"/>
          <w:szCs w:val="20"/>
        </w:rPr>
        <w:t>K</w:t>
      </w:r>
      <w:r w:rsidRPr="00633287">
        <w:rPr>
          <w:rFonts w:ascii="Arial Narrow" w:hAnsi="Arial Narrow"/>
          <w:sz w:val="20"/>
          <w:szCs w:val="20"/>
        </w:rPr>
        <w:t xml:space="preserve"> určených pre správu európskych štrukturálnych a investičných fondov a s inými vnútroštátnymi informačnými systémami vrátane ISUF, pre ktorý je zdrojovým systémom v rámci integračného rozhrania</w:t>
      </w:r>
      <w:r w:rsidRPr="00A5263F">
        <w:rPr>
          <w:rFonts w:ascii="Arial Narrow" w:eastAsia="SimSun" w:hAnsi="Arial Narrow"/>
          <w:bCs/>
          <w:sz w:val="20"/>
          <w:szCs w:val="20"/>
        </w:rPr>
        <w:t>;</w:t>
      </w:r>
    </w:p>
    <w:p w14:paraId="0897F080" w14:textId="4A161B1B" w:rsidR="0024457B" w:rsidRPr="0024457B" w:rsidRDefault="0024457B" w:rsidP="00B37068">
      <w:pPr>
        <w:spacing w:after="120"/>
        <w:jc w:val="both"/>
        <w:rPr>
          <w:rFonts w:ascii="Arial Narrow" w:eastAsia="SimSun" w:hAnsi="Arial Narrow"/>
          <w:bCs/>
          <w:sz w:val="20"/>
          <w:szCs w:val="20"/>
        </w:rPr>
      </w:pPr>
      <w:r w:rsidRPr="0024457B">
        <w:rPr>
          <w:rFonts w:ascii="Arial Narrow" w:eastAsia="SimSun" w:hAnsi="Arial Narrow"/>
          <w:b/>
          <w:bCs/>
          <w:sz w:val="20"/>
          <w:szCs w:val="20"/>
        </w:rPr>
        <w:t xml:space="preserve">Jednotná príručka pre žiadateľov/prijímateľov k procesu a kontrole verejného obstarávania/obstarávania alebo Jednotná príručka pre žiadateľov/prijímateľov upravujúca kontrolu VO a obstarávania (ďalej aj len „Jednotná príručka VO CKO“) </w:t>
      </w:r>
      <w:r w:rsidRPr="0024457B">
        <w:rPr>
          <w:rFonts w:ascii="Arial Narrow" w:eastAsia="SimSun" w:hAnsi="Arial Narrow"/>
          <w:bCs/>
          <w:sz w:val="20"/>
          <w:szCs w:val="20"/>
        </w:rPr>
        <w:t>– je v zmysle Systému riadenia EŠIF záväzným riadiacim dokumentom vydaným v záujme zavedenia jednotných pravidiel a bezvýhradného zosúladenia pravidiel určených pre žiadateľov/prijímateľov s pravidlami určenými Systémom riadenia EŠIF a metodickými pokynmi a vzormi CKO za oblasť VO a obstarávania. Účinná je od 15.06.2021;</w:t>
      </w:r>
    </w:p>
    <w:p w14:paraId="00B4E1F6" w14:textId="77777777" w:rsidR="00903C3D" w:rsidRDefault="00903C3D" w:rsidP="00903C3D">
      <w:pPr>
        <w:spacing w:after="120"/>
        <w:jc w:val="both"/>
        <w:rPr>
          <w:rFonts w:ascii="Arial Narrow" w:hAnsi="Arial Narrow"/>
          <w:sz w:val="20"/>
          <w:szCs w:val="20"/>
        </w:rPr>
      </w:pPr>
      <w:r w:rsidRPr="00655C38">
        <w:rPr>
          <w:rFonts w:ascii="Arial Narrow" w:hAnsi="Arial Narrow"/>
          <w:b/>
          <w:sz w:val="20"/>
          <w:szCs w:val="20"/>
        </w:rPr>
        <w:t>Karta účastníka</w:t>
      </w:r>
      <w:r>
        <w:rPr>
          <w:rFonts w:ascii="Arial Narrow" w:hAnsi="Arial Narrow"/>
          <w:sz w:val="20"/>
          <w:szCs w:val="20"/>
        </w:rPr>
        <w:t xml:space="preserve"> – osobitná evidencia/modul v ITMS2014+. P</w:t>
      </w:r>
      <w:r w:rsidRPr="00655C38">
        <w:rPr>
          <w:rFonts w:ascii="Arial Narrow" w:hAnsi="Arial Narrow"/>
          <w:sz w:val="20"/>
          <w:szCs w:val="20"/>
        </w:rPr>
        <w:t>rostredníctvom karty účastníka</w:t>
      </w:r>
      <w:r>
        <w:rPr>
          <w:rFonts w:ascii="Arial Narrow" w:hAnsi="Arial Narrow"/>
          <w:sz w:val="20"/>
          <w:szCs w:val="20"/>
        </w:rPr>
        <w:t xml:space="preserve"> prijímateľ poskytuje mi</w:t>
      </w:r>
      <w:r w:rsidRPr="00655C38">
        <w:rPr>
          <w:rFonts w:ascii="Arial Narrow" w:hAnsi="Arial Narrow"/>
          <w:sz w:val="20"/>
          <w:szCs w:val="20"/>
        </w:rPr>
        <w:t xml:space="preserve">kroúdaje </w:t>
      </w:r>
      <w:r>
        <w:rPr>
          <w:rFonts w:ascii="Arial Narrow" w:hAnsi="Arial Narrow"/>
          <w:sz w:val="20"/>
          <w:szCs w:val="20"/>
        </w:rPr>
        <w:t xml:space="preserve">tzn. </w:t>
      </w:r>
      <w:r w:rsidRPr="00655C38">
        <w:rPr>
          <w:rFonts w:ascii="Arial Narrow" w:hAnsi="Arial Narrow"/>
          <w:sz w:val="20"/>
          <w:szCs w:val="20"/>
        </w:rPr>
        <w:t xml:space="preserve">údaje o jednotlivých účastníkoch </w:t>
      </w:r>
      <w:r>
        <w:rPr>
          <w:rFonts w:ascii="Arial Narrow" w:hAnsi="Arial Narrow"/>
          <w:sz w:val="20"/>
          <w:szCs w:val="20"/>
        </w:rPr>
        <w:t>projektov;</w:t>
      </w:r>
    </w:p>
    <w:p w14:paraId="364D4142" w14:textId="77777777" w:rsidR="00710D1A" w:rsidRPr="0020274B" w:rsidRDefault="00710D1A" w:rsidP="00903C3D">
      <w:pPr>
        <w:spacing w:after="120"/>
        <w:jc w:val="both"/>
        <w:rPr>
          <w:rFonts w:ascii="Arial Narrow" w:hAnsi="Arial Narrow"/>
          <w:sz w:val="20"/>
          <w:szCs w:val="20"/>
        </w:rPr>
      </w:pPr>
      <w:r w:rsidRPr="00710D1A">
        <w:rPr>
          <w:rFonts w:ascii="Arial Narrow" w:hAnsi="Arial Narrow"/>
          <w:b/>
          <w:sz w:val="20"/>
          <w:szCs w:val="20"/>
        </w:rPr>
        <w:t>Krízová situácia</w:t>
      </w:r>
      <w:r>
        <w:rPr>
          <w:rFonts w:ascii="Arial Narrow" w:hAnsi="Arial Narrow"/>
          <w:sz w:val="20"/>
          <w:szCs w:val="20"/>
        </w:rPr>
        <w:t xml:space="preserve"> – obdobie mimoriadnej situácie, núdzového stavu alebo výnimočného stavu vyhláseného v súvislosti s ochorením COVID-19 a obdobie šiestich mesiacov po ich odvolaní;</w:t>
      </w:r>
    </w:p>
    <w:p w14:paraId="4CCD3EDE" w14:textId="77777777" w:rsidR="00C473FF" w:rsidRPr="00A5263F" w:rsidRDefault="00C473FF" w:rsidP="00A5263F">
      <w:pPr>
        <w:spacing w:after="120"/>
        <w:jc w:val="both"/>
        <w:rPr>
          <w:rFonts w:ascii="Arial Narrow" w:hAnsi="Arial Narrow"/>
          <w:sz w:val="20"/>
        </w:rPr>
      </w:pPr>
      <w:r w:rsidRPr="00A5263F">
        <w:rPr>
          <w:rFonts w:ascii="Arial Narrow" w:hAnsi="Arial Narrow"/>
          <w:b/>
          <w:sz w:val="20"/>
        </w:rPr>
        <w:t xml:space="preserve">Kontrola VO/ Kontrola obstarávania </w:t>
      </w:r>
      <w:r w:rsidRPr="00A5263F">
        <w:rPr>
          <w:rFonts w:ascii="Arial Narrow" w:hAnsi="Arial Narrow"/>
          <w:sz w:val="20"/>
        </w:rPr>
        <w:t xml:space="preserve">- pred podpisom zmluvy o NFP môže SO vykonávať kontrolu, resp. overenie VO alebo obstarávania, ale nejde o kontrolu podľa zákona </w:t>
      </w:r>
      <w:r w:rsidR="00197B93" w:rsidRPr="00A5263F">
        <w:rPr>
          <w:rFonts w:ascii="Arial Narrow" w:hAnsi="Arial Narrow"/>
          <w:sz w:val="20"/>
        </w:rPr>
        <w:t xml:space="preserve">č. 357/2015 Z. z. </w:t>
      </w:r>
      <w:r w:rsidRPr="00A5263F">
        <w:rPr>
          <w:rFonts w:ascii="Arial Narrow" w:hAnsi="Arial Narrow"/>
          <w:sz w:val="20"/>
        </w:rPr>
        <w:t>o finančnej kontrol</w:t>
      </w:r>
      <w:r w:rsidR="00E55F23" w:rsidRPr="00A5263F">
        <w:rPr>
          <w:rFonts w:ascii="Arial Narrow" w:hAnsi="Arial Narrow"/>
          <w:sz w:val="20"/>
        </w:rPr>
        <w:t>e</w:t>
      </w:r>
      <w:r w:rsidR="00197B93" w:rsidRPr="00A5263F">
        <w:rPr>
          <w:rFonts w:ascii="Arial Narrow" w:hAnsi="Arial Narrow"/>
          <w:sz w:val="20"/>
        </w:rPr>
        <w:t xml:space="preserve"> a audite a o zmene a doplnení niektorých zákonov v znení neskorších predpisov</w:t>
      </w:r>
      <w:r w:rsidR="001F4723">
        <w:rPr>
          <w:rFonts w:ascii="Arial Narrow" w:hAnsi="Arial Narrow"/>
          <w:sz w:val="20"/>
        </w:rPr>
        <w:t xml:space="preserve"> (ďalej aj "zákon o finančnej kontrole a audite")</w:t>
      </w:r>
      <w:r w:rsidRPr="00A5263F">
        <w:rPr>
          <w:rFonts w:ascii="Arial Narrow" w:hAnsi="Arial Narrow"/>
          <w:sz w:val="20"/>
        </w:rPr>
        <w:t>. Príručka pre žiadateľa pre tento účel používa pojem „kontrola VO“ a</w:t>
      </w:r>
      <w:r w:rsidR="005F3FBC" w:rsidRPr="00A5263F">
        <w:rPr>
          <w:rFonts w:ascii="Arial Narrow" w:hAnsi="Arial Narrow"/>
          <w:sz w:val="20"/>
        </w:rPr>
        <w:t> </w:t>
      </w:r>
      <w:r w:rsidRPr="00A5263F">
        <w:rPr>
          <w:rFonts w:ascii="Arial Narrow" w:hAnsi="Arial Narrow"/>
          <w:sz w:val="20"/>
        </w:rPr>
        <w:t>„kontrola obstarávania“</w:t>
      </w:r>
      <w:r w:rsidR="00E33991" w:rsidRPr="00A5263F">
        <w:rPr>
          <w:rFonts w:ascii="Arial Narrow" w:hAnsi="Arial Narrow"/>
          <w:sz w:val="20"/>
        </w:rPr>
        <w:t>;</w:t>
      </w:r>
    </w:p>
    <w:p w14:paraId="78F1B14C" w14:textId="77777777" w:rsidR="009617C7" w:rsidRPr="00973C21" w:rsidRDefault="009617C7" w:rsidP="00C473FF">
      <w:pPr>
        <w:spacing w:after="120"/>
        <w:jc w:val="both"/>
        <w:rPr>
          <w:rFonts w:ascii="Arial Narrow" w:hAnsi="Arial Narrow"/>
          <w:sz w:val="20"/>
          <w:szCs w:val="20"/>
        </w:rPr>
      </w:pPr>
      <w:r>
        <w:rPr>
          <w:rFonts w:ascii="Arial Narrow" w:hAnsi="Arial Narrow"/>
          <w:b/>
          <w:sz w:val="20"/>
          <w:szCs w:val="20"/>
        </w:rPr>
        <w:t>Kód ŽoNFP</w:t>
      </w:r>
      <w:r>
        <w:rPr>
          <w:rFonts w:ascii="Arial Narrow" w:hAnsi="Arial Narrow"/>
          <w:sz w:val="20"/>
          <w:szCs w:val="20"/>
        </w:rPr>
        <w:t xml:space="preserve"> – 13 miestny kód pridelený IT monitorovacím systémom 2014+ je jednoznačný a jedinečný identifikátor v rámci celého systému ITMS2014+. Počas celého životného cyklu ŽoNFP je kód nemenný;</w:t>
      </w:r>
    </w:p>
    <w:p w14:paraId="6B2BAAF7" w14:textId="77777777" w:rsidR="00C473FF" w:rsidRDefault="00C473FF" w:rsidP="00C473FF">
      <w:pPr>
        <w:spacing w:after="120"/>
        <w:jc w:val="both"/>
        <w:rPr>
          <w:rFonts w:ascii="Arial Narrow" w:hAnsi="Arial Narrow"/>
          <w:b/>
          <w:sz w:val="20"/>
          <w:szCs w:val="20"/>
        </w:rPr>
      </w:pPr>
      <w:r w:rsidRPr="00C473FF">
        <w:rPr>
          <w:rFonts w:ascii="Arial Narrow" w:hAnsi="Arial Narrow"/>
          <w:b/>
          <w:sz w:val="20"/>
          <w:szCs w:val="20"/>
        </w:rPr>
        <w:t xml:space="preserve">Finančná kontrola VO/finančná kontrola obstarávania </w:t>
      </w:r>
      <w:r w:rsidRPr="00B61465">
        <w:rPr>
          <w:rFonts w:ascii="Arial Narrow" w:hAnsi="Arial Narrow"/>
          <w:sz w:val="20"/>
          <w:szCs w:val="20"/>
        </w:rPr>
        <w:t xml:space="preserve">- </w:t>
      </w:r>
      <w:r w:rsidR="00E33991">
        <w:rPr>
          <w:rFonts w:ascii="Arial Narrow" w:hAnsi="Arial Narrow"/>
          <w:sz w:val="20"/>
          <w:szCs w:val="20"/>
        </w:rPr>
        <w:t>p</w:t>
      </w:r>
      <w:r w:rsidRPr="00B61465">
        <w:rPr>
          <w:rFonts w:ascii="Arial Narrow" w:hAnsi="Arial Narrow"/>
          <w:sz w:val="20"/>
          <w:szCs w:val="20"/>
        </w:rPr>
        <w:t>o podpise zmluvy o NFP vykonáva SO finančnú kontrolu VO a finančnú kontrolu obstarávania podľa zákona o finančnej kontrole</w:t>
      </w:r>
      <w:r w:rsidR="00197B93">
        <w:rPr>
          <w:rFonts w:ascii="Arial Narrow" w:hAnsi="Arial Narrow"/>
          <w:sz w:val="20"/>
          <w:szCs w:val="20"/>
        </w:rPr>
        <w:t xml:space="preserve"> a audite</w:t>
      </w:r>
      <w:r w:rsidRPr="00B61465">
        <w:rPr>
          <w:rFonts w:ascii="Arial Narrow" w:hAnsi="Arial Narrow"/>
          <w:sz w:val="20"/>
          <w:szCs w:val="20"/>
        </w:rPr>
        <w:t>. Ak je relevantné</w:t>
      </w:r>
      <w:r w:rsidR="00E33991">
        <w:rPr>
          <w:rFonts w:ascii="Arial Narrow" w:hAnsi="Arial Narrow"/>
          <w:sz w:val="20"/>
          <w:szCs w:val="20"/>
        </w:rPr>
        <w:t>,</w:t>
      </w:r>
      <w:r w:rsidRPr="00B61465">
        <w:rPr>
          <w:rFonts w:ascii="Arial Narrow" w:hAnsi="Arial Narrow"/>
          <w:sz w:val="20"/>
          <w:szCs w:val="20"/>
        </w:rPr>
        <w:t xml:space="preserve"> v tomto dokumente sa pre tento účel uvádza pojem „finančná kontrola VO“ a „finančná kontrola obstarávania“</w:t>
      </w:r>
      <w:r w:rsidR="00E33991">
        <w:rPr>
          <w:rFonts w:ascii="Arial Narrow" w:hAnsi="Arial Narrow"/>
          <w:sz w:val="20"/>
          <w:szCs w:val="20"/>
        </w:rPr>
        <w:t>;</w:t>
      </w:r>
    </w:p>
    <w:p w14:paraId="75310C7B" w14:textId="79AF1E68" w:rsidR="000F104A" w:rsidRDefault="006D66A3" w:rsidP="00B37068">
      <w:pPr>
        <w:spacing w:after="120"/>
        <w:jc w:val="both"/>
        <w:rPr>
          <w:rFonts w:ascii="Arial Narrow" w:hAnsi="Arial Narrow"/>
          <w:bCs/>
          <w:sz w:val="20"/>
          <w:szCs w:val="20"/>
        </w:rPr>
      </w:pPr>
      <w:r w:rsidRPr="00633287">
        <w:rPr>
          <w:rFonts w:ascii="Arial Narrow" w:hAnsi="Arial Narrow"/>
          <w:b/>
          <w:sz w:val="20"/>
          <w:szCs w:val="20"/>
        </w:rPr>
        <w:t>Lehota</w:t>
      </w:r>
      <w:r w:rsidRPr="00633287">
        <w:rPr>
          <w:rFonts w:ascii="Arial Narrow" w:hAnsi="Arial Narrow"/>
          <w:sz w:val="20"/>
          <w:szCs w:val="20"/>
        </w:rPr>
        <w:t xml:space="preserve"> </w:t>
      </w:r>
      <w:r w:rsidR="007C16A9">
        <w:rPr>
          <w:rFonts w:ascii="Arial Narrow" w:hAnsi="Arial Narrow"/>
          <w:sz w:val="20"/>
          <w:szCs w:val="20"/>
        </w:rPr>
        <w:t>–</w:t>
      </w:r>
      <w:r w:rsidRPr="00633287">
        <w:rPr>
          <w:rFonts w:ascii="Arial Narrow" w:hAnsi="Arial Narrow"/>
          <w:sz w:val="20"/>
          <w:szCs w:val="20"/>
        </w:rPr>
        <w:t xml:space="preserve"> ak nie je uvedené inak, z</w:t>
      </w:r>
      <w:r w:rsidRPr="00633287">
        <w:rPr>
          <w:rFonts w:ascii="Arial Narrow" w:hAnsi="Arial Narrow"/>
          <w:bCs/>
          <w:sz w:val="20"/>
          <w:szCs w:val="20"/>
        </w:rPr>
        <w:t xml:space="preserve">a dni sa považujú </w:t>
      </w:r>
      <w:r w:rsidR="004F467B">
        <w:rPr>
          <w:rFonts w:ascii="Arial Narrow" w:hAnsi="Arial Narrow"/>
          <w:bCs/>
          <w:sz w:val="20"/>
          <w:szCs w:val="20"/>
        </w:rPr>
        <w:t>p</w:t>
      </w:r>
      <w:r w:rsidRPr="00633287">
        <w:rPr>
          <w:rFonts w:ascii="Arial Narrow" w:hAnsi="Arial Narrow"/>
          <w:bCs/>
          <w:sz w:val="20"/>
          <w:szCs w:val="20"/>
        </w:rPr>
        <w:t xml:space="preserve">racovné </w:t>
      </w:r>
      <w:r w:rsidRPr="007874B1">
        <w:rPr>
          <w:rFonts w:ascii="Arial Narrow" w:hAnsi="Arial Narrow"/>
          <w:bCs/>
          <w:sz w:val="20"/>
          <w:szCs w:val="20"/>
        </w:rPr>
        <w:t xml:space="preserve">dni. </w:t>
      </w:r>
      <w:r w:rsidR="00C11828" w:rsidRPr="007874B1">
        <w:rPr>
          <w:rFonts w:ascii="Arial Narrow" w:hAnsi="Arial Narrow"/>
          <w:sz w:val="20"/>
          <w:szCs w:val="20"/>
        </w:rPr>
        <w:t xml:space="preserve">V prípade elektronického predkladania dokumentácie </w:t>
      </w:r>
      <w:r w:rsidR="00C11828" w:rsidRPr="00D06C73">
        <w:rPr>
          <w:rFonts w:ascii="Arial Narrow" w:hAnsi="Arial Narrow"/>
          <w:sz w:val="20"/>
          <w:szCs w:val="20"/>
        </w:rPr>
        <w:t xml:space="preserve">sa za moment, od ktorého začína plynúť lehota, považuje deň </w:t>
      </w:r>
      <w:r w:rsidR="000F104A">
        <w:rPr>
          <w:rFonts w:ascii="Arial Narrow" w:hAnsi="Arial Narrow"/>
          <w:sz w:val="20"/>
          <w:szCs w:val="20"/>
        </w:rPr>
        <w:t>nasledujúci po dni doručenia dokumentu (okrem prípadu, ak k doručeniu dokumentu dôjde v deň štátneho sviatku alebo pracovného pokoja, vtedy lehota začína plynúť od najbližšieho nasledujúceho pracovného dňa), ktorý je rozhodný pre začatie plynutia lehoty v ITMS2014+ (t.j. dátum prijatia na príslušnom subjekte sa zhoduje s dátumom predloženia), ak nie je stanovené inak</w:t>
      </w:r>
    </w:p>
    <w:p w14:paraId="054AB767" w14:textId="1F2391F8" w:rsidR="006D66A3" w:rsidRPr="00831C89" w:rsidRDefault="006D66A3" w:rsidP="00B37068">
      <w:pPr>
        <w:spacing w:after="120"/>
        <w:jc w:val="both"/>
        <w:rPr>
          <w:rFonts w:ascii="Arial Narrow" w:hAnsi="Arial Narrow"/>
          <w:bCs/>
          <w:sz w:val="20"/>
          <w:szCs w:val="20"/>
        </w:rPr>
      </w:pPr>
      <w:r w:rsidRPr="00914F76">
        <w:rPr>
          <w:rFonts w:ascii="Arial Narrow" w:hAnsi="Arial Narrow"/>
          <w:bCs/>
          <w:sz w:val="20"/>
          <w:szCs w:val="20"/>
        </w:rPr>
        <w:t>Do plynutia lehoty sa nezapočítava kalendárny deň, v ktorom došlo ku skutočnosti určujúcej začiatok lehoty</w:t>
      </w:r>
      <w:r w:rsidR="003E21F5">
        <w:rPr>
          <w:rFonts w:ascii="Arial Narrow" w:hAnsi="Arial Narrow"/>
          <w:bCs/>
          <w:sz w:val="20"/>
          <w:szCs w:val="20"/>
        </w:rPr>
        <w:t xml:space="preserve"> </w:t>
      </w:r>
      <w:r w:rsidRPr="00914F76">
        <w:rPr>
          <w:rFonts w:ascii="Arial Narrow" w:hAnsi="Arial Narrow"/>
          <w:bCs/>
          <w:sz w:val="20"/>
          <w:szCs w:val="20"/>
        </w:rPr>
        <w:t>Lehoty určené podľa týždňov, mesiacov alebo rokov sa končia uplynutím toho kalendárneho dňa, ktorý sa svojím označením zhoduje s dňom, keď došlo k skutočnosti určujúcej začiatok lehoty.</w:t>
      </w:r>
      <w:r w:rsidRPr="007874B1">
        <w:rPr>
          <w:rFonts w:ascii="Arial Narrow" w:hAnsi="Arial Narrow"/>
          <w:bCs/>
          <w:sz w:val="20"/>
          <w:szCs w:val="20"/>
        </w:rPr>
        <w:t xml:space="preserve"> Ak taký kalendárny deň v mesiaci nie je, lehota sa končí posledným dňom mesiaca. Ak koniec lehoty pripadne na sobotu alebo na</w:t>
      </w:r>
      <w:r w:rsidR="00814160" w:rsidRPr="007874B1">
        <w:rPr>
          <w:rFonts w:ascii="Arial Narrow" w:hAnsi="Arial Narrow"/>
          <w:bCs/>
          <w:sz w:val="20"/>
          <w:szCs w:val="20"/>
        </w:rPr>
        <w:t xml:space="preserve"> </w:t>
      </w:r>
      <w:r w:rsidRPr="007874B1">
        <w:rPr>
          <w:rFonts w:ascii="Arial Narrow" w:hAnsi="Arial Narrow"/>
          <w:bCs/>
          <w:sz w:val="20"/>
          <w:szCs w:val="20"/>
        </w:rPr>
        <w:t>deň pracovného pokoja v zmysle zákona č. 241/1993 Z. z. o</w:t>
      </w:r>
      <w:r w:rsidR="007C16A9" w:rsidRPr="007874B1">
        <w:rPr>
          <w:rFonts w:ascii="Arial Narrow" w:hAnsi="Arial Narrow"/>
          <w:bCs/>
          <w:sz w:val="20"/>
          <w:szCs w:val="20"/>
        </w:rPr>
        <w:t> </w:t>
      </w:r>
      <w:r w:rsidRPr="007874B1">
        <w:rPr>
          <w:rFonts w:ascii="Arial Narrow" w:hAnsi="Arial Narrow"/>
          <w:bCs/>
          <w:sz w:val="20"/>
          <w:szCs w:val="20"/>
        </w:rPr>
        <w:t xml:space="preserve">štátnych sviatkoch, dňoch pracovného pokoja a pamätných dňoch v znení neskorších predpisov, je posledným dňom lehoty nasledujúci pracovný deň. Lehota je pre </w:t>
      </w:r>
      <w:r w:rsidR="00914F76">
        <w:rPr>
          <w:rFonts w:ascii="Arial Narrow" w:hAnsi="Arial Narrow"/>
          <w:bCs/>
          <w:sz w:val="20"/>
          <w:szCs w:val="20"/>
        </w:rPr>
        <w:t>žiadateľa</w:t>
      </w:r>
      <w:r w:rsidRPr="007874B1">
        <w:rPr>
          <w:rFonts w:ascii="Arial Narrow" w:hAnsi="Arial Narrow"/>
          <w:bCs/>
          <w:sz w:val="20"/>
          <w:szCs w:val="20"/>
        </w:rPr>
        <w:t xml:space="preserve"> zachovaná, ak sa posledný deň lehoty podanie podá osobne </w:t>
      </w:r>
      <w:r w:rsidR="00D0347F">
        <w:rPr>
          <w:rFonts w:ascii="Arial Narrow" w:hAnsi="Arial Narrow"/>
          <w:bCs/>
          <w:sz w:val="20"/>
          <w:szCs w:val="20"/>
        </w:rPr>
        <w:t>na</w:t>
      </w:r>
      <w:r w:rsidRPr="007874B1">
        <w:rPr>
          <w:rFonts w:ascii="Arial Narrow" w:hAnsi="Arial Narrow"/>
          <w:bCs/>
          <w:sz w:val="20"/>
          <w:szCs w:val="20"/>
        </w:rPr>
        <w:t> </w:t>
      </w:r>
      <w:r w:rsidR="005D72FD" w:rsidRPr="007874B1">
        <w:rPr>
          <w:rFonts w:ascii="Arial Narrow" w:hAnsi="Arial Narrow"/>
          <w:bCs/>
          <w:sz w:val="20"/>
          <w:szCs w:val="20"/>
        </w:rPr>
        <w:t>SO</w:t>
      </w:r>
      <w:r w:rsidR="00D0347F">
        <w:rPr>
          <w:rFonts w:ascii="Arial Narrow" w:hAnsi="Arial Narrow"/>
          <w:bCs/>
          <w:sz w:val="20"/>
          <w:szCs w:val="20"/>
        </w:rPr>
        <w:t xml:space="preserve"> pre OP ĽZ</w:t>
      </w:r>
      <w:r w:rsidRPr="007874B1">
        <w:rPr>
          <w:rFonts w:ascii="Arial Narrow" w:hAnsi="Arial Narrow"/>
          <w:bCs/>
          <w:sz w:val="20"/>
          <w:szCs w:val="20"/>
        </w:rPr>
        <w:t xml:space="preserve">, alebo ak sa podanie odovzdá na poštovú </w:t>
      </w:r>
      <w:r w:rsidR="00914F76">
        <w:rPr>
          <w:rFonts w:ascii="Arial Narrow" w:hAnsi="Arial Narrow"/>
          <w:bCs/>
          <w:sz w:val="20"/>
          <w:szCs w:val="20"/>
        </w:rPr>
        <w:t xml:space="preserve">alebo inú </w:t>
      </w:r>
      <w:r w:rsidRPr="007874B1">
        <w:rPr>
          <w:rFonts w:ascii="Arial Narrow" w:hAnsi="Arial Narrow"/>
          <w:bCs/>
          <w:sz w:val="20"/>
          <w:szCs w:val="20"/>
        </w:rPr>
        <w:t xml:space="preserve">prepravu, ak nie je uvedené inak; </w:t>
      </w:r>
    </w:p>
    <w:p w14:paraId="1E6A8CAA" w14:textId="77777777" w:rsidR="008136EF" w:rsidRDefault="006D66A3" w:rsidP="00772F6E">
      <w:pPr>
        <w:spacing w:after="120"/>
        <w:jc w:val="both"/>
        <w:rPr>
          <w:rFonts w:ascii="Arial Narrow" w:hAnsi="Arial Narrow"/>
          <w:bCs/>
          <w:sz w:val="20"/>
          <w:szCs w:val="20"/>
        </w:rPr>
      </w:pPr>
      <w:r w:rsidRPr="00633287">
        <w:rPr>
          <w:rFonts w:ascii="Arial Narrow" w:hAnsi="Arial Narrow"/>
          <w:b/>
          <w:bCs/>
          <w:sz w:val="20"/>
          <w:szCs w:val="20"/>
        </w:rPr>
        <w:t xml:space="preserve">Merateľné ukazovatele </w:t>
      </w:r>
      <w:r w:rsidRPr="007D06E0">
        <w:rPr>
          <w:rFonts w:ascii="Arial Narrow" w:hAnsi="Arial Narrow"/>
          <w:bCs/>
          <w:sz w:val="20"/>
          <w:szCs w:val="20"/>
        </w:rPr>
        <w:t xml:space="preserve">– </w:t>
      </w:r>
      <w:r w:rsidRPr="00633287">
        <w:rPr>
          <w:rFonts w:ascii="Arial Narrow" w:hAnsi="Arial Narrow"/>
          <w:bCs/>
          <w:sz w:val="20"/>
          <w:szCs w:val="20"/>
        </w:rPr>
        <w:t xml:space="preserve">záväzná kvantifikácia výstupov a cieľov, ktoré majú byť dosiahnuté </w:t>
      </w:r>
      <w:r w:rsidR="006E356D">
        <w:rPr>
          <w:rFonts w:ascii="Arial Narrow" w:hAnsi="Arial Narrow"/>
          <w:bCs/>
          <w:sz w:val="20"/>
          <w:szCs w:val="20"/>
        </w:rPr>
        <w:t>r</w:t>
      </w:r>
      <w:r w:rsidRPr="00633287">
        <w:rPr>
          <w:rFonts w:ascii="Arial Narrow" w:hAnsi="Arial Narrow"/>
          <w:bCs/>
          <w:sz w:val="20"/>
          <w:szCs w:val="20"/>
        </w:rPr>
        <w:t xml:space="preserve">ealizáciou hlavných aktivít </w:t>
      </w:r>
      <w:r w:rsidR="006E356D">
        <w:rPr>
          <w:rFonts w:ascii="Arial Narrow" w:hAnsi="Arial Narrow"/>
          <w:bCs/>
          <w:sz w:val="20"/>
          <w:szCs w:val="20"/>
        </w:rPr>
        <w:t>p</w:t>
      </w:r>
      <w:r w:rsidRPr="00633287">
        <w:rPr>
          <w:rFonts w:ascii="Arial Narrow" w:hAnsi="Arial Narrow"/>
          <w:bCs/>
          <w:sz w:val="20"/>
          <w:szCs w:val="20"/>
        </w:rPr>
        <w:t xml:space="preserve">rojektu, ich sledovanie na úrovni </w:t>
      </w:r>
      <w:r w:rsidR="006E356D">
        <w:rPr>
          <w:rFonts w:ascii="Arial Narrow" w:hAnsi="Arial Narrow"/>
          <w:bCs/>
          <w:sz w:val="20"/>
          <w:szCs w:val="20"/>
        </w:rPr>
        <w:t>p</w:t>
      </w:r>
      <w:r w:rsidRPr="00633287">
        <w:rPr>
          <w:rFonts w:ascii="Arial Narrow" w:hAnsi="Arial Narrow"/>
          <w:bCs/>
          <w:sz w:val="20"/>
          <w:szCs w:val="20"/>
        </w:rPr>
        <w:t>rojektu je dôležité z pohľadu riadenia</w:t>
      </w:r>
      <w:r w:rsidR="00D71C94">
        <w:rPr>
          <w:rFonts w:ascii="Arial Narrow" w:hAnsi="Arial Narrow"/>
          <w:bCs/>
          <w:sz w:val="20"/>
          <w:szCs w:val="20"/>
        </w:rPr>
        <w:t xml:space="preserve"> a finančného plnenia</w:t>
      </w:r>
      <w:r w:rsidRPr="00633287">
        <w:rPr>
          <w:rFonts w:ascii="Arial Narrow" w:hAnsi="Arial Narrow"/>
          <w:bCs/>
          <w:sz w:val="20"/>
          <w:szCs w:val="20"/>
        </w:rPr>
        <w:t xml:space="preserve"> </w:t>
      </w:r>
      <w:r w:rsidR="006E356D">
        <w:rPr>
          <w:rFonts w:ascii="Arial Narrow" w:hAnsi="Arial Narrow"/>
          <w:bCs/>
          <w:sz w:val="20"/>
          <w:szCs w:val="20"/>
        </w:rPr>
        <w:t>p</w:t>
      </w:r>
      <w:r w:rsidRPr="00633287">
        <w:rPr>
          <w:rFonts w:ascii="Arial Narrow" w:hAnsi="Arial Narrow"/>
          <w:bCs/>
          <w:sz w:val="20"/>
          <w:szCs w:val="20"/>
        </w:rPr>
        <w:t xml:space="preserve">rojektu a sledovania jeho výkonnosti a ktorými sa zabezpečí dosahovanie cieľov na úrovni OP. </w:t>
      </w:r>
      <w:r w:rsidR="006E356D">
        <w:rPr>
          <w:rFonts w:ascii="Arial Narrow" w:hAnsi="Arial Narrow"/>
          <w:bCs/>
          <w:sz w:val="20"/>
          <w:szCs w:val="20"/>
        </w:rPr>
        <w:t>SO</w:t>
      </w:r>
      <w:r w:rsidR="006E356D" w:rsidRPr="00633287">
        <w:rPr>
          <w:rFonts w:ascii="Arial Narrow" w:hAnsi="Arial Narrow"/>
          <w:bCs/>
          <w:sz w:val="20"/>
          <w:szCs w:val="20"/>
        </w:rPr>
        <w:t xml:space="preserve"> </w:t>
      </w:r>
      <w:r w:rsidRPr="00633287">
        <w:rPr>
          <w:rFonts w:ascii="Arial Narrow" w:hAnsi="Arial Narrow"/>
          <w:bCs/>
          <w:sz w:val="20"/>
          <w:szCs w:val="20"/>
        </w:rPr>
        <w:t xml:space="preserve">zahrnie do </w:t>
      </w:r>
      <w:r w:rsidR="006E356D">
        <w:rPr>
          <w:rFonts w:ascii="Arial Narrow" w:hAnsi="Arial Narrow"/>
          <w:bCs/>
          <w:sz w:val="20"/>
          <w:szCs w:val="20"/>
        </w:rPr>
        <w:t>v</w:t>
      </w:r>
      <w:r w:rsidRPr="00633287">
        <w:rPr>
          <w:rFonts w:ascii="Arial Narrow" w:hAnsi="Arial Narrow"/>
          <w:bCs/>
          <w:sz w:val="20"/>
          <w:szCs w:val="20"/>
        </w:rPr>
        <w:t>ýzvy</w:t>
      </w:r>
      <w:r w:rsidR="006E356D">
        <w:rPr>
          <w:rFonts w:ascii="Arial Narrow" w:hAnsi="Arial Narrow"/>
          <w:bCs/>
          <w:sz w:val="20"/>
          <w:szCs w:val="20"/>
        </w:rPr>
        <w:t>/vyzvania</w:t>
      </w:r>
      <w:r w:rsidRPr="00633287">
        <w:rPr>
          <w:rFonts w:ascii="Arial Narrow" w:hAnsi="Arial Narrow"/>
          <w:bCs/>
          <w:sz w:val="20"/>
          <w:szCs w:val="20"/>
        </w:rPr>
        <w:t xml:space="preserve"> návrh merateľných </w:t>
      </w:r>
      <w:r w:rsidRPr="00633287">
        <w:rPr>
          <w:rFonts w:ascii="Arial Narrow" w:hAnsi="Arial Narrow"/>
          <w:bCs/>
          <w:sz w:val="20"/>
          <w:szCs w:val="20"/>
        </w:rPr>
        <w:lastRenderedPageBreak/>
        <w:t xml:space="preserve">ukazovateľov, z ktorých </w:t>
      </w:r>
      <w:r w:rsidR="00696F71">
        <w:rPr>
          <w:rFonts w:ascii="Arial Narrow" w:hAnsi="Arial Narrow"/>
          <w:bCs/>
          <w:sz w:val="20"/>
          <w:szCs w:val="20"/>
        </w:rPr>
        <w:t>žiadateľ</w:t>
      </w:r>
      <w:r w:rsidR="00FA717E">
        <w:rPr>
          <w:rFonts w:ascii="Arial Narrow" w:hAnsi="Arial Narrow"/>
          <w:bCs/>
          <w:sz w:val="20"/>
          <w:szCs w:val="20"/>
        </w:rPr>
        <w:t>/</w:t>
      </w:r>
      <w:r w:rsidRPr="00633287">
        <w:rPr>
          <w:rFonts w:ascii="Arial Narrow" w:hAnsi="Arial Narrow"/>
          <w:bCs/>
          <w:sz w:val="20"/>
          <w:szCs w:val="20"/>
        </w:rPr>
        <w:t>prijímateľ zahrnie do ŽoNFP merateľné ukazovatele</w:t>
      </w:r>
      <w:r w:rsidR="00D71C94">
        <w:rPr>
          <w:rFonts w:ascii="Arial Narrow" w:hAnsi="Arial Narrow"/>
          <w:bCs/>
          <w:sz w:val="20"/>
          <w:szCs w:val="20"/>
        </w:rPr>
        <w:t xml:space="preserve"> tak</w:t>
      </w:r>
      <w:r w:rsidR="005F797A">
        <w:rPr>
          <w:rFonts w:ascii="Arial Narrow" w:hAnsi="Arial Narrow"/>
          <w:bCs/>
          <w:sz w:val="20"/>
          <w:szCs w:val="20"/>
        </w:rPr>
        <w:t>,</w:t>
      </w:r>
      <w:r w:rsidR="00D71C94">
        <w:rPr>
          <w:rFonts w:ascii="Arial Narrow" w:hAnsi="Arial Narrow"/>
          <w:bCs/>
          <w:sz w:val="20"/>
          <w:szCs w:val="20"/>
        </w:rPr>
        <w:t xml:space="preserve"> aby odzrkadľovali skutočné dosahovanie pokroku na úrovni projektu</w:t>
      </w:r>
      <w:r w:rsidRPr="00633287">
        <w:rPr>
          <w:rFonts w:ascii="Arial Narrow" w:hAnsi="Arial Narrow"/>
          <w:bCs/>
          <w:sz w:val="20"/>
          <w:szCs w:val="20"/>
        </w:rPr>
        <w:t xml:space="preserve">, </w:t>
      </w:r>
      <w:r w:rsidR="00D71C94">
        <w:rPr>
          <w:rFonts w:ascii="Arial Narrow" w:hAnsi="Arial Narrow"/>
          <w:bCs/>
          <w:sz w:val="20"/>
          <w:szCs w:val="20"/>
        </w:rPr>
        <w:t xml:space="preserve">a </w:t>
      </w:r>
      <w:r w:rsidRPr="00633287">
        <w:rPr>
          <w:rFonts w:ascii="Arial Narrow" w:hAnsi="Arial Narrow"/>
          <w:bCs/>
          <w:sz w:val="20"/>
          <w:szCs w:val="20"/>
        </w:rPr>
        <w:t xml:space="preserve">za ktorých plnenie a vyhodnotenie následne prijímateľ zodpovedá v rámci </w:t>
      </w:r>
      <w:r w:rsidR="00A62E74">
        <w:rPr>
          <w:rFonts w:ascii="Arial Narrow" w:hAnsi="Arial Narrow"/>
          <w:bCs/>
          <w:sz w:val="20"/>
          <w:szCs w:val="20"/>
        </w:rPr>
        <w:t>r</w:t>
      </w:r>
      <w:r w:rsidRPr="00633287">
        <w:rPr>
          <w:rFonts w:ascii="Arial Narrow" w:hAnsi="Arial Narrow"/>
          <w:bCs/>
          <w:sz w:val="20"/>
          <w:szCs w:val="20"/>
        </w:rPr>
        <w:t xml:space="preserve">ealizácie hlavných aktivít </w:t>
      </w:r>
      <w:r w:rsidR="00A62E74">
        <w:rPr>
          <w:rFonts w:ascii="Arial Narrow" w:hAnsi="Arial Narrow"/>
          <w:bCs/>
          <w:sz w:val="20"/>
          <w:szCs w:val="20"/>
        </w:rPr>
        <w:t>p</w:t>
      </w:r>
      <w:r w:rsidRPr="00633287">
        <w:rPr>
          <w:rFonts w:ascii="Arial Narrow" w:hAnsi="Arial Narrow"/>
          <w:bCs/>
          <w:sz w:val="20"/>
          <w:szCs w:val="20"/>
        </w:rPr>
        <w:t xml:space="preserve">rojektu a súčasne zodpovedá za ich udržanie v rámci </w:t>
      </w:r>
      <w:r w:rsidR="00A62E74">
        <w:rPr>
          <w:rFonts w:ascii="Arial Narrow" w:hAnsi="Arial Narrow"/>
          <w:bCs/>
          <w:sz w:val="20"/>
          <w:szCs w:val="20"/>
        </w:rPr>
        <w:t>u</w:t>
      </w:r>
      <w:r w:rsidRPr="00633287">
        <w:rPr>
          <w:rFonts w:ascii="Arial Narrow" w:hAnsi="Arial Narrow"/>
          <w:bCs/>
          <w:sz w:val="20"/>
          <w:szCs w:val="20"/>
        </w:rPr>
        <w:t xml:space="preserve">držateľnosti </w:t>
      </w:r>
      <w:r w:rsidR="00A62E74">
        <w:rPr>
          <w:rFonts w:ascii="Arial Narrow" w:hAnsi="Arial Narrow"/>
          <w:bCs/>
          <w:sz w:val="20"/>
          <w:szCs w:val="20"/>
        </w:rPr>
        <w:t>p</w:t>
      </w:r>
      <w:r w:rsidRPr="00633287">
        <w:rPr>
          <w:rFonts w:ascii="Arial Narrow" w:hAnsi="Arial Narrow"/>
          <w:bCs/>
          <w:sz w:val="20"/>
          <w:szCs w:val="20"/>
        </w:rPr>
        <w:t xml:space="preserve">rojektu. Merateľné ukazovatele odzrkadľujú skutočné dosahovanie pokroku na úrovni </w:t>
      </w:r>
      <w:r w:rsidR="00A62E74">
        <w:rPr>
          <w:rFonts w:ascii="Arial Narrow" w:hAnsi="Arial Narrow"/>
          <w:bCs/>
          <w:sz w:val="20"/>
          <w:szCs w:val="20"/>
        </w:rPr>
        <w:t>p</w:t>
      </w:r>
      <w:r w:rsidRPr="00633287">
        <w:rPr>
          <w:rFonts w:ascii="Arial Narrow" w:hAnsi="Arial Narrow"/>
          <w:bCs/>
          <w:sz w:val="20"/>
          <w:szCs w:val="20"/>
        </w:rPr>
        <w:t xml:space="preserve">rojektu, priradzujú sa k hlavným </w:t>
      </w:r>
      <w:r w:rsidR="00A62E74">
        <w:rPr>
          <w:rFonts w:ascii="Arial Narrow" w:hAnsi="Arial Narrow"/>
          <w:bCs/>
          <w:sz w:val="20"/>
          <w:szCs w:val="20"/>
        </w:rPr>
        <w:t>a</w:t>
      </w:r>
      <w:r w:rsidRPr="00633287">
        <w:rPr>
          <w:rFonts w:ascii="Arial Narrow" w:hAnsi="Arial Narrow"/>
          <w:bCs/>
          <w:sz w:val="20"/>
          <w:szCs w:val="20"/>
        </w:rPr>
        <w:t xml:space="preserve">ktivitám </w:t>
      </w:r>
      <w:r w:rsidR="00A62E74">
        <w:rPr>
          <w:rFonts w:ascii="Arial Narrow" w:hAnsi="Arial Narrow"/>
          <w:bCs/>
          <w:sz w:val="20"/>
          <w:szCs w:val="20"/>
        </w:rPr>
        <w:t>p</w:t>
      </w:r>
      <w:r w:rsidRPr="00633287">
        <w:rPr>
          <w:rFonts w:ascii="Arial Narrow" w:hAnsi="Arial Narrow"/>
          <w:bCs/>
          <w:sz w:val="20"/>
          <w:szCs w:val="20"/>
        </w:rPr>
        <w:t xml:space="preserve">rojektu a v zásade zodpovedajú výstupu </w:t>
      </w:r>
      <w:r w:rsidR="00A62E74">
        <w:rPr>
          <w:rFonts w:ascii="Arial Narrow" w:hAnsi="Arial Narrow"/>
          <w:bCs/>
          <w:sz w:val="20"/>
          <w:szCs w:val="20"/>
        </w:rPr>
        <w:t>p</w:t>
      </w:r>
      <w:r w:rsidRPr="00633287">
        <w:rPr>
          <w:rFonts w:ascii="Arial Narrow" w:hAnsi="Arial Narrow"/>
          <w:bCs/>
          <w:sz w:val="20"/>
          <w:szCs w:val="20"/>
        </w:rPr>
        <w:t xml:space="preserve">rojektu. Merateľné ukazovatele </w:t>
      </w:r>
      <w:r w:rsidR="00A62E74">
        <w:rPr>
          <w:rFonts w:ascii="Arial Narrow" w:hAnsi="Arial Narrow"/>
          <w:bCs/>
          <w:sz w:val="20"/>
          <w:szCs w:val="20"/>
        </w:rPr>
        <w:t>p</w:t>
      </w:r>
      <w:r w:rsidRPr="00633287">
        <w:rPr>
          <w:rFonts w:ascii="Arial Narrow" w:hAnsi="Arial Narrow"/>
          <w:bCs/>
          <w:sz w:val="20"/>
          <w:szCs w:val="20"/>
        </w:rPr>
        <w:t>rojektu sú uvedené v Prílohe č. 2 zmluvy o NFP v rozsahu, v akom boli súčasťou schválenej ŽoNFP</w:t>
      </w:r>
      <w:r w:rsidR="00621F1D" w:rsidRPr="00621F1D">
        <w:rPr>
          <w:rFonts w:ascii="Arial Narrow" w:hAnsi="Arial Narrow"/>
          <w:bCs/>
          <w:sz w:val="20"/>
          <w:szCs w:val="20"/>
        </w:rPr>
        <w:t>. V prípade, ak sa v </w:t>
      </w:r>
      <w:r w:rsidR="008136EF">
        <w:rPr>
          <w:rFonts w:ascii="Arial Narrow" w:hAnsi="Arial Narrow"/>
          <w:bCs/>
          <w:sz w:val="20"/>
          <w:szCs w:val="20"/>
        </w:rPr>
        <w:t>z</w:t>
      </w:r>
      <w:r w:rsidR="00621F1D" w:rsidRPr="00621F1D">
        <w:rPr>
          <w:rFonts w:ascii="Arial Narrow" w:hAnsi="Arial Narrow"/>
          <w:bCs/>
          <w:sz w:val="20"/>
          <w:szCs w:val="20"/>
        </w:rPr>
        <w:t xml:space="preserve">mluve o NFP uvádza pojem </w:t>
      </w:r>
      <w:r w:rsidR="008136EF">
        <w:rPr>
          <w:rFonts w:ascii="Arial Narrow" w:hAnsi="Arial Narrow"/>
          <w:bCs/>
          <w:sz w:val="20"/>
          <w:szCs w:val="20"/>
        </w:rPr>
        <w:t>m</w:t>
      </w:r>
      <w:r w:rsidR="00621F1D" w:rsidRPr="00621F1D">
        <w:rPr>
          <w:rFonts w:ascii="Arial Narrow" w:hAnsi="Arial Narrow"/>
          <w:bCs/>
          <w:sz w:val="20"/>
          <w:szCs w:val="20"/>
        </w:rPr>
        <w:t xml:space="preserve">erateľný ukazovateľ </w:t>
      </w:r>
      <w:r w:rsidR="008136EF">
        <w:rPr>
          <w:rFonts w:ascii="Arial Narrow" w:hAnsi="Arial Narrow"/>
          <w:bCs/>
          <w:sz w:val="20"/>
          <w:szCs w:val="20"/>
        </w:rPr>
        <w:t>p</w:t>
      </w:r>
      <w:r w:rsidR="00621F1D" w:rsidRPr="00621F1D">
        <w:rPr>
          <w:rFonts w:ascii="Arial Narrow" w:hAnsi="Arial Narrow"/>
          <w:bCs/>
          <w:sz w:val="20"/>
          <w:szCs w:val="20"/>
        </w:rPr>
        <w:t xml:space="preserve">rojektu vo všeobecnosti, bez označenia „s príznakom“ alebo „bez príznaku“, zahŕňa takýto pojem aj </w:t>
      </w:r>
      <w:r w:rsidR="008136EF">
        <w:rPr>
          <w:rFonts w:ascii="Arial Narrow" w:hAnsi="Arial Narrow"/>
          <w:bCs/>
          <w:sz w:val="20"/>
          <w:szCs w:val="20"/>
        </w:rPr>
        <w:t>m</w:t>
      </w:r>
      <w:r w:rsidR="00621F1D" w:rsidRPr="00621F1D">
        <w:rPr>
          <w:rFonts w:ascii="Arial Narrow" w:hAnsi="Arial Narrow"/>
          <w:bCs/>
          <w:sz w:val="20"/>
          <w:szCs w:val="20"/>
        </w:rPr>
        <w:t xml:space="preserve">erateľný ukazovateľ </w:t>
      </w:r>
      <w:r w:rsidR="008136EF">
        <w:rPr>
          <w:rFonts w:ascii="Arial Narrow" w:hAnsi="Arial Narrow"/>
          <w:bCs/>
          <w:sz w:val="20"/>
          <w:szCs w:val="20"/>
        </w:rPr>
        <w:t>p</w:t>
      </w:r>
      <w:r w:rsidR="00621F1D" w:rsidRPr="00621F1D">
        <w:rPr>
          <w:rFonts w:ascii="Arial Narrow" w:hAnsi="Arial Narrow"/>
          <w:bCs/>
          <w:sz w:val="20"/>
          <w:szCs w:val="20"/>
        </w:rPr>
        <w:t xml:space="preserve">rojektu s príznakom aj </w:t>
      </w:r>
      <w:r w:rsidR="008136EF">
        <w:rPr>
          <w:rFonts w:ascii="Arial Narrow" w:hAnsi="Arial Narrow"/>
          <w:bCs/>
          <w:sz w:val="20"/>
          <w:szCs w:val="20"/>
        </w:rPr>
        <w:t>m</w:t>
      </w:r>
      <w:r w:rsidR="00621F1D" w:rsidRPr="00621F1D">
        <w:rPr>
          <w:rFonts w:ascii="Arial Narrow" w:hAnsi="Arial Narrow"/>
          <w:bCs/>
          <w:sz w:val="20"/>
          <w:szCs w:val="20"/>
        </w:rPr>
        <w:t xml:space="preserve">erateľný ukazovateľ </w:t>
      </w:r>
      <w:r w:rsidR="008136EF">
        <w:rPr>
          <w:rFonts w:ascii="Arial Narrow" w:hAnsi="Arial Narrow"/>
          <w:bCs/>
          <w:sz w:val="20"/>
          <w:szCs w:val="20"/>
        </w:rPr>
        <w:t>p</w:t>
      </w:r>
      <w:r w:rsidR="00621F1D" w:rsidRPr="00621F1D">
        <w:rPr>
          <w:rFonts w:ascii="Arial Narrow" w:hAnsi="Arial Narrow"/>
          <w:bCs/>
          <w:sz w:val="20"/>
          <w:szCs w:val="20"/>
        </w:rPr>
        <w:t>rojektu bez príznaku</w:t>
      </w:r>
      <w:r w:rsidRPr="00621F1D">
        <w:rPr>
          <w:rFonts w:ascii="Arial Narrow" w:hAnsi="Arial Narrow"/>
          <w:bCs/>
          <w:sz w:val="20"/>
          <w:szCs w:val="20"/>
        </w:rPr>
        <w:t>;</w:t>
      </w:r>
    </w:p>
    <w:p w14:paraId="78A3099B" w14:textId="77777777" w:rsidR="00772F6E" w:rsidRPr="00633287" w:rsidRDefault="00772F6E" w:rsidP="00772F6E">
      <w:pPr>
        <w:spacing w:after="120"/>
        <w:jc w:val="both"/>
        <w:rPr>
          <w:rFonts w:ascii="Arial Narrow" w:hAnsi="Arial Narrow"/>
          <w:bCs/>
          <w:sz w:val="20"/>
          <w:szCs w:val="20"/>
        </w:rPr>
      </w:pPr>
      <w:r w:rsidRPr="00633287">
        <w:rPr>
          <w:rFonts w:ascii="Arial Narrow" w:hAnsi="Arial Narrow"/>
          <w:b/>
          <w:bCs/>
          <w:sz w:val="20"/>
          <w:szCs w:val="20"/>
        </w:rPr>
        <w:t xml:space="preserve">Merateľný ukazovateľ </w:t>
      </w:r>
      <w:r>
        <w:rPr>
          <w:rFonts w:ascii="Arial Narrow" w:hAnsi="Arial Narrow"/>
          <w:b/>
          <w:bCs/>
          <w:sz w:val="20"/>
          <w:szCs w:val="20"/>
        </w:rPr>
        <w:t>p</w:t>
      </w:r>
      <w:r w:rsidRPr="00633287">
        <w:rPr>
          <w:rFonts w:ascii="Arial Narrow" w:hAnsi="Arial Narrow"/>
          <w:b/>
          <w:bCs/>
          <w:sz w:val="20"/>
          <w:szCs w:val="20"/>
        </w:rPr>
        <w:t xml:space="preserve">rojektu bez príznaku </w:t>
      </w:r>
      <w:r w:rsidRPr="0093247A">
        <w:rPr>
          <w:rFonts w:ascii="Arial Narrow" w:hAnsi="Arial Narrow"/>
          <w:bCs/>
          <w:sz w:val="20"/>
          <w:szCs w:val="20"/>
        </w:rPr>
        <w:t xml:space="preserve">– </w:t>
      </w:r>
      <w:r>
        <w:rPr>
          <w:rFonts w:ascii="Arial Narrow" w:hAnsi="Arial Narrow"/>
          <w:bCs/>
          <w:sz w:val="20"/>
          <w:szCs w:val="20"/>
        </w:rPr>
        <w:t>m</w:t>
      </w:r>
      <w:r w:rsidRPr="00633287">
        <w:rPr>
          <w:rFonts w:ascii="Arial Narrow" w:hAnsi="Arial Narrow"/>
          <w:bCs/>
          <w:sz w:val="20"/>
          <w:szCs w:val="20"/>
        </w:rPr>
        <w:t xml:space="preserve">erateľný ukazovateľ </w:t>
      </w:r>
      <w:r>
        <w:rPr>
          <w:rFonts w:ascii="Arial Narrow" w:hAnsi="Arial Narrow"/>
          <w:bCs/>
          <w:sz w:val="20"/>
          <w:szCs w:val="20"/>
        </w:rPr>
        <w:t>p</w:t>
      </w:r>
      <w:r w:rsidRPr="00633287">
        <w:rPr>
          <w:rFonts w:ascii="Arial Narrow" w:hAnsi="Arial Narrow"/>
          <w:bCs/>
          <w:sz w:val="20"/>
          <w:szCs w:val="20"/>
        </w:rPr>
        <w:t>rojektu, ktorého dosiahnutie je záväzné z hľadiska dosiahnutia jeho plánovanej hodnoty</w:t>
      </w:r>
      <w:r w:rsidR="008345A1">
        <w:rPr>
          <w:rFonts w:ascii="Arial Narrow" w:hAnsi="Arial Narrow"/>
          <w:bCs/>
          <w:sz w:val="20"/>
          <w:szCs w:val="20"/>
        </w:rPr>
        <w:t xml:space="preserve">, pričom akceptovateľná miera odchýlky, ktorá nebude mať za následok vznik finančnej zodpovednosti vyplýva </w:t>
      </w:r>
      <w:r w:rsidR="006447EE">
        <w:rPr>
          <w:rFonts w:ascii="Arial Narrow" w:hAnsi="Arial Narrow"/>
          <w:bCs/>
          <w:sz w:val="20"/>
          <w:szCs w:val="20"/>
        </w:rPr>
        <w:t xml:space="preserve">z článku 10 VZP </w:t>
      </w:r>
      <w:r w:rsidR="008345A1">
        <w:rPr>
          <w:rFonts w:ascii="Arial Narrow" w:hAnsi="Arial Narrow"/>
          <w:bCs/>
          <w:sz w:val="20"/>
          <w:szCs w:val="20"/>
        </w:rPr>
        <w:t>zo zmluvy o NFP</w:t>
      </w:r>
      <w:r w:rsidRPr="00633287">
        <w:rPr>
          <w:rFonts w:ascii="Arial Narrow" w:hAnsi="Arial Narrow"/>
          <w:bCs/>
          <w:sz w:val="20"/>
          <w:szCs w:val="20"/>
        </w:rPr>
        <w:t>;</w:t>
      </w:r>
    </w:p>
    <w:p w14:paraId="21B473D3" w14:textId="77777777" w:rsidR="006D66A3" w:rsidRPr="00633287" w:rsidRDefault="006D66A3" w:rsidP="00B37068">
      <w:pPr>
        <w:spacing w:after="120"/>
        <w:jc w:val="both"/>
        <w:rPr>
          <w:rFonts w:ascii="Arial Narrow" w:hAnsi="Arial Narrow"/>
          <w:bCs/>
          <w:sz w:val="20"/>
          <w:szCs w:val="20"/>
        </w:rPr>
      </w:pPr>
      <w:r w:rsidRPr="00633287">
        <w:rPr>
          <w:rFonts w:ascii="Arial Narrow" w:hAnsi="Arial Narrow"/>
          <w:b/>
          <w:bCs/>
          <w:sz w:val="20"/>
          <w:szCs w:val="20"/>
        </w:rPr>
        <w:t xml:space="preserve">Merateľný ukazovateľ </w:t>
      </w:r>
      <w:r w:rsidR="00410EDE">
        <w:rPr>
          <w:rFonts w:ascii="Arial Narrow" w:hAnsi="Arial Narrow"/>
          <w:b/>
          <w:bCs/>
          <w:sz w:val="20"/>
          <w:szCs w:val="20"/>
        </w:rPr>
        <w:t>p</w:t>
      </w:r>
      <w:r w:rsidRPr="00633287">
        <w:rPr>
          <w:rFonts w:ascii="Arial Narrow" w:hAnsi="Arial Narrow"/>
          <w:b/>
          <w:bCs/>
          <w:sz w:val="20"/>
          <w:szCs w:val="20"/>
        </w:rPr>
        <w:t xml:space="preserve">rojektu s príznakom </w:t>
      </w:r>
      <w:r w:rsidRPr="008136EF">
        <w:rPr>
          <w:rFonts w:ascii="Arial Narrow" w:hAnsi="Arial Narrow"/>
          <w:bCs/>
          <w:sz w:val="20"/>
          <w:szCs w:val="20"/>
        </w:rPr>
        <w:t xml:space="preserve">– </w:t>
      </w:r>
      <w:r w:rsidR="0026421F">
        <w:rPr>
          <w:rFonts w:ascii="Arial Narrow" w:hAnsi="Arial Narrow"/>
          <w:bCs/>
          <w:sz w:val="20"/>
          <w:szCs w:val="20"/>
        </w:rPr>
        <w:t>m</w:t>
      </w:r>
      <w:r w:rsidRPr="00633287">
        <w:rPr>
          <w:rFonts w:ascii="Arial Narrow" w:hAnsi="Arial Narrow"/>
          <w:bCs/>
          <w:sz w:val="20"/>
          <w:szCs w:val="20"/>
        </w:rPr>
        <w:t xml:space="preserve">erateľný ukazovateľ </w:t>
      </w:r>
      <w:r w:rsidR="00410EDE">
        <w:rPr>
          <w:rFonts w:ascii="Arial Narrow" w:hAnsi="Arial Narrow"/>
          <w:bCs/>
          <w:sz w:val="20"/>
          <w:szCs w:val="20"/>
        </w:rPr>
        <w:t>p</w:t>
      </w:r>
      <w:r w:rsidRPr="00633287">
        <w:rPr>
          <w:rFonts w:ascii="Arial Narrow" w:hAnsi="Arial Narrow"/>
          <w:bCs/>
          <w:sz w:val="20"/>
          <w:szCs w:val="20"/>
        </w:rPr>
        <w:t xml:space="preserve">rojektu, ktorého dosiahnutie je objektívne ovplyvniteľné externými faktormi a ktorých dosahovanie nie je plne v kompetencii prijímateľa. Nedosiahnutie plánovanej hodnoty </w:t>
      </w:r>
      <w:r w:rsidR="00410EDE">
        <w:rPr>
          <w:rFonts w:ascii="Arial Narrow" w:hAnsi="Arial Narrow"/>
          <w:bCs/>
          <w:sz w:val="20"/>
          <w:szCs w:val="20"/>
        </w:rPr>
        <w:t>m</w:t>
      </w:r>
      <w:r w:rsidRPr="00633287">
        <w:rPr>
          <w:rFonts w:ascii="Arial Narrow" w:hAnsi="Arial Narrow"/>
          <w:bCs/>
          <w:sz w:val="20"/>
          <w:szCs w:val="20"/>
        </w:rPr>
        <w:t xml:space="preserve">erateľných ukazovateľov </w:t>
      </w:r>
      <w:r w:rsidR="00410EDE">
        <w:rPr>
          <w:rFonts w:ascii="Arial Narrow" w:hAnsi="Arial Narrow"/>
          <w:bCs/>
          <w:sz w:val="20"/>
          <w:szCs w:val="20"/>
        </w:rPr>
        <w:t>p</w:t>
      </w:r>
      <w:r w:rsidRPr="00633287">
        <w:rPr>
          <w:rFonts w:ascii="Arial Narrow" w:hAnsi="Arial Narrow"/>
          <w:bCs/>
          <w:sz w:val="20"/>
          <w:szCs w:val="20"/>
        </w:rPr>
        <w:t>rojektu s príznakom v rámci akceptovateľnej miery odchýlky pri preukázaní daného externého vplyvu nemusí byť spojené s finančnou sankciou vo vzťahu k</w:t>
      </w:r>
      <w:r w:rsidR="002B7C20">
        <w:rPr>
          <w:rFonts w:ascii="Arial Narrow" w:hAnsi="Arial Narrow"/>
          <w:bCs/>
          <w:sz w:val="20"/>
          <w:szCs w:val="20"/>
        </w:rPr>
        <w:t> </w:t>
      </w:r>
      <w:r w:rsidRPr="00633287">
        <w:rPr>
          <w:rFonts w:ascii="Arial Narrow" w:hAnsi="Arial Narrow"/>
          <w:bCs/>
          <w:sz w:val="20"/>
          <w:szCs w:val="20"/>
        </w:rPr>
        <w:t>prijímateľovi</w:t>
      </w:r>
      <w:r w:rsidR="002B7C20">
        <w:rPr>
          <w:rFonts w:ascii="Arial Narrow" w:hAnsi="Arial Narrow"/>
          <w:bCs/>
          <w:sz w:val="20"/>
          <w:szCs w:val="20"/>
        </w:rPr>
        <w:t xml:space="preserve"> pri splnení podmienok podľa článku 6 ods</w:t>
      </w:r>
      <w:r w:rsidR="001F4BA4">
        <w:rPr>
          <w:rFonts w:ascii="Arial Narrow" w:hAnsi="Arial Narrow"/>
          <w:bCs/>
          <w:sz w:val="20"/>
          <w:szCs w:val="20"/>
        </w:rPr>
        <w:t>.</w:t>
      </w:r>
      <w:r w:rsidR="002B7C20">
        <w:rPr>
          <w:rFonts w:ascii="Arial Narrow" w:hAnsi="Arial Narrow"/>
          <w:bCs/>
          <w:sz w:val="20"/>
          <w:szCs w:val="20"/>
        </w:rPr>
        <w:t xml:space="preserve"> 6.6 zmluvy o NFP</w:t>
      </w:r>
      <w:r w:rsidRPr="00633287">
        <w:rPr>
          <w:rFonts w:ascii="Arial Narrow" w:hAnsi="Arial Narrow"/>
          <w:bCs/>
          <w:sz w:val="20"/>
          <w:szCs w:val="20"/>
        </w:rPr>
        <w:t>;</w:t>
      </w:r>
    </w:p>
    <w:p w14:paraId="22CC2A83" w14:textId="77777777" w:rsidR="006D66A3" w:rsidRPr="00633287" w:rsidRDefault="006D66A3" w:rsidP="00B37068">
      <w:pPr>
        <w:spacing w:after="120"/>
        <w:jc w:val="both"/>
        <w:rPr>
          <w:rFonts w:ascii="Arial Narrow" w:hAnsi="Arial Narrow"/>
          <w:bCs/>
          <w:sz w:val="20"/>
          <w:szCs w:val="20"/>
        </w:rPr>
      </w:pPr>
      <w:r w:rsidRPr="00633287">
        <w:rPr>
          <w:rFonts w:ascii="Arial Narrow" w:hAnsi="Arial Narrow"/>
          <w:b/>
          <w:bCs/>
          <w:sz w:val="20"/>
          <w:szCs w:val="20"/>
        </w:rPr>
        <w:t>Miera finančnej medzery</w:t>
      </w:r>
      <w:r w:rsidRPr="00633287">
        <w:rPr>
          <w:rFonts w:ascii="Arial Narrow" w:hAnsi="Arial Narrow"/>
          <w:bCs/>
          <w:sz w:val="20"/>
          <w:szCs w:val="20"/>
        </w:rPr>
        <w:t xml:space="preserve"> - </w:t>
      </w:r>
      <w:r w:rsidR="000E6BD9" w:rsidRPr="00633287">
        <w:rPr>
          <w:rFonts w:ascii="Arial Narrow" w:hAnsi="Arial Narrow"/>
          <w:bCs/>
          <w:sz w:val="20"/>
          <w:szCs w:val="20"/>
        </w:rPr>
        <w:t xml:space="preserve">podiel diskontovaných nákladov počiatočnej investície, ktorý nie je pokrytý diskontovaným čistým výnosom projektu. V prípade projektov generujúcich príjmy finančná medzera predstavuje hodnotu celkových oprávnených výdavkov, na ktorú sa uplatňuje miera financovania stanovená Stratégiou financovania </w:t>
      </w:r>
      <w:r w:rsidR="00E907F4">
        <w:rPr>
          <w:rFonts w:ascii="Arial Narrow" w:hAnsi="Arial Narrow"/>
          <w:bCs/>
          <w:sz w:val="20"/>
          <w:szCs w:val="20"/>
        </w:rPr>
        <w:t>EŠIF</w:t>
      </w:r>
      <w:r w:rsidR="000E6BD9" w:rsidRPr="00633287">
        <w:rPr>
          <w:rFonts w:ascii="Arial Narrow" w:hAnsi="Arial Narrow"/>
          <w:bCs/>
          <w:sz w:val="20"/>
          <w:szCs w:val="20"/>
        </w:rPr>
        <w:t xml:space="preserve"> v súlade s finančným plánom programu</w:t>
      </w:r>
      <w:r w:rsidRPr="00633287">
        <w:rPr>
          <w:rFonts w:ascii="Arial Narrow" w:hAnsi="Arial Narrow"/>
          <w:bCs/>
          <w:sz w:val="20"/>
          <w:szCs w:val="20"/>
        </w:rPr>
        <w:t>;</w:t>
      </w:r>
    </w:p>
    <w:p w14:paraId="0D87BAA9" w14:textId="77777777" w:rsidR="006D66A3" w:rsidRDefault="006D66A3" w:rsidP="00B37068">
      <w:pPr>
        <w:tabs>
          <w:tab w:val="left" w:pos="2880"/>
        </w:tabs>
        <w:spacing w:after="120"/>
        <w:jc w:val="both"/>
        <w:rPr>
          <w:rFonts w:ascii="Arial Narrow" w:hAnsi="Arial Narrow"/>
          <w:bCs/>
          <w:sz w:val="20"/>
          <w:szCs w:val="20"/>
        </w:rPr>
      </w:pPr>
      <w:r w:rsidRPr="00633287">
        <w:rPr>
          <w:rFonts w:ascii="Arial Narrow" w:hAnsi="Arial Narrow"/>
          <w:b/>
          <w:bCs/>
          <w:sz w:val="20"/>
          <w:szCs w:val="20"/>
        </w:rPr>
        <w:t>Mikro</w:t>
      </w:r>
      <w:r w:rsidR="00A422EC">
        <w:rPr>
          <w:rFonts w:ascii="Arial Narrow" w:hAnsi="Arial Narrow"/>
          <w:b/>
          <w:bCs/>
          <w:sz w:val="20"/>
          <w:szCs w:val="20"/>
        </w:rPr>
        <w:t>-</w:t>
      </w:r>
      <w:r w:rsidRPr="00633287">
        <w:rPr>
          <w:rFonts w:ascii="Arial Narrow" w:hAnsi="Arial Narrow"/>
          <w:b/>
          <w:bCs/>
          <w:sz w:val="20"/>
          <w:szCs w:val="20"/>
        </w:rPr>
        <w:t xml:space="preserve">, malý alebo stredný podnik </w:t>
      </w:r>
      <w:r w:rsidRPr="00633287">
        <w:rPr>
          <w:rFonts w:ascii="Arial Narrow" w:hAnsi="Arial Narrow"/>
          <w:bCs/>
          <w:sz w:val="20"/>
          <w:szCs w:val="20"/>
        </w:rPr>
        <w:t xml:space="preserve">alebo </w:t>
      </w:r>
      <w:r w:rsidRPr="00633287">
        <w:rPr>
          <w:rFonts w:ascii="Arial Narrow" w:hAnsi="Arial Narrow"/>
          <w:b/>
          <w:bCs/>
          <w:sz w:val="20"/>
          <w:szCs w:val="20"/>
        </w:rPr>
        <w:t xml:space="preserve">MSP </w:t>
      </w:r>
      <w:r w:rsidRPr="00C175D0">
        <w:rPr>
          <w:rFonts w:ascii="Arial Narrow" w:hAnsi="Arial Narrow"/>
          <w:bCs/>
          <w:sz w:val="20"/>
          <w:szCs w:val="20"/>
        </w:rPr>
        <w:t xml:space="preserve">– </w:t>
      </w:r>
      <w:r w:rsidRPr="00633287">
        <w:rPr>
          <w:rFonts w:ascii="Arial Narrow" w:hAnsi="Arial Narrow"/>
          <w:bCs/>
          <w:sz w:val="20"/>
          <w:szCs w:val="20"/>
        </w:rPr>
        <w:t xml:space="preserve">znamená podnik vymedzený v prílohe č. 1 </w:t>
      </w:r>
      <w:r w:rsidR="00AC2A62">
        <w:rPr>
          <w:rFonts w:ascii="Arial Narrow" w:hAnsi="Arial Narrow"/>
          <w:bCs/>
          <w:sz w:val="20"/>
          <w:szCs w:val="20"/>
        </w:rPr>
        <w:t>n</w:t>
      </w:r>
      <w:r w:rsidRPr="00633287">
        <w:rPr>
          <w:rFonts w:ascii="Arial Narrow" w:hAnsi="Arial Narrow"/>
          <w:bCs/>
          <w:sz w:val="20"/>
          <w:szCs w:val="20"/>
        </w:rPr>
        <w:t>ariadenia Komisie (EÚ) č.</w:t>
      </w:r>
      <w:r w:rsidR="00CC32AA">
        <w:rPr>
          <w:rFonts w:ascii="Arial Narrow" w:hAnsi="Arial Narrow"/>
          <w:bCs/>
          <w:sz w:val="20"/>
          <w:szCs w:val="20"/>
        </w:rPr>
        <w:t> </w:t>
      </w:r>
      <w:r w:rsidRPr="00633287">
        <w:rPr>
          <w:rFonts w:ascii="Arial Narrow" w:hAnsi="Arial Narrow"/>
          <w:bCs/>
          <w:sz w:val="20"/>
          <w:szCs w:val="20"/>
        </w:rPr>
        <w:t>651/2014 zo 17. júna 2014 o vyhlásení určitých kategórií pomoci za zlučiteľné s vnútorným trhom podľa článkov 107 a 108 zmluvy</w:t>
      </w:r>
      <w:r w:rsidR="001C479B">
        <w:rPr>
          <w:rFonts w:ascii="Arial Narrow" w:hAnsi="Arial Narrow"/>
          <w:bCs/>
          <w:sz w:val="20"/>
          <w:szCs w:val="20"/>
        </w:rPr>
        <w:t>, ak v príslušnej schéme pomoci nie je uvedené inak</w:t>
      </w:r>
      <w:r w:rsidRPr="00633287">
        <w:rPr>
          <w:rFonts w:ascii="Arial Narrow" w:hAnsi="Arial Narrow"/>
          <w:bCs/>
          <w:sz w:val="20"/>
          <w:szCs w:val="20"/>
        </w:rPr>
        <w:t>;</w:t>
      </w:r>
    </w:p>
    <w:p w14:paraId="2B109B6B" w14:textId="77777777" w:rsidR="00903C3D" w:rsidRPr="00903C3D" w:rsidRDefault="00903C3D" w:rsidP="0020274B">
      <w:pPr>
        <w:spacing w:after="120" w:line="276" w:lineRule="auto"/>
        <w:jc w:val="both"/>
        <w:rPr>
          <w:rFonts w:ascii="Arial Narrow" w:eastAsia="Calibri" w:hAnsi="Arial Narrow"/>
          <w:sz w:val="20"/>
          <w:szCs w:val="20"/>
          <w:lang w:eastAsia="en-US"/>
        </w:rPr>
      </w:pPr>
      <w:r w:rsidRPr="00903C3D">
        <w:rPr>
          <w:rFonts w:ascii="Arial Narrow" w:eastAsia="Calibri" w:hAnsi="Arial Narrow"/>
          <w:b/>
          <w:sz w:val="20"/>
          <w:szCs w:val="20"/>
          <w:lang w:eastAsia="en-US"/>
        </w:rPr>
        <w:t>Mikroúdaje</w:t>
      </w:r>
      <w:r w:rsidRPr="00903C3D">
        <w:rPr>
          <w:rFonts w:ascii="Arial Narrow" w:eastAsia="Calibri" w:hAnsi="Arial Narrow"/>
          <w:sz w:val="20"/>
          <w:szCs w:val="20"/>
          <w:lang w:eastAsia="en-US"/>
        </w:rPr>
        <w:t xml:space="preserve"> - </w:t>
      </w:r>
      <w:r w:rsidRPr="00903C3D">
        <w:rPr>
          <w:rFonts w:ascii="Arial Narrow" w:eastAsia="Calibri" w:hAnsi="Arial Narrow"/>
          <w:sz w:val="20"/>
          <w:szCs w:val="22"/>
          <w:lang w:eastAsia="en-US"/>
        </w:rPr>
        <w:t>údaje zbierané pre účely záznamu o účastníkovi</w:t>
      </w:r>
      <w:r w:rsidRPr="00903C3D">
        <w:rPr>
          <w:rFonts w:ascii="Arial Narrow" w:eastAsia="Calibri" w:hAnsi="Arial Narrow"/>
          <w:sz w:val="20"/>
          <w:szCs w:val="20"/>
          <w:lang w:eastAsia="en-US"/>
        </w:rPr>
        <w:t xml:space="preserve"> prostredníctvom „karty účastníka“. Mikroúdaje predstavujú „údaje o jednotlivých účastníkoch projektov“, osobné údaje, t.j. pohlavie, zamestnanecké postavenie, vek, vzdelanie a znevýhodnenie. Mikroúdaje sú údaje z pozorovania získané o individuálnom objekte/štatistickej jednotke (t. j. záznam o účasti na projekte). Údaje z pozorovania o participačných záznamoch, t.j. vlastnosti a výsledky, sú zhromažďované podľa monitorovacích ukazovateľov.</w:t>
      </w:r>
    </w:p>
    <w:p w14:paraId="3727304A" w14:textId="77777777" w:rsidR="00903C3D" w:rsidRPr="00633287" w:rsidRDefault="00903C3D" w:rsidP="00B37068">
      <w:pPr>
        <w:tabs>
          <w:tab w:val="left" w:pos="2880"/>
        </w:tabs>
        <w:spacing w:after="120"/>
        <w:jc w:val="both"/>
        <w:rPr>
          <w:rFonts w:ascii="Arial Narrow" w:hAnsi="Arial Narrow"/>
          <w:bCs/>
          <w:sz w:val="20"/>
          <w:szCs w:val="20"/>
        </w:rPr>
      </w:pPr>
    </w:p>
    <w:p w14:paraId="7574473E" w14:textId="77777777" w:rsidR="006D66A3" w:rsidRPr="00633287" w:rsidRDefault="006D66A3" w:rsidP="00B37068">
      <w:pPr>
        <w:pStyle w:val="Zkladntext2"/>
        <w:widowControl w:val="0"/>
        <w:tabs>
          <w:tab w:val="left" w:pos="360"/>
        </w:tabs>
        <w:spacing w:line="240" w:lineRule="auto"/>
        <w:jc w:val="both"/>
        <w:rPr>
          <w:rFonts w:ascii="Arial Narrow" w:hAnsi="Arial Narrow"/>
        </w:rPr>
      </w:pPr>
      <w:r w:rsidRPr="00633287">
        <w:rPr>
          <w:rFonts w:ascii="Arial Narrow" w:hAnsi="Arial Narrow"/>
          <w:b/>
        </w:rPr>
        <w:t>Monitorovací výbor</w:t>
      </w:r>
      <w:r w:rsidRPr="00633287">
        <w:rPr>
          <w:rFonts w:ascii="Arial Narrow" w:hAnsi="Arial Narrow"/>
        </w:rPr>
        <w:t xml:space="preserve"> – orgán zriadený riadiacim orgánom pre program, ktorý skúma všetky otázky ovplyvňujúce výkonnosť programu vrátane záverov z preskúmania výkonnosti. Monitorovací výbor</w:t>
      </w:r>
      <w:r w:rsidR="000B54EB">
        <w:rPr>
          <w:rFonts w:ascii="Arial Narrow" w:hAnsi="Arial Narrow"/>
        </w:rPr>
        <w:t xml:space="preserve"> poskytuje konzultácie,</w:t>
      </w:r>
      <w:r w:rsidRPr="00633287">
        <w:rPr>
          <w:rFonts w:ascii="Arial Narrow" w:hAnsi="Arial Narrow"/>
        </w:rPr>
        <w:t xml:space="preserve"> skúma a schvaľuje všetky návrhy riadiaceho orgánu na zmenu programu;</w:t>
      </w:r>
    </w:p>
    <w:p w14:paraId="08DE16DA" w14:textId="77777777" w:rsidR="006D66A3" w:rsidRPr="00633287" w:rsidRDefault="006D66A3" w:rsidP="00B37068">
      <w:pPr>
        <w:autoSpaceDE w:val="0"/>
        <w:autoSpaceDN w:val="0"/>
        <w:adjustRightInd w:val="0"/>
        <w:spacing w:after="120"/>
        <w:jc w:val="both"/>
        <w:rPr>
          <w:rFonts w:ascii="Arial Narrow" w:hAnsi="Arial Narrow"/>
          <w:sz w:val="20"/>
          <w:szCs w:val="20"/>
        </w:rPr>
      </w:pPr>
      <w:r w:rsidRPr="00633287">
        <w:rPr>
          <w:rFonts w:ascii="Arial Narrow" w:hAnsi="Arial Narrow"/>
          <w:b/>
          <w:bCs/>
          <w:sz w:val="20"/>
          <w:szCs w:val="20"/>
        </w:rPr>
        <w:t xml:space="preserve">Nariadenie </w:t>
      </w:r>
      <w:r w:rsidR="001F4723">
        <w:rPr>
          <w:rFonts w:ascii="Arial Narrow" w:hAnsi="Arial Narrow"/>
          <w:b/>
          <w:bCs/>
          <w:sz w:val="20"/>
          <w:szCs w:val="20"/>
        </w:rPr>
        <w:t xml:space="preserve">(EÚ) </w:t>
      </w:r>
      <w:r w:rsidR="007E35B8">
        <w:rPr>
          <w:rFonts w:ascii="Arial Narrow" w:hAnsi="Arial Narrow"/>
          <w:b/>
          <w:bCs/>
          <w:sz w:val="20"/>
          <w:szCs w:val="20"/>
        </w:rPr>
        <w:t xml:space="preserve">č. </w:t>
      </w:r>
      <w:r w:rsidRPr="00633287">
        <w:rPr>
          <w:rFonts w:ascii="Arial Narrow" w:hAnsi="Arial Narrow"/>
          <w:b/>
          <w:bCs/>
          <w:sz w:val="20"/>
          <w:szCs w:val="20"/>
        </w:rPr>
        <w:t>1300</w:t>
      </w:r>
      <w:r w:rsidR="007E35B8">
        <w:rPr>
          <w:rFonts w:ascii="Arial Narrow" w:hAnsi="Arial Narrow"/>
          <w:b/>
          <w:bCs/>
          <w:sz w:val="20"/>
          <w:szCs w:val="20"/>
        </w:rPr>
        <w:t>/2013</w:t>
      </w:r>
      <w:r w:rsidRPr="00633287">
        <w:rPr>
          <w:rFonts w:ascii="Arial Narrow" w:hAnsi="Arial Narrow"/>
          <w:b/>
          <w:bCs/>
          <w:sz w:val="20"/>
          <w:szCs w:val="20"/>
        </w:rPr>
        <w:t xml:space="preserve"> </w:t>
      </w:r>
      <w:r w:rsidRPr="00AA29F6">
        <w:rPr>
          <w:rFonts w:ascii="Arial Narrow" w:hAnsi="Arial Narrow"/>
          <w:bCs/>
          <w:sz w:val="20"/>
          <w:szCs w:val="20"/>
        </w:rPr>
        <w:t>-</w:t>
      </w:r>
      <w:r w:rsidR="00A422EC" w:rsidRPr="00AA29F6">
        <w:rPr>
          <w:rFonts w:ascii="Arial Narrow" w:hAnsi="Arial Narrow"/>
          <w:bCs/>
          <w:sz w:val="20"/>
          <w:szCs w:val="20"/>
        </w:rPr>
        <w:t>–</w:t>
      </w:r>
      <w:r w:rsidRPr="00AA29F6">
        <w:rPr>
          <w:rFonts w:ascii="Arial Narrow" w:hAnsi="Arial Narrow"/>
          <w:bCs/>
          <w:sz w:val="20"/>
          <w:szCs w:val="20"/>
        </w:rPr>
        <w:t xml:space="preserve"> </w:t>
      </w:r>
      <w:r w:rsidRPr="00633287">
        <w:rPr>
          <w:rFonts w:ascii="Arial Narrow" w:hAnsi="Arial Narrow"/>
          <w:sz w:val="20"/>
          <w:szCs w:val="20"/>
        </w:rPr>
        <w:t>nariadenie Európskeho parlamentu a Rady (EÚ) č. 1300/2013 o Kohéznom fonde, ktorým sa zrušuje nariadenie Rady (ES) č. 1084/2006</w:t>
      </w:r>
      <w:r w:rsidR="0097752D" w:rsidRPr="00633287">
        <w:rPr>
          <w:rFonts w:ascii="Arial Narrow" w:hAnsi="Arial Narrow"/>
          <w:sz w:val="20"/>
          <w:szCs w:val="20"/>
        </w:rPr>
        <w:t xml:space="preserve"> v platnom znení</w:t>
      </w:r>
      <w:r w:rsidRPr="00633287">
        <w:rPr>
          <w:rFonts w:ascii="Arial Narrow" w:hAnsi="Arial Narrow"/>
          <w:sz w:val="20"/>
          <w:szCs w:val="20"/>
        </w:rPr>
        <w:t>;</w:t>
      </w:r>
    </w:p>
    <w:p w14:paraId="4B1F7074" w14:textId="77777777" w:rsidR="006D66A3" w:rsidRPr="00633287" w:rsidRDefault="006D66A3" w:rsidP="00B37068">
      <w:pPr>
        <w:autoSpaceDE w:val="0"/>
        <w:autoSpaceDN w:val="0"/>
        <w:adjustRightInd w:val="0"/>
        <w:spacing w:after="120"/>
        <w:jc w:val="both"/>
        <w:rPr>
          <w:rFonts w:ascii="Arial Narrow" w:hAnsi="Arial Narrow"/>
          <w:sz w:val="20"/>
          <w:szCs w:val="20"/>
        </w:rPr>
      </w:pPr>
      <w:r w:rsidRPr="00633287">
        <w:rPr>
          <w:rFonts w:ascii="Arial Narrow" w:hAnsi="Arial Narrow"/>
          <w:b/>
          <w:sz w:val="20"/>
          <w:szCs w:val="20"/>
        </w:rPr>
        <w:t xml:space="preserve">Nariadenie </w:t>
      </w:r>
      <w:r w:rsidR="001F4723">
        <w:rPr>
          <w:rFonts w:ascii="Arial Narrow" w:hAnsi="Arial Narrow"/>
          <w:b/>
          <w:sz w:val="20"/>
          <w:szCs w:val="20"/>
        </w:rPr>
        <w:t xml:space="preserve">(EÚ) </w:t>
      </w:r>
      <w:r w:rsidR="007E35B8">
        <w:rPr>
          <w:rFonts w:ascii="Arial Narrow" w:hAnsi="Arial Narrow"/>
          <w:b/>
          <w:sz w:val="20"/>
          <w:szCs w:val="20"/>
        </w:rPr>
        <w:t xml:space="preserve">č. </w:t>
      </w:r>
      <w:r w:rsidRPr="00633287">
        <w:rPr>
          <w:rFonts w:ascii="Arial Narrow" w:hAnsi="Arial Narrow"/>
          <w:b/>
          <w:sz w:val="20"/>
          <w:szCs w:val="20"/>
        </w:rPr>
        <w:t>1301</w:t>
      </w:r>
      <w:r w:rsidR="007E35B8">
        <w:rPr>
          <w:rFonts w:ascii="Arial Narrow" w:hAnsi="Arial Narrow"/>
          <w:b/>
          <w:sz w:val="20"/>
          <w:szCs w:val="20"/>
        </w:rPr>
        <w:t>/2013</w:t>
      </w:r>
      <w:r w:rsidRPr="00633287">
        <w:rPr>
          <w:rFonts w:ascii="Arial Narrow" w:hAnsi="Arial Narrow"/>
          <w:sz w:val="20"/>
          <w:szCs w:val="20"/>
        </w:rPr>
        <w:t xml:space="preserve"> -</w:t>
      </w:r>
      <w:r w:rsidR="00A422EC">
        <w:rPr>
          <w:rFonts w:ascii="Arial Narrow" w:hAnsi="Arial Narrow"/>
          <w:sz w:val="20"/>
          <w:szCs w:val="20"/>
        </w:rPr>
        <w:t>–</w:t>
      </w:r>
      <w:r w:rsidRPr="00633287">
        <w:rPr>
          <w:rFonts w:ascii="Arial Narrow" w:hAnsi="Arial Narrow"/>
          <w:sz w:val="20"/>
          <w:szCs w:val="20"/>
        </w:rPr>
        <w:t xml:space="preserve"> nariadenie Európskeho parlamentu a Rady (EÚ) č. 1301/2013 o Európskom fonde regionálneho rozvoja a o osobitných ustanoveniach týkajúcich sa cieľa Investovanie do rastu a zamestnanosti, a ktorým sa zrušuje nariadenie (ES) č. 1080/2006</w:t>
      </w:r>
      <w:r w:rsidR="0097752D" w:rsidRPr="00633287">
        <w:rPr>
          <w:rFonts w:ascii="Arial Narrow" w:hAnsi="Arial Narrow"/>
          <w:sz w:val="20"/>
          <w:szCs w:val="20"/>
        </w:rPr>
        <w:t xml:space="preserve"> v platnom znení</w:t>
      </w:r>
      <w:r w:rsidR="00D02AEF">
        <w:rPr>
          <w:rFonts w:ascii="Arial Narrow" w:hAnsi="Arial Narrow"/>
          <w:sz w:val="20"/>
          <w:szCs w:val="20"/>
        </w:rPr>
        <w:t>;</w:t>
      </w:r>
    </w:p>
    <w:p w14:paraId="1029E204" w14:textId="77777777" w:rsidR="006D66A3" w:rsidRDefault="006D66A3" w:rsidP="00B37068">
      <w:pPr>
        <w:autoSpaceDE w:val="0"/>
        <w:autoSpaceDN w:val="0"/>
        <w:adjustRightInd w:val="0"/>
        <w:spacing w:after="120"/>
        <w:jc w:val="both"/>
        <w:rPr>
          <w:rFonts w:ascii="Arial Narrow" w:hAnsi="Arial Narrow"/>
          <w:sz w:val="20"/>
          <w:szCs w:val="20"/>
        </w:rPr>
      </w:pPr>
      <w:r w:rsidRPr="00633287">
        <w:rPr>
          <w:rFonts w:ascii="Arial Narrow" w:hAnsi="Arial Narrow"/>
          <w:b/>
          <w:sz w:val="20"/>
          <w:szCs w:val="20"/>
        </w:rPr>
        <w:t xml:space="preserve">Nariadenie </w:t>
      </w:r>
      <w:r w:rsidR="001F4723">
        <w:rPr>
          <w:rFonts w:ascii="Arial Narrow" w:hAnsi="Arial Narrow"/>
          <w:b/>
          <w:sz w:val="20"/>
          <w:szCs w:val="20"/>
        </w:rPr>
        <w:t xml:space="preserve">(EÚ) </w:t>
      </w:r>
      <w:r w:rsidR="007E35B8">
        <w:rPr>
          <w:rFonts w:ascii="Arial Narrow" w:hAnsi="Arial Narrow"/>
          <w:b/>
          <w:sz w:val="20"/>
          <w:szCs w:val="20"/>
        </w:rPr>
        <w:t xml:space="preserve">č. </w:t>
      </w:r>
      <w:r w:rsidRPr="00633287">
        <w:rPr>
          <w:rFonts w:ascii="Arial Narrow" w:hAnsi="Arial Narrow"/>
          <w:b/>
          <w:sz w:val="20"/>
          <w:szCs w:val="20"/>
        </w:rPr>
        <w:t>1302</w:t>
      </w:r>
      <w:r w:rsidR="007E35B8">
        <w:rPr>
          <w:rFonts w:ascii="Arial Narrow" w:hAnsi="Arial Narrow"/>
          <w:b/>
          <w:sz w:val="20"/>
          <w:szCs w:val="20"/>
        </w:rPr>
        <w:t>/2013</w:t>
      </w:r>
      <w:r w:rsidRPr="00633287">
        <w:rPr>
          <w:rFonts w:ascii="Arial Narrow" w:hAnsi="Arial Narrow"/>
          <w:sz w:val="20"/>
          <w:szCs w:val="20"/>
        </w:rPr>
        <w:t xml:space="preserve"> -</w:t>
      </w:r>
      <w:r w:rsidR="005B4BB1">
        <w:rPr>
          <w:rFonts w:ascii="Arial Narrow" w:hAnsi="Arial Narrow"/>
          <w:sz w:val="20"/>
          <w:szCs w:val="20"/>
        </w:rPr>
        <w:t>–</w:t>
      </w:r>
      <w:r w:rsidR="006938E5">
        <w:rPr>
          <w:rFonts w:ascii="Arial Narrow" w:hAnsi="Arial Narrow"/>
          <w:sz w:val="20"/>
          <w:szCs w:val="20"/>
        </w:rPr>
        <w:t xml:space="preserve"> </w:t>
      </w:r>
      <w:r w:rsidRPr="00633287">
        <w:rPr>
          <w:rFonts w:ascii="Arial Narrow" w:hAnsi="Arial Narrow"/>
          <w:sz w:val="20"/>
          <w:szCs w:val="20"/>
        </w:rPr>
        <w:t>nariadenie Európskeho parlamentu a Rady (EÚ) č. 1302/2013, ktorým sa mení nariadenie (ES) č. 1082/2006 o Európskom zoskupení územnej spolupráce (EZÚS), pokiaľ ide o vyjasnenie, zjednodušenie a zlepšenie zakladania a fungovania takýchto zoskupení</w:t>
      </w:r>
      <w:r w:rsidR="0097752D" w:rsidRPr="00633287">
        <w:rPr>
          <w:rFonts w:ascii="Arial Narrow" w:hAnsi="Arial Narrow"/>
          <w:sz w:val="20"/>
          <w:szCs w:val="20"/>
        </w:rPr>
        <w:t xml:space="preserve"> v platnom znení</w:t>
      </w:r>
      <w:r w:rsidRPr="00633287">
        <w:rPr>
          <w:rFonts w:ascii="Arial Narrow" w:hAnsi="Arial Narrow"/>
          <w:sz w:val="20"/>
          <w:szCs w:val="20"/>
        </w:rPr>
        <w:t>;</w:t>
      </w:r>
    </w:p>
    <w:p w14:paraId="31D07F0F" w14:textId="77777777" w:rsidR="00847FF0" w:rsidRDefault="00B06FB6" w:rsidP="00B37068">
      <w:pPr>
        <w:autoSpaceDE w:val="0"/>
        <w:autoSpaceDN w:val="0"/>
        <w:adjustRightInd w:val="0"/>
        <w:spacing w:after="120"/>
        <w:jc w:val="both"/>
        <w:rPr>
          <w:rFonts w:ascii="Arial Narrow" w:hAnsi="Arial Narrow"/>
          <w:sz w:val="20"/>
          <w:szCs w:val="20"/>
        </w:rPr>
      </w:pPr>
      <w:r w:rsidRPr="00633287">
        <w:rPr>
          <w:rFonts w:ascii="Arial Narrow" w:hAnsi="Arial Narrow"/>
          <w:b/>
          <w:sz w:val="20"/>
          <w:szCs w:val="20"/>
        </w:rPr>
        <w:t xml:space="preserve">Nariadenie </w:t>
      </w:r>
      <w:r>
        <w:rPr>
          <w:rFonts w:ascii="Arial Narrow" w:hAnsi="Arial Narrow"/>
          <w:b/>
          <w:sz w:val="20"/>
          <w:szCs w:val="20"/>
        </w:rPr>
        <w:t>(EÚ) č. 2020/559</w:t>
      </w:r>
      <w:r w:rsidRPr="00633287">
        <w:rPr>
          <w:rFonts w:ascii="Arial Narrow" w:hAnsi="Arial Narrow"/>
          <w:sz w:val="20"/>
          <w:szCs w:val="20"/>
        </w:rPr>
        <w:t xml:space="preserve"> -</w:t>
      </w:r>
      <w:r>
        <w:rPr>
          <w:rFonts w:ascii="Arial Narrow" w:hAnsi="Arial Narrow"/>
          <w:sz w:val="20"/>
          <w:szCs w:val="20"/>
        </w:rPr>
        <w:t xml:space="preserve">– </w:t>
      </w:r>
      <w:r w:rsidRPr="00633287">
        <w:rPr>
          <w:rFonts w:ascii="Arial Narrow" w:hAnsi="Arial Narrow"/>
          <w:sz w:val="20"/>
          <w:szCs w:val="20"/>
        </w:rPr>
        <w:t xml:space="preserve">nariadenie Európskeho parlamentu a Rady (EÚ) č. </w:t>
      </w:r>
      <w:r>
        <w:rPr>
          <w:rFonts w:ascii="Arial Narrow" w:hAnsi="Arial Narrow"/>
          <w:sz w:val="20"/>
          <w:szCs w:val="20"/>
        </w:rPr>
        <w:t>2020/559</w:t>
      </w:r>
      <w:r w:rsidRPr="00633287">
        <w:rPr>
          <w:rFonts w:ascii="Arial Narrow" w:hAnsi="Arial Narrow"/>
          <w:sz w:val="20"/>
          <w:szCs w:val="20"/>
        </w:rPr>
        <w:t xml:space="preserve">, ktorým sa mení </w:t>
      </w:r>
      <w:r w:rsidR="0064747F" w:rsidRPr="0064747F">
        <w:rPr>
          <w:rFonts w:ascii="Arial Narrow" w:hAnsi="Arial Narrow"/>
          <w:sz w:val="20"/>
          <w:szCs w:val="20"/>
        </w:rPr>
        <w:t>nariadenie (EÚ) č. 223/2014, pokiaľ ide o zavedenie osobitných opatrení na riešenie výskytu ochorenia COVID-19</w:t>
      </w:r>
      <w:r w:rsidR="0064747F">
        <w:rPr>
          <w:rFonts w:ascii="Arial Narrow" w:hAnsi="Arial Narrow"/>
          <w:sz w:val="20"/>
          <w:szCs w:val="20"/>
        </w:rPr>
        <w:t xml:space="preserve"> v platnom znení</w:t>
      </w:r>
      <w:r w:rsidR="0064747F" w:rsidRPr="0064747F">
        <w:rPr>
          <w:rFonts w:ascii="Arial Narrow" w:hAnsi="Arial Narrow"/>
          <w:sz w:val="20"/>
          <w:szCs w:val="20"/>
        </w:rPr>
        <w:t>;</w:t>
      </w:r>
    </w:p>
    <w:p w14:paraId="26A7207E" w14:textId="77777777" w:rsidR="006D66A3" w:rsidRPr="00633287" w:rsidRDefault="006D66A3" w:rsidP="00B37068">
      <w:pPr>
        <w:autoSpaceDE w:val="0"/>
        <w:autoSpaceDN w:val="0"/>
        <w:adjustRightInd w:val="0"/>
        <w:spacing w:after="120"/>
        <w:jc w:val="both"/>
        <w:rPr>
          <w:rFonts w:ascii="Arial Narrow" w:hAnsi="Arial Narrow"/>
          <w:sz w:val="20"/>
          <w:szCs w:val="20"/>
        </w:rPr>
      </w:pPr>
      <w:r w:rsidRPr="00633287">
        <w:rPr>
          <w:rFonts w:ascii="Arial Narrow" w:hAnsi="Arial Narrow"/>
          <w:b/>
          <w:sz w:val="20"/>
          <w:szCs w:val="20"/>
        </w:rPr>
        <w:t xml:space="preserve">Nariadenia k jednotlivým európskym štrukturálnym a investičným fondom </w:t>
      </w:r>
      <w:r w:rsidRPr="00633287">
        <w:rPr>
          <w:rFonts w:ascii="Arial Narrow" w:hAnsi="Arial Narrow"/>
          <w:sz w:val="20"/>
          <w:szCs w:val="20"/>
        </w:rPr>
        <w:t xml:space="preserve">alebo </w:t>
      </w:r>
      <w:r w:rsidRPr="00633287">
        <w:rPr>
          <w:rFonts w:ascii="Arial Narrow" w:hAnsi="Arial Narrow"/>
          <w:b/>
          <w:sz w:val="20"/>
          <w:szCs w:val="20"/>
        </w:rPr>
        <w:t xml:space="preserve">nariadenia k jednotlivým EŠIF </w:t>
      </w:r>
      <w:r w:rsidRPr="00633287">
        <w:rPr>
          <w:rFonts w:ascii="Arial Narrow" w:hAnsi="Arial Narrow"/>
          <w:sz w:val="20"/>
          <w:szCs w:val="20"/>
        </w:rPr>
        <w:t xml:space="preserve">– zahŕňajú pre účely </w:t>
      </w:r>
      <w:r w:rsidR="005B4BB1">
        <w:rPr>
          <w:rFonts w:ascii="Arial Narrow" w:hAnsi="Arial Narrow"/>
          <w:sz w:val="20"/>
          <w:szCs w:val="20"/>
        </w:rPr>
        <w:t>z</w:t>
      </w:r>
      <w:r w:rsidRPr="00633287">
        <w:rPr>
          <w:rFonts w:ascii="Arial Narrow" w:hAnsi="Arial Narrow"/>
          <w:sz w:val="20"/>
          <w:szCs w:val="20"/>
        </w:rPr>
        <w:t xml:space="preserve">mluvy o NFP nariadenie </w:t>
      </w:r>
      <w:r w:rsidR="001F4723">
        <w:rPr>
          <w:rFonts w:ascii="Arial Narrow" w:hAnsi="Arial Narrow"/>
          <w:sz w:val="20"/>
          <w:szCs w:val="20"/>
        </w:rPr>
        <w:t xml:space="preserve">(EÚ) </w:t>
      </w:r>
      <w:r w:rsidR="004E3E99">
        <w:rPr>
          <w:rFonts w:ascii="Arial Narrow" w:hAnsi="Arial Narrow"/>
          <w:sz w:val="20"/>
          <w:szCs w:val="20"/>
        </w:rPr>
        <w:t xml:space="preserve">č. </w:t>
      </w:r>
      <w:r w:rsidRPr="00633287">
        <w:rPr>
          <w:rFonts w:ascii="Arial Narrow" w:hAnsi="Arial Narrow"/>
          <w:sz w:val="20"/>
          <w:szCs w:val="20"/>
        </w:rPr>
        <w:t>1300</w:t>
      </w:r>
      <w:r w:rsidR="004E3E99">
        <w:rPr>
          <w:rFonts w:ascii="Arial Narrow" w:hAnsi="Arial Narrow"/>
          <w:sz w:val="20"/>
          <w:szCs w:val="20"/>
        </w:rPr>
        <w:t>/2013</w:t>
      </w:r>
      <w:r w:rsidRPr="00633287">
        <w:rPr>
          <w:rFonts w:ascii="Arial Narrow" w:hAnsi="Arial Narrow"/>
          <w:sz w:val="20"/>
          <w:szCs w:val="20"/>
        </w:rPr>
        <w:t xml:space="preserve">, nariadenie </w:t>
      </w:r>
      <w:r w:rsidR="001F4723">
        <w:rPr>
          <w:rFonts w:ascii="Arial Narrow" w:hAnsi="Arial Narrow"/>
          <w:sz w:val="20"/>
          <w:szCs w:val="20"/>
        </w:rPr>
        <w:t xml:space="preserve">(EÚ) </w:t>
      </w:r>
      <w:r w:rsidRPr="00633287">
        <w:rPr>
          <w:rFonts w:ascii="Arial Narrow" w:hAnsi="Arial Narrow"/>
          <w:sz w:val="20"/>
          <w:szCs w:val="20"/>
        </w:rPr>
        <w:t>1301</w:t>
      </w:r>
      <w:r w:rsidR="004E3E99">
        <w:rPr>
          <w:rFonts w:ascii="Arial Narrow" w:hAnsi="Arial Narrow"/>
          <w:sz w:val="20"/>
          <w:szCs w:val="20"/>
        </w:rPr>
        <w:t>/2013</w:t>
      </w:r>
      <w:r w:rsidRPr="00633287">
        <w:rPr>
          <w:rFonts w:ascii="Arial Narrow" w:hAnsi="Arial Narrow"/>
          <w:sz w:val="20"/>
          <w:szCs w:val="20"/>
        </w:rPr>
        <w:t xml:space="preserve">, nariadenie </w:t>
      </w:r>
      <w:r w:rsidR="001F4723">
        <w:rPr>
          <w:rFonts w:ascii="Arial Narrow" w:hAnsi="Arial Narrow"/>
          <w:sz w:val="20"/>
          <w:szCs w:val="20"/>
        </w:rPr>
        <w:t xml:space="preserve">(EÚ) </w:t>
      </w:r>
      <w:r w:rsidRPr="00633287">
        <w:rPr>
          <w:rFonts w:ascii="Arial Narrow" w:hAnsi="Arial Narrow"/>
          <w:sz w:val="20"/>
          <w:szCs w:val="20"/>
        </w:rPr>
        <w:t>1302</w:t>
      </w:r>
      <w:r w:rsidR="004E3E99">
        <w:rPr>
          <w:rFonts w:ascii="Arial Narrow" w:hAnsi="Arial Narrow"/>
          <w:sz w:val="20"/>
          <w:szCs w:val="20"/>
        </w:rPr>
        <w:t>/2013</w:t>
      </w:r>
      <w:r w:rsidRPr="00633287">
        <w:rPr>
          <w:rFonts w:ascii="Arial Narrow" w:hAnsi="Arial Narrow"/>
          <w:sz w:val="20"/>
          <w:szCs w:val="20"/>
        </w:rPr>
        <w:t xml:space="preserve">, nariadenie </w:t>
      </w:r>
      <w:r w:rsidR="001F4723">
        <w:rPr>
          <w:rFonts w:ascii="Arial Narrow" w:hAnsi="Arial Narrow"/>
          <w:sz w:val="20"/>
          <w:szCs w:val="20"/>
        </w:rPr>
        <w:t xml:space="preserve">(EÚ) </w:t>
      </w:r>
      <w:r w:rsidRPr="00633287">
        <w:rPr>
          <w:rFonts w:ascii="Arial Narrow" w:hAnsi="Arial Narrow"/>
          <w:sz w:val="20"/>
          <w:szCs w:val="20"/>
        </w:rPr>
        <w:t>1304</w:t>
      </w:r>
      <w:r w:rsidR="004E3E99">
        <w:rPr>
          <w:rFonts w:ascii="Arial Narrow" w:hAnsi="Arial Narrow"/>
          <w:sz w:val="20"/>
          <w:szCs w:val="20"/>
        </w:rPr>
        <w:t>/2013</w:t>
      </w:r>
      <w:r w:rsidR="0064747F">
        <w:rPr>
          <w:rFonts w:ascii="Arial Narrow" w:hAnsi="Arial Narrow"/>
          <w:sz w:val="20"/>
          <w:szCs w:val="20"/>
        </w:rPr>
        <w:t xml:space="preserve">, </w:t>
      </w:r>
      <w:r w:rsidRPr="00633287">
        <w:rPr>
          <w:rFonts w:ascii="Arial Narrow" w:hAnsi="Arial Narrow"/>
          <w:sz w:val="20"/>
          <w:szCs w:val="20"/>
        </w:rPr>
        <w:t xml:space="preserve">nariadenie </w:t>
      </w:r>
      <w:r w:rsidR="001F4723">
        <w:rPr>
          <w:rFonts w:ascii="Arial Narrow" w:hAnsi="Arial Narrow"/>
          <w:sz w:val="20"/>
          <w:szCs w:val="20"/>
        </w:rPr>
        <w:t xml:space="preserve">(EÚ) </w:t>
      </w:r>
      <w:r w:rsidR="004E3E99">
        <w:rPr>
          <w:rFonts w:ascii="Arial Narrow" w:hAnsi="Arial Narrow"/>
          <w:sz w:val="20"/>
          <w:szCs w:val="20"/>
        </w:rPr>
        <w:t xml:space="preserve">č. </w:t>
      </w:r>
      <w:r w:rsidRPr="00633287">
        <w:rPr>
          <w:rFonts w:ascii="Arial Narrow" w:hAnsi="Arial Narrow"/>
          <w:sz w:val="20"/>
          <w:szCs w:val="20"/>
        </w:rPr>
        <w:t>508</w:t>
      </w:r>
      <w:r w:rsidR="004E3E99">
        <w:rPr>
          <w:rFonts w:ascii="Arial Narrow" w:hAnsi="Arial Narrow"/>
          <w:sz w:val="20"/>
          <w:szCs w:val="20"/>
        </w:rPr>
        <w:t>/2014</w:t>
      </w:r>
      <w:r w:rsidR="00F70EB0">
        <w:rPr>
          <w:rFonts w:ascii="Arial Narrow" w:hAnsi="Arial Narrow"/>
          <w:sz w:val="20"/>
          <w:szCs w:val="20"/>
        </w:rPr>
        <w:t xml:space="preserve"> a</w:t>
      </w:r>
      <w:r w:rsidR="0064747F">
        <w:rPr>
          <w:rFonts w:ascii="Arial Narrow" w:hAnsi="Arial Narrow"/>
          <w:sz w:val="20"/>
          <w:szCs w:val="20"/>
        </w:rPr>
        <w:t xml:space="preserve"> </w:t>
      </w:r>
      <w:r w:rsidR="0064747F" w:rsidRPr="0064747F">
        <w:rPr>
          <w:rFonts w:ascii="Arial Narrow" w:hAnsi="Arial Narrow"/>
          <w:sz w:val="20"/>
          <w:szCs w:val="20"/>
        </w:rPr>
        <w:t xml:space="preserve">nariadenie (EÚ) č. 2020/559 </w:t>
      </w:r>
      <w:r w:rsidR="0097752D" w:rsidRPr="00633287">
        <w:rPr>
          <w:rFonts w:ascii="Arial Narrow" w:hAnsi="Arial Narrow"/>
          <w:sz w:val="20"/>
          <w:szCs w:val="20"/>
        </w:rPr>
        <w:t>v platnom znení</w:t>
      </w:r>
      <w:r w:rsidRPr="00633287">
        <w:rPr>
          <w:rFonts w:ascii="Arial Narrow" w:hAnsi="Arial Narrow"/>
          <w:sz w:val="20"/>
          <w:szCs w:val="20"/>
        </w:rPr>
        <w:t>;</w:t>
      </w:r>
    </w:p>
    <w:p w14:paraId="74964488" w14:textId="77777777" w:rsidR="00A949EC" w:rsidRPr="00633287" w:rsidRDefault="00A949EC" w:rsidP="00B37068">
      <w:pPr>
        <w:pStyle w:val="AODefPara"/>
        <w:numPr>
          <w:ilvl w:val="0"/>
          <w:numId w:val="0"/>
        </w:numPr>
        <w:spacing w:before="0" w:after="120" w:line="240" w:lineRule="auto"/>
        <w:outlineLvl w:val="9"/>
        <w:rPr>
          <w:rStyle w:val="Siln"/>
          <w:rFonts w:ascii="Arial Narrow" w:hAnsi="Arial Narrow"/>
          <w:b w:val="0"/>
          <w:sz w:val="20"/>
          <w:szCs w:val="20"/>
          <w:lang w:eastAsia="sk-SK"/>
        </w:rPr>
      </w:pPr>
      <w:r w:rsidRPr="00633287">
        <w:rPr>
          <w:rStyle w:val="Siln"/>
          <w:rFonts w:ascii="Arial Narrow" w:hAnsi="Arial Narrow"/>
          <w:b w:val="0"/>
          <w:sz w:val="20"/>
          <w:szCs w:val="20"/>
        </w:rPr>
        <w:t>Pri uvedenom type projektov sa postupuje v zmysle ka</w:t>
      </w:r>
      <w:r w:rsidR="00D02AEF">
        <w:rPr>
          <w:rStyle w:val="Siln"/>
          <w:rFonts w:ascii="Arial Narrow" w:hAnsi="Arial Narrow"/>
          <w:b w:val="0"/>
          <w:sz w:val="20"/>
          <w:szCs w:val="20"/>
        </w:rPr>
        <w:t>p. 3.4.1. Systému riadenia EŠIF;</w:t>
      </w:r>
    </w:p>
    <w:p w14:paraId="43D00F8A" w14:textId="77777777" w:rsidR="006D66A3" w:rsidRPr="00633287" w:rsidRDefault="006D66A3" w:rsidP="00B37068">
      <w:pPr>
        <w:pStyle w:val="AODefPara"/>
        <w:numPr>
          <w:ilvl w:val="0"/>
          <w:numId w:val="0"/>
        </w:numPr>
        <w:spacing w:before="0" w:after="120" w:line="240" w:lineRule="auto"/>
        <w:outlineLvl w:val="9"/>
        <w:rPr>
          <w:rFonts w:ascii="Arial Narrow" w:hAnsi="Arial Narrow"/>
          <w:sz w:val="20"/>
          <w:szCs w:val="20"/>
        </w:rPr>
      </w:pPr>
      <w:r w:rsidRPr="00633287">
        <w:rPr>
          <w:rFonts w:ascii="Arial Narrow" w:hAnsi="Arial Narrow"/>
          <w:b/>
          <w:sz w:val="20"/>
          <w:szCs w:val="20"/>
        </w:rPr>
        <w:t xml:space="preserve">Nenávratný finančný príspevok </w:t>
      </w:r>
      <w:r w:rsidRPr="00633287">
        <w:rPr>
          <w:rFonts w:ascii="Arial Narrow" w:hAnsi="Arial Narrow"/>
          <w:sz w:val="20"/>
          <w:szCs w:val="20"/>
        </w:rPr>
        <w:t>alebo</w:t>
      </w:r>
      <w:r w:rsidRPr="00633287">
        <w:rPr>
          <w:rFonts w:ascii="Arial Narrow" w:hAnsi="Arial Narrow"/>
          <w:b/>
          <w:sz w:val="20"/>
          <w:szCs w:val="20"/>
        </w:rPr>
        <w:t xml:space="preserve"> NFP </w:t>
      </w:r>
      <w:r w:rsidRPr="00633287">
        <w:rPr>
          <w:rFonts w:ascii="Arial Narrow" w:hAnsi="Arial Narrow"/>
          <w:sz w:val="20"/>
          <w:szCs w:val="20"/>
        </w:rPr>
        <w:t>-</w:t>
      </w:r>
      <w:r w:rsidR="0091653E">
        <w:rPr>
          <w:rFonts w:ascii="Arial Narrow" w:hAnsi="Arial Narrow"/>
          <w:sz w:val="20"/>
          <w:szCs w:val="20"/>
        </w:rPr>
        <w:t>–</w:t>
      </w:r>
      <w:r w:rsidRPr="00633287">
        <w:rPr>
          <w:rFonts w:ascii="Arial Narrow" w:hAnsi="Arial Narrow"/>
          <w:b/>
          <w:sz w:val="20"/>
          <w:szCs w:val="20"/>
        </w:rPr>
        <w:t xml:space="preserve"> </w:t>
      </w:r>
      <w:r w:rsidRPr="00633287">
        <w:rPr>
          <w:rFonts w:ascii="Arial Narrow" w:hAnsi="Arial Narrow"/>
          <w:sz w:val="20"/>
          <w:szCs w:val="20"/>
        </w:rPr>
        <w:t xml:space="preserve">suma finančných prostriedkov poskytnutá prijímateľovi na </w:t>
      </w:r>
      <w:r w:rsidR="0091653E">
        <w:rPr>
          <w:rFonts w:ascii="Arial Narrow" w:hAnsi="Arial Narrow"/>
          <w:sz w:val="20"/>
          <w:szCs w:val="20"/>
        </w:rPr>
        <w:t>r</w:t>
      </w:r>
      <w:r w:rsidRPr="00633287">
        <w:rPr>
          <w:rFonts w:ascii="Arial Narrow" w:hAnsi="Arial Narrow"/>
          <w:sz w:val="20"/>
          <w:szCs w:val="20"/>
        </w:rPr>
        <w:t xml:space="preserve">ealizáciu aktivít </w:t>
      </w:r>
      <w:r w:rsidR="0091653E">
        <w:rPr>
          <w:rFonts w:ascii="Arial Narrow" w:hAnsi="Arial Narrow"/>
          <w:sz w:val="20"/>
          <w:szCs w:val="20"/>
        </w:rPr>
        <w:t>p</w:t>
      </w:r>
      <w:r w:rsidRPr="00633287">
        <w:rPr>
          <w:rFonts w:ascii="Arial Narrow" w:hAnsi="Arial Narrow"/>
          <w:sz w:val="20"/>
          <w:szCs w:val="20"/>
        </w:rPr>
        <w:t xml:space="preserve">rojektu, vychádzajúc zo </w:t>
      </w:r>
      <w:r w:rsidR="0091653E">
        <w:rPr>
          <w:rFonts w:ascii="Arial Narrow" w:hAnsi="Arial Narrow"/>
          <w:sz w:val="20"/>
          <w:szCs w:val="20"/>
        </w:rPr>
        <w:t>s</w:t>
      </w:r>
      <w:r w:rsidRPr="00633287">
        <w:rPr>
          <w:rFonts w:ascii="Arial Narrow" w:hAnsi="Arial Narrow"/>
          <w:sz w:val="20"/>
          <w:szCs w:val="20"/>
        </w:rPr>
        <w:t xml:space="preserve">chválenej </w:t>
      </w:r>
      <w:r w:rsidR="0091248B">
        <w:rPr>
          <w:rFonts w:ascii="Arial Narrow" w:hAnsi="Arial Narrow"/>
          <w:sz w:val="20"/>
          <w:szCs w:val="20"/>
        </w:rPr>
        <w:t>Ž</w:t>
      </w:r>
      <w:r w:rsidRPr="00633287">
        <w:rPr>
          <w:rFonts w:ascii="Arial Narrow" w:hAnsi="Arial Narrow"/>
          <w:sz w:val="20"/>
          <w:szCs w:val="20"/>
        </w:rPr>
        <w:t xml:space="preserve">oNFP, podľa podmienok </w:t>
      </w:r>
      <w:r w:rsidR="0091248B">
        <w:rPr>
          <w:rFonts w:ascii="Arial Narrow" w:hAnsi="Arial Narrow"/>
          <w:sz w:val="20"/>
          <w:szCs w:val="20"/>
        </w:rPr>
        <w:t>z</w:t>
      </w:r>
      <w:r w:rsidRPr="00633287">
        <w:rPr>
          <w:rFonts w:ascii="Arial Narrow" w:hAnsi="Arial Narrow"/>
          <w:sz w:val="20"/>
          <w:szCs w:val="20"/>
        </w:rPr>
        <w:t>mluvy o NFP z verejných prostriedkov v súlade s platnou právnou úpravou (najmä zákonom o príspevku z EŠIF, zákono</w:t>
      </w:r>
      <w:r w:rsidR="0097574B">
        <w:rPr>
          <w:rFonts w:ascii="Arial Narrow" w:hAnsi="Arial Narrow"/>
          <w:sz w:val="20"/>
          <w:szCs w:val="20"/>
        </w:rPr>
        <w:t>m o finančnej kontrole a audite</w:t>
      </w:r>
      <w:r w:rsidRPr="00633287">
        <w:rPr>
          <w:rFonts w:ascii="Arial Narrow" w:hAnsi="Arial Narrow"/>
          <w:sz w:val="20"/>
          <w:szCs w:val="20"/>
        </w:rPr>
        <w:t xml:space="preserve"> a zákonom o rozpočtových pravidlách). Maximálna výška NFP vyplýva z rozhodnutia o schválení </w:t>
      </w:r>
      <w:r w:rsidR="0091653E">
        <w:rPr>
          <w:rFonts w:ascii="Arial Narrow" w:hAnsi="Arial Narrow"/>
          <w:sz w:val="20"/>
          <w:szCs w:val="20"/>
        </w:rPr>
        <w:t>Ž</w:t>
      </w:r>
      <w:r w:rsidRPr="00633287">
        <w:rPr>
          <w:rFonts w:ascii="Arial Narrow" w:hAnsi="Arial Narrow"/>
          <w:sz w:val="20"/>
          <w:szCs w:val="20"/>
        </w:rPr>
        <w:t xml:space="preserve">oNFP a predstavuje určité % z celkových oprávnených výdavkov vzhľadom na intenzitu pomoci pre </w:t>
      </w:r>
      <w:r w:rsidR="0091653E">
        <w:rPr>
          <w:rFonts w:ascii="Arial Narrow" w:hAnsi="Arial Narrow"/>
          <w:sz w:val="20"/>
          <w:szCs w:val="20"/>
        </w:rPr>
        <w:t>p</w:t>
      </w:r>
      <w:r w:rsidRPr="00633287">
        <w:rPr>
          <w:rFonts w:ascii="Arial Narrow" w:hAnsi="Arial Narrow"/>
          <w:sz w:val="20"/>
          <w:szCs w:val="20"/>
        </w:rPr>
        <w:t xml:space="preserve">rojekt v súlade s podmienkami </w:t>
      </w:r>
      <w:r w:rsidR="0091653E">
        <w:rPr>
          <w:rFonts w:ascii="Arial Narrow" w:hAnsi="Arial Narrow"/>
          <w:sz w:val="20"/>
          <w:szCs w:val="20"/>
        </w:rPr>
        <w:t>v</w:t>
      </w:r>
      <w:r w:rsidRPr="00633287">
        <w:rPr>
          <w:rFonts w:ascii="Arial Narrow" w:hAnsi="Arial Narrow"/>
          <w:sz w:val="20"/>
          <w:szCs w:val="20"/>
        </w:rPr>
        <w:t>ýzvy</w:t>
      </w:r>
      <w:r w:rsidR="0091653E">
        <w:rPr>
          <w:rFonts w:ascii="Arial Narrow" w:hAnsi="Arial Narrow"/>
          <w:sz w:val="20"/>
          <w:szCs w:val="20"/>
        </w:rPr>
        <w:t>/vyzvania</w:t>
      </w:r>
      <w:r w:rsidRPr="00633287">
        <w:rPr>
          <w:rFonts w:ascii="Arial Narrow" w:hAnsi="Arial Narrow"/>
          <w:sz w:val="20"/>
          <w:szCs w:val="20"/>
        </w:rPr>
        <w:t xml:space="preserve">. Skutočne vyplatený NFP </w:t>
      </w:r>
      <w:r w:rsidRPr="00633287">
        <w:rPr>
          <w:rFonts w:ascii="Arial Narrow" w:hAnsi="Arial Narrow"/>
          <w:sz w:val="20"/>
          <w:szCs w:val="20"/>
        </w:rPr>
        <w:lastRenderedPageBreak/>
        <w:t xml:space="preserve">predstavuje určité % zo </w:t>
      </w:r>
      <w:r w:rsidR="0091653E">
        <w:rPr>
          <w:rFonts w:ascii="Arial Narrow" w:hAnsi="Arial Narrow"/>
          <w:sz w:val="20"/>
          <w:szCs w:val="20"/>
        </w:rPr>
        <w:t>s</w:t>
      </w:r>
      <w:r w:rsidRPr="00633287">
        <w:rPr>
          <w:rFonts w:ascii="Arial Narrow" w:hAnsi="Arial Narrow"/>
          <w:sz w:val="20"/>
          <w:szCs w:val="20"/>
        </w:rPr>
        <w:t xml:space="preserve">chválených oprávnených výdavkov vzhľadom na intenzitu pomoci pre </w:t>
      </w:r>
      <w:r w:rsidR="0091653E">
        <w:rPr>
          <w:rFonts w:ascii="Arial Narrow" w:hAnsi="Arial Narrow"/>
          <w:sz w:val="20"/>
          <w:szCs w:val="20"/>
        </w:rPr>
        <w:t>p</w:t>
      </w:r>
      <w:r w:rsidRPr="00633287">
        <w:rPr>
          <w:rFonts w:ascii="Arial Narrow" w:hAnsi="Arial Narrow"/>
          <w:sz w:val="20"/>
          <w:szCs w:val="20"/>
        </w:rPr>
        <w:t xml:space="preserve">rojekt v súlade s podmienkami </w:t>
      </w:r>
      <w:r w:rsidR="0091653E">
        <w:rPr>
          <w:rFonts w:ascii="Arial Narrow" w:hAnsi="Arial Narrow"/>
          <w:sz w:val="20"/>
          <w:szCs w:val="20"/>
        </w:rPr>
        <w:t>v</w:t>
      </w:r>
      <w:r w:rsidRPr="00633287">
        <w:rPr>
          <w:rFonts w:ascii="Arial Narrow" w:hAnsi="Arial Narrow"/>
          <w:sz w:val="20"/>
          <w:szCs w:val="20"/>
        </w:rPr>
        <w:t>ýzvy</w:t>
      </w:r>
      <w:r w:rsidR="0091653E">
        <w:rPr>
          <w:rFonts w:ascii="Arial Narrow" w:hAnsi="Arial Narrow"/>
          <w:sz w:val="20"/>
          <w:szCs w:val="20"/>
        </w:rPr>
        <w:t>/vyzvania</w:t>
      </w:r>
      <w:r w:rsidRPr="00633287">
        <w:rPr>
          <w:rFonts w:ascii="Arial Narrow" w:hAnsi="Arial Narrow"/>
          <w:sz w:val="20"/>
          <w:szCs w:val="20"/>
        </w:rPr>
        <w:t xml:space="preserve"> a po zohľadnení ďalších skutočností vyplývajúcich zo </w:t>
      </w:r>
      <w:r w:rsidR="000138BC">
        <w:rPr>
          <w:rFonts w:ascii="Arial Narrow" w:hAnsi="Arial Narrow"/>
          <w:sz w:val="20"/>
          <w:szCs w:val="20"/>
        </w:rPr>
        <w:t>z</w:t>
      </w:r>
      <w:r w:rsidRPr="00633287">
        <w:rPr>
          <w:rFonts w:ascii="Arial Narrow" w:hAnsi="Arial Narrow"/>
          <w:sz w:val="20"/>
          <w:szCs w:val="20"/>
        </w:rPr>
        <w:t>mluvy o NFP; výška skutočne vyplateného NFP môže byť rovná alebo nižšia ako výška maximálnej výšky NFP</w:t>
      </w:r>
      <w:r w:rsidR="00E347D3">
        <w:rPr>
          <w:rFonts w:ascii="Arial Narrow" w:hAnsi="Arial Narrow"/>
          <w:sz w:val="20"/>
          <w:szCs w:val="20"/>
        </w:rPr>
        <w:t>;</w:t>
      </w:r>
    </w:p>
    <w:p w14:paraId="1FF0FDF9" w14:textId="77777777" w:rsidR="006D66A3" w:rsidRPr="00633287" w:rsidRDefault="006D66A3" w:rsidP="00B37068">
      <w:pPr>
        <w:spacing w:after="120"/>
        <w:jc w:val="both"/>
        <w:rPr>
          <w:rFonts w:ascii="Arial Narrow" w:hAnsi="Arial Narrow"/>
          <w:sz w:val="20"/>
          <w:szCs w:val="20"/>
        </w:rPr>
      </w:pPr>
      <w:r w:rsidRPr="00633287">
        <w:rPr>
          <w:rFonts w:ascii="Arial Narrow" w:hAnsi="Arial Narrow"/>
          <w:b/>
          <w:sz w:val="20"/>
          <w:szCs w:val="20"/>
        </w:rPr>
        <w:t>Neoprávnené výdavky</w:t>
      </w:r>
      <w:r w:rsidRPr="00633287">
        <w:rPr>
          <w:rFonts w:ascii="Arial Narrow" w:hAnsi="Arial Narrow"/>
          <w:sz w:val="20"/>
          <w:szCs w:val="20"/>
        </w:rPr>
        <w:t xml:space="preserve"> – výdavky </w:t>
      </w:r>
      <w:r w:rsidR="001E12D7">
        <w:rPr>
          <w:rFonts w:ascii="Arial Narrow" w:hAnsi="Arial Narrow"/>
          <w:sz w:val="20"/>
          <w:szCs w:val="20"/>
        </w:rPr>
        <w:t>p</w:t>
      </w:r>
      <w:r w:rsidRPr="00633287">
        <w:rPr>
          <w:rFonts w:ascii="Arial Narrow" w:hAnsi="Arial Narrow"/>
          <w:sz w:val="20"/>
          <w:szCs w:val="20"/>
        </w:rPr>
        <w:t xml:space="preserve">rojektu, ktoré nie sú </w:t>
      </w:r>
      <w:r w:rsidR="001E12D7">
        <w:rPr>
          <w:rFonts w:ascii="Arial Narrow" w:hAnsi="Arial Narrow"/>
          <w:sz w:val="20"/>
          <w:szCs w:val="20"/>
        </w:rPr>
        <w:t>o</w:t>
      </w:r>
      <w:r w:rsidRPr="00633287">
        <w:rPr>
          <w:rFonts w:ascii="Arial Narrow" w:hAnsi="Arial Narrow"/>
          <w:sz w:val="20"/>
          <w:szCs w:val="20"/>
        </w:rPr>
        <w:t xml:space="preserve">právnenými výdavkami; ide najmä o výdavky, ktoré sú v rozpore so </w:t>
      </w:r>
      <w:r w:rsidR="001E12D7">
        <w:rPr>
          <w:rFonts w:ascii="Arial Narrow" w:hAnsi="Arial Narrow"/>
          <w:sz w:val="20"/>
          <w:szCs w:val="20"/>
        </w:rPr>
        <w:t>z</w:t>
      </w:r>
      <w:r w:rsidRPr="00633287">
        <w:rPr>
          <w:rFonts w:ascii="Arial Narrow" w:hAnsi="Arial Narrow"/>
          <w:sz w:val="20"/>
          <w:szCs w:val="20"/>
        </w:rPr>
        <w:t>mluvou o NFP (napr. vznikli mimo obdobia oprávnenosti výdavkov, boli predmetom financovania inej nenávratnej pomoci, patria do skupiny výdavkov neoprávnenej na spolufinancovanie z prostriedkov OP ĽZ, nesúvisia s</w:t>
      </w:r>
      <w:r w:rsidR="00535297">
        <w:rPr>
          <w:rFonts w:ascii="Arial Narrow" w:hAnsi="Arial Narrow"/>
          <w:sz w:val="20"/>
          <w:szCs w:val="20"/>
        </w:rPr>
        <w:t> </w:t>
      </w:r>
      <w:r w:rsidRPr="00633287">
        <w:rPr>
          <w:rFonts w:ascii="Arial Narrow" w:hAnsi="Arial Narrow"/>
          <w:sz w:val="20"/>
          <w:szCs w:val="20"/>
        </w:rPr>
        <w:t xml:space="preserve">činnosťami nevyhnutnými pre úspešnú realizáciu a ukončenie </w:t>
      </w:r>
      <w:r w:rsidR="001E12D7">
        <w:rPr>
          <w:rFonts w:ascii="Arial Narrow" w:hAnsi="Arial Narrow"/>
          <w:sz w:val="20"/>
          <w:szCs w:val="20"/>
        </w:rPr>
        <w:t>p</w:t>
      </w:r>
      <w:r w:rsidRPr="00633287">
        <w:rPr>
          <w:rFonts w:ascii="Arial Narrow" w:hAnsi="Arial Narrow"/>
          <w:sz w:val="20"/>
          <w:szCs w:val="20"/>
        </w:rPr>
        <w:t xml:space="preserve">rojektu, alebo sú v rozpore s inými podmienkami pre oprávnenosť výdavkov definovaných v článku 14 VZP), alebo sú v rozpore s podmienkami príslušnej </w:t>
      </w:r>
      <w:r w:rsidR="000929B2">
        <w:rPr>
          <w:rFonts w:ascii="Arial Narrow" w:hAnsi="Arial Narrow"/>
          <w:sz w:val="20"/>
          <w:szCs w:val="20"/>
        </w:rPr>
        <w:t>v</w:t>
      </w:r>
      <w:r w:rsidRPr="00633287">
        <w:rPr>
          <w:rFonts w:ascii="Arial Narrow" w:hAnsi="Arial Narrow"/>
          <w:sz w:val="20"/>
          <w:szCs w:val="20"/>
        </w:rPr>
        <w:t>ýzvy</w:t>
      </w:r>
      <w:r w:rsidR="000929B2">
        <w:rPr>
          <w:rFonts w:ascii="Arial Narrow" w:hAnsi="Arial Narrow"/>
          <w:sz w:val="20"/>
          <w:szCs w:val="20"/>
        </w:rPr>
        <w:t>/vyzvania</w:t>
      </w:r>
      <w:r w:rsidR="00EC2769">
        <w:rPr>
          <w:rFonts w:ascii="Arial Narrow" w:hAnsi="Arial Narrow"/>
          <w:sz w:val="20"/>
          <w:szCs w:val="20"/>
        </w:rPr>
        <w:t xml:space="preserve"> alebo sú v rozpore s právnymi predpismi SR a právnymi aktmi EÚ</w:t>
      </w:r>
      <w:r w:rsidR="00E347D3">
        <w:rPr>
          <w:rFonts w:ascii="Arial Narrow" w:hAnsi="Arial Narrow"/>
          <w:sz w:val="20"/>
          <w:szCs w:val="20"/>
        </w:rPr>
        <w:t>;</w:t>
      </w:r>
      <w:r w:rsidR="00416AF9">
        <w:rPr>
          <w:rFonts w:ascii="Arial Narrow" w:hAnsi="Arial Narrow"/>
          <w:sz w:val="20"/>
          <w:szCs w:val="20"/>
        </w:rPr>
        <w:t xml:space="preserve"> </w:t>
      </w:r>
    </w:p>
    <w:p w14:paraId="2B1AFB02" w14:textId="77777777" w:rsidR="006D66A3" w:rsidRPr="00633287" w:rsidRDefault="006D66A3" w:rsidP="00B37068">
      <w:pPr>
        <w:spacing w:after="120"/>
        <w:jc w:val="both"/>
        <w:rPr>
          <w:rFonts w:ascii="Arial Narrow" w:hAnsi="Arial Narrow"/>
          <w:sz w:val="20"/>
          <w:szCs w:val="20"/>
        </w:rPr>
      </w:pPr>
      <w:r w:rsidRPr="00633287">
        <w:rPr>
          <w:rFonts w:ascii="Arial Narrow" w:hAnsi="Arial Narrow"/>
          <w:b/>
          <w:bCs/>
          <w:sz w:val="20"/>
          <w:szCs w:val="20"/>
        </w:rPr>
        <w:t>Okolnosť vylučujúca zodpovednosť</w:t>
      </w:r>
      <w:r w:rsidRPr="00633287">
        <w:rPr>
          <w:rFonts w:ascii="Arial Narrow" w:hAnsi="Arial Narrow"/>
          <w:bCs/>
          <w:sz w:val="20"/>
          <w:szCs w:val="20"/>
        </w:rPr>
        <w:t xml:space="preserve"> alebo </w:t>
      </w:r>
      <w:r w:rsidRPr="00633287">
        <w:rPr>
          <w:rFonts w:ascii="Arial Narrow" w:hAnsi="Arial Narrow"/>
          <w:b/>
          <w:bCs/>
          <w:sz w:val="20"/>
          <w:szCs w:val="20"/>
        </w:rPr>
        <w:t>OVZ</w:t>
      </w:r>
      <w:r w:rsidRPr="00633287">
        <w:rPr>
          <w:rFonts w:ascii="Arial Narrow" w:hAnsi="Arial Narrow"/>
          <w:bCs/>
          <w:sz w:val="20"/>
          <w:szCs w:val="20"/>
        </w:rPr>
        <w:t xml:space="preserve"> - prekážka, ktorá nastala nezávisle od vôle, konania alebo opomenutia </w:t>
      </w:r>
      <w:r w:rsidR="008B66DB">
        <w:rPr>
          <w:rFonts w:ascii="Arial Narrow" w:hAnsi="Arial Narrow"/>
          <w:bCs/>
          <w:sz w:val="20"/>
          <w:szCs w:val="20"/>
        </w:rPr>
        <w:t>z</w:t>
      </w:r>
      <w:r w:rsidRPr="00633287">
        <w:rPr>
          <w:rFonts w:ascii="Arial Narrow" w:hAnsi="Arial Narrow"/>
          <w:bCs/>
          <w:sz w:val="20"/>
          <w:szCs w:val="20"/>
        </w:rPr>
        <w:t xml:space="preserve">mluvnej strany a bráni jej v splnení jej povinnosti, ak nemožno rozumne predpokladať, že by </w:t>
      </w:r>
      <w:r w:rsidR="008B66DB">
        <w:rPr>
          <w:rFonts w:ascii="Arial Narrow" w:hAnsi="Arial Narrow"/>
          <w:bCs/>
          <w:sz w:val="20"/>
          <w:szCs w:val="20"/>
        </w:rPr>
        <w:t>z</w:t>
      </w:r>
      <w:r w:rsidRPr="00633287">
        <w:rPr>
          <w:rFonts w:ascii="Arial Narrow" w:hAnsi="Arial Narrow"/>
          <w:bCs/>
          <w:sz w:val="20"/>
          <w:szCs w:val="20"/>
        </w:rPr>
        <w:t xml:space="preserve">mluvná strana túto prekážku alebo jej následky odvrátila alebo prekonala, a ďalej že by v čase vzniku záväzku túto prekážku predvídala. Účinky vylučujúce zodpovednosť sú obmedzené iba na dobu pokiaľ trvá prekážka, s ktorou sú tieto účinky spojené. Zodpovednosť </w:t>
      </w:r>
      <w:r w:rsidR="00D02AEF">
        <w:rPr>
          <w:rFonts w:ascii="Arial Narrow" w:hAnsi="Arial Narrow"/>
          <w:bCs/>
          <w:sz w:val="20"/>
          <w:szCs w:val="20"/>
        </w:rPr>
        <w:t>z</w:t>
      </w:r>
      <w:r w:rsidRPr="00633287">
        <w:rPr>
          <w:rFonts w:ascii="Arial Narrow" w:hAnsi="Arial Narrow"/>
          <w:bCs/>
          <w:sz w:val="20"/>
          <w:szCs w:val="20"/>
        </w:rPr>
        <w:t xml:space="preserve">mluvnej strany nevylučuje prekážka, ktorá nastala až v čase, keď bola </w:t>
      </w:r>
      <w:r w:rsidR="00D02AEF">
        <w:rPr>
          <w:rFonts w:ascii="Arial Narrow" w:hAnsi="Arial Narrow"/>
          <w:bCs/>
          <w:sz w:val="20"/>
          <w:szCs w:val="20"/>
        </w:rPr>
        <w:t>z</w:t>
      </w:r>
      <w:r w:rsidRPr="00633287">
        <w:rPr>
          <w:rFonts w:ascii="Arial Narrow" w:hAnsi="Arial Narrow"/>
          <w:bCs/>
          <w:sz w:val="20"/>
          <w:szCs w:val="20"/>
        </w:rPr>
        <w:t xml:space="preserve">mluvná strana v omeškaní s plnením svojej povinnosti, alebo vznikla z jej hospodárskych pomerov. Na posúdenie toho, či určitá udalosť je OVZ, sa použije </w:t>
      </w:r>
      <w:r w:rsidRPr="00633287">
        <w:rPr>
          <w:rFonts w:ascii="Arial Narrow" w:hAnsi="Arial Narrow"/>
          <w:sz w:val="20"/>
          <w:szCs w:val="20"/>
        </w:rPr>
        <w:t>ustanovenie §</w:t>
      </w:r>
      <w:r w:rsidR="007C2917">
        <w:rPr>
          <w:rFonts w:ascii="Arial Narrow" w:hAnsi="Arial Narrow"/>
          <w:sz w:val="20"/>
          <w:szCs w:val="20"/>
        </w:rPr>
        <w:t xml:space="preserve"> </w:t>
      </w:r>
      <w:r w:rsidRPr="00633287">
        <w:rPr>
          <w:rFonts w:ascii="Arial Narrow" w:hAnsi="Arial Narrow"/>
          <w:sz w:val="20"/>
          <w:szCs w:val="20"/>
        </w:rPr>
        <w:t>374 Obchodného zákonníka a ustálené výklady alebo j</w:t>
      </w:r>
      <w:r w:rsidR="00D02AEF">
        <w:rPr>
          <w:rFonts w:ascii="Arial Narrow" w:hAnsi="Arial Narrow"/>
          <w:sz w:val="20"/>
          <w:szCs w:val="20"/>
        </w:rPr>
        <w:t>udikatúra k tomuto ustanoveniu.</w:t>
      </w:r>
    </w:p>
    <w:p w14:paraId="451C32A6" w14:textId="77777777" w:rsidR="006D66A3" w:rsidRPr="00633287" w:rsidRDefault="006D66A3" w:rsidP="00B37068">
      <w:pPr>
        <w:spacing w:after="120"/>
        <w:jc w:val="both"/>
        <w:rPr>
          <w:rFonts w:ascii="Arial Narrow" w:hAnsi="Arial Narrow"/>
          <w:sz w:val="20"/>
          <w:szCs w:val="20"/>
        </w:rPr>
      </w:pPr>
      <w:r w:rsidRPr="00633287">
        <w:rPr>
          <w:rFonts w:ascii="Arial Narrow" w:hAnsi="Arial Narrow"/>
          <w:sz w:val="20"/>
          <w:szCs w:val="20"/>
        </w:rPr>
        <w:t>V zmysle uvedeného udalosť, ktorá má byť OVZ, musí spĺň</w:t>
      </w:r>
      <w:r w:rsidR="00D02AEF">
        <w:rPr>
          <w:rFonts w:ascii="Arial Narrow" w:hAnsi="Arial Narrow"/>
          <w:sz w:val="20"/>
          <w:szCs w:val="20"/>
        </w:rPr>
        <w:t>ať všetky nasledovné podmienky:</w:t>
      </w:r>
    </w:p>
    <w:p w14:paraId="65CFE99D" w14:textId="77777777" w:rsidR="006D66A3" w:rsidRPr="00633287" w:rsidRDefault="006D66A3" w:rsidP="00B37068">
      <w:pPr>
        <w:pStyle w:val="Bezriadkovania1"/>
        <w:numPr>
          <w:ilvl w:val="0"/>
          <w:numId w:val="13"/>
        </w:numPr>
        <w:tabs>
          <w:tab w:val="clear" w:pos="1713"/>
          <w:tab w:val="num" w:pos="709"/>
        </w:tabs>
        <w:spacing w:after="120"/>
        <w:ind w:left="709" w:hanging="425"/>
        <w:jc w:val="both"/>
        <w:rPr>
          <w:rFonts w:ascii="Arial Narrow" w:hAnsi="Arial Narrow"/>
          <w:sz w:val="20"/>
          <w:szCs w:val="20"/>
        </w:rPr>
      </w:pPr>
      <w:r w:rsidRPr="00633287">
        <w:rPr>
          <w:rFonts w:ascii="Arial Narrow" w:hAnsi="Arial Narrow"/>
          <w:sz w:val="20"/>
          <w:szCs w:val="20"/>
        </w:rPr>
        <w:t xml:space="preserve">dočasný charakter prekážky, ktorý bráni </w:t>
      </w:r>
      <w:r w:rsidR="00161D56">
        <w:rPr>
          <w:rFonts w:ascii="Arial Narrow" w:hAnsi="Arial Narrow"/>
          <w:sz w:val="20"/>
          <w:szCs w:val="20"/>
        </w:rPr>
        <w:t>z</w:t>
      </w:r>
      <w:r w:rsidRPr="00633287">
        <w:rPr>
          <w:rFonts w:ascii="Arial Narrow" w:hAnsi="Arial Narrow"/>
          <w:sz w:val="20"/>
          <w:szCs w:val="20"/>
        </w:rPr>
        <w:t>mluvnej strane plniť si povinnosti zo záväzku po určitú dobu, ktoré inak je možné splniť a ktorý je základným rozlišovacím znakom od dodatočnej objektívnej nemožnosti plnenia, kedy povinnosť dlžníka zanikne, s ohľadom na to, že dodatočná nemožnosť plnenia má trvalý, nie dočasný charakter,</w:t>
      </w:r>
    </w:p>
    <w:p w14:paraId="744207AB" w14:textId="77777777" w:rsidR="006D66A3" w:rsidRPr="00633287" w:rsidRDefault="006D66A3" w:rsidP="00B37068">
      <w:pPr>
        <w:pStyle w:val="Bezriadkovania1"/>
        <w:numPr>
          <w:ilvl w:val="0"/>
          <w:numId w:val="13"/>
        </w:numPr>
        <w:tabs>
          <w:tab w:val="clear" w:pos="1713"/>
          <w:tab w:val="num" w:pos="709"/>
        </w:tabs>
        <w:spacing w:after="120"/>
        <w:ind w:left="709" w:hanging="425"/>
        <w:jc w:val="both"/>
        <w:rPr>
          <w:rFonts w:ascii="Arial Narrow" w:hAnsi="Arial Narrow"/>
          <w:sz w:val="20"/>
          <w:szCs w:val="20"/>
        </w:rPr>
      </w:pPr>
      <w:r w:rsidRPr="00633287">
        <w:rPr>
          <w:rFonts w:ascii="Arial Narrow" w:hAnsi="Arial Narrow"/>
          <w:sz w:val="20"/>
          <w:szCs w:val="20"/>
        </w:rPr>
        <w:t xml:space="preserve">objektívna povaha, v dôsledku čoho OVZ musí byť nezávislá od vôle </w:t>
      </w:r>
      <w:r w:rsidR="00161D56">
        <w:rPr>
          <w:rFonts w:ascii="Arial Narrow" w:hAnsi="Arial Narrow"/>
          <w:sz w:val="20"/>
          <w:szCs w:val="20"/>
        </w:rPr>
        <w:t>z</w:t>
      </w:r>
      <w:r w:rsidRPr="00633287">
        <w:rPr>
          <w:rFonts w:ascii="Arial Narrow" w:hAnsi="Arial Narrow"/>
          <w:sz w:val="20"/>
          <w:szCs w:val="20"/>
        </w:rPr>
        <w:t>mluvnej strany, ktorá vznik ta</w:t>
      </w:r>
      <w:r w:rsidR="00D02AEF">
        <w:rPr>
          <w:rFonts w:ascii="Arial Narrow" w:hAnsi="Arial Narrow"/>
          <w:sz w:val="20"/>
          <w:szCs w:val="20"/>
        </w:rPr>
        <w:t>kejto udalosti nevie ovplyvniť,</w:t>
      </w:r>
    </w:p>
    <w:p w14:paraId="242D30F2" w14:textId="77777777" w:rsidR="006D66A3" w:rsidRPr="00633287" w:rsidRDefault="006D66A3" w:rsidP="00B37068">
      <w:pPr>
        <w:pStyle w:val="Bezriadkovania1"/>
        <w:numPr>
          <w:ilvl w:val="0"/>
          <w:numId w:val="13"/>
        </w:numPr>
        <w:tabs>
          <w:tab w:val="clear" w:pos="1713"/>
          <w:tab w:val="num" w:pos="709"/>
        </w:tabs>
        <w:spacing w:after="120"/>
        <w:ind w:left="709" w:hanging="425"/>
        <w:jc w:val="both"/>
        <w:rPr>
          <w:rFonts w:ascii="Arial Narrow" w:hAnsi="Arial Narrow"/>
          <w:sz w:val="20"/>
          <w:szCs w:val="20"/>
        </w:rPr>
      </w:pPr>
      <w:r w:rsidRPr="00633287">
        <w:rPr>
          <w:rFonts w:ascii="Arial Narrow" w:hAnsi="Arial Narrow"/>
          <w:sz w:val="20"/>
          <w:szCs w:val="20"/>
        </w:rPr>
        <w:t xml:space="preserve">musí mať takú povahu, že bráni </w:t>
      </w:r>
      <w:r w:rsidR="00161D56">
        <w:rPr>
          <w:rFonts w:ascii="Arial Narrow" w:hAnsi="Arial Narrow"/>
          <w:sz w:val="20"/>
          <w:szCs w:val="20"/>
        </w:rPr>
        <w:t>z</w:t>
      </w:r>
      <w:r w:rsidRPr="00633287">
        <w:rPr>
          <w:rFonts w:ascii="Arial Narrow" w:hAnsi="Arial Narrow"/>
          <w:sz w:val="20"/>
          <w:szCs w:val="20"/>
        </w:rPr>
        <w:t>mluvnej strane v plnení jej povinností, a to bez ohľadu na to, či ide o právne prekážky, prírodnej udalosti a ďalšie okolnos</w:t>
      </w:r>
      <w:r w:rsidR="00D02AEF">
        <w:rPr>
          <w:rFonts w:ascii="Arial Narrow" w:hAnsi="Arial Narrow"/>
          <w:sz w:val="20"/>
          <w:szCs w:val="20"/>
        </w:rPr>
        <w:t>ti vis maior,</w:t>
      </w:r>
    </w:p>
    <w:p w14:paraId="74BB7746" w14:textId="77777777" w:rsidR="006D66A3" w:rsidRPr="00633287" w:rsidRDefault="006D66A3" w:rsidP="00B37068">
      <w:pPr>
        <w:pStyle w:val="Bezriadkovania1"/>
        <w:numPr>
          <w:ilvl w:val="0"/>
          <w:numId w:val="13"/>
        </w:numPr>
        <w:tabs>
          <w:tab w:val="clear" w:pos="1713"/>
          <w:tab w:val="num" w:pos="709"/>
        </w:tabs>
        <w:spacing w:after="120"/>
        <w:ind w:left="709" w:hanging="425"/>
        <w:jc w:val="both"/>
        <w:rPr>
          <w:rFonts w:ascii="Arial Narrow" w:hAnsi="Arial Narrow"/>
          <w:sz w:val="20"/>
          <w:szCs w:val="20"/>
        </w:rPr>
      </w:pPr>
      <w:r w:rsidRPr="00633287">
        <w:rPr>
          <w:rFonts w:ascii="Arial Narrow" w:hAnsi="Arial Narrow"/>
          <w:sz w:val="20"/>
          <w:szCs w:val="20"/>
        </w:rPr>
        <w:t xml:space="preserve">neodvrátiteľnosť, v dôsledku ktorej nie je možné rozumne predpokladať, že </w:t>
      </w:r>
      <w:r w:rsidR="00161D56">
        <w:rPr>
          <w:rFonts w:ascii="Arial Narrow" w:hAnsi="Arial Narrow"/>
          <w:sz w:val="20"/>
          <w:szCs w:val="20"/>
        </w:rPr>
        <w:t>z</w:t>
      </w:r>
      <w:r w:rsidRPr="00633287">
        <w:rPr>
          <w:rFonts w:ascii="Arial Narrow" w:hAnsi="Arial Narrow"/>
          <w:sz w:val="20"/>
          <w:szCs w:val="20"/>
        </w:rPr>
        <w:t>mluvná strana by mohla túto prekážku odvrátiť alebo prekonať, alebo odvrátiť alebo prekonať jej následky v r</w:t>
      </w:r>
      <w:r w:rsidR="00D02AEF">
        <w:rPr>
          <w:rFonts w:ascii="Arial Narrow" w:hAnsi="Arial Narrow"/>
          <w:sz w:val="20"/>
          <w:szCs w:val="20"/>
        </w:rPr>
        <w:t>ámci lehoty, po ktorú OVZ trvá,</w:t>
      </w:r>
    </w:p>
    <w:p w14:paraId="56DB9D95" w14:textId="77777777" w:rsidR="006D66A3" w:rsidRPr="00633287" w:rsidRDefault="006D66A3" w:rsidP="00B37068">
      <w:pPr>
        <w:pStyle w:val="Bezriadkovania1"/>
        <w:numPr>
          <w:ilvl w:val="0"/>
          <w:numId w:val="13"/>
        </w:numPr>
        <w:tabs>
          <w:tab w:val="clear" w:pos="1713"/>
          <w:tab w:val="num" w:pos="709"/>
        </w:tabs>
        <w:spacing w:after="120"/>
        <w:ind w:left="709" w:hanging="425"/>
        <w:jc w:val="both"/>
        <w:rPr>
          <w:rFonts w:ascii="Arial Narrow" w:hAnsi="Arial Narrow"/>
          <w:sz w:val="20"/>
          <w:szCs w:val="20"/>
        </w:rPr>
      </w:pPr>
      <w:r w:rsidRPr="00633287">
        <w:rPr>
          <w:rFonts w:ascii="Arial Narrow" w:hAnsi="Arial Narrow"/>
          <w:sz w:val="20"/>
          <w:szCs w:val="20"/>
        </w:rPr>
        <w:t xml:space="preserve">nepredvídateľnosť, ktorú možno považovať za preukázanú, ak </w:t>
      </w:r>
      <w:r w:rsidR="00CA30AB">
        <w:rPr>
          <w:rFonts w:ascii="Arial Narrow" w:hAnsi="Arial Narrow"/>
          <w:sz w:val="20"/>
          <w:szCs w:val="20"/>
        </w:rPr>
        <w:t>z</w:t>
      </w:r>
      <w:r w:rsidRPr="00633287">
        <w:rPr>
          <w:rFonts w:ascii="Arial Narrow" w:hAnsi="Arial Narrow"/>
          <w:sz w:val="20"/>
          <w:szCs w:val="20"/>
        </w:rPr>
        <w:t xml:space="preserve">mluvná strana nemohla pri uzavretí </w:t>
      </w:r>
      <w:r w:rsidR="00CA30AB">
        <w:rPr>
          <w:rFonts w:ascii="Arial Narrow" w:hAnsi="Arial Narrow"/>
          <w:sz w:val="20"/>
          <w:szCs w:val="20"/>
        </w:rPr>
        <w:t>z</w:t>
      </w:r>
      <w:r w:rsidRPr="00633287">
        <w:rPr>
          <w:rFonts w:ascii="Arial Narrow" w:hAnsi="Arial Narrow"/>
          <w:sz w:val="20"/>
          <w:szCs w:val="20"/>
        </w:rPr>
        <w:t>mluvy o NFP predpokladať, že k takejto prekážke dôjde, pričom sa predpokladá, že povinnosti vyplývajúce zo všeobecne-záväzných právnych predpisov SR alebo priamo účinných právnych aktov EÚ s</w:t>
      </w:r>
      <w:r w:rsidR="00D02AEF">
        <w:rPr>
          <w:rFonts w:ascii="Arial Narrow" w:hAnsi="Arial Narrow"/>
          <w:sz w:val="20"/>
          <w:szCs w:val="20"/>
        </w:rPr>
        <w:t>ú alebo majú byť každému známe,</w:t>
      </w:r>
    </w:p>
    <w:p w14:paraId="42393F5C" w14:textId="77777777" w:rsidR="006D66A3" w:rsidRPr="00633287" w:rsidRDefault="00161D56" w:rsidP="00B37068">
      <w:pPr>
        <w:pStyle w:val="Bezriadkovania1"/>
        <w:numPr>
          <w:ilvl w:val="0"/>
          <w:numId w:val="13"/>
        </w:numPr>
        <w:tabs>
          <w:tab w:val="clear" w:pos="1713"/>
          <w:tab w:val="num" w:pos="709"/>
        </w:tabs>
        <w:spacing w:after="120"/>
        <w:ind w:hanging="1429"/>
        <w:jc w:val="both"/>
        <w:rPr>
          <w:rFonts w:ascii="Arial Narrow" w:hAnsi="Arial Narrow"/>
          <w:sz w:val="20"/>
          <w:szCs w:val="20"/>
        </w:rPr>
      </w:pPr>
      <w:r>
        <w:rPr>
          <w:rFonts w:ascii="Arial Narrow" w:hAnsi="Arial Narrow"/>
          <w:sz w:val="20"/>
          <w:szCs w:val="20"/>
        </w:rPr>
        <w:t>z</w:t>
      </w:r>
      <w:r w:rsidR="006D66A3" w:rsidRPr="00633287">
        <w:rPr>
          <w:rFonts w:ascii="Arial Narrow" w:hAnsi="Arial Narrow"/>
          <w:sz w:val="20"/>
          <w:szCs w:val="20"/>
        </w:rPr>
        <w:t>mluvná strana nie je už v čase vzniku prekážky v omeškaní s plnením povinnosti, ktorej táto prekážka bráni.</w:t>
      </w:r>
    </w:p>
    <w:p w14:paraId="29408B48" w14:textId="77777777" w:rsidR="006D66A3" w:rsidRPr="00633287" w:rsidRDefault="006D66A3" w:rsidP="00B37068">
      <w:pPr>
        <w:spacing w:after="120"/>
        <w:jc w:val="both"/>
        <w:rPr>
          <w:rFonts w:ascii="Arial Narrow" w:hAnsi="Arial Narrow"/>
          <w:sz w:val="20"/>
          <w:szCs w:val="20"/>
        </w:rPr>
      </w:pPr>
      <w:r w:rsidRPr="00633287">
        <w:rPr>
          <w:rFonts w:ascii="Arial Narrow" w:hAnsi="Arial Narrow"/>
          <w:bCs/>
          <w:sz w:val="20"/>
          <w:szCs w:val="20"/>
        </w:rPr>
        <w:t xml:space="preserve">Za OVZ sa považuje </w:t>
      </w:r>
      <w:r w:rsidR="00755C29">
        <w:rPr>
          <w:rFonts w:ascii="Arial Narrow" w:hAnsi="Arial Narrow"/>
          <w:bCs/>
          <w:sz w:val="20"/>
          <w:szCs w:val="20"/>
        </w:rPr>
        <w:t xml:space="preserve">aj </w:t>
      </w:r>
      <w:r w:rsidRPr="00633287">
        <w:rPr>
          <w:rFonts w:ascii="Arial Narrow" w:hAnsi="Arial Narrow"/>
          <w:bCs/>
          <w:sz w:val="20"/>
          <w:szCs w:val="20"/>
        </w:rPr>
        <w:t>uzatvorenie Štátnej pokladnice. Za OVZ sa nepovažuje plynutie lehôt v rozsahu, ako vyplývajú z právnych predpisov SR a právnych aktov EÚ;</w:t>
      </w:r>
    </w:p>
    <w:p w14:paraId="2C2C2159" w14:textId="77777777" w:rsidR="006D66A3" w:rsidRPr="00633287" w:rsidRDefault="006D66A3" w:rsidP="00B37068">
      <w:pPr>
        <w:pStyle w:val="AODefHead"/>
        <w:numPr>
          <w:ilvl w:val="0"/>
          <w:numId w:val="0"/>
        </w:numPr>
        <w:spacing w:before="0" w:after="120" w:line="240" w:lineRule="auto"/>
        <w:outlineLvl w:val="9"/>
        <w:rPr>
          <w:rFonts w:ascii="Arial Narrow" w:hAnsi="Arial Narrow"/>
          <w:sz w:val="20"/>
          <w:szCs w:val="20"/>
        </w:rPr>
      </w:pPr>
      <w:r w:rsidRPr="00633287">
        <w:rPr>
          <w:rFonts w:ascii="Arial Narrow" w:hAnsi="Arial Narrow"/>
          <w:b/>
          <w:sz w:val="20"/>
          <w:szCs w:val="20"/>
        </w:rPr>
        <w:t xml:space="preserve">Opakovaný </w:t>
      </w:r>
      <w:r w:rsidRPr="00633287">
        <w:rPr>
          <w:rFonts w:ascii="Arial Narrow" w:hAnsi="Arial Narrow"/>
          <w:sz w:val="20"/>
          <w:szCs w:val="20"/>
        </w:rPr>
        <w:t>– výskyt určitej identickej skutočnosti najmenej dvakrát;</w:t>
      </w:r>
    </w:p>
    <w:p w14:paraId="34082528" w14:textId="77777777" w:rsidR="006D66A3" w:rsidRPr="00633287" w:rsidRDefault="006D66A3" w:rsidP="00B37068">
      <w:pPr>
        <w:spacing w:after="120"/>
        <w:jc w:val="both"/>
        <w:rPr>
          <w:rFonts w:ascii="Arial Narrow" w:hAnsi="Arial Narrow"/>
          <w:b/>
          <w:bCs/>
          <w:sz w:val="20"/>
          <w:szCs w:val="20"/>
        </w:rPr>
      </w:pPr>
      <w:r w:rsidRPr="00633287">
        <w:rPr>
          <w:rFonts w:ascii="Arial Narrow" w:hAnsi="Arial Narrow"/>
          <w:b/>
          <w:bCs/>
          <w:sz w:val="20"/>
          <w:szCs w:val="20"/>
        </w:rPr>
        <w:t xml:space="preserve">Oprávnené výdavky </w:t>
      </w:r>
      <w:r w:rsidRPr="008B66DB">
        <w:rPr>
          <w:rFonts w:ascii="Arial Narrow" w:hAnsi="Arial Narrow"/>
          <w:b/>
          <w:bCs/>
          <w:sz w:val="20"/>
          <w:szCs w:val="20"/>
        </w:rPr>
        <w:t xml:space="preserve">- </w:t>
      </w:r>
      <w:r w:rsidRPr="00633287">
        <w:rPr>
          <w:rFonts w:ascii="Arial Narrow" w:hAnsi="Arial Narrow"/>
          <w:sz w:val="20"/>
          <w:szCs w:val="20"/>
        </w:rPr>
        <w:t xml:space="preserve">výdavky, ktoré skutočne vznikli a boli uhradené prijímateľom </w:t>
      </w:r>
      <w:r w:rsidR="00D22D7D">
        <w:rPr>
          <w:rFonts w:ascii="Arial Narrow" w:hAnsi="Arial Narrow"/>
          <w:sz w:val="20"/>
          <w:szCs w:val="20"/>
        </w:rPr>
        <w:t>v súvislosti s</w:t>
      </w:r>
      <w:r w:rsidRPr="00633287">
        <w:rPr>
          <w:rFonts w:ascii="Arial Narrow" w:hAnsi="Arial Narrow"/>
          <w:sz w:val="20"/>
          <w:szCs w:val="20"/>
        </w:rPr>
        <w:t xml:space="preserve"> </w:t>
      </w:r>
      <w:r w:rsidR="008B66DB">
        <w:rPr>
          <w:rFonts w:ascii="Arial Narrow" w:hAnsi="Arial Narrow"/>
          <w:sz w:val="20"/>
          <w:szCs w:val="20"/>
        </w:rPr>
        <w:t>r</w:t>
      </w:r>
      <w:r w:rsidRPr="00633287">
        <w:rPr>
          <w:rFonts w:ascii="Arial Narrow" w:hAnsi="Arial Narrow"/>
          <w:sz w:val="20"/>
          <w:szCs w:val="20"/>
        </w:rPr>
        <w:t>ealizáci</w:t>
      </w:r>
      <w:r w:rsidR="00D22D7D">
        <w:rPr>
          <w:rFonts w:ascii="Arial Narrow" w:hAnsi="Arial Narrow"/>
          <w:sz w:val="20"/>
          <w:szCs w:val="20"/>
        </w:rPr>
        <w:t>ou</w:t>
      </w:r>
      <w:r w:rsidRPr="00633287">
        <w:rPr>
          <w:rFonts w:ascii="Arial Narrow" w:hAnsi="Arial Narrow"/>
          <w:sz w:val="20"/>
          <w:szCs w:val="20"/>
        </w:rPr>
        <w:t xml:space="preserve"> aktivít </w:t>
      </w:r>
      <w:r w:rsidR="008B66DB">
        <w:rPr>
          <w:rFonts w:ascii="Arial Narrow" w:hAnsi="Arial Narrow"/>
          <w:sz w:val="20"/>
          <w:szCs w:val="20"/>
        </w:rPr>
        <w:t>p</w:t>
      </w:r>
      <w:r w:rsidRPr="00633287">
        <w:rPr>
          <w:rFonts w:ascii="Arial Narrow" w:hAnsi="Arial Narrow"/>
          <w:sz w:val="20"/>
          <w:szCs w:val="20"/>
        </w:rPr>
        <w:t xml:space="preserve">rojektu, v zmysle </w:t>
      </w:r>
      <w:r w:rsidR="003746E2">
        <w:rPr>
          <w:rFonts w:ascii="Arial Narrow" w:hAnsi="Arial Narrow"/>
          <w:sz w:val="20"/>
          <w:szCs w:val="20"/>
        </w:rPr>
        <w:t>z</w:t>
      </w:r>
      <w:r w:rsidRPr="00633287">
        <w:rPr>
          <w:rFonts w:ascii="Arial Narrow" w:hAnsi="Arial Narrow"/>
          <w:sz w:val="20"/>
          <w:szCs w:val="20"/>
        </w:rPr>
        <w:t xml:space="preserve">mluvy o NFP, </w:t>
      </w:r>
      <w:r w:rsidR="00D22D7D">
        <w:rPr>
          <w:rFonts w:ascii="Arial Narrow" w:hAnsi="Arial Narrow"/>
          <w:sz w:val="20"/>
          <w:szCs w:val="20"/>
        </w:rPr>
        <w:t>ak spĺňajú</w:t>
      </w:r>
      <w:r w:rsidRPr="00633287">
        <w:rPr>
          <w:rFonts w:ascii="Arial Narrow" w:hAnsi="Arial Narrow"/>
          <w:sz w:val="20"/>
          <w:szCs w:val="20"/>
        </w:rPr>
        <w:t> pravidl</w:t>
      </w:r>
      <w:r w:rsidR="00D22D7D">
        <w:rPr>
          <w:rFonts w:ascii="Arial Narrow" w:hAnsi="Arial Narrow"/>
          <w:sz w:val="20"/>
          <w:szCs w:val="20"/>
        </w:rPr>
        <w:t>á</w:t>
      </w:r>
      <w:r w:rsidRPr="00633287">
        <w:rPr>
          <w:rFonts w:ascii="Arial Narrow" w:hAnsi="Arial Narrow"/>
          <w:sz w:val="20"/>
          <w:szCs w:val="20"/>
        </w:rPr>
        <w:t xml:space="preserve"> oprávnenosti výdavkov uveden</w:t>
      </w:r>
      <w:r w:rsidR="00D22D7D">
        <w:rPr>
          <w:rFonts w:ascii="Arial Narrow" w:hAnsi="Arial Narrow"/>
          <w:sz w:val="20"/>
          <w:szCs w:val="20"/>
        </w:rPr>
        <w:t>é</w:t>
      </w:r>
      <w:r w:rsidRPr="00633287">
        <w:rPr>
          <w:rFonts w:ascii="Arial Narrow" w:hAnsi="Arial Narrow"/>
          <w:sz w:val="20"/>
          <w:szCs w:val="20"/>
        </w:rPr>
        <w:t xml:space="preserve"> v článku 14 </w:t>
      </w:r>
      <w:r w:rsidR="008B66DB">
        <w:rPr>
          <w:rFonts w:ascii="Arial Narrow" w:hAnsi="Arial Narrow"/>
          <w:sz w:val="20"/>
          <w:szCs w:val="20"/>
        </w:rPr>
        <w:t xml:space="preserve">Všeobecných zmluvných podmienok </w:t>
      </w:r>
      <w:r w:rsidR="003746E2">
        <w:rPr>
          <w:rFonts w:ascii="Arial Narrow" w:hAnsi="Arial Narrow"/>
          <w:sz w:val="20"/>
          <w:szCs w:val="20"/>
        </w:rPr>
        <w:t>k zmluve o NFP (ďalej len „</w:t>
      </w:r>
      <w:r w:rsidRPr="00633287">
        <w:rPr>
          <w:rFonts w:ascii="Arial Narrow" w:hAnsi="Arial Narrow"/>
          <w:sz w:val="20"/>
          <w:szCs w:val="20"/>
        </w:rPr>
        <w:t>VZP</w:t>
      </w:r>
      <w:r w:rsidR="003746E2">
        <w:rPr>
          <w:rFonts w:ascii="Arial Narrow" w:hAnsi="Arial Narrow"/>
          <w:sz w:val="20"/>
          <w:szCs w:val="20"/>
        </w:rPr>
        <w:t>“)</w:t>
      </w:r>
      <w:r w:rsidRPr="00633287">
        <w:rPr>
          <w:rFonts w:ascii="Arial Narrow" w:hAnsi="Arial Narrow"/>
          <w:sz w:val="20"/>
          <w:szCs w:val="20"/>
        </w:rPr>
        <w:t xml:space="preserve">; s ohľadom na definíciu </w:t>
      </w:r>
      <w:r w:rsidR="008B66DB">
        <w:rPr>
          <w:rFonts w:ascii="Arial Narrow" w:hAnsi="Arial Narrow"/>
          <w:sz w:val="20"/>
          <w:szCs w:val="20"/>
        </w:rPr>
        <w:t>c</w:t>
      </w:r>
      <w:r w:rsidRPr="00633287">
        <w:rPr>
          <w:rFonts w:ascii="Arial Narrow" w:hAnsi="Arial Narrow"/>
          <w:sz w:val="20"/>
          <w:szCs w:val="20"/>
        </w:rPr>
        <w:t xml:space="preserve">elkových oprávnených výdavkov, výška </w:t>
      </w:r>
      <w:r w:rsidR="008B66DB">
        <w:rPr>
          <w:rFonts w:ascii="Arial Narrow" w:hAnsi="Arial Narrow"/>
          <w:sz w:val="20"/>
          <w:szCs w:val="20"/>
        </w:rPr>
        <w:t>o</w:t>
      </w:r>
      <w:r w:rsidRPr="00633287">
        <w:rPr>
          <w:rFonts w:ascii="Arial Narrow" w:hAnsi="Arial Narrow"/>
          <w:sz w:val="20"/>
          <w:szCs w:val="20"/>
        </w:rPr>
        <w:t xml:space="preserve">právnených výdavkov môže byť rovná alebo nižšia ako výška </w:t>
      </w:r>
      <w:r w:rsidR="008B66DB">
        <w:rPr>
          <w:rFonts w:ascii="Arial Narrow" w:hAnsi="Arial Narrow"/>
          <w:sz w:val="20"/>
          <w:szCs w:val="20"/>
        </w:rPr>
        <w:t>c</w:t>
      </w:r>
      <w:r w:rsidRPr="00633287">
        <w:rPr>
          <w:rFonts w:ascii="Arial Narrow" w:hAnsi="Arial Narrow"/>
          <w:sz w:val="20"/>
          <w:szCs w:val="20"/>
        </w:rPr>
        <w:t xml:space="preserve">elkových oprávnených výdavkov a súčasne rovná alebo vyššia ako výška </w:t>
      </w:r>
      <w:r w:rsidR="008B66DB">
        <w:rPr>
          <w:rFonts w:ascii="Arial Narrow" w:hAnsi="Arial Narrow"/>
          <w:sz w:val="20"/>
          <w:szCs w:val="20"/>
        </w:rPr>
        <w:t>s</w:t>
      </w:r>
      <w:r w:rsidRPr="00633287">
        <w:rPr>
          <w:rFonts w:ascii="Arial Narrow" w:hAnsi="Arial Narrow"/>
          <w:sz w:val="20"/>
          <w:szCs w:val="20"/>
        </w:rPr>
        <w:t>chválených oprávnených výdavkov;</w:t>
      </w:r>
    </w:p>
    <w:p w14:paraId="3786307F" w14:textId="77777777" w:rsidR="006D66A3" w:rsidRPr="00633287" w:rsidRDefault="006D66A3" w:rsidP="00B37068">
      <w:pPr>
        <w:pStyle w:val="AODefHead"/>
        <w:numPr>
          <w:ilvl w:val="0"/>
          <w:numId w:val="0"/>
        </w:numPr>
        <w:spacing w:before="0" w:after="120" w:line="240" w:lineRule="auto"/>
        <w:outlineLvl w:val="9"/>
        <w:rPr>
          <w:rFonts w:ascii="Arial Narrow" w:hAnsi="Arial Narrow"/>
          <w:sz w:val="20"/>
          <w:szCs w:val="20"/>
        </w:rPr>
      </w:pPr>
      <w:r w:rsidRPr="00633287">
        <w:rPr>
          <w:rFonts w:ascii="Arial Narrow" w:hAnsi="Arial Narrow"/>
          <w:b/>
          <w:sz w:val="20"/>
          <w:szCs w:val="20"/>
        </w:rPr>
        <w:t xml:space="preserve">Orgán auditu </w:t>
      </w:r>
      <w:r w:rsidR="00BB0032" w:rsidRPr="00BB0032">
        <w:rPr>
          <w:rFonts w:ascii="Arial Narrow" w:hAnsi="Arial Narrow"/>
          <w:sz w:val="20"/>
          <w:szCs w:val="20"/>
        </w:rPr>
        <w:t>alebo</w:t>
      </w:r>
      <w:r w:rsidR="00BB0032">
        <w:rPr>
          <w:rFonts w:ascii="Arial Narrow" w:hAnsi="Arial Narrow"/>
          <w:b/>
          <w:sz w:val="20"/>
          <w:szCs w:val="20"/>
        </w:rPr>
        <w:t xml:space="preserve"> OA</w:t>
      </w:r>
      <w:r w:rsidRPr="008B66DB">
        <w:rPr>
          <w:rFonts w:ascii="Arial Narrow" w:hAnsi="Arial Narrow"/>
          <w:b/>
          <w:sz w:val="20"/>
          <w:szCs w:val="20"/>
        </w:rPr>
        <w:t xml:space="preserve">- </w:t>
      </w:r>
      <w:r w:rsidRPr="00633287">
        <w:rPr>
          <w:rFonts w:ascii="Arial Narrow" w:hAnsi="Arial Narrow"/>
          <w:sz w:val="20"/>
          <w:szCs w:val="20"/>
        </w:rPr>
        <w:t xml:space="preserve">národný, regionálny alebo miestny orgán verejnej moci alebo subjekt verejnej správy, ktorý je funkčne nezávislý od riadiaceho orgánu a certifikačného orgánu. V podmienkach </w:t>
      </w:r>
      <w:r w:rsidR="003746E2">
        <w:rPr>
          <w:rFonts w:ascii="Arial Narrow" w:hAnsi="Arial Narrow"/>
          <w:sz w:val="20"/>
          <w:szCs w:val="20"/>
        </w:rPr>
        <w:t xml:space="preserve">SR </w:t>
      </w:r>
      <w:r w:rsidRPr="00633287">
        <w:rPr>
          <w:rFonts w:ascii="Arial Narrow" w:hAnsi="Arial Narrow"/>
          <w:sz w:val="20"/>
          <w:szCs w:val="20"/>
        </w:rPr>
        <w:t>plní úlohy orgánu auditu Ministerstvo financií SR, okrem orgánu auditu určeného vládou SR;</w:t>
      </w:r>
    </w:p>
    <w:p w14:paraId="31FF3E1F" w14:textId="77777777" w:rsidR="006D66A3" w:rsidRPr="00633287" w:rsidRDefault="006D66A3" w:rsidP="00B37068">
      <w:pPr>
        <w:pStyle w:val="AODefHead"/>
        <w:numPr>
          <w:ilvl w:val="0"/>
          <w:numId w:val="0"/>
        </w:numPr>
        <w:spacing w:before="0" w:line="240" w:lineRule="auto"/>
        <w:outlineLvl w:val="9"/>
        <w:rPr>
          <w:rFonts w:ascii="Arial Narrow" w:hAnsi="Arial Narrow"/>
          <w:sz w:val="20"/>
          <w:szCs w:val="20"/>
        </w:rPr>
      </w:pPr>
      <w:r w:rsidRPr="00633287">
        <w:rPr>
          <w:rFonts w:ascii="Arial Narrow" w:hAnsi="Arial Narrow"/>
          <w:b/>
          <w:sz w:val="20"/>
          <w:szCs w:val="20"/>
        </w:rPr>
        <w:t xml:space="preserve">Orgán zapojený do riadenia, auditu a kontroly EŠIF vrátane finančného riadenia </w:t>
      </w:r>
      <w:r w:rsidRPr="00633287">
        <w:rPr>
          <w:rFonts w:ascii="Arial Narrow" w:hAnsi="Arial Narrow"/>
          <w:sz w:val="20"/>
          <w:szCs w:val="20"/>
        </w:rPr>
        <w:t>– je v súlade so všeobecným nariadením a </w:t>
      </w:r>
      <w:r w:rsidR="00AB694C">
        <w:rPr>
          <w:rFonts w:ascii="Arial Narrow" w:hAnsi="Arial Narrow"/>
          <w:sz w:val="20"/>
          <w:szCs w:val="20"/>
        </w:rPr>
        <w:t>n</w:t>
      </w:r>
      <w:r w:rsidRPr="00633287">
        <w:rPr>
          <w:rFonts w:ascii="Arial Narrow" w:hAnsi="Arial Narrow"/>
          <w:sz w:val="20"/>
          <w:szCs w:val="20"/>
        </w:rPr>
        <w:t xml:space="preserve">ariadeniami k jednotlivým EŠIF, príslušnými uzneseniami vlády SR jeden alebo </w:t>
      </w:r>
      <w:r w:rsidR="00D02AEF">
        <w:rPr>
          <w:rFonts w:ascii="Arial Narrow" w:hAnsi="Arial Narrow"/>
          <w:sz w:val="20"/>
          <w:szCs w:val="20"/>
        </w:rPr>
        <w:t>viacero z nasledovných orgánov:</w:t>
      </w:r>
    </w:p>
    <w:p w14:paraId="27FEF7C4" w14:textId="77777777" w:rsidR="006D66A3" w:rsidRPr="00633287" w:rsidRDefault="006D66A3" w:rsidP="00B37068">
      <w:pPr>
        <w:pStyle w:val="AODefPara"/>
        <w:numPr>
          <w:ilvl w:val="1"/>
          <w:numId w:val="14"/>
        </w:numPr>
        <w:spacing w:before="0" w:line="240" w:lineRule="auto"/>
        <w:ind w:firstLine="0"/>
        <w:outlineLvl w:val="9"/>
        <w:rPr>
          <w:rFonts w:ascii="Arial Narrow" w:hAnsi="Arial Narrow"/>
          <w:sz w:val="20"/>
          <w:szCs w:val="20"/>
        </w:rPr>
      </w:pPr>
      <w:r w:rsidRPr="00633287">
        <w:rPr>
          <w:rFonts w:ascii="Arial Narrow" w:hAnsi="Arial Narrow"/>
          <w:sz w:val="20"/>
          <w:szCs w:val="20"/>
        </w:rPr>
        <w:t xml:space="preserve">a) </w:t>
      </w:r>
      <w:r w:rsidR="00F2049B">
        <w:rPr>
          <w:rFonts w:ascii="Arial Narrow" w:hAnsi="Arial Narrow"/>
          <w:sz w:val="20"/>
          <w:szCs w:val="20"/>
        </w:rPr>
        <w:t>E</w:t>
      </w:r>
      <w:r w:rsidRPr="00633287">
        <w:rPr>
          <w:rFonts w:ascii="Arial Narrow" w:hAnsi="Arial Narrow"/>
          <w:sz w:val="20"/>
          <w:szCs w:val="20"/>
        </w:rPr>
        <w:t>K</w:t>
      </w:r>
      <w:r w:rsidR="00D02AEF">
        <w:rPr>
          <w:rFonts w:ascii="Arial Narrow" w:hAnsi="Arial Narrow"/>
          <w:sz w:val="20"/>
          <w:szCs w:val="20"/>
        </w:rPr>
        <w:t>,</w:t>
      </w:r>
    </w:p>
    <w:p w14:paraId="7B73DF22" w14:textId="77777777" w:rsidR="006D66A3" w:rsidRPr="00633287" w:rsidRDefault="00D02AEF" w:rsidP="00B37068">
      <w:pPr>
        <w:pStyle w:val="AODefPara"/>
        <w:numPr>
          <w:ilvl w:val="1"/>
          <w:numId w:val="14"/>
        </w:numPr>
        <w:spacing w:before="0" w:line="240" w:lineRule="auto"/>
        <w:ind w:firstLine="0"/>
        <w:outlineLvl w:val="9"/>
        <w:rPr>
          <w:rFonts w:ascii="Arial Narrow" w:hAnsi="Arial Narrow"/>
          <w:sz w:val="20"/>
          <w:szCs w:val="20"/>
        </w:rPr>
      </w:pPr>
      <w:r>
        <w:rPr>
          <w:rFonts w:ascii="Arial Narrow" w:hAnsi="Arial Narrow"/>
          <w:sz w:val="20"/>
          <w:szCs w:val="20"/>
        </w:rPr>
        <w:t>b) vláda SR,</w:t>
      </w:r>
    </w:p>
    <w:p w14:paraId="27441FC0" w14:textId="77777777" w:rsidR="006D66A3" w:rsidRPr="00633287" w:rsidRDefault="00D02AEF" w:rsidP="00B37068">
      <w:pPr>
        <w:pStyle w:val="AODefPara"/>
        <w:numPr>
          <w:ilvl w:val="1"/>
          <w:numId w:val="14"/>
        </w:numPr>
        <w:spacing w:before="0" w:line="240" w:lineRule="auto"/>
        <w:ind w:firstLine="0"/>
        <w:outlineLvl w:val="9"/>
        <w:rPr>
          <w:rFonts w:ascii="Arial Narrow" w:hAnsi="Arial Narrow"/>
          <w:sz w:val="20"/>
          <w:szCs w:val="20"/>
        </w:rPr>
      </w:pPr>
      <w:r>
        <w:rPr>
          <w:rFonts w:ascii="Arial Narrow" w:hAnsi="Arial Narrow"/>
          <w:sz w:val="20"/>
          <w:szCs w:val="20"/>
        </w:rPr>
        <w:t>c) CKO,</w:t>
      </w:r>
    </w:p>
    <w:p w14:paraId="7B82E116" w14:textId="77777777" w:rsidR="006D66A3" w:rsidRPr="00633287" w:rsidRDefault="00D02AEF" w:rsidP="00B37068">
      <w:pPr>
        <w:pStyle w:val="AODefPara"/>
        <w:numPr>
          <w:ilvl w:val="1"/>
          <w:numId w:val="14"/>
        </w:numPr>
        <w:spacing w:before="0" w:line="240" w:lineRule="auto"/>
        <w:ind w:firstLine="0"/>
        <w:outlineLvl w:val="9"/>
        <w:rPr>
          <w:rFonts w:ascii="Arial Narrow" w:hAnsi="Arial Narrow"/>
          <w:sz w:val="20"/>
          <w:szCs w:val="20"/>
        </w:rPr>
      </w:pPr>
      <w:r>
        <w:rPr>
          <w:rFonts w:ascii="Arial Narrow" w:hAnsi="Arial Narrow"/>
          <w:sz w:val="20"/>
          <w:szCs w:val="20"/>
        </w:rPr>
        <w:t>d) Certifikačný orgán,</w:t>
      </w:r>
    </w:p>
    <w:p w14:paraId="67020F1D" w14:textId="77777777" w:rsidR="006D66A3" w:rsidRPr="00633287" w:rsidRDefault="00D02AEF" w:rsidP="00B37068">
      <w:pPr>
        <w:pStyle w:val="AODefPara"/>
        <w:numPr>
          <w:ilvl w:val="1"/>
          <w:numId w:val="14"/>
        </w:numPr>
        <w:spacing w:before="0" w:line="240" w:lineRule="auto"/>
        <w:ind w:firstLine="0"/>
        <w:outlineLvl w:val="9"/>
        <w:rPr>
          <w:rFonts w:ascii="Arial Narrow" w:hAnsi="Arial Narrow"/>
          <w:sz w:val="20"/>
          <w:szCs w:val="20"/>
        </w:rPr>
      </w:pPr>
      <w:r>
        <w:rPr>
          <w:rFonts w:ascii="Arial Narrow" w:hAnsi="Arial Narrow"/>
          <w:sz w:val="20"/>
          <w:szCs w:val="20"/>
        </w:rPr>
        <w:t>f) Monitorovací výbor,</w:t>
      </w:r>
    </w:p>
    <w:p w14:paraId="550AAAC5" w14:textId="77777777" w:rsidR="006D66A3" w:rsidRPr="00633287" w:rsidRDefault="006D66A3" w:rsidP="00B37068">
      <w:pPr>
        <w:pStyle w:val="AODefPara"/>
        <w:numPr>
          <w:ilvl w:val="1"/>
          <w:numId w:val="14"/>
        </w:numPr>
        <w:spacing w:before="0" w:line="240" w:lineRule="auto"/>
        <w:ind w:firstLine="0"/>
        <w:outlineLvl w:val="9"/>
        <w:rPr>
          <w:rFonts w:ascii="Arial Narrow" w:hAnsi="Arial Narrow"/>
          <w:sz w:val="20"/>
          <w:szCs w:val="20"/>
        </w:rPr>
      </w:pPr>
      <w:r w:rsidRPr="00633287">
        <w:rPr>
          <w:rFonts w:ascii="Arial Narrow" w:hAnsi="Arial Narrow"/>
          <w:sz w:val="20"/>
          <w:szCs w:val="20"/>
        </w:rPr>
        <w:t>g) Orgán auditu</w:t>
      </w:r>
      <w:r w:rsidR="00AB694C">
        <w:rPr>
          <w:rFonts w:ascii="Arial Narrow" w:hAnsi="Arial Narrow"/>
          <w:sz w:val="20"/>
          <w:szCs w:val="20"/>
        </w:rPr>
        <w:t xml:space="preserve"> a</w:t>
      </w:r>
      <w:r w:rsidR="009063B3">
        <w:rPr>
          <w:rFonts w:ascii="Arial Narrow" w:hAnsi="Arial Narrow"/>
          <w:sz w:val="20"/>
          <w:szCs w:val="20"/>
        </w:rPr>
        <w:t> </w:t>
      </w:r>
      <w:r w:rsidR="00AB694C">
        <w:rPr>
          <w:rFonts w:ascii="Arial Narrow" w:hAnsi="Arial Narrow"/>
          <w:sz w:val="20"/>
          <w:szCs w:val="20"/>
        </w:rPr>
        <w:t>spolupr</w:t>
      </w:r>
      <w:r w:rsidR="009063B3">
        <w:rPr>
          <w:rFonts w:ascii="Arial Narrow" w:hAnsi="Arial Narrow"/>
          <w:sz w:val="20"/>
          <w:szCs w:val="20"/>
        </w:rPr>
        <w:t>acujúce orgány</w:t>
      </w:r>
      <w:r w:rsidR="00D02AEF">
        <w:rPr>
          <w:rFonts w:ascii="Arial Narrow" w:hAnsi="Arial Narrow"/>
          <w:sz w:val="20"/>
          <w:szCs w:val="20"/>
        </w:rPr>
        <w:t>,</w:t>
      </w:r>
    </w:p>
    <w:p w14:paraId="15461C3D" w14:textId="77777777" w:rsidR="006D66A3" w:rsidRPr="00633287" w:rsidRDefault="006D66A3" w:rsidP="00B37068">
      <w:pPr>
        <w:pStyle w:val="AODefPara"/>
        <w:numPr>
          <w:ilvl w:val="1"/>
          <w:numId w:val="14"/>
        </w:numPr>
        <w:spacing w:before="0" w:line="240" w:lineRule="auto"/>
        <w:ind w:firstLine="0"/>
        <w:outlineLvl w:val="9"/>
        <w:rPr>
          <w:rFonts w:ascii="Arial Narrow" w:hAnsi="Arial Narrow"/>
          <w:sz w:val="20"/>
          <w:szCs w:val="20"/>
        </w:rPr>
      </w:pPr>
      <w:r w:rsidRPr="00633287">
        <w:rPr>
          <w:rFonts w:ascii="Arial Narrow" w:hAnsi="Arial Narrow"/>
          <w:sz w:val="20"/>
          <w:szCs w:val="20"/>
        </w:rPr>
        <w:t>h) Orgán zabezpečujúci ochranu finančných záujmov EÚ,</w:t>
      </w:r>
    </w:p>
    <w:p w14:paraId="3DB60D61" w14:textId="77777777" w:rsidR="006D66A3" w:rsidRPr="00633287" w:rsidRDefault="006D66A3" w:rsidP="00B37068">
      <w:pPr>
        <w:pStyle w:val="AODefPara"/>
        <w:numPr>
          <w:ilvl w:val="1"/>
          <w:numId w:val="14"/>
        </w:numPr>
        <w:spacing w:before="0" w:line="240" w:lineRule="auto"/>
        <w:ind w:firstLine="0"/>
        <w:outlineLvl w:val="9"/>
        <w:rPr>
          <w:rFonts w:ascii="Arial Narrow" w:hAnsi="Arial Narrow"/>
          <w:sz w:val="20"/>
          <w:szCs w:val="20"/>
        </w:rPr>
      </w:pPr>
      <w:r w:rsidRPr="00633287">
        <w:rPr>
          <w:rFonts w:ascii="Arial Narrow" w:hAnsi="Arial Narrow"/>
          <w:sz w:val="20"/>
          <w:szCs w:val="20"/>
        </w:rPr>
        <w:t>i) Gestori horizontálnych princípov,</w:t>
      </w:r>
    </w:p>
    <w:p w14:paraId="0C2C0514" w14:textId="77777777" w:rsidR="006D66A3" w:rsidRPr="00633287" w:rsidRDefault="00D02AEF" w:rsidP="00B37068">
      <w:pPr>
        <w:pStyle w:val="AODefPara"/>
        <w:numPr>
          <w:ilvl w:val="1"/>
          <w:numId w:val="14"/>
        </w:numPr>
        <w:spacing w:before="0" w:line="240" w:lineRule="auto"/>
        <w:ind w:firstLine="0"/>
        <w:outlineLvl w:val="9"/>
        <w:rPr>
          <w:rFonts w:ascii="Arial Narrow" w:hAnsi="Arial Narrow"/>
          <w:sz w:val="20"/>
          <w:szCs w:val="20"/>
        </w:rPr>
      </w:pPr>
      <w:r>
        <w:rPr>
          <w:rFonts w:ascii="Arial Narrow" w:hAnsi="Arial Narrow"/>
          <w:sz w:val="20"/>
          <w:szCs w:val="20"/>
        </w:rPr>
        <w:lastRenderedPageBreak/>
        <w:t>j) Riadiaci orgán,</w:t>
      </w:r>
    </w:p>
    <w:p w14:paraId="0FCB84A5" w14:textId="77777777" w:rsidR="006D66A3" w:rsidRPr="00633287" w:rsidRDefault="00D02AEF" w:rsidP="00B37068">
      <w:pPr>
        <w:pStyle w:val="AODefPara"/>
        <w:numPr>
          <w:ilvl w:val="1"/>
          <w:numId w:val="14"/>
        </w:numPr>
        <w:spacing w:before="0" w:after="120" w:line="240" w:lineRule="auto"/>
        <w:ind w:firstLine="0"/>
        <w:outlineLvl w:val="9"/>
        <w:rPr>
          <w:rFonts w:ascii="Arial Narrow" w:hAnsi="Arial Narrow"/>
          <w:sz w:val="20"/>
          <w:szCs w:val="20"/>
        </w:rPr>
      </w:pPr>
      <w:r>
        <w:rPr>
          <w:rFonts w:ascii="Arial Narrow" w:hAnsi="Arial Narrow"/>
          <w:sz w:val="20"/>
          <w:szCs w:val="20"/>
        </w:rPr>
        <w:t>k) Sprostredkovateľský orgán;</w:t>
      </w:r>
    </w:p>
    <w:p w14:paraId="0DAC6026" w14:textId="77777777" w:rsidR="006D66A3" w:rsidRPr="00633287" w:rsidRDefault="006D66A3" w:rsidP="00B37068">
      <w:pPr>
        <w:pStyle w:val="AODefPara"/>
        <w:numPr>
          <w:ilvl w:val="0"/>
          <w:numId w:val="14"/>
        </w:numPr>
        <w:spacing w:before="0" w:after="120" w:line="240" w:lineRule="auto"/>
        <w:ind w:left="0" w:firstLine="0"/>
        <w:outlineLvl w:val="9"/>
        <w:rPr>
          <w:rFonts w:ascii="Arial Narrow" w:hAnsi="Arial Narrow"/>
          <w:b/>
          <w:sz w:val="20"/>
          <w:szCs w:val="20"/>
        </w:rPr>
      </w:pPr>
      <w:r w:rsidRPr="00633287">
        <w:rPr>
          <w:rFonts w:ascii="Arial Narrow" w:hAnsi="Arial Narrow"/>
          <w:b/>
          <w:sz w:val="20"/>
          <w:szCs w:val="20"/>
        </w:rPr>
        <w:t>Partner žiadateľa</w:t>
      </w:r>
      <w:r w:rsidRPr="00633287">
        <w:rPr>
          <w:rFonts w:ascii="Arial Narrow" w:hAnsi="Arial Narrow"/>
          <w:sz w:val="20"/>
          <w:szCs w:val="20"/>
        </w:rPr>
        <w:t xml:space="preserve"> </w:t>
      </w:r>
      <w:r w:rsidR="00DF2CD5">
        <w:rPr>
          <w:rFonts w:ascii="Arial Narrow" w:hAnsi="Arial Narrow"/>
          <w:sz w:val="20"/>
          <w:szCs w:val="20"/>
        </w:rPr>
        <w:t>–</w:t>
      </w:r>
      <w:r w:rsidRPr="00633287">
        <w:rPr>
          <w:rFonts w:ascii="Arial Narrow" w:hAnsi="Arial Narrow"/>
          <w:sz w:val="20"/>
          <w:szCs w:val="20"/>
        </w:rPr>
        <w:t xml:space="preserve"> </w:t>
      </w:r>
      <w:r w:rsidRPr="00633287">
        <w:rPr>
          <w:rFonts w:ascii="Arial Narrow" w:hAnsi="Arial Narrow"/>
          <w:sz w:val="20"/>
        </w:rPr>
        <w:t>osoba, ktorá sa spolupodieľa na príprave projektu so žiadateľom a ktorá sa spolupodieľa na realizácii projektu s</w:t>
      </w:r>
      <w:r w:rsidR="000E6BD9" w:rsidRPr="00633287">
        <w:rPr>
          <w:rFonts w:ascii="Arial Narrow" w:hAnsi="Arial Narrow"/>
          <w:sz w:val="20"/>
          <w:szCs w:val="20"/>
        </w:rPr>
        <w:t xml:space="preserve"> prijímateľom podľa </w:t>
      </w:r>
      <w:r w:rsidR="003746E2">
        <w:rPr>
          <w:rFonts w:ascii="Arial Narrow" w:hAnsi="Arial Narrow"/>
          <w:sz w:val="20"/>
          <w:szCs w:val="20"/>
        </w:rPr>
        <w:t>z</w:t>
      </w:r>
      <w:r w:rsidR="000E6BD9" w:rsidRPr="00633287">
        <w:rPr>
          <w:rFonts w:ascii="Arial Narrow" w:hAnsi="Arial Narrow"/>
          <w:sz w:val="20"/>
          <w:szCs w:val="20"/>
        </w:rPr>
        <w:t>mluvy o </w:t>
      </w:r>
      <w:r w:rsidR="00DF2CD5">
        <w:rPr>
          <w:rFonts w:ascii="Arial Narrow" w:hAnsi="Arial Narrow"/>
          <w:sz w:val="20"/>
          <w:szCs w:val="20"/>
        </w:rPr>
        <w:t>NFP</w:t>
      </w:r>
      <w:r w:rsidR="000E6BD9" w:rsidRPr="00633287">
        <w:rPr>
          <w:rFonts w:ascii="Arial Narrow" w:hAnsi="Arial Narrow"/>
          <w:sz w:val="20"/>
          <w:szCs w:val="20"/>
        </w:rPr>
        <w:t xml:space="preserve"> alebo podľa písomnej zmluvy uzavretej medzi prijímateľom a partnerom alebo ktorá sa</w:t>
      </w:r>
      <w:r w:rsidR="00DF2CD5">
        <w:rPr>
          <w:rFonts w:ascii="Arial Narrow" w:hAnsi="Arial Narrow"/>
          <w:sz w:val="20"/>
          <w:szCs w:val="20"/>
        </w:rPr>
        <w:t xml:space="preserve"> </w:t>
      </w:r>
      <w:r w:rsidR="000E6BD9" w:rsidRPr="00633287">
        <w:rPr>
          <w:rFonts w:ascii="Arial Narrow" w:hAnsi="Arial Narrow"/>
          <w:sz w:val="20"/>
          <w:szCs w:val="20"/>
        </w:rPr>
        <w:t xml:space="preserve">spolupodieľa na realizácii projektu s prijímateľom podľa zmluvy alebo podľa písomnej zmluvy uzavretej medzi prijímateľom a partnerom. Partner, ktorý je účastníkom zmluvného vzťahu podľa § 25 ods. 3 zákona </w:t>
      </w:r>
      <w:r w:rsidR="00917BB0">
        <w:rPr>
          <w:rFonts w:ascii="Arial Narrow" w:hAnsi="Arial Narrow"/>
          <w:sz w:val="20"/>
          <w:szCs w:val="20"/>
        </w:rPr>
        <w:t>o príspevku z EŠIF</w:t>
      </w:r>
      <w:r w:rsidR="000E6BD9" w:rsidRPr="00633287">
        <w:rPr>
          <w:rFonts w:ascii="Arial Narrow" w:hAnsi="Arial Narrow"/>
          <w:sz w:val="20"/>
          <w:szCs w:val="20"/>
        </w:rPr>
        <w:t>, má z hľadiska práv a povinností vyplývajúcich zo zmluvy o </w:t>
      </w:r>
      <w:r w:rsidR="00DF2CD5">
        <w:rPr>
          <w:rFonts w:ascii="Arial Narrow" w:hAnsi="Arial Narrow"/>
          <w:sz w:val="20"/>
          <w:szCs w:val="20"/>
        </w:rPr>
        <w:t>NFP</w:t>
      </w:r>
      <w:r w:rsidR="000E6BD9" w:rsidRPr="00633287">
        <w:rPr>
          <w:rFonts w:ascii="Arial Narrow" w:hAnsi="Arial Narrow"/>
          <w:sz w:val="20"/>
          <w:szCs w:val="20"/>
        </w:rPr>
        <w:t xml:space="preserve"> rovnocenné povinnosti a práva ako prijímateľ</w:t>
      </w:r>
      <w:r w:rsidR="003B4810">
        <w:rPr>
          <w:rFonts w:ascii="Arial Narrow" w:hAnsi="Arial Narrow"/>
          <w:sz w:val="20"/>
          <w:szCs w:val="20"/>
        </w:rPr>
        <w:t>. V prípade, ak je partnerom štátna rozpočtová organizácia a prijímateľom nie je štátna rozpočtová organizácia, odporúčame partnera zahrnúť aj do zmluvného vzťahu podľa § 25 ods. 3 zákona č. 292/2014 Z. z. o príspevku z EŠIF, a to z dôvodu uhrádzania žiadosti o platbu rozpočtovým opatrením prostredníctvom úpravy limitov výdavkov</w:t>
      </w:r>
      <w:r w:rsidR="00E347D3">
        <w:rPr>
          <w:rFonts w:ascii="Arial Narrow" w:hAnsi="Arial Narrow"/>
          <w:sz w:val="20"/>
          <w:szCs w:val="20"/>
        </w:rPr>
        <w:t>;</w:t>
      </w:r>
    </w:p>
    <w:p w14:paraId="28F139BE" w14:textId="77777777" w:rsidR="006D66A3" w:rsidRPr="00633287" w:rsidRDefault="006D66A3" w:rsidP="00B37068">
      <w:pPr>
        <w:pStyle w:val="AODefPara"/>
        <w:numPr>
          <w:ilvl w:val="0"/>
          <w:numId w:val="0"/>
        </w:numPr>
        <w:spacing w:before="0" w:after="120" w:line="240" w:lineRule="auto"/>
        <w:ind w:left="720" w:hanging="720"/>
        <w:outlineLvl w:val="9"/>
        <w:rPr>
          <w:rFonts w:ascii="Arial Narrow" w:hAnsi="Arial Narrow"/>
          <w:sz w:val="20"/>
          <w:szCs w:val="20"/>
        </w:rPr>
      </w:pPr>
      <w:r w:rsidRPr="00633287">
        <w:rPr>
          <w:rFonts w:ascii="Arial Narrow" w:hAnsi="Arial Narrow"/>
          <w:b/>
          <w:sz w:val="20"/>
          <w:szCs w:val="20"/>
        </w:rPr>
        <w:t xml:space="preserve">Platba </w:t>
      </w:r>
      <w:r w:rsidRPr="00633287">
        <w:rPr>
          <w:rFonts w:ascii="Arial Narrow" w:hAnsi="Arial Narrow"/>
          <w:sz w:val="20"/>
          <w:szCs w:val="20"/>
        </w:rPr>
        <w:t>– finančný prevod príspevku alebo jeho časti;</w:t>
      </w:r>
    </w:p>
    <w:p w14:paraId="494100BE" w14:textId="77777777" w:rsidR="006D66A3" w:rsidRPr="00633287" w:rsidRDefault="006D66A3" w:rsidP="00B37068">
      <w:pPr>
        <w:pStyle w:val="AODefHead"/>
        <w:numPr>
          <w:ilvl w:val="0"/>
          <w:numId w:val="0"/>
        </w:numPr>
        <w:spacing w:before="0" w:after="120" w:line="240" w:lineRule="auto"/>
        <w:outlineLvl w:val="9"/>
        <w:rPr>
          <w:rFonts w:ascii="Arial Narrow" w:hAnsi="Arial Narrow"/>
          <w:sz w:val="20"/>
          <w:szCs w:val="20"/>
        </w:rPr>
      </w:pPr>
      <w:r w:rsidRPr="00633287">
        <w:rPr>
          <w:rFonts w:ascii="Arial Narrow" w:hAnsi="Arial Narrow"/>
          <w:b/>
          <w:sz w:val="20"/>
          <w:szCs w:val="20"/>
        </w:rPr>
        <w:t xml:space="preserve">Podstatná zmena </w:t>
      </w:r>
      <w:r w:rsidR="00222ACD">
        <w:rPr>
          <w:rFonts w:ascii="Arial Narrow" w:hAnsi="Arial Narrow"/>
          <w:b/>
          <w:sz w:val="20"/>
          <w:szCs w:val="20"/>
        </w:rPr>
        <w:t>p</w:t>
      </w:r>
      <w:r w:rsidRPr="00633287">
        <w:rPr>
          <w:rFonts w:ascii="Arial Narrow" w:hAnsi="Arial Narrow"/>
          <w:b/>
          <w:sz w:val="20"/>
          <w:szCs w:val="20"/>
        </w:rPr>
        <w:t xml:space="preserve">rojektu </w:t>
      </w:r>
      <w:r w:rsidRPr="00973C21">
        <w:rPr>
          <w:rFonts w:ascii="Arial Narrow" w:hAnsi="Arial Narrow"/>
          <w:sz w:val="20"/>
          <w:szCs w:val="20"/>
        </w:rPr>
        <w:t>-</w:t>
      </w:r>
      <w:r w:rsidR="00C6666C" w:rsidRPr="00973C21">
        <w:rPr>
          <w:rFonts w:ascii="Arial Narrow" w:hAnsi="Arial Narrow"/>
          <w:sz w:val="20"/>
          <w:szCs w:val="20"/>
        </w:rPr>
        <w:t>–</w:t>
      </w:r>
      <w:r w:rsidRPr="00973C21">
        <w:rPr>
          <w:rFonts w:ascii="Arial Narrow" w:hAnsi="Arial Narrow"/>
          <w:sz w:val="20"/>
          <w:szCs w:val="20"/>
        </w:rPr>
        <w:t xml:space="preserve"> </w:t>
      </w:r>
      <w:r w:rsidRPr="00633287">
        <w:rPr>
          <w:rFonts w:ascii="Arial Narrow" w:hAnsi="Arial Narrow"/>
          <w:sz w:val="20"/>
          <w:szCs w:val="20"/>
        </w:rPr>
        <w:t>má význam uvedený v</w:t>
      </w:r>
      <w:r w:rsidR="0091248B">
        <w:rPr>
          <w:rFonts w:ascii="Arial Narrow" w:hAnsi="Arial Narrow"/>
          <w:sz w:val="20"/>
          <w:szCs w:val="20"/>
        </w:rPr>
        <w:t> </w:t>
      </w:r>
      <w:r w:rsidRPr="00633287">
        <w:rPr>
          <w:rFonts w:ascii="Arial Narrow" w:hAnsi="Arial Narrow"/>
          <w:sz w:val="20"/>
          <w:szCs w:val="20"/>
        </w:rPr>
        <w:t>čl</w:t>
      </w:r>
      <w:r w:rsidR="0091248B">
        <w:rPr>
          <w:rFonts w:ascii="Arial Narrow" w:hAnsi="Arial Narrow"/>
          <w:sz w:val="20"/>
          <w:szCs w:val="20"/>
        </w:rPr>
        <w:t>.</w:t>
      </w:r>
      <w:r w:rsidRPr="00633287">
        <w:rPr>
          <w:rFonts w:ascii="Arial Narrow" w:hAnsi="Arial Narrow"/>
          <w:sz w:val="20"/>
          <w:szCs w:val="20"/>
        </w:rPr>
        <w:t xml:space="preserve"> 71 všeobecného nariadenia, ktorý je ďalej precizovaný </w:t>
      </w:r>
      <w:r w:rsidR="003746E2">
        <w:rPr>
          <w:rFonts w:ascii="Arial Narrow" w:hAnsi="Arial Narrow"/>
          <w:sz w:val="20"/>
          <w:szCs w:val="20"/>
        </w:rPr>
        <w:t>z</w:t>
      </w:r>
      <w:r w:rsidRPr="00633287">
        <w:rPr>
          <w:rFonts w:ascii="Arial Narrow" w:hAnsi="Arial Narrow"/>
          <w:sz w:val="20"/>
          <w:szCs w:val="20"/>
        </w:rPr>
        <w:t>mluvou o NFP (napr. článok 6 zmluvy, článok 2 ods. 3 až 5,</w:t>
      </w:r>
      <w:r w:rsidR="00FF1CDE">
        <w:rPr>
          <w:rFonts w:ascii="Arial Narrow" w:hAnsi="Arial Narrow"/>
          <w:sz w:val="20"/>
          <w:szCs w:val="20"/>
        </w:rPr>
        <w:t xml:space="preserve"> </w:t>
      </w:r>
      <w:r w:rsidRPr="00633287">
        <w:rPr>
          <w:rFonts w:ascii="Arial Narrow" w:hAnsi="Arial Narrow"/>
          <w:sz w:val="20"/>
          <w:szCs w:val="20"/>
        </w:rPr>
        <w:t>článok 6 ods. 4 VZP) a ktorý môže byť predmetom výkladu alebo usmernení uvedených v </w:t>
      </w:r>
      <w:r w:rsidR="00222ACD">
        <w:rPr>
          <w:rFonts w:ascii="Arial Narrow" w:hAnsi="Arial Narrow"/>
          <w:sz w:val="20"/>
          <w:szCs w:val="20"/>
        </w:rPr>
        <w:t>p</w:t>
      </w:r>
      <w:r w:rsidRPr="00633287">
        <w:rPr>
          <w:rFonts w:ascii="Arial Narrow" w:hAnsi="Arial Narrow"/>
          <w:sz w:val="20"/>
          <w:szCs w:val="20"/>
        </w:rPr>
        <w:t xml:space="preserve">rávnych dokumentoch vydaných </w:t>
      </w:r>
      <w:r w:rsidR="00F2049B">
        <w:rPr>
          <w:rFonts w:ascii="Arial Narrow" w:hAnsi="Arial Narrow"/>
          <w:sz w:val="20"/>
          <w:szCs w:val="20"/>
        </w:rPr>
        <w:t>E</w:t>
      </w:r>
      <w:r w:rsidRPr="00633287">
        <w:rPr>
          <w:rFonts w:ascii="Arial Narrow" w:hAnsi="Arial Narrow"/>
          <w:sz w:val="20"/>
          <w:szCs w:val="20"/>
        </w:rPr>
        <w:t xml:space="preserve">K, CKO, </w:t>
      </w:r>
      <w:r w:rsidR="0047191F">
        <w:rPr>
          <w:rFonts w:ascii="Arial Narrow" w:hAnsi="Arial Narrow"/>
          <w:sz w:val="20"/>
          <w:szCs w:val="20"/>
        </w:rPr>
        <w:t>r</w:t>
      </w:r>
      <w:r w:rsidRPr="00633287">
        <w:rPr>
          <w:rFonts w:ascii="Arial Narrow" w:hAnsi="Arial Narrow"/>
          <w:sz w:val="20"/>
          <w:szCs w:val="20"/>
        </w:rPr>
        <w:t xml:space="preserve">iadiacim orgánom, </w:t>
      </w:r>
      <w:r w:rsidR="00080E9D">
        <w:rPr>
          <w:rFonts w:ascii="Arial Narrow" w:hAnsi="Arial Narrow"/>
          <w:sz w:val="20"/>
          <w:szCs w:val="20"/>
        </w:rPr>
        <w:t xml:space="preserve">SO </w:t>
      </w:r>
      <w:r w:rsidRPr="00633287">
        <w:rPr>
          <w:rFonts w:ascii="Arial Narrow" w:hAnsi="Arial Narrow"/>
          <w:sz w:val="20"/>
          <w:szCs w:val="20"/>
        </w:rPr>
        <w:t xml:space="preserve">alebo iným, na to oprávneným subjektom, ak bol príslušný predpis alebo </w:t>
      </w:r>
      <w:r w:rsidR="00222ACD">
        <w:rPr>
          <w:rFonts w:ascii="Arial Narrow" w:hAnsi="Arial Narrow"/>
          <w:sz w:val="20"/>
          <w:szCs w:val="20"/>
        </w:rPr>
        <w:t>p</w:t>
      </w:r>
      <w:r w:rsidRPr="00633287">
        <w:rPr>
          <w:rFonts w:ascii="Arial Narrow" w:hAnsi="Arial Narrow"/>
          <w:sz w:val="20"/>
          <w:szCs w:val="20"/>
        </w:rPr>
        <w:t xml:space="preserve">rávny dokument </w:t>
      </w:r>
      <w:r w:rsidR="00222ACD">
        <w:rPr>
          <w:rFonts w:ascii="Arial Narrow" w:hAnsi="Arial Narrow"/>
          <w:sz w:val="20"/>
          <w:szCs w:val="20"/>
        </w:rPr>
        <w:t>z</w:t>
      </w:r>
      <w:r w:rsidR="00D02AEF">
        <w:rPr>
          <w:rFonts w:ascii="Arial Narrow" w:hAnsi="Arial Narrow"/>
          <w:sz w:val="20"/>
          <w:szCs w:val="20"/>
        </w:rPr>
        <w:t>verejnený.</w:t>
      </w:r>
    </w:p>
    <w:p w14:paraId="5DC6673E" w14:textId="77777777" w:rsidR="006D66A3" w:rsidRPr="00633287" w:rsidRDefault="006D66A3" w:rsidP="00B37068">
      <w:pPr>
        <w:pStyle w:val="AODefHead"/>
        <w:numPr>
          <w:ilvl w:val="0"/>
          <w:numId w:val="0"/>
        </w:numPr>
        <w:spacing w:before="0" w:after="120" w:line="240" w:lineRule="auto"/>
        <w:outlineLvl w:val="9"/>
        <w:rPr>
          <w:rFonts w:ascii="Arial Narrow" w:hAnsi="Arial Narrow"/>
          <w:sz w:val="20"/>
          <w:szCs w:val="20"/>
        </w:rPr>
      </w:pPr>
      <w:r w:rsidRPr="00633287">
        <w:rPr>
          <w:rFonts w:ascii="Arial Narrow" w:hAnsi="Arial Narrow"/>
          <w:sz w:val="20"/>
          <w:szCs w:val="20"/>
        </w:rPr>
        <w:t xml:space="preserve">Podstatná zmena </w:t>
      </w:r>
      <w:r w:rsidR="00222ACD">
        <w:rPr>
          <w:rFonts w:ascii="Arial Narrow" w:hAnsi="Arial Narrow"/>
          <w:sz w:val="20"/>
          <w:szCs w:val="20"/>
        </w:rPr>
        <w:t>p</w:t>
      </w:r>
      <w:r w:rsidRPr="00633287">
        <w:rPr>
          <w:rFonts w:ascii="Arial Narrow" w:hAnsi="Arial Narrow"/>
          <w:sz w:val="20"/>
          <w:szCs w:val="20"/>
        </w:rPr>
        <w:t xml:space="preserve">rojektu, ktorého súčasťou je investícia do infraštruktúry alebo investícia do výroby, nastane, ak v období od </w:t>
      </w:r>
      <w:r w:rsidR="00222ACD">
        <w:rPr>
          <w:rFonts w:ascii="Arial Narrow" w:hAnsi="Arial Narrow"/>
          <w:sz w:val="20"/>
          <w:szCs w:val="20"/>
        </w:rPr>
        <w:t>z</w:t>
      </w:r>
      <w:r w:rsidRPr="00633287">
        <w:rPr>
          <w:rFonts w:ascii="Arial Narrow" w:hAnsi="Arial Narrow"/>
          <w:sz w:val="20"/>
          <w:szCs w:val="20"/>
        </w:rPr>
        <w:t xml:space="preserve">ačatia realizácie hlavných aktivít </w:t>
      </w:r>
      <w:r w:rsidR="00222ACD">
        <w:rPr>
          <w:rFonts w:ascii="Arial Narrow" w:hAnsi="Arial Narrow"/>
          <w:sz w:val="20"/>
          <w:szCs w:val="20"/>
        </w:rPr>
        <w:t>p</w:t>
      </w:r>
      <w:r w:rsidRPr="00633287">
        <w:rPr>
          <w:rFonts w:ascii="Arial Narrow" w:hAnsi="Arial Narrow"/>
          <w:sz w:val="20"/>
          <w:szCs w:val="20"/>
        </w:rPr>
        <w:t xml:space="preserve">rojektu do uplynutia piatich rokov od </w:t>
      </w:r>
      <w:r w:rsidR="00222ACD">
        <w:rPr>
          <w:rFonts w:ascii="Arial Narrow" w:hAnsi="Arial Narrow"/>
          <w:sz w:val="20"/>
          <w:szCs w:val="20"/>
        </w:rPr>
        <w:t>f</w:t>
      </w:r>
      <w:r w:rsidRPr="00633287">
        <w:rPr>
          <w:rFonts w:ascii="Arial Narrow" w:hAnsi="Arial Narrow"/>
          <w:sz w:val="20"/>
          <w:szCs w:val="20"/>
        </w:rPr>
        <w:t xml:space="preserve">inančného ukončenia </w:t>
      </w:r>
      <w:r w:rsidR="00222ACD">
        <w:rPr>
          <w:rFonts w:ascii="Arial Narrow" w:hAnsi="Arial Narrow"/>
          <w:sz w:val="20"/>
          <w:szCs w:val="20"/>
        </w:rPr>
        <w:t>p</w:t>
      </w:r>
      <w:r w:rsidRPr="00633287">
        <w:rPr>
          <w:rFonts w:ascii="Arial Narrow" w:hAnsi="Arial Narrow"/>
          <w:sz w:val="20"/>
          <w:szCs w:val="20"/>
        </w:rPr>
        <w:t xml:space="preserve">rojektu alebo do uplynutia obdobia stanoveného v pravidlách o štátnej pomoci, ak sa v rámci </w:t>
      </w:r>
      <w:r w:rsidR="00222ACD">
        <w:rPr>
          <w:rFonts w:ascii="Arial Narrow" w:hAnsi="Arial Narrow"/>
          <w:sz w:val="20"/>
          <w:szCs w:val="20"/>
        </w:rPr>
        <w:t>p</w:t>
      </w:r>
      <w:r w:rsidRPr="00633287">
        <w:rPr>
          <w:rFonts w:ascii="Arial Narrow" w:hAnsi="Arial Narrow"/>
          <w:sz w:val="20"/>
          <w:szCs w:val="20"/>
        </w:rPr>
        <w:t>rojektu poskytuje pomoc, dôjde v </w:t>
      </w:r>
      <w:r w:rsidR="00222ACD">
        <w:rPr>
          <w:rFonts w:ascii="Arial Narrow" w:hAnsi="Arial Narrow"/>
          <w:sz w:val="20"/>
          <w:szCs w:val="20"/>
        </w:rPr>
        <w:t>p</w:t>
      </w:r>
      <w:r w:rsidRPr="00633287">
        <w:rPr>
          <w:rFonts w:ascii="Arial Narrow" w:hAnsi="Arial Narrow"/>
          <w:sz w:val="20"/>
          <w:szCs w:val="20"/>
        </w:rPr>
        <w:t xml:space="preserve">rojekte alebo v súvislosti s ním k niektorej z nasledujúcich skutočností: </w:t>
      </w:r>
    </w:p>
    <w:p w14:paraId="1F7396C8" w14:textId="77777777" w:rsidR="006D66A3" w:rsidRPr="00633287" w:rsidRDefault="006D66A3" w:rsidP="00B37068">
      <w:pPr>
        <w:pStyle w:val="AODefPara"/>
        <w:numPr>
          <w:ilvl w:val="1"/>
          <w:numId w:val="16"/>
        </w:numPr>
        <w:tabs>
          <w:tab w:val="left" w:pos="567"/>
        </w:tabs>
        <w:spacing w:before="0" w:after="120" w:line="240" w:lineRule="auto"/>
        <w:ind w:left="568" w:hanging="284"/>
        <w:outlineLvl w:val="9"/>
        <w:rPr>
          <w:rFonts w:ascii="Arial Narrow" w:hAnsi="Arial Narrow"/>
          <w:sz w:val="20"/>
          <w:szCs w:val="20"/>
        </w:rPr>
      </w:pPr>
      <w:r w:rsidRPr="00633287">
        <w:rPr>
          <w:rFonts w:ascii="Arial Narrow" w:hAnsi="Arial Narrow"/>
          <w:sz w:val="20"/>
          <w:szCs w:val="20"/>
        </w:rPr>
        <w:t xml:space="preserve">skončeniu alebo premiestneniu výrobnej činnosti mimo oprávnené miesto realizácie </w:t>
      </w:r>
      <w:r w:rsidR="00222ACD">
        <w:rPr>
          <w:rFonts w:ascii="Arial Narrow" w:hAnsi="Arial Narrow"/>
          <w:sz w:val="20"/>
          <w:szCs w:val="20"/>
        </w:rPr>
        <w:t>p</w:t>
      </w:r>
      <w:r w:rsidRPr="00633287">
        <w:rPr>
          <w:rFonts w:ascii="Arial Narrow" w:hAnsi="Arial Narrow"/>
          <w:sz w:val="20"/>
          <w:szCs w:val="20"/>
        </w:rPr>
        <w:t>rojektu, t.</w:t>
      </w:r>
      <w:r w:rsidR="00222ACD">
        <w:rPr>
          <w:rFonts w:ascii="Arial Narrow" w:hAnsi="Arial Narrow"/>
          <w:sz w:val="20"/>
          <w:szCs w:val="20"/>
        </w:rPr>
        <w:t xml:space="preserve"> </w:t>
      </w:r>
      <w:r w:rsidRPr="00633287">
        <w:rPr>
          <w:rFonts w:ascii="Arial Narrow" w:hAnsi="Arial Narrow"/>
          <w:sz w:val="20"/>
          <w:szCs w:val="20"/>
        </w:rPr>
        <w:t xml:space="preserve">j. dôjde k porušeniu podmienky poskytnutia príspevku spočívajúcej v oprávnenosti miesta realizácie </w:t>
      </w:r>
      <w:r w:rsidR="00222ACD">
        <w:rPr>
          <w:rFonts w:ascii="Arial Narrow" w:hAnsi="Arial Narrow"/>
          <w:sz w:val="20"/>
          <w:szCs w:val="20"/>
        </w:rPr>
        <w:t>p</w:t>
      </w:r>
      <w:r w:rsidRPr="00633287">
        <w:rPr>
          <w:rFonts w:ascii="Arial Narrow" w:hAnsi="Arial Narrow"/>
          <w:sz w:val="20"/>
          <w:szCs w:val="20"/>
        </w:rPr>
        <w:t>rojektu,</w:t>
      </w:r>
    </w:p>
    <w:p w14:paraId="306C47A8" w14:textId="77777777" w:rsidR="006D66A3" w:rsidRPr="00633287" w:rsidRDefault="006D66A3" w:rsidP="001C104F">
      <w:pPr>
        <w:pStyle w:val="AODefPara"/>
        <w:numPr>
          <w:ilvl w:val="1"/>
          <w:numId w:val="16"/>
        </w:numPr>
        <w:tabs>
          <w:tab w:val="left" w:pos="567"/>
        </w:tabs>
        <w:spacing w:before="0" w:after="120" w:line="240" w:lineRule="auto"/>
        <w:ind w:left="568" w:hanging="284"/>
        <w:outlineLvl w:val="9"/>
        <w:rPr>
          <w:rFonts w:ascii="Arial Narrow" w:hAnsi="Arial Narrow"/>
          <w:sz w:val="20"/>
          <w:szCs w:val="20"/>
        </w:rPr>
      </w:pPr>
      <w:r w:rsidRPr="00633287">
        <w:rPr>
          <w:rFonts w:ascii="Arial Narrow" w:hAnsi="Arial Narrow"/>
          <w:sz w:val="20"/>
          <w:szCs w:val="20"/>
        </w:rPr>
        <w:t xml:space="preserve">zmene vlastníctva položky infraštruktúry, ktorá poskytuje prijímateľovi alebo tretej osobe neoprávnené zvýhodnenie, bez ohľadu na to, či ide o súkromno-právny subjekt alebo orgán verejnej moci, </w:t>
      </w:r>
    </w:p>
    <w:p w14:paraId="4505B912" w14:textId="77777777" w:rsidR="006D66A3" w:rsidRPr="00633287" w:rsidRDefault="006D66A3" w:rsidP="001C104F">
      <w:pPr>
        <w:pStyle w:val="AODefPara"/>
        <w:numPr>
          <w:ilvl w:val="1"/>
          <w:numId w:val="16"/>
        </w:numPr>
        <w:tabs>
          <w:tab w:val="left" w:pos="567"/>
        </w:tabs>
        <w:spacing w:before="0" w:after="120" w:line="240" w:lineRule="auto"/>
        <w:ind w:left="568" w:hanging="284"/>
        <w:outlineLvl w:val="9"/>
        <w:rPr>
          <w:rFonts w:ascii="Arial Narrow" w:hAnsi="Arial Narrow"/>
          <w:sz w:val="20"/>
          <w:szCs w:val="20"/>
        </w:rPr>
      </w:pPr>
      <w:r w:rsidRPr="00633287">
        <w:rPr>
          <w:rFonts w:ascii="Arial Narrow" w:hAnsi="Arial Narrow"/>
          <w:sz w:val="20"/>
          <w:szCs w:val="20"/>
        </w:rPr>
        <w:t xml:space="preserve">podstatnej zmene </w:t>
      </w:r>
      <w:r w:rsidR="00222ACD">
        <w:rPr>
          <w:rFonts w:ascii="Arial Narrow" w:hAnsi="Arial Narrow"/>
          <w:sz w:val="20"/>
          <w:szCs w:val="20"/>
        </w:rPr>
        <w:t>p</w:t>
      </w:r>
      <w:r w:rsidRPr="00633287">
        <w:rPr>
          <w:rFonts w:ascii="Arial Narrow" w:hAnsi="Arial Narrow"/>
          <w:sz w:val="20"/>
          <w:szCs w:val="20"/>
        </w:rPr>
        <w:t xml:space="preserve">rojektu, ktorá ovplyvňuje povahu alebo ciele projektu alebo podmienky jeho realizácie, v porovnaní so stavom, v akom bol </w:t>
      </w:r>
      <w:r w:rsidR="00222ACD">
        <w:rPr>
          <w:rFonts w:ascii="Arial Narrow" w:hAnsi="Arial Narrow"/>
          <w:sz w:val="20"/>
          <w:szCs w:val="20"/>
        </w:rPr>
        <w:t>p</w:t>
      </w:r>
      <w:r w:rsidR="00D02AEF">
        <w:rPr>
          <w:rFonts w:ascii="Arial Narrow" w:hAnsi="Arial Narrow"/>
          <w:sz w:val="20"/>
          <w:szCs w:val="20"/>
        </w:rPr>
        <w:t>rojekt schválený.</w:t>
      </w:r>
    </w:p>
    <w:p w14:paraId="0799B47F" w14:textId="77777777" w:rsidR="006D66A3" w:rsidRPr="00633287" w:rsidRDefault="006D66A3" w:rsidP="001C104F">
      <w:pPr>
        <w:pStyle w:val="AODefHead"/>
        <w:numPr>
          <w:ilvl w:val="0"/>
          <w:numId w:val="0"/>
        </w:numPr>
        <w:spacing w:before="0" w:after="120" w:line="240" w:lineRule="auto"/>
        <w:outlineLvl w:val="9"/>
        <w:rPr>
          <w:rFonts w:ascii="Arial Narrow" w:hAnsi="Arial Narrow"/>
          <w:bCs/>
          <w:sz w:val="20"/>
          <w:szCs w:val="20"/>
        </w:rPr>
      </w:pPr>
      <w:r w:rsidRPr="00633287">
        <w:rPr>
          <w:rFonts w:ascii="Arial Narrow" w:hAnsi="Arial Narrow"/>
          <w:bCs/>
          <w:sz w:val="20"/>
          <w:szCs w:val="20"/>
        </w:rPr>
        <w:t>Podstatná zmena nastane aj v prípade, ak v období 10 rokov od</w:t>
      </w:r>
      <w:r w:rsidR="00C948A0">
        <w:rPr>
          <w:rFonts w:ascii="Arial Narrow" w:hAnsi="Arial Narrow"/>
          <w:bCs/>
          <w:sz w:val="20"/>
          <w:szCs w:val="20"/>
        </w:rPr>
        <w:t xml:space="preserve"> </w:t>
      </w:r>
      <w:r w:rsidR="00222ACD">
        <w:rPr>
          <w:rFonts w:ascii="Arial Narrow" w:hAnsi="Arial Narrow"/>
          <w:bCs/>
          <w:sz w:val="20"/>
          <w:szCs w:val="20"/>
        </w:rPr>
        <w:t>f</w:t>
      </w:r>
      <w:r w:rsidRPr="00633287">
        <w:rPr>
          <w:rFonts w:ascii="Arial Narrow" w:hAnsi="Arial Narrow"/>
          <w:bCs/>
          <w:sz w:val="20"/>
          <w:szCs w:val="20"/>
        </w:rPr>
        <w:t xml:space="preserve">inančného ukončenia </w:t>
      </w:r>
      <w:r w:rsidR="00222ACD">
        <w:rPr>
          <w:rFonts w:ascii="Arial Narrow" w:hAnsi="Arial Narrow"/>
          <w:bCs/>
          <w:sz w:val="20"/>
          <w:szCs w:val="20"/>
        </w:rPr>
        <w:t>p</w:t>
      </w:r>
      <w:r w:rsidRPr="00633287">
        <w:rPr>
          <w:rFonts w:ascii="Arial Narrow" w:hAnsi="Arial Narrow"/>
          <w:bCs/>
          <w:sz w:val="20"/>
          <w:szCs w:val="20"/>
        </w:rPr>
        <w:t xml:space="preserve">rojektu dôjde k presunu výrobnej činnosti, ktorá bola súčasťou </w:t>
      </w:r>
      <w:r w:rsidR="00222ACD">
        <w:rPr>
          <w:rFonts w:ascii="Arial Narrow" w:hAnsi="Arial Narrow"/>
          <w:bCs/>
          <w:sz w:val="20"/>
          <w:szCs w:val="20"/>
        </w:rPr>
        <w:t>p</w:t>
      </w:r>
      <w:r w:rsidRPr="00633287">
        <w:rPr>
          <w:rFonts w:ascii="Arial Narrow" w:hAnsi="Arial Narrow"/>
          <w:bCs/>
          <w:sz w:val="20"/>
          <w:szCs w:val="20"/>
        </w:rPr>
        <w:t>rojektu, mimo EÚ, okrem prípadu, ak prijímateľom je MSP. Ak sa NFP poskytuje vo forme štátnej pomoci, obdobie 10 rokov nahradí doba platná na zákl</w:t>
      </w:r>
      <w:r w:rsidR="00D02AEF">
        <w:rPr>
          <w:rFonts w:ascii="Arial Narrow" w:hAnsi="Arial Narrow"/>
          <w:bCs/>
          <w:sz w:val="20"/>
          <w:szCs w:val="20"/>
        </w:rPr>
        <w:t>ade pravidiel o štátnej pomoci.</w:t>
      </w:r>
    </w:p>
    <w:p w14:paraId="2EAE0E28" w14:textId="77777777" w:rsidR="006D66A3" w:rsidRPr="00633287" w:rsidRDefault="006D66A3" w:rsidP="001C104F">
      <w:pPr>
        <w:pStyle w:val="AODefHead"/>
        <w:numPr>
          <w:ilvl w:val="0"/>
          <w:numId w:val="0"/>
        </w:numPr>
        <w:spacing w:before="0" w:after="120" w:line="240" w:lineRule="auto"/>
        <w:outlineLvl w:val="9"/>
        <w:rPr>
          <w:rFonts w:ascii="Arial Narrow" w:hAnsi="Arial Narrow"/>
          <w:bCs/>
          <w:sz w:val="20"/>
          <w:szCs w:val="20"/>
        </w:rPr>
      </w:pPr>
      <w:r w:rsidRPr="00633287">
        <w:rPr>
          <w:rFonts w:ascii="Arial Narrow" w:hAnsi="Arial Narrow"/>
          <w:bCs/>
          <w:sz w:val="20"/>
          <w:szCs w:val="20"/>
        </w:rPr>
        <w:t xml:space="preserve">V prípade, ak sa príspevok poskytuje z Európskeho sociálneho fondu, alebo ak súčasťou </w:t>
      </w:r>
      <w:r w:rsidR="00222ACD">
        <w:rPr>
          <w:rFonts w:ascii="Arial Narrow" w:hAnsi="Arial Narrow"/>
          <w:bCs/>
          <w:sz w:val="20"/>
          <w:szCs w:val="20"/>
        </w:rPr>
        <w:t>p</w:t>
      </w:r>
      <w:r w:rsidRPr="00633287">
        <w:rPr>
          <w:rFonts w:ascii="Arial Narrow" w:hAnsi="Arial Narrow"/>
          <w:bCs/>
          <w:sz w:val="20"/>
          <w:szCs w:val="20"/>
        </w:rPr>
        <w:t xml:space="preserve">rojektu nie je investícia do výroby, ani investícia do infraštruktúry, </w:t>
      </w:r>
      <w:r w:rsidR="00222ACD">
        <w:rPr>
          <w:rFonts w:ascii="Arial Narrow" w:hAnsi="Arial Narrow"/>
          <w:bCs/>
          <w:sz w:val="20"/>
          <w:szCs w:val="20"/>
        </w:rPr>
        <w:t>p</w:t>
      </w:r>
      <w:r w:rsidRPr="00633287">
        <w:rPr>
          <w:rFonts w:ascii="Arial Narrow" w:hAnsi="Arial Narrow"/>
          <w:bCs/>
          <w:sz w:val="20"/>
          <w:szCs w:val="20"/>
        </w:rPr>
        <w:t xml:space="preserve">odstatná zmena </w:t>
      </w:r>
      <w:r w:rsidR="00222ACD">
        <w:rPr>
          <w:rFonts w:ascii="Arial Narrow" w:hAnsi="Arial Narrow"/>
          <w:bCs/>
          <w:sz w:val="20"/>
          <w:szCs w:val="20"/>
        </w:rPr>
        <w:t>p</w:t>
      </w:r>
      <w:r w:rsidRPr="00633287">
        <w:rPr>
          <w:rFonts w:ascii="Arial Narrow" w:hAnsi="Arial Narrow"/>
          <w:bCs/>
          <w:sz w:val="20"/>
          <w:szCs w:val="20"/>
        </w:rPr>
        <w:t xml:space="preserve">rojektu nastane, ak </w:t>
      </w:r>
      <w:r w:rsidR="00222ACD">
        <w:rPr>
          <w:rFonts w:ascii="Arial Narrow" w:hAnsi="Arial Narrow"/>
          <w:bCs/>
          <w:sz w:val="20"/>
          <w:szCs w:val="20"/>
        </w:rPr>
        <w:t>p</w:t>
      </w:r>
      <w:r w:rsidRPr="00633287">
        <w:rPr>
          <w:rFonts w:ascii="Arial Narrow" w:hAnsi="Arial Narrow"/>
          <w:bCs/>
          <w:sz w:val="20"/>
          <w:szCs w:val="20"/>
        </w:rPr>
        <w:t>rojekt podlieha povinnosti zachovať investíciu podľa uplatniteľných pravidiel o štátnej pomoci a keď sa v ich prípade skončí alebo premiestni výrobná činnosť v rámci obdobia stanoveného v týchto pravidlách</w:t>
      </w:r>
      <w:r w:rsidR="00222ACD">
        <w:rPr>
          <w:rFonts w:ascii="Arial Narrow" w:hAnsi="Arial Narrow"/>
          <w:bCs/>
          <w:sz w:val="20"/>
          <w:szCs w:val="20"/>
        </w:rPr>
        <w:t>;</w:t>
      </w:r>
    </w:p>
    <w:p w14:paraId="6661D9D7" w14:textId="77777777" w:rsidR="006D66A3" w:rsidRPr="00633287" w:rsidRDefault="006D66A3" w:rsidP="001C104F">
      <w:pPr>
        <w:pStyle w:val="AOHead4"/>
        <w:numPr>
          <w:ilvl w:val="0"/>
          <w:numId w:val="0"/>
        </w:numPr>
        <w:spacing w:before="0" w:after="120" w:line="240" w:lineRule="auto"/>
        <w:outlineLvl w:val="9"/>
        <w:rPr>
          <w:rFonts w:ascii="Arial Narrow" w:hAnsi="Arial Narrow"/>
          <w:sz w:val="20"/>
          <w:szCs w:val="20"/>
        </w:rPr>
      </w:pPr>
      <w:r w:rsidRPr="00633287">
        <w:rPr>
          <w:rFonts w:ascii="Arial Narrow" w:hAnsi="Arial Narrow"/>
          <w:b/>
          <w:sz w:val="20"/>
          <w:szCs w:val="20"/>
        </w:rPr>
        <w:t>Poskytovateľ</w:t>
      </w:r>
      <w:r w:rsidRPr="00633287">
        <w:rPr>
          <w:rFonts w:ascii="Arial Narrow" w:hAnsi="Arial Narrow"/>
          <w:sz w:val="20"/>
          <w:szCs w:val="20"/>
        </w:rPr>
        <w:t xml:space="preserve"> –osoba, poskytovateľ p</w:t>
      </w:r>
      <w:r w:rsidR="00BC181D" w:rsidRPr="00633287">
        <w:rPr>
          <w:rFonts w:ascii="Arial Narrow" w:hAnsi="Arial Narrow"/>
          <w:sz w:val="20"/>
          <w:szCs w:val="20"/>
        </w:rPr>
        <w:t>ríspevku</w:t>
      </w:r>
      <w:r w:rsidRPr="00633287">
        <w:rPr>
          <w:rFonts w:ascii="Arial Narrow" w:hAnsi="Arial Narrow"/>
          <w:sz w:val="20"/>
          <w:szCs w:val="20"/>
        </w:rPr>
        <w:t>, ktorým môže byť riadiaci orgán alebo sprostredkovateľský orgán poverený riadiacim orgánom;</w:t>
      </w:r>
    </w:p>
    <w:p w14:paraId="52EEE79E" w14:textId="77777777" w:rsidR="006D66A3" w:rsidRPr="00633287" w:rsidRDefault="006D66A3" w:rsidP="001C104F">
      <w:pPr>
        <w:spacing w:after="120"/>
        <w:jc w:val="both"/>
        <w:rPr>
          <w:rFonts w:ascii="Arial Narrow" w:hAnsi="Arial Narrow"/>
          <w:sz w:val="20"/>
          <w:szCs w:val="20"/>
        </w:rPr>
      </w:pPr>
      <w:r w:rsidRPr="00633287">
        <w:rPr>
          <w:rFonts w:ascii="Arial Narrow" w:hAnsi="Arial Narrow"/>
          <w:b/>
          <w:bCs/>
          <w:sz w:val="20"/>
          <w:szCs w:val="20"/>
        </w:rPr>
        <w:t>Podstatná zmena podmienok pre projekty generujúce príjem</w:t>
      </w:r>
      <w:r w:rsidRPr="00633287">
        <w:rPr>
          <w:rFonts w:ascii="Arial Narrow" w:hAnsi="Arial Narrow"/>
          <w:bCs/>
          <w:sz w:val="20"/>
          <w:szCs w:val="20"/>
        </w:rPr>
        <w:t xml:space="preserve"> – predstavuje zmenu v údajoch zadávaných do </w:t>
      </w:r>
      <w:r w:rsidR="004311AC">
        <w:rPr>
          <w:rFonts w:ascii="Arial Narrow" w:hAnsi="Arial Narrow"/>
          <w:bCs/>
          <w:sz w:val="20"/>
          <w:szCs w:val="20"/>
        </w:rPr>
        <w:t>f</w:t>
      </w:r>
      <w:r w:rsidRPr="00633287">
        <w:rPr>
          <w:rFonts w:ascii="Arial Narrow" w:hAnsi="Arial Narrow"/>
          <w:bCs/>
          <w:sz w:val="20"/>
          <w:szCs w:val="20"/>
        </w:rPr>
        <w:t xml:space="preserve">inančnej analýzy, ktorá spôsobí zmenu </w:t>
      </w:r>
      <w:r w:rsidRPr="00665E81">
        <w:rPr>
          <w:rFonts w:ascii="Arial Narrow" w:hAnsi="Arial Narrow"/>
          <w:bCs/>
          <w:sz w:val="20"/>
          <w:szCs w:val="20"/>
        </w:rPr>
        <w:t>(</w:t>
      </w:r>
      <w:r w:rsidRPr="00633287">
        <w:rPr>
          <w:rFonts w:ascii="Arial Narrow" w:hAnsi="Arial Narrow"/>
          <w:bCs/>
          <w:sz w:val="20"/>
          <w:szCs w:val="20"/>
        </w:rPr>
        <w:t>pokles</w:t>
      </w:r>
      <w:r w:rsidRPr="00665E81">
        <w:rPr>
          <w:rFonts w:ascii="Arial Narrow" w:hAnsi="Arial Narrow"/>
          <w:bCs/>
          <w:sz w:val="20"/>
          <w:szCs w:val="20"/>
        </w:rPr>
        <w:t>)</w:t>
      </w:r>
      <w:r w:rsidRPr="00633287">
        <w:rPr>
          <w:rFonts w:ascii="Arial Narrow" w:hAnsi="Arial Narrow"/>
          <w:bCs/>
          <w:sz w:val="20"/>
          <w:szCs w:val="20"/>
        </w:rPr>
        <w:t xml:space="preserve"> </w:t>
      </w:r>
      <w:r w:rsidR="004311AC">
        <w:rPr>
          <w:rFonts w:ascii="Arial Narrow" w:hAnsi="Arial Narrow"/>
          <w:bCs/>
          <w:sz w:val="20"/>
          <w:szCs w:val="20"/>
        </w:rPr>
        <w:t>m</w:t>
      </w:r>
      <w:r w:rsidRPr="00633287">
        <w:rPr>
          <w:rFonts w:ascii="Arial Narrow" w:hAnsi="Arial Narrow"/>
          <w:bCs/>
          <w:sz w:val="20"/>
          <w:szCs w:val="20"/>
        </w:rPr>
        <w:t>iery finančnej medzery o</w:t>
      </w:r>
      <w:r w:rsidR="004311AC">
        <w:rPr>
          <w:rFonts w:ascii="Arial Narrow" w:hAnsi="Arial Narrow"/>
          <w:bCs/>
          <w:sz w:val="20"/>
          <w:szCs w:val="20"/>
        </w:rPr>
        <w:t> </w:t>
      </w:r>
      <w:r w:rsidRPr="00633287">
        <w:rPr>
          <w:rFonts w:ascii="Arial Narrow" w:hAnsi="Arial Narrow"/>
          <w:bCs/>
          <w:sz w:val="20"/>
          <w:szCs w:val="20"/>
        </w:rPr>
        <w:t>10</w:t>
      </w:r>
      <w:r w:rsidR="004311AC">
        <w:rPr>
          <w:rFonts w:ascii="Arial Narrow" w:hAnsi="Arial Narrow"/>
          <w:bCs/>
          <w:sz w:val="20"/>
          <w:szCs w:val="20"/>
        </w:rPr>
        <w:t xml:space="preserve"> </w:t>
      </w:r>
      <w:r w:rsidRPr="00633287">
        <w:rPr>
          <w:rFonts w:ascii="Arial Narrow" w:hAnsi="Arial Narrow"/>
          <w:bCs/>
          <w:sz w:val="20"/>
          <w:szCs w:val="20"/>
        </w:rPr>
        <w:t xml:space="preserve">% a viac oproti plánovanej hodnote </w:t>
      </w:r>
      <w:r w:rsidR="004311AC">
        <w:rPr>
          <w:rFonts w:ascii="Arial Narrow" w:hAnsi="Arial Narrow"/>
          <w:bCs/>
          <w:sz w:val="20"/>
          <w:szCs w:val="20"/>
        </w:rPr>
        <w:t>m</w:t>
      </w:r>
      <w:r w:rsidRPr="00633287">
        <w:rPr>
          <w:rFonts w:ascii="Arial Narrow" w:hAnsi="Arial Narrow"/>
          <w:bCs/>
          <w:sz w:val="20"/>
          <w:szCs w:val="20"/>
        </w:rPr>
        <w:t xml:space="preserve">iery finančnej medzery </w:t>
      </w:r>
      <w:r w:rsidRPr="00633287">
        <w:rPr>
          <w:rFonts w:ascii="Arial Narrow" w:hAnsi="Arial Narrow"/>
          <w:bCs/>
          <w:i/>
          <w:sz w:val="20"/>
          <w:szCs w:val="20"/>
        </w:rPr>
        <w:t>(</w:t>
      </w:r>
      <w:r w:rsidR="00D02AEF">
        <w:rPr>
          <w:rFonts w:ascii="Arial Narrow" w:hAnsi="Arial Narrow"/>
          <w:bCs/>
          <w:i/>
          <w:sz w:val="20"/>
          <w:szCs w:val="20"/>
        </w:rPr>
        <w:t>v</w:t>
      </w:r>
      <w:r w:rsidRPr="00633287">
        <w:rPr>
          <w:rFonts w:ascii="Arial Narrow" w:hAnsi="Arial Narrow"/>
          <w:i/>
          <w:sz w:val="20"/>
          <w:szCs w:val="20"/>
        </w:rPr>
        <w:t> prípade projektov štátnej pomoci, pri ktorých nie je určená intenzita pomoci (napr. sociálne služby, miestna infraštruktúra) je odchýlka 0)</w:t>
      </w:r>
      <w:r w:rsidRPr="00633287">
        <w:rPr>
          <w:rFonts w:ascii="Arial Narrow" w:hAnsi="Arial Narrow"/>
          <w:bCs/>
          <w:sz w:val="20"/>
          <w:szCs w:val="20"/>
        </w:rPr>
        <w:t>;</w:t>
      </w:r>
    </w:p>
    <w:p w14:paraId="3238826C" w14:textId="116F309A" w:rsidR="007759F2" w:rsidRPr="00633287" w:rsidRDefault="006D66A3" w:rsidP="001C104F">
      <w:pPr>
        <w:pStyle w:val="AODefHead"/>
        <w:numPr>
          <w:ilvl w:val="0"/>
          <w:numId w:val="0"/>
        </w:numPr>
        <w:spacing w:before="0" w:after="120" w:line="240" w:lineRule="auto"/>
        <w:outlineLvl w:val="9"/>
        <w:rPr>
          <w:rFonts w:ascii="Arial Narrow" w:eastAsia="Times New Roman" w:hAnsi="Arial Narrow"/>
          <w:bCs/>
          <w:sz w:val="20"/>
          <w:szCs w:val="20"/>
          <w:lang w:eastAsia="sk-SK"/>
        </w:rPr>
      </w:pPr>
      <w:r w:rsidRPr="00633287">
        <w:rPr>
          <w:rFonts w:ascii="Arial Narrow" w:hAnsi="Arial Narrow"/>
          <w:b/>
          <w:bCs/>
          <w:sz w:val="20"/>
          <w:szCs w:val="20"/>
        </w:rPr>
        <w:t xml:space="preserve">Pracovný deň </w:t>
      </w:r>
      <w:r w:rsidR="00A64DCF">
        <w:rPr>
          <w:rFonts w:ascii="Arial Narrow" w:hAnsi="Arial Narrow"/>
          <w:sz w:val="20"/>
          <w:szCs w:val="20"/>
        </w:rPr>
        <w:t>–</w:t>
      </w:r>
      <w:r w:rsidRPr="00633287">
        <w:rPr>
          <w:rFonts w:ascii="Arial Narrow" w:hAnsi="Arial Narrow"/>
          <w:sz w:val="20"/>
          <w:szCs w:val="20"/>
        </w:rPr>
        <w:t xml:space="preserve"> deň, ktorým nie je sobota, nedeľa alebo deň pracovného pokoja </w:t>
      </w:r>
      <w:r w:rsidRPr="00633287">
        <w:rPr>
          <w:rFonts w:ascii="Arial Narrow" w:hAnsi="Arial Narrow"/>
          <w:bCs/>
          <w:sz w:val="20"/>
          <w:szCs w:val="20"/>
        </w:rPr>
        <w:t>v zmysle zákona</w:t>
      </w:r>
      <w:r w:rsidR="00C52C88">
        <w:rPr>
          <w:rFonts w:ascii="Arial Narrow" w:hAnsi="Arial Narrow"/>
          <w:bCs/>
          <w:sz w:val="20"/>
          <w:szCs w:val="20"/>
        </w:rPr>
        <w:t xml:space="preserve"> NR SR</w:t>
      </w:r>
      <w:r w:rsidRPr="00633287">
        <w:rPr>
          <w:rFonts w:ascii="Arial Narrow" w:hAnsi="Arial Narrow"/>
          <w:bCs/>
          <w:sz w:val="20"/>
          <w:szCs w:val="20"/>
        </w:rPr>
        <w:t xml:space="preserve"> č. 241/1993 Z. z. o štátnych sviatkoch, dňoch pracovného pokoja a pamätných dňoch v znení neskorších predpisov</w:t>
      </w:r>
      <w:r w:rsidRPr="00633287">
        <w:rPr>
          <w:rFonts w:ascii="Arial Narrow" w:hAnsi="Arial Narrow"/>
          <w:sz w:val="20"/>
          <w:szCs w:val="20"/>
        </w:rPr>
        <w:t>;</w:t>
      </w:r>
    </w:p>
    <w:p w14:paraId="3CF043E6" w14:textId="77777777" w:rsidR="007759F2" w:rsidRPr="00633287" w:rsidRDefault="006D66A3" w:rsidP="001C104F">
      <w:pPr>
        <w:pStyle w:val="AODefHead"/>
        <w:numPr>
          <w:ilvl w:val="0"/>
          <w:numId w:val="0"/>
        </w:numPr>
        <w:spacing w:before="0" w:after="120" w:line="240" w:lineRule="auto"/>
        <w:outlineLvl w:val="9"/>
        <w:rPr>
          <w:rFonts w:ascii="Arial Narrow" w:hAnsi="Arial Narrow"/>
          <w:bCs/>
          <w:sz w:val="20"/>
          <w:szCs w:val="20"/>
        </w:rPr>
      </w:pPr>
      <w:r w:rsidRPr="00633287">
        <w:rPr>
          <w:rFonts w:ascii="Arial Narrow" w:hAnsi="Arial Narrow"/>
          <w:b/>
          <w:bCs/>
          <w:sz w:val="20"/>
          <w:szCs w:val="20"/>
        </w:rPr>
        <w:t>Prijímateľ</w:t>
      </w:r>
      <w:r w:rsidRPr="00633287">
        <w:rPr>
          <w:rFonts w:ascii="Arial Narrow" w:hAnsi="Arial Narrow"/>
          <w:bCs/>
          <w:sz w:val="20"/>
          <w:szCs w:val="20"/>
        </w:rPr>
        <w:t xml:space="preserve"> </w:t>
      </w:r>
      <w:r w:rsidR="00A64DCF">
        <w:rPr>
          <w:rFonts w:ascii="Arial Narrow" w:hAnsi="Arial Narrow"/>
          <w:bCs/>
          <w:sz w:val="20"/>
          <w:szCs w:val="20"/>
        </w:rPr>
        <w:t>–</w:t>
      </w:r>
      <w:r w:rsidRPr="00633287">
        <w:rPr>
          <w:rFonts w:ascii="Arial Narrow" w:hAnsi="Arial Narrow"/>
          <w:bCs/>
          <w:sz w:val="20"/>
          <w:szCs w:val="20"/>
        </w:rPr>
        <w:t xml:space="preserve"> </w:t>
      </w:r>
      <w:r w:rsidR="007759F2" w:rsidRPr="00633287">
        <w:rPr>
          <w:rFonts w:ascii="Arial Narrow" w:hAnsi="Arial Narrow"/>
          <w:bCs/>
          <w:sz w:val="20"/>
          <w:szCs w:val="20"/>
        </w:rPr>
        <w:t>je osoba od</w:t>
      </w:r>
      <w:r w:rsidR="00A64DCF">
        <w:rPr>
          <w:rFonts w:ascii="Arial Narrow" w:hAnsi="Arial Narrow"/>
          <w:bCs/>
          <w:sz w:val="20"/>
          <w:szCs w:val="20"/>
        </w:rPr>
        <w:t xml:space="preserve"> </w:t>
      </w:r>
      <w:r w:rsidR="007759F2" w:rsidRPr="00633287">
        <w:rPr>
          <w:rFonts w:ascii="Arial Narrow" w:hAnsi="Arial Narrow"/>
          <w:bCs/>
          <w:sz w:val="20"/>
          <w:szCs w:val="20"/>
        </w:rPr>
        <w:t>nadobudnutia účinnosti zmluvy</w:t>
      </w:r>
      <w:r w:rsidR="00A64DCF">
        <w:rPr>
          <w:rFonts w:ascii="Arial Narrow" w:hAnsi="Arial Narrow"/>
          <w:bCs/>
          <w:sz w:val="20"/>
          <w:szCs w:val="20"/>
        </w:rPr>
        <w:t xml:space="preserve"> o NFP</w:t>
      </w:r>
      <w:r w:rsidR="007759F2" w:rsidRPr="00633287">
        <w:rPr>
          <w:rFonts w:ascii="Arial Narrow" w:hAnsi="Arial Narrow"/>
          <w:bCs/>
          <w:sz w:val="20"/>
          <w:szCs w:val="20"/>
        </w:rPr>
        <w:t xml:space="preserve"> podľa § 25 zákona </w:t>
      </w:r>
      <w:r w:rsidR="00917BB0">
        <w:rPr>
          <w:rFonts w:ascii="Arial Narrow" w:hAnsi="Arial Narrow"/>
          <w:sz w:val="20"/>
          <w:szCs w:val="20"/>
        </w:rPr>
        <w:t>o príspevku z EŠIF</w:t>
      </w:r>
      <w:r w:rsidR="00D23CBA">
        <w:rPr>
          <w:rFonts w:ascii="Arial Narrow" w:hAnsi="Arial Narrow"/>
          <w:bCs/>
          <w:sz w:val="20"/>
          <w:szCs w:val="20"/>
        </w:rPr>
        <w:t xml:space="preserve"> </w:t>
      </w:r>
      <w:r w:rsidR="007759F2" w:rsidRPr="00633287">
        <w:rPr>
          <w:rFonts w:ascii="Arial Narrow" w:hAnsi="Arial Narrow"/>
          <w:bCs/>
          <w:sz w:val="20"/>
          <w:szCs w:val="20"/>
        </w:rPr>
        <w:t xml:space="preserve">alebo právoplatnosti rozhodnutia o schválení </w:t>
      </w:r>
      <w:r w:rsidR="00A64DCF">
        <w:rPr>
          <w:rFonts w:ascii="Arial Narrow" w:hAnsi="Arial Narrow"/>
          <w:bCs/>
          <w:sz w:val="20"/>
          <w:szCs w:val="20"/>
        </w:rPr>
        <w:t>Ž</w:t>
      </w:r>
      <w:r w:rsidR="00FA1636">
        <w:rPr>
          <w:rFonts w:ascii="Arial Narrow" w:hAnsi="Arial Narrow"/>
          <w:bCs/>
          <w:sz w:val="20"/>
          <w:szCs w:val="20"/>
        </w:rPr>
        <w:t>o</w:t>
      </w:r>
      <w:r w:rsidR="00A64DCF">
        <w:rPr>
          <w:rFonts w:ascii="Arial Narrow" w:hAnsi="Arial Narrow"/>
          <w:bCs/>
          <w:sz w:val="20"/>
          <w:szCs w:val="20"/>
        </w:rPr>
        <w:t>NFP</w:t>
      </w:r>
      <w:r w:rsidR="007759F2" w:rsidRPr="00633287">
        <w:rPr>
          <w:rFonts w:ascii="Arial Narrow" w:hAnsi="Arial Narrow"/>
          <w:bCs/>
          <w:sz w:val="20"/>
          <w:szCs w:val="20"/>
        </w:rPr>
        <w:t xml:space="preserve"> podľa § 16 ods. 2 </w:t>
      </w:r>
      <w:r w:rsidR="00917BB0">
        <w:rPr>
          <w:rFonts w:ascii="Arial Narrow" w:hAnsi="Arial Narrow"/>
          <w:bCs/>
          <w:sz w:val="20"/>
          <w:szCs w:val="20"/>
        </w:rPr>
        <w:t xml:space="preserve">zákona </w:t>
      </w:r>
      <w:r w:rsidR="00917BB0">
        <w:rPr>
          <w:rFonts w:ascii="Arial Narrow" w:hAnsi="Arial Narrow"/>
          <w:sz w:val="20"/>
          <w:szCs w:val="20"/>
        </w:rPr>
        <w:t>o príspevku z EŠIF</w:t>
      </w:r>
      <w:r w:rsidR="007759F2" w:rsidRPr="00633287">
        <w:rPr>
          <w:rFonts w:ascii="Arial Narrow" w:hAnsi="Arial Narrow"/>
          <w:bCs/>
          <w:sz w:val="20"/>
          <w:szCs w:val="20"/>
        </w:rPr>
        <w:t xml:space="preserve">, ktorej bola schválená </w:t>
      </w:r>
      <w:r w:rsidR="00A64DCF">
        <w:rPr>
          <w:rFonts w:ascii="Arial Narrow" w:hAnsi="Arial Narrow"/>
          <w:bCs/>
          <w:sz w:val="20"/>
          <w:szCs w:val="20"/>
        </w:rPr>
        <w:t>ŽoNFP</w:t>
      </w:r>
      <w:r w:rsidR="007759F2" w:rsidRPr="00633287">
        <w:rPr>
          <w:rFonts w:ascii="Arial Narrow" w:hAnsi="Arial Narrow"/>
          <w:bCs/>
          <w:sz w:val="20"/>
          <w:szCs w:val="20"/>
        </w:rPr>
        <w:t xml:space="preserve"> v konaní podľa tohto zákona. Z hľadiska pravidiel štátnej pomoci, dátumom poskytnutia pomoci podľa schém štátnej pomoci a schém pomoci de minimis je dátum, kedy je prijímateľovi priznané zákonné právo prijať pomoc v súlade s</w:t>
      </w:r>
      <w:r w:rsidR="006B2DD3">
        <w:rPr>
          <w:rFonts w:ascii="Arial Narrow" w:hAnsi="Arial Narrow"/>
          <w:bCs/>
          <w:sz w:val="20"/>
          <w:szCs w:val="20"/>
        </w:rPr>
        <w:t> </w:t>
      </w:r>
      <w:r w:rsidR="007759F2" w:rsidRPr="00633287">
        <w:rPr>
          <w:rFonts w:ascii="Arial Narrow" w:hAnsi="Arial Narrow"/>
          <w:bCs/>
          <w:sz w:val="20"/>
          <w:szCs w:val="20"/>
        </w:rPr>
        <w:t>uplatniteľným vnútroštátnym právnym poriadkom</w:t>
      </w:r>
      <w:r w:rsidR="007759F2" w:rsidRPr="00633287">
        <w:rPr>
          <w:rFonts w:ascii="Arial Narrow" w:hAnsi="Arial Narrow"/>
          <w:sz w:val="20"/>
          <w:szCs w:val="20"/>
        </w:rPr>
        <w:t>;</w:t>
      </w:r>
    </w:p>
    <w:p w14:paraId="6869A026" w14:textId="77777777" w:rsidR="006D66A3" w:rsidRPr="00633287" w:rsidRDefault="006D66A3" w:rsidP="001C104F">
      <w:pPr>
        <w:tabs>
          <w:tab w:val="left" w:pos="7740"/>
        </w:tabs>
        <w:spacing w:after="120"/>
        <w:jc w:val="both"/>
        <w:rPr>
          <w:rFonts w:ascii="Arial Narrow" w:hAnsi="Arial Narrow"/>
          <w:b/>
          <w:sz w:val="20"/>
          <w:szCs w:val="20"/>
        </w:rPr>
      </w:pPr>
      <w:r w:rsidRPr="00633287">
        <w:rPr>
          <w:rFonts w:ascii="Arial Narrow" w:hAnsi="Arial Narrow"/>
          <w:b/>
          <w:sz w:val="20"/>
          <w:szCs w:val="20"/>
        </w:rPr>
        <w:t xml:space="preserve">Právny dokument, z ktorého pre žiadateľa/prijímateľa vyplývajú alebo môžu vyplývať práva a povinnosti alebo ich zmena </w:t>
      </w:r>
      <w:r w:rsidRPr="00633287">
        <w:rPr>
          <w:rFonts w:ascii="Arial Narrow" w:hAnsi="Arial Narrow"/>
          <w:sz w:val="20"/>
          <w:szCs w:val="20"/>
        </w:rPr>
        <w:t>alebo tiež</w:t>
      </w:r>
      <w:r w:rsidRPr="00633287">
        <w:rPr>
          <w:rFonts w:ascii="Arial Narrow" w:hAnsi="Arial Narrow"/>
          <w:b/>
          <w:sz w:val="20"/>
          <w:szCs w:val="20"/>
        </w:rPr>
        <w:t xml:space="preserve"> Právny dokument </w:t>
      </w:r>
      <w:r w:rsidRPr="00633287">
        <w:rPr>
          <w:rFonts w:ascii="Arial Narrow" w:hAnsi="Arial Narrow"/>
          <w:sz w:val="20"/>
          <w:szCs w:val="20"/>
        </w:rPr>
        <w:t>-</w:t>
      </w:r>
      <w:r w:rsidRPr="00633287">
        <w:rPr>
          <w:rFonts w:ascii="Arial Narrow" w:hAnsi="Arial Narrow"/>
          <w:b/>
          <w:sz w:val="20"/>
          <w:szCs w:val="20"/>
        </w:rPr>
        <w:t xml:space="preserve"> </w:t>
      </w:r>
      <w:r w:rsidRPr="00633287">
        <w:rPr>
          <w:rFonts w:ascii="Arial Narrow" w:hAnsi="Arial Narrow"/>
          <w:sz w:val="20"/>
          <w:szCs w:val="20"/>
        </w:rPr>
        <w:t xml:space="preserve">predpis, opatrenie, usmernenie, rozhodnutie alebo akýkoľvek iný právny dokument bez ohľadu na jeho názov, právnu formu a procedúru (postup) jeho vydania alebo schválenia, ktorý bol vydaný akýmkoľvek </w:t>
      </w:r>
      <w:r w:rsidR="00C948A0">
        <w:rPr>
          <w:rFonts w:ascii="Arial Narrow" w:hAnsi="Arial Narrow"/>
          <w:sz w:val="20"/>
          <w:szCs w:val="20"/>
        </w:rPr>
        <w:t>o</w:t>
      </w:r>
      <w:r w:rsidRPr="00633287">
        <w:rPr>
          <w:rFonts w:ascii="Arial Narrow" w:hAnsi="Arial Narrow"/>
          <w:sz w:val="20"/>
          <w:szCs w:val="20"/>
        </w:rPr>
        <w:t xml:space="preserve">rgánom zapojeným do riadenia, auditu a kontroly EŠIF vrátane finančného riadenia a/alebo ktorý bol vydaný na základe a v súvislosti so všeobecným nariadením alebo </w:t>
      </w:r>
      <w:r w:rsidR="00A515BF">
        <w:rPr>
          <w:rFonts w:ascii="Arial Narrow" w:hAnsi="Arial Narrow"/>
          <w:sz w:val="20"/>
          <w:szCs w:val="20"/>
        </w:rPr>
        <w:t>n</w:t>
      </w:r>
      <w:r w:rsidRPr="00633287">
        <w:rPr>
          <w:rFonts w:ascii="Arial Narrow" w:hAnsi="Arial Narrow"/>
          <w:sz w:val="20"/>
          <w:szCs w:val="20"/>
        </w:rPr>
        <w:t xml:space="preserve">ariadeniami k jednotlivým EŠIF, to všetko vždy za podmienky, že bol </w:t>
      </w:r>
      <w:r w:rsidR="009F61B6">
        <w:rPr>
          <w:rFonts w:ascii="Arial Narrow" w:hAnsi="Arial Narrow"/>
          <w:sz w:val="20"/>
          <w:szCs w:val="20"/>
        </w:rPr>
        <w:t>z</w:t>
      </w:r>
      <w:r w:rsidRPr="00633287">
        <w:rPr>
          <w:rFonts w:ascii="Arial Narrow" w:hAnsi="Arial Narrow"/>
          <w:sz w:val="20"/>
          <w:szCs w:val="20"/>
        </w:rPr>
        <w:t>verejnený;</w:t>
      </w:r>
    </w:p>
    <w:p w14:paraId="3731CA97" w14:textId="77777777" w:rsidR="006D66A3" w:rsidRPr="00633287" w:rsidRDefault="006D66A3" w:rsidP="001C104F">
      <w:pPr>
        <w:spacing w:after="120"/>
        <w:jc w:val="both"/>
        <w:rPr>
          <w:rFonts w:ascii="Arial Narrow" w:hAnsi="Arial Narrow"/>
          <w:sz w:val="20"/>
          <w:szCs w:val="20"/>
        </w:rPr>
      </w:pPr>
      <w:r w:rsidRPr="00633287">
        <w:rPr>
          <w:rFonts w:ascii="Arial Narrow" w:hAnsi="Arial Narrow"/>
          <w:b/>
          <w:sz w:val="20"/>
          <w:szCs w:val="20"/>
        </w:rPr>
        <w:lastRenderedPageBreak/>
        <w:t>Právne predpisy alebo právne akty EÚ</w:t>
      </w:r>
      <w:r w:rsidRPr="00633287">
        <w:rPr>
          <w:rFonts w:ascii="Arial Narrow" w:hAnsi="Arial Narrow"/>
          <w:sz w:val="20"/>
          <w:szCs w:val="20"/>
        </w:rPr>
        <w:t xml:space="preserve"> - pre účely </w:t>
      </w:r>
      <w:r w:rsidR="003746E2">
        <w:rPr>
          <w:rFonts w:ascii="Arial Narrow" w:hAnsi="Arial Narrow"/>
          <w:sz w:val="20"/>
          <w:szCs w:val="20"/>
        </w:rPr>
        <w:t>z</w:t>
      </w:r>
      <w:r w:rsidRPr="00633287">
        <w:rPr>
          <w:rFonts w:ascii="Arial Narrow" w:hAnsi="Arial Narrow"/>
          <w:sz w:val="20"/>
          <w:szCs w:val="20"/>
        </w:rPr>
        <w:t xml:space="preserve">mluvy o NFP zahŕňajú primárne pramene práva EÚ (najmä zakladajúce zmluvy; doplnky, protokoly a deklarácie, pripojené k zmluvám; dohody o pristúpení k EÚ; ale aj akty, ktoré prijíma Európska rada s cieľom zabezpečiť hladké fungovanie EÚ); sekundárne pramene práva EÚ (nariadenia, smernice, rozhodnutia, odporúčania a stanoviská) </w:t>
      </w:r>
      <w:r w:rsidR="00952940">
        <w:rPr>
          <w:rFonts w:ascii="Arial Narrow" w:hAnsi="Arial Narrow"/>
          <w:sz w:val="20"/>
          <w:szCs w:val="20"/>
        </w:rPr>
        <w:t>a ostatné dokumenty, z ktorých vyplývajú práva a povinnosti, ak boli zverejnené v Úradnom vestníku EÚ</w:t>
      </w:r>
      <w:r w:rsidRPr="00633287">
        <w:rPr>
          <w:rFonts w:ascii="Arial Narrow" w:hAnsi="Arial Narrow"/>
          <w:sz w:val="20"/>
          <w:szCs w:val="20"/>
        </w:rPr>
        <w:t>;</w:t>
      </w:r>
    </w:p>
    <w:p w14:paraId="0C35D535" w14:textId="77777777" w:rsidR="006D66A3" w:rsidRPr="00633287" w:rsidRDefault="006D66A3" w:rsidP="001C104F">
      <w:pPr>
        <w:pStyle w:val="AODefHead"/>
        <w:numPr>
          <w:ilvl w:val="0"/>
          <w:numId w:val="0"/>
        </w:numPr>
        <w:spacing w:before="0" w:after="120" w:line="240" w:lineRule="auto"/>
        <w:outlineLvl w:val="9"/>
        <w:rPr>
          <w:rFonts w:ascii="Arial Narrow" w:hAnsi="Arial Narrow"/>
          <w:b/>
          <w:bCs/>
          <w:sz w:val="20"/>
          <w:szCs w:val="20"/>
        </w:rPr>
      </w:pPr>
      <w:r w:rsidRPr="00633287">
        <w:rPr>
          <w:rFonts w:ascii="Arial Narrow" w:hAnsi="Arial Narrow"/>
          <w:b/>
          <w:bCs/>
          <w:sz w:val="20"/>
          <w:szCs w:val="20"/>
        </w:rPr>
        <w:t xml:space="preserve">Preddavková platba </w:t>
      </w:r>
      <w:r w:rsidRPr="00633287">
        <w:rPr>
          <w:rFonts w:ascii="Arial Narrow" w:hAnsi="Arial Narrow"/>
          <w:bCs/>
          <w:sz w:val="20"/>
          <w:szCs w:val="20"/>
        </w:rPr>
        <w:t>-</w:t>
      </w:r>
      <w:r w:rsidR="00786B85">
        <w:rPr>
          <w:rFonts w:ascii="Arial Narrow" w:hAnsi="Arial Narrow"/>
          <w:bCs/>
          <w:sz w:val="20"/>
          <w:szCs w:val="20"/>
        </w:rPr>
        <w:t>–</w:t>
      </w:r>
      <w:r w:rsidRPr="00633287">
        <w:rPr>
          <w:rFonts w:ascii="Arial Narrow" w:hAnsi="Arial Narrow"/>
          <w:bCs/>
          <w:sz w:val="20"/>
          <w:szCs w:val="20"/>
        </w:rPr>
        <w:t xml:space="preserve"> úhrada finančných prostriedkov zo strany prijímateľa v prospech dodávateľa vopred, t.</w:t>
      </w:r>
      <w:r w:rsidR="00786B85">
        <w:rPr>
          <w:rFonts w:ascii="Arial Narrow" w:hAnsi="Arial Narrow"/>
          <w:bCs/>
          <w:sz w:val="20"/>
          <w:szCs w:val="20"/>
        </w:rPr>
        <w:t xml:space="preserve"> </w:t>
      </w:r>
      <w:r w:rsidRPr="00633287">
        <w:rPr>
          <w:rFonts w:ascii="Arial Narrow" w:hAnsi="Arial Narrow"/>
          <w:bCs/>
          <w:sz w:val="20"/>
          <w:szCs w:val="20"/>
        </w:rPr>
        <w:t>j. pred dodaním dohodnutých tovarov/ poskytnutím služieb alebo vykonaním stavebných prác; v bežnej obchodnej praxi sa používa aj pojem ,,</w:t>
      </w:r>
      <w:r w:rsidR="00786B85">
        <w:rPr>
          <w:rFonts w:ascii="Arial Narrow" w:hAnsi="Arial Narrow"/>
          <w:bCs/>
          <w:sz w:val="20"/>
          <w:szCs w:val="20"/>
        </w:rPr>
        <w:t>„</w:t>
      </w:r>
      <w:r w:rsidRPr="00633287">
        <w:rPr>
          <w:rFonts w:ascii="Arial Narrow" w:hAnsi="Arial Narrow"/>
          <w:bCs/>
          <w:sz w:val="20"/>
          <w:szCs w:val="20"/>
        </w:rPr>
        <w:t>záloha alebo preddavok“ a pre doklad, na základe ktorého sa úhrada realizuje sa používa aj pojem „zálohová faktúra</w:t>
      </w:r>
      <w:r w:rsidR="00972500">
        <w:rPr>
          <w:rFonts w:ascii="Arial Narrow" w:hAnsi="Arial Narrow"/>
          <w:bCs/>
          <w:sz w:val="20"/>
          <w:szCs w:val="20"/>
        </w:rPr>
        <w:t>“</w:t>
      </w:r>
      <w:r w:rsidRPr="00633287">
        <w:rPr>
          <w:rFonts w:ascii="Arial Narrow" w:hAnsi="Arial Narrow"/>
          <w:bCs/>
          <w:sz w:val="20"/>
          <w:szCs w:val="20"/>
        </w:rPr>
        <w:t xml:space="preserve"> alebo </w:t>
      </w:r>
      <w:r w:rsidR="00972500">
        <w:rPr>
          <w:rFonts w:ascii="Arial Narrow" w:hAnsi="Arial Narrow"/>
          <w:bCs/>
          <w:sz w:val="20"/>
          <w:szCs w:val="20"/>
        </w:rPr>
        <w:t>„</w:t>
      </w:r>
      <w:r w:rsidRPr="00633287">
        <w:rPr>
          <w:rFonts w:ascii="Arial Narrow" w:hAnsi="Arial Narrow"/>
          <w:bCs/>
          <w:sz w:val="20"/>
          <w:szCs w:val="20"/>
        </w:rPr>
        <w:t>preddavková faktúra</w:t>
      </w:r>
      <w:r w:rsidR="00972500">
        <w:rPr>
          <w:rFonts w:ascii="Arial Narrow" w:hAnsi="Arial Narrow"/>
          <w:bCs/>
          <w:sz w:val="20"/>
          <w:szCs w:val="20"/>
        </w:rPr>
        <w:t>“</w:t>
      </w:r>
      <w:r w:rsidRPr="00633287">
        <w:rPr>
          <w:rFonts w:ascii="Arial Narrow" w:hAnsi="Arial Narrow"/>
          <w:bCs/>
          <w:sz w:val="20"/>
          <w:szCs w:val="20"/>
        </w:rPr>
        <w:t>. Preddavková platba sa vzťahuje na obchodné vzťahy medzi prijímateľom a dodávateľom. Preddavkovou platbou sa nefinancujú podporné aktivity projektu;</w:t>
      </w:r>
    </w:p>
    <w:p w14:paraId="0840F746" w14:textId="77777777" w:rsidR="006D66A3" w:rsidRPr="00633287" w:rsidRDefault="006D66A3" w:rsidP="001C104F">
      <w:pPr>
        <w:spacing w:after="120"/>
        <w:jc w:val="both"/>
        <w:rPr>
          <w:rFonts w:ascii="Arial Narrow" w:hAnsi="Arial Narrow"/>
          <w:sz w:val="20"/>
          <w:szCs w:val="20"/>
        </w:rPr>
      </w:pPr>
      <w:r w:rsidRPr="00633287">
        <w:rPr>
          <w:rFonts w:ascii="Arial Narrow" w:hAnsi="Arial Narrow"/>
          <w:b/>
          <w:sz w:val="20"/>
          <w:szCs w:val="20"/>
        </w:rPr>
        <w:t xml:space="preserve">Predmet </w:t>
      </w:r>
      <w:r w:rsidR="00AF65E3">
        <w:rPr>
          <w:rFonts w:ascii="Arial Narrow" w:hAnsi="Arial Narrow"/>
          <w:b/>
          <w:sz w:val="20"/>
          <w:szCs w:val="20"/>
        </w:rPr>
        <w:t>p</w:t>
      </w:r>
      <w:r w:rsidRPr="00633287">
        <w:rPr>
          <w:rFonts w:ascii="Arial Narrow" w:hAnsi="Arial Narrow"/>
          <w:b/>
          <w:sz w:val="20"/>
          <w:szCs w:val="20"/>
        </w:rPr>
        <w:t>rojektu</w:t>
      </w:r>
      <w:r w:rsidRPr="00633287">
        <w:rPr>
          <w:rFonts w:ascii="Arial Narrow" w:hAnsi="Arial Narrow"/>
          <w:sz w:val="20"/>
          <w:szCs w:val="20"/>
        </w:rPr>
        <w:t xml:space="preserve"> – hmotne zachytiteľná podstata </w:t>
      </w:r>
      <w:r w:rsidR="00AF65E3">
        <w:rPr>
          <w:rFonts w:ascii="Arial Narrow" w:hAnsi="Arial Narrow"/>
          <w:sz w:val="20"/>
          <w:szCs w:val="20"/>
        </w:rPr>
        <w:t>p</w:t>
      </w:r>
      <w:r w:rsidRPr="00633287">
        <w:rPr>
          <w:rFonts w:ascii="Arial Narrow" w:hAnsi="Arial Narrow"/>
          <w:sz w:val="20"/>
          <w:szCs w:val="20"/>
        </w:rPr>
        <w:t xml:space="preserve">rojektu (po </w:t>
      </w:r>
      <w:r w:rsidR="00AF65E3">
        <w:rPr>
          <w:rFonts w:ascii="Arial Narrow" w:hAnsi="Arial Narrow"/>
          <w:sz w:val="20"/>
          <w:szCs w:val="20"/>
        </w:rPr>
        <w:t>u</w:t>
      </w:r>
      <w:r w:rsidRPr="00633287">
        <w:rPr>
          <w:rFonts w:ascii="Arial Narrow" w:hAnsi="Arial Narrow"/>
          <w:sz w:val="20"/>
          <w:szCs w:val="20"/>
        </w:rPr>
        <w:t xml:space="preserve">končení realizácie hlavných aktivít </w:t>
      </w:r>
      <w:r w:rsidR="00AF65E3">
        <w:rPr>
          <w:rFonts w:ascii="Arial Narrow" w:hAnsi="Arial Narrow"/>
          <w:sz w:val="20"/>
          <w:szCs w:val="20"/>
        </w:rPr>
        <w:t>p</w:t>
      </w:r>
      <w:r w:rsidRPr="00633287">
        <w:rPr>
          <w:rFonts w:ascii="Arial Narrow" w:hAnsi="Arial Narrow"/>
          <w:sz w:val="20"/>
          <w:szCs w:val="20"/>
        </w:rPr>
        <w:t xml:space="preserve">rojektu sa označuje aj ako hmotný výstup realizácie </w:t>
      </w:r>
      <w:r w:rsidR="00AF65E3">
        <w:rPr>
          <w:rFonts w:ascii="Arial Narrow" w:hAnsi="Arial Narrow"/>
          <w:sz w:val="20"/>
          <w:szCs w:val="20"/>
        </w:rPr>
        <w:t>p</w:t>
      </w:r>
      <w:r w:rsidRPr="00633287">
        <w:rPr>
          <w:rFonts w:ascii="Arial Narrow" w:hAnsi="Arial Narrow"/>
          <w:sz w:val="20"/>
          <w:szCs w:val="20"/>
        </w:rPr>
        <w:t>rojektu), ktorej nadobudnutie, realizácia, rekonštrukcia, poskytnutie alebo iné aktivity opísané v </w:t>
      </w:r>
      <w:r w:rsidR="00AF65E3">
        <w:rPr>
          <w:rFonts w:ascii="Arial Narrow" w:hAnsi="Arial Narrow"/>
          <w:sz w:val="20"/>
          <w:szCs w:val="20"/>
        </w:rPr>
        <w:t>p</w:t>
      </w:r>
      <w:r w:rsidRPr="00633287">
        <w:rPr>
          <w:rFonts w:ascii="Arial Narrow" w:hAnsi="Arial Narrow"/>
          <w:sz w:val="20"/>
          <w:szCs w:val="20"/>
        </w:rPr>
        <w:t>rojekte boli spolufinancované z NFP</w:t>
      </w:r>
      <w:r w:rsidRPr="00633287">
        <w:rPr>
          <w:rFonts w:ascii="Arial Narrow" w:hAnsi="Arial Narrow"/>
          <w:bCs/>
          <w:sz w:val="20"/>
          <w:szCs w:val="20"/>
        </w:rPr>
        <w:t xml:space="preserve">; môže ísť napríklad o stavbu, zariadenie, dokumentáciu, inú vec, majetkovú hodnotu alebo právo, pričom jeden </w:t>
      </w:r>
      <w:r w:rsidR="00AF65E3">
        <w:rPr>
          <w:rFonts w:ascii="Arial Narrow" w:hAnsi="Arial Narrow"/>
          <w:bCs/>
          <w:sz w:val="20"/>
          <w:szCs w:val="20"/>
        </w:rPr>
        <w:t>p</w:t>
      </w:r>
      <w:r w:rsidRPr="00633287">
        <w:rPr>
          <w:rFonts w:ascii="Arial Narrow" w:hAnsi="Arial Narrow"/>
          <w:bCs/>
          <w:sz w:val="20"/>
          <w:szCs w:val="20"/>
        </w:rPr>
        <w:t xml:space="preserve">rojekt môže zahŕňať aj viacero </w:t>
      </w:r>
      <w:r w:rsidR="00AF65E3">
        <w:rPr>
          <w:rFonts w:ascii="Arial Narrow" w:hAnsi="Arial Narrow"/>
          <w:bCs/>
          <w:sz w:val="20"/>
          <w:szCs w:val="20"/>
        </w:rPr>
        <w:t>p</w:t>
      </w:r>
      <w:r w:rsidRPr="00633287">
        <w:rPr>
          <w:rFonts w:ascii="Arial Narrow" w:hAnsi="Arial Narrow"/>
          <w:bCs/>
          <w:sz w:val="20"/>
          <w:szCs w:val="20"/>
        </w:rPr>
        <w:t xml:space="preserve">redmetov </w:t>
      </w:r>
      <w:r w:rsidR="00AF65E3">
        <w:rPr>
          <w:rFonts w:ascii="Arial Narrow" w:hAnsi="Arial Narrow"/>
          <w:bCs/>
          <w:sz w:val="20"/>
          <w:szCs w:val="20"/>
        </w:rPr>
        <w:t>p</w:t>
      </w:r>
      <w:r w:rsidRPr="00633287">
        <w:rPr>
          <w:rFonts w:ascii="Arial Narrow" w:hAnsi="Arial Narrow"/>
          <w:bCs/>
          <w:sz w:val="20"/>
          <w:szCs w:val="20"/>
        </w:rPr>
        <w:t>rojektu;</w:t>
      </w:r>
    </w:p>
    <w:p w14:paraId="3F5AE191" w14:textId="77777777" w:rsidR="006D66A3" w:rsidRPr="00633287" w:rsidRDefault="006D66A3" w:rsidP="001C104F">
      <w:pPr>
        <w:widowControl w:val="0"/>
        <w:autoSpaceDE w:val="0"/>
        <w:autoSpaceDN w:val="0"/>
        <w:adjustRightInd w:val="0"/>
        <w:spacing w:after="120"/>
        <w:jc w:val="both"/>
        <w:rPr>
          <w:rFonts w:ascii="Arial Narrow" w:hAnsi="Arial Narrow"/>
          <w:sz w:val="20"/>
          <w:szCs w:val="20"/>
        </w:rPr>
      </w:pPr>
      <w:r w:rsidRPr="00633287">
        <w:rPr>
          <w:rFonts w:ascii="Arial Narrow" w:hAnsi="Arial Narrow"/>
          <w:b/>
          <w:sz w:val="20"/>
          <w:szCs w:val="20"/>
        </w:rPr>
        <w:t>Prioritná os</w:t>
      </w:r>
      <w:r w:rsidRPr="00633287">
        <w:rPr>
          <w:rFonts w:ascii="Arial Narrow" w:hAnsi="Arial Narrow"/>
          <w:sz w:val="20"/>
          <w:szCs w:val="20"/>
        </w:rPr>
        <w:t xml:space="preserve"> </w:t>
      </w:r>
      <w:r w:rsidR="004E1709">
        <w:rPr>
          <w:rFonts w:ascii="Arial Narrow" w:hAnsi="Arial Narrow"/>
          <w:sz w:val="20"/>
          <w:szCs w:val="20"/>
        </w:rPr>
        <w:t>–</w:t>
      </w:r>
      <w:r w:rsidRPr="00633287">
        <w:rPr>
          <w:rFonts w:ascii="Arial Narrow" w:hAnsi="Arial Narrow"/>
          <w:sz w:val="20"/>
          <w:szCs w:val="20"/>
        </w:rPr>
        <w:t xml:space="preserve"> jedna z priorít stratégie v OP, ktorá sa skladá zo skupiny navzájom súvisiacich operácií (aktivít) s konkrétnymi, merateľnými cieľmi</w:t>
      </w:r>
      <w:r w:rsidR="00E347D3">
        <w:rPr>
          <w:rFonts w:ascii="Arial Narrow" w:hAnsi="Arial Narrow"/>
          <w:sz w:val="20"/>
          <w:szCs w:val="20"/>
        </w:rPr>
        <w:t>;</w:t>
      </w:r>
    </w:p>
    <w:p w14:paraId="1C8C46CD" w14:textId="77777777" w:rsidR="006D66A3" w:rsidRPr="00633287" w:rsidRDefault="006D66A3" w:rsidP="001C104F">
      <w:pPr>
        <w:pStyle w:val="Default0"/>
        <w:spacing w:after="120"/>
        <w:jc w:val="both"/>
        <w:rPr>
          <w:rFonts w:ascii="Arial Narrow" w:hAnsi="Arial Narrow" w:cs="Times New Roman"/>
          <w:sz w:val="20"/>
          <w:szCs w:val="20"/>
        </w:rPr>
      </w:pPr>
      <w:r w:rsidRPr="00633287">
        <w:rPr>
          <w:rFonts w:ascii="Arial Narrow" w:hAnsi="Arial Narrow" w:cs="Times New Roman"/>
          <w:b/>
          <w:sz w:val="20"/>
          <w:szCs w:val="20"/>
        </w:rPr>
        <w:t xml:space="preserve">Príručka pre prijímateľa </w:t>
      </w:r>
      <w:r w:rsidR="001B4DFA">
        <w:rPr>
          <w:rFonts w:ascii="Arial Narrow" w:hAnsi="Arial Narrow" w:cs="Times New Roman"/>
          <w:sz w:val="20"/>
          <w:szCs w:val="20"/>
        </w:rPr>
        <w:t>–</w:t>
      </w:r>
      <w:r w:rsidRPr="00633287">
        <w:rPr>
          <w:rFonts w:ascii="Arial Narrow" w:hAnsi="Arial Narrow" w:cs="Times New Roman"/>
          <w:sz w:val="20"/>
          <w:szCs w:val="20"/>
        </w:rPr>
        <w:t xml:space="preserve"> je v zmysle Systému riadenia EŠIF záväzným riadiacim dokumentom, ktorý vydáva </w:t>
      </w:r>
      <w:r w:rsidR="001A4BB4">
        <w:rPr>
          <w:rFonts w:ascii="Arial Narrow" w:hAnsi="Arial Narrow" w:cs="Times New Roman"/>
          <w:sz w:val="20"/>
          <w:szCs w:val="20"/>
        </w:rPr>
        <w:t>SO</w:t>
      </w:r>
      <w:r w:rsidR="001A4BB4" w:rsidRPr="00633287">
        <w:rPr>
          <w:rFonts w:ascii="Arial Narrow" w:hAnsi="Arial Narrow" w:cs="Times New Roman"/>
          <w:sz w:val="20"/>
          <w:szCs w:val="20"/>
        </w:rPr>
        <w:t xml:space="preserve"> </w:t>
      </w:r>
      <w:r w:rsidRPr="00633287">
        <w:rPr>
          <w:rFonts w:ascii="Arial Narrow" w:hAnsi="Arial Narrow" w:cs="Times New Roman"/>
          <w:sz w:val="20"/>
          <w:szCs w:val="20"/>
        </w:rPr>
        <w:t>a</w:t>
      </w:r>
      <w:r w:rsidR="004E1709">
        <w:rPr>
          <w:rFonts w:ascii="Arial Narrow" w:hAnsi="Arial Narrow" w:cs="Times New Roman"/>
          <w:sz w:val="20"/>
          <w:szCs w:val="20"/>
        </w:rPr>
        <w:t> </w:t>
      </w:r>
      <w:r w:rsidRPr="00633287">
        <w:rPr>
          <w:rFonts w:ascii="Arial Narrow" w:hAnsi="Arial Narrow" w:cs="Times New Roman"/>
          <w:sz w:val="20"/>
          <w:szCs w:val="20"/>
        </w:rPr>
        <w:t>ktorý predstavuje procesný nástroj popisujúci jednotlivé fázy implementácie projektov;</w:t>
      </w:r>
    </w:p>
    <w:p w14:paraId="4C84F91E" w14:textId="77777777" w:rsidR="006D66A3" w:rsidRPr="00633287" w:rsidRDefault="006D66A3" w:rsidP="001C104F">
      <w:pPr>
        <w:pStyle w:val="Default0"/>
        <w:spacing w:after="120"/>
        <w:jc w:val="both"/>
        <w:rPr>
          <w:rFonts w:ascii="Arial Narrow" w:hAnsi="Arial Narrow" w:cs="Times New Roman"/>
          <w:sz w:val="20"/>
          <w:szCs w:val="20"/>
        </w:rPr>
      </w:pPr>
      <w:r w:rsidRPr="00633287">
        <w:rPr>
          <w:rFonts w:ascii="Arial Narrow" w:hAnsi="Arial Narrow" w:cs="Times New Roman"/>
          <w:b/>
          <w:sz w:val="20"/>
          <w:szCs w:val="20"/>
        </w:rPr>
        <w:t>Príručka pre žiadateľa</w:t>
      </w:r>
      <w:r w:rsidRPr="00633287">
        <w:rPr>
          <w:rFonts w:ascii="Arial Narrow" w:hAnsi="Arial Narrow" w:cs="Times New Roman"/>
          <w:sz w:val="20"/>
          <w:szCs w:val="20"/>
        </w:rPr>
        <w:t xml:space="preserve"> - je v zmysle Systému riadenia EŠIF záväzným riadiacim dokumentom SO, ktorý predstavuje komplexný metodický návod pre žiadateľa pri vypracovávaní ŽoNFP a slúži na orientáciu žiadateľa pri práci s výzvou/vyzvaním vrátane jej príloh a relevantnými programovými dokumentmi. Jej súčasťou je inštrukcia k postupu pri vypracovaní projektových zámerov, ak SO využíva dvojkolový výber ŽoNFP. Vzhľadom k tomu, že CKO zadefinoval rovnaký formulár pre ŽoNFP a </w:t>
      </w:r>
      <w:r w:rsidR="000F44EC">
        <w:rPr>
          <w:rFonts w:ascii="Arial Narrow" w:hAnsi="Arial Narrow" w:cs="Times New Roman"/>
          <w:sz w:val="20"/>
          <w:szCs w:val="20"/>
        </w:rPr>
        <w:t>p</w:t>
      </w:r>
      <w:r w:rsidRPr="00633287">
        <w:rPr>
          <w:rFonts w:ascii="Arial Narrow" w:hAnsi="Arial Narrow" w:cs="Times New Roman"/>
          <w:sz w:val="20"/>
          <w:szCs w:val="20"/>
        </w:rPr>
        <w:t>rojektový zámer, inštrukcia k vypracovaniu obidvoch dokumentov je vypracovaná ako príloha č. 1 tejto príručky</w:t>
      </w:r>
      <w:r w:rsidR="00D02AEF">
        <w:rPr>
          <w:rFonts w:ascii="Arial Narrow" w:hAnsi="Arial Narrow" w:cs="Times New Roman"/>
          <w:sz w:val="20"/>
          <w:szCs w:val="20"/>
        </w:rPr>
        <w:t>;</w:t>
      </w:r>
    </w:p>
    <w:p w14:paraId="2455DB27" w14:textId="77777777" w:rsidR="006D66A3" w:rsidRPr="00633287" w:rsidRDefault="006D66A3" w:rsidP="001C104F">
      <w:pPr>
        <w:pStyle w:val="AODefPara"/>
        <w:numPr>
          <w:ilvl w:val="0"/>
          <w:numId w:val="0"/>
        </w:numPr>
        <w:spacing w:before="0" w:after="120" w:line="240" w:lineRule="auto"/>
        <w:outlineLvl w:val="9"/>
        <w:rPr>
          <w:rFonts w:ascii="Arial Narrow" w:hAnsi="Arial Narrow"/>
          <w:bCs/>
          <w:sz w:val="20"/>
          <w:szCs w:val="20"/>
        </w:rPr>
      </w:pPr>
      <w:r w:rsidRPr="00633287">
        <w:rPr>
          <w:rFonts w:ascii="Arial Narrow" w:hAnsi="Arial Narrow"/>
          <w:b/>
          <w:bCs/>
          <w:sz w:val="20"/>
          <w:szCs w:val="20"/>
        </w:rPr>
        <w:t xml:space="preserve">Projekt generujúci príjmy </w:t>
      </w:r>
      <w:r w:rsidRPr="00633287">
        <w:rPr>
          <w:rFonts w:ascii="Arial Narrow" w:hAnsi="Arial Narrow"/>
          <w:bCs/>
          <w:sz w:val="20"/>
          <w:szCs w:val="20"/>
        </w:rPr>
        <w:t xml:space="preserve">– </w:t>
      </w:r>
      <w:r w:rsidRPr="00665E81">
        <w:rPr>
          <w:rFonts w:ascii="Arial Narrow" w:hAnsi="Arial Narrow"/>
          <w:bCs/>
          <w:sz w:val="20"/>
          <w:szCs w:val="20"/>
        </w:rPr>
        <w:t xml:space="preserve">v </w:t>
      </w:r>
      <w:r w:rsidRPr="00633287">
        <w:rPr>
          <w:rFonts w:ascii="Arial Narrow" w:hAnsi="Arial Narrow"/>
          <w:bCs/>
          <w:sz w:val="20"/>
          <w:szCs w:val="20"/>
        </w:rPr>
        <w:t>zmysle</w:t>
      </w:r>
      <w:r w:rsidRPr="00633287">
        <w:rPr>
          <w:rFonts w:ascii="Arial Narrow" w:hAnsi="Arial Narrow"/>
          <w:b/>
          <w:bCs/>
          <w:sz w:val="20"/>
          <w:szCs w:val="20"/>
        </w:rPr>
        <w:t xml:space="preserve"> </w:t>
      </w:r>
      <w:r w:rsidRPr="00633287">
        <w:rPr>
          <w:rFonts w:ascii="Arial Narrow" w:hAnsi="Arial Narrow"/>
          <w:bCs/>
          <w:sz w:val="20"/>
          <w:szCs w:val="20"/>
        </w:rPr>
        <w:t>čl. 61 ods. 1 všeobecného nariadenia každý projekt zahrňujúci investíciu do infraštruktúry, ktorej používanie je spoplatnené a priamo hradené užívateľmi, alebo každý projekt zahrňujúci predaj alebo prenájom pozemkov alebo stavieb, alebo každé poskytovanie služieb za poplatok. V zmysle čl. 61 všeobecného nariadenia sa tieto projekty delia na projekty, kde:</w:t>
      </w:r>
    </w:p>
    <w:p w14:paraId="0CC52630" w14:textId="77777777" w:rsidR="006D66A3" w:rsidRPr="00633287" w:rsidRDefault="006D66A3" w:rsidP="001C104F">
      <w:pPr>
        <w:numPr>
          <w:ilvl w:val="2"/>
          <w:numId w:val="13"/>
        </w:numPr>
        <w:tabs>
          <w:tab w:val="clear" w:pos="2973"/>
          <w:tab w:val="num" w:pos="900"/>
        </w:tabs>
        <w:spacing w:after="120"/>
        <w:ind w:left="900"/>
        <w:jc w:val="both"/>
        <w:rPr>
          <w:rFonts w:ascii="Arial Narrow" w:hAnsi="Arial Narrow"/>
          <w:sz w:val="20"/>
          <w:szCs w:val="20"/>
        </w:rPr>
      </w:pPr>
      <w:r w:rsidRPr="00633287">
        <w:rPr>
          <w:rFonts w:ascii="Arial Narrow" w:hAnsi="Arial Narrow"/>
          <w:b/>
          <w:sz w:val="20"/>
          <w:szCs w:val="20"/>
        </w:rPr>
        <w:t>je</w:t>
      </w:r>
      <w:r w:rsidRPr="00633287">
        <w:rPr>
          <w:rFonts w:ascii="Arial Narrow" w:hAnsi="Arial Narrow"/>
          <w:sz w:val="20"/>
          <w:szCs w:val="20"/>
        </w:rPr>
        <w:t xml:space="preserve"> možné dopredu objektívne odhadnúť príjem</w:t>
      </w:r>
      <w:r w:rsidRPr="00633287">
        <w:rPr>
          <w:rFonts w:ascii="Arial Narrow" w:hAnsi="Arial Narrow"/>
          <w:bCs/>
          <w:sz w:val="20"/>
          <w:szCs w:val="20"/>
        </w:rPr>
        <w:t xml:space="preserve"> čl. 61 ods. 3 </w:t>
      </w:r>
      <w:r w:rsidR="00710DB2">
        <w:rPr>
          <w:rFonts w:ascii="Arial Narrow" w:hAnsi="Arial Narrow"/>
          <w:bCs/>
          <w:sz w:val="20"/>
          <w:szCs w:val="20"/>
        </w:rPr>
        <w:t xml:space="preserve">všeobecného </w:t>
      </w:r>
      <w:r w:rsidR="00E40E1D">
        <w:rPr>
          <w:rFonts w:ascii="Arial Narrow" w:hAnsi="Arial Narrow"/>
          <w:bCs/>
          <w:sz w:val="20"/>
          <w:szCs w:val="20"/>
        </w:rPr>
        <w:t>n</w:t>
      </w:r>
      <w:r w:rsidRPr="00633287">
        <w:rPr>
          <w:rFonts w:ascii="Arial Narrow" w:hAnsi="Arial Narrow"/>
          <w:bCs/>
          <w:sz w:val="20"/>
          <w:szCs w:val="20"/>
        </w:rPr>
        <w:t>ariadenia Rady 1303/2013. V takom prípade p</w:t>
      </w:r>
      <w:r w:rsidRPr="00633287">
        <w:rPr>
          <w:rFonts w:ascii="Arial Narrow" w:hAnsi="Arial Narrow"/>
          <w:sz w:val="20"/>
          <w:szCs w:val="20"/>
        </w:rPr>
        <w:t xml:space="preserve">rojekty </w:t>
      </w:r>
      <w:r w:rsidRPr="00633287">
        <w:rPr>
          <w:rFonts w:ascii="Arial Narrow" w:hAnsi="Arial Narrow"/>
          <w:b/>
          <w:sz w:val="20"/>
          <w:szCs w:val="20"/>
        </w:rPr>
        <w:t>majú</w:t>
      </w:r>
      <w:r w:rsidRPr="00633287">
        <w:rPr>
          <w:rFonts w:ascii="Arial Narrow" w:hAnsi="Arial Narrow"/>
          <w:sz w:val="20"/>
          <w:szCs w:val="20"/>
        </w:rPr>
        <w:t xml:space="preserve"> spracovanú </w:t>
      </w:r>
      <w:r w:rsidR="00710DB2">
        <w:rPr>
          <w:rFonts w:ascii="Arial Narrow" w:hAnsi="Arial Narrow"/>
          <w:sz w:val="20"/>
          <w:szCs w:val="20"/>
        </w:rPr>
        <w:t>f</w:t>
      </w:r>
      <w:r w:rsidRPr="00633287">
        <w:rPr>
          <w:rFonts w:ascii="Arial Narrow" w:hAnsi="Arial Narrow"/>
          <w:sz w:val="20"/>
          <w:szCs w:val="20"/>
        </w:rPr>
        <w:t xml:space="preserve">inančnú analýzu. Počas </w:t>
      </w:r>
      <w:r w:rsidR="00710DB2">
        <w:rPr>
          <w:rFonts w:ascii="Arial Narrow" w:hAnsi="Arial Narrow"/>
          <w:sz w:val="20"/>
          <w:szCs w:val="20"/>
        </w:rPr>
        <w:t>r</w:t>
      </w:r>
      <w:r w:rsidRPr="00633287">
        <w:rPr>
          <w:rFonts w:ascii="Arial Narrow" w:hAnsi="Arial Narrow"/>
          <w:sz w:val="20"/>
          <w:szCs w:val="20"/>
        </w:rPr>
        <w:t xml:space="preserve">ealizácie </w:t>
      </w:r>
      <w:r w:rsidR="00710DB2">
        <w:rPr>
          <w:rFonts w:ascii="Arial Narrow" w:hAnsi="Arial Narrow"/>
          <w:sz w:val="20"/>
          <w:szCs w:val="20"/>
        </w:rPr>
        <w:t>p</w:t>
      </w:r>
      <w:r w:rsidRPr="00633287">
        <w:rPr>
          <w:rFonts w:ascii="Arial Narrow" w:hAnsi="Arial Narrow"/>
          <w:sz w:val="20"/>
          <w:szCs w:val="20"/>
        </w:rPr>
        <w:t xml:space="preserve">rojektu ako aj počas doby </w:t>
      </w:r>
      <w:r w:rsidR="00710DB2">
        <w:rPr>
          <w:rFonts w:ascii="Arial Narrow" w:hAnsi="Arial Narrow"/>
          <w:sz w:val="20"/>
          <w:szCs w:val="20"/>
        </w:rPr>
        <w:t>u</w:t>
      </w:r>
      <w:r w:rsidRPr="00633287">
        <w:rPr>
          <w:rFonts w:ascii="Arial Narrow" w:hAnsi="Arial Narrow"/>
          <w:sz w:val="20"/>
          <w:szCs w:val="20"/>
        </w:rPr>
        <w:t xml:space="preserve">držateľnosti sa sleduje, či nedochádza k zmenám v údajoch použitých pri výpočte </w:t>
      </w:r>
      <w:r w:rsidR="00710DB2">
        <w:rPr>
          <w:rFonts w:ascii="Arial Narrow" w:hAnsi="Arial Narrow"/>
          <w:sz w:val="20"/>
          <w:szCs w:val="20"/>
        </w:rPr>
        <w:t>f</w:t>
      </w:r>
      <w:r w:rsidRPr="00633287">
        <w:rPr>
          <w:rFonts w:ascii="Arial Narrow" w:hAnsi="Arial Narrow"/>
          <w:sz w:val="20"/>
          <w:szCs w:val="20"/>
        </w:rPr>
        <w:t xml:space="preserve">inančnej analýzy. Podstatná zmena podmienok pre projekty generujúce príjem má za následok rekalkuláciu </w:t>
      </w:r>
      <w:r w:rsidR="00710DB2">
        <w:rPr>
          <w:rFonts w:ascii="Arial Narrow" w:hAnsi="Arial Narrow"/>
          <w:sz w:val="20"/>
          <w:szCs w:val="20"/>
        </w:rPr>
        <w:t>f</w:t>
      </w:r>
      <w:r w:rsidRPr="00633287">
        <w:rPr>
          <w:rFonts w:ascii="Arial Narrow" w:hAnsi="Arial Narrow"/>
          <w:sz w:val="20"/>
          <w:szCs w:val="20"/>
        </w:rPr>
        <w:t>inančnej analýzy a </w:t>
      </w:r>
      <w:r w:rsidR="00710DB2">
        <w:rPr>
          <w:rFonts w:ascii="Arial Narrow" w:hAnsi="Arial Narrow"/>
          <w:sz w:val="20"/>
          <w:szCs w:val="20"/>
        </w:rPr>
        <w:t>f</w:t>
      </w:r>
      <w:r w:rsidRPr="00633287">
        <w:rPr>
          <w:rFonts w:ascii="Arial Narrow" w:hAnsi="Arial Narrow"/>
          <w:sz w:val="20"/>
          <w:szCs w:val="20"/>
        </w:rPr>
        <w:t>inančnej medzery. Takto vyčíslené rozdiely je prijímateľ povinný vrátiť v súlade s postupmi uvedenými v </w:t>
      </w:r>
      <w:r w:rsidR="00710DB2">
        <w:rPr>
          <w:rFonts w:ascii="Arial Narrow" w:hAnsi="Arial Narrow"/>
          <w:sz w:val="20"/>
          <w:szCs w:val="20"/>
        </w:rPr>
        <w:t>z</w:t>
      </w:r>
      <w:r w:rsidRPr="00633287">
        <w:rPr>
          <w:rFonts w:ascii="Arial Narrow" w:hAnsi="Arial Narrow"/>
          <w:sz w:val="20"/>
          <w:szCs w:val="20"/>
        </w:rPr>
        <w:t>mluve o NFP, najmä v článku</w:t>
      </w:r>
      <w:r w:rsidR="00D02AEF">
        <w:rPr>
          <w:rFonts w:ascii="Arial Narrow" w:hAnsi="Arial Narrow"/>
          <w:sz w:val="20"/>
          <w:szCs w:val="20"/>
        </w:rPr>
        <w:t xml:space="preserve"> 10 VZP, alebo</w:t>
      </w:r>
    </w:p>
    <w:p w14:paraId="0256A9B3" w14:textId="77777777" w:rsidR="006D66A3" w:rsidRPr="00633287" w:rsidRDefault="006D66A3" w:rsidP="001C104F">
      <w:pPr>
        <w:numPr>
          <w:ilvl w:val="2"/>
          <w:numId w:val="13"/>
        </w:numPr>
        <w:tabs>
          <w:tab w:val="clear" w:pos="2973"/>
          <w:tab w:val="num" w:pos="900"/>
        </w:tabs>
        <w:spacing w:after="120"/>
        <w:ind w:left="900"/>
        <w:jc w:val="both"/>
        <w:rPr>
          <w:rFonts w:ascii="Arial Narrow" w:hAnsi="Arial Narrow"/>
          <w:sz w:val="20"/>
          <w:szCs w:val="20"/>
        </w:rPr>
      </w:pPr>
      <w:r w:rsidRPr="00633287">
        <w:rPr>
          <w:rFonts w:ascii="Arial Narrow" w:hAnsi="Arial Narrow"/>
          <w:b/>
          <w:sz w:val="20"/>
          <w:szCs w:val="20"/>
        </w:rPr>
        <w:t>nie je</w:t>
      </w:r>
      <w:r w:rsidRPr="00633287">
        <w:rPr>
          <w:rFonts w:ascii="Arial Narrow" w:hAnsi="Arial Narrow"/>
          <w:sz w:val="20"/>
          <w:szCs w:val="20"/>
        </w:rPr>
        <w:t xml:space="preserve"> možné dopredu objektívne odhadnúť príjem</w:t>
      </w:r>
      <w:r w:rsidRPr="00633287">
        <w:rPr>
          <w:rFonts w:ascii="Arial Narrow" w:hAnsi="Arial Narrow"/>
          <w:bCs/>
          <w:sz w:val="20"/>
          <w:szCs w:val="20"/>
        </w:rPr>
        <w:t xml:space="preserve"> čl. 61 ods. 6 všeobecného nariadenia. V takom prípade p</w:t>
      </w:r>
      <w:r w:rsidRPr="00633287">
        <w:rPr>
          <w:rFonts w:ascii="Arial Narrow" w:hAnsi="Arial Narrow"/>
          <w:sz w:val="20"/>
          <w:szCs w:val="20"/>
        </w:rPr>
        <w:t xml:space="preserve">rojekty </w:t>
      </w:r>
      <w:r w:rsidRPr="00633287">
        <w:rPr>
          <w:rFonts w:ascii="Arial Narrow" w:hAnsi="Arial Narrow"/>
          <w:b/>
          <w:sz w:val="20"/>
          <w:szCs w:val="20"/>
        </w:rPr>
        <w:t>nemajú</w:t>
      </w:r>
      <w:r w:rsidRPr="00633287">
        <w:rPr>
          <w:rFonts w:ascii="Arial Narrow" w:hAnsi="Arial Narrow"/>
          <w:sz w:val="20"/>
          <w:szCs w:val="20"/>
        </w:rPr>
        <w:t xml:space="preserve"> spracovanú </w:t>
      </w:r>
      <w:r w:rsidR="00B42275">
        <w:rPr>
          <w:rFonts w:ascii="Arial Narrow" w:hAnsi="Arial Narrow"/>
          <w:sz w:val="20"/>
          <w:szCs w:val="20"/>
        </w:rPr>
        <w:t>f</w:t>
      </w:r>
      <w:r w:rsidRPr="00633287">
        <w:rPr>
          <w:rFonts w:ascii="Arial Narrow" w:hAnsi="Arial Narrow"/>
          <w:sz w:val="20"/>
          <w:szCs w:val="20"/>
        </w:rPr>
        <w:t xml:space="preserve">inančnú analýzu. Počas </w:t>
      </w:r>
      <w:r w:rsidR="00B42275">
        <w:rPr>
          <w:rFonts w:ascii="Arial Narrow" w:hAnsi="Arial Narrow"/>
          <w:sz w:val="20"/>
          <w:szCs w:val="20"/>
        </w:rPr>
        <w:t>r</w:t>
      </w:r>
      <w:r w:rsidRPr="00633287">
        <w:rPr>
          <w:rFonts w:ascii="Arial Narrow" w:hAnsi="Arial Narrow"/>
          <w:sz w:val="20"/>
          <w:szCs w:val="20"/>
        </w:rPr>
        <w:t xml:space="preserve">ealizácie </w:t>
      </w:r>
      <w:r w:rsidR="00B42275">
        <w:rPr>
          <w:rFonts w:ascii="Arial Narrow" w:hAnsi="Arial Narrow"/>
          <w:sz w:val="20"/>
          <w:szCs w:val="20"/>
        </w:rPr>
        <w:t>p</w:t>
      </w:r>
      <w:r w:rsidRPr="00633287">
        <w:rPr>
          <w:rFonts w:ascii="Arial Narrow" w:hAnsi="Arial Narrow"/>
          <w:sz w:val="20"/>
          <w:szCs w:val="20"/>
        </w:rPr>
        <w:t>rojektu ako aj počas 3</w:t>
      </w:r>
      <w:r w:rsidR="00B42275">
        <w:rPr>
          <w:rFonts w:ascii="Arial Narrow" w:hAnsi="Arial Narrow"/>
          <w:sz w:val="20"/>
          <w:szCs w:val="20"/>
        </w:rPr>
        <w:t>-</w:t>
      </w:r>
      <w:r w:rsidRPr="00633287">
        <w:rPr>
          <w:rFonts w:ascii="Arial Narrow" w:hAnsi="Arial Narrow"/>
          <w:sz w:val="20"/>
          <w:szCs w:val="20"/>
        </w:rPr>
        <w:t xml:space="preserve"> ročnej doby monitorovania po </w:t>
      </w:r>
      <w:r w:rsidR="00B42275">
        <w:rPr>
          <w:rFonts w:ascii="Arial Narrow" w:hAnsi="Arial Narrow"/>
          <w:sz w:val="20"/>
          <w:szCs w:val="20"/>
        </w:rPr>
        <w:t>f</w:t>
      </w:r>
      <w:r w:rsidRPr="00633287">
        <w:rPr>
          <w:rFonts w:ascii="Arial Narrow" w:hAnsi="Arial Narrow"/>
          <w:sz w:val="20"/>
          <w:szCs w:val="20"/>
        </w:rPr>
        <w:t xml:space="preserve">inančnom ukončení </w:t>
      </w:r>
      <w:r w:rsidR="00B42275">
        <w:rPr>
          <w:rFonts w:ascii="Arial Narrow" w:hAnsi="Arial Narrow"/>
          <w:sz w:val="20"/>
          <w:szCs w:val="20"/>
        </w:rPr>
        <w:t>p</w:t>
      </w:r>
      <w:r w:rsidRPr="00633287">
        <w:rPr>
          <w:rFonts w:ascii="Arial Narrow" w:hAnsi="Arial Narrow"/>
          <w:sz w:val="20"/>
          <w:szCs w:val="20"/>
        </w:rPr>
        <w:t xml:space="preserve">rojektu sa sleduje, aké </w:t>
      </w:r>
      <w:r w:rsidR="00B42275">
        <w:rPr>
          <w:rFonts w:ascii="Arial Narrow" w:hAnsi="Arial Narrow"/>
          <w:sz w:val="20"/>
          <w:szCs w:val="20"/>
        </w:rPr>
        <w:t>č</w:t>
      </w:r>
      <w:r w:rsidRPr="00633287">
        <w:rPr>
          <w:rFonts w:ascii="Arial Narrow" w:hAnsi="Arial Narrow"/>
          <w:sz w:val="20"/>
          <w:szCs w:val="20"/>
        </w:rPr>
        <w:t xml:space="preserve">isté príjmy projekt dosahuje. Tieto </w:t>
      </w:r>
      <w:r w:rsidR="00B42275">
        <w:rPr>
          <w:rFonts w:ascii="Arial Narrow" w:hAnsi="Arial Narrow"/>
          <w:sz w:val="20"/>
          <w:szCs w:val="20"/>
        </w:rPr>
        <w:t>č</w:t>
      </w:r>
      <w:r w:rsidRPr="00633287">
        <w:rPr>
          <w:rFonts w:ascii="Arial Narrow" w:hAnsi="Arial Narrow"/>
          <w:sz w:val="20"/>
          <w:szCs w:val="20"/>
        </w:rPr>
        <w:t>isté príjmy je prijímateľ povinný vrátiť poskytovateľovi podľa postupov uvedených v </w:t>
      </w:r>
      <w:r w:rsidR="00B42275">
        <w:rPr>
          <w:rFonts w:ascii="Arial Narrow" w:hAnsi="Arial Narrow"/>
          <w:sz w:val="20"/>
          <w:szCs w:val="20"/>
        </w:rPr>
        <w:t>z</w:t>
      </w:r>
      <w:r w:rsidRPr="00633287">
        <w:rPr>
          <w:rFonts w:ascii="Arial Narrow" w:hAnsi="Arial Narrow"/>
          <w:sz w:val="20"/>
          <w:szCs w:val="20"/>
        </w:rPr>
        <w:t>mluve o NFP, najmä v článku 10 VZP. Po uplynutí 3</w:t>
      </w:r>
      <w:r w:rsidR="00B42275">
        <w:rPr>
          <w:rFonts w:ascii="Arial Narrow" w:hAnsi="Arial Narrow"/>
          <w:sz w:val="20"/>
          <w:szCs w:val="20"/>
        </w:rPr>
        <w:t>-</w:t>
      </w:r>
      <w:r w:rsidRPr="00633287">
        <w:rPr>
          <w:rFonts w:ascii="Arial Narrow" w:hAnsi="Arial Narrow"/>
          <w:sz w:val="20"/>
          <w:szCs w:val="20"/>
        </w:rPr>
        <w:t xml:space="preserve"> ročnej doby monitorovania po </w:t>
      </w:r>
      <w:r w:rsidR="00B42275">
        <w:rPr>
          <w:rFonts w:ascii="Arial Narrow" w:hAnsi="Arial Narrow"/>
          <w:sz w:val="20"/>
          <w:szCs w:val="20"/>
        </w:rPr>
        <w:t>f</w:t>
      </w:r>
      <w:r w:rsidRPr="00633287">
        <w:rPr>
          <w:rFonts w:ascii="Arial Narrow" w:hAnsi="Arial Narrow"/>
          <w:sz w:val="20"/>
          <w:szCs w:val="20"/>
        </w:rPr>
        <w:t xml:space="preserve">inančnom ukončení </w:t>
      </w:r>
      <w:r w:rsidR="00B42275">
        <w:rPr>
          <w:rFonts w:ascii="Arial Narrow" w:hAnsi="Arial Narrow"/>
          <w:sz w:val="20"/>
          <w:szCs w:val="20"/>
        </w:rPr>
        <w:t>p</w:t>
      </w:r>
      <w:r w:rsidRPr="00633287">
        <w:rPr>
          <w:rFonts w:ascii="Arial Narrow" w:hAnsi="Arial Narrow"/>
          <w:sz w:val="20"/>
          <w:szCs w:val="20"/>
        </w:rPr>
        <w:t xml:space="preserve">rojektu nie je dotknutá povinnosť prijímateľa predkladať monitorovacie správy až do ukončenia obdobia </w:t>
      </w:r>
      <w:r w:rsidR="000F44EC">
        <w:rPr>
          <w:rFonts w:ascii="Arial Narrow" w:hAnsi="Arial Narrow"/>
          <w:sz w:val="20"/>
          <w:szCs w:val="20"/>
        </w:rPr>
        <w:t>u</w:t>
      </w:r>
      <w:r w:rsidRPr="00633287">
        <w:rPr>
          <w:rFonts w:ascii="Arial Narrow" w:hAnsi="Arial Narrow"/>
          <w:sz w:val="20"/>
          <w:szCs w:val="20"/>
        </w:rPr>
        <w:t xml:space="preserve">držateľnosti </w:t>
      </w:r>
      <w:r w:rsidR="000F44EC">
        <w:rPr>
          <w:rFonts w:ascii="Arial Narrow" w:hAnsi="Arial Narrow"/>
          <w:sz w:val="20"/>
          <w:szCs w:val="20"/>
        </w:rPr>
        <w:t>p</w:t>
      </w:r>
      <w:r w:rsidRPr="00633287">
        <w:rPr>
          <w:rFonts w:ascii="Arial Narrow" w:hAnsi="Arial Narrow"/>
          <w:sz w:val="20"/>
          <w:szCs w:val="20"/>
        </w:rPr>
        <w:t>rojektu;</w:t>
      </w:r>
    </w:p>
    <w:p w14:paraId="51B8FC96" w14:textId="77777777" w:rsidR="006D66A3" w:rsidRPr="00633287" w:rsidRDefault="006D66A3" w:rsidP="001C104F">
      <w:pPr>
        <w:pStyle w:val="AODefHead"/>
        <w:numPr>
          <w:ilvl w:val="0"/>
          <w:numId w:val="0"/>
        </w:numPr>
        <w:spacing w:before="0" w:after="120" w:line="240" w:lineRule="auto"/>
        <w:outlineLvl w:val="9"/>
        <w:rPr>
          <w:rFonts w:ascii="Arial Narrow" w:hAnsi="Arial Narrow"/>
          <w:sz w:val="20"/>
          <w:szCs w:val="20"/>
        </w:rPr>
      </w:pPr>
      <w:r w:rsidRPr="00633287">
        <w:rPr>
          <w:rFonts w:ascii="Arial Narrow" w:hAnsi="Arial Narrow"/>
          <w:b/>
          <w:bCs/>
          <w:sz w:val="20"/>
          <w:szCs w:val="20"/>
        </w:rPr>
        <w:t xml:space="preserve">Realizácia </w:t>
      </w:r>
      <w:r w:rsidR="00C06384">
        <w:rPr>
          <w:rFonts w:ascii="Arial Narrow" w:hAnsi="Arial Narrow"/>
          <w:b/>
          <w:bCs/>
          <w:sz w:val="20"/>
          <w:szCs w:val="20"/>
        </w:rPr>
        <w:t>p</w:t>
      </w:r>
      <w:r w:rsidRPr="00633287">
        <w:rPr>
          <w:rFonts w:ascii="Arial Narrow" w:hAnsi="Arial Narrow"/>
          <w:b/>
          <w:bCs/>
          <w:sz w:val="20"/>
          <w:szCs w:val="20"/>
        </w:rPr>
        <w:t xml:space="preserve">rojektu </w:t>
      </w:r>
      <w:r w:rsidRPr="000F44EC">
        <w:rPr>
          <w:rFonts w:ascii="Arial Narrow" w:hAnsi="Arial Narrow"/>
          <w:bCs/>
          <w:sz w:val="20"/>
          <w:szCs w:val="20"/>
        </w:rPr>
        <w:t>-</w:t>
      </w:r>
      <w:r w:rsidR="00C06384" w:rsidRPr="000F44EC">
        <w:rPr>
          <w:rFonts w:ascii="Arial Narrow" w:hAnsi="Arial Narrow"/>
          <w:bCs/>
          <w:sz w:val="20"/>
          <w:szCs w:val="20"/>
        </w:rPr>
        <w:t>–</w:t>
      </w:r>
      <w:r w:rsidRPr="000F44EC">
        <w:rPr>
          <w:rFonts w:ascii="Arial Narrow" w:hAnsi="Arial Narrow"/>
          <w:bCs/>
          <w:sz w:val="20"/>
          <w:szCs w:val="20"/>
        </w:rPr>
        <w:t xml:space="preserve"> </w:t>
      </w:r>
      <w:r w:rsidRPr="00633287">
        <w:rPr>
          <w:rFonts w:ascii="Arial Narrow" w:hAnsi="Arial Narrow"/>
          <w:bCs/>
          <w:sz w:val="20"/>
          <w:szCs w:val="20"/>
        </w:rPr>
        <w:t xml:space="preserve">obdobie od </w:t>
      </w:r>
      <w:r w:rsidR="00C06384">
        <w:rPr>
          <w:rFonts w:ascii="Arial Narrow" w:hAnsi="Arial Narrow"/>
          <w:bCs/>
          <w:sz w:val="20"/>
          <w:szCs w:val="20"/>
        </w:rPr>
        <w:t>z</w:t>
      </w:r>
      <w:r w:rsidRPr="00633287">
        <w:rPr>
          <w:rFonts w:ascii="Arial Narrow" w:hAnsi="Arial Narrow"/>
          <w:bCs/>
          <w:sz w:val="20"/>
          <w:szCs w:val="20"/>
        </w:rPr>
        <w:t xml:space="preserve">ačatia realizácie hlavných aktivít </w:t>
      </w:r>
      <w:r w:rsidR="00C06384">
        <w:rPr>
          <w:rFonts w:ascii="Arial Narrow" w:hAnsi="Arial Narrow"/>
          <w:bCs/>
          <w:sz w:val="20"/>
          <w:szCs w:val="20"/>
        </w:rPr>
        <w:t>p</w:t>
      </w:r>
      <w:r w:rsidRPr="00633287">
        <w:rPr>
          <w:rFonts w:ascii="Arial Narrow" w:hAnsi="Arial Narrow"/>
          <w:bCs/>
          <w:sz w:val="20"/>
          <w:szCs w:val="20"/>
        </w:rPr>
        <w:t xml:space="preserve">rojektu až po </w:t>
      </w:r>
      <w:r w:rsidR="00C06384">
        <w:rPr>
          <w:rFonts w:ascii="Arial Narrow" w:hAnsi="Arial Narrow"/>
          <w:bCs/>
          <w:sz w:val="20"/>
          <w:szCs w:val="20"/>
        </w:rPr>
        <w:t>f</w:t>
      </w:r>
      <w:r w:rsidRPr="00633287">
        <w:rPr>
          <w:rFonts w:ascii="Arial Narrow" w:hAnsi="Arial Narrow"/>
          <w:bCs/>
          <w:sz w:val="20"/>
          <w:szCs w:val="20"/>
        </w:rPr>
        <w:t xml:space="preserve">inančné ukončenie </w:t>
      </w:r>
      <w:r w:rsidR="00C06384">
        <w:rPr>
          <w:rFonts w:ascii="Arial Narrow" w:hAnsi="Arial Narrow"/>
          <w:bCs/>
          <w:sz w:val="20"/>
          <w:szCs w:val="20"/>
        </w:rPr>
        <w:t>p</w:t>
      </w:r>
      <w:r w:rsidRPr="00633287">
        <w:rPr>
          <w:rFonts w:ascii="Arial Narrow" w:hAnsi="Arial Narrow"/>
          <w:bCs/>
          <w:sz w:val="20"/>
          <w:szCs w:val="20"/>
        </w:rPr>
        <w:t>rojektu;</w:t>
      </w:r>
    </w:p>
    <w:p w14:paraId="40BEE80D" w14:textId="77777777" w:rsidR="006D66A3" w:rsidRPr="00633287" w:rsidRDefault="006D66A3" w:rsidP="001C104F">
      <w:pPr>
        <w:pStyle w:val="AODefHead"/>
        <w:numPr>
          <w:ilvl w:val="0"/>
          <w:numId w:val="0"/>
        </w:numPr>
        <w:spacing w:before="0" w:after="120" w:line="240" w:lineRule="auto"/>
        <w:outlineLvl w:val="9"/>
        <w:rPr>
          <w:rFonts w:ascii="Arial Narrow" w:hAnsi="Arial Narrow"/>
          <w:sz w:val="20"/>
          <w:szCs w:val="20"/>
        </w:rPr>
      </w:pPr>
      <w:r w:rsidRPr="00633287">
        <w:rPr>
          <w:rFonts w:ascii="Arial Narrow" w:hAnsi="Arial Narrow"/>
          <w:b/>
          <w:bCs/>
          <w:sz w:val="20"/>
          <w:szCs w:val="20"/>
        </w:rPr>
        <w:t xml:space="preserve">Realizácia aktivít </w:t>
      </w:r>
      <w:r w:rsidR="00C06384">
        <w:rPr>
          <w:rFonts w:ascii="Arial Narrow" w:hAnsi="Arial Narrow"/>
          <w:b/>
          <w:bCs/>
          <w:sz w:val="20"/>
          <w:szCs w:val="20"/>
        </w:rPr>
        <w:t>p</w:t>
      </w:r>
      <w:r w:rsidRPr="00633287">
        <w:rPr>
          <w:rFonts w:ascii="Arial Narrow" w:hAnsi="Arial Narrow"/>
          <w:b/>
          <w:bCs/>
          <w:sz w:val="20"/>
          <w:szCs w:val="20"/>
        </w:rPr>
        <w:t xml:space="preserve">rojektu </w:t>
      </w:r>
      <w:r w:rsidRPr="000F44EC">
        <w:rPr>
          <w:rFonts w:ascii="Arial Narrow" w:hAnsi="Arial Narrow"/>
          <w:bCs/>
          <w:sz w:val="20"/>
          <w:szCs w:val="20"/>
        </w:rPr>
        <w:t>–</w:t>
      </w:r>
      <w:r w:rsidRPr="00633287">
        <w:rPr>
          <w:rFonts w:ascii="Arial Narrow" w:hAnsi="Arial Narrow"/>
          <w:b/>
          <w:bCs/>
          <w:sz w:val="20"/>
          <w:szCs w:val="20"/>
        </w:rPr>
        <w:t xml:space="preserve"> </w:t>
      </w:r>
      <w:r w:rsidRPr="00633287">
        <w:rPr>
          <w:rFonts w:ascii="Arial Narrow" w:hAnsi="Arial Narrow"/>
          <w:bCs/>
          <w:sz w:val="20"/>
          <w:szCs w:val="20"/>
        </w:rPr>
        <w:t xml:space="preserve">realizácia všetkých hlavných ako aj podporných </w:t>
      </w:r>
      <w:r w:rsidR="00C06384">
        <w:rPr>
          <w:rFonts w:ascii="Arial Narrow" w:hAnsi="Arial Narrow"/>
          <w:bCs/>
          <w:sz w:val="20"/>
          <w:szCs w:val="20"/>
        </w:rPr>
        <w:t>a</w:t>
      </w:r>
      <w:r w:rsidRPr="00633287">
        <w:rPr>
          <w:rFonts w:ascii="Arial Narrow" w:hAnsi="Arial Narrow"/>
          <w:bCs/>
          <w:sz w:val="20"/>
          <w:szCs w:val="20"/>
        </w:rPr>
        <w:t xml:space="preserve">ktivít projektu v súlade so </w:t>
      </w:r>
      <w:r w:rsidR="00C06384">
        <w:rPr>
          <w:rFonts w:ascii="Arial Narrow" w:hAnsi="Arial Narrow"/>
          <w:bCs/>
          <w:sz w:val="20"/>
          <w:szCs w:val="20"/>
        </w:rPr>
        <w:t>z</w:t>
      </w:r>
      <w:r w:rsidRPr="00633287">
        <w:rPr>
          <w:rFonts w:ascii="Arial Narrow" w:hAnsi="Arial Narrow"/>
          <w:bCs/>
          <w:sz w:val="20"/>
          <w:szCs w:val="20"/>
        </w:rPr>
        <w:t>mluvou o NFP, uvedená definícia sa v </w:t>
      </w:r>
      <w:r w:rsidR="00C06384">
        <w:rPr>
          <w:rFonts w:ascii="Arial Narrow" w:hAnsi="Arial Narrow"/>
          <w:bCs/>
          <w:sz w:val="20"/>
          <w:szCs w:val="20"/>
        </w:rPr>
        <w:t>z</w:t>
      </w:r>
      <w:r w:rsidRPr="00633287">
        <w:rPr>
          <w:rFonts w:ascii="Arial Narrow" w:hAnsi="Arial Narrow"/>
          <w:bCs/>
          <w:sz w:val="20"/>
          <w:szCs w:val="20"/>
        </w:rPr>
        <w:t xml:space="preserve">mluve o NFP používa vtedy, ak je potrebné vyjadriť vecnú stránku </w:t>
      </w:r>
      <w:r w:rsidR="00C06384">
        <w:rPr>
          <w:rFonts w:ascii="Arial Narrow" w:hAnsi="Arial Narrow"/>
          <w:bCs/>
          <w:sz w:val="20"/>
          <w:szCs w:val="20"/>
        </w:rPr>
        <w:t>r</w:t>
      </w:r>
      <w:r w:rsidRPr="00633287">
        <w:rPr>
          <w:rFonts w:ascii="Arial Narrow" w:hAnsi="Arial Narrow"/>
          <w:bCs/>
          <w:sz w:val="20"/>
          <w:szCs w:val="20"/>
        </w:rPr>
        <w:t xml:space="preserve">ealizácie aktivít </w:t>
      </w:r>
      <w:r w:rsidR="00C06384">
        <w:rPr>
          <w:rFonts w:ascii="Arial Narrow" w:hAnsi="Arial Narrow"/>
          <w:bCs/>
          <w:sz w:val="20"/>
          <w:szCs w:val="20"/>
        </w:rPr>
        <w:t>p</w:t>
      </w:r>
      <w:r w:rsidRPr="00633287">
        <w:rPr>
          <w:rFonts w:ascii="Arial Narrow" w:hAnsi="Arial Narrow"/>
          <w:bCs/>
          <w:sz w:val="20"/>
          <w:szCs w:val="20"/>
        </w:rPr>
        <w:t>rojektu bez ohľadu na časový faktor</w:t>
      </w:r>
      <w:r w:rsidRPr="00633287">
        <w:rPr>
          <w:rFonts w:ascii="Arial Narrow" w:hAnsi="Arial Narrow"/>
          <w:sz w:val="20"/>
          <w:szCs w:val="20"/>
        </w:rPr>
        <w:t>;</w:t>
      </w:r>
    </w:p>
    <w:p w14:paraId="76D9183B" w14:textId="77777777" w:rsidR="006D66A3" w:rsidRPr="00633287" w:rsidRDefault="006D66A3" w:rsidP="001C104F">
      <w:pPr>
        <w:pStyle w:val="AODefHead"/>
        <w:numPr>
          <w:ilvl w:val="0"/>
          <w:numId w:val="0"/>
        </w:numPr>
        <w:spacing w:before="0" w:after="120" w:line="240" w:lineRule="auto"/>
        <w:outlineLvl w:val="9"/>
        <w:rPr>
          <w:rFonts w:ascii="Arial Narrow" w:hAnsi="Arial Narrow"/>
          <w:sz w:val="20"/>
          <w:szCs w:val="20"/>
        </w:rPr>
      </w:pPr>
      <w:r w:rsidRPr="00633287">
        <w:rPr>
          <w:rFonts w:ascii="Arial Narrow" w:hAnsi="Arial Narrow"/>
          <w:b/>
          <w:bCs/>
          <w:sz w:val="20"/>
          <w:szCs w:val="20"/>
        </w:rPr>
        <w:t xml:space="preserve">Realizácia hlavných aktivít </w:t>
      </w:r>
      <w:r w:rsidR="00C06384">
        <w:rPr>
          <w:rFonts w:ascii="Arial Narrow" w:hAnsi="Arial Narrow"/>
          <w:b/>
          <w:bCs/>
          <w:sz w:val="20"/>
          <w:szCs w:val="20"/>
        </w:rPr>
        <w:t>p</w:t>
      </w:r>
      <w:r w:rsidRPr="00633287">
        <w:rPr>
          <w:rFonts w:ascii="Arial Narrow" w:hAnsi="Arial Narrow"/>
          <w:b/>
          <w:bCs/>
          <w:sz w:val="20"/>
          <w:szCs w:val="20"/>
        </w:rPr>
        <w:t xml:space="preserve">rojektu </w:t>
      </w:r>
      <w:r w:rsidRPr="00633287">
        <w:rPr>
          <w:rFonts w:ascii="Arial Narrow" w:hAnsi="Arial Narrow"/>
          <w:sz w:val="20"/>
          <w:szCs w:val="20"/>
        </w:rPr>
        <w:t xml:space="preserve">– zodpovedá obdobiu tzv. fyzickej realizácie </w:t>
      </w:r>
      <w:r w:rsidR="00C06384">
        <w:rPr>
          <w:rFonts w:ascii="Arial Narrow" w:hAnsi="Arial Narrow"/>
          <w:sz w:val="20"/>
          <w:szCs w:val="20"/>
        </w:rPr>
        <w:t>p</w:t>
      </w:r>
      <w:r w:rsidRPr="00633287">
        <w:rPr>
          <w:rFonts w:ascii="Arial Narrow" w:hAnsi="Arial Narrow"/>
          <w:sz w:val="20"/>
          <w:szCs w:val="20"/>
        </w:rPr>
        <w:t xml:space="preserve">rojektu, t. j. obdobiu, v rámci ktorého prijímateľ realizuje jednotlivé hlavné </w:t>
      </w:r>
      <w:r w:rsidR="00D77A41">
        <w:rPr>
          <w:rFonts w:ascii="Arial Narrow" w:hAnsi="Arial Narrow"/>
          <w:sz w:val="20"/>
          <w:szCs w:val="20"/>
        </w:rPr>
        <w:t>a</w:t>
      </w:r>
      <w:r w:rsidRPr="00633287">
        <w:rPr>
          <w:rFonts w:ascii="Arial Narrow" w:hAnsi="Arial Narrow"/>
          <w:sz w:val="20"/>
          <w:szCs w:val="20"/>
        </w:rPr>
        <w:t xml:space="preserve">ktivity </w:t>
      </w:r>
      <w:r w:rsidR="00D77A41">
        <w:rPr>
          <w:rFonts w:ascii="Arial Narrow" w:hAnsi="Arial Narrow"/>
          <w:sz w:val="20"/>
          <w:szCs w:val="20"/>
        </w:rPr>
        <w:t>p</w:t>
      </w:r>
      <w:r w:rsidRPr="00633287">
        <w:rPr>
          <w:rFonts w:ascii="Arial Narrow" w:hAnsi="Arial Narrow"/>
          <w:sz w:val="20"/>
          <w:szCs w:val="20"/>
        </w:rPr>
        <w:t xml:space="preserve">rojektu od </w:t>
      </w:r>
      <w:r w:rsidR="00D77A41">
        <w:rPr>
          <w:rFonts w:ascii="Arial Narrow" w:hAnsi="Arial Narrow"/>
          <w:sz w:val="20"/>
          <w:szCs w:val="20"/>
        </w:rPr>
        <w:t>z</w:t>
      </w:r>
      <w:r w:rsidRPr="00633287">
        <w:rPr>
          <w:rFonts w:ascii="Arial Narrow" w:hAnsi="Arial Narrow"/>
          <w:sz w:val="20"/>
          <w:szCs w:val="20"/>
        </w:rPr>
        <w:t xml:space="preserve">ačatia realizácie hlavných aktivít </w:t>
      </w:r>
      <w:r w:rsidR="00D77A41">
        <w:rPr>
          <w:rFonts w:ascii="Arial Narrow" w:hAnsi="Arial Narrow"/>
          <w:sz w:val="20"/>
          <w:szCs w:val="20"/>
        </w:rPr>
        <w:t>p</w:t>
      </w:r>
      <w:r w:rsidRPr="00633287">
        <w:rPr>
          <w:rFonts w:ascii="Arial Narrow" w:hAnsi="Arial Narrow"/>
          <w:sz w:val="20"/>
          <w:szCs w:val="20"/>
        </w:rPr>
        <w:t xml:space="preserve">rojektu, najskôr však od termínu stanoveného vo </w:t>
      </w:r>
      <w:r w:rsidR="00D77A41">
        <w:rPr>
          <w:rFonts w:ascii="Arial Narrow" w:hAnsi="Arial Narrow"/>
          <w:sz w:val="20"/>
          <w:szCs w:val="20"/>
        </w:rPr>
        <w:t>v</w:t>
      </w:r>
      <w:r w:rsidRPr="00633287">
        <w:rPr>
          <w:rFonts w:ascii="Arial Narrow" w:hAnsi="Arial Narrow"/>
          <w:sz w:val="20"/>
          <w:szCs w:val="20"/>
        </w:rPr>
        <w:t xml:space="preserve">ýzve/vyzvaní, do </w:t>
      </w:r>
      <w:r w:rsidR="00D77A41">
        <w:rPr>
          <w:rFonts w:ascii="Arial Narrow" w:hAnsi="Arial Narrow"/>
          <w:sz w:val="20"/>
          <w:szCs w:val="20"/>
        </w:rPr>
        <w:t>u</w:t>
      </w:r>
      <w:r w:rsidRPr="00633287">
        <w:rPr>
          <w:rFonts w:ascii="Arial Narrow" w:hAnsi="Arial Narrow"/>
          <w:sz w:val="20"/>
          <w:szCs w:val="20"/>
        </w:rPr>
        <w:t xml:space="preserve">končenia realizácie hlavných aktivít </w:t>
      </w:r>
      <w:r w:rsidR="00D77A41">
        <w:rPr>
          <w:rFonts w:ascii="Arial Narrow" w:hAnsi="Arial Narrow"/>
          <w:sz w:val="20"/>
          <w:szCs w:val="20"/>
        </w:rPr>
        <w:t>p</w:t>
      </w:r>
      <w:r w:rsidRPr="00633287">
        <w:rPr>
          <w:rFonts w:ascii="Arial Narrow" w:hAnsi="Arial Narrow"/>
          <w:sz w:val="20"/>
          <w:szCs w:val="20"/>
        </w:rPr>
        <w:t xml:space="preserve">rojektu. Maximálna doba </w:t>
      </w:r>
      <w:r w:rsidR="00D77A41">
        <w:rPr>
          <w:rFonts w:ascii="Arial Narrow" w:hAnsi="Arial Narrow"/>
          <w:sz w:val="20"/>
          <w:szCs w:val="20"/>
        </w:rPr>
        <w:t>r</w:t>
      </w:r>
      <w:r w:rsidRPr="00633287">
        <w:rPr>
          <w:rFonts w:ascii="Arial Narrow" w:hAnsi="Arial Narrow"/>
          <w:sz w:val="20"/>
          <w:szCs w:val="20"/>
        </w:rPr>
        <w:t xml:space="preserve">ealizácie hlavných aktivít </w:t>
      </w:r>
      <w:r w:rsidR="00D77A41">
        <w:rPr>
          <w:rFonts w:ascii="Arial Narrow" w:hAnsi="Arial Narrow"/>
          <w:sz w:val="20"/>
          <w:szCs w:val="20"/>
        </w:rPr>
        <w:t>p</w:t>
      </w:r>
      <w:r w:rsidRPr="00633287">
        <w:rPr>
          <w:rFonts w:ascii="Arial Narrow" w:hAnsi="Arial Narrow"/>
          <w:sz w:val="20"/>
          <w:szCs w:val="20"/>
        </w:rPr>
        <w:t xml:space="preserve">rojektu </w:t>
      </w:r>
      <w:r w:rsidRPr="00633287">
        <w:rPr>
          <w:rFonts w:ascii="Arial Narrow" w:hAnsi="Arial Narrow"/>
          <w:bCs/>
          <w:sz w:val="20"/>
          <w:szCs w:val="20"/>
        </w:rPr>
        <w:t xml:space="preserve">zodpovedá </w:t>
      </w:r>
      <w:r w:rsidRPr="00633287">
        <w:rPr>
          <w:rFonts w:ascii="Arial Narrow" w:hAnsi="Arial Narrow"/>
          <w:sz w:val="20"/>
          <w:szCs w:val="20"/>
        </w:rPr>
        <w:t xml:space="preserve">oprávnenému obdobiu stanovenému vo </w:t>
      </w:r>
      <w:r w:rsidR="00D77A41">
        <w:rPr>
          <w:rFonts w:ascii="Arial Narrow" w:hAnsi="Arial Narrow"/>
          <w:sz w:val="20"/>
          <w:szCs w:val="20"/>
        </w:rPr>
        <w:t>v</w:t>
      </w:r>
      <w:r w:rsidRPr="00633287">
        <w:rPr>
          <w:rFonts w:ascii="Arial Narrow" w:hAnsi="Arial Narrow"/>
          <w:sz w:val="20"/>
          <w:szCs w:val="20"/>
        </w:rPr>
        <w:t xml:space="preserve">ýzve </w:t>
      </w:r>
      <w:r w:rsidR="00D77A41">
        <w:rPr>
          <w:rFonts w:ascii="Arial Narrow" w:hAnsi="Arial Narrow"/>
          <w:sz w:val="20"/>
          <w:szCs w:val="20"/>
        </w:rPr>
        <w:t>/vyzvaní</w:t>
      </w:r>
      <w:r w:rsidRPr="00633287">
        <w:rPr>
          <w:rFonts w:ascii="Arial Narrow" w:hAnsi="Arial Narrow"/>
          <w:sz w:val="20"/>
          <w:szCs w:val="20"/>
        </w:rPr>
        <w:t xml:space="preserve">, v dôsledku čoho nesmie byť dlhšia ako maximálna doba oprávnenosti pre hlavné aktivity projektu podľa </w:t>
      </w:r>
      <w:r w:rsidR="00D77A41">
        <w:rPr>
          <w:rFonts w:ascii="Arial Narrow" w:hAnsi="Arial Narrow"/>
          <w:sz w:val="20"/>
          <w:szCs w:val="20"/>
        </w:rPr>
        <w:t>v</w:t>
      </w:r>
      <w:r w:rsidRPr="00633287">
        <w:rPr>
          <w:rFonts w:ascii="Arial Narrow" w:hAnsi="Arial Narrow"/>
          <w:sz w:val="20"/>
          <w:szCs w:val="20"/>
        </w:rPr>
        <w:t>ýzvy/vyzvania v mesiacoch, pričom za žiadnych okolností nesmie prekročiť termín stanovený v čl</w:t>
      </w:r>
      <w:r w:rsidR="00D77A41">
        <w:rPr>
          <w:rFonts w:ascii="Arial Narrow" w:hAnsi="Arial Narrow"/>
          <w:sz w:val="20"/>
          <w:szCs w:val="20"/>
        </w:rPr>
        <w:t>.</w:t>
      </w:r>
      <w:r w:rsidRPr="00633287">
        <w:rPr>
          <w:rFonts w:ascii="Arial Narrow" w:hAnsi="Arial Narrow"/>
          <w:sz w:val="20"/>
          <w:szCs w:val="20"/>
        </w:rPr>
        <w:t xml:space="preserve"> 65 ods. 2 všeobecného nariadenia, t.</w:t>
      </w:r>
      <w:r w:rsidR="00D77A41">
        <w:rPr>
          <w:rFonts w:ascii="Arial Narrow" w:hAnsi="Arial Narrow"/>
          <w:sz w:val="20"/>
          <w:szCs w:val="20"/>
        </w:rPr>
        <w:t xml:space="preserve"> </w:t>
      </w:r>
      <w:r w:rsidRPr="00633287">
        <w:rPr>
          <w:rFonts w:ascii="Arial Narrow" w:hAnsi="Arial Narrow"/>
          <w:sz w:val="20"/>
          <w:szCs w:val="20"/>
        </w:rPr>
        <w:t>j. 31.12.2023;</w:t>
      </w:r>
    </w:p>
    <w:p w14:paraId="018383A7" w14:textId="77777777" w:rsidR="006D66A3" w:rsidRPr="00633287" w:rsidRDefault="006D66A3" w:rsidP="001C104F">
      <w:pPr>
        <w:pStyle w:val="AODefHead"/>
        <w:numPr>
          <w:ilvl w:val="0"/>
          <w:numId w:val="0"/>
        </w:numPr>
        <w:spacing w:before="0" w:after="120" w:line="240" w:lineRule="auto"/>
        <w:outlineLvl w:val="9"/>
        <w:rPr>
          <w:rFonts w:ascii="Arial Narrow" w:hAnsi="Arial Narrow"/>
          <w:sz w:val="20"/>
          <w:szCs w:val="20"/>
        </w:rPr>
      </w:pPr>
      <w:r w:rsidRPr="00633287">
        <w:rPr>
          <w:rFonts w:ascii="Arial Narrow" w:hAnsi="Arial Narrow"/>
          <w:b/>
          <w:sz w:val="20"/>
          <w:szCs w:val="20"/>
        </w:rPr>
        <w:t xml:space="preserve">Riadiaci orgán </w:t>
      </w:r>
      <w:r w:rsidRPr="00633287">
        <w:rPr>
          <w:rFonts w:ascii="Arial Narrow" w:hAnsi="Arial Narrow"/>
          <w:sz w:val="20"/>
          <w:szCs w:val="20"/>
        </w:rPr>
        <w:t xml:space="preserve">alebo </w:t>
      </w:r>
      <w:r w:rsidRPr="00633287">
        <w:rPr>
          <w:rFonts w:ascii="Arial Narrow" w:hAnsi="Arial Narrow"/>
          <w:b/>
          <w:sz w:val="20"/>
          <w:szCs w:val="20"/>
        </w:rPr>
        <w:t xml:space="preserve">RO </w:t>
      </w:r>
      <w:r w:rsidRPr="000F44EC">
        <w:rPr>
          <w:rFonts w:ascii="Arial Narrow" w:hAnsi="Arial Narrow"/>
          <w:sz w:val="20"/>
          <w:szCs w:val="20"/>
        </w:rPr>
        <w:t xml:space="preserve">– </w:t>
      </w:r>
      <w:r w:rsidRPr="00633287">
        <w:rPr>
          <w:rFonts w:ascii="Arial Narrow" w:hAnsi="Arial Narrow"/>
          <w:sz w:val="20"/>
          <w:szCs w:val="20"/>
        </w:rPr>
        <w:t>orgán štátnej správy alebo územnej samosprávy poverený S</w:t>
      </w:r>
      <w:r w:rsidR="00EB70E1">
        <w:rPr>
          <w:rFonts w:ascii="Arial Narrow" w:hAnsi="Arial Narrow"/>
          <w:sz w:val="20"/>
          <w:szCs w:val="20"/>
        </w:rPr>
        <w:t>R</w:t>
      </w:r>
      <w:r w:rsidRPr="00633287">
        <w:rPr>
          <w:rFonts w:ascii="Arial Narrow" w:hAnsi="Arial Narrow"/>
          <w:sz w:val="20"/>
          <w:szCs w:val="20"/>
        </w:rPr>
        <w:t>, ktorý je určený na</w:t>
      </w:r>
      <w:r w:rsidR="00EB70E1">
        <w:rPr>
          <w:rFonts w:ascii="Arial Narrow" w:hAnsi="Arial Narrow"/>
          <w:sz w:val="20"/>
          <w:szCs w:val="20"/>
        </w:rPr>
        <w:t xml:space="preserve"> </w:t>
      </w:r>
      <w:r w:rsidRPr="00633287">
        <w:rPr>
          <w:rFonts w:ascii="Arial Narrow" w:hAnsi="Arial Narrow"/>
          <w:sz w:val="20"/>
          <w:szCs w:val="20"/>
        </w:rPr>
        <w:t xml:space="preserve">realizáciu programu a zodpovedá za riadenie programu v súlade so zásadou </w:t>
      </w:r>
      <w:r w:rsidR="00AB42D8">
        <w:rPr>
          <w:rFonts w:ascii="Arial Narrow" w:hAnsi="Arial Narrow"/>
          <w:sz w:val="20"/>
          <w:szCs w:val="20"/>
        </w:rPr>
        <w:t>riadenia</w:t>
      </w:r>
      <w:r w:rsidR="00AB42D8" w:rsidRPr="00633287">
        <w:rPr>
          <w:rFonts w:ascii="Arial Narrow" w:hAnsi="Arial Narrow"/>
          <w:sz w:val="20"/>
          <w:szCs w:val="20"/>
        </w:rPr>
        <w:t xml:space="preserve"> </w:t>
      </w:r>
      <w:r w:rsidRPr="00633287">
        <w:rPr>
          <w:rFonts w:ascii="Arial Narrow" w:hAnsi="Arial Narrow"/>
          <w:sz w:val="20"/>
          <w:szCs w:val="20"/>
        </w:rPr>
        <w:t>podľa čl</w:t>
      </w:r>
      <w:r w:rsidR="00EB70E1">
        <w:rPr>
          <w:rFonts w:ascii="Arial Narrow" w:hAnsi="Arial Narrow"/>
          <w:sz w:val="20"/>
          <w:szCs w:val="20"/>
        </w:rPr>
        <w:t>.</w:t>
      </w:r>
      <w:r w:rsidRPr="00633287">
        <w:rPr>
          <w:rFonts w:ascii="Arial Narrow" w:hAnsi="Arial Narrow"/>
          <w:sz w:val="20"/>
          <w:szCs w:val="20"/>
        </w:rPr>
        <w:t xml:space="preserve"> 12</w:t>
      </w:r>
      <w:r w:rsidR="00AB42D8">
        <w:rPr>
          <w:rFonts w:ascii="Arial Narrow" w:hAnsi="Arial Narrow"/>
          <w:sz w:val="20"/>
          <w:szCs w:val="20"/>
        </w:rPr>
        <w:t>4</w:t>
      </w:r>
      <w:r w:rsidRPr="00633287">
        <w:rPr>
          <w:rFonts w:ascii="Arial Narrow" w:hAnsi="Arial Narrow"/>
          <w:sz w:val="20"/>
          <w:szCs w:val="20"/>
        </w:rPr>
        <w:t xml:space="preserve"> všeobecného nariadenia. Riadiaci orgán je menovaný pre každý OP. V podmienkach SR v súlade s § 7 zákona o príspevku z EŠIF určuje jednotlivé </w:t>
      </w:r>
      <w:r w:rsidR="00EB70E1">
        <w:rPr>
          <w:rFonts w:ascii="Arial Narrow" w:hAnsi="Arial Narrow"/>
          <w:sz w:val="20"/>
          <w:szCs w:val="20"/>
        </w:rPr>
        <w:t>r</w:t>
      </w:r>
      <w:r w:rsidRPr="00633287">
        <w:rPr>
          <w:rFonts w:ascii="Arial Narrow" w:hAnsi="Arial Narrow"/>
          <w:sz w:val="20"/>
          <w:szCs w:val="20"/>
        </w:rPr>
        <w:t xml:space="preserve">iadiace </w:t>
      </w:r>
      <w:r w:rsidRPr="00633287">
        <w:rPr>
          <w:rFonts w:ascii="Arial Narrow" w:hAnsi="Arial Narrow"/>
          <w:sz w:val="20"/>
          <w:szCs w:val="20"/>
        </w:rPr>
        <w:lastRenderedPageBreak/>
        <w:t xml:space="preserve">orgány vláda SR, ak v tomto ustanovení nie je uvedené inak. Pokiaľ je to účelné, </w:t>
      </w:r>
      <w:r w:rsidR="00EB70E1">
        <w:rPr>
          <w:rFonts w:ascii="Arial Narrow" w:hAnsi="Arial Narrow"/>
          <w:sz w:val="20"/>
          <w:szCs w:val="20"/>
        </w:rPr>
        <w:t>r</w:t>
      </w:r>
      <w:r w:rsidRPr="00633287">
        <w:rPr>
          <w:rFonts w:ascii="Arial Narrow" w:hAnsi="Arial Narrow"/>
          <w:sz w:val="20"/>
          <w:szCs w:val="20"/>
        </w:rPr>
        <w:t xml:space="preserve">iadiaci orgán môže konať aj prostredníctvom </w:t>
      </w:r>
      <w:r w:rsidR="00EB70E1">
        <w:rPr>
          <w:rFonts w:ascii="Arial Narrow" w:hAnsi="Arial Narrow"/>
          <w:sz w:val="20"/>
          <w:szCs w:val="20"/>
        </w:rPr>
        <w:t>s</w:t>
      </w:r>
      <w:r w:rsidRPr="00633287">
        <w:rPr>
          <w:rFonts w:ascii="Arial Narrow" w:hAnsi="Arial Narrow"/>
          <w:sz w:val="20"/>
          <w:szCs w:val="20"/>
        </w:rPr>
        <w:t>prostredkovateľského orgánu;</w:t>
      </w:r>
    </w:p>
    <w:p w14:paraId="2D5E46A8" w14:textId="77777777" w:rsidR="006D66A3" w:rsidRPr="00633287" w:rsidRDefault="006D66A3" w:rsidP="001C104F">
      <w:pPr>
        <w:pStyle w:val="AODefHead"/>
        <w:numPr>
          <w:ilvl w:val="0"/>
          <w:numId w:val="0"/>
        </w:numPr>
        <w:spacing w:before="0" w:after="120" w:line="240" w:lineRule="auto"/>
        <w:outlineLvl w:val="9"/>
        <w:rPr>
          <w:rFonts w:ascii="Arial Narrow" w:hAnsi="Arial Narrow"/>
          <w:sz w:val="20"/>
          <w:szCs w:val="20"/>
        </w:rPr>
      </w:pPr>
      <w:r w:rsidRPr="00633287">
        <w:rPr>
          <w:rFonts w:ascii="Arial Narrow" w:hAnsi="Arial Narrow"/>
          <w:b/>
          <w:sz w:val="20"/>
          <w:szCs w:val="20"/>
        </w:rPr>
        <w:t xml:space="preserve">Riadne </w:t>
      </w:r>
      <w:r w:rsidRPr="000F44EC">
        <w:rPr>
          <w:rFonts w:ascii="Arial Narrow" w:hAnsi="Arial Narrow"/>
          <w:sz w:val="20"/>
          <w:szCs w:val="20"/>
        </w:rPr>
        <w:t xml:space="preserve">– </w:t>
      </w:r>
      <w:r w:rsidRPr="00633287">
        <w:rPr>
          <w:rFonts w:ascii="Arial Narrow" w:hAnsi="Arial Narrow"/>
          <w:sz w:val="20"/>
          <w:szCs w:val="20"/>
        </w:rPr>
        <w:t>konanie, resp. nekonanie</w:t>
      </w:r>
      <w:r w:rsidRPr="00633287">
        <w:rPr>
          <w:rFonts w:ascii="Arial Narrow" w:hAnsi="Arial Narrow"/>
          <w:b/>
          <w:sz w:val="20"/>
          <w:szCs w:val="20"/>
        </w:rPr>
        <w:t xml:space="preserve"> </w:t>
      </w:r>
      <w:r w:rsidRPr="00633287">
        <w:rPr>
          <w:rFonts w:ascii="Arial Narrow" w:hAnsi="Arial Narrow"/>
          <w:sz w:val="20"/>
          <w:szCs w:val="20"/>
        </w:rPr>
        <w:t xml:space="preserve">v súlade so </w:t>
      </w:r>
      <w:r w:rsidR="00EB70E1">
        <w:rPr>
          <w:rFonts w:ascii="Arial Narrow" w:hAnsi="Arial Narrow"/>
          <w:sz w:val="20"/>
          <w:szCs w:val="20"/>
        </w:rPr>
        <w:t>z</w:t>
      </w:r>
      <w:r w:rsidRPr="00633287">
        <w:rPr>
          <w:rFonts w:ascii="Arial Narrow" w:hAnsi="Arial Narrow"/>
          <w:sz w:val="20"/>
          <w:szCs w:val="20"/>
        </w:rPr>
        <w:t>mluvou o NFP, právnymi predpi</w:t>
      </w:r>
      <w:r w:rsidR="0091248B">
        <w:rPr>
          <w:rFonts w:ascii="Arial Narrow" w:hAnsi="Arial Narrow"/>
          <w:sz w:val="20"/>
          <w:szCs w:val="20"/>
        </w:rPr>
        <w:t>smi SR a právnymi aktmi EÚ a s </w:t>
      </w:r>
      <w:r w:rsidR="00EB70E1">
        <w:rPr>
          <w:rFonts w:ascii="Arial Narrow" w:hAnsi="Arial Narrow"/>
          <w:sz w:val="20"/>
          <w:szCs w:val="20"/>
        </w:rPr>
        <w:t>p</w:t>
      </w:r>
      <w:r w:rsidRPr="00633287">
        <w:rPr>
          <w:rFonts w:ascii="Arial Narrow" w:hAnsi="Arial Narrow"/>
          <w:sz w:val="20"/>
          <w:szCs w:val="20"/>
        </w:rPr>
        <w:t xml:space="preserve">ríručkou pre žiadateľa v rámci </w:t>
      </w:r>
      <w:r w:rsidR="00EB70E1">
        <w:rPr>
          <w:rFonts w:ascii="Arial Narrow" w:hAnsi="Arial Narrow"/>
          <w:sz w:val="20"/>
          <w:szCs w:val="20"/>
        </w:rPr>
        <w:t>v</w:t>
      </w:r>
      <w:r w:rsidRPr="00633287">
        <w:rPr>
          <w:rFonts w:ascii="Arial Narrow" w:hAnsi="Arial Narrow"/>
          <w:sz w:val="20"/>
          <w:szCs w:val="20"/>
        </w:rPr>
        <w:t>ýzvy</w:t>
      </w:r>
      <w:r w:rsidR="00EB70E1">
        <w:rPr>
          <w:rFonts w:ascii="Arial Narrow" w:hAnsi="Arial Narrow"/>
          <w:sz w:val="20"/>
          <w:szCs w:val="20"/>
        </w:rPr>
        <w:t>/vyzvania</w:t>
      </w:r>
      <w:r w:rsidRPr="00633287">
        <w:rPr>
          <w:rFonts w:ascii="Arial Narrow" w:hAnsi="Arial Narrow"/>
          <w:sz w:val="20"/>
          <w:szCs w:val="20"/>
        </w:rPr>
        <w:t xml:space="preserve"> a jej príloh, </w:t>
      </w:r>
      <w:r w:rsidR="00EB70E1">
        <w:rPr>
          <w:rFonts w:ascii="Arial Narrow" w:hAnsi="Arial Narrow"/>
          <w:sz w:val="20"/>
          <w:szCs w:val="20"/>
        </w:rPr>
        <w:t>p</w:t>
      </w:r>
      <w:r w:rsidRPr="00633287">
        <w:rPr>
          <w:rFonts w:ascii="Arial Narrow" w:hAnsi="Arial Narrow"/>
          <w:sz w:val="20"/>
          <w:szCs w:val="20"/>
        </w:rPr>
        <w:t>ríručkou pre prijímateľa, príslušnou schémou pomoci, ak je súčasťou projektu poskytnutie pomoci, Systémom finančného riadenia, Systémom riadenia EŠIF a </w:t>
      </w:r>
      <w:r w:rsidR="00EB70E1">
        <w:rPr>
          <w:rFonts w:ascii="Arial Narrow" w:hAnsi="Arial Narrow"/>
          <w:sz w:val="20"/>
          <w:szCs w:val="20"/>
        </w:rPr>
        <w:t>p</w:t>
      </w:r>
      <w:r w:rsidRPr="00633287">
        <w:rPr>
          <w:rFonts w:ascii="Arial Narrow" w:hAnsi="Arial Narrow"/>
          <w:sz w:val="20"/>
          <w:szCs w:val="20"/>
        </w:rPr>
        <w:t>rávnymi dokumentmi;</w:t>
      </w:r>
    </w:p>
    <w:p w14:paraId="14C95C39" w14:textId="77777777" w:rsidR="006D66A3" w:rsidRPr="00831C89" w:rsidRDefault="006D66A3" w:rsidP="001C104F">
      <w:pPr>
        <w:pStyle w:val="AODefHead"/>
        <w:numPr>
          <w:ilvl w:val="0"/>
          <w:numId w:val="0"/>
        </w:numPr>
        <w:spacing w:before="0" w:after="120" w:line="240" w:lineRule="auto"/>
        <w:outlineLvl w:val="9"/>
        <w:rPr>
          <w:rFonts w:ascii="Arial Narrow" w:hAnsi="Arial Narrow"/>
          <w:sz w:val="20"/>
          <w:szCs w:val="20"/>
        </w:rPr>
      </w:pPr>
      <w:r w:rsidRPr="00633287">
        <w:rPr>
          <w:rFonts w:ascii="Arial Narrow" w:hAnsi="Arial Narrow"/>
          <w:b/>
          <w:bCs/>
          <w:sz w:val="20"/>
          <w:szCs w:val="20"/>
        </w:rPr>
        <w:t xml:space="preserve">Schémy štátnej pomoci a schémy pomoci de minimis, </w:t>
      </w:r>
      <w:r w:rsidRPr="00633287">
        <w:rPr>
          <w:rFonts w:ascii="Arial Narrow" w:hAnsi="Arial Narrow"/>
          <w:bCs/>
          <w:sz w:val="20"/>
          <w:szCs w:val="20"/>
        </w:rPr>
        <w:t>spoločne aj ako</w:t>
      </w:r>
      <w:r w:rsidRPr="00633287">
        <w:rPr>
          <w:rFonts w:ascii="Arial Narrow" w:hAnsi="Arial Narrow"/>
          <w:b/>
          <w:bCs/>
          <w:sz w:val="20"/>
          <w:szCs w:val="20"/>
        </w:rPr>
        <w:t xml:space="preserve"> schémy pomoci </w:t>
      </w:r>
      <w:r w:rsidRPr="00633287">
        <w:rPr>
          <w:rFonts w:ascii="Arial Narrow" w:hAnsi="Arial Narrow"/>
          <w:sz w:val="20"/>
          <w:szCs w:val="20"/>
        </w:rPr>
        <w:t>– dokumenty, ktoré presne stanovujú pravidlá a podmienky, na základe</w:t>
      </w:r>
      <w:r w:rsidR="0056608A">
        <w:rPr>
          <w:rFonts w:ascii="Arial Narrow" w:hAnsi="Arial Narrow"/>
          <w:sz w:val="20"/>
          <w:szCs w:val="20"/>
        </w:rPr>
        <w:t xml:space="preserve"> ktorých</w:t>
      </w:r>
      <w:r w:rsidRPr="00633287">
        <w:rPr>
          <w:rFonts w:ascii="Arial Narrow" w:hAnsi="Arial Narrow"/>
          <w:sz w:val="20"/>
          <w:szCs w:val="20"/>
        </w:rPr>
        <w:t xml:space="preserve"> môž</w:t>
      </w:r>
      <w:r w:rsidR="000F44EC">
        <w:rPr>
          <w:rFonts w:ascii="Arial Narrow" w:hAnsi="Arial Narrow"/>
          <w:sz w:val="20"/>
          <w:szCs w:val="20"/>
        </w:rPr>
        <w:t>u</w:t>
      </w:r>
      <w:r w:rsidRPr="00633287">
        <w:rPr>
          <w:rFonts w:ascii="Arial Narrow" w:hAnsi="Arial Narrow"/>
          <w:sz w:val="20"/>
          <w:szCs w:val="20"/>
        </w:rPr>
        <w:t xml:space="preserve"> poskytovatelia pomoci poskytnúť štátnu pomoc a pomoc de minimis jednotlivým prijímateľom</w:t>
      </w:r>
      <w:r w:rsidR="008646FE" w:rsidRPr="00633287">
        <w:rPr>
          <w:rFonts w:ascii="Arial Narrow" w:hAnsi="Arial Narrow"/>
          <w:sz w:val="20"/>
          <w:szCs w:val="20"/>
        </w:rPr>
        <w:t>. Schémy štátnej pomoci a schémy pomoci de minimis nie sú všeobecne záväzným právnym predpisom. Poskytovanie pomoci môžu schémy pomoci upravovať len v súlade s ich príslušným právnym základom a nemôžu byť nad rámec právneho základu</w:t>
      </w:r>
      <w:r w:rsidRPr="00633287">
        <w:rPr>
          <w:rFonts w:ascii="Arial Narrow" w:hAnsi="Arial Narrow"/>
          <w:sz w:val="20"/>
          <w:szCs w:val="20"/>
        </w:rPr>
        <w:t>;</w:t>
      </w:r>
    </w:p>
    <w:p w14:paraId="0BE3B6BD" w14:textId="77777777" w:rsidR="006D66A3" w:rsidRPr="00633287" w:rsidRDefault="006D66A3" w:rsidP="001C104F">
      <w:pPr>
        <w:pStyle w:val="AODefHead"/>
        <w:numPr>
          <w:ilvl w:val="0"/>
          <w:numId w:val="0"/>
        </w:numPr>
        <w:spacing w:before="0" w:after="120" w:line="240" w:lineRule="auto"/>
        <w:outlineLvl w:val="9"/>
        <w:rPr>
          <w:rFonts w:ascii="Arial Narrow" w:hAnsi="Arial Narrow"/>
          <w:sz w:val="20"/>
          <w:szCs w:val="20"/>
        </w:rPr>
      </w:pPr>
      <w:r w:rsidRPr="00633287">
        <w:rPr>
          <w:rFonts w:ascii="Arial Narrow" w:hAnsi="Arial Narrow"/>
          <w:b/>
          <w:sz w:val="20"/>
          <w:szCs w:val="20"/>
        </w:rPr>
        <w:t xml:space="preserve">Schválená </w:t>
      </w:r>
      <w:r w:rsidR="00E27BF6">
        <w:rPr>
          <w:rFonts w:ascii="Arial Narrow" w:hAnsi="Arial Narrow"/>
          <w:b/>
          <w:sz w:val="20"/>
          <w:szCs w:val="20"/>
        </w:rPr>
        <w:t>Ž</w:t>
      </w:r>
      <w:r w:rsidRPr="00633287">
        <w:rPr>
          <w:rFonts w:ascii="Arial Narrow" w:hAnsi="Arial Narrow"/>
          <w:b/>
          <w:sz w:val="20"/>
          <w:szCs w:val="20"/>
        </w:rPr>
        <w:t xml:space="preserve">oNFP </w:t>
      </w:r>
      <w:r w:rsidRPr="00E27BF6">
        <w:rPr>
          <w:rFonts w:ascii="Arial Narrow" w:hAnsi="Arial Narrow"/>
          <w:b/>
          <w:sz w:val="20"/>
          <w:szCs w:val="20"/>
        </w:rPr>
        <w:t xml:space="preserve">– </w:t>
      </w:r>
      <w:r w:rsidR="00E27BF6">
        <w:rPr>
          <w:rFonts w:ascii="Arial Narrow" w:hAnsi="Arial Narrow"/>
          <w:sz w:val="20"/>
          <w:szCs w:val="20"/>
        </w:rPr>
        <w:t>Ž</w:t>
      </w:r>
      <w:r w:rsidRPr="00633287">
        <w:rPr>
          <w:rFonts w:ascii="Arial Narrow" w:hAnsi="Arial Narrow"/>
          <w:sz w:val="20"/>
          <w:szCs w:val="20"/>
        </w:rPr>
        <w:t>oNFP, v rozsahu a obsahu ako bola schválená poskytovateľom v rámci konania o </w:t>
      </w:r>
      <w:r w:rsidR="00901DD9">
        <w:rPr>
          <w:rFonts w:ascii="Arial Narrow" w:hAnsi="Arial Narrow"/>
          <w:sz w:val="20"/>
          <w:szCs w:val="20"/>
        </w:rPr>
        <w:t>ŽoNFP</w:t>
      </w:r>
      <w:r w:rsidRPr="00633287">
        <w:rPr>
          <w:rFonts w:ascii="Arial Narrow" w:hAnsi="Arial Narrow"/>
          <w:sz w:val="20"/>
          <w:szCs w:val="20"/>
        </w:rPr>
        <w:t xml:space="preserve"> v zmysle §</w:t>
      </w:r>
      <w:r w:rsidR="00901DD9">
        <w:rPr>
          <w:rFonts w:ascii="Arial Narrow" w:hAnsi="Arial Narrow"/>
          <w:sz w:val="20"/>
          <w:szCs w:val="20"/>
        </w:rPr>
        <w:t> </w:t>
      </w:r>
      <w:r w:rsidRPr="00633287">
        <w:rPr>
          <w:rFonts w:ascii="Arial Narrow" w:hAnsi="Arial Narrow"/>
          <w:sz w:val="20"/>
          <w:szCs w:val="20"/>
        </w:rPr>
        <w:t>19 ods. 8 zákona o príspevku z EŠIF a ktorá je uložená u poskytovateľa;</w:t>
      </w:r>
    </w:p>
    <w:p w14:paraId="39E61916" w14:textId="77777777" w:rsidR="006D66A3" w:rsidRPr="00633287" w:rsidRDefault="006D66A3" w:rsidP="001C104F">
      <w:pPr>
        <w:pStyle w:val="AODefHead"/>
        <w:numPr>
          <w:ilvl w:val="0"/>
          <w:numId w:val="0"/>
        </w:numPr>
        <w:spacing w:before="0" w:after="120" w:line="240" w:lineRule="auto"/>
        <w:outlineLvl w:val="9"/>
        <w:rPr>
          <w:rFonts w:ascii="Arial Narrow" w:hAnsi="Arial Narrow"/>
          <w:sz w:val="20"/>
          <w:szCs w:val="20"/>
        </w:rPr>
      </w:pPr>
      <w:r w:rsidRPr="00633287">
        <w:rPr>
          <w:rFonts w:ascii="Arial Narrow" w:hAnsi="Arial Narrow"/>
          <w:b/>
          <w:sz w:val="20"/>
          <w:szCs w:val="20"/>
        </w:rPr>
        <w:t xml:space="preserve">Schválené oprávnené výdavky </w:t>
      </w:r>
      <w:r w:rsidRPr="00E27BF6">
        <w:rPr>
          <w:rFonts w:ascii="Arial Narrow" w:hAnsi="Arial Narrow"/>
          <w:b/>
          <w:sz w:val="20"/>
          <w:szCs w:val="20"/>
        </w:rPr>
        <w:t>–</w:t>
      </w:r>
      <w:r w:rsidRPr="008154D6">
        <w:rPr>
          <w:rFonts w:ascii="Arial Narrow" w:hAnsi="Arial Narrow"/>
          <w:sz w:val="20"/>
          <w:szCs w:val="20"/>
        </w:rPr>
        <w:t xml:space="preserve"> </w:t>
      </w:r>
      <w:r w:rsidRPr="00633287">
        <w:rPr>
          <w:rFonts w:ascii="Arial Narrow" w:hAnsi="Arial Narrow"/>
          <w:sz w:val="20"/>
          <w:szCs w:val="20"/>
        </w:rPr>
        <w:t xml:space="preserve">skutočne vynaložené, odôvodnené a riadne preukázané </w:t>
      </w:r>
      <w:r w:rsidR="00E27BF6">
        <w:rPr>
          <w:rFonts w:ascii="Arial Narrow" w:hAnsi="Arial Narrow"/>
          <w:sz w:val="20"/>
          <w:szCs w:val="20"/>
        </w:rPr>
        <w:t>o</w:t>
      </w:r>
      <w:r w:rsidRPr="00633287">
        <w:rPr>
          <w:rFonts w:ascii="Arial Narrow" w:hAnsi="Arial Narrow"/>
          <w:sz w:val="20"/>
          <w:szCs w:val="20"/>
        </w:rPr>
        <w:t xml:space="preserve">právnené výdavky prijímateľa schválené poskytovateľom v rámci predložených </w:t>
      </w:r>
      <w:r w:rsidR="002404B7">
        <w:rPr>
          <w:rFonts w:ascii="Arial Narrow" w:hAnsi="Arial Narrow"/>
          <w:sz w:val="20"/>
          <w:szCs w:val="20"/>
        </w:rPr>
        <w:t>Ž</w:t>
      </w:r>
      <w:r w:rsidRPr="00633287">
        <w:rPr>
          <w:rFonts w:ascii="Arial Narrow" w:hAnsi="Arial Narrow"/>
          <w:sz w:val="20"/>
          <w:szCs w:val="20"/>
        </w:rPr>
        <w:t>o</w:t>
      </w:r>
      <w:r w:rsidR="002404B7">
        <w:rPr>
          <w:rFonts w:ascii="Arial Narrow" w:hAnsi="Arial Narrow"/>
          <w:sz w:val="20"/>
          <w:szCs w:val="20"/>
        </w:rPr>
        <w:t>P</w:t>
      </w:r>
      <w:r w:rsidRPr="00633287">
        <w:rPr>
          <w:rFonts w:ascii="Arial Narrow" w:hAnsi="Arial Narrow"/>
          <w:sz w:val="20"/>
          <w:szCs w:val="20"/>
        </w:rPr>
        <w:t xml:space="preserve">; s ohľadom na definíciu </w:t>
      </w:r>
      <w:r w:rsidR="00E27BF6">
        <w:rPr>
          <w:rFonts w:ascii="Arial Narrow" w:hAnsi="Arial Narrow"/>
          <w:sz w:val="20"/>
          <w:szCs w:val="20"/>
        </w:rPr>
        <w:t>o</w:t>
      </w:r>
      <w:r w:rsidRPr="00633287">
        <w:rPr>
          <w:rFonts w:ascii="Arial Narrow" w:hAnsi="Arial Narrow"/>
          <w:sz w:val="20"/>
          <w:szCs w:val="20"/>
        </w:rPr>
        <w:t xml:space="preserve">právnených výdavkov, výška </w:t>
      </w:r>
      <w:r w:rsidR="00E27BF6">
        <w:rPr>
          <w:rFonts w:ascii="Arial Narrow" w:hAnsi="Arial Narrow"/>
          <w:sz w:val="20"/>
          <w:szCs w:val="20"/>
        </w:rPr>
        <w:t>s</w:t>
      </w:r>
      <w:r w:rsidRPr="00633287">
        <w:rPr>
          <w:rFonts w:ascii="Arial Narrow" w:hAnsi="Arial Narrow"/>
          <w:sz w:val="20"/>
          <w:szCs w:val="20"/>
        </w:rPr>
        <w:t xml:space="preserve">chválených oprávnených výdavkov môže byť rovná alebo nižšia ako výška </w:t>
      </w:r>
      <w:r w:rsidR="00E27BF6">
        <w:rPr>
          <w:rFonts w:ascii="Arial Narrow" w:hAnsi="Arial Narrow"/>
          <w:sz w:val="20"/>
          <w:szCs w:val="20"/>
        </w:rPr>
        <w:t>o</w:t>
      </w:r>
      <w:r w:rsidRPr="00633287">
        <w:rPr>
          <w:rFonts w:ascii="Arial Narrow" w:hAnsi="Arial Narrow"/>
          <w:sz w:val="20"/>
          <w:szCs w:val="20"/>
        </w:rPr>
        <w:t>právnených výdavkov;</w:t>
      </w:r>
    </w:p>
    <w:p w14:paraId="4B5D2776" w14:textId="77777777" w:rsidR="006D66A3" w:rsidRPr="00633287" w:rsidRDefault="006D66A3" w:rsidP="001C104F">
      <w:pPr>
        <w:pStyle w:val="AODefHead"/>
        <w:numPr>
          <w:ilvl w:val="0"/>
          <w:numId w:val="0"/>
        </w:numPr>
        <w:spacing w:before="0" w:after="120" w:line="240" w:lineRule="auto"/>
        <w:outlineLvl w:val="9"/>
        <w:rPr>
          <w:rFonts w:ascii="Arial Narrow" w:hAnsi="Arial Narrow"/>
          <w:sz w:val="20"/>
          <w:szCs w:val="20"/>
        </w:rPr>
      </w:pPr>
      <w:r w:rsidRPr="00633287">
        <w:rPr>
          <w:rFonts w:ascii="Arial Narrow" w:hAnsi="Arial Narrow"/>
          <w:b/>
          <w:sz w:val="20"/>
          <w:szCs w:val="20"/>
        </w:rPr>
        <w:t xml:space="preserve">Skupina výdavkov </w:t>
      </w:r>
      <w:r w:rsidRPr="00E27BF6">
        <w:rPr>
          <w:rFonts w:ascii="Arial Narrow" w:hAnsi="Arial Narrow"/>
          <w:b/>
          <w:sz w:val="20"/>
          <w:szCs w:val="20"/>
        </w:rPr>
        <w:t xml:space="preserve">– </w:t>
      </w:r>
      <w:r w:rsidRPr="00633287">
        <w:rPr>
          <w:rFonts w:ascii="Arial Narrow" w:hAnsi="Arial Narrow"/>
          <w:sz w:val="20"/>
          <w:szCs w:val="20"/>
        </w:rPr>
        <w:t xml:space="preserve">výdavky rovnakého charakteru zoskupené na základe opatrení Ministerstva financií SR, ktorými sa ustanovujú podrobnosti o postupoch účtovania. Skupiny oprávnených výdavkov sú definované prostredníctvom </w:t>
      </w:r>
      <w:r w:rsidR="00E27BF6">
        <w:rPr>
          <w:rFonts w:ascii="Arial Narrow" w:hAnsi="Arial Narrow"/>
          <w:sz w:val="20"/>
          <w:szCs w:val="20"/>
        </w:rPr>
        <w:t>č</w:t>
      </w:r>
      <w:r w:rsidRPr="00633287">
        <w:rPr>
          <w:rFonts w:ascii="Arial Narrow" w:hAnsi="Arial Narrow"/>
          <w:sz w:val="20"/>
          <w:szCs w:val="20"/>
        </w:rPr>
        <w:t>íselníka oprávnených výdavkov, ktorý tvorí prílohu č. 1 Metodického pokynu CKO na programové obdobie 2014 – 2020 č. 4 aktuálnej verzie, k číselníku oprávnených výdavkov;</w:t>
      </w:r>
    </w:p>
    <w:p w14:paraId="0A498251" w14:textId="77777777" w:rsidR="006D66A3" w:rsidRPr="00633287" w:rsidRDefault="006D66A3" w:rsidP="001C104F">
      <w:pPr>
        <w:pStyle w:val="AODefHead"/>
        <w:numPr>
          <w:ilvl w:val="0"/>
          <w:numId w:val="0"/>
        </w:numPr>
        <w:spacing w:before="0" w:after="120" w:line="240" w:lineRule="auto"/>
        <w:outlineLvl w:val="9"/>
        <w:rPr>
          <w:rFonts w:ascii="Arial Narrow" w:hAnsi="Arial Narrow"/>
          <w:sz w:val="20"/>
          <w:szCs w:val="20"/>
        </w:rPr>
      </w:pPr>
      <w:r w:rsidRPr="00633287">
        <w:rPr>
          <w:rFonts w:ascii="Arial Narrow" w:hAnsi="Arial Narrow"/>
          <w:b/>
          <w:sz w:val="20"/>
          <w:szCs w:val="20"/>
        </w:rPr>
        <w:t xml:space="preserve">Sprostredkovateľský orgán </w:t>
      </w:r>
      <w:r w:rsidRPr="00633287">
        <w:rPr>
          <w:rFonts w:ascii="Arial Narrow" w:hAnsi="Arial Narrow"/>
          <w:sz w:val="20"/>
          <w:szCs w:val="20"/>
        </w:rPr>
        <w:t>alebo</w:t>
      </w:r>
      <w:r w:rsidRPr="00633287">
        <w:rPr>
          <w:rFonts w:ascii="Arial Narrow" w:hAnsi="Arial Narrow"/>
          <w:b/>
          <w:sz w:val="20"/>
          <w:szCs w:val="20"/>
        </w:rPr>
        <w:t xml:space="preserve"> SO - </w:t>
      </w:r>
      <w:r w:rsidRPr="00633287">
        <w:rPr>
          <w:rFonts w:ascii="Arial Narrow" w:hAnsi="Arial Narrow"/>
          <w:sz w:val="20"/>
          <w:szCs w:val="20"/>
        </w:rPr>
        <w:t xml:space="preserve">ministerstvo, ostatný ústredný orgán štátnej správy, samosprávny kraj, obec alebo iná právnická osoba, ktorá má odborné, personálne a materiálne predpoklady, ktorá je určená na plnenie určitých úloh riadiaceho orgánu podľa čl. 123 ods. 6 všeobecného nariadenia a v súlade s § 8 zákona o príspevku z EŠIF, a to na základe písomného poverenia riadiaceho orgánu sprostredkovateľskému orgánu na výkon časti úloh riadiaceho orgánu. Na MPSVR SR </w:t>
      </w:r>
      <w:r w:rsidR="008C456F">
        <w:rPr>
          <w:rFonts w:ascii="Arial Narrow" w:hAnsi="Arial Narrow"/>
          <w:sz w:val="20"/>
          <w:szCs w:val="20"/>
        </w:rPr>
        <w:t>v</w:t>
      </w:r>
      <w:r w:rsidRPr="00633287">
        <w:rPr>
          <w:rFonts w:ascii="Arial Narrow" w:hAnsi="Arial Narrow"/>
          <w:sz w:val="20"/>
          <w:szCs w:val="20"/>
        </w:rPr>
        <w:t xml:space="preserve"> nadväznosti na uznesenie vlády SR č. 139/2013 a prebiehajúce rokovania na národnej a nadnárodnej úrovni boli do implementácie OP ĽZ v pozícii sprostredkovateľských orgánov pod riadiacim orgánom zapojené:</w:t>
      </w:r>
    </w:p>
    <w:p w14:paraId="4119024A" w14:textId="46DD5499" w:rsidR="006D66A3" w:rsidRPr="00633287" w:rsidRDefault="006D66A3" w:rsidP="001C104F">
      <w:pPr>
        <w:pStyle w:val="AODefHead"/>
        <w:spacing w:before="0" w:after="120" w:line="240" w:lineRule="auto"/>
        <w:ind w:hanging="295"/>
        <w:outlineLvl w:val="9"/>
        <w:rPr>
          <w:rFonts w:ascii="Arial Narrow" w:hAnsi="Arial Narrow"/>
          <w:sz w:val="20"/>
          <w:szCs w:val="20"/>
        </w:rPr>
      </w:pPr>
      <w:r w:rsidRPr="00633287">
        <w:rPr>
          <w:rFonts w:ascii="Arial Narrow" w:hAnsi="Arial Narrow"/>
          <w:sz w:val="20"/>
          <w:szCs w:val="20"/>
        </w:rPr>
        <w:t>Ministerstvo práce, sociálnych vecí a rodiny SR (pre oblasť zamestnanosti a sociálnej inklúzie)</w:t>
      </w:r>
      <w:r w:rsidR="008E6755">
        <w:rPr>
          <w:rFonts w:ascii="Arial Narrow" w:hAnsi="Arial Narrow"/>
          <w:sz w:val="20"/>
          <w:szCs w:val="20"/>
        </w:rPr>
        <w:t xml:space="preserve"> (ďalej len „MPSVR SR“)</w:t>
      </w:r>
      <w:r w:rsidRPr="00633287">
        <w:rPr>
          <w:rFonts w:ascii="Arial Narrow" w:hAnsi="Arial Narrow"/>
          <w:sz w:val="20"/>
          <w:szCs w:val="20"/>
        </w:rPr>
        <w:t xml:space="preserve"> </w:t>
      </w:r>
      <w:r w:rsidR="0047191F">
        <w:rPr>
          <w:rFonts w:ascii="Arial Narrow" w:hAnsi="Arial Narrow"/>
          <w:sz w:val="20"/>
          <w:szCs w:val="20"/>
        </w:rPr>
        <w:t>–</w:t>
      </w:r>
      <w:r w:rsidRPr="00633287">
        <w:rPr>
          <w:rFonts w:ascii="Arial Narrow" w:hAnsi="Arial Narrow"/>
          <w:sz w:val="20"/>
          <w:szCs w:val="20"/>
        </w:rPr>
        <w:t xml:space="preserve"> I</w:t>
      </w:r>
      <w:r w:rsidR="0047191F">
        <w:rPr>
          <w:rFonts w:ascii="Arial Narrow" w:hAnsi="Arial Narrow"/>
          <w:sz w:val="20"/>
          <w:szCs w:val="20"/>
        </w:rPr>
        <w:t>mplementačná agentúra</w:t>
      </w:r>
      <w:r w:rsidRPr="00633287">
        <w:rPr>
          <w:rFonts w:ascii="Arial Narrow" w:hAnsi="Arial Narrow"/>
          <w:sz w:val="20"/>
          <w:szCs w:val="20"/>
        </w:rPr>
        <w:t xml:space="preserve"> MPSVR SR</w:t>
      </w:r>
      <w:r w:rsidR="00D02AEF">
        <w:rPr>
          <w:rFonts w:ascii="Arial Narrow" w:hAnsi="Arial Narrow"/>
          <w:sz w:val="20"/>
          <w:szCs w:val="20"/>
        </w:rPr>
        <w:t>,</w:t>
      </w:r>
    </w:p>
    <w:p w14:paraId="7779B8CE" w14:textId="77777777" w:rsidR="006D66A3" w:rsidRPr="00633287" w:rsidRDefault="00D02AEF" w:rsidP="001C104F">
      <w:pPr>
        <w:pStyle w:val="AODefHead"/>
        <w:spacing w:before="0" w:after="120" w:line="240" w:lineRule="auto"/>
        <w:ind w:hanging="295"/>
        <w:outlineLvl w:val="9"/>
        <w:rPr>
          <w:rFonts w:ascii="Arial Narrow" w:hAnsi="Arial Narrow"/>
          <w:sz w:val="20"/>
          <w:szCs w:val="20"/>
        </w:rPr>
      </w:pPr>
      <w:r>
        <w:rPr>
          <w:rFonts w:ascii="Arial Narrow" w:hAnsi="Arial Narrow"/>
          <w:sz w:val="20"/>
          <w:szCs w:val="20"/>
        </w:rPr>
        <w:t>MŠVVaŠ SR</w:t>
      </w:r>
      <w:r w:rsidR="006D66A3" w:rsidRPr="00633287">
        <w:rPr>
          <w:rFonts w:ascii="Arial Narrow" w:hAnsi="Arial Narrow"/>
          <w:sz w:val="20"/>
          <w:szCs w:val="20"/>
        </w:rPr>
        <w:t xml:space="preserve"> (oblasť vzdelávania),</w:t>
      </w:r>
    </w:p>
    <w:p w14:paraId="13B3B492" w14:textId="77777777" w:rsidR="006D66A3" w:rsidRPr="00633287" w:rsidRDefault="006D66A3" w:rsidP="001C104F">
      <w:pPr>
        <w:pStyle w:val="AODefHead"/>
        <w:spacing w:before="0" w:after="120" w:line="240" w:lineRule="auto"/>
        <w:ind w:hanging="295"/>
        <w:outlineLvl w:val="9"/>
        <w:rPr>
          <w:rFonts w:ascii="Arial Narrow" w:hAnsi="Arial Narrow"/>
          <w:sz w:val="20"/>
          <w:szCs w:val="20"/>
        </w:rPr>
      </w:pPr>
      <w:r w:rsidRPr="00633287">
        <w:rPr>
          <w:rFonts w:ascii="Arial Narrow" w:hAnsi="Arial Narrow"/>
          <w:sz w:val="20"/>
          <w:szCs w:val="20"/>
        </w:rPr>
        <w:t>Ministerstvo vnútra SR (oblasť sociálnej inklúzie so zameraním na marginalizované rómske komunity</w:t>
      </w:r>
      <w:r w:rsidR="00E347D3" w:rsidRPr="00633287">
        <w:rPr>
          <w:rFonts w:ascii="Arial Narrow" w:hAnsi="Arial Narrow"/>
          <w:sz w:val="20"/>
          <w:szCs w:val="20"/>
        </w:rPr>
        <w:t>)</w:t>
      </w:r>
      <w:r w:rsidR="00D02AEF">
        <w:rPr>
          <w:rFonts w:ascii="Arial Narrow" w:hAnsi="Arial Narrow"/>
          <w:sz w:val="20"/>
          <w:szCs w:val="20"/>
        </w:rPr>
        <w:t>.</w:t>
      </w:r>
    </w:p>
    <w:p w14:paraId="7022F0B8" w14:textId="77777777" w:rsidR="006D66A3" w:rsidRPr="00633287" w:rsidRDefault="006D66A3" w:rsidP="001C104F">
      <w:pPr>
        <w:pStyle w:val="AODefHead"/>
        <w:numPr>
          <w:ilvl w:val="0"/>
          <w:numId w:val="0"/>
        </w:numPr>
        <w:spacing w:before="0" w:after="120" w:line="240" w:lineRule="auto"/>
        <w:outlineLvl w:val="9"/>
        <w:rPr>
          <w:rFonts w:ascii="Arial Narrow" w:hAnsi="Arial Narrow"/>
          <w:sz w:val="20"/>
          <w:szCs w:val="20"/>
        </w:rPr>
      </w:pPr>
      <w:r w:rsidRPr="00633287">
        <w:rPr>
          <w:rFonts w:ascii="Arial Narrow" w:hAnsi="Arial Narrow"/>
          <w:sz w:val="20"/>
          <w:szCs w:val="20"/>
        </w:rPr>
        <w:t xml:space="preserve">SO pre </w:t>
      </w:r>
      <w:r w:rsidR="00D02AEF">
        <w:rPr>
          <w:rFonts w:ascii="Arial Narrow" w:hAnsi="Arial Narrow"/>
          <w:sz w:val="20"/>
          <w:szCs w:val="20"/>
        </w:rPr>
        <w:t>OP</w:t>
      </w:r>
      <w:r w:rsidRPr="00633287">
        <w:rPr>
          <w:rFonts w:ascii="Arial Narrow" w:hAnsi="Arial Narrow"/>
          <w:sz w:val="20"/>
          <w:szCs w:val="20"/>
        </w:rPr>
        <w:t xml:space="preserve"> Ľ</w:t>
      </w:r>
      <w:r w:rsidR="00D02AEF">
        <w:rPr>
          <w:rFonts w:ascii="Arial Narrow" w:hAnsi="Arial Narrow"/>
          <w:sz w:val="20"/>
          <w:szCs w:val="20"/>
        </w:rPr>
        <w:t>Z</w:t>
      </w:r>
      <w:r w:rsidRPr="00633287">
        <w:rPr>
          <w:rFonts w:ascii="Arial Narrow" w:hAnsi="Arial Narrow"/>
          <w:sz w:val="20"/>
          <w:szCs w:val="20"/>
        </w:rPr>
        <w:t xml:space="preserve"> vykonáva úlohy v mene a na účet SO. V prípade, ak poskytnutý príspevok zahŕňa poskytnutie pomoci, SO koná ako vykonávateľ pomoci poskytovanej prostredníctvom EŠIF. Rozsah a definovanie úloh SO je predmetom zmluvy o vykonávaní časti úloh </w:t>
      </w:r>
      <w:r w:rsidR="00DE076D">
        <w:rPr>
          <w:rFonts w:ascii="Arial Narrow" w:hAnsi="Arial Narrow"/>
          <w:sz w:val="20"/>
          <w:szCs w:val="20"/>
        </w:rPr>
        <w:t>r</w:t>
      </w:r>
      <w:r w:rsidRPr="00633287">
        <w:rPr>
          <w:rFonts w:ascii="Arial Narrow" w:hAnsi="Arial Narrow"/>
          <w:sz w:val="20"/>
          <w:szCs w:val="20"/>
        </w:rPr>
        <w:t xml:space="preserve">iadiaceho orgánu </w:t>
      </w:r>
      <w:r w:rsidR="00DE076D">
        <w:rPr>
          <w:rFonts w:ascii="Arial Narrow" w:hAnsi="Arial Narrow"/>
          <w:sz w:val="20"/>
          <w:szCs w:val="20"/>
        </w:rPr>
        <w:t>s</w:t>
      </w:r>
      <w:r w:rsidRPr="00633287">
        <w:rPr>
          <w:rFonts w:ascii="Arial Narrow" w:hAnsi="Arial Narrow"/>
          <w:sz w:val="20"/>
          <w:szCs w:val="20"/>
        </w:rPr>
        <w:t xml:space="preserve">prostredkovateľským orgánom a v nej obsiahnutom plnomocenstve udelenom zo strany RO na SO oprávňujúceho SO na konanie voči tretím osobám; zmluva o vykonávaní časti úloh </w:t>
      </w:r>
      <w:r w:rsidR="00DE076D">
        <w:rPr>
          <w:rFonts w:ascii="Arial Narrow" w:hAnsi="Arial Narrow"/>
          <w:sz w:val="20"/>
          <w:szCs w:val="20"/>
        </w:rPr>
        <w:t>r</w:t>
      </w:r>
      <w:r w:rsidRPr="00633287">
        <w:rPr>
          <w:rFonts w:ascii="Arial Narrow" w:hAnsi="Arial Narrow"/>
          <w:sz w:val="20"/>
          <w:szCs w:val="20"/>
        </w:rPr>
        <w:t xml:space="preserve">iadiaceho orgánu </w:t>
      </w:r>
      <w:r w:rsidR="00DE076D">
        <w:rPr>
          <w:rFonts w:ascii="Arial Narrow" w:hAnsi="Arial Narrow"/>
          <w:sz w:val="20"/>
          <w:szCs w:val="20"/>
        </w:rPr>
        <w:t>s</w:t>
      </w:r>
      <w:r w:rsidRPr="00633287">
        <w:rPr>
          <w:rFonts w:ascii="Arial Narrow" w:hAnsi="Arial Narrow"/>
          <w:sz w:val="20"/>
          <w:szCs w:val="20"/>
        </w:rPr>
        <w:t xml:space="preserve">prostredkovateľským orgánom je </w:t>
      </w:r>
      <w:r w:rsidR="00DE076D">
        <w:rPr>
          <w:rFonts w:ascii="Arial Narrow" w:hAnsi="Arial Narrow"/>
          <w:sz w:val="20"/>
          <w:szCs w:val="20"/>
        </w:rPr>
        <w:t>z</w:t>
      </w:r>
      <w:r w:rsidRPr="00633287">
        <w:rPr>
          <w:rFonts w:ascii="Arial Narrow" w:hAnsi="Arial Narrow"/>
          <w:sz w:val="20"/>
          <w:szCs w:val="20"/>
        </w:rPr>
        <w:t>verejnená na webových sídlach RO aj SO a rovnako v Centrálnom registri zmlúv;</w:t>
      </w:r>
    </w:p>
    <w:p w14:paraId="0779BF14" w14:textId="77777777" w:rsidR="006D66A3" w:rsidRPr="00633287" w:rsidRDefault="006D66A3" w:rsidP="001C104F">
      <w:pPr>
        <w:pStyle w:val="AODefHead"/>
        <w:numPr>
          <w:ilvl w:val="0"/>
          <w:numId w:val="0"/>
        </w:numPr>
        <w:spacing w:before="0" w:after="120" w:line="240" w:lineRule="auto"/>
        <w:outlineLvl w:val="9"/>
        <w:rPr>
          <w:rFonts w:ascii="Arial Narrow" w:hAnsi="Arial Narrow"/>
          <w:sz w:val="20"/>
          <w:szCs w:val="20"/>
        </w:rPr>
      </w:pPr>
      <w:r w:rsidRPr="00633287">
        <w:rPr>
          <w:rFonts w:ascii="Arial Narrow" w:hAnsi="Arial Narrow"/>
          <w:b/>
          <w:sz w:val="20"/>
          <w:szCs w:val="20"/>
        </w:rPr>
        <w:t>Systém riadenia EŠIF</w:t>
      </w:r>
      <w:r w:rsidRPr="00633287">
        <w:rPr>
          <w:rFonts w:ascii="Arial Narrow" w:hAnsi="Arial Narrow"/>
          <w:sz w:val="20"/>
          <w:szCs w:val="20"/>
        </w:rPr>
        <w:t xml:space="preserve"> </w:t>
      </w:r>
      <w:r w:rsidRPr="00E27BF6">
        <w:rPr>
          <w:rFonts w:ascii="Arial Narrow" w:hAnsi="Arial Narrow"/>
          <w:b/>
          <w:sz w:val="20"/>
          <w:szCs w:val="20"/>
        </w:rPr>
        <w:t>-</w:t>
      </w:r>
      <w:r w:rsidRPr="005317FC">
        <w:rPr>
          <w:rFonts w:ascii="Arial Narrow" w:hAnsi="Arial Narrow"/>
          <w:sz w:val="20"/>
          <w:szCs w:val="20"/>
        </w:rPr>
        <w:t xml:space="preserve"> </w:t>
      </w:r>
      <w:r w:rsidRPr="00633287">
        <w:rPr>
          <w:rFonts w:ascii="Arial Narrow" w:hAnsi="Arial Narrow"/>
          <w:sz w:val="20"/>
          <w:szCs w:val="20"/>
        </w:rPr>
        <w:t xml:space="preserve">dokument vydaný CKO, ktorého účelom je definovať štandardné procesy a postupy riadenia EŠIF, ktoré sú záväzné pre všetky zúčastnené subjekty; pre účely </w:t>
      </w:r>
      <w:r w:rsidR="00452B23">
        <w:rPr>
          <w:rFonts w:ascii="Arial Narrow" w:hAnsi="Arial Narrow"/>
          <w:sz w:val="20"/>
          <w:szCs w:val="20"/>
        </w:rPr>
        <w:t>z</w:t>
      </w:r>
      <w:r w:rsidRPr="00633287">
        <w:rPr>
          <w:rFonts w:ascii="Arial Narrow" w:hAnsi="Arial Narrow"/>
          <w:sz w:val="20"/>
          <w:szCs w:val="20"/>
        </w:rPr>
        <w:t xml:space="preserve">mluvy o NFP je záväzná vždy aktuálna </w:t>
      </w:r>
      <w:r w:rsidR="00FA2234">
        <w:rPr>
          <w:rFonts w:ascii="Arial Narrow" w:hAnsi="Arial Narrow"/>
          <w:sz w:val="20"/>
          <w:szCs w:val="20"/>
        </w:rPr>
        <w:t>z</w:t>
      </w:r>
      <w:r w:rsidRPr="00633287">
        <w:rPr>
          <w:rFonts w:ascii="Arial Narrow" w:hAnsi="Arial Narrow"/>
          <w:sz w:val="20"/>
          <w:szCs w:val="20"/>
        </w:rPr>
        <w:t>verejnená verzia uvedeného dokumentu na webovom sídle CKO v nadväznosti aj na interpretačné pravidlá uvedené v článku 1 ods. 1.3 písm. d) zmluvy; rovnako uvedené platí aj pre dokumenty vydávané na základe Systému riadenia EŠIF v súlade s kapitolou 1.2 ods. 3 písm. a) až c) Základné ustanovenia a rozsah aplikácie;</w:t>
      </w:r>
    </w:p>
    <w:p w14:paraId="64A41C09" w14:textId="77777777" w:rsidR="006D66A3" w:rsidRPr="00633287" w:rsidRDefault="006D66A3" w:rsidP="001C104F">
      <w:pPr>
        <w:pStyle w:val="Zkladntext2"/>
        <w:widowControl w:val="0"/>
        <w:tabs>
          <w:tab w:val="left" w:pos="360"/>
        </w:tabs>
        <w:spacing w:line="240" w:lineRule="auto"/>
        <w:jc w:val="both"/>
        <w:rPr>
          <w:rFonts w:ascii="Arial Narrow" w:hAnsi="Arial Narrow"/>
          <w:bCs/>
          <w:lang w:val="cs-CZ"/>
        </w:rPr>
      </w:pPr>
      <w:r w:rsidRPr="00633287">
        <w:rPr>
          <w:rFonts w:ascii="Arial Narrow" w:hAnsi="Arial Narrow"/>
          <w:b/>
        </w:rPr>
        <w:t>Systém finančného riadenia štrukturálnych fondov, Kohézneho fondu a Európskeho námorného a rybárskeho fondu na programové obdobie 2014 – 2020</w:t>
      </w:r>
      <w:r w:rsidRPr="00633287">
        <w:rPr>
          <w:rFonts w:ascii="Arial Narrow" w:hAnsi="Arial Narrow"/>
        </w:rPr>
        <w:t xml:space="preserve"> alebo</w:t>
      </w:r>
      <w:r w:rsidRPr="00633287">
        <w:rPr>
          <w:rFonts w:ascii="Arial Narrow" w:hAnsi="Arial Narrow"/>
          <w:b/>
        </w:rPr>
        <w:t xml:space="preserve"> Systém finančného riadenia </w:t>
      </w:r>
      <w:r w:rsidR="00132CE6" w:rsidRPr="00E27BF6">
        <w:rPr>
          <w:rFonts w:ascii="Arial Narrow" w:hAnsi="Arial Narrow"/>
          <w:b/>
        </w:rPr>
        <w:t>–</w:t>
      </w:r>
      <w:r w:rsidRPr="005317FC">
        <w:rPr>
          <w:rFonts w:ascii="Arial Narrow" w:hAnsi="Arial Narrow"/>
        </w:rPr>
        <w:t xml:space="preserve"> </w:t>
      </w:r>
      <w:r w:rsidR="00132CE6">
        <w:rPr>
          <w:rFonts w:ascii="Arial Narrow" w:hAnsi="Arial Narrow"/>
        </w:rPr>
        <w:t xml:space="preserve">dokument vydaný CO, ktorý predstavuje </w:t>
      </w:r>
      <w:r w:rsidR="003B26B5" w:rsidRPr="00633287">
        <w:rPr>
          <w:rFonts w:ascii="Arial Narrow" w:hAnsi="Arial Narrow"/>
        </w:rPr>
        <w:t xml:space="preserve">súhrn pravidiel, postupov a činností financovania príspevku. Systém finančného riadenia zahŕňa finančné plánovanie a rozpočtovanie, riadenie a realizáciu toku finančných prostriedkov, účtovanie, výkazníctvo a monitorovanie finančných tokov, certifikáciu a vysporiadanie finančných vzťahov voči </w:t>
      </w:r>
      <w:r w:rsidR="00452B23">
        <w:rPr>
          <w:rFonts w:ascii="Arial Narrow" w:hAnsi="Arial Narrow"/>
        </w:rPr>
        <w:t>SR</w:t>
      </w:r>
      <w:r w:rsidR="003B26B5" w:rsidRPr="00633287">
        <w:rPr>
          <w:rFonts w:ascii="Arial Narrow" w:hAnsi="Arial Narrow"/>
        </w:rPr>
        <w:t xml:space="preserve"> a voči E</w:t>
      </w:r>
      <w:r w:rsidR="00F2049B">
        <w:rPr>
          <w:rFonts w:ascii="Arial Narrow" w:hAnsi="Arial Narrow"/>
        </w:rPr>
        <w:t>K</w:t>
      </w:r>
      <w:r w:rsidR="00267675" w:rsidRPr="00633287">
        <w:rPr>
          <w:rFonts w:ascii="Arial Narrow" w:hAnsi="Arial Narrow"/>
        </w:rPr>
        <w:t>. P</w:t>
      </w:r>
      <w:r w:rsidRPr="00633287">
        <w:rPr>
          <w:rFonts w:ascii="Arial Narrow" w:hAnsi="Arial Narrow"/>
        </w:rPr>
        <w:t xml:space="preserve">re účely </w:t>
      </w:r>
      <w:r w:rsidR="000F1167">
        <w:rPr>
          <w:rFonts w:ascii="Arial Narrow" w:hAnsi="Arial Narrow"/>
        </w:rPr>
        <w:t>z</w:t>
      </w:r>
      <w:r w:rsidRPr="00633287">
        <w:rPr>
          <w:rFonts w:ascii="Arial Narrow" w:hAnsi="Arial Narrow"/>
        </w:rPr>
        <w:t xml:space="preserve">mluvy o NFP je záväzná vždy aktuálna </w:t>
      </w:r>
      <w:r w:rsidR="000403EC">
        <w:rPr>
          <w:rFonts w:ascii="Arial Narrow" w:hAnsi="Arial Narrow"/>
        </w:rPr>
        <w:t>z</w:t>
      </w:r>
      <w:r w:rsidRPr="00633287">
        <w:rPr>
          <w:rFonts w:ascii="Arial Narrow" w:hAnsi="Arial Narrow"/>
        </w:rPr>
        <w:t xml:space="preserve">verejnená verzia uvedeného dokumentu na webovom sídle </w:t>
      </w:r>
      <w:r w:rsidR="000403EC">
        <w:rPr>
          <w:rFonts w:ascii="Arial Narrow" w:hAnsi="Arial Narrow"/>
        </w:rPr>
        <w:t>Ministerstva financií SR</w:t>
      </w:r>
      <w:r w:rsidRPr="00633287">
        <w:rPr>
          <w:rFonts w:ascii="Arial Narrow" w:hAnsi="Arial Narrow"/>
        </w:rPr>
        <w:t>;</w:t>
      </w:r>
    </w:p>
    <w:p w14:paraId="06D460D6" w14:textId="77777777" w:rsidR="006D66A3" w:rsidRPr="00831C89" w:rsidRDefault="006D66A3" w:rsidP="001C104F">
      <w:pPr>
        <w:pStyle w:val="AODefHead"/>
        <w:numPr>
          <w:ilvl w:val="0"/>
          <w:numId w:val="0"/>
        </w:numPr>
        <w:spacing w:before="0" w:after="120" w:line="240" w:lineRule="auto"/>
        <w:outlineLvl w:val="9"/>
        <w:rPr>
          <w:rFonts w:ascii="Arial Narrow" w:hAnsi="Arial Narrow"/>
          <w:sz w:val="20"/>
          <w:szCs w:val="20"/>
        </w:rPr>
      </w:pPr>
      <w:r w:rsidRPr="00633287">
        <w:rPr>
          <w:rFonts w:ascii="Arial Narrow" w:hAnsi="Arial Narrow"/>
          <w:b/>
          <w:bCs/>
          <w:sz w:val="20"/>
          <w:szCs w:val="20"/>
        </w:rPr>
        <w:t xml:space="preserve">Štátna pomoc </w:t>
      </w:r>
      <w:r w:rsidRPr="00633287">
        <w:rPr>
          <w:rFonts w:ascii="Arial Narrow" w:hAnsi="Arial Narrow"/>
          <w:bCs/>
          <w:sz w:val="20"/>
          <w:szCs w:val="20"/>
        </w:rPr>
        <w:t>alebo</w:t>
      </w:r>
      <w:r w:rsidRPr="00633287">
        <w:rPr>
          <w:rFonts w:ascii="Arial Narrow" w:hAnsi="Arial Narrow"/>
          <w:b/>
          <w:bCs/>
          <w:sz w:val="20"/>
          <w:szCs w:val="20"/>
        </w:rPr>
        <w:t xml:space="preserve"> pomoc </w:t>
      </w:r>
      <w:r w:rsidRPr="00633287">
        <w:rPr>
          <w:rFonts w:ascii="Arial Narrow" w:hAnsi="Arial Narrow"/>
          <w:sz w:val="20"/>
          <w:szCs w:val="20"/>
        </w:rPr>
        <w:t>– akákoľvek pomoc poskytovaná z prostriedkov štátneho rozpočtu SR alebo akoukoľvek formou z verejných zdrojov podniku podľa čl</w:t>
      </w:r>
      <w:r w:rsidR="00DF49E2" w:rsidRPr="00633287">
        <w:rPr>
          <w:rFonts w:ascii="Arial Narrow" w:hAnsi="Arial Narrow"/>
          <w:sz w:val="20"/>
          <w:szCs w:val="20"/>
        </w:rPr>
        <w:t>.</w:t>
      </w:r>
      <w:r w:rsidRPr="00633287">
        <w:rPr>
          <w:rFonts w:ascii="Arial Narrow" w:hAnsi="Arial Narrow"/>
          <w:sz w:val="20"/>
          <w:szCs w:val="20"/>
        </w:rPr>
        <w:t xml:space="preserve"> 107 ods. 1 </w:t>
      </w:r>
      <w:r w:rsidR="00E97D6E">
        <w:rPr>
          <w:rFonts w:ascii="Arial Narrow" w:hAnsi="Arial Narrow"/>
          <w:sz w:val="20"/>
          <w:szCs w:val="20"/>
        </w:rPr>
        <w:t>z</w:t>
      </w:r>
      <w:r w:rsidRPr="00633287">
        <w:rPr>
          <w:rFonts w:ascii="Arial Narrow" w:hAnsi="Arial Narrow"/>
          <w:sz w:val="20"/>
          <w:szCs w:val="20"/>
        </w:rPr>
        <w:t>mluvy o fungovaní EÚ, ktorá narúša</w:t>
      </w:r>
      <w:r w:rsidR="00C810D1">
        <w:rPr>
          <w:rFonts w:ascii="Arial Narrow" w:hAnsi="Arial Narrow"/>
          <w:sz w:val="20"/>
          <w:szCs w:val="20"/>
        </w:rPr>
        <w:t xml:space="preserve"> hospodársku</w:t>
      </w:r>
      <w:r w:rsidRPr="00633287">
        <w:rPr>
          <w:rFonts w:ascii="Arial Narrow" w:hAnsi="Arial Narrow"/>
          <w:sz w:val="20"/>
          <w:szCs w:val="20"/>
        </w:rPr>
        <w:t xml:space="preserve"> súťaž alebo hrozí narušením súťaže tým, že zvýhodňuje určité podniky alebo výrobu určitých druhov tovarov</w:t>
      </w:r>
      <w:r w:rsidR="00C810D1">
        <w:rPr>
          <w:rFonts w:ascii="Arial Narrow" w:hAnsi="Arial Narrow"/>
          <w:sz w:val="20"/>
          <w:szCs w:val="20"/>
        </w:rPr>
        <w:t>, je nezlučiteľná s vnútorným trhom, pokiaľ ovplyvňuje</w:t>
      </w:r>
      <w:r w:rsidRPr="00633287">
        <w:rPr>
          <w:rFonts w:ascii="Arial Narrow" w:hAnsi="Arial Narrow"/>
          <w:sz w:val="20"/>
          <w:szCs w:val="20"/>
        </w:rPr>
        <w:t xml:space="preserve"> obchod medzi členskými štátmi Európskej únie. Pomocou sa vo význame uvádzanom v </w:t>
      </w:r>
      <w:r w:rsidR="00F72761">
        <w:rPr>
          <w:rFonts w:ascii="Arial Narrow" w:hAnsi="Arial Narrow"/>
          <w:sz w:val="20"/>
          <w:szCs w:val="20"/>
        </w:rPr>
        <w:t>z</w:t>
      </w:r>
      <w:r w:rsidRPr="00633287">
        <w:rPr>
          <w:rFonts w:ascii="Arial Narrow" w:hAnsi="Arial Narrow"/>
          <w:sz w:val="20"/>
          <w:szCs w:val="20"/>
        </w:rPr>
        <w:t xml:space="preserve">mluve o NFP rozumie pomoc de minimis ako aj štátna pomoc. Povinnosti zmluvných strán, ktoré pre ne vyplývajú z právneho poriadku SR alebo z právnych aktov EÚ ohľadom štátnej pomoci, zostávajú plnohodnotne aplikovateľné bez ohľadu na to, či ich zmluva </w:t>
      </w:r>
      <w:r w:rsidRPr="00633287">
        <w:rPr>
          <w:rFonts w:ascii="Arial Narrow" w:hAnsi="Arial Narrow"/>
          <w:sz w:val="20"/>
          <w:szCs w:val="20"/>
        </w:rPr>
        <w:lastRenderedPageBreak/>
        <w:t>o NFP uvádza vo vzťahu ku konkrétnemu projektu prijímateľa, zahŕňajúcom poskytnutie pomoci, ako aj bez ohľadu na to, či sa prijímateľ považuje podľa právnych predpisov S</w:t>
      </w:r>
      <w:r w:rsidR="00F72761">
        <w:rPr>
          <w:rFonts w:ascii="Arial Narrow" w:hAnsi="Arial Narrow"/>
          <w:sz w:val="20"/>
          <w:szCs w:val="20"/>
        </w:rPr>
        <w:t>R</w:t>
      </w:r>
      <w:r w:rsidRPr="00633287">
        <w:rPr>
          <w:rFonts w:ascii="Arial Narrow" w:hAnsi="Arial Narrow"/>
          <w:sz w:val="20"/>
          <w:szCs w:val="20"/>
        </w:rPr>
        <w:t xml:space="preserve"> za verejnoprávny subjekt alebo subjekt súkromného práva;</w:t>
      </w:r>
    </w:p>
    <w:p w14:paraId="1C93A3DF" w14:textId="77777777" w:rsidR="006D66A3" w:rsidRPr="00633287" w:rsidRDefault="006D66A3" w:rsidP="001C104F">
      <w:pPr>
        <w:pStyle w:val="AODefHead"/>
        <w:numPr>
          <w:ilvl w:val="0"/>
          <w:numId w:val="0"/>
        </w:numPr>
        <w:spacing w:before="0" w:after="120" w:line="240" w:lineRule="auto"/>
        <w:outlineLvl w:val="9"/>
        <w:rPr>
          <w:rFonts w:ascii="Arial Narrow" w:hAnsi="Arial Narrow"/>
          <w:sz w:val="20"/>
          <w:szCs w:val="20"/>
        </w:rPr>
      </w:pPr>
      <w:r w:rsidRPr="00633287">
        <w:rPr>
          <w:rFonts w:ascii="Arial Narrow" w:hAnsi="Arial Narrow"/>
          <w:b/>
          <w:bCs/>
          <w:sz w:val="20"/>
          <w:szCs w:val="20"/>
        </w:rPr>
        <w:t xml:space="preserve">Účastníci projektu </w:t>
      </w:r>
      <w:r w:rsidRPr="00633287">
        <w:rPr>
          <w:rFonts w:ascii="Arial Narrow" w:hAnsi="Arial Narrow"/>
          <w:sz w:val="20"/>
          <w:szCs w:val="20"/>
        </w:rPr>
        <w:t xml:space="preserve">– osoby priamo zúčastňujúce sa </w:t>
      </w:r>
      <w:r w:rsidR="00872D3C">
        <w:rPr>
          <w:rFonts w:ascii="Arial Narrow" w:hAnsi="Arial Narrow"/>
          <w:sz w:val="20"/>
          <w:szCs w:val="20"/>
        </w:rPr>
        <w:t>a</w:t>
      </w:r>
      <w:r w:rsidRPr="00633287">
        <w:rPr>
          <w:rFonts w:ascii="Arial Narrow" w:hAnsi="Arial Narrow"/>
          <w:sz w:val="20"/>
          <w:szCs w:val="20"/>
        </w:rPr>
        <w:t xml:space="preserve">ktivít </w:t>
      </w:r>
      <w:r w:rsidR="00872D3C">
        <w:rPr>
          <w:rFonts w:ascii="Arial Narrow" w:hAnsi="Arial Narrow"/>
          <w:sz w:val="20"/>
          <w:szCs w:val="20"/>
        </w:rPr>
        <w:t>p</w:t>
      </w:r>
      <w:r w:rsidRPr="00633287">
        <w:rPr>
          <w:rFonts w:ascii="Arial Narrow" w:hAnsi="Arial Narrow"/>
          <w:sz w:val="20"/>
          <w:szCs w:val="20"/>
        </w:rPr>
        <w:t xml:space="preserve">rojektu spolufinancovaného z EŠIF (napr. frekventanti vzdelávacích programov), pričom platí, že na každého účastníka </w:t>
      </w:r>
      <w:r w:rsidR="00872D3C">
        <w:rPr>
          <w:rFonts w:ascii="Arial Narrow" w:hAnsi="Arial Narrow"/>
          <w:sz w:val="20"/>
          <w:szCs w:val="20"/>
        </w:rPr>
        <w:t>p</w:t>
      </w:r>
      <w:r w:rsidRPr="00633287">
        <w:rPr>
          <w:rFonts w:ascii="Arial Narrow" w:hAnsi="Arial Narrow"/>
          <w:sz w:val="20"/>
          <w:szCs w:val="20"/>
        </w:rPr>
        <w:t xml:space="preserve">rojektu sa viažu výdavky projektu. Účastníkmi projektu nie sú členovia projektového tímu (riadiaci a administratívni pracovníci, lektori, sociálni pracovníci a pod.) ani osoby cieľovej skupiny, ktoré využívajú výsledky projektu, ale nezúčastňujú sa priamo </w:t>
      </w:r>
      <w:r w:rsidR="00872D3C">
        <w:rPr>
          <w:rFonts w:ascii="Arial Narrow" w:hAnsi="Arial Narrow"/>
          <w:sz w:val="20"/>
          <w:szCs w:val="20"/>
        </w:rPr>
        <w:t>a</w:t>
      </w:r>
      <w:r w:rsidRPr="00633287">
        <w:rPr>
          <w:rFonts w:ascii="Arial Narrow" w:hAnsi="Arial Narrow"/>
          <w:sz w:val="20"/>
          <w:szCs w:val="20"/>
        </w:rPr>
        <w:t xml:space="preserve">ktivít </w:t>
      </w:r>
      <w:r w:rsidR="00872D3C">
        <w:rPr>
          <w:rFonts w:ascii="Arial Narrow" w:hAnsi="Arial Narrow"/>
          <w:sz w:val="20"/>
          <w:szCs w:val="20"/>
        </w:rPr>
        <w:t>p</w:t>
      </w:r>
      <w:r w:rsidRPr="00633287">
        <w:rPr>
          <w:rFonts w:ascii="Arial Narrow" w:hAnsi="Arial Narrow"/>
          <w:sz w:val="20"/>
          <w:szCs w:val="20"/>
        </w:rPr>
        <w:t>rojektu (napr. pri projektoch zameraných na vydanie publikácií používatelia týchto publikácií)</w:t>
      </w:r>
      <w:r w:rsidR="00086A18">
        <w:rPr>
          <w:rFonts w:ascii="Arial Narrow" w:hAnsi="Arial Narrow"/>
          <w:sz w:val="20"/>
          <w:szCs w:val="20"/>
        </w:rPr>
        <w:t xml:space="preserve">. </w:t>
      </w:r>
      <w:r w:rsidR="00086A18" w:rsidRPr="00086A18">
        <w:rPr>
          <w:rFonts w:ascii="Arial Narrow" w:hAnsi="Arial Narrow"/>
          <w:sz w:val="20"/>
          <w:szCs w:val="20"/>
        </w:rPr>
        <w:t>Ako účastník projektu sa vykazuje len taká osoba, ktorú možno identifikovať, a od ktorej možno požadovať jej osobné údaje (t.</w:t>
      </w:r>
      <w:r w:rsidR="00872D3C">
        <w:rPr>
          <w:rFonts w:ascii="Arial Narrow" w:hAnsi="Arial Narrow"/>
          <w:sz w:val="20"/>
          <w:szCs w:val="20"/>
        </w:rPr>
        <w:t xml:space="preserve"> </w:t>
      </w:r>
      <w:r w:rsidR="00086A18" w:rsidRPr="00086A18">
        <w:rPr>
          <w:rFonts w:ascii="Arial Narrow" w:hAnsi="Arial Narrow"/>
          <w:sz w:val="20"/>
          <w:szCs w:val="20"/>
        </w:rPr>
        <w:t>j. pohlavie, zamestnanecký sta</w:t>
      </w:r>
      <w:r w:rsidR="00086A18">
        <w:rPr>
          <w:rFonts w:ascii="Arial Narrow" w:hAnsi="Arial Narrow"/>
          <w:sz w:val="20"/>
          <w:szCs w:val="20"/>
        </w:rPr>
        <w:t xml:space="preserve">tus, vek, dosiahnuté vzdelanie </w:t>
      </w:r>
      <w:r w:rsidR="00086A18" w:rsidRPr="00086A18">
        <w:rPr>
          <w:rFonts w:ascii="Arial Narrow" w:hAnsi="Arial Narrow"/>
          <w:sz w:val="20"/>
          <w:szCs w:val="20"/>
        </w:rPr>
        <w:t xml:space="preserve">a pod.) formou vyplnenia </w:t>
      </w:r>
      <w:r w:rsidR="00872D3C">
        <w:rPr>
          <w:rFonts w:ascii="Arial Narrow" w:hAnsi="Arial Narrow"/>
          <w:sz w:val="20"/>
          <w:szCs w:val="20"/>
        </w:rPr>
        <w:t>k</w:t>
      </w:r>
      <w:r w:rsidR="00086A18" w:rsidRPr="00086A18">
        <w:rPr>
          <w:rFonts w:ascii="Arial Narrow" w:hAnsi="Arial Narrow"/>
          <w:sz w:val="20"/>
          <w:szCs w:val="20"/>
        </w:rPr>
        <w:t>arty účastníka</w:t>
      </w:r>
      <w:r w:rsidR="00086A18">
        <w:rPr>
          <w:rFonts w:ascii="Arial Narrow" w:hAnsi="Arial Narrow"/>
          <w:sz w:val="20"/>
          <w:szCs w:val="20"/>
        </w:rPr>
        <w:t>)</w:t>
      </w:r>
      <w:r w:rsidR="00BA5200">
        <w:rPr>
          <w:rFonts w:ascii="Arial Narrow" w:hAnsi="Arial Narrow"/>
          <w:sz w:val="20"/>
          <w:szCs w:val="20"/>
        </w:rPr>
        <w:t xml:space="preserve">. </w:t>
      </w:r>
      <w:r w:rsidR="00BA5200" w:rsidRPr="00BA5200">
        <w:rPr>
          <w:rFonts w:ascii="Arial Narrow" w:hAnsi="Arial Narrow"/>
          <w:sz w:val="20"/>
          <w:szCs w:val="20"/>
        </w:rPr>
        <w:t>Karta účastníka je špecifikovaná</w:t>
      </w:r>
      <w:r w:rsidR="00BA5200">
        <w:rPr>
          <w:rFonts w:ascii="Arial Narrow" w:hAnsi="Arial Narrow"/>
          <w:sz w:val="20"/>
          <w:szCs w:val="20"/>
        </w:rPr>
        <w:t xml:space="preserve"> M</w:t>
      </w:r>
      <w:r w:rsidR="009F61A1">
        <w:rPr>
          <w:rFonts w:ascii="Arial Narrow" w:hAnsi="Arial Narrow"/>
          <w:sz w:val="20"/>
          <w:szCs w:val="20"/>
        </w:rPr>
        <w:t>P</w:t>
      </w:r>
      <w:r w:rsidR="00BA5200">
        <w:rPr>
          <w:rFonts w:ascii="Arial Narrow" w:hAnsi="Arial Narrow"/>
          <w:sz w:val="20"/>
          <w:szCs w:val="20"/>
        </w:rPr>
        <w:t xml:space="preserve"> </w:t>
      </w:r>
      <w:r w:rsidR="00BA5200" w:rsidRPr="00BA5200">
        <w:rPr>
          <w:rFonts w:ascii="Arial Narrow" w:hAnsi="Arial Narrow"/>
          <w:sz w:val="20"/>
          <w:szCs w:val="20"/>
        </w:rPr>
        <w:t xml:space="preserve">CKO č. 17, </w:t>
      </w:r>
      <w:r w:rsidR="0078147D">
        <w:rPr>
          <w:rFonts w:ascii="Arial Narrow" w:hAnsi="Arial Narrow"/>
          <w:sz w:val="20"/>
          <w:szCs w:val="20"/>
        </w:rPr>
        <w:t>p</w:t>
      </w:r>
      <w:r w:rsidR="00BA5200" w:rsidRPr="00BA5200">
        <w:rPr>
          <w:rFonts w:ascii="Arial Narrow" w:hAnsi="Arial Narrow"/>
          <w:sz w:val="20"/>
          <w:szCs w:val="20"/>
        </w:rPr>
        <w:t>ríloha č. 5.</w:t>
      </w:r>
      <w:r w:rsidRPr="00633287">
        <w:rPr>
          <w:rFonts w:ascii="Arial Narrow" w:hAnsi="Arial Narrow"/>
          <w:sz w:val="20"/>
          <w:szCs w:val="20"/>
        </w:rPr>
        <w:t>;</w:t>
      </w:r>
    </w:p>
    <w:p w14:paraId="67026957" w14:textId="77777777" w:rsidR="003B26B5" w:rsidRPr="00633287" w:rsidRDefault="006D66A3" w:rsidP="001C104F">
      <w:pPr>
        <w:spacing w:after="120"/>
        <w:jc w:val="both"/>
        <w:rPr>
          <w:rFonts w:ascii="Arial Narrow" w:hAnsi="Arial Narrow"/>
          <w:sz w:val="20"/>
          <w:szCs w:val="20"/>
        </w:rPr>
      </w:pPr>
      <w:r w:rsidRPr="00633287">
        <w:rPr>
          <w:rFonts w:ascii="Arial Narrow" w:hAnsi="Arial Narrow"/>
          <w:b/>
          <w:sz w:val="20"/>
          <w:szCs w:val="20"/>
        </w:rPr>
        <w:t>Účtovný doklad</w:t>
      </w:r>
      <w:r w:rsidRPr="00633287">
        <w:rPr>
          <w:rFonts w:ascii="Arial Narrow" w:hAnsi="Arial Narrow"/>
          <w:b/>
          <w:bCs/>
          <w:sz w:val="20"/>
          <w:szCs w:val="20"/>
        </w:rPr>
        <w:t xml:space="preserve"> </w:t>
      </w:r>
      <w:r w:rsidRPr="00F72761">
        <w:rPr>
          <w:rFonts w:ascii="Arial Narrow" w:hAnsi="Arial Narrow"/>
          <w:bCs/>
          <w:sz w:val="20"/>
          <w:szCs w:val="20"/>
        </w:rPr>
        <w:t>-</w:t>
      </w:r>
      <w:r w:rsidR="00872D3C" w:rsidRPr="00F72761">
        <w:rPr>
          <w:rFonts w:ascii="Arial Narrow" w:hAnsi="Arial Narrow"/>
          <w:bCs/>
          <w:sz w:val="20"/>
          <w:szCs w:val="20"/>
        </w:rPr>
        <w:t>–</w:t>
      </w:r>
      <w:r w:rsidRPr="00F72761">
        <w:rPr>
          <w:rFonts w:ascii="Arial Narrow" w:hAnsi="Arial Narrow"/>
          <w:bCs/>
          <w:sz w:val="20"/>
          <w:szCs w:val="20"/>
        </w:rPr>
        <w:t xml:space="preserve"> </w:t>
      </w:r>
      <w:r w:rsidRPr="00633287">
        <w:rPr>
          <w:rFonts w:ascii="Arial Narrow" w:hAnsi="Arial Narrow"/>
          <w:sz w:val="20"/>
        </w:rPr>
        <w:t xml:space="preserve">doklad definovaný v § 10 ods. 1 zákona č. 431/2002 Z. z. o účtovníctve v znení </w:t>
      </w:r>
      <w:r w:rsidR="00363B71">
        <w:rPr>
          <w:rFonts w:ascii="Arial Narrow" w:hAnsi="Arial Narrow"/>
          <w:sz w:val="20"/>
          <w:szCs w:val="20"/>
        </w:rPr>
        <w:t>neskorších predpisov</w:t>
      </w:r>
      <w:r w:rsidR="003B26B5" w:rsidRPr="00633287">
        <w:rPr>
          <w:rFonts w:ascii="Arial Narrow" w:hAnsi="Arial Narrow"/>
          <w:sz w:val="20"/>
          <w:szCs w:val="20"/>
        </w:rPr>
        <w:t xml:space="preserve">. Na účely predkladania </w:t>
      </w:r>
      <w:r w:rsidR="002404B7">
        <w:rPr>
          <w:rFonts w:ascii="Arial Narrow" w:hAnsi="Arial Narrow"/>
          <w:sz w:val="20"/>
          <w:szCs w:val="20"/>
        </w:rPr>
        <w:t>Ž</w:t>
      </w:r>
      <w:r w:rsidR="003B26B5" w:rsidRPr="00633287">
        <w:rPr>
          <w:rFonts w:ascii="Arial Narrow" w:hAnsi="Arial Narrow"/>
          <w:sz w:val="20"/>
          <w:szCs w:val="20"/>
        </w:rPr>
        <w:t>o</w:t>
      </w:r>
      <w:r w:rsidR="002404B7">
        <w:rPr>
          <w:rFonts w:ascii="Arial Narrow" w:hAnsi="Arial Narrow"/>
          <w:sz w:val="20"/>
          <w:szCs w:val="20"/>
        </w:rPr>
        <w:t>P</w:t>
      </w:r>
      <w:r w:rsidR="003B26B5" w:rsidRPr="00633287">
        <w:rPr>
          <w:rFonts w:ascii="Arial Narrow" w:hAnsi="Arial Narrow"/>
          <w:sz w:val="20"/>
          <w:szCs w:val="20"/>
        </w:rPr>
        <w:t xml:space="preserve"> (predfinancovanie, refundácia – priebežná platba, zúčtovanie zálohovej platby) sa vyžaduje splnenie náležitostí definovaných v § 10 ods. 1 písm. a) až f) predmetného zákona, pričom za dostatočné splnenie náležitosti podľa písm. f) sa považuje vyhlásenie prijímateľa v </w:t>
      </w:r>
      <w:r w:rsidR="002404B7">
        <w:rPr>
          <w:rFonts w:ascii="Arial Narrow" w:hAnsi="Arial Narrow"/>
          <w:sz w:val="20"/>
          <w:szCs w:val="20"/>
        </w:rPr>
        <w:t>Ž</w:t>
      </w:r>
      <w:r w:rsidR="003B26B5" w:rsidRPr="00633287">
        <w:rPr>
          <w:rFonts w:ascii="Arial Narrow" w:hAnsi="Arial Narrow"/>
          <w:sz w:val="20"/>
          <w:szCs w:val="20"/>
        </w:rPr>
        <w:t>o</w:t>
      </w:r>
      <w:r w:rsidR="002404B7">
        <w:rPr>
          <w:rFonts w:ascii="Arial Narrow" w:hAnsi="Arial Narrow"/>
          <w:sz w:val="20"/>
          <w:szCs w:val="20"/>
        </w:rPr>
        <w:t>P</w:t>
      </w:r>
      <w:r w:rsidR="003B26B5" w:rsidRPr="00633287">
        <w:rPr>
          <w:rFonts w:ascii="Arial Narrow" w:hAnsi="Arial Narrow"/>
          <w:sz w:val="20"/>
          <w:szCs w:val="20"/>
        </w:rPr>
        <w:t xml:space="preserve"> v časti Čestné vyhlásenie v znení: "1. nárokovaná suma zodpovedá údajom uvedeným v účtovných dokladoch, je matematicky správna a vychádza z účtovníctva týkajúceho sa projektu; 2. deklarované výdavky sú oprávnené a boli skutočne realizované v súlade s ustanoveniami zmluvy o</w:t>
      </w:r>
      <w:r w:rsidR="00CA30AB">
        <w:rPr>
          <w:rFonts w:ascii="Arial Narrow" w:hAnsi="Arial Narrow"/>
          <w:sz w:val="20"/>
          <w:szCs w:val="20"/>
        </w:rPr>
        <w:t xml:space="preserve"> NFP</w:t>
      </w:r>
      <w:r w:rsidR="003B26B5" w:rsidRPr="00633287">
        <w:rPr>
          <w:rFonts w:ascii="Arial Narrow" w:hAnsi="Arial Narrow"/>
          <w:sz w:val="20"/>
          <w:szCs w:val="20"/>
        </w:rPr>
        <w:t xml:space="preserve">, zmluvy o financovaní, písomnej zmluvy uzatvorenej medzi riadiacim orgánom a sprostredkovateľským orgánom pre globálny grant alebo s rozhodnutím o schválení </w:t>
      </w:r>
      <w:r w:rsidR="0091248B">
        <w:rPr>
          <w:rFonts w:ascii="Arial Narrow" w:hAnsi="Arial Narrow"/>
          <w:sz w:val="20"/>
          <w:szCs w:val="20"/>
        </w:rPr>
        <w:t>Ž</w:t>
      </w:r>
      <w:r w:rsidR="003B26B5" w:rsidRPr="00633287">
        <w:rPr>
          <w:rFonts w:ascii="Arial Narrow" w:hAnsi="Arial Narrow"/>
          <w:sz w:val="20"/>
          <w:szCs w:val="20"/>
        </w:rPr>
        <w:t>o</w:t>
      </w:r>
      <w:r w:rsidR="0091248B">
        <w:rPr>
          <w:rFonts w:ascii="Arial Narrow" w:hAnsi="Arial Narrow"/>
          <w:sz w:val="20"/>
          <w:szCs w:val="20"/>
        </w:rPr>
        <w:t>NFP</w:t>
      </w:r>
      <w:r w:rsidR="003B26B5" w:rsidRPr="00633287">
        <w:rPr>
          <w:rFonts w:ascii="Arial Narrow" w:hAnsi="Arial Narrow"/>
          <w:sz w:val="20"/>
          <w:szCs w:val="20"/>
        </w:rPr>
        <w:t>; 3. k deklarovaným výdavkom existuje overiteľná podporná dokumentácia, pričom originály dokumentácie k platbe definované v zozname príloh sú v mojej držbe, podpísané a prístupné pre účely auditu a kontroly; 4. deklarované výdavky sú v súlade s právnymi predpismi EÚ a SR; 5. požiadavky na informovanie verejnosti boli dodržané v súlade s</w:t>
      </w:r>
      <w:r w:rsidR="001162A1">
        <w:rPr>
          <w:rFonts w:ascii="Arial Narrow" w:hAnsi="Arial Narrow"/>
          <w:sz w:val="20"/>
          <w:szCs w:val="20"/>
        </w:rPr>
        <w:t> </w:t>
      </w:r>
      <w:r w:rsidR="003B26B5" w:rsidRPr="00633287">
        <w:rPr>
          <w:rFonts w:ascii="Arial Narrow" w:hAnsi="Arial Narrow"/>
          <w:sz w:val="20"/>
          <w:szCs w:val="20"/>
        </w:rPr>
        <w:t xml:space="preserve">ustanoveniami zmluvy o </w:t>
      </w:r>
      <w:r w:rsidR="00CA30AB">
        <w:rPr>
          <w:rFonts w:ascii="Arial Narrow" w:hAnsi="Arial Narrow"/>
          <w:sz w:val="20"/>
          <w:szCs w:val="20"/>
        </w:rPr>
        <w:t>NFP</w:t>
      </w:r>
      <w:r w:rsidR="003B26B5" w:rsidRPr="00633287">
        <w:rPr>
          <w:rFonts w:ascii="Arial Narrow" w:hAnsi="Arial Narrow"/>
          <w:sz w:val="20"/>
          <w:szCs w:val="20"/>
        </w:rPr>
        <w:t xml:space="preserve">, zmluvy o financovaní, písomnej zmluvy uzatvorenej medzi riadiacim orgánom a sprostredkovateľským orgánom pre globálny grant alebo s rozhodnutím o schválení </w:t>
      </w:r>
      <w:r w:rsidR="0091248B">
        <w:rPr>
          <w:rFonts w:ascii="Arial Narrow" w:hAnsi="Arial Narrow"/>
          <w:sz w:val="20"/>
          <w:szCs w:val="20"/>
        </w:rPr>
        <w:t>Ž</w:t>
      </w:r>
      <w:r w:rsidR="003B26B5" w:rsidRPr="00633287">
        <w:rPr>
          <w:rFonts w:ascii="Arial Narrow" w:hAnsi="Arial Narrow"/>
          <w:sz w:val="20"/>
          <w:szCs w:val="20"/>
        </w:rPr>
        <w:t>o</w:t>
      </w:r>
      <w:r w:rsidR="0091248B">
        <w:rPr>
          <w:rFonts w:ascii="Arial Narrow" w:hAnsi="Arial Narrow"/>
          <w:sz w:val="20"/>
          <w:szCs w:val="20"/>
        </w:rPr>
        <w:t>NFP</w:t>
      </w:r>
      <w:r w:rsidR="003B26B5" w:rsidRPr="00633287">
        <w:rPr>
          <w:rFonts w:ascii="Arial Narrow" w:hAnsi="Arial Narrow"/>
          <w:sz w:val="20"/>
          <w:szCs w:val="20"/>
        </w:rPr>
        <w:t>. Som si vedomý skutočnosti, že v prípade nesplnenia podmienok zmluvy alebo v prípade nesprávne nárokovaných finančných prostriedkov v tejto žiadosti je možné, že príspevok nebude vyplatený, bude upravený alebo bude vyžiadané vrátenie neoprávnene vyplatených finančných prostriedkov."</w:t>
      </w:r>
      <w:r w:rsidR="00D02AEF">
        <w:rPr>
          <w:rFonts w:ascii="Arial Narrow" w:hAnsi="Arial Narrow"/>
          <w:sz w:val="20"/>
          <w:szCs w:val="20"/>
        </w:rPr>
        <w:t>.</w:t>
      </w:r>
    </w:p>
    <w:p w14:paraId="62902BCF" w14:textId="77777777" w:rsidR="003B26B5" w:rsidRPr="00831C89" w:rsidRDefault="003B26B5" w:rsidP="00BA2530">
      <w:pPr>
        <w:spacing w:after="120"/>
        <w:jc w:val="both"/>
        <w:rPr>
          <w:rFonts w:ascii="Arial Narrow" w:hAnsi="Arial Narrow" w:cs="Arial"/>
          <w:szCs w:val="16"/>
        </w:rPr>
      </w:pPr>
      <w:r w:rsidRPr="00633287">
        <w:rPr>
          <w:rFonts w:ascii="Arial Narrow" w:hAnsi="Arial Narrow"/>
          <w:sz w:val="20"/>
          <w:szCs w:val="20"/>
        </w:rPr>
        <w:t xml:space="preserve">V súvislosti s postúpením pohľadávky sa z pohľadu splnenia požiadaviek </w:t>
      </w:r>
      <w:r w:rsidR="00D02AEF">
        <w:rPr>
          <w:rFonts w:ascii="Arial Narrow" w:hAnsi="Arial Narrow"/>
          <w:sz w:val="20"/>
          <w:szCs w:val="20"/>
        </w:rPr>
        <w:t xml:space="preserve">všeobecného </w:t>
      </w:r>
      <w:r w:rsidRPr="00633287">
        <w:rPr>
          <w:rFonts w:ascii="Arial Narrow" w:hAnsi="Arial Narrow"/>
          <w:sz w:val="20"/>
          <w:szCs w:val="20"/>
        </w:rPr>
        <w:t>nariadenia za účtovný doklad, ktorého dôkazná hodnota je rovnocenná faktúram, považuje aj doklad preukazujúci vykonanie započítania</w:t>
      </w:r>
      <w:r w:rsidR="009A4685" w:rsidRPr="00973C21">
        <w:rPr>
          <w:rFonts w:ascii="Arial Narrow" w:hAnsi="Arial Narrow" w:cs="Arial"/>
          <w:sz w:val="20"/>
          <w:szCs w:val="16"/>
        </w:rPr>
        <w:t>;</w:t>
      </w:r>
    </w:p>
    <w:p w14:paraId="4FED920B" w14:textId="77777777" w:rsidR="006D66A3" w:rsidRPr="00633287" w:rsidRDefault="006D66A3" w:rsidP="001C104F">
      <w:pPr>
        <w:spacing w:after="120"/>
        <w:jc w:val="both"/>
        <w:rPr>
          <w:rFonts w:ascii="Arial Narrow" w:hAnsi="Arial Narrow"/>
          <w:sz w:val="20"/>
          <w:szCs w:val="20"/>
        </w:rPr>
      </w:pPr>
      <w:r w:rsidRPr="00633287">
        <w:rPr>
          <w:rFonts w:ascii="Arial Narrow" w:hAnsi="Arial Narrow"/>
          <w:b/>
          <w:sz w:val="20"/>
          <w:szCs w:val="20"/>
        </w:rPr>
        <w:t xml:space="preserve">Udržateľnosť </w:t>
      </w:r>
      <w:r w:rsidR="009A4685">
        <w:rPr>
          <w:rFonts w:ascii="Arial Narrow" w:hAnsi="Arial Narrow"/>
          <w:b/>
          <w:sz w:val="20"/>
          <w:szCs w:val="20"/>
        </w:rPr>
        <w:t>p</w:t>
      </w:r>
      <w:r w:rsidRPr="00633287">
        <w:rPr>
          <w:rFonts w:ascii="Arial Narrow" w:hAnsi="Arial Narrow"/>
          <w:b/>
          <w:sz w:val="20"/>
          <w:szCs w:val="20"/>
        </w:rPr>
        <w:t>rojektu</w:t>
      </w:r>
      <w:r w:rsidRPr="00633287">
        <w:rPr>
          <w:rFonts w:ascii="Arial Narrow" w:hAnsi="Arial Narrow"/>
          <w:sz w:val="20"/>
          <w:szCs w:val="20"/>
        </w:rPr>
        <w:t xml:space="preserve"> -</w:t>
      </w:r>
      <w:r w:rsidR="003E6B04">
        <w:rPr>
          <w:rFonts w:ascii="Arial Narrow" w:hAnsi="Arial Narrow"/>
          <w:sz w:val="20"/>
          <w:szCs w:val="20"/>
        </w:rPr>
        <w:t>–</w:t>
      </w:r>
      <w:r w:rsidRPr="00633287">
        <w:rPr>
          <w:rFonts w:ascii="Arial Narrow" w:hAnsi="Arial Narrow"/>
          <w:sz w:val="20"/>
          <w:szCs w:val="20"/>
        </w:rPr>
        <w:t xml:space="preserve"> dodržanie podmienok vyplývajúcich z príslušnej </w:t>
      </w:r>
      <w:r w:rsidR="00286688">
        <w:rPr>
          <w:rFonts w:ascii="Arial Narrow" w:hAnsi="Arial Narrow"/>
          <w:sz w:val="20"/>
          <w:szCs w:val="20"/>
        </w:rPr>
        <w:t>v</w:t>
      </w:r>
      <w:r w:rsidRPr="00633287">
        <w:rPr>
          <w:rFonts w:ascii="Arial Narrow" w:hAnsi="Arial Narrow"/>
          <w:sz w:val="20"/>
          <w:szCs w:val="20"/>
        </w:rPr>
        <w:t>ýzvy</w:t>
      </w:r>
      <w:r w:rsidR="00286688">
        <w:rPr>
          <w:rFonts w:ascii="Arial Narrow" w:hAnsi="Arial Narrow"/>
          <w:sz w:val="20"/>
          <w:szCs w:val="20"/>
        </w:rPr>
        <w:t>/vyzvania</w:t>
      </w:r>
      <w:r w:rsidRPr="00633287">
        <w:rPr>
          <w:rFonts w:ascii="Arial Narrow" w:hAnsi="Arial Narrow"/>
          <w:sz w:val="20"/>
          <w:szCs w:val="20"/>
        </w:rPr>
        <w:t xml:space="preserve"> a čl</w:t>
      </w:r>
      <w:r w:rsidR="00286688">
        <w:rPr>
          <w:rFonts w:ascii="Arial Narrow" w:hAnsi="Arial Narrow"/>
          <w:sz w:val="20"/>
          <w:szCs w:val="20"/>
        </w:rPr>
        <w:t>.</w:t>
      </w:r>
      <w:r w:rsidRPr="00633287">
        <w:rPr>
          <w:rFonts w:ascii="Arial Narrow" w:hAnsi="Arial Narrow"/>
          <w:sz w:val="20"/>
          <w:szCs w:val="20"/>
        </w:rPr>
        <w:t xml:space="preserve"> 71 všeobecného nariadenia najmä pre udržanie (zachovanie) výsledkov </w:t>
      </w:r>
      <w:r w:rsidR="003E6B04">
        <w:rPr>
          <w:rFonts w:ascii="Arial Narrow" w:hAnsi="Arial Narrow"/>
          <w:sz w:val="20"/>
          <w:szCs w:val="20"/>
        </w:rPr>
        <w:t>p</w:t>
      </w:r>
      <w:r w:rsidRPr="00633287">
        <w:rPr>
          <w:rFonts w:ascii="Arial Narrow" w:hAnsi="Arial Narrow"/>
          <w:sz w:val="20"/>
          <w:szCs w:val="20"/>
        </w:rPr>
        <w:t xml:space="preserve">rojektu. Obdobie </w:t>
      </w:r>
      <w:r w:rsidR="003E6B04">
        <w:rPr>
          <w:rFonts w:ascii="Arial Narrow" w:hAnsi="Arial Narrow"/>
          <w:sz w:val="20"/>
          <w:szCs w:val="20"/>
        </w:rPr>
        <w:t>u</w:t>
      </w:r>
      <w:r w:rsidRPr="00633287">
        <w:rPr>
          <w:rFonts w:ascii="Arial Narrow" w:hAnsi="Arial Narrow"/>
          <w:sz w:val="20"/>
          <w:szCs w:val="20"/>
        </w:rPr>
        <w:t xml:space="preserve">držateľnosti </w:t>
      </w:r>
      <w:r w:rsidR="003E6B04">
        <w:rPr>
          <w:rFonts w:ascii="Arial Narrow" w:hAnsi="Arial Narrow"/>
          <w:sz w:val="20"/>
          <w:szCs w:val="20"/>
        </w:rPr>
        <w:t>p</w:t>
      </w:r>
      <w:r w:rsidRPr="00633287">
        <w:rPr>
          <w:rFonts w:ascii="Arial Narrow" w:hAnsi="Arial Narrow"/>
          <w:sz w:val="20"/>
          <w:szCs w:val="20"/>
        </w:rPr>
        <w:t>rojektu sa začína v kalendárny deň, ktorý bezprostredne nasleduje po kalendárnom dni, v ktorom došlo k </w:t>
      </w:r>
      <w:r w:rsidR="003E6B04">
        <w:rPr>
          <w:rFonts w:ascii="Arial Narrow" w:hAnsi="Arial Narrow"/>
          <w:sz w:val="20"/>
          <w:szCs w:val="20"/>
        </w:rPr>
        <w:t>f</w:t>
      </w:r>
      <w:r w:rsidRPr="00633287">
        <w:rPr>
          <w:rFonts w:ascii="Arial Narrow" w:hAnsi="Arial Narrow"/>
          <w:sz w:val="20"/>
          <w:szCs w:val="20"/>
        </w:rPr>
        <w:t xml:space="preserve">inančnému ukončeniu </w:t>
      </w:r>
      <w:r w:rsidR="003E6B04">
        <w:rPr>
          <w:rFonts w:ascii="Arial Narrow" w:hAnsi="Arial Narrow"/>
          <w:sz w:val="20"/>
          <w:szCs w:val="20"/>
        </w:rPr>
        <w:t>p</w:t>
      </w:r>
      <w:r w:rsidRPr="00633287">
        <w:rPr>
          <w:rFonts w:ascii="Arial Narrow" w:hAnsi="Arial Narrow"/>
          <w:sz w:val="20"/>
          <w:szCs w:val="20"/>
        </w:rPr>
        <w:t xml:space="preserve">rojektu; </w:t>
      </w:r>
      <w:r w:rsidR="003E6B04">
        <w:rPr>
          <w:rFonts w:ascii="Arial Narrow" w:hAnsi="Arial Narrow"/>
          <w:sz w:val="20"/>
          <w:szCs w:val="20"/>
        </w:rPr>
        <w:t>o</w:t>
      </w:r>
      <w:r w:rsidRPr="00633287">
        <w:rPr>
          <w:rFonts w:ascii="Arial Narrow" w:hAnsi="Arial Narrow"/>
          <w:sz w:val="20"/>
          <w:szCs w:val="20"/>
        </w:rPr>
        <w:t xml:space="preserve">bdobie udržateľnosti </w:t>
      </w:r>
      <w:r w:rsidR="003E6B04">
        <w:rPr>
          <w:rFonts w:ascii="Arial Narrow" w:hAnsi="Arial Narrow"/>
          <w:sz w:val="20"/>
          <w:szCs w:val="20"/>
        </w:rPr>
        <w:t>p</w:t>
      </w:r>
      <w:r w:rsidRPr="00633287">
        <w:rPr>
          <w:rFonts w:ascii="Arial Narrow" w:hAnsi="Arial Narrow"/>
          <w:sz w:val="20"/>
          <w:szCs w:val="20"/>
        </w:rPr>
        <w:t xml:space="preserve">rojektu trvá po dobu, stanovenú v </w:t>
      </w:r>
      <w:r w:rsidR="003E6B04">
        <w:rPr>
          <w:rFonts w:ascii="Arial Narrow" w:hAnsi="Arial Narrow"/>
          <w:sz w:val="20"/>
          <w:szCs w:val="20"/>
        </w:rPr>
        <w:t>z</w:t>
      </w:r>
      <w:r w:rsidRPr="00633287">
        <w:rPr>
          <w:rFonts w:ascii="Arial Narrow" w:hAnsi="Arial Narrow"/>
          <w:sz w:val="20"/>
          <w:szCs w:val="20"/>
        </w:rPr>
        <w:t xml:space="preserve">mluve o NFP v súlade s podmienkami </w:t>
      </w:r>
      <w:r w:rsidR="003959F5">
        <w:rPr>
          <w:rFonts w:ascii="Arial Narrow" w:hAnsi="Arial Narrow"/>
          <w:sz w:val="20"/>
          <w:szCs w:val="20"/>
        </w:rPr>
        <w:t>výzvy/</w:t>
      </w:r>
      <w:r w:rsidRPr="00633287">
        <w:rPr>
          <w:rFonts w:ascii="Arial Narrow" w:hAnsi="Arial Narrow"/>
          <w:sz w:val="20"/>
          <w:szCs w:val="20"/>
        </w:rPr>
        <w:t>vyzvania;</w:t>
      </w:r>
    </w:p>
    <w:p w14:paraId="680894C6" w14:textId="77777777" w:rsidR="006D66A3" w:rsidRPr="00633287" w:rsidRDefault="006D66A3" w:rsidP="001C104F">
      <w:pPr>
        <w:spacing w:after="120"/>
        <w:jc w:val="both"/>
        <w:rPr>
          <w:rFonts w:ascii="Arial Narrow" w:hAnsi="Arial Narrow"/>
          <w:bCs/>
          <w:sz w:val="20"/>
          <w:szCs w:val="20"/>
        </w:rPr>
      </w:pPr>
      <w:r w:rsidRPr="00633287">
        <w:rPr>
          <w:rFonts w:ascii="Arial Narrow" w:hAnsi="Arial Narrow"/>
          <w:b/>
          <w:sz w:val="20"/>
          <w:szCs w:val="20"/>
        </w:rPr>
        <w:t xml:space="preserve">Ukončenie realizácie hlavných aktivít </w:t>
      </w:r>
      <w:r w:rsidR="003E6B04">
        <w:rPr>
          <w:rFonts w:ascii="Arial Narrow" w:hAnsi="Arial Narrow"/>
          <w:b/>
          <w:sz w:val="20"/>
          <w:szCs w:val="20"/>
        </w:rPr>
        <w:t>p</w:t>
      </w:r>
      <w:r w:rsidRPr="00633287">
        <w:rPr>
          <w:rFonts w:ascii="Arial Narrow" w:hAnsi="Arial Narrow"/>
          <w:b/>
          <w:sz w:val="20"/>
          <w:szCs w:val="20"/>
        </w:rPr>
        <w:t xml:space="preserve">rojektu </w:t>
      </w:r>
      <w:r w:rsidRPr="00633287">
        <w:rPr>
          <w:rFonts w:ascii="Arial Narrow" w:hAnsi="Arial Narrow"/>
          <w:sz w:val="20"/>
          <w:szCs w:val="20"/>
        </w:rPr>
        <w:t xml:space="preserve">– predstavuje ukončenie tzv. fyzickej realizácie </w:t>
      </w:r>
      <w:r w:rsidR="003E6B04">
        <w:rPr>
          <w:rFonts w:ascii="Arial Narrow" w:hAnsi="Arial Narrow"/>
          <w:sz w:val="20"/>
          <w:szCs w:val="20"/>
        </w:rPr>
        <w:t>p</w:t>
      </w:r>
      <w:r w:rsidRPr="00633287">
        <w:rPr>
          <w:rFonts w:ascii="Arial Narrow" w:hAnsi="Arial Narrow"/>
          <w:sz w:val="20"/>
          <w:szCs w:val="20"/>
        </w:rPr>
        <w:t xml:space="preserve">rojektu. Realizácia hlavných aktivít </w:t>
      </w:r>
      <w:r w:rsidR="00F72761">
        <w:rPr>
          <w:rFonts w:ascii="Arial Narrow" w:hAnsi="Arial Narrow"/>
          <w:sz w:val="20"/>
          <w:szCs w:val="20"/>
        </w:rPr>
        <w:t>p</w:t>
      </w:r>
      <w:r w:rsidRPr="00633287">
        <w:rPr>
          <w:rFonts w:ascii="Arial Narrow" w:hAnsi="Arial Narrow"/>
          <w:sz w:val="20"/>
          <w:szCs w:val="20"/>
        </w:rPr>
        <w:t>rojektu sa považuje za ukončenú v kalendárny deň, kedy prijímateľ kumulatívne splní nižšie uvedené podmienky:</w:t>
      </w:r>
    </w:p>
    <w:p w14:paraId="2C405589" w14:textId="77777777" w:rsidR="006D66A3" w:rsidRPr="00633287" w:rsidRDefault="006D66A3" w:rsidP="001C104F">
      <w:pPr>
        <w:numPr>
          <w:ilvl w:val="0"/>
          <w:numId w:val="17"/>
        </w:numPr>
        <w:tabs>
          <w:tab w:val="clear" w:pos="1260"/>
          <w:tab w:val="num" w:pos="567"/>
        </w:tabs>
        <w:spacing w:after="120"/>
        <w:ind w:hanging="976"/>
        <w:jc w:val="both"/>
        <w:rPr>
          <w:rFonts w:ascii="Arial Narrow" w:hAnsi="Arial Narrow"/>
          <w:sz w:val="20"/>
          <w:szCs w:val="20"/>
        </w:rPr>
      </w:pPr>
      <w:r w:rsidRPr="00633287">
        <w:rPr>
          <w:rFonts w:ascii="Arial Narrow" w:hAnsi="Arial Narrow"/>
          <w:sz w:val="20"/>
          <w:szCs w:val="20"/>
        </w:rPr>
        <w:t xml:space="preserve">fyzicky sa zrealizovali hlavné </w:t>
      </w:r>
      <w:r w:rsidR="00F72761">
        <w:rPr>
          <w:rFonts w:ascii="Arial Narrow" w:hAnsi="Arial Narrow"/>
          <w:sz w:val="20"/>
          <w:szCs w:val="20"/>
        </w:rPr>
        <w:t>a</w:t>
      </w:r>
      <w:r w:rsidRPr="00633287">
        <w:rPr>
          <w:rFonts w:ascii="Arial Narrow" w:hAnsi="Arial Narrow"/>
          <w:sz w:val="20"/>
          <w:szCs w:val="20"/>
        </w:rPr>
        <w:t xml:space="preserve">ktivity </w:t>
      </w:r>
      <w:r w:rsidR="00F72761">
        <w:rPr>
          <w:rFonts w:ascii="Arial Narrow" w:hAnsi="Arial Narrow"/>
          <w:sz w:val="20"/>
          <w:szCs w:val="20"/>
        </w:rPr>
        <w:t>p</w:t>
      </w:r>
      <w:r w:rsidR="00D02AEF">
        <w:rPr>
          <w:rFonts w:ascii="Arial Narrow" w:hAnsi="Arial Narrow"/>
          <w:sz w:val="20"/>
          <w:szCs w:val="20"/>
        </w:rPr>
        <w:t>rojektu,</w:t>
      </w:r>
    </w:p>
    <w:p w14:paraId="3B1E27EF" w14:textId="77777777" w:rsidR="006D66A3" w:rsidRPr="00633287" w:rsidRDefault="00F72761" w:rsidP="001C104F">
      <w:pPr>
        <w:numPr>
          <w:ilvl w:val="0"/>
          <w:numId w:val="17"/>
        </w:numPr>
        <w:tabs>
          <w:tab w:val="clear" w:pos="1260"/>
          <w:tab w:val="num" w:pos="567"/>
        </w:tabs>
        <w:spacing w:after="120"/>
        <w:ind w:left="567" w:hanging="283"/>
        <w:jc w:val="both"/>
        <w:rPr>
          <w:rFonts w:ascii="Arial Narrow" w:hAnsi="Arial Narrow"/>
          <w:bCs/>
          <w:sz w:val="20"/>
          <w:szCs w:val="20"/>
        </w:rPr>
      </w:pPr>
      <w:r>
        <w:rPr>
          <w:rFonts w:ascii="Arial Narrow" w:hAnsi="Arial Narrow"/>
          <w:sz w:val="20"/>
          <w:szCs w:val="20"/>
        </w:rPr>
        <w:t>p</w:t>
      </w:r>
      <w:r w:rsidR="006D66A3" w:rsidRPr="00633287">
        <w:rPr>
          <w:rFonts w:ascii="Arial Narrow" w:hAnsi="Arial Narrow"/>
          <w:sz w:val="20"/>
          <w:szCs w:val="20"/>
        </w:rPr>
        <w:t xml:space="preserve">redmet </w:t>
      </w:r>
      <w:r>
        <w:rPr>
          <w:rFonts w:ascii="Arial Narrow" w:hAnsi="Arial Narrow"/>
          <w:sz w:val="20"/>
          <w:szCs w:val="20"/>
        </w:rPr>
        <w:t>p</w:t>
      </w:r>
      <w:r w:rsidR="006D66A3" w:rsidRPr="00633287">
        <w:rPr>
          <w:rFonts w:ascii="Arial Narrow" w:hAnsi="Arial Narrow"/>
          <w:sz w:val="20"/>
          <w:szCs w:val="20"/>
        </w:rPr>
        <w:t>rojektu bol riadne dodaný prijímateľovi, prijímateľ ho prevzal a ak to vyplýva z charakteru plnenia, aj ho uviedol do užívania. Splnenie tejto podmienky sa preukazuje najmä:</w:t>
      </w:r>
    </w:p>
    <w:p w14:paraId="0EEEDA63" w14:textId="77777777" w:rsidR="006D66A3" w:rsidRPr="00633287" w:rsidRDefault="006D66A3" w:rsidP="001C104F">
      <w:pPr>
        <w:numPr>
          <w:ilvl w:val="3"/>
          <w:numId w:val="14"/>
        </w:numPr>
        <w:tabs>
          <w:tab w:val="clear" w:pos="1440"/>
          <w:tab w:val="num" w:pos="1620"/>
        </w:tabs>
        <w:spacing w:after="120"/>
        <w:ind w:left="1620" w:hanging="360"/>
        <w:jc w:val="both"/>
        <w:rPr>
          <w:rFonts w:ascii="Arial Narrow" w:hAnsi="Arial Narrow"/>
          <w:bCs/>
          <w:sz w:val="20"/>
          <w:szCs w:val="20"/>
        </w:rPr>
      </w:pPr>
      <w:r w:rsidRPr="00633287">
        <w:rPr>
          <w:rFonts w:ascii="Arial Narrow" w:hAnsi="Arial Narrow"/>
          <w:sz w:val="20"/>
          <w:szCs w:val="20"/>
        </w:rPr>
        <w:t xml:space="preserve">predložením kolaudačného rozhodnutia bez vád a nedorobkov, ktoré majú alebo môžu mať vplyv na funkčnosť, ak je predmetom projektu stavba; právoplatnosť kolaudačného rozhodnutia je prijímateľ povinný preukázať poskytovateľovi bezodkladne po nadobudnutí jeho právoplatnosti, najneskôr do predloženia prvej </w:t>
      </w:r>
      <w:r w:rsidR="00F72761">
        <w:rPr>
          <w:rFonts w:ascii="Arial Narrow" w:hAnsi="Arial Narrow"/>
          <w:sz w:val="20"/>
          <w:szCs w:val="20"/>
        </w:rPr>
        <w:t>n</w:t>
      </w:r>
      <w:r w:rsidRPr="00633287">
        <w:rPr>
          <w:rFonts w:ascii="Arial Narrow" w:hAnsi="Arial Narrow"/>
          <w:sz w:val="20"/>
          <w:szCs w:val="20"/>
        </w:rPr>
        <w:t>áslednej monitorovacej správy projektu,</w:t>
      </w:r>
    </w:p>
    <w:p w14:paraId="7C3CC447" w14:textId="77777777" w:rsidR="006D66A3" w:rsidRPr="00633287" w:rsidRDefault="006D66A3" w:rsidP="001C104F">
      <w:pPr>
        <w:numPr>
          <w:ilvl w:val="3"/>
          <w:numId w:val="14"/>
        </w:numPr>
        <w:tabs>
          <w:tab w:val="clear" w:pos="1440"/>
          <w:tab w:val="num" w:pos="1620"/>
        </w:tabs>
        <w:spacing w:after="120"/>
        <w:ind w:left="1620" w:hanging="360"/>
        <w:jc w:val="both"/>
        <w:rPr>
          <w:rFonts w:ascii="Arial Narrow" w:hAnsi="Arial Narrow"/>
          <w:bCs/>
          <w:sz w:val="20"/>
          <w:szCs w:val="20"/>
        </w:rPr>
      </w:pPr>
      <w:r w:rsidRPr="00633287">
        <w:rPr>
          <w:rFonts w:ascii="Arial Narrow" w:hAnsi="Arial Narrow"/>
          <w:sz w:val="20"/>
          <w:szCs w:val="20"/>
        </w:rPr>
        <w:t xml:space="preserve">preberacím/odovzdávacím protokolom/dodacím listom, ktoré sú podpísané, ak je </w:t>
      </w:r>
      <w:r w:rsidR="00F72761">
        <w:rPr>
          <w:rFonts w:ascii="Arial Narrow" w:hAnsi="Arial Narrow"/>
          <w:sz w:val="20"/>
          <w:szCs w:val="20"/>
        </w:rPr>
        <w:t>p</w:t>
      </w:r>
      <w:r w:rsidRPr="00633287">
        <w:rPr>
          <w:rFonts w:ascii="Arial Narrow" w:hAnsi="Arial Narrow"/>
          <w:sz w:val="20"/>
          <w:szCs w:val="20"/>
        </w:rPr>
        <w:t xml:space="preserve">redmetom </w:t>
      </w:r>
      <w:r w:rsidR="00F72761">
        <w:rPr>
          <w:rFonts w:ascii="Arial Narrow" w:hAnsi="Arial Narrow"/>
          <w:sz w:val="20"/>
          <w:szCs w:val="20"/>
        </w:rPr>
        <w:t>p</w:t>
      </w:r>
      <w:r w:rsidRPr="00633287">
        <w:rPr>
          <w:rFonts w:ascii="Arial Narrow" w:hAnsi="Arial Narrow"/>
          <w:sz w:val="20"/>
          <w:szCs w:val="20"/>
        </w:rPr>
        <w:t>rojektu zariadenie, dokumentácia, iná hnuteľn</w:t>
      </w:r>
      <w:r w:rsidR="003A62CB">
        <w:rPr>
          <w:rFonts w:ascii="Arial Narrow" w:hAnsi="Arial Narrow"/>
          <w:sz w:val="20"/>
          <w:szCs w:val="20"/>
        </w:rPr>
        <w:t>á</w:t>
      </w:r>
      <w:r w:rsidR="00297124">
        <w:rPr>
          <w:rFonts w:ascii="Arial Narrow" w:hAnsi="Arial Narrow"/>
          <w:sz w:val="20"/>
          <w:szCs w:val="20"/>
        </w:rPr>
        <w:t xml:space="preserve"> </w:t>
      </w:r>
      <w:r w:rsidRPr="00633287">
        <w:rPr>
          <w:rFonts w:ascii="Arial Narrow" w:hAnsi="Arial Narrow"/>
          <w:sz w:val="20"/>
          <w:szCs w:val="20"/>
        </w:rPr>
        <w:t xml:space="preserve">vec, právo alebo iná majetková hodnota, pričom z dokumentu alebo doložky k nemu (ak je vydaný treťou osobou) musí vyplývať prijatie </w:t>
      </w:r>
      <w:r w:rsidR="00F72761">
        <w:rPr>
          <w:rFonts w:ascii="Arial Narrow" w:hAnsi="Arial Narrow"/>
          <w:sz w:val="20"/>
          <w:szCs w:val="20"/>
        </w:rPr>
        <w:t>p</w:t>
      </w:r>
      <w:r w:rsidRPr="00633287">
        <w:rPr>
          <w:rFonts w:ascii="Arial Narrow" w:hAnsi="Arial Narrow"/>
          <w:sz w:val="20"/>
          <w:szCs w:val="20"/>
        </w:rPr>
        <w:t xml:space="preserve">redmetu </w:t>
      </w:r>
      <w:r w:rsidR="00F72761">
        <w:rPr>
          <w:rFonts w:ascii="Arial Narrow" w:hAnsi="Arial Narrow"/>
          <w:sz w:val="20"/>
          <w:szCs w:val="20"/>
        </w:rPr>
        <w:t>p</w:t>
      </w:r>
      <w:r w:rsidRPr="00633287">
        <w:rPr>
          <w:rFonts w:ascii="Arial Narrow" w:hAnsi="Arial Narrow"/>
          <w:sz w:val="20"/>
          <w:szCs w:val="20"/>
        </w:rPr>
        <w:t xml:space="preserve">rojektu prijímateľom a uvedenie </w:t>
      </w:r>
      <w:r w:rsidR="00F72761">
        <w:rPr>
          <w:rFonts w:ascii="Arial Narrow" w:hAnsi="Arial Narrow"/>
          <w:sz w:val="20"/>
          <w:szCs w:val="20"/>
        </w:rPr>
        <w:t>p</w:t>
      </w:r>
      <w:r w:rsidRPr="00633287">
        <w:rPr>
          <w:rFonts w:ascii="Arial Narrow" w:hAnsi="Arial Narrow"/>
          <w:sz w:val="20"/>
          <w:szCs w:val="20"/>
        </w:rPr>
        <w:t xml:space="preserve">redmetu projektu do užívania (ak je to s ohľadom na </w:t>
      </w:r>
      <w:r w:rsidR="00F72761">
        <w:rPr>
          <w:rFonts w:ascii="Arial Narrow" w:hAnsi="Arial Narrow"/>
          <w:sz w:val="20"/>
          <w:szCs w:val="20"/>
        </w:rPr>
        <w:t>p</w:t>
      </w:r>
      <w:r w:rsidRPr="00633287">
        <w:rPr>
          <w:rFonts w:ascii="Arial Narrow" w:hAnsi="Arial Narrow"/>
          <w:sz w:val="20"/>
          <w:szCs w:val="20"/>
        </w:rPr>
        <w:t xml:space="preserve">redmet </w:t>
      </w:r>
      <w:r w:rsidR="00F72761">
        <w:rPr>
          <w:rFonts w:ascii="Arial Narrow" w:hAnsi="Arial Narrow"/>
          <w:sz w:val="20"/>
          <w:szCs w:val="20"/>
        </w:rPr>
        <w:t>p</w:t>
      </w:r>
      <w:r w:rsidRPr="00633287">
        <w:rPr>
          <w:rFonts w:ascii="Arial Narrow" w:hAnsi="Arial Narrow"/>
          <w:sz w:val="20"/>
          <w:szCs w:val="20"/>
        </w:rPr>
        <w:t>rojektu relevantné),</w:t>
      </w:r>
    </w:p>
    <w:p w14:paraId="4242E076" w14:textId="77777777" w:rsidR="006D66A3" w:rsidRPr="00633287" w:rsidRDefault="006D66A3" w:rsidP="001C104F">
      <w:pPr>
        <w:numPr>
          <w:ilvl w:val="3"/>
          <w:numId w:val="14"/>
        </w:numPr>
        <w:tabs>
          <w:tab w:val="clear" w:pos="1440"/>
          <w:tab w:val="num" w:pos="1620"/>
        </w:tabs>
        <w:spacing w:after="120"/>
        <w:ind w:left="1620" w:hanging="360"/>
        <w:jc w:val="both"/>
        <w:rPr>
          <w:rFonts w:ascii="Arial Narrow" w:hAnsi="Arial Narrow"/>
          <w:bCs/>
          <w:sz w:val="20"/>
          <w:szCs w:val="20"/>
        </w:rPr>
      </w:pPr>
      <w:r w:rsidRPr="00633287">
        <w:rPr>
          <w:rFonts w:ascii="Arial Narrow" w:hAnsi="Arial Narrow"/>
          <w:bCs/>
          <w:sz w:val="20"/>
          <w:szCs w:val="20"/>
        </w:rPr>
        <w:t xml:space="preserve">predložením rozhodnutia o predčasnom užívaní stavby alebo rozhodnutia do dočasného užívania stavby, pričom vady a nedorobky v nich uvedené nemajú alebo nemôžu mať vplyv na funkčnosť stavby, ktorá je predmetom projektu; prijímateľ je povinný do skončenia doby </w:t>
      </w:r>
      <w:r w:rsidR="003615FD">
        <w:rPr>
          <w:rFonts w:ascii="Arial Narrow" w:hAnsi="Arial Narrow"/>
          <w:bCs/>
          <w:sz w:val="20"/>
          <w:szCs w:val="20"/>
        </w:rPr>
        <w:t>u</w:t>
      </w:r>
      <w:r w:rsidRPr="00633287">
        <w:rPr>
          <w:rFonts w:ascii="Arial Narrow" w:hAnsi="Arial Narrow"/>
          <w:bCs/>
          <w:sz w:val="20"/>
          <w:szCs w:val="20"/>
        </w:rPr>
        <w:t>držateľnosti uviesť stavbu do riadneho užívania, čo preukáže príslušným právoplatným rozhodnutím</w:t>
      </w:r>
      <w:r w:rsidR="00D02AEF">
        <w:rPr>
          <w:rFonts w:ascii="Arial Narrow" w:hAnsi="Arial Narrow"/>
          <w:bCs/>
          <w:sz w:val="20"/>
          <w:szCs w:val="20"/>
        </w:rPr>
        <w:t>,</w:t>
      </w:r>
    </w:p>
    <w:p w14:paraId="1AA9F4B3" w14:textId="77777777" w:rsidR="006D66A3" w:rsidRPr="00633287" w:rsidRDefault="006D66A3" w:rsidP="001C104F">
      <w:pPr>
        <w:numPr>
          <w:ilvl w:val="3"/>
          <w:numId w:val="14"/>
        </w:numPr>
        <w:tabs>
          <w:tab w:val="clear" w:pos="1440"/>
          <w:tab w:val="num" w:pos="1620"/>
        </w:tabs>
        <w:spacing w:after="120"/>
        <w:ind w:left="1620" w:hanging="360"/>
        <w:jc w:val="both"/>
        <w:rPr>
          <w:rFonts w:ascii="Arial Narrow" w:hAnsi="Arial Narrow"/>
          <w:bCs/>
          <w:sz w:val="20"/>
          <w:szCs w:val="20"/>
        </w:rPr>
      </w:pPr>
      <w:r w:rsidRPr="00633287">
        <w:rPr>
          <w:rFonts w:ascii="Arial Narrow" w:hAnsi="Arial Narrow"/>
          <w:sz w:val="20"/>
          <w:szCs w:val="20"/>
        </w:rPr>
        <w:t xml:space="preserve">iným obdobným dokumentom, z ktorého nepochybným, určitým a zrozumiteľným spôsobom vyplýva, že </w:t>
      </w:r>
      <w:r w:rsidR="003615FD">
        <w:rPr>
          <w:rFonts w:ascii="Arial Narrow" w:hAnsi="Arial Narrow"/>
          <w:sz w:val="20"/>
          <w:szCs w:val="20"/>
        </w:rPr>
        <w:t>p</w:t>
      </w:r>
      <w:r w:rsidRPr="00633287">
        <w:rPr>
          <w:rFonts w:ascii="Arial Narrow" w:hAnsi="Arial Narrow"/>
          <w:sz w:val="20"/>
          <w:szCs w:val="20"/>
        </w:rPr>
        <w:t xml:space="preserve">redmet </w:t>
      </w:r>
      <w:r w:rsidR="003615FD">
        <w:rPr>
          <w:rFonts w:ascii="Arial Narrow" w:hAnsi="Arial Narrow"/>
          <w:sz w:val="20"/>
          <w:szCs w:val="20"/>
        </w:rPr>
        <w:t>p</w:t>
      </w:r>
      <w:r w:rsidRPr="00633287">
        <w:rPr>
          <w:rFonts w:ascii="Arial Narrow" w:hAnsi="Arial Narrow"/>
          <w:sz w:val="20"/>
          <w:szCs w:val="20"/>
        </w:rPr>
        <w:t>rojektu bol odovzdaný prijímateľovi, alebo bol so súhlasom prijímateľa sfunkčnený tak, ako sa to predpokladalo v schválenej ŽoNFP</w:t>
      </w:r>
      <w:r w:rsidRPr="00633287">
        <w:rPr>
          <w:rFonts w:ascii="Arial Narrow" w:hAnsi="Arial Narrow"/>
          <w:bCs/>
          <w:sz w:val="20"/>
          <w:szCs w:val="20"/>
        </w:rPr>
        <w:t>.</w:t>
      </w:r>
    </w:p>
    <w:p w14:paraId="051D24BD" w14:textId="77777777" w:rsidR="00E347D3" w:rsidRPr="00633287" w:rsidRDefault="00E347D3" w:rsidP="003355BC">
      <w:pPr>
        <w:spacing w:after="120"/>
        <w:jc w:val="both"/>
        <w:rPr>
          <w:rFonts w:ascii="Arial Narrow" w:hAnsi="Arial Narrow"/>
          <w:bCs/>
          <w:sz w:val="20"/>
          <w:szCs w:val="20"/>
        </w:rPr>
      </w:pPr>
      <w:r w:rsidRPr="0073575D">
        <w:rPr>
          <w:rFonts w:ascii="Arial Narrow" w:hAnsi="Arial Narrow"/>
          <w:sz w:val="20"/>
          <w:szCs w:val="20"/>
        </w:rPr>
        <w:t xml:space="preserve">alebo pre prípad projektov financovaných z ESF, pri ktorých neexistuje hmotne zachytiteľný </w:t>
      </w:r>
      <w:r w:rsidR="005D7FF3">
        <w:rPr>
          <w:rFonts w:ascii="Arial Narrow" w:hAnsi="Arial Narrow"/>
          <w:sz w:val="20"/>
          <w:szCs w:val="20"/>
        </w:rPr>
        <w:t>p</w:t>
      </w:r>
      <w:r w:rsidRPr="0073575D">
        <w:rPr>
          <w:rFonts w:ascii="Arial Narrow" w:hAnsi="Arial Narrow"/>
          <w:sz w:val="20"/>
          <w:szCs w:val="20"/>
        </w:rPr>
        <w:t xml:space="preserve">redmet </w:t>
      </w:r>
      <w:r w:rsidR="005D7FF3">
        <w:rPr>
          <w:rFonts w:ascii="Arial Narrow" w:hAnsi="Arial Narrow"/>
          <w:sz w:val="20"/>
          <w:szCs w:val="20"/>
        </w:rPr>
        <w:t>p</w:t>
      </w:r>
      <w:r w:rsidRPr="0073575D">
        <w:rPr>
          <w:rFonts w:ascii="Arial Narrow" w:hAnsi="Arial Narrow"/>
          <w:sz w:val="20"/>
          <w:szCs w:val="20"/>
        </w:rPr>
        <w:t xml:space="preserve">rojektu, predložením čestného vyhlásenia </w:t>
      </w:r>
      <w:r w:rsidR="005D7FF3">
        <w:rPr>
          <w:rFonts w:ascii="Arial Narrow" w:hAnsi="Arial Narrow"/>
          <w:sz w:val="20"/>
          <w:szCs w:val="20"/>
        </w:rPr>
        <w:t>p</w:t>
      </w:r>
      <w:r w:rsidRPr="0073575D">
        <w:rPr>
          <w:rFonts w:ascii="Arial Narrow" w:hAnsi="Arial Narrow"/>
          <w:sz w:val="20"/>
          <w:szCs w:val="20"/>
        </w:rPr>
        <w:t xml:space="preserve">rijímateľa s uvedením dňa, ku ktorému došlo k ukončeniu poslednej hlavnej </w:t>
      </w:r>
      <w:r w:rsidR="005D7FF3">
        <w:rPr>
          <w:rFonts w:ascii="Arial Narrow" w:hAnsi="Arial Narrow"/>
          <w:sz w:val="20"/>
          <w:szCs w:val="20"/>
        </w:rPr>
        <w:t>a</w:t>
      </w:r>
      <w:r w:rsidRPr="0073575D">
        <w:rPr>
          <w:rFonts w:ascii="Arial Narrow" w:hAnsi="Arial Narrow"/>
          <w:sz w:val="20"/>
          <w:szCs w:val="20"/>
        </w:rPr>
        <w:t xml:space="preserve">ktivity </w:t>
      </w:r>
      <w:r w:rsidR="00D02AEF">
        <w:rPr>
          <w:rFonts w:ascii="Arial Narrow" w:hAnsi="Arial Narrow"/>
          <w:sz w:val="20"/>
          <w:szCs w:val="20"/>
        </w:rPr>
        <w:t>p</w:t>
      </w:r>
      <w:r w:rsidRPr="0073575D">
        <w:rPr>
          <w:rFonts w:ascii="Arial Narrow" w:hAnsi="Arial Narrow"/>
          <w:sz w:val="20"/>
          <w:szCs w:val="20"/>
        </w:rPr>
        <w:t xml:space="preserve">rojektu, pričom </w:t>
      </w:r>
      <w:r w:rsidRPr="0073575D">
        <w:rPr>
          <w:rFonts w:ascii="Arial Narrow" w:hAnsi="Arial Narrow"/>
          <w:sz w:val="20"/>
          <w:szCs w:val="20"/>
        </w:rPr>
        <w:lastRenderedPageBreak/>
        <w:t xml:space="preserve">prílohou čestného vyhlásenia je dokument odôvodňujúci ukončenie poslednej hlavnej </w:t>
      </w:r>
      <w:r w:rsidR="005D7FF3">
        <w:rPr>
          <w:rFonts w:ascii="Arial Narrow" w:hAnsi="Arial Narrow"/>
          <w:sz w:val="20"/>
          <w:szCs w:val="20"/>
        </w:rPr>
        <w:t>a</w:t>
      </w:r>
      <w:r w:rsidRPr="0073575D">
        <w:rPr>
          <w:rFonts w:ascii="Arial Narrow" w:hAnsi="Arial Narrow"/>
          <w:sz w:val="20"/>
          <w:szCs w:val="20"/>
        </w:rPr>
        <w:t xml:space="preserve">ktivity </w:t>
      </w:r>
      <w:r w:rsidR="005D7FF3">
        <w:rPr>
          <w:rFonts w:ascii="Arial Narrow" w:hAnsi="Arial Narrow"/>
          <w:sz w:val="20"/>
          <w:szCs w:val="20"/>
        </w:rPr>
        <w:t>p</w:t>
      </w:r>
      <w:r w:rsidRPr="0073575D">
        <w:rPr>
          <w:rFonts w:ascii="Arial Narrow" w:hAnsi="Arial Narrow"/>
          <w:sz w:val="20"/>
          <w:szCs w:val="20"/>
        </w:rPr>
        <w:t>rojektu v deň uvedený v čestnom vyhlásení</w:t>
      </w:r>
      <w:r w:rsidR="00B37068">
        <w:rPr>
          <w:rFonts w:ascii="Arial Narrow" w:hAnsi="Arial Narrow"/>
          <w:sz w:val="20"/>
          <w:szCs w:val="20"/>
        </w:rPr>
        <w:t>.</w:t>
      </w:r>
    </w:p>
    <w:p w14:paraId="4A17127E" w14:textId="77777777" w:rsidR="006D66A3" w:rsidRPr="00633287" w:rsidRDefault="006D66A3" w:rsidP="00432DFC">
      <w:pPr>
        <w:spacing w:after="120"/>
        <w:jc w:val="both"/>
        <w:rPr>
          <w:rFonts w:ascii="Arial Narrow" w:hAnsi="Arial Narrow"/>
          <w:bCs/>
          <w:sz w:val="20"/>
          <w:szCs w:val="20"/>
        </w:rPr>
      </w:pPr>
      <w:r w:rsidRPr="00633287">
        <w:rPr>
          <w:rFonts w:ascii="Arial Narrow" w:hAnsi="Arial Narrow"/>
          <w:sz w:val="20"/>
          <w:szCs w:val="20"/>
        </w:rPr>
        <w:t xml:space="preserve">Ak má </w:t>
      </w:r>
      <w:r w:rsidR="005D7FF3">
        <w:rPr>
          <w:rFonts w:ascii="Arial Narrow" w:hAnsi="Arial Narrow"/>
          <w:sz w:val="20"/>
          <w:szCs w:val="20"/>
        </w:rPr>
        <w:t>p</w:t>
      </w:r>
      <w:r w:rsidRPr="00633287">
        <w:rPr>
          <w:rFonts w:ascii="Arial Narrow" w:hAnsi="Arial Narrow"/>
          <w:sz w:val="20"/>
          <w:szCs w:val="20"/>
        </w:rPr>
        <w:t xml:space="preserve">rojekt viacero </w:t>
      </w:r>
      <w:r w:rsidR="005D7FF3">
        <w:rPr>
          <w:rFonts w:ascii="Arial Narrow" w:hAnsi="Arial Narrow"/>
          <w:sz w:val="20"/>
          <w:szCs w:val="20"/>
        </w:rPr>
        <w:t>p</w:t>
      </w:r>
      <w:r w:rsidRPr="00633287">
        <w:rPr>
          <w:rFonts w:ascii="Arial Narrow" w:hAnsi="Arial Narrow"/>
          <w:sz w:val="20"/>
          <w:szCs w:val="20"/>
        </w:rPr>
        <w:t xml:space="preserve">redmetov </w:t>
      </w:r>
      <w:r w:rsidR="005D7FF3">
        <w:rPr>
          <w:rFonts w:ascii="Arial Narrow" w:hAnsi="Arial Narrow"/>
          <w:sz w:val="20"/>
          <w:szCs w:val="20"/>
        </w:rPr>
        <w:t>p</w:t>
      </w:r>
      <w:r w:rsidRPr="00633287">
        <w:rPr>
          <w:rFonts w:ascii="Arial Narrow" w:hAnsi="Arial Narrow"/>
          <w:sz w:val="20"/>
          <w:szCs w:val="20"/>
        </w:rPr>
        <w:t xml:space="preserve">rojektu, podmienka sa pre účely </w:t>
      </w:r>
      <w:r w:rsidR="005D7FF3">
        <w:rPr>
          <w:rFonts w:ascii="Arial Narrow" w:hAnsi="Arial Narrow"/>
          <w:sz w:val="20"/>
          <w:szCs w:val="20"/>
        </w:rPr>
        <w:t>u</w:t>
      </w:r>
      <w:r w:rsidRPr="00633287">
        <w:rPr>
          <w:rFonts w:ascii="Arial Narrow" w:hAnsi="Arial Narrow"/>
          <w:sz w:val="20"/>
          <w:szCs w:val="20"/>
        </w:rPr>
        <w:t xml:space="preserve">končenia realizácie hlavných aktivít </w:t>
      </w:r>
      <w:r w:rsidR="005D7FF3">
        <w:rPr>
          <w:rFonts w:ascii="Arial Narrow" w:hAnsi="Arial Narrow"/>
          <w:sz w:val="20"/>
          <w:szCs w:val="20"/>
        </w:rPr>
        <w:t>p</w:t>
      </w:r>
      <w:r w:rsidRPr="00633287">
        <w:rPr>
          <w:rFonts w:ascii="Arial Narrow" w:hAnsi="Arial Narrow"/>
          <w:sz w:val="20"/>
          <w:szCs w:val="20"/>
        </w:rPr>
        <w:t xml:space="preserve">rojektu považuje za splnenú jej splnením pre najneskôr ukončovaný čiastkový </w:t>
      </w:r>
      <w:r w:rsidR="005D7FF3">
        <w:rPr>
          <w:rFonts w:ascii="Arial Narrow" w:hAnsi="Arial Narrow"/>
          <w:sz w:val="20"/>
          <w:szCs w:val="20"/>
        </w:rPr>
        <w:t>p</w:t>
      </w:r>
      <w:r w:rsidRPr="00633287">
        <w:rPr>
          <w:rFonts w:ascii="Arial Narrow" w:hAnsi="Arial Narrow"/>
          <w:sz w:val="20"/>
          <w:szCs w:val="20"/>
        </w:rPr>
        <w:t xml:space="preserve">redmet </w:t>
      </w:r>
      <w:r w:rsidR="005D7FF3">
        <w:rPr>
          <w:rFonts w:ascii="Arial Narrow" w:hAnsi="Arial Narrow"/>
          <w:sz w:val="20"/>
          <w:szCs w:val="20"/>
        </w:rPr>
        <w:t>p</w:t>
      </w:r>
      <w:r w:rsidRPr="00633287">
        <w:rPr>
          <w:rFonts w:ascii="Arial Narrow" w:hAnsi="Arial Narrow"/>
          <w:sz w:val="20"/>
          <w:szCs w:val="20"/>
        </w:rPr>
        <w:t xml:space="preserve">rojektu, pričom musí byť súčasne splnená aj pre skôr ukončené </w:t>
      </w:r>
      <w:r w:rsidR="005D7FF3">
        <w:rPr>
          <w:rFonts w:ascii="Arial Narrow" w:hAnsi="Arial Narrow"/>
          <w:sz w:val="20"/>
          <w:szCs w:val="20"/>
        </w:rPr>
        <w:t>p</w:t>
      </w:r>
      <w:r w:rsidRPr="00633287">
        <w:rPr>
          <w:rFonts w:ascii="Arial Narrow" w:hAnsi="Arial Narrow"/>
          <w:sz w:val="20"/>
          <w:szCs w:val="20"/>
        </w:rPr>
        <w:t xml:space="preserve">redmety </w:t>
      </w:r>
      <w:r w:rsidR="005D7FF3">
        <w:rPr>
          <w:rFonts w:ascii="Arial Narrow" w:hAnsi="Arial Narrow"/>
          <w:sz w:val="20"/>
          <w:szCs w:val="20"/>
        </w:rPr>
        <w:t>p</w:t>
      </w:r>
      <w:r w:rsidRPr="00633287">
        <w:rPr>
          <w:rFonts w:ascii="Arial Narrow" w:hAnsi="Arial Narrow"/>
          <w:sz w:val="20"/>
          <w:szCs w:val="20"/>
        </w:rPr>
        <w:t xml:space="preserve">rojektu. Tým nie je dotknutá možnosť skoršieho ukončenia jednotlivých </w:t>
      </w:r>
      <w:r w:rsidR="005D7FF3">
        <w:rPr>
          <w:rFonts w:ascii="Arial Narrow" w:hAnsi="Arial Narrow"/>
          <w:sz w:val="20"/>
          <w:szCs w:val="20"/>
        </w:rPr>
        <w:t>a</w:t>
      </w:r>
      <w:r w:rsidRPr="00633287">
        <w:rPr>
          <w:rFonts w:ascii="Arial Narrow" w:hAnsi="Arial Narrow"/>
          <w:sz w:val="20"/>
          <w:szCs w:val="20"/>
        </w:rPr>
        <w:t xml:space="preserve">ktivít </w:t>
      </w:r>
      <w:r w:rsidR="005D7FF3">
        <w:rPr>
          <w:rFonts w:ascii="Arial Narrow" w:hAnsi="Arial Narrow"/>
          <w:sz w:val="20"/>
          <w:szCs w:val="20"/>
        </w:rPr>
        <w:t>p</w:t>
      </w:r>
      <w:r w:rsidRPr="00633287">
        <w:rPr>
          <w:rFonts w:ascii="Arial Narrow" w:hAnsi="Arial Narrow"/>
          <w:sz w:val="20"/>
          <w:szCs w:val="20"/>
        </w:rPr>
        <w:t>rojektu za účelom dodržania lehôt uvedených v </w:t>
      </w:r>
      <w:r w:rsidR="005D7FF3">
        <w:rPr>
          <w:rFonts w:ascii="Arial Narrow" w:hAnsi="Arial Narrow"/>
          <w:sz w:val="20"/>
          <w:szCs w:val="20"/>
        </w:rPr>
        <w:t>p</w:t>
      </w:r>
      <w:r w:rsidRPr="00633287">
        <w:rPr>
          <w:rFonts w:ascii="Arial Narrow" w:hAnsi="Arial Narrow"/>
          <w:sz w:val="20"/>
          <w:szCs w:val="20"/>
        </w:rPr>
        <w:t>rílohe č. 2 k </w:t>
      </w:r>
      <w:r w:rsidR="005D7FF3">
        <w:rPr>
          <w:rFonts w:ascii="Arial Narrow" w:hAnsi="Arial Narrow"/>
          <w:sz w:val="20"/>
          <w:szCs w:val="20"/>
        </w:rPr>
        <w:t>z</w:t>
      </w:r>
      <w:r w:rsidRPr="00633287">
        <w:rPr>
          <w:rFonts w:ascii="Arial Narrow" w:hAnsi="Arial Narrow"/>
          <w:sz w:val="20"/>
          <w:szCs w:val="20"/>
        </w:rPr>
        <w:t>mluve o NFP</w:t>
      </w:r>
      <w:r w:rsidR="00E347D3">
        <w:rPr>
          <w:rFonts w:ascii="Arial Narrow" w:hAnsi="Arial Narrow"/>
          <w:sz w:val="20"/>
          <w:szCs w:val="20"/>
        </w:rPr>
        <w:t>;</w:t>
      </w:r>
    </w:p>
    <w:p w14:paraId="722D4F93" w14:textId="77777777" w:rsidR="006D66A3" w:rsidRPr="00633287" w:rsidRDefault="006D66A3" w:rsidP="00432DFC">
      <w:pPr>
        <w:pStyle w:val="AODefHead"/>
        <w:numPr>
          <w:ilvl w:val="0"/>
          <w:numId w:val="0"/>
        </w:numPr>
        <w:spacing w:before="0" w:after="120" w:line="240" w:lineRule="auto"/>
        <w:outlineLvl w:val="9"/>
        <w:rPr>
          <w:rFonts w:ascii="Arial Narrow" w:hAnsi="Arial Narrow"/>
          <w:sz w:val="20"/>
          <w:szCs w:val="20"/>
        </w:rPr>
      </w:pPr>
      <w:r w:rsidRPr="00633287">
        <w:rPr>
          <w:rFonts w:ascii="Arial Narrow" w:hAnsi="Arial Narrow"/>
          <w:b/>
          <w:sz w:val="20"/>
          <w:szCs w:val="20"/>
        </w:rPr>
        <w:t xml:space="preserve">Včas </w:t>
      </w:r>
      <w:r w:rsidRPr="005D7FF3">
        <w:rPr>
          <w:rFonts w:ascii="Arial Narrow" w:hAnsi="Arial Narrow"/>
          <w:sz w:val="20"/>
          <w:szCs w:val="20"/>
        </w:rPr>
        <w:t xml:space="preserve">– </w:t>
      </w:r>
      <w:r w:rsidRPr="00633287">
        <w:rPr>
          <w:rFonts w:ascii="Arial Narrow" w:hAnsi="Arial Narrow"/>
          <w:sz w:val="20"/>
          <w:szCs w:val="20"/>
        </w:rPr>
        <w:t>konanie v súlade s časom plnenia určenom v </w:t>
      </w:r>
      <w:r w:rsidR="00760888">
        <w:rPr>
          <w:rFonts w:ascii="Arial Narrow" w:hAnsi="Arial Narrow"/>
          <w:sz w:val="20"/>
          <w:szCs w:val="20"/>
        </w:rPr>
        <w:t>z</w:t>
      </w:r>
      <w:r w:rsidRPr="00633287">
        <w:rPr>
          <w:rFonts w:ascii="Arial Narrow" w:hAnsi="Arial Narrow"/>
          <w:sz w:val="20"/>
          <w:szCs w:val="20"/>
        </w:rPr>
        <w:t>mluve o NFP, v </w:t>
      </w:r>
      <w:r w:rsidR="00760888">
        <w:rPr>
          <w:rFonts w:ascii="Arial Narrow" w:hAnsi="Arial Narrow"/>
          <w:sz w:val="20"/>
          <w:szCs w:val="20"/>
        </w:rPr>
        <w:t>p</w:t>
      </w:r>
      <w:r w:rsidRPr="00633287">
        <w:rPr>
          <w:rFonts w:ascii="Arial Narrow" w:hAnsi="Arial Narrow"/>
          <w:sz w:val="20"/>
          <w:szCs w:val="20"/>
        </w:rPr>
        <w:t>rávnych predpisoch SR a právnych aktoch EÚ a</w:t>
      </w:r>
      <w:r w:rsidR="00D02AEF">
        <w:rPr>
          <w:rFonts w:ascii="Arial Narrow" w:hAnsi="Arial Narrow"/>
          <w:sz w:val="20"/>
          <w:szCs w:val="20"/>
        </w:rPr>
        <w:t> </w:t>
      </w:r>
      <w:r w:rsidRPr="00633287">
        <w:rPr>
          <w:rFonts w:ascii="Arial Narrow" w:hAnsi="Arial Narrow"/>
          <w:sz w:val="20"/>
          <w:szCs w:val="20"/>
        </w:rPr>
        <w:t>v</w:t>
      </w:r>
      <w:r w:rsidR="00D02AEF">
        <w:rPr>
          <w:rFonts w:ascii="Arial Narrow" w:hAnsi="Arial Narrow"/>
          <w:sz w:val="20"/>
          <w:szCs w:val="20"/>
        </w:rPr>
        <w:t> </w:t>
      </w:r>
      <w:r w:rsidR="00760888">
        <w:rPr>
          <w:rFonts w:ascii="Arial Narrow" w:hAnsi="Arial Narrow"/>
          <w:sz w:val="20"/>
          <w:szCs w:val="20"/>
        </w:rPr>
        <w:t>p</w:t>
      </w:r>
      <w:r w:rsidRPr="00633287">
        <w:rPr>
          <w:rFonts w:ascii="Arial Narrow" w:hAnsi="Arial Narrow"/>
          <w:sz w:val="20"/>
          <w:szCs w:val="20"/>
        </w:rPr>
        <w:t>ríručke pre žiadateľa, vo výzve</w:t>
      </w:r>
      <w:r w:rsidR="00760888">
        <w:rPr>
          <w:rFonts w:ascii="Arial Narrow" w:hAnsi="Arial Narrow"/>
          <w:sz w:val="20"/>
          <w:szCs w:val="20"/>
        </w:rPr>
        <w:t>/vyzvaní</w:t>
      </w:r>
      <w:r w:rsidRPr="00633287">
        <w:rPr>
          <w:rFonts w:ascii="Arial Narrow" w:hAnsi="Arial Narrow"/>
          <w:sz w:val="20"/>
          <w:szCs w:val="20"/>
        </w:rPr>
        <w:t>, v </w:t>
      </w:r>
      <w:r w:rsidR="00760888">
        <w:rPr>
          <w:rFonts w:ascii="Arial Narrow" w:hAnsi="Arial Narrow"/>
          <w:sz w:val="20"/>
          <w:szCs w:val="20"/>
        </w:rPr>
        <w:t>p</w:t>
      </w:r>
      <w:r w:rsidRPr="00633287">
        <w:rPr>
          <w:rFonts w:ascii="Arial Narrow" w:hAnsi="Arial Narrow"/>
          <w:sz w:val="20"/>
          <w:szCs w:val="20"/>
        </w:rPr>
        <w:t>ríručke pre prijímateľa, v príslušnej schéme pomoci, ak projekt zahŕňa poskytnutie p</w:t>
      </w:r>
      <w:r w:rsidR="00CD59EE" w:rsidRPr="00633287">
        <w:rPr>
          <w:rFonts w:ascii="Arial Narrow" w:hAnsi="Arial Narrow"/>
          <w:sz w:val="20"/>
          <w:szCs w:val="20"/>
        </w:rPr>
        <w:t>ríspevku</w:t>
      </w:r>
      <w:r w:rsidRPr="00633287">
        <w:rPr>
          <w:rFonts w:ascii="Arial Narrow" w:hAnsi="Arial Narrow"/>
          <w:sz w:val="20"/>
          <w:szCs w:val="20"/>
        </w:rPr>
        <w:t>, v Systéme finančného riadenia,</w:t>
      </w:r>
      <w:r w:rsidR="002F176F">
        <w:rPr>
          <w:rFonts w:ascii="Arial Narrow" w:hAnsi="Arial Narrow"/>
          <w:sz w:val="20"/>
          <w:szCs w:val="20"/>
        </w:rPr>
        <w:t xml:space="preserve"> </w:t>
      </w:r>
      <w:r w:rsidRPr="00633287">
        <w:rPr>
          <w:rFonts w:ascii="Arial Narrow" w:hAnsi="Arial Narrow"/>
          <w:sz w:val="20"/>
          <w:szCs w:val="20"/>
        </w:rPr>
        <w:t>v Systéme riadenia EŠIF a v právnych dokumentoch;</w:t>
      </w:r>
    </w:p>
    <w:p w14:paraId="4F52B882" w14:textId="77777777" w:rsidR="006D66A3" w:rsidRPr="00633287" w:rsidRDefault="006D66A3" w:rsidP="00432DFC">
      <w:pPr>
        <w:pStyle w:val="AODefHead"/>
        <w:numPr>
          <w:ilvl w:val="0"/>
          <w:numId w:val="0"/>
        </w:numPr>
        <w:spacing w:before="0" w:after="120" w:line="240" w:lineRule="auto"/>
        <w:outlineLvl w:val="9"/>
        <w:rPr>
          <w:rFonts w:ascii="Arial Narrow" w:hAnsi="Arial Narrow"/>
          <w:sz w:val="20"/>
          <w:szCs w:val="20"/>
        </w:rPr>
      </w:pPr>
      <w:r w:rsidRPr="00633287">
        <w:rPr>
          <w:rFonts w:ascii="Arial Narrow" w:hAnsi="Arial Narrow"/>
          <w:b/>
          <w:sz w:val="20"/>
          <w:szCs w:val="20"/>
        </w:rPr>
        <w:t xml:space="preserve">Verejné obstarávanie </w:t>
      </w:r>
      <w:r w:rsidRPr="00633287">
        <w:rPr>
          <w:rFonts w:ascii="Arial Narrow" w:hAnsi="Arial Narrow"/>
          <w:sz w:val="20"/>
          <w:szCs w:val="20"/>
        </w:rPr>
        <w:t>alebo</w:t>
      </w:r>
      <w:r w:rsidRPr="00633287">
        <w:rPr>
          <w:rFonts w:ascii="Arial Narrow" w:hAnsi="Arial Narrow"/>
          <w:b/>
          <w:sz w:val="20"/>
          <w:szCs w:val="20"/>
        </w:rPr>
        <w:t xml:space="preserve"> VO </w:t>
      </w:r>
      <w:r w:rsidRPr="005D7FF3">
        <w:rPr>
          <w:rFonts w:ascii="Arial Narrow" w:hAnsi="Arial Narrow"/>
          <w:sz w:val="20"/>
          <w:szCs w:val="20"/>
        </w:rPr>
        <w:t xml:space="preserve">– </w:t>
      </w:r>
      <w:r w:rsidRPr="00633287">
        <w:rPr>
          <w:rFonts w:ascii="Arial Narrow" w:hAnsi="Arial Narrow"/>
          <w:sz w:val="20"/>
          <w:szCs w:val="20"/>
        </w:rPr>
        <w:t xml:space="preserve">postupy obstarávania služieb, tovarov a stavebných prác v zmysle zákona č. </w:t>
      </w:r>
      <w:r w:rsidR="00535A36" w:rsidRPr="00633287">
        <w:rPr>
          <w:rFonts w:ascii="Arial Narrow" w:hAnsi="Arial Narrow"/>
          <w:sz w:val="20"/>
          <w:szCs w:val="20"/>
        </w:rPr>
        <w:t>343/2015</w:t>
      </w:r>
      <w:r w:rsidRPr="00633287">
        <w:rPr>
          <w:rFonts w:ascii="Arial Narrow" w:hAnsi="Arial Narrow"/>
          <w:sz w:val="20"/>
          <w:szCs w:val="20"/>
        </w:rPr>
        <w:t xml:space="preserve"> Z.</w:t>
      </w:r>
      <w:r w:rsidR="00BE7400">
        <w:rPr>
          <w:rFonts w:ascii="Arial Narrow" w:hAnsi="Arial Narrow"/>
          <w:sz w:val="20"/>
          <w:szCs w:val="20"/>
        </w:rPr>
        <w:t> </w:t>
      </w:r>
      <w:r w:rsidRPr="00633287">
        <w:rPr>
          <w:rFonts w:ascii="Arial Narrow" w:hAnsi="Arial Narrow"/>
          <w:sz w:val="20"/>
          <w:szCs w:val="20"/>
        </w:rPr>
        <w:t xml:space="preserve">z. o verejnom obstarávaní a o zmene a doplnení niektorých zákonov v znení neskorších predpisov (ďalej </w:t>
      </w:r>
      <w:r w:rsidR="001E5D4B">
        <w:rPr>
          <w:rFonts w:ascii="Arial Narrow" w:hAnsi="Arial Narrow"/>
          <w:sz w:val="20"/>
          <w:szCs w:val="20"/>
        </w:rPr>
        <w:t>len</w:t>
      </w:r>
      <w:r w:rsidRPr="00633287">
        <w:rPr>
          <w:rFonts w:ascii="Arial Narrow" w:hAnsi="Arial Narrow"/>
          <w:sz w:val="20"/>
          <w:szCs w:val="20"/>
        </w:rPr>
        <w:t xml:space="preserve"> „zákon o VO“) v súvislosti s výberom </w:t>
      </w:r>
      <w:r w:rsidR="001B186B">
        <w:rPr>
          <w:rFonts w:ascii="Arial Narrow" w:hAnsi="Arial Narrow"/>
          <w:sz w:val="20"/>
          <w:szCs w:val="20"/>
        </w:rPr>
        <w:t>d</w:t>
      </w:r>
      <w:r w:rsidRPr="00633287">
        <w:rPr>
          <w:rFonts w:ascii="Arial Narrow" w:hAnsi="Arial Narrow"/>
          <w:sz w:val="20"/>
          <w:szCs w:val="20"/>
        </w:rPr>
        <w:t>odávateľa; ak sa v </w:t>
      </w:r>
      <w:r w:rsidR="005C41C6">
        <w:rPr>
          <w:rFonts w:ascii="Arial Narrow" w:hAnsi="Arial Narrow"/>
          <w:sz w:val="20"/>
          <w:szCs w:val="20"/>
        </w:rPr>
        <w:t>z</w:t>
      </w:r>
      <w:r w:rsidR="005C41C6" w:rsidRPr="00633287">
        <w:rPr>
          <w:rFonts w:ascii="Arial Narrow" w:hAnsi="Arial Narrow"/>
          <w:sz w:val="20"/>
          <w:szCs w:val="20"/>
        </w:rPr>
        <w:t xml:space="preserve">mluve </w:t>
      </w:r>
      <w:r w:rsidRPr="00633287">
        <w:rPr>
          <w:rFonts w:ascii="Arial Narrow" w:hAnsi="Arial Narrow"/>
          <w:sz w:val="20"/>
          <w:szCs w:val="20"/>
        </w:rPr>
        <w:t xml:space="preserve">o NFP uvádza pojem </w:t>
      </w:r>
      <w:r w:rsidR="005C41C6">
        <w:rPr>
          <w:rFonts w:ascii="Arial Narrow" w:hAnsi="Arial Narrow"/>
          <w:sz w:val="20"/>
          <w:szCs w:val="20"/>
        </w:rPr>
        <w:t>v</w:t>
      </w:r>
      <w:r w:rsidRPr="00633287">
        <w:rPr>
          <w:rFonts w:ascii="Arial Narrow" w:hAnsi="Arial Narrow"/>
          <w:sz w:val="20"/>
          <w:szCs w:val="20"/>
        </w:rPr>
        <w:t>erejné obstarávanie vo všeobecnom význame obstarávania služieb, tovarov a stavebných prác, t.</w:t>
      </w:r>
      <w:r w:rsidR="0091248B">
        <w:rPr>
          <w:rFonts w:ascii="Arial Narrow" w:hAnsi="Arial Narrow"/>
          <w:sz w:val="20"/>
          <w:szCs w:val="20"/>
        </w:rPr>
        <w:t> </w:t>
      </w:r>
      <w:r w:rsidRPr="00633287">
        <w:rPr>
          <w:rFonts w:ascii="Arial Narrow" w:hAnsi="Arial Narrow"/>
          <w:sz w:val="20"/>
          <w:szCs w:val="20"/>
        </w:rPr>
        <w:t>j. bez ohľadu na konkrétne postupy obstarávania</w:t>
      </w:r>
      <w:r w:rsidR="0089429E">
        <w:rPr>
          <w:rFonts w:ascii="Arial Narrow" w:hAnsi="Arial Narrow"/>
          <w:sz w:val="20"/>
          <w:szCs w:val="20"/>
        </w:rPr>
        <w:t xml:space="preserve"> podľa zákona o VO</w:t>
      </w:r>
      <w:r w:rsidRPr="00633287">
        <w:rPr>
          <w:rFonts w:ascii="Arial Narrow" w:hAnsi="Arial Narrow"/>
          <w:sz w:val="20"/>
          <w:szCs w:val="20"/>
        </w:rPr>
        <w:t xml:space="preserve">, zahŕňa aj iné druhy obstarávania </w:t>
      </w:r>
      <w:r w:rsidR="0089429E">
        <w:rPr>
          <w:rFonts w:ascii="Arial Narrow" w:hAnsi="Arial Narrow"/>
          <w:sz w:val="20"/>
          <w:szCs w:val="20"/>
        </w:rPr>
        <w:t xml:space="preserve">(výberu </w:t>
      </w:r>
      <w:r w:rsidR="005C41C6">
        <w:rPr>
          <w:rFonts w:ascii="Arial Narrow" w:hAnsi="Arial Narrow"/>
          <w:sz w:val="20"/>
          <w:szCs w:val="20"/>
        </w:rPr>
        <w:t>d</w:t>
      </w:r>
      <w:r w:rsidR="0089429E">
        <w:rPr>
          <w:rFonts w:ascii="Arial Narrow" w:hAnsi="Arial Narrow"/>
          <w:sz w:val="20"/>
          <w:szCs w:val="20"/>
        </w:rPr>
        <w:t xml:space="preserve">odávateľa) </w:t>
      </w:r>
      <w:r w:rsidRPr="00633287">
        <w:rPr>
          <w:rFonts w:ascii="Arial Narrow" w:hAnsi="Arial Narrow"/>
          <w:sz w:val="20"/>
          <w:szCs w:val="20"/>
        </w:rPr>
        <w:t>nespadajúce pod zákon o VO, ak ich právny poriadok SR pre konkrétny prípad pripúšťa;</w:t>
      </w:r>
    </w:p>
    <w:p w14:paraId="337D21AD" w14:textId="77777777" w:rsidR="006D66A3" w:rsidRPr="00633287" w:rsidRDefault="006D66A3" w:rsidP="00432DFC">
      <w:pPr>
        <w:pStyle w:val="AODefHead"/>
        <w:numPr>
          <w:ilvl w:val="0"/>
          <w:numId w:val="0"/>
        </w:numPr>
        <w:spacing w:before="0" w:after="120" w:line="240" w:lineRule="auto"/>
        <w:outlineLvl w:val="9"/>
        <w:rPr>
          <w:rFonts w:ascii="Arial Narrow" w:hAnsi="Arial Narrow"/>
          <w:sz w:val="20"/>
          <w:szCs w:val="20"/>
        </w:rPr>
      </w:pPr>
      <w:r w:rsidRPr="00633287">
        <w:rPr>
          <w:rFonts w:ascii="Arial Narrow" w:hAnsi="Arial Narrow"/>
          <w:b/>
          <w:sz w:val="20"/>
          <w:szCs w:val="20"/>
        </w:rPr>
        <w:t>Verejnoprávny subjekt</w:t>
      </w:r>
      <w:r w:rsidRPr="00633287">
        <w:rPr>
          <w:rFonts w:ascii="Arial Narrow" w:hAnsi="Arial Narrow"/>
          <w:sz w:val="20"/>
          <w:szCs w:val="20"/>
        </w:rPr>
        <w:t xml:space="preserve"> – každý subjekt, ktorý sa riadi verejným právom v zmysle čl. 1 ods. 9 smernice Európskeho parlamentu a Rady (ES) č. 18/2004 z 31.</w:t>
      </w:r>
      <w:r w:rsidR="00C3282B">
        <w:rPr>
          <w:rFonts w:ascii="Arial Narrow" w:hAnsi="Arial Narrow"/>
          <w:sz w:val="20"/>
          <w:szCs w:val="20"/>
        </w:rPr>
        <w:t xml:space="preserve"> </w:t>
      </w:r>
      <w:r w:rsidRPr="00633287">
        <w:rPr>
          <w:rFonts w:ascii="Arial Narrow" w:hAnsi="Arial Narrow"/>
          <w:sz w:val="20"/>
          <w:szCs w:val="20"/>
        </w:rPr>
        <w:t>marca</w:t>
      </w:r>
      <w:r w:rsidR="00C3282B">
        <w:rPr>
          <w:rFonts w:ascii="Arial Narrow" w:hAnsi="Arial Narrow"/>
          <w:sz w:val="20"/>
          <w:szCs w:val="20"/>
        </w:rPr>
        <w:t xml:space="preserve"> </w:t>
      </w:r>
      <w:r w:rsidRPr="00633287">
        <w:rPr>
          <w:rFonts w:ascii="Arial Narrow" w:hAnsi="Arial Narrow"/>
          <w:sz w:val="20"/>
          <w:szCs w:val="20"/>
        </w:rPr>
        <w:t>2004 o koordinácii postupov zadávania verejných zákaziek na práce, verejných zákaziek na dodávku tovaru a verejných zákaziek na služby, a každé európske zoskupenie územnej spolupráce zriadené v súlade s nariadením Európskeho parlamentu a Rady (EÚ) č. 1302/2013 alebo vzniknuté podľa zákona č. 90/2008 Z. z.</w:t>
      </w:r>
      <w:r w:rsidR="004C0F54">
        <w:rPr>
          <w:rFonts w:ascii="Arial Narrow" w:hAnsi="Arial Narrow"/>
          <w:sz w:val="20"/>
          <w:szCs w:val="20"/>
        </w:rPr>
        <w:t xml:space="preserve"> o európskom zoskupení územnej spolupráce a o doplnení zákona č. 540/2001 Z. z. o štátnej štatistike v znení neskorších predpisov</w:t>
      </w:r>
      <w:r w:rsidRPr="00633287">
        <w:rPr>
          <w:rFonts w:ascii="Arial Narrow" w:hAnsi="Arial Narrow"/>
          <w:sz w:val="20"/>
          <w:szCs w:val="20"/>
        </w:rPr>
        <w:t>, bez ohľadu na to, či sa európske zoskupenie územnej spolupráce považuje podľa právnych predpisov S</w:t>
      </w:r>
      <w:r w:rsidR="00C3282B">
        <w:rPr>
          <w:rFonts w:ascii="Arial Narrow" w:hAnsi="Arial Narrow"/>
          <w:sz w:val="20"/>
          <w:szCs w:val="20"/>
        </w:rPr>
        <w:t>R</w:t>
      </w:r>
      <w:r w:rsidRPr="00633287">
        <w:rPr>
          <w:rFonts w:ascii="Arial Narrow" w:hAnsi="Arial Narrow"/>
          <w:sz w:val="20"/>
          <w:szCs w:val="20"/>
        </w:rPr>
        <w:t xml:space="preserve"> za verejnoprávny subjekt alebo subjekt súkromného práva</w:t>
      </w:r>
      <w:r w:rsidR="00E347D3">
        <w:rPr>
          <w:rFonts w:ascii="Arial Narrow" w:hAnsi="Arial Narrow"/>
          <w:sz w:val="20"/>
          <w:szCs w:val="20"/>
        </w:rPr>
        <w:t>;</w:t>
      </w:r>
    </w:p>
    <w:p w14:paraId="6281CA81" w14:textId="77777777" w:rsidR="006D66A3" w:rsidRPr="00633287" w:rsidRDefault="006D66A3" w:rsidP="00432DFC">
      <w:pPr>
        <w:pStyle w:val="AODefHead"/>
        <w:numPr>
          <w:ilvl w:val="0"/>
          <w:numId w:val="0"/>
        </w:numPr>
        <w:spacing w:before="0" w:after="120" w:line="240" w:lineRule="auto"/>
        <w:outlineLvl w:val="9"/>
        <w:rPr>
          <w:rFonts w:ascii="Arial Narrow" w:hAnsi="Arial Narrow"/>
          <w:sz w:val="20"/>
          <w:szCs w:val="20"/>
        </w:rPr>
      </w:pPr>
      <w:r w:rsidRPr="00633287">
        <w:rPr>
          <w:rFonts w:ascii="Arial Narrow" w:hAnsi="Arial Narrow"/>
          <w:b/>
          <w:sz w:val="20"/>
          <w:szCs w:val="20"/>
        </w:rPr>
        <w:t xml:space="preserve">Vládny audit </w:t>
      </w:r>
      <w:r w:rsidRPr="00633287">
        <w:rPr>
          <w:rFonts w:ascii="Arial Narrow" w:hAnsi="Arial Narrow"/>
          <w:sz w:val="20"/>
          <w:szCs w:val="20"/>
        </w:rPr>
        <w:t xml:space="preserve">– </w:t>
      </w:r>
      <w:r w:rsidR="00796CCA" w:rsidRPr="00796CCA">
        <w:rPr>
          <w:rFonts w:ascii="Arial Narrow" w:hAnsi="Arial Narrow"/>
          <w:sz w:val="20"/>
          <w:szCs w:val="20"/>
        </w:rPr>
        <w:t>súhrn nezávislých, objektívnych, overovacích, hodnotiacich, uisťovacích a konzultačných činností zameraných na zdokonaľovanie riadiacich a kontrolných procesov vykonávaných podľa zákona č. 357/2015 Z. z. o finančnej kontrole a</w:t>
      </w:r>
      <w:r w:rsidR="00D9566F">
        <w:rPr>
          <w:rFonts w:ascii="Arial Narrow" w:hAnsi="Arial Narrow"/>
          <w:sz w:val="20"/>
          <w:szCs w:val="20"/>
        </w:rPr>
        <w:t> </w:t>
      </w:r>
      <w:r w:rsidR="00796CCA" w:rsidRPr="00796CCA">
        <w:rPr>
          <w:rFonts w:ascii="Arial Narrow" w:hAnsi="Arial Narrow"/>
          <w:sz w:val="20"/>
          <w:szCs w:val="20"/>
        </w:rPr>
        <w:t>audite</w:t>
      </w:r>
      <w:r w:rsidR="00D9566F">
        <w:rPr>
          <w:rFonts w:ascii="Arial Narrow" w:hAnsi="Arial Narrow"/>
          <w:sz w:val="20"/>
          <w:szCs w:val="20"/>
        </w:rPr>
        <w:t xml:space="preserve"> a o zmene a doplnení niektorých zákonov</w:t>
      </w:r>
      <w:r w:rsidR="00796CCA" w:rsidRPr="00796CCA">
        <w:rPr>
          <w:rFonts w:ascii="Arial Narrow" w:hAnsi="Arial Narrow"/>
          <w:sz w:val="20"/>
          <w:szCs w:val="20"/>
        </w:rPr>
        <w:t xml:space="preserve"> </w:t>
      </w:r>
      <w:r w:rsidR="00F8137E">
        <w:rPr>
          <w:rFonts w:ascii="Arial Narrow" w:hAnsi="Arial Narrow"/>
          <w:sz w:val="20"/>
          <w:szCs w:val="20"/>
        </w:rPr>
        <w:t xml:space="preserve">v znení neskorších predpisov </w:t>
      </w:r>
      <w:r w:rsidR="00796CCA" w:rsidRPr="00796CCA">
        <w:rPr>
          <w:rFonts w:ascii="Arial Narrow" w:hAnsi="Arial Narrow"/>
          <w:sz w:val="20"/>
          <w:szCs w:val="20"/>
        </w:rPr>
        <w:t>a iných aplikovateľných právnych predpisov so zohľadnením medzinárodne uznávaných audítorských štandardov</w:t>
      </w:r>
      <w:r w:rsidRPr="00633287">
        <w:rPr>
          <w:rFonts w:ascii="Arial Narrow" w:hAnsi="Arial Narrow"/>
          <w:sz w:val="20"/>
          <w:szCs w:val="20"/>
        </w:rPr>
        <w:t>;</w:t>
      </w:r>
    </w:p>
    <w:p w14:paraId="28429CD8" w14:textId="77777777" w:rsidR="00231295" w:rsidRPr="00633287" w:rsidRDefault="006D66A3" w:rsidP="00432DFC">
      <w:pPr>
        <w:pStyle w:val="AODefPara"/>
        <w:numPr>
          <w:ilvl w:val="0"/>
          <w:numId w:val="0"/>
        </w:numPr>
        <w:spacing w:before="0" w:after="120" w:line="240" w:lineRule="auto"/>
        <w:outlineLvl w:val="9"/>
        <w:rPr>
          <w:rFonts w:ascii="Arial Narrow" w:hAnsi="Arial Narrow"/>
          <w:sz w:val="20"/>
          <w:szCs w:val="20"/>
        </w:rPr>
      </w:pPr>
      <w:r w:rsidRPr="00633287">
        <w:rPr>
          <w:rFonts w:ascii="Arial Narrow" w:hAnsi="Arial Narrow"/>
          <w:b/>
          <w:sz w:val="20"/>
          <w:szCs w:val="20"/>
        </w:rPr>
        <w:t xml:space="preserve">Výzva na predkladanie </w:t>
      </w:r>
      <w:r w:rsidR="00BD41A9">
        <w:rPr>
          <w:rFonts w:ascii="Arial Narrow" w:hAnsi="Arial Narrow"/>
          <w:b/>
          <w:sz w:val="20"/>
          <w:szCs w:val="20"/>
        </w:rPr>
        <w:t>ŽoNFP</w:t>
      </w:r>
      <w:r w:rsidR="00BD41A9" w:rsidRPr="00633287">
        <w:rPr>
          <w:rFonts w:ascii="Arial Narrow" w:hAnsi="Arial Narrow"/>
          <w:b/>
          <w:sz w:val="20"/>
          <w:szCs w:val="20"/>
        </w:rPr>
        <w:t xml:space="preserve"> </w:t>
      </w:r>
      <w:r w:rsidRPr="00633287">
        <w:rPr>
          <w:rFonts w:ascii="Arial Narrow" w:hAnsi="Arial Narrow"/>
          <w:sz w:val="20"/>
          <w:szCs w:val="20"/>
        </w:rPr>
        <w:t>alebo</w:t>
      </w:r>
      <w:r w:rsidRPr="00633287">
        <w:rPr>
          <w:rFonts w:ascii="Arial Narrow" w:hAnsi="Arial Narrow"/>
          <w:b/>
          <w:sz w:val="20"/>
          <w:szCs w:val="20"/>
        </w:rPr>
        <w:t xml:space="preserve"> </w:t>
      </w:r>
      <w:r w:rsidR="00BD41A9">
        <w:rPr>
          <w:rFonts w:ascii="Arial Narrow" w:hAnsi="Arial Narrow"/>
          <w:b/>
          <w:sz w:val="20"/>
          <w:szCs w:val="20"/>
        </w:rPr>
        <w:t>v</w:t>
      </w:r>
      <w:r w:rsidRPr="00633287">
        <w:rPr>
          <w:rFonts w:ascii="Arial Narrow" w:hAnsi="Arial Narrow"/>
          <w:b/>
          <w:sz w:val="20"/>
          <w:szCs w:val="20"/>
        </w:rPr>
        <w:t xml:space="preserve">ýzva </w:t>
      </w:r>
      <w:r w:rsidR="00BD41A9" w:rsidRPr="007025EA">
        <w:rPr>
          <w:rFonts w:ascii="Arial Narrow" w:hAnsi="Arial Narrow"/>
          <w:sz w:val="20"/>
          <w:szCs w:val="20"/>
        </w:rPr>
        <w:t>–</w:t>
      </w:r>
      <w:r w:rsidRPr="00633287">
        <w:rPr>
          <w:rFonts w:ascii="Arial Narrow" w:hAnsi="Arial Narrow"/>
          <w:sz w:val="20"/>
          <w:szCs w:val="20"/>
        </w:rPr>
        <w:t xml:space="preserve"> východiskový metodický a odborný podklad zo strany poskytovateľa, na základe ktorého prijímateľ v postavení žiadateľa vypracoval a predložil </w:t>
      </w:r>
      <w:r w:rsidR="00BD41A9">
        <w:rPr>
          <w:rFonts w:ascii="Arial Narrow" w:hAnsi="Arial Narrow"/>
          <w:sz w:val="20"/>
          <w:szCs w:val="20"/>
        </w:rPr>
        <w:t>Ž</w:t>
      </w:r>
      <w:r w:rsidRPr="00633287">
        <w:rPr>
          <w:rFonts w:ascii="Arial Narrow" w:hAnsi="Arial Narrow"/>
          <w:sz w:val="20"/>
          <w:szCs w:val="20"/>
        </w:rPr>
        <w:t>oNFP poskytovateľovi</w:t>
      </w:r>
      <w:r w:rsidR="00E347D3">
        <w:rPr>
          <w:rFonts w:ascii="Arial Narrow" w:hAnsi="Arial Narrow"/>
          <w:sz w:val="20"/>
          <w:szCs w:val="20"/>
        </w:rPr>
        <w:t>;</w:t>
      </w:r>
    </w:p>
    <w:p w14:paraId="1E87C61D" w14:textId="77777777" w:rsidR="006D66A3" w:rsidRPr="00633287" w:rsidRDefault="00231295" w:rsidP="00432DFC">
      <w:pPr>
        <w:pStyle w:val="AODefPara"/>
        <w:numPr>
          <w:ilvl w:val="0"/>
          <w:numId w:val="0"/>
        </w:numPr>
        <w:spacing w:before="0" w:after="120" w:line="240" w:lineRule="auto"/>
        <w:outlineLvl w:val="9"/>
        <w:rPr>
          <w:rFonts w:ascii="Arial Narrow" w:hAnsi="Arial Narrow"/>
          <w:sz w:val="20"/>
          <w:szCs w:val="20"/>
        </w:rPr>
      </w:pPr>
      <w:r w:rsidRPr="00633287">
        <w:rPr>
          <w:rFonts w:ascii="Arial Narrow" w:hAnsi="Arial Narrow"/>
          <w:b/>
          <w:sz w:val="20"/>
          <w:szCs w:val="20"/>
        </w:rPr>
        <w:t xml:space="preserve">Vyzvanie </w:t>
      </w:r>
      <w:r w:rsidRPr="00633287">
        <w:rPr>
          <w:rFonts w:ascii="Arial Narrow" w:hAnsi="Arial Narrow"/>
          <w:sz w:val="20"/>
          <w:szCs w:val="20"/>
        </w:rPr>
        <w:t>– podnet a základný metodický podklad, prostredníctvom ktorého poskytovateľ vyzve budúceho žiadateľa písomne alebo zverejnením na webovom sídle</w:t>
      </w:r>
      <w:r w:rsidR="00810F29">
        <w:rPr>
          <w:rFonts w:ascii="Arial Narrow" w:hAnsi="Arial Narrow"/>
          <w:sz w:val="20"/>
          <w:szCs w:val="20"/>
        </w:rPr>
        <w:t xml:space="preserve"> poskytovateľa</w:t>
      </w:r>
      <w:r w:rsidRPr="00633287">
        <w:rPr>
          <w:rFonts w:ascii="Arial Narrow" w:hAnsi="Arial Narrow"/>
          <w:sz w:val="20"/>
          <w:szCs w:val="20"/>
        </w:rPr>
        <w:t xml:space="preserve"> </w:t>
      </w:r>
      <w:r w:rsidR="00C30261">
        <w:rPr>
          <w:rFonts w:ascii="Arial Narrow" w:hAnsi="Arial Narrow"/>
          <w:sz w:val="20"/>
          <w:szCs w:val="20"/>
        </w:rPr>
        <w:t>k</w:t>
      </w:r>
      <w:r w:rsidRPr="00633287">
        <w:rPr>
          <w:rFonts w:ascii="Arial Narrow" w:hAnsi="Arial Narrow"/>
          <w:sz w:val="20"/>
          <w:szCs w:val="20"/>
        </w:rPr>
        <w:t xml:space="preserve"> príprav</w:t>
      </w:r>
      <w:r w:rsidR="00C30261">
        <w:rPr>
          <w:rFonts w:ascii="Arial Narrow" w:hAnsi="Arial Narrow"/>
          <w:sz w:val="20"/>
          <w:szCs w:val="20"/>
        </w:rPr>
        <w:t>e</w:t>
      </w:r>
      <w:r w:rsidRPr="00633287">
        <w:rPr>
          <w:rFonts w:ascii="Arial Narrow" w:hAnsi="Arial Narrow"/>
          <w:sz w:val="20"/>
          <w:szCs w:val="20"/>
        </w:rPr>
        <w:t xml:space="preserve"> a</w:t>
      </w:r>
      <w:r w:rsidR="00297124">
        <w:rPr>
          <w:rFonts w:ascii="Arial Narrow" w:hAnsi="Arial Narrow"/>
          <w:sz w:val="20"/>
          <w:szCs w:val="20"/>
        </w:rPr>
        <w:t> </w:t>
      </w:r>
      <w:r w:rsidRPr="00633287">
        <w:rPr>
          <w:rFonts w:ascii="Arial Narrow" w:hAnsi="Arial Narrow"/>
          <w:sz w:val="20"/>
          <w:szCs w:val="20"/>
        </w:rPr>
        <w:t>predloženi</w:t>
      </w:r>
      <w:r w:rsidR="00C30261">
        <w:rPr>
          <w:rFonts w:ascii="Arial Narrow" w:hAnsi="Arial Narrow"/>
          <w:sz w:val="20"/>
          <w:szCs w:val="20"/>
        </w:rPr>
        <w:t>u</w:t>
      </w:r>
      <w:r w:rsidR="00297124">
        <w:rPr>
          <w:rFonts w:ascii="Arial Narrow" w:hAnsi="Arial Narrow"/>
          <w:sz w:val="20"/>
          <w:szCs w:val="20"/>
        </w:rPr>
        <w:t xml:space="preserve"> </w:t>
      </w:r>
      <w:r w:rsidRPr="00633287">
        <w:rPr>
          <w:rFonts w:ascii="Arial Narrow" w:hAnsi="Arial Narrow"/>
          <w:sz w:val="20"/>
          <w:szCs w:val="20"/>
        </w:rPr>
        <w:t>národného projektu</w:t>
      </w:r>
      <w:r w:rsidR="00E347D3">
        <w:rPr>
          <w:rFonts w:ascii="Arial Narrow" w:hAnsi="Arial Narrow"/>
          <w:sz w:val="20"/>
          <w:szCs w:val="20"/>
        </w:rPr>
        <w:t>;</w:t>
      </w:r>
    </w:p>
    <w:p w14:paraId="59C8107D" w14:textId="77777777" w:rsidR="006D66A3" w:rsidRPr="00633287" w:rsidRDefault="006D66A3" w:rsidP="00432DFC">
      <w:pPr>
        <w:pStyle w:val="AODefHead"/>
        <w:numPr>
          <w:ilvl w:val="0"/>
          <w:numId w:val="0"/>
        </w:numPr>
        <w:spacing w:before="0" w:after="120" w:line="240" w:lineRule="auto"/>
        <w:outlineLvl w:val="9"/>
        <w:rPr>
          <w:rFonts w:ascii="Arial Narrow" w:hAnsi="Arial Narrow"/>
          <w:sz w:val="20"/>
          <w:szCs w:val="20"/>
        </w:rPr>
      </w:pPr>
      <w:r w:rsidRPr="00633287">
        <w:rPr>
          <w:rFonts w:ascii="Arial Narrow" w:hAnsi="Arial Narrow"/>
          <w:b/>
          <w:sz w:val="20"/>
          <w:szCs w:val="20"/>
        </w:rPr>
        <w:t xml:space="preserve">Začatie realizácie hlavných aktivít </w:t>
      </w:r>
      <w:r w:rsidR="00BD41A9">
        <w:rPr>
          <w:rFonts w:ascii="Arial Narrow" w:hAnsi="Arial Narrow"/>
          <w:b/>
          <w:sz w:val="20"/>
          <w:szCs w:val="20"/>
        </w:rPr>
        <w:t>p</w:t>
      </w:r>
      <w:r w:rsidRPr="00633287">
        <w:rPr>
          <w:rFonts w:ascii="Arial Narrow" w:hAnsi="Arial Narrow"/>
          <w:b/>
          <w:sz w:val="20"/>
          <w:szCs w:val="20"/>
        </w:rPr>
        <w:t>rojektu</w:t>
      </w:r>
      <w:r w:rsidRPr="00633287">
        <w:rPr>
          <w:rFonts w:ascii="Arial Narrow" w:hAnsi="Arial Narrow"/>
          <w:sz w:val="20"/>
          <w:szCs w:val="20"/>
        </w:rPr>
        <w:t xml:space="preserve"> - nastane v kalendárny deň, kedy došlo k začatiu realizácie prvej hlavnej aktivity p</w:t>
      </w:r>
      <w:r w:rsidR="00D02AEF">
        <w:rPr>
          <w:rFonts w:ascii="Arial Narrow" w:hAnsi="Arial Narrow"/>
          <w:sz w:val="20"/>
          <w:szCs w:val="20"/>
        </w:rPr>
        <w:t>rojektu, a to kalendárnym dňom:</w:t>
      </w:r>
    </w:p>
    <w:p w14:paraId="6B2D6FF6" w14:textId="77777777" w:rsidR="006D66A3" w:rsidRPr="00633287" w:rsidRDefault="006D66A3" w:rsidP="00D02AEF">
      <w:pPr>
        <w:pStyle w:val="AODefHead"/>
        <w:numPr>
          <w:ilvl w:val="0"/>
          <w:numId w:val="182"/>
        </w:numPr>
        <w:spacing w:before="0" w:after="120" w:line="240" w:lineRule="auto"/>
        <w:outlineLvl w:val="9"/>
        <w:rPr>
          <w:rFonts w:ascii="Arial Narrow" w:hAnsi="Arial Narrow"/>
          <w:sz w:val="20"/>
          <w:szCs w:val="20"/>
        </w:rPr>
      </w:pPr>
      <w:r w:rsidRPr="00633287">
        <w:rPr>
          <w:rFonts w:ascii="Arial Narrow" w:hAnsi="Arial Narrow"/>
          <w:sz w:val="20"/>
          <w:szCs w:val="20"/>
        </w:rPr>
        <w:t xml:space="preserve">začatia stavebných prác na </w:t>
      </w:r>
      <w:r w:rsidR="00D63F2B">
        <w:rPr>
          <w:rFonts w:ascii="Arial Narrow" w:hAnsi="Arial Narrow"/>
          <w:sz w:val="20"/>
          <w:szCs w:val="20"/>
        </w:rPr>
        <w:t>p</w:t>
      </w:r>
      <w:r w:rsidR="00D02AEF">
        <w:rPr>
          <w:rFonts w:ascii="Arial Narrow" w:hAnsi="Arial Narrow"/>
          <w:sz w:val="20"/>
          <w:szCs w:val="20"/>
        </w:rPr>
        <w:t>rojekte, alebo</w:t>
      </w:r>
    </w:p>
    <w:p w14:paraId="492D276E" w14:textId="77777777" w:rsidR="006D66A3" w:rsidRPr="00633287" w:rsidRDefault="006D66A3" w:rsidP="00D02AEF">
      <w:pPr>
        <w:pStyle w:val="AODefHead"/>
        <w:numPr>
          <w:ilvl w:val="0"/>
          <w:numId w:val="182"/>
        </w:numPr>
        <w:spacing w:before="0" w:after="120" w:line="240" w:lineRule="auto"/>
        <w:outlineLvl w:val="9"/>
        <w:rPr>
          <w:rFonts w:ascii="Arial Narrow" w:hAnsi="Arial Narrow"/>
          <w:sz w:val="20"/>
          <w:szCs w:val="20"/>
        </w:rPr>
      </w:pPr>
      <w:r w:rsidRPr="00633287">
        <w:rPr>
          <w:rFonts w:ascii="Arial Narrow" w:hAnsi="Arial Narrow"/>
          <w:sz w:val="20"/>
          <w:szCs w:val="20"/>
        </w:rPr>
        <w:t>vystavenia prvej písomnej objednávky</w:t>
      </w:r>
      <w:r w:rsidR="00212B50">
        <w:rPr>
          <w:rFonts w:ascii="Arial Narrow" w:hAnsi="Arial Narrow"/>
          <w:sz w:val="20"/>
          <w:szCs w:val="20"/>
        </w:rPr>
        <w:t xml:space="preserve"> o dodaní tovaru</w:t>
      </w:r>
      <w:r w:rsidRPr="00633287">
        <w:rPr>
          <w:rFonts w:ascii="Arial Narrow" w:hAnsi="Arial Narrow"/>
          <w:sz w:val="20"/>
          <w:szCs w:val="20"/>
        </w:rPr>
        <w:t xml:space="preserve"> pre </w:t>
      </w:r>
      <w:r w:rsidR="00D63F2B">
        <w:rPr>
          <w:rFonts w:ascii="Arial Narrow" w:hAnsi="Arial Narrow"/>
          <w:sz w:val="20"/>
          <w:szCs w:val="20"/>
        </w:rPr>
        <w:t>d</w:t>
      </w:r>
      <w:r w:rsidRPr="00633287">
        <w:rPr>
          <w:rFonts w:ascii="Arial Narrow" w:hAnsi="Arial Narrow"/>
          <w:sz w:val="20"/>
          <w:szCs w:val="20"/>
        </w:rPr>
        <w:t xml:space="preserve">odávateľa, alebo nadobudnutím účinnosti prvej zmluvy </w:t>
      </w:r>
      <w:r w:rsidR="00212B50">
        <w:rPr>
          <w:rFonts w:ascii="Arial Narrow" w:hAnsi="Arial Narrow"/>
          <w:sz w:val="20"/>
          <w:szCs w:val="20"/>
        </w:rPr>
        <w:t xml:space="preserve">o dodaní tovaru </w:t>
      </w:r>
      <w:r w:rsidRPr="00633287">
        <w:rPr>
          <w:rFonts w:ascii="Arial Narrow" w:hAnsi="Arial Narrow"/>
          <w:sz w:val="20"/>
          <w:szCs w:val="20"/>
        </w:rPr>
        <w:t>uzavretej s </w:t>
      </w:r>
      <w:r w:rsidR="00D63F2B">
        <w:rPr>
          <w:rFonts w:ascii="Arial Narrow" w:hAnsi="Arial Narrow"/>
          <w:sz w:val="20"/>
          <w:szCs w:val="20"/>
        </w:rPr>
        <w:t>d</w:t>
      </w:r>
      <w:r w:rsidRPr="00633287">
        <w:rPr>
          <w:rFonts w:ascii="Arial Narrow" w:hAnsi="Arial Narrow"/>
          <w:sz w:val="20"/>
          <w:szCs w:val="20"/>
        </w:rPr>
        <w:t xml:space="preserve">odávateľom, </w:t>
      </w:r>
      <w:r w:rsidR="00212B50">
        <w:rPr>
          <w:rFonts w:ascii="Arial Narrow" w:hAnsi="Arial Narrow"/>
          <w:sz w:val="20"/>
          <w:szCs w:val="20"/>
        </w:rPr>
        <w:t>ak príslušná zmluva s </w:t>
      </w:r>
      <w:r w:rsidR="00D63F2B">
        <w:rPr>
          <w:rFonts w:ascii="Arial Narrow" w:hAnsi="Arial Narrow"/>
          <w:sz w:val="20"/>
          <w:szCs w:val="20"/>
        </w:rPr>
        <w:t>d</w:t>
      </w:r>
      <w:r w:rsidR="00212B50">
        <w:rPr>
          <w:rFonts w:ascii="Arial Narrow" w:hAnsi="Arial Narrow"/>
          <w:sz w:val="20"/>
          <w:szCs w:val="20"/>
        </w:rPr>
        <w:t>odávateľom nepredpokladá vystavenie písomnej objednávky</w:t>
      </w:r>
      <w:r w:rsidRPr="00633287">
        <w:rPr>
          <w:rFonts w:ascii="Arial Narrow" w:hAnsi="Arial Narrow"/>
          <w:sz w:val="20"/>
          <w:szCs w:val="20"/>
        </w:rPr>
        <w:t xml:space="preserve"> alebo</w:t>
      </w:r>
    </w:p>
    <w:p w14:paraId="644E7290" w14:textId="77777777" w:rsidR="006D66A3" w:rsidRPr="00633287" w:rsidRDefault="006D66A3" w:rsidP="00D02AEF">
      <w:pPr>
        <w:pStyle w:val="AODefHead"/>
        <w:numPr>
          <w:ilvl w:val="0"/>
          <w:numId w:val="182"/>
        </w:numPr>
        <w:spacing w:before="0" w:after="120" w:line="240" w:lineRule="auto"/>
        <w:outlineLvl w:val="9"/>
        <w:rPr>
          <w:rFonts w:ascii="Arial Narrow" w:hAnsi="Arial Narrow"/>
          <w:sz w:val="20"/>
          <w:szCs w:val="20"/>
        </w:rPr>
      </w:pPr>
      <w:r w:rsidRPr="00633287">
        <w:rPr>
          <w:rFonts w:ascii="Arial Narrow" w:hAnsi="Arial Narrow"/>
          <w:sz w:val="20"/>
          <w:szCs w:val="20"/>
        </w:rPr>
        <w:t xml:space="preserve">začatia poskytovania služieb týkajúcich sa </w:t>
      </w:r>
      <w:r w:rsidR="00D63F2B">
        <w:rPr>
          <w:rFonts w:ascii="Arial Narrow" w:hAnsi="Arial Narrow"/>
          <w:sz w:val="20"/>
          <w:szCs w:val="20"/>
        </w:rPr>
        <w:t>p</w:t>
      </w:r>
      <w:r w:rsidRPr="00633287">
        <w:rPr>
          <w:rFonts w:ascii="Arial Narrow" w:hAnsi="Arial Narrow"/>
          <w:sz w:val="20"/>
          <w:szCs w:val="20"/>
        </w:rPr>
        <w:t>rojektu, alebo</w:t>
      </w:r>
    </w:p>
    <w:p w14:paraId="308DE2B8" w14:textId="77777777" w:rsidR="00D02AEF" w:rsidRDefault="006D66A3" w:rsidP="00D02AEF">
      <w:pPr>
        <w:pStyle w:val="AODefHead"/>
        <w:numPr>
          <w:ilvl w:val="0"/>
          <w:numId w:val="182"/>
        </w:numPr>
        <w:spacing w:before="0" w:after="120" w:line="240" w:lineRule="auto"/>
        <w:outlineLvl w:val="9"/>
        <w:rPr>
          <w:rFonts w:ascii="Arial Narrow" w:hAnsi="Arial Narrow"/>
          <w:sz w:val="20"/>
          <w:szCs w:val="20"/>
        </w:rPr>
      </w:pPr>
      <w:r w:rsidRPr="00633287">
        <w:rPr>
          <w:rFonts w:ascii="Arial Narrow" w:hAnsi="Arial Narrow"/>
          <w:sz w:val="20"/>
          <w:szCs w:val="20"/>
        </w:rPr>
        <w:t xml:space="preserve">začatím riešenia výskumnej a/alebo vývojovej úlohy v rámci </w:t>
      </w:r>
      <w:r w:rsidR="00D63F2B">
        <w:rPr>
          <w:rFonts w:ascii="Arial Narrow" w:hAnsi="Arial Narrow"/>
          <w:sz w:val="20"/>
          <w:szCs w:val="20"/>
        </w:rPr>
        <w:t>p</w:t>
      </w:r>
      <w:r w:rsidRPr="00633287">
        <w:rPr>
          <w:rFonts w:ascii="Arial Narrow" w:hAnsi="Arial Narrow"/>
          <w:sz w:val="20"/>
          <w:szCs w:val="20"/>
        </w:rPr>
        <w:t>rojektu, alebo</w:t>
      </w:r>
    </w:p>
    <w:p w14:paraId="4E3F6F9B" w14:textId="77777777" w:rsidR="00ED6472" w:rsidRPr="00D02AEF" w:rsidRDefault="006D66A3" w:rsidP="00D02AEF">
      <w:pPr>
        <w:pStyle w:val="AODefHead"/>
        <w:numPr>
          <w:ilvl w:val="0"/>
          <w:numId w:val="182"/>
        </w:numPr>
        <w:spacing w:before="0" w:after="120" w:line="240" w:lineRule="auto"/>
        <w:outlineLvl w:val="9"/>
        <w:rPr>
          <w:rFonts w:ascii="Arial Narrow" w:hAnsi="Arial Narrow"/>
          <w:sz w:val="20"/>
          <w:szCs w:val="20"/>
        </w:rPr>
      </w:pPr>
      <w:r w:rsidRPr="00D02AEF">
        <w:rPr>
          <w:rFonts w:ascii="Arial Narrow" w:hAnsi="Arial Narrow"/>
          <w:sz w:val="20"/>
          <w:szCs w:val="20"/>
        </w:rPr>
        <w:t xml:space="preserve">začatia realizácie inej </w:t>
      </w:r>
      <w:r w:rsidR="0046203C" w:rsidRPr="00D02AEF">
        <w:rPr>
          <w:rFonts w:ascii="Arial Narrow" w:hAnsi="Arial Narrow"/>
          <w:sz w:val="20"/>
          <w:szCs w:val="20"/>
        </w:rPr>
        <w:t xml:space="preserve">činnosti v rámci </w:t>
      </w:r>
      <w:r w:rsidRPr="00D02AEF">
        <w:rPr>
          <w:rFonts w:ascii="Arial Narrow" w:hAnsi="Arial Narrow"/>
          <w:sz w:val="20"/>
          <w:szCs w:val="20"/>
        </w:rPr>
        <w:t xml:space="preserve">prvej hlavnej </w:t>
      </w:r>
      <w:r w:rsidR="00D63F2B" w:rsidRPr="00D02AEF">
        <w:rPr>
          <w:rFonts w:ascii="Arial Narrow" w:hAnsi="Arial Narrow"/>
          <w:sz w:val="20"/>
          <w:szCs w:val="20"/>
        </w:rPr>
        <w:t>a</w:t>
      </w:r>
      <w:r w:rsidRPr="00D02AEF">
        <w:rPr>
          <w:rFonts w:ascii="Arial Narrow" w:hAnsi="Arial Narrow"/>
          <w:sz w:val="20"/>
          <w:szCs w:val="20"/>
        </w:rPr>
        <w:t>ktivity</w:t>
      </w:r>
      <w:r w:rsidR="0046203C" w:rsidRPr="00D02AEF">
        <w:rPr>
          <w:rFonts w:ascii="Arial Narrow" w:hAnsi="Arial Narrow"/>
          <w:sz w:val="20"/>
          <w:szCs w:val="20"/>
        </w:rPr>
        <w:t xml:space="preserve"> v súlade s</w:t>
      </w:r>
      <w:r w:rsidR="00D63F2B" w:rsidRPr="00D02AEF">
        <w:rPr>
          <w:rFonts w:ascii="Arial Narrow" w:hAnsi="Arial Narrow"/>
          <w:sz w:val="20"/>
          <w:szCs w:val="20"/>
        </w:rPr>
        <w:t> v</w:t>
      </w:r>
      <w:r w:rsidR="0046203C" w:rsidRPr="00D02AEF">
        <w:rPr>
          <w:rFonts w:ascii="Arial Narrow" w:hAnsi="Arial Narrow"/>
          <w:sz w:val="20"/>
          <w:szCs w:val="20"/>
        </w:rPr>
        <w:t>ýzvou</w:t>
      </w:r>
      <w:r w:rsidR="00D63F2B" w:rsidRPr="00D02AEF">
        <w:rPr>
          <w:rFonts w:ascii="Arial Narrow" w:hAnsi="Arial Narrow"/>
          <w:sz w:val="20"/>
          <w:szCs w:val="20"/>
        </w:rPr>
        <w:t>/vyzvaním</w:t>
      </w:r>
      <w:r w:rsidRPr="00D02AEF">
        <w:rPr>
          <w:rFonts w:ascii="Arial Narrow" w:hAnsi="Arial Narrow"/>
          <w:sz w:val="20"/>
          <w:szCs w:val="20"/>
        </w:rPr>
        <w:t>, ktorú nemožno podradiť pod body (i) až (iv) a ktorá je ako hlavná aktivit</w:t>
      </w:r>
      <w:r w:rsidR="003F102E" w:rsidRPr="00D02AEF">
        <w:rPr>
          <w:rFonts w:ascii="Arial Narrow" w:hAnsi="Arial Narrow"/>
          <w:sz w:val="20"/>
          <w:szCs w:val="20"/>
        </w:rPr>
        <w:t>a</w:t>
      </w:r>
      <w:r w:rsidRPr="00D02AEF">
        <w:rPr>
          <w:rFonts w:ascii="Arial Narrow" w:hAnsi="Arial Narrow"/>
          <w:sz w:val="20"/>
          <w:szCs w:val="20"/>
        </w:rPr>
        <w:t xml:space="preserve"> uvedená v </w:t>
      </w:r>
      <w:r w:rsidR="007673FD" w:rsidRPr="00D02AEF">
        <w:rPr>
          <w:rFonts w:ascii="Arial Narrow" w:hAnsi="Arial Narrow"/>
          <w:sz w:val="20"/>
          <w:szCs w:val="20"/>
        </w:rPr>
        <w:t>p</w:t>
      </w:r>
      <w:r w:rsidRPr="00D02AEF">
        <w:rPr>
          <w:rFonts w:ascii="Arial Narrow" w:hAnsi="Arial Narrow"/>
          <w:sz w:val="20"/>
          <w:szCs w:val="20"/>
        </w:rPr>
        <w:t xml:space="preserve">rílohe č. 2 </w:t>
      </w:r>
      <w:r w:rsidR="007673FD" w:rsidRPr="00D02AEF">
        <w:rPr>
          <w:rFonts w:ascii="Arial Narrow" w:hAnsi="Arial Narrow"/>
          <w:sz w:val="20"/>
          <w:szCs w:val="20"/>
        </w:rPr>
        <w:t>z</w:t>
      </w:r>
      <w:r w:rsidRPr="00D02AEF">
        <w:rPr>
          <w:rFonts w:ascii="Arial Narrow" w:hAnsi="Arial Narrow"/>
          <w:sz w:val="20"/>
          <w:szCs w:val="20"/>
        </w:rPr>
        <w:t>mluvy o </w:t>
      </w:r>
      <w:r w:rsidR="0091248B" w:rsidRPr="00D02AEF">
        <w:rPr>
          <w:rFonts w:ascii="Arial Narrow" w:hAnsi="Arial Narrow"/>
          <w:sz w:val="20"/>
          <w:szCs w:val="20"/>
        </w:rPr>
        <w:t>NFP,</w:t>
      </w:r>
    </w:p>
    <w:p w14:paraId="72A96113" w14:textId="77777777" w:rsidR="006D66A3" w:rsidRPr="00633287" w:rsidRDefault="003F102E" w:rsidP="00D02AEF">
      <w:pPr>
        <w:pStyle w:val="AODefPara"/>
        <w:numPr>
          <w:ilvl w:val="1"/>
          <w:numId w:val="14"/>
        </w:numPr>
        <w:spacing w:before="0" w:after="120" w:line="240" w:lineRule="auto"/>
        <w:ind w:left="941" w:hanging="232"/>
        <w:outlineLvl w:val="9"/>
        <w:rPr>
          <w:rFonts w:ascii="Arial Narrow" w:hAnsi="Arial Narrow"/>
          <w:sz w:val="20"/>
          <w:szCs w:val="20"/>
        </w:rPr>
      </w:pPr>
      <w:r w:rsidRPr="00633287">
        <w:rPr>
          <w:rFonts w:ascii="Arial Narrow" w:hAnsi="Arial Narrow"/>
          <w:sz w:val="20"/>
          <w:szCs w:val="20"/>
        </w:rPr>
        <w:t>podľa toho, ktorá zo skutočností uvedených pod písm. (i) až (v) nastane ako prvá.</w:t>
      </w:r>
    </w:p>
    <w:p w14:paraId="66FE18F3" w14:textId="77777777" w:rsidR="006D66A3" w:rsidRPr="00633287" w:rsidRDefault="006D66A3" w:rsidP="00432DFC">
      <w:pPr>
        <w:pStyle w:val="AODefPara"/>
        <w:numPr>
          <w:ilvl w:val="0"/>
          <w:numId w:val="0"/>
        </w:numPr>
        <w:spacing w:before="0" w:after="120" w:line="240" w:lineRule="auto"/>
        <w:outlineLvl w:val="9"/>
        <w:rPr>
          <w:rFonts w:ascii="Arial Narrow" w:hAnsi="Arial Narrow"/>
          <w:sz w:val="20"/>
          <w:szCs w:val="20"/>
        </w:rPr>
      </w:pPr>
      <w:r w:rsidRPr="00633287">
        <w:rPr>
          <w:rFonts w:ascii="Arial Narrow" w:hAnsi="Arial Narrow"/>
          <w:sz w:val="20"/>
          <w:szCs w:val="20"/>
        </w:rPr>
        <w:t xml:space="preserve">Pre vylúčenie nedorozumení sa výslovne uvádza, že vykonanie akéhokoľvek úkonu vzťahujúceho sa k realizácii VO nie je </w:t>
      </w:r>
      <w:r w:rsidR="00D63F2B">
        <w:rPr>
          <w:rFonts w:ascii="Arial Narrow" w:hAnsi="Arial Narrow"/>
          <w:sz w:val="20"/>
          <w:szCs w:val="20"/>
        </w:rPr>
        <w:t>r</w:t>
      </w:r>
      <w:r w:rsidRPr="00633287">
        <w:rPr>
          <w:rFonts w:ascii="Arial Narrow" w:hAnsi="Arial Narrow"/>
          <w:sz w:val="20"/>
          <w:szCs w:val="20"/>
        </w:rPr>
        <w:t xml:space="preserve">ealizáciou hlavných aktivít </w:t>
      </w:r>
      <w:r w:rsidR="00D63F2B">
        <w:rPr>
          <w:rFonts w:ascii="Arial Narrow" w:hAnsi="Arial Narrow"/>
          <w:sz w:val="20"/>
          <w:szCs w:val="20"/>
        </w:rPr>
        <w:t>p</w:t>
      </w:r>
      <w:r w:rsidRPr="00633287">
        <w:rPr>
          <w:rFonts w:ascii="Arial Narrow" w:hAnsi="Arial Narrow"/>
          <w:sz w:val="20"/>
          <w:szCs w:val="20"/>
        </w:rPr>
        <w:t>rojektu, a preto vo vzťahu k </w:t>
      </w:r>
      <w:r w:rsidR="00D63F2B">
        <w:rPr>
          <w:rFonts w:ascii="Arial Narrow" w:hAnsi="Arial Narrow"/>
          <w:sz w:val="20"/>
          <w:szCs w:val="20"/>
        </w:rPr>
        <w:t>z</w:t>
      </w:r>
      <w:r w:rsidRPr="00633287">
        <w:rPr>
          <w:rFonts w:ascii="Arial Narrow" w:hAnsi="Arial Narrow"/>
          <w:sz w:val="20"/>
          <w:szCs w:val="20"/>
        </w:rPr>
        <w:t xml:space="preserve">ačatiu realizácie hlavných aktivít </w:t>
      </w:r>
      <w:r w:rsidR="00D63F2B">
        <w:rPr>
          <w:rFonts w:ascii="Arial Narrow" w:hAnsi="Arial Narrow"/>
          <w:sz w:val="20"/>
          <w:szCs w:val="20"/>
        </w:rPr>
        <w:t>p</w:t>
      </w:r>
      <w:r w:rsidRPr="00633287">
        <w:rPr>
          <w:rFonts w:ascii="Arial Narrow" w:hAnsi="Arial Narrow"/>
          <w:sz w:val="20"/>
          <w:szCs w:val="20"/>
        </w:rPr>
        <w:t>rojektu nevyvoláva právne dôsledky.</w:t>
      </w:r>
    </w:p>
    <w:p w14:paraId="3D1016A4" w14:textId="77777777" w:rsidR="006D66A3" w:rsidRPr="00633287" w:rsidRDefault="006D66A3" w:rsidP="00432DFC">
      <w:pPr>
        <w:pStyle w:val="AODefPara"/>
        <w:numPr>
          <w:ilvl w:val="0"/>
          <w:numId w:val="0"/>
        </w:numPr>
        <w:spacing w:before="0" w:after="120" w:line="240" w:lineRule="auto"/>
        <w:outlineLvl w:val="9"/>
        <w:rPr>
          <w:rFonts w:ascii="Arial Narrow" w:hAnsi="Arial Narrow"/>
          <w:sz w:val="20"/>
          <w:szCs w:val="20"/>
        </w:rPr>
      </w:pPr>
      <w:r w:rsidRPr="00633287">
        <w:rPr>
          <w:rFonts w:ascii="Arial Narrow" w:hAnsi="Arial Narrow"/>
          <w:sz w:val="20"/>
          <w:szCs w:val="20"/>
        </w:rPr>
        <w:t xml:space="preserve">Začatie realizácie hlavných aktivít </w:t>
      </w:r>
      <w:r w:rsidR="00D63F2B">
        <w:rPr>
          <w:rFonts w:ascii="Arial Narrow" w:hAnsi="Arial Narrow"/>
          <w:sz w:val="20"/>
          <w:szCs w:val="20"/>
        </w:rPr>
        <w:t>p</w:t>
      </w:r>
      <w:r w:rsidRPr="00633287">
        <w:rPr>
          <w:rFonts w:ascii="Arial Narrow" w:hAnsi="Arial Narrow"/>
          <w:sz w:val="20"/>
          <w:szCs w:val="20"/>
        </w:rPr>
        <w:t xml:space="preserve">rojektu je rozhodujúce pre určenie obdobia pre vznik </w:t>
      </w:r>
      <w:r w:rsidR="00D63F2B">
        <w:rPr>
          <w:rFonts w:ascii="Arial Narrow" w:hAnsi="Arial Narrow"/>
          <w:sz w:val="20"/>
          <w:szCs w:val="20"/>
        </w:rPr>
        <w:t>o</w:t>
      </w:r>
      <w:r w:rsidRPr="00633287">
        <w:rPr>
          <w:rFonts w:ascii="Arial Narrow" w:hAnsi="Arial Narrow"/>
          <w:sz w:val="20"/>
          <w:szCs w:val="20"/>
        </w:rPr>
        <w:t xml:space="preserve">právnených výdavkov, s výnimkou podporných </w:t>
      </w:r>
      <w:r w:rsidR="00D63F2B">
        <w:rPr>
          <w:rFonts w:ascii="Arial Narrow" w:hAnsi="Arial Narrow"/>
          <w:sz w:val="20"/>
          <w:szCs w:val="20"/>
        </w:rPr>
        <w:t>a</w:t>
      </w:r>
      <w:r w:rsidRPr="00633287">
        <w:rPr>
          <w:rFonts w:ascii="Arial Narrow" w:hAnsi="Arial Narrow"/>
          <w:sz w:val="20"/>
          <w:szCs w:val="20"/>
        </w:rPr>
        <w:t xml:space="preserve">ktivít, ktoré sa vecne viažu k hlavným </w:t>
      </w:r>
      <w:r w:rsidR="00D63F2B">
        <w:rPr>
          <w:rFonts w:ascii="Arial Narrow" w:hAnsi="Arial Narrow"/>
          <w:sz w:val="20"/>
          <w:szCs w:val="20"/>
        </w:rPr>
        <w:t>a</w:t>
      </w:r>
      <w:r w:rsidRPr="00633287">
        <w:rPr>
          <w:rFonts w:ascii="Arial Narrow" w:hAnsi="Arial Narrow"/>
          <w:sz w:val="20"/>
          <w:szCs w:val="20"/>
        </w:rPr>
        <w:t xml:space="preserve">ktivitám a ktoré boli vykonávané pred, resp. po realizácii hlavných </w:t>
      </w:r>
      <w:r w:rsidR="00D63F2B">
        <w:rPr>
          <w:rFonts w:ascii="Arial Narrow" w:hAnsi="Arial Narrow"/>
          <w:sz w:val="20"/>
          <w:szCs w:val="20"/>
        </w:rPr>
        <w:t>a</w:t>
      </w:r>
      <w:r w:rsidRPr="00633287">
        <w:rPr>
          <w:rFonts w:ascii="Arial Narrow" w:hAnsi="Arial Narrow"/>
          <w:sz w:val="20"/>
          <w:szCs w:val="20"/>
        </w:rPr>
        <w:t xml:space="preserve">ktivít </w:t>
      </w:r>
      <w:r w:rsidR="00B33C9A">
        <w:rPr>
          <w:rFonts w:ascii="Arial Narrow" w:hAnsi="Arial Narrow"/>
          <w:sz w:val="20"/>
          <w:szCs w:val="20"/>
        </w:rPr>
        <w:t>p</w:t>
      </w:r>
      <w:r w:rsidRPr="00633287">
        <w:rPr>
          <w:rFonts w:ascii="Arial Narrow" w:hAnsi="Arial Narrow"/>
          <w:sz w:val="20"/>
          <w:szCs w:val="20"/>
        </w:rPr>
        <w:t xml:space="preserve">rojektu v zmysle definície </w:t>
      </w:r>
      <w:r w:rsidR="00B33C9A">
        <w:rPr>
          <w:rFonts w:ascii="Arial Narrow" w:hAnsi="Arial Narrow"/>
          <w:sz w:val="20"/>
          <w:szCs w:val="20"/>
        </w:rPr>
        <w:t>o</w:t>
      </w:r>
      <w:r w:rsidRPr="00633287">
        <w:rPr>
          <w:rFonts w:ascii="Arial Narrow" w:hAnsi="Arial Narrow"/>
          <w:sz w:val="20"/>
          <w:szCs w:val="20"/>
        </w:rPr>
        <w:t xml:space="preserve">právnených výdavkov a časových podmienok oprávnenosti výdavkov na podporné </w:t>
      </w:r>
      <w:r w:rsidR="00B33C9A">
        <w:rPr>
          <w:rFonts w:ascii="Arial Narrow" w:hAnsi="Arial Narrow"/>
          <w:sz w:val="20"/>
          <w:szCs w:val="20"/>
        </w:rPr>
        <w:t>a</w:t>
      </w:r>
      <w:r w:rsidRPr="00633287">
        <w:rPr>
          <w:rFonts w:ascii="Arial Narrow" w:hAnsi="Arial Narrow"/>
          <w:sz w:val="20"/>
          <w:szCs w:val="20"/>
        </w:rPr>
        <w:t xml:space="preserve">ktivity </w:t>
      </w:r>
      <w:r w:rsidR="00E121CD">
        <w:rPr>
          <w:rFonts w:ascii="Arial Narrow" w:hAnsi="Arial Narrow"/>
          <w:sz w:val="20"/>
          <w:szCs w:val="20"/>
        </w:rPr>
        <w:t>p</w:t>
      </w:r>
      <w:r w:rsidR="0091248B">
        <w:rPr>
          <w:rFonts w:ascii="Arial Narrow" w:hAnsi="Arial Narrow"/>
          <w:sz w:val="20"/>
          <w:szCs w:val="20"/>
        </w:rPr>
        <w:t>rojektu uvedených v</w:t>
      </w:r>
      <w:r w:rsidR="00E121CD">
        <w:rPr>
          <w:rFonts w:ascii="Arial Narrow" w:hAnsi="Arial Narrow"/>
          <w:sz w:val="20"/>
          <w:szCs w:val="20"/>
        </w:rPr>
        <w:t> </w:t>
      </w:r>
      <w:r w:rsidRPr="00633287">
        <w:rPr>
          <w:rFonts w:ascii="Arial Narrow" w:hAnsi="Arial Narrow"/>
          <w:sz w:val="20"/>
          <w:szCs w:val="20"/>
        </w:rPr>
        <w:t>článku 14 ods. 1 písm. b) VZP;</w:t>
      </w:r>
    </w:p>
    <w:p w14:paraId="2D416ECA" w14:textId="77777777" w:rsidR="006D66A3" w:rsidRPr="00633287" w:rsidRDefault="006D66A3" w:rsidP="00432DFC">
      <w:pPr>
        <w:pStyle w:val="AODefPara"/>
        <w:numPr>
          <w:ilvl w:val="0"/>
          <w:numId w:val="0"/>
        </w:numPr>
        <w:spacing w:before="0" w:after="120" w:line="240" w:lineRule="auto"/>
        <w:outlineLvl w:val="9"/>
        <w:rPr>
          <w:rFonts w:ascii="Arial Narrow" w:hAnsi="Arial Narrow"/>
          <w:sz w:val="20"/>
          <w:szCs w:val="20"/>
        </w:rPr>
      </w:pPr>
      <w:r w:rsidRPr="00633287">
        <w:rPr>
          <w:rFonts w:ascii="Arial Narrow" w:hAnsi="Arial Narrow"/>
          <w:b/>
          <w:bCs/>
          <w:sz w:val="20"/>
          <w:szCs w:val="20"/>
        </w:rPr>
        <w:t xml:space="preserve">Začatie </w:t>
      </w:r>
      <w:r w:rsidR="005877E7">
        <w:rPr>
          <w:rFonts w:ascii="Arial Narrow" w:hAnsi="Arial Narrow"/>
          <w:b/>
          <w:bCs/>
          <w:sz w:val="20"/>
          <w:szCs w:val="20"/>
        </w:rPr>
        <w:t>v</w:t>
      </w:r>
      <w:r w:rsidRPr="00633287">
        <w:rPr>
          <w:rFonts w:ascii="Arial Narrow" w:hAnsi="Arial Narrow"/>
          <w:b/>
          <w:bCs/>
          <w:sz w:val="20"/>
          <w:szCs w:val="20"/>
        </w:rPr>
        <w:t xml:space="preserve">erejného obstarávania/obstarávania </w:t>
      </w:r>
      <w:r w:rsidRPr="00633287">
        <w:rPr>
          <w:rFonts w:ascii="Arial Narrow" w:hAnsi="Arial Narrow"/>
          <w:bCs/>
          <w:sz w:val="20"/>
          <w:szCs w:val="20"/>
        </w:rPr>
        <w:t>alebo</w:t>
      </w:r>
      <w:r w:rsidRPr="00633287">
        <w:rPr>
          <w:rFonts w:ascii="Arial Narrow" w:hAnsi="Arial Narrow"/>
          <w:b/>
          <w:bCs/>
          <w:sz w:val="20"/>
          <w:szCs w:val="20"/>
        </w:rPr>
        <w:t xml:space="preserve"> začatie VO</w:t>
      </w:r>
      <w:r w:rsidR="007673FD">
        <w:rPr>
          <w:rFonts w:ascii="Arial Narrow" w:hAnsi="Arial Narrow"/>
          <w:b/>
          <w:bCs/>
          <w:sz w:val="20"/>
          <w:szCs w:val="20"/>
        </w:rPr>
        <w:t>/obstarávania</w:t>
      </w:r>
      <w:r w:rsidRPr="00633287">
        <w:rPr>
          <w:rFonts w:ascii="Arial Narrow" w:hAnsi="Arial Narrow"/>
          <w:b/>
          <w:bCs/>
          <w:sz w:val="20"/>
          <w:szCs w:val="20"/>
        </w:rPr>
        <w:t xml:space="preserve"> </w:t>
      </w:r>
      <w:r w:rsidRPr="00BD0E1B">
        <w:rPr>
          <w:rFonts w:ascii="Arial Narrow" w:hAnsi="Arial Narrow"/>
          <w:bCs/>
          <w:sz w:val="20"/>
          <w:szCs w:val="20"/>
        </w:rPr>
        <w:t>-</w:t>
      </w:r>
      <w:r w:rsidR="005877E7" w:rsidRPr="00BD0E1B">
        <w:rPr>
          <w:rFonts w:ascii="Arial Narrow" w:hAnsi="Arial Narrow"/>
          <w:bCs/>
          <w:sz w:val="20"/>
          <w:szCs w:val="20"/>
        </w:rPr>
        <w:t>–</w:t>
      </w:r>
      <w:r w:rsidRPr="00BD0E1B">
        <w:rPr>
          <w:rFonts w:ascii="Arial Narrow" w:hAnsi="Arial Narrow"/>
          <w:bCs/>
          <w:sz w:val="20"/>
          <w:szCs w:val="20"/>
        </w:rPr>
        <w:t xml:space="preserve"> </w:t>
      </w:r>
      <w:r w:rsidRPr="00633287">
        <w:rPr>
          <w:rFonts w:ascii="Arial Narrow" w:hAnsi="Arial Narrow"/>
          <w:bCs/>
          <w:sz w:val="20"/>
          <w:szCs w:val="20"/>
        </w:rPr>
        <w:t xml:space="preserve">predloženie dokumentácie k VO na výkon ex-ante kontroly, ak je takáto kontrola vzhľadom na charakter zákazky povinná, resp. pri </w:t>
      </w:r>
      <w:r w:rsidR="008E0C85">
        <w:rPr>
          <w:rFonts w:ascii="Arial Narrow" w:hAnsi="Arial Narrow"/>
          <w:bCs/>
          <w:sz w:val="20"/>
          <w:szCs w:val="20"/>
        </w:rPr>
        <w:t>v</w:t>
      </w:r>
      <w:r w:rsidRPr="00633287">
        <w:rPr>
          <w:rFonts w:ascii="Arial Narrow" w:hAnsi="Arial Narrow"/>
          <w:bCs/>
          <w:sz w:val="20"/>
          <w:szCs w:val="20"/>
        </w:rPr>
        <w:t xml:space="preserve">erejných obstarávaniach, kde nie je </w:t>
      </w:r>
      <w:r w:rsidRPr="00633287">
        <w:rPr>
          <w:rFonts w:ascii="Arial Narrow" w:hAnsi="Arial Narrow"/>
          <w:bCs/>
          <w:sz w:val="20"/>
          <w:szCs w:val="20"/>
        </w:rPr>
        <w:lastRenderedPageBreak/>
        <w:t xml:space="preserve">povinne vykonávaná ex-ante kontrola sa za začatie </w:t>
      </w:r>
      <w:r w:rsidR="008E0C85">
        <w:rPr>
          <w:rFonts w:ascii="Arial Narrow" w:hAnsi="Arial Narrow"/>
          <w:bCs/>
          <w:sz w:val="20"/>
          <w:szCs w:val="20"/>
        </w:rPr>
        <w:t>v</w:t>
      </w:r>
      <w:r w:rsidRPr="00633287">
        <w:rPr>
          <w:rFonts w:ascii="Arial Narrow" w:hAnsi="Arial Narrow"/>
          <w:bCs/>
          <w:sz w:val="20"/>
          <w:szCs w:val="20"/>
        </w:rPr>
        <w:t xml:space="preserve">erejného obstarávania považuje odoslanie oznámenia o vyhlásení </w:t>
      </w:r>
      <w:r w:rsidR="008E0C85">
        <w:rPr>
          <w:rFonts w:ascii="Arial Narrow" w:hAnsi="Arial Narrow"/>
          <w:bCs/>
          <w:sz w:val="20"/>
          <w:szCs w:val="20"/>
        </w:rPr>
        <w:t>v</w:t>
      </w:r>
      <w:r w:rsidRPr="00633287">
        <w:rPr>
          <w:rFonts w:ascii="Arial Narrow" w:hAnsi="Arial Narrow"/>
          <w:bCs/>
          <w:sz w:val="20"/>
          <w:szCs w:val="20"/>
        </w:rPr>
        <w:t xml:space="preserve">erejného obstarávania, </w:t>
      </w:r>
      <w:r w:rsidR="00B02913">
        <w:rPr>
          <w:rFonts w:ascii="Arial Narrow" w:hAnsi="Arial Narrow"/>
          <w:bCs/>
          <w:sz w:val="20"/>
          <w:szCs w:val="20"/>
        </w:rPr>
        <w:t xml:space="preserve">alebo </w:t>
      </w:r>
      <w:r w:rsidRPr="00633287">
        <w:rPr>
          <w:rFonts w:ascii="Arial Narrow" w:hAnsi="Arial Narrow"/>
          <w:bCs/>
          <w:sz w:val="20"/>
          <w:szCs w:val="20"/>
        </w:rPr>
        <w:t>oznámenia použitého ako výzva na súťaž alebo výzv</w:t>
      </w:r>
      <w:r w:rsidR="00B02913">
        <w:rPr>
          <w:rFonts w:ascii="Arial Narrow" w:hAnsi="Arial Narrow"/>
          <w:bCs/>
          <w:sz w:val="20"/>
          <w:szCs w:val="20"/>
        </w:rPr>
        <w:t>y</w:t>
      </w:r>
      <w:r w:rsidRPr="00633287">
        <w:rPr>
          <w:rFonts w:ascii="Arial Narrow" w:hAnsi="Arial Narrow"/>
          <w:bCs/>
          <w:sz w:val="20"/>
          <w:szCs w:val="20"/>
        </w:rPr>
        <w:t xml:space="preserve"> na predkladanie ponúk na zverejnenie, alebo spustenie procesu zadávania zákazky v rámci elektronického trhoviska</w:t>
      </w:r>
      <w:r w:rsidR="00B02913">
        <w:rPr>
          <w:rFonts w:ascii="Arial Narrow" w:hAnsi="Arial Narrow"/>
          <w:bCs/>
          <w:sz w:val="20"/>
          <w:szCs w:val="20"/>
        </w:rPr>
        <w:t xml:space="preserve"> alebo odoslanie výzvy na predkladanie ponúk vybraným záujemcom</w:t>
      </w:r>
      <w:r w:rsidRPr="00633287">
        <w:rPr>
          <w:rFonts w:ascii="Arial Narrow" w:hAnsi="Arial Narrow"/>
          <w:bCs/>
          <w:sz w:val="20"/>
          <w:szCs w:val="20"/>
        </w:rPr>
        <w:t>;</w:t>
      </w:r>
    </w:p>
    <w:p w14:paraId="424413B9" w14:textId="77777777" w:rsidR="006D66A3" w:rsidRPr="00633287" w:rsidRDefault="006D66A3" w:rsidP="00432DFC">
      <w:pPr>
        <w:pStyle w:val="AODefPara"/>
        <w:numPr>
          <w:ilvl w:val="0"/>
          <w:numId w:val="0"/>
        </w:numPr>
        <w:spacing w:before="0" w:after="120" w:line="240" w:lineRule="auto"/>
        <w:outlineLvl w:val="9"/>
        <w:rPr>
          <w:rFonts w:ascii="Arial Narrow" w:hAnsi="Arial Narrow"/>
          <w:sz w:val="20"/>
          <w:szCs w:val="20"/>
        </w:rPr>
      </w:pPr>
      <w:r w:rsidRPr="00633287">
        <w:rPr>
          <w:rFonts w:ascii="Arial Narrow" w:hAnsi="Arial Narrow"/>
          <w:b/>
          <w:bCs/>
          <w:sz w:val="20"/>
          <w:szCs w:val="20"/>
        </w:rPr>
        <w:t>Zákon o rozpočtových pravidlách</w:t>
      </w:r>
      <w:r w:rsidRPr="00633287">
        <w:rPr>
          <w:rFonts w:ascii="Arial Narrow" w:hAnsi="Arial Narrow"/>
          <w:sz w:val="20"/>
          <w:szCs w:val="20"/>
        </w:rPr>
        <w:t xml:space="preserve"> -</w:t>
      </w:r>
      <w:r w:rsidR="008E0C85">
        <w:rPr>
          <w:rFonts w:ascii="Arial Narrow" w:hAnsi="Arial Narrow"/>
          <w:sz w:val="20"/>
          <w:szCs w:val="20"/>
        </w:rPr>
        <w:t>–</w:t>
      </w:r>
      <w:r w:rsidRPr="00633287">
        <w:rPr>
          <w:rFonts w:ascii="Arial Narrow" w:hAnsi="Arial Narrow"/>
          <w:sz w:val="20"/>
          <w:szCs w:val="20"/>
        </w:rPr>
        <w:t xml:space="preserve"> zákon č. 523/2004 Z. z. o rozpočtových pravidlách verejnej správy a o zmene a doplnení niektorých zákonov v znení neskorších predpisov;</w:t>
      </w:r>
    </w:p>
    <w:p w14:paraId="48B57FF7" w14:textId="77777777" w:rsidR="003B26B5" w:rsidRPr="00633287" w:rsidRDefault="006D66A3" w:rsidP="00432DFC">
      <w:pPr>
        <w:pStyle w:val="AODefPara"/>
        <w:numPr>
          <w:ilvl w:val="0"/>
          <w:numId w:val="0"/>
        </w:numPr>
        <w:spacing w:before="0" w:after="120" w:line="240" w:lineRule="auto"/>
        <w:outlineLvl w:val="9"/>
        <w:rPr>
          <w:rFonts w:ascii="Arial Narrow" w:hAnsi="Arial Narrow"/>
          <w:bCs/>
          <w:sz w:val="20"/>
          <w:szCs w:val="20"/>
        </w:rPr>
      </w:pPr>
      <w:r w:rsidRPr="00633287">
        <w:rPr>
          <w:rFonts w:ascii="Arial Narrow" w:hAnsi="Arial Narrow"/>
          <w:b/>
          <w:bCs/>
          <w:sz w:val="20"/>
          <w:szCs w:val="20"/>
        </w:rPr>
        <w:t xml:space="preserve">Zákon o finančnej kontrole a audite </w:t>
      </w:r>
      <w:r w:rsidRPr="00633287">
        <w:rPr>
          <w:rFonts w:ascii="Arial Narrow" w:hAnsi="Arial Narrow"/>
          <w:bCs/>
          <w:sz w:val="20"/>
          <w:szCs w:val="20"/>
        </w:rPr>
        <w:t>-</w:t>
      </w:r>
      <w:r w:rsidR="008E0C85">
        <w:rPr>
          <w:rFonts w:ascii="Arial Narrow" w:hAnsi="Arial Narrow"/>
          <w:bCs/>
          <w:sz w:val="20"/>
          <w:szCs w:val="20"/>
        </w:rPr>
        <w:t>– zákon</w:t>
      </w:r>
      <w:r w:rsidRPr="00633287">
        <w:rPr>
          <w:rFonts w:ascii="Arial Narrow" w:hAnsi="Arial Narrow"/>
          <w:bCs/>
          <w:sz w:val="20"/>
          <w:szCs w:val="20"/>
        </w:rPr>
        <w:t xml:space="preserve"> </w:t>
      </w:r>
      <w:r w:rsidR="003B26B5" w:rsidRPr="00633287">
        <w:rPr>
          <w:rFonts w:ascii="Arial Narrow" w:hAnsi="Arial Narrow"/>
          <w:bCs/>
          <w:sz w:val="20"/>
          <w:szCs w:val="20"/>
        </w:rPr>
        <w:t>č. 357/2015 Z. z. o finančnej kontrole a audite a o zmene a doplnení niektorých zákonov</w:t>
      </w:r>
      <w:r w:rsidR="00197B93">
        <w:rPr>
          <w:rFonts w:ascii="Arial Narrow" w:hAnsi="Arial Narrow"/>
          <w:bCs/>
          <w:sz w:val="20"/>
          <w:szCs w:val="20"/>
        </w:rPr>
        <w:t xml:space="preserve"> v znení neskorších predpisov</w:t>
      </w:r>
      <w:r w:rsidR="00E347D3">
        <w:rPr>
          <w:rFonts w:ascii="Arial Narrow" w:hAnsi="Arial Narrow"/>
          <w:bCs/>
          <w:sz w:val="20"/>
          <w:szCs w:val="20"/>
        </w:rPr>
        <w:t>;</w:t>
      </w:r>
    </w:p>
    <w:p w14:paraId="75FB05D0" w14:textId="77777777" w:rsidR="006D66A3" w:rsidRPr="00633287" w:rsidRDefault="006D66A3" w:rsidP="00432DFC">
      <w:pPr>
        <w:pStyle w:val="AODefPara"/>
        <w:numPr>
          <w:ilvl w:val="0"/>
          <w:numId w:val="0"/>
        </w:numPr>
        <w:spacing w:before="0" w:after="120" w:line="240" w:lineRule="auto"/>
        <w:outlineLvl w:val="9"/>
        <w:rPr>
          <w:rFonts w:ascii="Arial Narrow" w:hAnsi="Arial Narrow"/>
          <w:sz w:val="20"/>
          <w:szCs w:val="20"/>
        </w:rPr>
      </w:pPr>
      <w:r w:rsidRPr="00633287">
        <w:rPr>
          <w:rFonts w:ascii="Arial Narrow" w:hAnsi="Arial Narrow"/>
          <w:b/>
          <w:sz w:val="20"/>
          <w:szCs w:val="20"/>
        </w:rPr>
        <w:t xml:space="preserve">Zákon o verejnom obstarávaní </w:t>
      </w:r>
      <w:r w:rsidRPr="00633287">
        <w:rPr>
          <w:rFonts w:ascii="Arial Narrow" w:hAnsi="Arial Narrow"/>
          <w:sz w:val="20"/>
          <w:szCs w:val="20"/>
        </w:rPr>
        <w:t>alebo</w:t>
      </w:r>
      <w:r w:rsidRPr="00633287">
        <w:rPr>
          <w:rFonts w:ascii="Arial Narrow" w:hAnsi="Arial Narrow"/>
          <w:b/>
          <w:sz w:val="20"/>
          <w:szCs w:val="20"/>
        </w:rPr>
        <w:t xml:space="preserve"> zákon o VO </w:t>
      </w:r>
      <w:r w:rsidRPr="00633287">
        <w:rPr>
          <w:rFonts w:ascii="Arial Narrow" w:hAnsi="Arial Narrow"/>
          <w:sz w:val="20"/>
          <w:szCs w:val="20"/>
        </w:rPr>
        <w:t xml:space="preserve">– zákon č. </w:t>
      </w:r>
      <w:r w:rsidR="00535A36" w:rsidRPr="00633287">
        <w:rPr>
          <w:rFonts w:ascii="Arial Narrow" w:hAnsi="Arial Narrow"/>
          <w:sz w:val="20"/>
          <w:szCs w:val="20"/>
        </w:rPr>
        <w:t>343/2015</w:t>
      </w:r>
      <w:r w:rsidR="0091248B">
        <w:rPr>
          <w:rFonts w:ascii="Arial Narrow" w:hAnsi="Arial Narrow"/>
          <w:sz w:val="20"/>
          <w:szCs w:val="20"/>
        </w:rPr>
        <w:t xml:space="preserve"> Z. z. o verejnom obstarávaní </w:t>
      </w:r>
      <w:r w:rsidRPr="00633287">
        <w:rPr>
          <w:rFonts w:ascii="Arial Narrow" w:hAnsi="Arial Narrow"/>
          <w:sz w:val="20"/>
          <w:szCs w:val="20"/>
        </w:rPr>
        <w:t>a o zmene a doplnení niektorých zákonov v znení neskorších predpisov</w:t>
      </w:r>
      <w:r w:rsidR="00E347D3">
        <w:rPr>
          <w:rFonts w:ascii="Arial Narrow" w:hAnsi="Arial Narrow"/>
          <w:sz w:val="20"/>
          <w:szCs w:val="20"/>
        </w:rPr>
        <w:t>;</w:t>
      </w:r>
    </w:p>
    <w:p w14:paraId="3A1AE9A9" w14:textId="77777777" w:rsidR="006D66A3" w:rsidRPr="00633287" w:rsidRDefault="006D66A3" w:rsidP="00432DFC">
      <w:pPr>
        <w:spacing w:after="120"/>
        <w:jc w:val="both"/>
        <w:rPr>
          <w:rFonts w:ascii="Arial Narrow" w:hAnsi="Arial Narrow"/>
          <w:sz w:val="20"/>
          <w:szCs w:val="20"/>
        </w:rPr>
      </w:pPr>
      <w:r w:rsidRPr="00633287">
        <w:rPr>
          <w:rFonts w:ascii="Arial Narrow" w:hAnsi="Arial Narrow"/>
          <w:b/>
          <w:sz w:val="20"/>
          <w:szCs w:val="20"/>
        </w:rPr>
        <w:t xml:space="preserve">Zmena podmienok pre projekty generujúce príjmy - </w:t>
      </w:r>
      <w:r w:rsidRPr="00633287">
        <w:rPr>
          <w:rFonts w:ascii="Arial Narrow" w:hAnsi="Arial Narrow"/>
          <w:sz w:val="20"/>
          <w:szCs w:val="20"/>
        </w:rPr>
        <w:t>zmena, ktorá nas</w:t>
      </w:r>
      <w:r w:rsidR="00D02AEF">
        <w:rPr>
          <w:rFonts w:ascii="Arial Narrow" w:hAnsi="Arial Narrow"/>
          <w:sz w:val="20"/>
          <w:szCs w:val="20"/>
        </w:rPr>
        <w:t>táva v prípade:</w:t>
      </w:r>
    </w:p>
    <w:p w14:paraId="3582BDDB" w14:textId="77777777" w:rsidR="006D66A3" w:rsidRPr="00633287" w:rsidRDefault="006D66A3" w:rsidP="00432DFC">
      <w:pPr>
        <w:numPr>
          <w:ilvl w:val="0"/>
          <w:numId w:val="18"/>
        </w:numPr>
        <w:tabs>
          <w:tab w:val="clear" w:pos="360"/>
          <w:tab w:val="num" w:pos="709"/>
        </w:tabs>
        <w:spacing w:after="120"/>
        <w:ind w:left="709" w:hanging="283"/>
        <w:jc w:val="both"/>
        <w:rPr>
          <w:rFonts w:ascii="Arial Narrow" w:hAnsi="Arial Narrow"/>
          <w:sz w:val="20"/>
          <w:szCs w:val="20"/>
        </w:rPr>
      </w:pPr>
      <w:r w:rsidRPr="00633287">
        <w:rPr>
          <w:rFonts w:ascii="Arial Narrow" w:hAnsi="Arial Narrow"/>
          <w:sz w:val="20"/>
          <w:szCs w:val="20"/>
        </w:rPr>
        <w:t xml:space="preserve">ak určité zdroje príjmov neboli zohľadnené pri výpočte finančnej medzery pri predložení </w:t>
      </w:r>
      <w:r w:rsidR="008E0C85">
        <w:rPr>
          <w:rFonts w:ascii="Arial Narrow" w:hAnsi="Arial Narrow"/>
          <w:sz w:val="20"/>
          <w:szCs w:val="20"/>
        </w:rPr>
        <w:t>Ž</w:t>
      </w:r>
      <w:r w:rsidRPr="00633287">
        <w:rPr>
          <w:rFonts w:ascii="Arial Narrow" w:hAnsi="Arial Narrow"/>
          <w:sz w:val="20"/>
          <w:szCs w:val="20"/>
        </w:rPr>
        <w:t>oNFP alebo nové zdroje príjmov sa objavili počas monitorovania čistých príjmov na základe monitorovacích správ alebo</w:t>
      </w:r>
    </w:p>
    <w:p w14:paraId="73BA3CA4" w14:textId="77777777" w:rsidR="006D66A3" w:rsidRPr="00633287" w:rsidRDefault="006D66A3" w:rsidP="00432DFC">
      <w:pPr>
        <w:numPr>
          <w:ilvl w:val="0"/>
          <w:numId w:val="18"/>
        </w:numPr>
        <w:tabs>
          <w:tab w:val="clear" w:pos="360"/>
          <w:tab w:val="num" w:pos="709"/>
        </w:tabs>
        <w:spacing w:after="120"/>
        <w:ind w:left="1080" w:hanging="654"/>
        <w:jc w:val="both"/>
        <w:rPr>
          <w:rFonts w:ascii="Arial Narrow" w:hAnsi="Arial Narrow"/>
          <w:sz w:val="20"/>
          <w:szCs w:val="20"/>
        </w:rPr>
      </w:pPr>
      <w:r w:rsidRPr="00633287">
        <w:rPr>
          <w:rFonts w:ascii="Arial Narrow" w:hAnsi="Arial Narrow"/>
          <w:sz w:val="20"/>
          <w:szCs w:val="20"/>
        </w:rPr>
        <w:t>dochádza k zmenám v tarifnej politike;</w:t>
      </w:r>
    </w:p>
    <w:p w14:paraId="4AB567B9" w14:textId="77777777" w:rsidR="006D66A3" w:rsidRPr="00633287" w:rsidRDefault="006D66A3" w:rsidP="00432DFC">
      <w:pPr>
        <w:tabs>
          <w:tab w:val="left" w:pos="1560"/>
        </w:tabs>
        <w:spacing w:after="120"/>
        <w:jc w:val="both"/>
        <w:rPr>
          <w:rFonts w:ascii="Arial Narrow" w:hAnsi="Arial Narrow"/>
          <w:sz w:val="20"/>
          <w:szCs w:val="20"/>
        </w:rPr>
      </w:pPr>
      <w:r w:rsidRPr="00633287">
        <w:rPr>
          <w:rFonts w:ascii="Arial Narrow" w:hAnsi="Arial Narrow"/>
          <w:b/>
          <w:sz w:val="20"/>
          <w:szCs w:val="20"/>
        </w:rPr>
        <w:t>Zmluva</w:t>
      </w:r>
      <w:r w:rsidRPr="00633287">
        <w:rPr>
          <w:rFonts w:ascii="Arial Narrow" w:hAnsi="Arial Narrow"/>
          <w:sz w:val="20"/>
          <w:szCs w:val="20"/>
        </w:rPr>
        <w:t xml:space="preserve"> </w:t>
      </w:r>
      <w:r w:rsidRPr="00633287">
        <w:rPr>
          <w:rFonts w:ascii="Arial Narrow" w:hAnsi="Arial Narrow"/>
          <w:b/>
          <w:sz w:val="20"/>
          <w:szCs w:val="20"/>
        </w:rPr>
        <w:t>o poskytnutí nenávratného finančného príspevku</w:t>
      </w:r>
      <w:r w:rsidRPr="00633287">
        <w:rPr>
          <w:rFonts w:ascii="Arial Narrow" w:hAnsi="Arial Narrow"/>
          <w:sz w:val="20"/>
          <w:szCs w:val="20"/>
        </w:rPr>
        <w:t xml:space="preserve"> </w:t>
      </w:r>
      <w:r w:rsidR="003753FC">
        <w:rPr>
          <w:rFonts w:ascii="Arial Narrow" w:hAnsi="Arial Narrow"/>
          <w:sz w:val="20"/>
          <w:szCs w:val="20"/>
        </w:rPr>
        <w:t xml:space="preserve">alebo </w:t>
      </w:r>
      <w:r w:rsidR="003753FC" w:rsidRPr="003753FC">
        <w:rPr>
          <w:rFonts w:ascii="Arial Narrow" w:hAnsi="Arial Narrow"/>
          <w:b/>
          <w:sz w:val="20"/>
          <w:szCs w:val="20"/>
        </w:rPr>
        <w:t>zmluva o NFP</w:t>
      </w:r>
      <w:r w:rsidR="003753FC">
        <w:rPr>
          <w:rFonts w:ascii="Arial Narrow" w:hAnsi="Arial Narrow"/>
          <w:sz w:val="20"/>
          <w:szCs w:val="20"/>
        </w:rPr>
        <w:t xml:space="preserve"> </w:t>
      </w:r>
      <w:r w:rsidR="00AF3133">
        <w:rPr>
          <w:rFonts w:ascii="Arial Narrow" w:hAnsi="Arial Narrow"/>
          <w:sz w:val="20"/>
          <w:szCs w:val="20"/>
        </w:rPr>
        <w:t>–</w:t>
      </w:r>
      <w:r w:rsidR="00DF49E2" w:rsidRPr="00633287">
        <w:rPr>
          <w:rFonts w:ascii="Arial Narrow" w:hAnsi="Arial Narrow"/>
          <w:sz w:val="20"/>
          <w:szCs w:val="20"/>
        </w:rPr>
        <w:t xml:space="preserve"> podrobná zmluva o podpore projektu financovaného </w:t>
      </w:r>
      <w:r w:rsidR="00437F1B">
        <w:rPr>
          <w:rFonts w:ascii="Arial Narrow" w:hAnsi="Arial Narrow"/>
          <w:sz w:val="20"/>
          <w:szCs w:val="20"/>
        </w:rPr>
        <w:t>z európskych</w:t>
      </w:r>
      <w:r w:rsidR="00DF49E2" w:rsidRPr="00633287">
        <w:rPr>
          <w:rFonts w:ascii="Arial Narrow" w:hAnsi="Arial Narrow"/>
          <w:sz w:val="20"/>
          <w:szCs w:val="20"/>
        </w:rPr>
        <w:t xml:space="preserve"> štrukturálnych</w:t>
      </w:r>
      <w:r w:rsidR="00437F1B">
        <w:rPr>
          <w:rFonts w:ascii="Arial Narrow" w:hAnsi="Arial Narrow"/>
          <w:sz w:val="20"/>
          <w:szCs w:val="20"/>
        </w:rPr>
        <w:t xml:space="preserve"> a investičných</w:t>
      </w:r>
      <w:r w:rsidR="00DF49E2" w:rsidRPr="00633287">
        <w:rPr>
          <w:rFonts w:ascii="Arial Narrow" w:hAnsi="Arial Narrow"/>
          <w:sz w:val="20"/>
          <w:szCs w:val="20"/>
        </w:rPr>
        <w:t xml:space="preserve"> fondov a štátneho rozpočtu na spolufinancovanie uzatvorená medzi </w:t>
      </w:r>
      <w:r w:rsidR="00687B5C">
        <w:rPr>
          <w:rFonts w:ascii="Arial Narrow" w:hAnsi="Arial Narrow"/>
          <w:sz w:val="20"/>
          <w:szCs w:val="20"/>
        </w:rPr>
        <w:t>SO</w:t>
      </w:r>
      <w:r w:rsidR="00DF49E2" w:rsidRPr="00633287">
        <w:rPr>
          <w:rFonts w:ascii="Arial Narrow" w:hAnsi="Arial Narrow"/>
          <w:sz w:val="20"/>
          <w:szCs w:val="20"/>
        </w:rPr>
        <w:t xml:space="preserve"> a</w:t>
      </w:r>
      <w:r w:rsidR="00687B5C">
        <w:rPr>
          <w:rFonts w:ascii="Arial Narrow" w:hAnsi="Arial Narrow"/>
          <w:sz w:val="20"/>
          <w:szCs w:val="20"/>
        </w:rPr>
        <w:t> </w:t>
      </w:r>
      <w:r w:rsidR="00DF49E2" w:rsidRPr="00633287">
        <w:rPr>
          <w:rFonts w:ascii="Arial Narrow" w:hAnsi="Arial Narrow"/>
          <w:sz w:val="20"/>
          <w:szCs w:val="20"/>
        </w:rPr>
        <w:t>prijímateľom určujúca podmienky poskytnutia príspevku, ako aj práva a povinnosti zúčastnených strán.</w:t>
      </w:r>
      <w:r w:rsidRPr="00633287">
        <w:rPr>
          <w:rFonts w:ascii="Arial Narrow" w:hAnsi="Arial Narrow"/>
          <w:sz w:val="20"/>
          <w:szCs w:val="20"/>
        </w:rPr>
        <w:t xml:space="preserve"> </w:t>
      </w:r>
      <w:r w:rsidR="00DF49E2" w:rsidRPr="00633287">
        <w:rPr>
          <w:rFonts w:ascii="Arial Narrow" w:hAnsi="Arial Narrow"/>
          <w:sz w:val="20"/>
          <w:szCs w:val="20"/>
        </w:rPr>
        <w:t xml:space="preserve">Pre potreby tohto materiálu sa pod zmluvou o </w:t>
      </w:r>
      <w:r w:rsidR="003753FC">
        <w:rPr>
          <w:rFonts w:ascii="Arial Narrow" w:hAnsi="Arial Narrow"/>
          <w:sz w:val="20"/>
          <w:szCs w:val="20"/>
        </w:rPr>
        <w:t>NFP</w:t>
      </w:r>
      <w:r w:rsidR="00DF49E2" w:rsidRPr="00633287">
        <w:rPr>
          <w:rFonts w:ascii="Arial Narrow" w:hAnsi="Arial Narrow"/>
          <w:sz w:val="20"/>
          <w:szCs w:val="20"/>
        </w:rPr>
        <w:t xml:space="preserve"> rozumie aj v relevantných prípadoch "Rozhodnutie o schválení </w:t>
      </w:r>
      <w:r w:rsidR="0091248B">
        <w:rPr>
          <w:rFonts w:ascii="Arial Narrow" w:hAnsi="Arial Narrow"/>
          <w:sz w:val="20"/>
          <w:szCs w:val="20"/>
        </w:rPr>
        <w:t>Ž</w:t>
      </w:r>
      <w:r w:rsidR="00E541A5">
        <w:rPr>
          <w:rFonts w:ascii="Arial Narrow" w:hAnsi="Arial Narrow"/>
          <w:sz w:val="20"/>
          <w:szCs w:val="20"/>
        </w:rPr>
        <w:t>o</w:t>
      </w:r>
      <w:r w:rsidR="0091248B">
        <w:rPr>
          <w:rFonts w:ascii="Arial Narrow" w:hAnsi="Arial Narrow"/>
          <w:sz w:val="20"/>
          <w:szCs w:val="20"/>
        </w:rPr>
        <w:t>NFP</w:t>
      </w:r>
      <w:r w:rsidR="00DF49E2" w:rsidRPr="00633287">
        <w:rPr>
          <w:rFonts w:ascii="Arial Narrow" w:hAnsi="Arial Narrow"/>
          <w:sz w:val="20"/>
          <w:szCs w:val="20"/>
        </w:rPr>
        <w:t>", kedy je poskytovateľ a prijímateľ tá istá osoba</w:t>
      </w:r>
      <w:r w:rsidR="00E347D3">
        <w:rPr>
          <w:rFonts w:ascii="Arial Narrow" w:hAnsi="Arial Narrow"/>
          <w:sz w:val="20"/>
          <w:szCs w:val="20"/>
        </w:rPr>
        <w:t>;</w:t>
      </w:r>
    </w:p>
    <w:p w14:paraId="2C58FFB2" w14:textId="77777777" w:rsidR="006D66A3" w:rsidRPr="00633287" w:rsidRDefault="006D66A3" w:rsidP="00432DFC">
      <w:pPr>
        <w:spacing w:after="120"/>
        <w:jc w:val="both"/>
        <w:rPr>
          <w:rFonts w:ascii="Arial Narrow" w:hAnsi="Arial Narrow"/>
          <w:sz w:val="20"/>
          <w:szCs w:val="20"/>
        </w:rPr>
      </w:pPr>
      <w:r w:rsidRPr="00633287">
        <w:rPr>
          <w:rFonts w:ascii="Arial Narrow" w:hAnsi="Arial Narrow"/>
          <w:b/>
          <w:sz w:val="20"/>
          <w:szCs w:val="20"/>
        </w:rPr>
        <w:t>Zverejnenie</w:t>
      </w:r>
      <w:r w:rsidRPr="00633287">
        <w:rPr>
          <w:rFonts w:ascii="Arial Narrow" w:hAnsi="Arial Narrow"/>
          <w:sz w:val="20"/>
          <w:szCs w:val="20"/>
        </w:rPr>
        <w:t xml:space="preserve"> – je vykonané vo vzťahu k akémukoľvek </w:t>
      </w:r>
      <w:r w:rsidR="00471004">
        <w:rPr>
          <w:rFonts w:ascii="Arial Narrow" w:hAnsi="Arial Narrow"/>
          <w:sz w:val="20"/>
          <w:szCs w:val="20"/>
        </w:rPr>
        <w:t>p</w:t>
      </w:r>
      <w:r w:rsidRPr="00633287">
        <w:rPr>
          <w:rFonts w:ascii="Arial Narrow" w:hAnsi="Arial Narrow"/>
          <w:sz w:val="20"/>
          <w:szCs w:val="20"/>
        </w:rPr>
        <w:t xml:space="preserve">rávnemu dokumentu, ktorým je prijímateľ viazaný podľa </w:t>
      </w:r>
      <w:r w:rsidR="00471004">
        <w:rPr>
          <w:rFonts w:ascii="Arial Narrow" w:hAnsi="Arial Narrow"/>
          <w:sz w:val="20"/>
          <w:szCs w:val="20"/>
        </w:rPr>
        <w:t>z</w:t>
      </w:r>
      <w:r w:rsidRPr="00633287">
        <w:rPr>
          <w:rFonts w:ascii="Arial Narrow" w:hAnsi="Arial Narrow"/>
          <w:sz w:val="20"/>
          <w:szCs w:val="20"/>
        </w:rPr>
        <w:t xml:space="preserve">mluvy o NFP, ak je uskutočnené na webovom sídle </w:t>
      </w:r>
      <w:r w:rsidR="00471004">
        <w:rPr>
          <w:rFonts w:ascii="Arial Narrow" w:hAnsi="Arial Narrow"/>
          <w:sz w:val="20"/>
          <w:szCs w:val="20"/>
        </w:rPr>
        <w:t>o</w:t>
      </w:r>
      <w:r w:rsidRPr="00633287">
        <w:rPr>
          <w:rFonts w:ascii="Arial Narrow" w:hAnsi="Arial Narrow"/>
          <w:sz w:val="20"/>
          <w:szCs w:val="20"/>
        </w:rPr>
        <w:t xml:space="preserve">rgánu zapojeného do riadenia, auditu a kontroly EŠIF vrátane finančného riadenia alebo akékoľvek iné zverejnenie tak, aby prijímateľ mal možnosť sa s takýmto </w:t>
      </w:r>
      <w:r w:rsidR="00471004">
        <w:rPr>
          <w:rFonts w:ascii="Arial Narrow" w:hAnsi="Arial Narrow"/>
          <w:sz w:val="20"/>
          <w:szCs w:val="20"/>
        </w:rPr>
        <w:t>p</w:t>
      </w:r>
      <w:r w:rsidRPr="00633287">
        <w:rPr>
          <w:rFonts w:ascii="Arial Narrow" w:hAnsi="Arial Narrow"/>
          <w:sz w:val="20"/>
          <w:szCs w:val="20"/>
        </w:rPr>
        <w:t xml:space="preserve">rávnym dokumentom, z ktorého pre neho vyplývajú alebo môžu vyplývať práva a povinnosti, oboznámiť a zosúladiť s jeho obsahom svoje činnosti a postavenie. Poskytovateľ nie je v žiadnom prípade povinný prijímateľa na takéto právne dokumenty osobitne a jednotlivo upozorňovať. Povinnosti poskytovateľa vyplývajúce pre neho zo všeobecného nariadenia a implementačných nariadení týkajúce sa informovania a komunikácie týmto zostávajú nedotknuté. Pojem </w:t>
      </w:r>
      <w:r w:rsidR="00471004">
        <w:rPr>
          <w:rFonts w:ascii="Arial Narrow" w:hAnsi="Arial Narrow"/>
          <w:sz w:val="20"/>
          <w:szCs w:val="20"/>
        </w:rPr>
        <w:t>z</w:t>
      </w:r>
      <w:r w:rsidRPr="00633287">
        <w:rPr>
          <w:rFonts w:ascii="Arial Narrow" w:hAnsi="Arial Narrow"/>
          <w:sz w:val="20"/>
          <w:szCs w:val="20"/>
        </w:rPr>
        <w:t>verejnenie sa vzhľadom na kontext môže v </w:t>
      </w:r>
      <w:r w:rsidR="00471004">
        <w:rPr>
          <w:rFonts w:ascii="Arial Narrow" w:hAnsi="Arial Narrow"/>
          <w:sz w:val="20"/>
          <w:szCs w:val="20"/>
        </w:rPr>
        <w:t>z</w:t>
      </w:r>
      <w:r w:rsidRPr="00633287">
        <w:rPr>
          <w:rFonts w:ascii="Arial Narrow" w:hAnsi="Arial Narrow"/>
          <w:sz w:val="20"/>
          <w:szCs w:val="20"/>
        </w:rPr>
        <w:t>mluve o NFP používať vo forme podstatného mena, prídavného mena, slovesa alebo</w:t>
      </w:r>
      <w:r w:rsidR="00471004">
        <w:rPr>
          <w:rFonts w:ascii="Arial Narrow" w:hAnsi="Arial Narrow"/>
          <w:sz w:val="20"/>
          <w:szCs w:val="20"/>
        </w:rPr>
        <w:t xml:space="preserve"> </w:t>
      </w:r>
      <w:r w:rsidRPr="00633287">
        <w:rPr>
          <w:rFonts w:ascii="Arial Narrow" w:hAnsi="Arial Narrow"/>
          <w:sz w:val="20"/>
          <w:szCs w:val="20"/>
        </w:rPr>
        <w:t>príčastia v príslušnom gramatickom tvare, pričom</w:t>
      </w:r>
      <w:r w:rsidR="00E6053F">
        <w:rPr>
          <w:rFonts w:ascii="Arial Narrow" w:hAnsi="Arial Narrow"/>
          <w:sz w:val="20"/>
          <w:szCs w:val="20"/>
        </w:rPr>
        <w:t xml:space="preserve"> má vždy vyššie uvedený význam;</w:t>
      </w:r>
    </w:p>
    <w:p w14:paraId="6D56212F" w14:textId="77777777" w:rsidR="006D66A3" w:rsidRPr="00633287" w:rsidRDefault="006D66A3" w:rsidP="00432DFC">
      <w:pPr>
        <w:tabs>
          <w:tab w:val="left" w:pos="0"/>
        </w:tabs>
        <w:spacing w:after="120"/>
        <w:jc w:val="both"/>
        <w:rPr>
          <w:rFonts w:ascii="Arial Narrow" w:hAnsi="Arial Narrow"/>
          <w:sz w:val="20"/>
          <w:szCs w:val="20"/>
        </w:rPr>
      </w:pPr>
      <w:r w:rsidRPr="00633287">
        <w:rPr>
          <w:rFonts w:ascii="Arial Narrow" w:hAnsi="Arial Narrow"/>
          <w:b/>
          <w:sz w:val="20"/>
          <w:szCs w:val="20"/>
        </w:rPr>
        <w:t>Žiadateľ</w:t>
      </w:r>
      <w:r w:rsidRPr="00633287">
        <w:rPr>
          <w:rFonts w:ascii="Arial Narrow" w:hAnsi="Arial Narrow"/>
          <w:sz w:val="20"/>
          <w:szCs w:val="20"/>
        </w:rPr>
        <w:t xml:space="preserve"> </w:t>
      </w:r>
      <w:r w:rsidR="00027FAD">
        <w:rPr>
          <w:rFonts w:ascii="Arial Narrow" w:hAnsi="Arial Narrow"/>
          <w:sz w:val="20"/>
          <w:szCs w:val="20"/>
        </w:rPr>
        <w:t>–</w:t>
      </w:r>
      <w:r w:rsidRPr="00633287">
        <w:rPr>
          <w:rFonts w:ascii="Arial Narrow" w:hAnsi="Arial Narrow"/>
          <w:sz w:val="20"/>
          <w:szCs w:val="20"/>
        </w:rPr>
        <w:t xml:space="preserve"> osoba, ktorá žiada o poskytnutie príspevku (NFP) do nadobudnutia účinnosti zmluvy o</w:t>
      </w:r>
      <w:r w:rsidR="00027FAD">
        <w:rPr>
          <w:rFonts w:ascii="Arial Narrow" w:hAnsi="Arial Narrow"/>
          <w:sz w:val="20"/>
          <w:szCs w:val="20"/>
        </w:rPr>
        <w:t xml:space="preserve"> </w:t>
      </w:r>
      <w:r w:rsidRPr="00633287">
        <w:rPr>
          <w:rFonts w:ascii="Arial Narrow" w:hAnsi="Arial Narrow"/>
          <w:sz w:val="20"/>
          <w:szCs w:val="20"/>
        </w:rPr>
        <w:t xml:space="preserve">NFP </w:t>
      </w:r>
      <w:r w:rsidR="00D17253">
        <w:rPr>
          <w:rFonts w:ascii="Arial Narrow" w:hAnsi="Arial Narrow"/>
          <w:sz w:val="20"/>
          <w:szCs w:val="20"/>
        </w:rPr>
        <w:t>alebo</w:t>
      </w:r>
      <w:r w:rsidRPr="00633287">
        <w:rPr>
          <w:rFonts w:ascii="Arial Narrow" w:hAnsi="Arial Narrow"/>
          <w:sz w:val="20"/>
          <w:szCs w:val="20"/>
        </w:rPr>
        <w:t xml:space="preserve"> </w:t>
      </w:r>
      <w:r w:rsidR="00E347D3">
        <w:rPr>
          <w:rFonts w:ascii="Arial Narrow" w:hAnsi="Arial Narrow"/>
          <w:sz w:val="20"/>
          <w:szCs w:val="20"/>
        </w:rPr>
        <w:t xml:space="preserve">právoplatnosti </w:t>
      </w:r>
      <w:r w:rsidRPr="00633287">
        <w:rPr>
          <w:rFonts w:ascii="Arial Narrow" w:hAnsi="Arial Narrow"/>
          <w:sz w:val="20"/>
          <w:szCs w:val="20"/>
        </w:rPr>
        <w:t>rozhodnutia podľa § 16 ods. 2 zákona o</w:t>
      </w:r>
      <w:r w:rsidR="00EA3432">
        <w:rPr>
          <w:rFonts w:ascii="Arial Narrow" w:hAnsi="Arial Narrow"/>
          <w:sz w:val="20"/>
          <w:szCs w:val="20"/>
        </w:rPr>
        <w:t> príspevku z</w:t>
      </w:r>
      <w:r w:rsidR="00D17253">
        <w:rPr>
          <w:rFonts w:ascii="Arial Narrow" w:hAnsi="Arial Narrow"/>
          <w:sz w:val="20"/>
          <w:szCs w:val="20"/>
        </w:rPr>
        <w:t> </w:t>
      </w:r>
      <w:r w:rsidRPr="00633287">
        <w:rPr>
          <w:rFonts w:ascii="Arial Narrow" w:hAnsi="Arial Narrow"/>
          <w:sz w:val="20"/>
          <w:szCs w:val="20"/>
        </w:rPr>
        <w:t>EŠIF</w:t>
      </w:r>
      <w:r w:rsidR="004F47AE">
        <w:rPr>
          <w:rFonts w:ascii="Arial Narrow" w:hAnsi="Arial Narrow"/>
          <w:sz w:val="20"/>
          <w:szCs w:val="20"/>
        </w:rPr>
        <w:t xml:space="preserve"> alebo predkladá projektový zámer</w:t>
      </w:r>
      <w:r w:rsidR="00E6053F">
        <w:rPr>
          <w:rFonts w:ascii="Arial Narrow" w:hAnsi="Arial Narrow"/>
          <w:sz w:val="20"/>
          <w:szCs w:val="20"/>
        </w:rPr>
        <w:t>;</w:t>
      </w:r>
    </w:p>
    <w:p w14:paraId="1C43F9E5" w14:textId="77777777" w:rsidR="006D66A3" w:rsidRPr="00633287" w:rsidRDefault="006D66A3" w:rsidP="00432DFC">
      <w:pPr>
        <w:tabs>
          <w:tab w:val="left" w:pos="0"/>
        </w:tabs>
        <w:spacing w:after="120"/>
        <w:jc w:val="both"/>
        <w:rPr>
          <w:rFonts w:ascii="Arial Narrow" w:hAnsi="Arial Narrow"/>
          <w:sz w:val="20"/>
          <w:szCs w:val="20"/>
        </w:rPr>
      </w:pPr>
      <w:r w:rsidRPr="00633287">
        <w:rPr>
          <w:rFonts w:ascii="Arial Narrow" w:hAnsi="Arial Narrow"/>
          <w:b/>
          <w:sz w:val="20"/>
          <w:szCs w:val="20"/>
        </w:rPr>
        <w:t>Žiadosť o</w:t>
      </w:r>
      <w:r w:rsidR="003D1C28">
        <w:rPr>
          <w:rFonts w:ascii="Arial Narrow" w:hAnsi="Arial Narrow"/>
          <w:b/>
          <w:sz w:val="20"/>
          <w:szCs w:val="20"/>
        </w:rPr>
        <w:t> </w:t>
      </w:r>
      <w:r w:rsidRPr="00633287">
        <w:rPr>
          <w:rFonts w:ascii="Arial Narrow" w:hAnsi="Arial Narrow"/>
          <w:b/>
          <w:sz w:val="20"/>
          <w:szCs w:val="20"/>
        </w:rPr>
        <w:t>NFP</w:t>
      </w:r>
      <w:r w:rsidR="003D1C28">
        <w:rPr>
          <w:rFonts w:ascii="Arial Narrow" w:hAnsi="Arial Narrow"/>
          <w:b/>
          <w:sz w:val="20"/>
          <w:szCs w:val="20"/>
        </w:rPr>
        <w:t xml:space="preserve"> </w:t>
      </w:r>
      <w:r w:rsidR="003D1C28" w:rsidRPr="00C173CB">
        <w:rPr>
          <w:rFonts w:ascii="Arial Narrow" w:hAnsi="Arial Narrow"/>
          <w:sz w:val="20"/>
          <w:szCs w:val="20"/>
        </w:rPr>
        <w:t>alebo</w:t>
      </w:r>
      <w:r w:rsidR="003D1C28">
        <w:rPr>
          <w:rFonts w:ascii="Arial Narrow" w:hAnsi="Arial Narrow"/>
          <w:b/>
          <w:sz w:val="20"/>
          <w:szCs w:val="20"/>
        </w:rPr>
        <w:t xml:space="preserve"> </w:t>
      </w:r>
      <w:r w:rsidR="003D1C28" w:rsidRPr="003D1C28">
        <w:rPr>
          <w:rFonts w:ascii="Arial Narrow" w:hAnsi="Arial Narrow"/>
          <w:b/>
          <w:sz w:val="20"/>
          <w:szCs w:val="20"/>
        </w:rPr>
        <w:t>ŽoNFP</w:t>
      </w:r>
      <w:r w:rsidR="003D1C28">
        <w:rPr>
          <w:rFonts w:ascii="Arial Narrow" w:hAnsi="Arial Narrow"/>
          <w:b/>
          <w:sz w:val="20"/>
          <w:szCs w:val="20"/>
        </w:rPr>
        <w:t xml:space="preserve"> </w:t>
      </w:r>
      <w:r w:rsidR="003D1C28" w:rsidRPr="00624C93">
        <w:rPr>
          <w:rFonts w:ascii="Arial Narrow" w:hAnsi="Arial Narrow"/>
          <w:sz w:val="20"/>
          <w:szCs w:val="20"/>
        </w:rPr>
        <w:t xml:space="preserve">- </w:t>
      </w:r>
      <w:r w:rsidRPr="00633287">
        <w:rPr>
          <w:rFonts w:ascii="Arial Narrow" w:hAnsi="Arial Narrow"/>
          <w:sz w:val="20"/>
          <w:szCs w:val="20"/>
        </w:rPr>
        <w:t>je základným dokumentom, ktorým žiadateľ na</w:t>
      </w:r>
      <w:r w:rsidR="00A95E00">
        <w:rPr>
          <w:rFonts w:ascii="Arial Narrow" w:hAnsi="Arial Narrow"/>
          <w:sz w:val="20"/>
          <w:szCs w:val="20"/>
        </w:rPr>
        <w:t xml:space="preserve"> </w:t>
      </w:r>
      <w:r w:rsidRPr="00633287">
        <w:rPr>
          <w:rFonts w:ascii="Arial Narrow" w:hAnsi="Arial Narrow"/>
          <w:sz w:val="20"/>
          <w:szCs w:val="20"/>
        </w:rPr>
        <w:t xml:space="preserve">základe vyhlásenej výzvy/vyzvania žiada </w:t>
      </w:r>
      <w:r w:rsidR="00624C93">
        <w:rPr>
          <w:rFonts w:ascii="Arial Narrow" w:hAnsi="Arial Narrow"/>
          <w:sz w:val="20"/>
          <w:szCs w:val="20"/>
        </w:rPr>
        <w:t>poskytovateľa</w:t>
      </w:r>
      <w:r w:rsidR="00624C93" w:rsidRPr="00633287">
        <w:rPr>
          <w:rFonts w:ascii="Arial Narrow" w:hAnsi="Arial Narrow"/>
          <w:sz w:val="20"/>
          <w:szCs w:val="20"/>
        </w:rPr>
        <w:t xml:space="preserve"> </w:t>
      </w:r>
      <w:r w:rsidRPr="00633287">
        <w:rPr>
          <w:rFonts w:ascii="Arial Narrow" w:hAnsi="Arial Narrow"/>
          <w:sz w:val="20"/>
          <w:szCs w:val="20"/>
        </w:rPr>
        <w:t>o spolufinancovanie projektu z finančných prostriedkov určených na</w:t>
      </w:r>
      <w:r w:rsidR="00A95E00">
        <w:rPr>
          <w:rFonts w:ascii="Arial Narrow" w:hAnsi="Arial Narrow"/>
          <w:sz w:val="20"/>
          <w:szCs w:val="20"/>
        </w:rPr>
        <w:t xml:space="preserve"> </w:t>
      </w:r>
      <w:r w:rsidRPr="00633287">
        <w:rPr>
          <w:rFonts w:ascii="Arial Narrow" w:hAnsi="Arial Narrow"/>
          <w:sz w:val="20"/>
          <w:szCs w:val="20"/>
        </w:rPr>
        <w:t>výzvu/vyzvanie. ŽoNFP a jej prílohy obsahujú údaje, ktoré sú nevyhnutné na posúdenie splnenia podmienok poskytnutia príspevku definovaných vo výzve</w:t>
      </w:r>
      <w:r w:rsidR="00624C93">
        <w:rPr>
          <w:rFonts w:ascii="Arial Narrow" w:hAnsi="Arial Narrow"/>
          <w:sz w:val="20"/>
          <w:szCs w:val="20"/>
        </w:rPr>
        <w:t>/vyzvaní</w:t>
      </w:r>
      <w:r w:rsidRPr="00633287">
        <w:rPr>
          <w:rFonts w:ascii="Arial Narrow" w:hAnsi="Arial Narrow"/>
          <w:sz w:val="20"/>
          <w:szCs w:val="20"/>
        </w:rPr>
        <w:t>. ŽoNFP je tvorená formulárom ŽoNFP a</w:t>
      </w:r>
      <w:r w:rsidR="00D17253">
        <w:rPr>
          <w:rFonts w:ascii="Arial Narrow" w:hAnsi="Arial Narrow"/>
          <w:sz w:val="20"/>
          <w:szCs w:val="20"/>
        </w:rPr>
        <w:t xml:space="preserve"> povinnými </w:t>
      </w:r>
      <w:r w:rsidRPr="00633287">
        <w:rPr>
          <w:rFonts w:ascii="Arial Narrow" w:hAnsi="Arial Narrow"/>
          <w:sz w:val="20"/>
          <w:szCs w:val="20"/>
        </w:rPr>
        <w:t>prílohami ŽoNFP. Vzor formuláru ŽoNFP vydáva CKO</w:t>
      </w:r>
      <w:r w:rsidR="00E347D3">
        <w:rPr>
          <w:rFonts w:ascii="Arial Narrow" w:hAnsi="Arial Narrow"/>
          <w:sz w:val="20"/>
          <w:szCs w:val="20"/>
        </w:rPr>
        <w:t>;</w:t>
      </w:r>
    </w:p>
    <w:p w14:paraId="76D6765E" w14:textId="0EA8995D" w:rsidR="006D66A3" w:rsidRPr="00633287" w:rsidRDefault="006D66A3" w:rsidP="00EA014F">
      <w:pPr>
        <w:spacing w:after="120"/>
        <w:jc w:val="both"/>
        <w:rPr>
          <w:rFonts w:ascii="Arial Narrow" w:hAnsi="Arial Narrow"/>
          <w:bCs/>
          <w:sz w:val="20"/>
          <w:szCs w:val="20"/>
        </w:rPr>
      </w:pPr>
      <w:r w:rsidRPr="00633287">
        <w:rPr>
          <w:rFonts w:ascii="Arial Narrow" w:hAnsi="Arial Narrow"/>
          <w:b/>
          <w:sz w:val="20"/>
          <w:szCs w:val="20"/>
        </w:rPr>
        <w:t xml:space="preserve">Žiadosť o platbu </w:t>
      </w:r>
      <w:r w:rsidRPr="00633287">
        <w:rPr>
          <w:rFonts w:ascii="Arial Narrow" w:hAnsi="Arial Narrow"/>
          <w:sz w:val="20"/>
          <w:szCs w:val="20"/>
        </w:rPr>
        <w:t>alebo</w:t>
      </w:r>
      <w:r w:rsidRPr="00633287">
        <w:rPr>
          <w:rFonts w:ascii="Arial Narrow" w:hAnsi="Arial Narrow"/>
          <w:b/>
          <w:sz w:val="20"/>
          <w:szCs w:val="20"/>
        </w:rPr>
        <w:t xml:space="preserve"> ŽoP </w:t>
      </w:r>
      <w:r w:rsidRPr="00624C93">
        <w:rPr>
          <w:rFonts w:ascii="Arial Narrow" w:hAnsi="Arial Narrow"/>
          <w:sz w:val="20"/>
          <w:szCs w:val="20"/>
        </w:rPr>
        <w:t>-</w:t>
      </w:r>
      <w:r w:rsidR="00027FAD" w:rsidRPr="00624C93">
        <w:rPr>
          <w:rFonts w:ascii="Arial Narrow" w:hAnsi="Arial Narrow"/>
          <w:sz w:val="20"/>
          <w:szCs w:val="20"/>
        </w:rPr>
        <w:t>–</w:t>
      </w:r>
      <w:r w:rsidRPr="00027FAD">
        <w:rPr>
          <w:rFonts w:ascii="Arial Narrow" w:hAnsi="Arial Narrow"/>
          <w:sz w:val="20"/>
          <w:szCs w:val="20"/>
        </w:rPr>
        <w:t xml:space="preserve"> </w:t>
      </w:r>
      <w:r w:rsidR="00C20FCB">
        <w:rPr>
          <w:rFonts w:ascii="Arial Narrow" w:hAnsi="Arial Narrow"/>
          <w:sz w:val="20"/>
          <w:szCs w:val="20"/>
        </w:rPr>
        <w:t>doklad</w:t>
      </w:r>
      <w:r w:rsidRPr="00633287">
        <w:rPr>
          <w:rFonts w:ascii="Arial Narrow" w:hAnsi="Arial Narrow"/>
          <w:sz w:val="20"/>
          <w:szCs w:val="20"/>
        </w:rPr>
        <w:t xml:space="preserve">, na základe ktorého je prijímateľovi </w:t>
      </w:r>
      <w:r w:rsidR="00C20FCB">
        <w:rPr>
          <w:rFonts w:ascii="Arial Narrow" w:hAnsi="Arial Narrow"/>
          <w:sz w:val="20"/>
          <w:szCs w:val="20"/>
        </w:rPr>
        <w:t>poskytovaný</w:t>
      </w:r>
      <w:r w:rsidR="00C20FCB" w:rsidRPr="00633287">
        <w:rPr>
          <w:rFonts w:ascii="Arial Narrow" w:hAnsi="Arial Narrow"/>
          <w:sz w:val="20"/>
          <w:szCs w:val="20"/>
        </w:rPr>
        <w:t xml:space="preserve"> </w:t>
      </w:r>
      <w:r w:rsidRPr="00633287">
        <w:rPr>
          <w:rFonts w:ascii="Arial Narrow" w:hAnsi="Arial Narrow"/>
          <w:sz w:val="20"/>
          <w:szCs w:val="20"/>
        </w:rPr>
        <w:t>príspevok, t.</w:t>
      </w:r>
      <w:r w:rsidR="00027FAD">
        <w:rPr>
          <w:rFonts w:ascii="Arial Narrow" w:hAnsi="Arial Narrow"/>
          <w:sz w:val="20"/>
          <w:szCs w:val="20"/>
        </w:rPr>
        <w:t xml:space="preserve"> </w:t>
      </w:r>
      <w:r w:rsidRPr="00633287">
        <w:rPr>
          <w:rFonts w:ascii="Arial Narrow" w:hAnsi="Arial Narrow"/>
          <w:sz w:val="20"/>
          <w:szCs w:val="20"/>
        </w:rPr>
        <w:t>j. prostriedky EÚ</w:t>
      </w:r>
      <w:r w:rsidR="00C20FCB">
        <w:rPr>
          <w:rFonts w:ascii="Arial Narrow" w:hAnsi="Arial Narrow"/>
          <w:sz w:val="20"/>
          <w:szCs w:val="20"/>
        </w:rPr>
        <w:t>,</w:t>
      </w:r>
      <w:r w:rsidRPr="00633287">
        <w:rPr>
          <w:rFonts w:ascii="Arial Narrow" w:hAnsi="Arial Narrow"/>
          <w:sz w:val="20"/>
          <w:szCs w:val="20"/>
        </w:rPr>
        <w:t xml:space="preserve">  štátneho rozpočtu na spolufinancovanie </w:t>
      </w:r>
      <w:r w:rsidR="00C20FCB">
        <w:rPr>
          <w:rFonts w:ascii="Arial Narrow" w:hAnsi="Arial Narrow"/>
          <w:sz w:val="20"/>
          <w:szCs w:val="20"/>
        </w:rPr>
        <w:t>(ak relevantné) a zdroj pro-rata (ak relevantné)</w:t>
      </w:r>
      <w:r w:rsidRPr="00633287">
        <w:rPr>
          <w:rFonts w:ascii="Arial Narrow" w:hAnsi="Arial Narrow"/>
          <w:sz w:val="20"/>
          <w:szCs w:val="20"/>
        </w:rPr>
        <w:t xml:space="preserve"> v príslušnom pomere. </w:t>
      </w:r>
      <w:r w:rsidRPr="00633287">
        <w:rPr>
          <w:rFonts w:ascii="Arial Narrow" w:hAnsi="Arial Narrow"/>
          <w:bCs/>
          <w:sz w:val="20"/>
          <w:szCs w:val="20"/>
        </w:rPr>
        <w:t>Žiadosť o</w:t>
      </w:r>
      <w:r w:rsidR="00C20FCB">
        <w:rPr>
          <w:rFonts w:ascii="Arial Narrow" w:hAnsi="Arial Narrow"/>
          <w:bCs/>
          <w:sz w:val="20"/>
          <w:szCs w:val="20"/>
        </w:rPr>
        <w:t> </w:t>
      </w:r>
      <w:r w:rsidRPr="00633287">
        <w:rPr>
          <w:rFonts w:ascii="Arial Narrow" w:hAnsi="Arial Narrow"/>
          <w:bCs/>
          <w:sz w:val="20"/>
          <w:szCs w:val="20"/>
        </w:rPr>
        <w:t>platbu</w:t>
      </w:r>
      <w:r w:rsidR="00C20FCB">
        <w:rPr>
          <w:rFonts w:ascii="Arial Narrow" w:hAnsi="Arial Narrow"/>
          <w:bCs/>
          <w:sz w:val="20"/>
          <w:szCs w:val="20"/>
        </w:rPr>
        <w:t xml:space="preserve"> vypracováva </w:t>
      </w:r>
      <w:r w:rsidR="00682B61">
        <w:rPr>
          <w:rFonts w:ascii="Arial Narrow" w:hAnsi="Arial Narrow"/>
          <w:bCs/>
          <w:sz w:val="20"/>
          <w:szCs w:val="20"/>
        </w:rPr>
        <w:t>a</w:t>
      </w:r>
      <w:r w:rsidR="00C20FCB">
        <w:rPr>
          <w:rFonts w:ascii="Arial Narrow" w:hAnsi="Arial Narrow"/>
          <w:bCs/>
          <w:sz w:val="20"/>
          <w:szCs w:val="20"/>
        </w:rPr>
        <w:t xml:space="preserve"> elektronicky odosiela prostredníctvom elektronického formulára </w:t>
      </w:r>
      <w:r w:rsidRPr="00633287">
        <w:rPr>
          <w:rFonts w:ascii="Arial Narrow" w:hAnsi="Arial Narrow"/>
          <w:bCs/>
          <w:sz w:val="20"/>
          <w:szCs w:val="20"/>
        </w:rPr>
        <w:t xml:space="preserve"> </w:t>
      </w:r>
      <w:r w:rsidR="00C20FCB" w:rsidRPr="00633287">
        <w:rPr>
          <w:rFonts w:ascii="Arial Narrow" w:hAnsi="Arial Narrow"/>
          <w:bCs/>
          <w:sz w:val="20"/>
          <w:szCs w:val="20"/>
        </w:rPr>
        <w:t>v ITMS2014+</w:t>
      </w:r>
      <w:r w:rsidR="006A7020">
        <w:rPr>
          <w:rFonts w:ascii="Arial Narrow" w:hAnsi="Arial Narrow"/>
          <w:bCs/>
          <w:sz w:val="20"/>
          <w:szCs w:val="20"/>
        </w:rPr>
        <w:t xml:space="preserve"> vždy </w:t>
      </w:r>
      <w:r w:rsidRPr="00633287">
        <w:rPr>
          <w:rFonts w:ascii="Arial Narrow" w:hAnsi="Arial Narrow"/>
          <w:bCs/>
          <w:sz w:val="20"/>
          <w:szCs w:val="20"/>
        </w:rPr>
        <w:t>prijímateľ;</w:t>
      </w:r>
    </w:p>
    <w:p w14:paraId="25882019" w14:textId="77777777" w:rsidR="00D82156" w:rsidRDefault="00D82156" w:rsidP="009362BD">
      <w:pPr>
        <w:tabs>
          <w:tab w:val="left" w:pos="540"/>
        </w:tabs>
        <w:spacing w:after="120"/>
        <w:jc w:val="both"/>
        <w:rPr>
          <w:rFonts w:ascii="Arial Narrow" w:hAnsi="Arial Narrow"/>
          <w:sz w:val="20"/>
          <w:szCs w:val="20"/>
        </w:rPr>
      </w:pPr>
    </w:p>
    <w:p w14:paraId="72442AC2" w14:textId="77777777" w:rsidR="00EA014F" w:rsidRDefault="00EA014F" w:rsidP="009362BD">
      <w:pPr>
        <w:tabs>
          <w:tab w:val="left" w:pos="540"/>
        </w:tabs>
        <w:spacing w:after="120"/>
        <w:ind w:firstLine="709"/>
        <w:jc w:val="both"/>
        <w:rPr>
          <w:rFonts w:ascii="Arial Narrow" w:hAnsi="Arial Narrow"/>
          <w:i/>
          <w:sz w:val="20"/>
          <w:szCs w:val="20"/>
        </w:rPr>
      </w:pPr>
      <w:r>
        <w:rPr>
          <w:rFonts w:ascii="Arial Narrow" w:hAnsi="Arial Narrow"/>
          <w:b/>
          <w:i/>
          <w:sz w:val="20"/>
          <w:szCs w:val="20"/>
        </w:rPr>
        <w:t xml:space="preserve">E. </w:t>
      </w:r>
      <w:r>
        <w:rPr>
          <w:rFonts w:ascii="Arial Narrow" w:hAnsi="Arial Narrow"/>
          <w:i/>
          <w:sz w:val="20"/>
          <w:szCs w:val="20"/>
        </w:rPr>
        <w:t>V príručke pre žiadateľa sa používajú odvolávky na platnú právnu úpravu EÚ a SR, pričom skrátené názvy právnych predpisov predstavujú nasledujúce predpisy v platnom znení:</w:t>
      </w:r>
    </w:p>
    <w:p w14:paraId="3C293FD9" w14:textId="1A94A8E2" w:rsidR="003054B5" w:rsidRDefault="003054B5" w:rsidP="00901DD9">
      <w:pPr>
        <w:pStyle w:val="Odsekzoznamu0"/>
        <w:numPr>
          <w:ilvl w:val="0"/>
          <w:numId w:val="146"/>
        </w:numPr>
        <w:tabs>
          <w:tab w:val="left" w:pos="540"/>
        </w:tabs>
        <w:spacing w:after="0" w:line="240" w:lineRule="auto"/>
        <w:ind w:left="357" w:hanging="357"/>
        <w:contextualSpacing w:val="0"/>
        <w:jc w:val="both"/>
        <w:rPr>
          <w:rFonts w:ascii="Arial Narrow" w:hAnsi="Arial Narrow"/>
          <w:b/>
          <w:sz w:val="20"/>
          <w:szCs w:val="20"/>
        </w:rPr>
      </w:pPr>
      <w:r>
        <w:rPr>
          <w:rFonts w:ascii="Arial Narrow" w:hAnsi="Arial Narrow"/>
          <w:b/>
          <w:sz w:val="20"/>
          <w:szCs w:val="20"/>
        </w:rPr>
        <w:t>Nariadenie o ENRF</w:t>
      </w:r>
      <w:r>
        <w:rPr>
          <w:rFonts w:ascii="Arial Narrow" w:hAnsi="Arial Narrow"/>
          <w:sz w:val="20"/>
          <w:szCs w:val="20"/>
        </w:rPr>
        <w:t xml:space="preserve"> </w:t>
      </w:r>
      <w:r w:rsidR="009607E1">
        <w:rPr>
          <w:rFonts w:ascii="Arial Narrow" w:hAnsi="Arial Narrow"/>
          <w:sz w:val="20"/>
          <w:szCs w:val="20"/>
        </w:rPr>
        <w:t>–</w:t>
      </w:r>
      <w:r>
        <w:rPr>
          <w:rFonts w:ascii="Arial Narrow" w:hAnsi="Arial Narrow"/>
          <w:sz w:val="20"/>
          <w:szCs w:val="20"/>
        </w:rPr>
        <w:t xml:space="preserve"> </w:t>
      </w:r>
      <w:r w:rsidR="009607E1">
        <w:rPr>
          <w:rFonts w:ascii="Arial Narrow" w:hAnsi="Arial Narrow"/>
          <w:sz w:val="20"/>
          <w:szCs w:val="20"/>
        </w:rPr>
        <w:t>nariadenie Európskeho parlamentu a Rady (EÚ) č. 508/2014 z 15. mája 2014 o Európskom námornom a rybárskom fonde, ktorým sa zrušujú nariadenia Rady (ES) č. 2328/2003, (ES) č. 861/2006, (ES) č. 1198/2006 a (</w:t>
      </w:r>
      <w:r w:rsidR="00E02834">
        <w:rPr>
          <w:rFonts w:ascii="Arial Narrow" w:hAnsi="Arial Narrow"/>
          <w:sz w:val="20"/>
          <w:szCs w:val="20"/>
        </w:rPr>
        <w:t>ES</w:t>
      </w:r>
      <w:r w:rsidR="009607E1">
        <w:rPr>
          <w:rFonts w:ascii="Arial Narrow" w:hAnsi="Arial Narrow"/>
          <w:sz w:val="20"/>
          <w:szCs w:val="20"/>
        </w:rPr>
        <w:t>) č. 791/2007 a nariadenie Európskeho parlamentu a Rady (EÚ) č. 1255/2011;</w:t>
      </w:r>
    </w:p>
    <w:p w14:paraId="15834CEA" w14:textId="77777777" w:rsidR="003054B5" w:rsidRDefault="003054B5" w:rsidP="00901DD9">
      <w:pPr>
        <w:pStyle w:val="Odsekzoznamu0"/>
        <w:numPr>
          <w:ilvl w:val="0"/>
          <w:numId w:val="146"/>
        </w:numPr>
        <w:tabs>
          <w:tab w:val="left" w:pos="540"/>
        </w:tabs>
        <w:spacing w:after="0" w:line="240" w:lineRule="auto"/>
        <w:ind w:left="357" w:hanging="357"/>
        <w:contextualSpacing w:val="0"/>
        <w:jc w:val="both"/>
        <w:rPr>
          <w:rFonts w:ascii="Arial Narrow" w:hAnsi="Arial Narrow"/>
          <w:b/>
          <w:sz w:val="20"/>
          <w:szCs w:val="20"/>
        </w:rPr>
      </w:pPr>
      <w:r>
        <w:rPr>
          <w:rFonts w:ascii="Arial Narrow" w:hAnsi="Arial Narrow"/>
          <w:b/>
          <w:sz w:val="20"/>
          <w:szCs w:val="20"/>
        </w:rPr>
        <w:t>Nariadenie o EPFRV</w:t>
      </w:r>
      <w:r>
        <w:rPr>
          <w:rFonts w:ascii="Arial Narrow" w:hAnsi="Arial Narrow"/>
          <w:sz w:val="20"/>
          <w:szCs w:val="20"/>
        </w:rPr>
        <w:t xml:space="preserve"> </w:t>
      </w:r>
      <w:r w:rsidR="00076A3D">
        <w:rPr>
          <w:rFonts w:ascii="Arial Narrow" w:hAnsi="Arial Narrow"/>
          <w:sz w:val="20"/>
          <w:szCs w:val="20"/>
        </w:rPr>
        <w:t>–</w:t>
      </w:r>
      <w:r>
        <w:rPr>
          <w:rFonts w:ascii="Arial Narrow" w:hAnsi="Arial Narrow"/>
          <w:sz w:val="20"/>
          <w:szCs w:val="20"/>
        </w:rPr>
        <w:t xml:space="preserve"> </w:t>
      </w:r>
      <w:r w:rsidR="00076A3D">
        <w:rPr>
          <w:rFonts w:ascii="Arial Narrow" w:hAnsi="Arial Narrow"/>
          <w:sz w:val="20"/>
          <w:szCs w:val="20"/>
        </w:rPr>
        <w:t>nariadenie Európskeho parlamentu a Rady (EÚ) č. 1305/2013 zo 17. decembra 2013 o podpore rozvoja vidieka prostredníctvom Európskeho poľnohospodárskeho fondu pre rozvoj vidieka (EPFRV) a o zrušení nariadenia Rady (ES) č. 1698/2005;</w:t>
      </w:r>
    </w:p>
    <w:p w14:paraId="692A61C1" w14:textId="77777777" w:rsidR="00143350" w:rsidRDefault="00143350" w:rsidP="00901DD9">
      <w:pPr>
        <w:pStyle w:val="Odsekzoznamu0"/>
        <w:numPr>
          <w:ilvl w:val="0"/>
          <w:numId w:val="146"/>
        </w:numPr>
        <w:tabs>
          <w:tab w:val="left" w:pos="540"/>
        </w:tabs>
        <w:spacing w:after="0" w:line="240" w:lineRule="auto"/>
        <w:ind w:left="357" w:hanging="357"/>
        <w:contextualSpacing w:val="0"/>
        <w:jc w:val="both"/>
        <w:rPr>
          <w:rFonts w:ascii="Arial Narrow" w:hAnsi="Arial Narrow"/>
          <w:b/>
          <w:sz w:val="20"/>
          <w:szCs w:val="20"/>
        </w:rPr>
      </w:pPr>
      <w:r>
        <w:rPr>
          <w:rFonts w:ascii="Arial Narrow" w:hAnsi="Arial Narrow"/>
          <w:b/>
          <w:sz w:val="20"/>
          <w:szCs w:val="20"/>
        </w:rPr>
        <w:t xml:space="preserve">Nariadenie </w:t>
      </w:r>
      <w:r w:rsidR="00F35886">
        <w:rPr>
          <w:rFonts w:ascii="Arial Narrow" w:hAnsi="Arial Narrow"/>
          <w:b/>
          <w:sz w:val="20"/>
          <w:szCs w:val="20"/>
        </w:rPr>
        <w:t>o ESF</w:t>
      </w:r>
      <w:r>
        <w:rPr>
          <w:rFonts w:ascii="Arial Narrow" w:hAnsi="Arial Narrow"/>
          <w:sz w:val="20"/>
          <w:szCs w:val="20"/>
        </w:rPr>
        <w:t xml:space="preserve"> – nariadenie Európskeho parlamentu a Rady (EÚ) č. 1304/2013 o Európskom sociálnom fonde a o zrušení nariadenia Rady (ES) č. 1081/2006 v platnom znení;</w:t>
      </w:r>
    </w:p>
    <w:p w14:paraId="19F52486" w14:textId="77777777" w:rsidR="00036947" w:rsidRPr="008A3A49" w:rsidRDefault="003054B5" w:rsidP="008A3A49">
      <w:pPr>
        <w:pStyle w:val="Odsekzoznamu0"/>
        <w:numPr>
          <w:ilvl w:val="0"/>
          <w:numId w:val="146"/>
        </w:numPr>
        <w:tabs>
          <w:tab w:val="left" w:pos="540"/>
        </w:tabs>
        <w:spacing w:after="0" w:line="240" w:lineRule="auto"/>
        <w:ind w:left="357" w:hanging="357"/>
        <w:contextualSpacing w:val="0"/>
        <w:jc w:val="both"/>
        <w:rPr>
          <w:rFonts w:ascii="Arial Narrow" w:hAnsi="Arial Narrow"/>
          <w:b/>
          <w:sz w:val="20"/>
          <w:szCs w:val="20"/>
        </w:rPr>
      </w:pPr>
      <w:r>
        <w:rPr>
          <w:rFonts w:ascii="Arial Narrow" w:hAnsi="Arial Narrow"/>
          <w:b/>
          <w:sz w:val="20"/>
          <w:szCs w:val="20"/>
        </w:rPr>
        <w:t>Nariadenie o EÚS</w:t>
      </w:r>
      <w:r>
        <w:rPr>
          <w:rFonts w:ascii="Arial Narrow" w:hAnsi="Arial Narrow"/>
          <w:sz w:val="20"/>
          <w:szCs w:val="20"/>
        </w:rPr>
        <w:t xml:space="preserve"> </w:t>
      </w:r>
      <w:r w:rsidR="00694EE3">
        <w:rPr>
          <w:rFonts w:ascii="Arial Narrow" w:hAnsi="Arial Narrow"/>
          <w:sz w:val="20"/>
          <w:szCs w:val="20"/>
        </w:rPr>
        <w:t>–</w:t>
      </w:r>
      <w:r>
        <w:rPr>
          <w:rFonts w:ascii="Arial Narrow" w:hAnsi="Arial Narrow"/>
          <w:sz w:val="20"/>
          <w:szCs w:val="20"/>
        </w:rPr>
        <w:t xml:space="preserve"> </w:t>
      </w:r>
      <w:r w:rsidR="00694EE3">
        <w:rPr>
          <w:rFonts w:ascii="Arial Narrow" w:hAnsi="Arial Narrow"/>
          <w:sz w:val="20"/>
          <w:szCs w:val="20"/>
        </w:rPr>
        <w:t>nariadenie Európskeho parlamentu a Rady (EÚ) č. 1299/2013 zo 17. decembra 2013 o osobitných ustanoveniach na podporu cieľa Európska územná spolupráca z Európskeho fondu regionálneho rozvoja;</w:t>
      </w:r>
    </w:p>
    <w:p w14:paraId="6C86E25F" w14:textId="77777777" w:rsidR="0064747F" w:rsidRPr="008A3A49" w:rsidRDefault="0064747F" w:rsidP="008A3A49">
      <w:pPr>
        <w:pStyle w:val="Odsekzoznamu0"/>
        <w:numPr>
          <w:ilvl w:val="0"/>
          <w:numId w:val="146"/>
        </w:numPr>
        <w:tabs>
          <w:tab w:val="left" w:pos="540"/>
        </w:tabs>
        <w:spacing w:after="0" w:line="240" w:lineRule="auto"/>
        <w:ind w:left="357" w:hanging="357"/>
        <w:contextualSpacing w:val="0"/>
        <w:jc w:val="both"/>
        <w:rPr>
          <w:rFonts w:ascii="Arial Narrow" w:hAnsi="Arial Narrow"/>
          <w:b/>
          <w:sz w:val="20"/>
          <w:szCs w:val="20"/>
        </w:rPr>
      </w:pPr>
      <w:r w:rsidRPr="008A3A49">
        <w:rPr>
          <w:rFonts w:ascii="Arial Narrow" w:hAnsi="Arial Narrow"/>
          <w:b/>
          <w:sz w:val="20"/>
          <w:szCs w:val="20"/>
        </w:rPr>
        <w:lastRenderedPageBreak/>
        <w:t>Novela zákona o príspevku z EŠIF č. 128/2020 Z. z. - z</w:t>
      </w:r>
      <w:r w:rsidRPr="008A3A49">
        <w:rPr>
          <w:rFonts w:ascii="Arial Narrow" w:hAnsi="Arial Narrow"/>
          <w:sz w:val="20"/>
          <w:szCs w:val="20"/>
        </w:rPr>
        <w:t>ákon č. 128/2020 Z. z. ktorým sa mení a dopĺňa zákon č. 292/2014 Z. z. o príspevku poskytovanom z európskych štrukturálnych a investičných fondov a o zmene a doplnení niektorých zákonov v znení neskorších predpisov a ktorým sa dopĺňa zákon č. 528/2008 Z. z. o pomoci a podpore poskytovanej z fondov Európskeho spoločenstva v znení neskorších predpisov</w:t>
      </w:r>
      <w:r w:rsidRPr="008A3A49">
        <w:rPr>
          <w:rFonts w:ascii="Arial Narrow" w:hAnsi="Arial Narrow"/>
          <w:b/>
          <w:sz w:val="20"/>
          <w:szCs w:val="20"/>
        </w:rPr>
        <w:t>;</w:t>
      </w:r>
    </w:p>
    <w:p w14:paraId="0DA75179" w14:textId="77777777" w:rsidR="001432E1" w:rsidRDefault="001432E1" w:rsidP="00901DD9">
      <w:pPr>
        <w:pStyle w:val="Odsekzoznamu0"/>
        <w:numPr>
          <w:ilvl w:val="0"/>
          <w:numId w:val="146"/>
        </w:numPr>
        <w:tabs>
          <w:tab w:val="left" w:pos="540"/>
        </w:tabs>
        <w:spacing w:after="0" w:line="240" w:lineRule="auto"/>
        <w:ind w:left="357" w:hanging="357"/>
        <w:contextualSpacing w:val="0"/>
        <w:jc w:val="both"/>
        <w:rPr>
          <w:rFonts w:ascii="Arial Narrow" w:hAnsi="Arial Narrow"/>
          <w:b/>
          <w:sz w:val="20"/>
          <w:szCs w:val="20"/>
        </w:rPr>
      </w:pPr>
      <w:r>
        <w:rPr>
          <w:rFonts w:ascii="Arial Narrow" w:hAnsi="Arial Narrow"/>
          <w:b/>
          <w:sz w:val="20"/>
          <w:szCs w:val="20"/>
        </w:rPr>
        <w:t>Občiansky zákonník</w:t>
      </w:r>
      <w:r>
        <w:rPr>
          <w:rFonts w:ascii="Arial Narrow" w:hAnsi="Arial Narrow"/>
          <w:sz w:val="20"/>
          <w:szCs w:val="20"/>
        </w:rPr>
        <w:t xml:space="preserve"> – zákon č. 40/1964 Zb. Občiansky zákonník v znení neskorších predpisov;</w:t>
      </w:r>
    </w:p>
    <w:p w14:paraId="66ED4547" w14:textId="77777777" w:rsidR="001432E1" w:rsidRDefault="001432E1" w:rsidP="00901DD9">
      <w:pPr>
        <w:pStyle w:val="Odsekzoznamu0"/>
        <w:numPr>
          <w:ilvl w:val="0"/>
          <w:numId w:val="146"/>
        </w:numPr>
        <w:tabs>
          <w:tab w:val="left" w:pos="540"/>
        </w:tabs>
        <w:spacing w:after="0" w:line="240" w:lineRule="auto"/>
        <w:ind w:left="357" w:hanging="357"/>
        <w:contextualSpacing w:val="0"/>
        <w:jc w:val="both"/>
        <w:rPr>
          <w:rFonts w:ascii="Arial Narrow" w:hAnsi="Arial Narrow"/>
          <w:b/>
          <w:sz w:val="20"/>
          <w:szCs w:val="20"/>
        </w:rPr>
      </w:pPr>
      <w:r>
        <w:rPr>
          <w:rFonts w:ascii="Arial Narrow" w:hAnsi="Arial Narrow"/>
          <w:b/>
          <w:sz w:val="20"/>
          <w:szCs w:val="20"/>
        </w:rPr>
        <w:t>Obchodný zákonník</w:t>
      </w:r>
      <w:r>
        <w:rPr>
          <w:rFonts w:ascii="Arial Narrow" w:hAnsi="Arial Narrow"/>
          <w:sz w:val="20"/>
          <w:szCs w:val="20"/>
        </w:rPr>
        <w:t xml:space="preserve"> – zákon č. 513/1991 Zb. Obchodný zákonník v znení neskorších predpisov;</w:t>
      </w:r>
    </w:p>
    <w:p w14:paraId="3787A915" w14:textId="77777777" w:rsidR="006B298C" w:rsidRDefault="006B298C" w:rsidP="00901DD9">
      <w:pPr>
        <w:pStyle w:val="Odsekzoznamu0"/>
        <w:numPr>
          <w:ilvl w:val="0"/>
          <w:numId w:val="146"/>
        </w:numPr>
        <w:tabs>
          <w:tab w:val="left" w:pos="540"/>
        </w:tabs>
        <w:spacing w:after="0" w:line="240" w:lineRule="auto"/>
        <w:ind w:left="357" w:hanging="357"/>
        <w:contextualSpacing w:val="0"/>
        <w:jc w:val="both"/>
        <w:rPr>
          <w:rFonts w:ascii="Arial Narrow" w:hAnsi="Arial Narrow"/>
          <w:b/>
          <w:sz w:val="20"/>
          <w:szCs w:val="20"/>
        </w:rPr>
      </w:pPr>
      <w:r>
        <w:rPr>
          <w:rFonts w:ascii="Arial Narrow" w:hAnsi="Arial Narrow"/>
          <w:b/>
          <w:sz w:val="20"/>
          <w:szCs w:val="20"/>
        </w:rPr>
        <w:t>Správny poriadok</w:t>
      </w:r>
      <w:r>
        <w:rPr>
          <w:rFonts w:ascii="Arial Narrow" w:hAnsi="Arial Narrow"/>
          <w:sz w:val="20"/>
          <w:szCs w:val="20"/>
        </w:rPr>
        <w:t xml:space="preserve"> – zákon č. 71/1967 Zb. o správnom konaní (správny poriadok) v znení neskorších predpisov;</w:t>
      </w:r>
    </w:p>
    <w:p w14:paraId="6A6E60DE" w14:textId="77777777" w:rsidR="00731581" w:rsidRPr="009362BD" w:rsidRDefault="00665069" w:rsidP="00901DD9">
      <w:pPr>
        <w:pStyle w:val="Odsekzoznamu0"/>
        <w:numPr>
          <w:ilvl w:val="0"/>
          <w:numId w:val="146"/>
        </w:numPr>
        <w:tabs>
          <w:tab w:val="left" w:pos="540"/>
        </w:tabs>
        <w:spacing w:after="0" w:line="240" w:lineRule="auto"/>
        <w:ind w:left="357" w:hanging="357"/>
        <w:contextualSpacing w:val="0"/>
        <w:jc w:val="both"/>
        <w:rPr>
          <w:rFonts w:ascii="Arial Narrow" w:hAnsi="Arial Narrow"/>
          <w:b/>
          <w:sz w:val="20"/>
          <w:szCs w:val="20"/>
        </w:rPr>
      </w:pPr>
      <w:r>
        <w:rPr>
          <w:rFonts w:ascii="Arial Narrow" w:hAnsi="Arial Narrow"/>
          <w:b/>
          <w:sz w:val="20"/>
          <w:szCs w:val="20"/>
        </w:rPr>
        <w:t>V</w:t>
      </w:r>
      <w:r w:rsidR="00731581" w:rsidRPr="009362BD">
        <w:rPr>
          <w:rFonts w:ascii="Arial Narrow" w:hAnsi="Arial Narrow"/>
          <w:b/>
          <w:sz w:val="20"/>
          <w:szCs w:val="20"/>
        </w:rPr>
        <w:t>šeobecné nariadenie</w:t>
      </w:r>
      <w:r w:rsidR="00731581">
        <w:rPr>
          <w:rFonts w:ascii="Arial Narrow" w:hAnsi="Arial Narrow"/>
          <w:sz w:val="20"/>
          <w:szCs w:val="20"/>
        </w:rPr>
        <w:t xml:space="preserve"> – nariadenie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 v platnom znení;</w:t>
      </w:r>
    </w:p>
    <w:p w14:paraId="2787277A" w14:textId="77777777" w:rsidR="00036947" w:rsidRPr="008A3A49" w:rsidRDefault="00D633A9" w:rsidP="008A3A49">
      <w:pPr>
        <w:pStyle w:val="Odsekzoznamu0"/>
        <w:numPr>
          <w:ilvl w:val="0"/>
          <w:numId w:val="146"/>
        </w:numPr>
        <w:tabs>
          <w:tab w:val="left" w:pos="540"/>
        </w:tabs>
        <w:spacing w:after="0" w:line="240" w:lineRule="auto"/>
        <w:ind w:left="357" w:hanging="357"/>
        <w:contextualSpacing w:val="0"/>
        <w:jc w:val="both"/>
        <w:rPr>
          <w:rFonts w:ascii="Arial Narrow" w:hAnsi="Arial Narrow"/>
          <w:b/>
          <w:sz w:val="20"/>
          <w:szCs w:val="20"/>
        </w:rPr>
      </w:pPr>
      <w:r>
        <w:rPr>
          <w:rFonts w:ascii="Arial Narrow" w:hAnsi="Arial Narrow"/>
          <w:b/>
          <w:sz w:val="20"/>
          <w:szCs w:val="20"/>
        </w:rPr>
        <w:t>Všeobecné nariadenie o rozpočtových pravidlách</w:t>
      </w:r>
      <w:r>
        <w:rPr>
          <w:rFonts w:ascii="Arial Narrow" w:hAnsi="Arial Narrow"/>
          <w:sz w:val="20"/>
          <w:szCs w:val="20"/>
        </w:rPr>
        <w:t xml:space="preserve"> – nariadenie Európskeho parlamentu a Rady (EÚ, Euratom) č. 2018/1046 z 18. júla 2018 o rozpočtových pravidlách, ktoré sa vzťahujú na všeobecný rozpočet Únie, o zmene nariadení (EÚ) č. 1296/2013, (EÚ) č. 1301/2013, (EÚ) č. 1303/2013, (EÚ) č. 1304/2013, (EÚ) č. 1309/2013, (EÚ) č. 1316/2013, (EÚ) č. 223/2014, (EÚ) č. 283/2014 a rozhodnutia č. 541/2014/EÚ a o zrušení nariadenia (EÚ, Euratom) č. 966/2012;</w:t>
      </w:r>
    </w:p>
    <w:p w14:paraId="07022C58" w14:textId="77777777" w:rsidR="00036947" w:rsidRPr="008A3A49" w:rsidRDefault="00036947" w:rsidP="00036947">
      <w:pPr>
        <w:pStyle w:val="Odsekzoznamu0"/>
        <w:numPr>
          <w:ilvl w:val="0"/>
          <w:numId w:val="146"/>
        </w:numPr>
        <w:tabs>
          <w:tab w:val="left" w:pos="540"/>
        </w:tabs>
        <w:spacing w:after="0" w:line="240" w:lineRule="auto"/>
        <w:ind w:left="357" w:hanging="357"/>
        <w:contextualSpacing w:val="0"/>
        <w:jc w:val="both"/>
        <w:rPr>
          <w:rFonts w:ascii="Arial Narrow" w:hAnsi="Arial Narrow"/>
          <w:b/>
          <w:sz w:val="20"/>
          <w:szCs w:val="20"/>
        </w:rPr>
      </w:pPr>
      <w:r w:rsidRPr="008A3A49">
        <w:rPr>
          <w:rFonts w:ascii="Arial Narrow" w:hAnsi="Arial Narrow"/>
          <w:b/>
          <w:sz w:val="20"/>
          <w:szCs w:val="20"/>
        </w:rPr>
        <w:t>Zákon č. 67/2020 Z. z. o niektorých mimoriadnych opatreniach vo finančnej oblasti v súvislosti so šírením nebezpečnej náka</w:t>
      </w:r>
      <w:r w:rsidRPr="00036947">
        <w:rPr>
          <w:rFonts w:ascii="Arial Narrow" w:hAnsi="Arial Narrow"/>
          <w:b/>
          <w:sz w:val="20"/>
          <w:szCs w:val="20"/>
        </w:rPr>
        <w:t>zlivej ľudskej choroby COVID-19</w:t>
      </w:r>
      <w:r w:rsidR="00E06AF3">
        <w:rPr>
          <w:rFonts w:ascii="Arial Narrow" w:hAnsi="Arial Narrow"/>
          <w:b/>
          <w:sz w:val="20"/>
          <w:szCs w:val="20"/>
        </w:rPr>
        <w:t xml:space="preserve"> v znení neskorších predpisov</w:t>
      </w:r>
      <w:r w:rsidRPr="00036947">
        <w:rPr>
          <w:rFonts w:ascii="Arial Narrow" w:hAnsi="Arial Narrow"/>
          <w:b/>
          <w:sz w:val="20"/>
          <w:szCs w:val="20"/>
        </w:rPr>
        <w:t>;</w:t>
      </w:r>
    </w:p>
    <w:p w14:paraId="796BE835" w14:textId="77777777" w:rsidR="007446D2" w:rsidRPr="00731581" w:rsidRDefault="007446D2" w:rsidP="00901DD9">
      <w:pPr>
        <w:pStyle w:val="Odsekzoznamu0"/>
        <w:numPr>
          <w:ilvl w:val="0"/>
          <w:numId w:val="146"/>
        </w:numPr>
        <w:tabs>
          <w:tab w:val="left" w:pos="540"/>
        </w:tabs>
        <w:spacing w:after="0" w:line="240" w:lineRule="auto"/>
        <w:ind w:left="357" w:hanging="357"/>
        <w:contextualSpacing w:val="0"/>
        <w:jc w:val="both"/>
        <w:rPr>
          <w:rFonts w:ascii="Arial Narrow" w:hAnsi="Arial Narrow"/>
          <w:b/>
          <w:sz w:val="20"/>
          <w:szCs w:val="20"/>
        </w:rPr>
      </w:pPr>
      <w:r>
        <w:rPr>
          <w:rFonts w:ascii="Arial Narrow" w:hAnsi="Arial Narrow"/>
          <w:b/>
          <w:sz w:val="20"/>
          <w:szCs w:val="20"/>
        </w:rPr>
        <w:t>Zákon o e-Governmente</w:t>
      </w:r>
      <w:r>
        <w:rPr>
          <w:rFonts w:ascii="Arial Narrow" w:hAnsi="Arial Narrow"/>
          <w:sz w:val="20"/>
          <w:szCs w:val="20"/>
        </w:rPr>
        <w:t xml:space="preserve"> – zákon č. 305/2013 Z. z. o elektronickej podobe výkonu pôsobnosti orgánov verejnej moci a o zmene a doplnení niektorých zákonov (zákon o e-Governmente) v znení neskorších predpisov;</w:t>
      </w:r>
    </w:p>
    <w:p w14:paraId="3BB83AF5" w14:textId="77777777" w:rsidR="00EA014F" w:rsidRDefault="003A6B05" w:rsidP="00901DD9">
      <w:pPr>
        <w:pStyle w:val="Odsekzoznamu0"/>
        <w:numPr>
          <w:ilvl w:val="0"/>
          <w:numId w:val="146"/>
        </w:numPr>
        <w:tabs>
          <w:tab w:val="left" w:pos="540"/>
        </w:tabs>
        <w:spacing w:after="0" w:line="240" w:lineRule="auto"/>
        <w:ind w:left="357" w:hanging="357"/>
        <w:contextualSpacing w:val="0"/>
        <w:jc w:val="both"/>
        <w:rPr>
          <w:rFonts w:ascii="Arial Narrow" w:hAnsi="Arial Narrow"/>
          <w:sz w:val="20"/>
          <w:szCs w:val="20"/>
        </w:rPr>
      </w:pPr>
      <w:r>
        <w:rPr>
          <w:rFonts w:ascii="Arial Narrow" w:hAnsi="Arial Narrow"/>
          <w:b/>
          <w:sz w:val="20"/>
          <w:szCs w:val="20"/>
        </w:rPr>
        <w:t>Z</w:t>
      </w:r>
      <w:r w:rsidR="00731581" w:rsidRPr="009362BD">
        <w:rPr>
          <w:rFonts w:ascii="Arial Narrow" w:hAnsi="Arial Narrow"/>
          <w:b/>
          <w:sz w:val="20"/>
          <w:szCs w:val="20"/>
        </w:rPr>
        <w:t>ákon o príspevku z EŠIF</w:t>
      </w:r>
      <w:r w:rsidR="00731581">
        <w:rPr>
          <w:rFonts w:ascii="Arial Narrow" w:hAnsi="Arial Narrow"/>
          <w:sz w:val="20"/>
          <w:szCs w:val="20"/>
        </w:rPr>
        <w:t xml:space="preserve"> – zákon č. 292/2014 Z. z. o príspevku poskytovanom z európskych štrukturálnych a investičných fondov a o zmene a doplnení niektorých zákonov v znení neskorších predpisov;</w:t>
      </w:r>
    </w:p>
    <w:p w14:paraId="25BA8CAB" w14:textId="77777777" w:rsidR="002A48BB" w:rsidRDefault="002A48BB" w:rsidP="00901DD9">
      <w:pPr>
        <w:pStyle w:val="Odsekzoznamu0"/>
        <w:numPr>
          <w:ilvl w:val="0"/>
          <w:numId w:val="146"/>
        </w:numPr>
        <w:tabs>
          <w:tab w:val="left" w:pos="540"/>
        </w:tabs>
        <w:spacing w:after="0" w:line="240" w:lineRule="auto"/>
        <w:ind w:left="357" w:hanging="357"/>
        <w:contextualSpacing w:val="0"/>
        <w:jc w:val="both"/>
        <w:rPr>
          <w:rFonts w:ascii="Arial Narrow" w:hAnsi="Arial Narrow"/>
          <w:sz w:val="20"/>
          <w:szCs w:val="20"/>
        </w:rPr>
      </w:pPr>
      <w:r>
        <w:rPr>
          <w:rFonts w:ascii="Arial Narrow" w:hAnsi="Arial Narrow"/>
          <w:b/>
          <w:sz w:val="20"/>
          <w:szCs w:val="20"/>
        </w:rPr>
        <w:t>Zákon o účtovníctve</w:t>
      </w:r>
      <w:r>
        <w:rPr>
          <w:rFonts w:ascii="Arial Narrow" w:hAnsi="Arial Narrow"/>
          <w:sz w:val="20"/>
          <w:szCs w:val="20"/>
        </w:rPr>
        <w:t xml:space="preserve"> – zákon č. 431/2002 Z. z. o účtovníctve v znení neskorších predpisov;</w:t>
      </w:r>
    </w:p>
    <w:p w14:paraId="00B3306D" w14:textId="77777777" w:rsidR="005A725C" w:rsidRDefault="005A725C" w:rsidP="00901DD9">
      <w:pPr>
        <w:pStyle w:val="Odsekzoznamu0"/>
        <w:numPr>
          <w:ilvl w:val="0"/>
          <w:numId w:val="146"/>
        </w:numPr>
        <w:tabs>
          <w:tab w:val="left" w:pos="540"/>
        </w:tabs>
        <w:spacing w:after="120" w:line="240" w:lineRule="auto"/>
        <w:ind w:left="357" w:hanging="357"/>
        <w:contextualSpacing w:val="0"/>
        <w:jc w:val="both"/>
        <w:rPr>
          <w:rFonts w:ascii="Arial Narrow" w:hAnsi="Arial Narrow"/>
          <w:sz w:val="20"/>
          <w:szCs w:val="20"/>
        </w:rPr>
      </w:pPr>
      <w:r>
        <w:rPr>
          <w:rFonts w:ascii="Arial Narrow" w:hAnsi="Arial Narrow"/>
          <w:b/>
          <w:sz w:val="20"/>
          <w:szCs w:val="20"/>
        </w:rPr>
        <w:t>Zákon o </w:t>
      </w:r>
      <w:r w:rsidR="001E5D4B">
        <w:rPr>
          <w:rFonts w:ascii="Arial Narrow" w:hAnsi="Arial Narrow"/>
          <w:b/>
          <w:sz w:val="20"/>
          <w:szCs w:val="20"/>
        </w:rPr>
        <w:t>VO</w:t>
      </w:r>
      <w:r>
        <w:rPr>
          <w:rFonts w:ascii="Arial Narrow" w:hAnsi="Arial Narrow"/>
          <w:sz w:val="20"/>
          <w:szCs w:val="20"/>
        </w:rPr>
        <w:t xml:space="preserve"> – zákon č. 343/2015 Z. z. o verejnom obstarávaní a o zmene a doplnení niektorých zákonov v znení neskorších predpisov</w:t>
      </w:r>
      <w:r w:rsidR="00BE13FC">
        <w:rPr>
          <w:rFonts w:ascii="Arial Narrow" w:hAnsi="Arial Narrow"/>
          <w:sz w:val="20"/>
          <w:szCs w:val="20"/>
        </w:rPr>
        <w:t>.</w:t>
      </w:r>
    </w:p>
    <w:p w14:paraId="755570D4" w14:textId="77777777" w:rsidR="00BB646D" w:rsidRDefault="00BB646D" w:rsidP="00590DD3">
      <w:pPr>
        <w:spacing w:after="120"/>
        <w:ind w:firstLine="709"/>
        <w:rPr>
          <w:i/>
          <w:sz w:val="20"/>
          <w:szCs w:val="20"/>
        </w:rPr>
      </w:pPr>
      <w:bookmarkStart w:id="45" w:name="_Toc248025236"/>
      <w:bookmarkStart w:id="46" w:name="_Toc403563885"/>
      <w:bookmarkStart w:id="47" w:name="_Toc436989132"/>
      <w:bookmarkStart w:id="48" w:name="_Toc450897402"/>
    </w:p>
    <w:p w14:paraId="69D66DCD" w14:textId="77777777" w:rsidR="00D82156" w:rsidRPr="00590DD3" w:rsidRDefault="00BB646D" w:rsidP="00590DD3">
      <w:pPr>
        <w:spacing w:after="120"/>
        <w:ind w:firstLine="709"/>
        <w:rPr>
          <w:i/>
          <w:iCs/>
          <w:sz w:val="20"/>
          <w:szCs w:val="20"/>
        </w:rPr>
      </w:pPr>
      <w:r>
        <w:rPr>
          <w:rFonts w:ascii="Arial Narrow" w:hAnsi="Arial Narrow"/>
          <w:b/>
          <w:i/>
          <w:sz w:val="20"/>
          <w:szCs w:val="20"/>
        </w:rPr>
        <w:t xml:space="preserve">F. </w:t>
      </w:r>
      <w:r>
        <w:rPr>
          <w:rFonts w:ascii="Arial Narrow" w:hAnsi="Arial Narrow"/>
          <w:i/>
          <w:sz w:val="20"/>
          <w:szCs w:val="20"/>
        </w:rPr>
        <w:t>V príručke pre žiadateľa sú p</w:t>
      </w:r>
      <w:r w:rsidR="00D82156" w:rsidRPr="00590DD3">
        <w:rPr>
          <w:rFonts w:ascii="Arial Narrow" w:hAnsi="Arial Narrow"/>
          <w:i/>
          <w:sz w:val="20"/>
          <w:szCs w:val="20"/>
        </w:rPr>
        <w:t>ouž</w:t>
      </w:r>
      <w:r>
        <w:rPr>
          <w:rFonts w:ascii="Arial Narrow" w:hAnsi="Arial Narrow"/>
          <w:i/>
          <w:sz w:val="20"/>
          <w:szCs w:val="20"/>
        </w:rPr>
        <w:t>ívan</w:t>
      </w:r>
      <w:r w:rsidR="00D82156" w:rsidRPr="00590DD3">
        <w:rPr>
          <w:rFonts w:ascii="Arial Narrow" w:hAnsi="Arial Narrow"/>
          <w:i/>
          <w:sz w:val="20"/>
          <w:szCs w:val="20"/>
        </w:rPr>
        <w:t>é skratky</w:t>
      </w:r>
      <w:bookmarkEnd w:id="45"/>
      <w:bookmarkEnd w:id="46"/>
      <w:bookmarkEnd w:id="47"/>
      <w:bookmarkEnd w:id="48"/>
      <w:r>
        <w:rPr>
          <w:rFonts w:ascii="Arial Narrow" w:hAnsi="Arial Narrow"/>
          <w:i/>
          <w:sz w:val="20"/>
          <w:szCs w:val="20"/>
        </w:rPr>
        <w:t>, ktoré majú nasledujúci význam:</w:t>
      </w:r>
    </w:p>
    <w:p w14:paraId="623F2F5B" w14:textId="77777777" w:rsidR="006D66A3" w:rsidRPr="00543D26" w:rsidRDefault="006D66A3" w:rsidP="00543D26">
      <w:pPr>
        <w:tabs>
          <w:tab w:val="left" w:pos="2700"/>
        </w:tabs>
        <w:ind w:firstLine="709"/>
        <w:jc w:val="both"/>
        <w:rPr>
          <w:rFonts w:ascii="Arial Narrow" w:hAnsi="Arial Narrow"/>
          <w:sz w:val="20"/>
          <w:szCs w:val="20"/>
        </w:rPr>
      </w:pPr>
    </w:p>
    <w:p w14:paraId="2D08A6C1" w14:textId="77777777" w:rsidR="006D66A3" w:rsidRPr="00633287" w:rsidRDefault="006D66A3" w:rsidP="006D66A3">
      <w:pPr>
        <w:tabs>
          <w:tab w:val="left" w:pos="1560"/>
        </w:tabs>
        <w:ind w:left="426"/>
        <w:jc w:val="both"/>
        <w:rPr>
          <w:rFonts w:ascii="Arial Narrow" w:hAnsi="Arial Narrow"/>
          <w:bCs/>
          <w:sz w:val="20"/>
          <w:szCs w:val="20"/>
        </w:rPr>
      </w:pPr>
      <w:r w:rsidRPr="00590DD3">
        <w:rPr>
          <w:rFonts w:ascii="Arial Narrow" w:hAnsi="Arial Narrow"/>
          <w:b/>
          <w:bCs/>
          <w:sz w:val="20"/>
          <w:szCs w:val="20"/>
        </w:rPr>
        <w:t>BSK</w:t>
      </w:r>
      <w:r w:rsidRPr="00633287">
        <w:rPr>
          <w:rFonts w:ascii="Arial Narrow" w:hAnsi="Arial Narrow"/>
          <w:bCs/>
          <w:sz w:val="20"/>
          <w:szCs w:val="20"/>
        </w:rPr>
        <w:tab/>
        <w:t>Bratislavský samosprávny kraj</w:t>
      </w:r>
    </w:p>
    <w:p w14:paraId="3FF1F4C8" w14:textId="77777777" w:rsidR="006D66A3" w:rsidRPr="00633287" w:rsidRDefault="006D66A3" w:rsidP="006D66A3">
      <w:pPr>
        <w:tabs>
          <w:tab w:val="left" w:pos="1560"/>
        </w:tabs>
        <w:ind w:left="425"/>
        <w:jc w:val="both"/>
        <w:rPr>
          <w:rFonts w:ascii="Arial Narrow" w:hAnsi="Arial Narrow"/>
          <w:sz w:val="20"/>
          <w:szCs w:val="20"/>
        </w:rPr>
      </w:pPr>
      <w:r w:rsidRPr="00543D26">
        <w:rPr>
          <w:rFonts w:ascii="Arial Narrow" w:hAnsi="Arial Narrow"/>
          <w:b/>
          <w:sz w:val="20"/>
          <w:szCs w:val="20"/>
        </w:rPr>
        <w:t>CBA</w:t>
      </w:r>
      <w:r w:rsidRPr="00633287">
        <w:rPr>
          <w:rFonts w:ascii="Arial Narrow" w:hAnsi="Arial Narrow"/>
          <w:sz w:val="20"/>
          <w:szCs w:val="20"/>
        </w:rPr>
        <w:t xml:space="preserve"> </w:t>
      </w:r>
      <w:r w:rsidRPr="00633287">
        <w:rPr>
          <w:rFonts w:ascii="Arial Narrow" w:hAnsi="Arial Narrow"/>
          <w:sz w:val="20"/>
          <w:szCs w:val="20"/>
        </w:rPr>
        <w:tab/>
        <w:t>analý</w:t>
      </w:r>
      <w:r w:rsidR="00B97A3C">
        <w:rPr>
          <w:rFonts w:ascii="Arial Narrow" w:hAnsi="Arial Narrow"/>
          <w:sz w:val="20"/>
          <w:szCs w:val="20"/>
        </w:rPr>
        <w:t>za nákladov a prínosov projektu</w:t>
      </w:r>
    </w:p>
    <w:p w14:paraId="40487F1D" w14:textId="77777777" w:rsidR="006D66A3" w:rsidRPr="00633287" w:rsidRDefault="006D66A3" w:rsidP="00543D26">
      <w:pPr>
        <w:tabs>
          <w:tab w:val="left" w:pos="426"/>
          <w:tab w:val="left" w:pos="1560"/>
        </w:tabs>
        <w:ind w:left="425"/>
        <w:jc w:val="both"/>
        <w:rPr>
          <w:rFonts w:ascii="Arial Narrow" w:hAnsi="Arial Narrow"/>
          <w:sz w:val="20"/>
          <w:szCs w:val="20"/>
        </w:rPr>
      </w:pPr>
      <w:r w:rsidRPr="00543D26">
        <w:rPr>
          <w:rFonts w:ascii="Arial Narrow" w:hAnsi="Arial Narrow"/>
          <w:b/>
          <w:sz w:val="20"/>
          <w:szCs w:val="20"/>
        </w:rPr>
        <w:t>CED</w:t>
      </w:r>
      <w:r w:rsidRPr="00633287">
        <w:rPr>
          <w:rFonts w:ascii="Arial Narrow" w:hAnsi="Arial Narrow"/>
          <w:sz w:val="20"/>
          <w:szCs w:val="20"/>
        </w:rPr>
        <w:tab/>
        <w:t>Centrálna databáza vylúčených subjektov (Central Exclusion Database)</w:t>
      </w:r>
    </w:p>
    <w:p w14:paraId="384148F0" w14:textId="77777777" w:rsidR="006D66A3" w:rsidRPr="00633287" w:rsidRDefault="006D66A3" w:rsidP="006D66A3">
      <w:pPr>
        <w:tabs>
          <w:tab w:val="left" w:pos="1560"/>
        </w:tabs>
        <w:ind w:left="425"/>
        <w:jc w:val="both"/>
        <w:rPr>
          <w:rFonts w:ascii="Arial Narrow" w:hAnsi="Arial Narrow"/>
          <w:sz w:val="20"/>
          <w:szCs w:val="20"/>
        </w:rPr>
      </w:pPr>
      <w:r w:rsidRPr="00590DD3">
        <w:rPr>
          <w:rFonts w:ascii="Arial Narrow" w:hAnsi="Arial Narrow"/>
          <w:b/>
          <w:sz w:val="20"/>
          <w:szCs w:val="20"/>
        </w:rPr>
        <w:t>CKO</w:t>
      </w:r>
      <w:r w:rsidRPr="00633287">
        <w:rPr>
          <w:rFonts w:ascii="Arial Narrow" w:hAnsi="Arial Narrow"/>
          <w:sz w:val="20"/>
          <w:szCs w:val="20"/>
        </w:rPr>
        <w:tab/>
        <w:t>Centrálny koordinačný orgán</w:t>
      </w:r>
    </w:p>
    <w:p w14:paraId="3B97EB04" w14:textId="77777777" w:rsidR="00D355D5" w:rsidRPr="00D1567A" w:rsidRDefault="00D355D5" w:rsidP="006D66A3">
      <w:pPr>
        <w:tabs>
          <w:tab w:val="left" w:pos="1560"/>
        </w:tabs>
        <w:ind w:left="425"/>
        <w:jc w:val="both"/>
        <w:rPr>
          <w:rFonts w:ascii="Arial Narrow" w:hAnsi="Arial Narrow"/>
          <w:sz w:val="20"/>
          <w:szCs w:val="20"/>
        </w:rPr>
      </w:pPr>
      <w:r w:rsidRPr="00590DD3">
        <w:rPr>
          <w:rFonts w:ascii="Arial Narrow" w:hAnsi="Arial Narrow"/>
          <w:b/>
          <w:sz w:val="20"/>
          <w:szCs w:val="20"/>
        </w:rPr>
        <w:t>EDES</w:t>
      </w:r>
      <w:r>
        <w:rPr>
          <w:rFonts w:ascii="Arial Narrow" w:hAnsi="Arial Narrow"/>
          <w:sz w:val="20"/>
          <w:szCs w:val="20"/>
        </w:rPr>
        <w:tab/>
        <w:t>Early Detection and Exclusion System (Systém včasného odhaľovania rizika a vylúčenia)</w:t>
      </w:r>
    </w:p>
    <w:p w14:paraId="4E1FCB66" w14:textId="77777777" w:rsidR="006D66A3" w:rsidRPr="00633287" w:rsidRDefault="006D66A3" w:rsidP="006D66A3">
      <w:pPr>
        <w:tabs>
          <w:tab w:val="left" w:pos="1560"/>
        </w:tabs>
        <w:ind w:left="425"/>
        <w:jc w:val="both"/>
        <w:rPr>
          <w:rFonts w:ascii="Arial Narrow" w:hAnsi="Arial Narrow"/>
          <w:sz w:val="20"/>
          <w:szCs w:val="20"/>
        </w:rPr>
      </w:pPr>
      <w:r w:rsidRPr="00543D26">
        <w:rPr>
          <w:rFonts w:ascii="Arial Narrow" w:hAnsi="Arial Narrow"/>
          <w:b/>
          <w:sz w:val="20"/>
          <w:szCs w:val="20"/>
        </w:rPr>
        <w:t>CLLD</w:t>
      </w:r>
      <w:r w:rsidRPr="00633287">
        <w:rPr>
          <w:rFonts w:ascii="Arial Narrow" w:hAnsi="Arial Narrow"/>
          <w:sz w:val="20"/>
          <w:szCs w:val="20"/>
        </w:rPr>
        <w:tab/>
      </w:r>
      <w:r w:rsidR="00B97A3C">
        <w:rPr>
          <w:rFonts w:ascii="Arial Narrow" w:hAnsi="Arial Narrow"/>
          <w:sz w:val="20"/>
          <w:szCs w:val="20"/>
        </w:rPr>
        <w:t>miestny rozvoj vedený komunitou</w:t>
      </w:r>
    </w:p>
    <w:p w14:paraId="34CAE4D1" w14:textId="77777777" w:rsidR="006D66A3" w:rsidRPr="00633287" w:rsidRDefault="006D66A3" w:rsidP="006D66A3">
      <w:pPr>
        <w:tabs>
          <w:tab w:val="left" w:pos="1560"/>
        </w:tabs>
        <w:ind w:left="425"/>
        <w:jc w:val="both"/>
        <w:rPr>
          <w:rFonts w:ascii="Arial Narrow" w:hAnsi="Arial Narrow"/>
          <w:sz w:val="20"/>
          <w:szCs w:val="20"/>
        </w:rPr>
      </w:pPr>
      <w:r w:rsidRPr="00543D26">
        <w:rPr>
          <w:rFonts w:ascii="Arial Narrow" w:hAnsi="Arial Narrow"/>
          <w:b/>
          <w:sz w:val="20"/>
          <w:szCs w:val="20"/>
        </w:rPr>
        <w:t>CO</w:t>
      </w:r>
      <w:r w:rsidR="00B97A3C">
        <w:rPr>
          <w:rFonts w:ascii="Arial Narrow" w:hAnsi="Arial Narrow"/>
          <w:sz w:val="20"/>
          <w:szCs w:val="20"/>
        </w:rPr>
        <w:tab/>
        <w:t>Certifikačný orgán</w:t>
      </w:r>
    </w:p>
    <w:p w14:paraId="66B8FAD1" w14:textId="77777777" w:rsidR="006D66A3" w:rsidRPr="00633287" w:rsidRDefault="006D66A3" w:rsidP="006D66A3">
      <w:pPr>
        <w:tabs>
          <w:tab w:val="left" w:pos="1560"/>
        </w:tabs>
        <w:ind w:left="425"/>
        <w:jc w:val="both"/>
        <w:rPr>
          <w:rFonts w:ascii="Arial Narrow" w:hAnsi="Arial Narrow"/>
          <w:sz w:val="20"/>
          <w:szCs w:val="20"/>
        </w:rPr>
      </w:pPr>
      <w:r w:rsidRPr="00543D26">
        <w:rPr>
          <w:rFonts w:ascii="Arial Narrow" w:hAnsi="Arial Narrow"/>
          <w:b/>
          <w:sz w:val="20"/>
          <w:szCs w:val="20"/>
        </w:rPr>
        <w:t>COO</w:t>
      </w:r>
      <w:r w:rsidRPr="00633287">
        <w:rPr>
          <w:rFonts w:ascii="Arial Narrow" w:hAnsi="Arial Narrow"/>
          <w:sz w:val="20"/>
          <w:szCs w:val="20"/>
        </w:rPr>
        <w:tab/>
        <w:t>cen</w:t>
      </w:r>
      <w:r w:rsidR="00B97A3C">
        <w:rPr>
          <w:rFonts w:ascii="Arial Narrow" w:hAnsi="Arial Narrow"/>
          <w:sz w:val="20"/>
          <w:szCs w:val="20"/>
        </w:rPr>
        <w:t>trálna obstarávacia organizácia</w:t>
      </w:r>
    </w:p>
    <w:p w14:paraId="617B1C69" w14:textId="77777777" w:rsidR="006D66A3" w:rsidRPr="00633287" w:rsidRDefault="006D66A3" w:rsidP="006D66A3">
      <w:pPr>
        <w:tabs>
          <w:tab w:val="left" w:pos="1560"/>
        </w:tabs>
        <w:ind w:left="425"/>
        <w:jc w:val="both"/>
        <w:rPr>
          <w:rFonts w:ascii="Arial Narrow" w:hAnsi="Arial Narrow"/>
          <w:sz w:val="20"/>
          <w:szCs w:val="20"/>
        </w:rPr>
      </w:pPr>
      <w:r w:rsidRPr="00B97A3C">
        <w:rPr>
          <w:rFonts w:ascii="Arial Narrow" w:hAnsi="Arial Narrow"/>
          <w:b/>
          <w:sz w:val="20"/>
          <w:szCs w:val="20"/>
        </w:rPr>
        <w:t>EDA</w:t>
      </w:r>
      <w:r w:rsidR="00B97A3C">
        <w:rPr>
          <w:rFonts w:ascii="Arial Narrow" w:hAnsi="Arial Narrow"/>
          <w:sz w:val="20"/>
          <w:szCs w:val="20"/>
        </w:rPr>
        <w:tab/>
        <w:t>Európsky dvor audítorov</w:t>
      </w:r>
    </w:p>
    <w:p w14:paraId="4AFDC4FB" w14:textId="77777777" w:rsidR="006D66A3" w:rsidRPr="00633287" w:rsidRDefault="006D66A3" w:rsidP="006D66A3">
      <w:pPr>
        <w:tabs>
          <w:tab w:val="left" w:pos="1560"/>
        </w:tabs>
        <w:ind w:left="425"/>
        <w:jc w:val="both"/>
        <w:rPr>
          <w:rFonts w:ascii="Arial Narrow" w:hAnsi="Arial Narrow"/>
          <w:sz w:val="20"/>
          <w:szCs w:val="20"/>
        </w:rPr>
      </w:pPr>
      <w:r w:rsidRPr="00B97A3C">
        <w:rPr>
          <w:rFonts w:ascii="Arial Narrow" w:hAnsi="Arial Narrow"/>
          <w:b/>
          <w:sz w:val="20"/>
          <w:szCs w:val="20"/>
        </w:rPr>
        <w:t>EFRR</w:t>
      </w:r>
      <w:r w:rsidRPr="00633287">
        <w:rPr>
          <w:rFonts w:ascii="Arial Narrow" w:hAnsi="Arial Narrow"/>
          <w:sz w:val="20"/>
          <w:szCs w:val="20"/>
        </w:rPr>
        <w:tab/>
        <w:t>Eur</w:t>
      </w:r>
      <w:r w:rsidR="00B97A3C">
        <w:rPr>
          <w:rFonts w:ascii="Arial Narrow" w:hAnsi="Arial Narrow"/>
          <w:sz w:val="20"/>
          <w:szCs w:val="20"/>
        </w:rPr>
        <w:t>ópsky fond regionálneho rozvoja</w:t>
      </w:r>
    </w:p>
    <w:p w14:paraId="047AAD0D" w14:textId="77777777" w:rsidR="006D66A3" w:rsidRPr="00633287" w:rsidRDefault="006D66A3" w:rsidP="006D66A3">
      <w:pPr>
        <w:tabs>
          <w:tab w:val="left" w:pos="1560"/>
        </w:tabs>
        <w:ind w:left="425"/>
        <w:jc w:val="both"/>
        <w:rPr>
          <w:rFonts w:ascii="Arial Narrow" w:hAnsi="Arial Narrow"/>
          <w:sz w:val="20"/>
          <w:szCs w:val="20"/>
        </w:rPr>
      </w:pPr>
      <w:r w:rsidRPr="00B97A3C">
        <w:rPr>
          <w:rFonts w:ascii="Arial Narrow" w:hAnsi="Arial Narrow"/>
          <w:b/>
          <w:sz w:val="20"/>
          <w:szCs w:val="20"/>
        </w:rPr>
        <w:t>EIB</w:t>
      </w:r>
      <w:r w:rsidRPr="00633287">
        <w:rPr>
          <w:rFonts w:ascii="Arial Narrow" w:hAnsi="Arial Narrow"/>
          <w:sz w:val="20"/>
          <w:szCs w:val="20"/>
        </w:rPr>
        <w:tab/>
        <w:t>Európska investičný banka</w:t>
      </w:r>
    </w:p>
    <w:p w14:paraId="714D735B" w14:textId="77777777" w:rsidR="006D66A3" w:rsidRPr="00633287" w:rsidRDefault="006D66A3" w:rsidP="006D66A3">
      <w:pPr>
        <w:tabs>
          <w:tab w:val="left" w:pos="1560"/>
        </w:tabs>
        <w:ind w:left="425"/>
        <w:jc w:val="both"/>
        <w:rPr>
          <w:rFonts w:ascii="Arial Narrow" w:hAnsi="Arial Narrow"/>
          <w:sz w:val="20"/>
          <w:szCs w:val="20"/>
        </w:rPr>
      </w:pPr>
      <w:r w:rsidRPr="00590DD3">
        <w:rPr>
          <w:rFonts w:ascii="Arial Narrow" w:hAnsi="Arial Narrow"/>
          <w:b/>
          <w:sz w:val="20"/>
          <w:szCs w:val="20"/>
        </w:rPr>
        <w:t>EK</w:t>
      </w:r>
      <w:r w:rsidRPr="00633287">
        <w:rPr>
          <w:rFonts w:ascii="Arial Narrow" w:hAnsi="Arial Narrow"/>
          <w:sz w:val="20"/>
          <w:szCs w:val="20"/>
        </w:rPr>
        <w:tab/>
        <w:t>Európska komisia</w:t>
      </w:r>
    </w:p>
    <w:p w14:paraId="434F6DA2" w14:textId="77777777" w:rsidR="006D66A3" w:rsidRPr="00633287" w:rsidRDefault="006D66A3" w:rsidP="006D66A3">
      <w:pPr>
        <w:tabs>
          <w:tab w:val="left" w:pos="1560"/>
        </w:tabs>
        <w:ind w:left="425"/>
        <w:jc w:val="both"/>
        <w:rPr>
          <w:rFonts w:ascii="Arial Narrow" w:hAnsi="Arial Narrow"/>
          <w:sz w:val="20"/>
          <w:szCs w:val="20"/>
        </w:rPr>
      </w:pPr>
      <w:r w:rsidRPr="00590DD3">
        <w:rPr>
          <w:rFonts w:ascii="Arial Narrow" w:hAnsi="Arial Narrow"/>
          <w:b/>
          <w:sz w:val="20"/>
          <w:szCs w:val="20"/>
        </w:rPr>
        <w:t>ENRF</w:t>
      </w:r>
      <w:r w:rsidRPr="00633287">
        <w:rPr>
          <w:rFonts w:ascii="Arial Narrow" w:hAnsi="Arial Narrow"/>
          <w:sz w:val="20"/>
          <w:szCs w:val="20"/>
        </w:rPr>
        <w:tab/>
        <w:t>Európsky námorný a rybársky fond</w:t>
      </w:r>
    </w:p>
    <w:p w14:paraId="592DB831" w14:textId="77777777" w:rsidR="006D66A3" w:rsidRPr="00633287" w:rsidRDefault="006D66A3" w:rsidP="006D66A3">
      <w:pPr>
        <w:tabs>
          <w:tab w:val="left" w:pos="1560"/>
        </w:tabs>
        <w:ind w:left="425"/>
        <w:jc w:val="both"/>
        <w:rPr>
          <w:rFonts w:ascii="Arial Narrow" w:hAnsi="Arial Narrow"/>
          <w:sz w:val="20"/>
          <w:szCs w:val="20"/>
        </w:rPr>
      </w:pPr>
      <w:r w:rsidRPr="00590DD3">
        <w:rPr>
          <w:rFonts w:ascii="Arial Narrow" w:hAnsi="Arial Narrow"/>
          <w:b/>
          <w:sz w:val="20"/>
          <w:szCs w:val="20"/>
        </w:rPr>
        <w:t>EPFRV</w:t>
      </w:r>
      <w:r w:rsidRPr="00633287">
        <w:rPr>
          <w:rFonts w:ascii="Arial Narrow" w:hAnsi="Arial Narrow"/>
          <w:sz w:val="20"/>
          <w:szCs w:val="20"/>
        </w:rPr>
        <w:tab/>
        <w:t>Európsky poľnohospodársky fond pre rozvoj vidieka</w:t>
      </w:r>
    </w:p>
    <w:p w14:paraId="4A000F8F" w14:textId="77777777" w:rsidR="006D66A3" w:rsidRPr="00633287" w:rsidRDefault="006D66A3" w:rsidP="006D66A3">
      <w:pPr>
        <w:tabs>
          <w:tab w:val="left" w:pos="1560"/>
        </w:tabs>
        <w:ind w:left="2700" w:hanging="2274"/>
        <w:jc w:val="both"/>
        <w:rPr>
          <w:rFonts w:ascii="Arial Narrow" w:hAnsi="Arial Narrow"/>
          <w:sz w:val="20"/>
          <w:szCs w:val="20"/>
        </w:rPr>
      </w:pPr>
      <w:r w:rsidRPr="00B97A3C">
        <w:rPr>
          <w:rFonts w:ascii="Arial Narrow" w:hAnsi="Arial Narrow"/>
          <w:b/>
          <w:sz w:val="20"/>
          <w:szCs w:val="20"/>
        </w:rPr>
        <w:t>ES</w:t>
      </w:r>
      <w:r w:rsidR="00B97A3C">
        <w:rPr>
          <w:rFonts w:ascii="Arial Narrow" w:hAnsi="Arial Narrow"/>
          <w:sz w:val="20"/>
          <w:szCs w:val="20"/>
        </w:rPr>
        <w:tab/>
        <w:t>Európske spoločenstvo</w:t>
      </w:r>
    </w:p>
    <w:p w14:paraId="7F61C008" w14:textId="77777777" w:rsidR="006D66A3" w:rsidRPr="00633287" w:rsidRDefault="006D66A3" w:rsidP="00590DD3">
      <w:pPr>
        <w:tabs>
          <w:tab w:val="left" w:pos="1560"/>
        </w:tabs>
        <w:ind w:left="2700" w:hanging="2274"/>
        <w:jc w:val="both"/>
        <w:rPr>
          <w:rFonts w:ascii="Arial Narrow" w:hAnsi="Arial Narrow"/>
          <w:sz w:val="20"/>
          <w:szCs w:val="20"/>
        </w:rPr>
      </w:pPr>
      <w:r w:rsidRPr="00B97A3C">
        <w:rPr>
          <w:rFonts w:ascii="Arial Narrow" w:hAnsi="Arial Narrow"/>
          <w:b/>
          <w:sz w:val="20"/>
          <w:szCs w:val="20"/>
        </w:rPr>
        <w:t>ESD</w:t>
      </w:r>
      <w:r w:rsidR="00B97A3C">
        <w:rPr>
          <w:rFonts w:ascii="Arial Narrow" w:hAnsi="Arial Narrow"/>
          <w:sz w:val="20"/>
          <w:szCs w:val="20"/>
        </w:rPr>
        <w:tab/>
        <w:t>Európsky súdny dvor</w:t>
      </w:r>
    </w:p>
    <w:p w14:paraId="6410E000" w14:textId="77777777" w:rsidR="006D66A3" w:rsidRPr="00633287" w:rsidRDefault="006D66A3" w:rsidP="006D66A3">
      <w:pPr>
        <w:tabs>
          <w:tab w:val="left" w:pos="1560"/>
        </w:tabs>
        <w:ind w:left="426"/>
        <w:jc w:val="both"/>
        <w:rPr>
          <w:rFonts w:ascii="Arial Narrow" w:hAnsi="Arial Narrow"/>
          <w:sz w:val="20"/>
          <w:szCs w:val="20"/>
        </w:rPr>
      </w:pPr>
      <w:r w:rsidRPr="00590DD3">
        <w:rPr>
          <w:rFonts w:ascii="Arial Narrow" w:hAnsi="Arial Narrow"/>
          <w:b/>
          <w:sz w:val="20"/>
          <w:szCs w:val="20"/>
        </w:rPr>
        <w:t>ESF</w:t>
      </w:r>
      <w:r w:rsidRPr="00633287">
        <w:rPr>
          <w:rFonts w:ascii="Arial Narrow" w:hAnsi="Arial Narrow"/>
          <w:sz w:val="20"/>
          <w:szCs w:val="20"/>
        </w:rPr>
        <w:tab/>
        <w:t>Európsky sociálny fond</w:t>
      </w:r>
    </w:p>
    <w:p w14:paraId="766E4BD2" w14:textId="77777777" w:rsidR="006D66A3" w:rsidRPr="00633287" w:rsidRDefault="006D66A3" w:rsidP="006D66A3">
      <w:pPr>
        <w:tabs>
          <w:tab w:val="left" w:pos="1560"/>
        </w:tabs>
        <w:ind w:left="426"/>
        <w:jc w:val="both"/>
        <w:rPr>
          <w:rFonts w:ascii="Arial Narrow" w:hAnsi="Arial Narrow"/>
          <w:sz w:val="20"/>
          <w:szCs w:val="20"/>
        </w:rPr>
      </w:pPr>
      <w:r w:rsidRPr="00590DD3">
        <w:rPr>
          <w:rFonts w:ascii="Arial Narrow" w:hAnsi="Arial Narrow"/>
          <w:b/>
          <w:sz w:val="20"/>
          <w:szCs w:val="20"/>
        </w:rPr>
        <w:t>EŠIF</w:t>
      </w:r>
      <w:r w:rsidRPr="00633287">
        <w:rPr>
          <w:rFonts w:ascii="Arial Narrow" w:hAnsi="Arial Narrow"/>
          <w:sz w:val="20"/>
          <w:szCs w:val="20"/>
        </w:rPr>
        <w:tab/>
        <w:t>európske štrukturálne a investičné fondy</w:t>
      </w:r>
    </w:p>
    <w:p w14:paraId="005F9FBE" w14:textId="77777777" w:rsidR="006D66A3" w:rsidRPr="00B97A3C" w:rsidRDefault="006D66A3" w:rsidP="00B97A3C">
      <w:pPr>
        <w:tabs>
          <w:tab w:val="left" w:pos="1560"/>
        </w:tabs>
        <w:ind w:left="426"/>
        <w:jc w:val="both"/>
        <w:rPr>
          <w:rFonts w:ascii="Arial Narrow" w:hAnsi="Arial Narrow"/>
          <w:b/>
          <w:sz w:val="20"/>
          <w:szCs w:val="20"/>
        </w:rPr>
      </w:pPr>
      <w:r w:rsidRPr="00B97A3C">
        <w:rPr>
          <w:rFonts w:ascii="Arial Narrow" w:hAnsi="Arial Narrow"/>
          <w:b/>
          <w:sz w:val="20"/>
          <w:szCs w:val="20"/>
        </w:rPr>
        <w:t>EÚ</w:t>
      </w:r>
      <w:r w:rsidRPr="00B97A3C">
        <w:rPr>
          <w:rFonts w:ascii="Arial Narrow" w:hAnsi="Arial Narrow"/>
          <w:b/>
          <w:sz w:val="20"/>
          <w:szCs w:val="20"/>
        </w:rPr>
        <w:tab/>
      </w:r>
      <w:r w:rsidRPr="00B97A3C">
        <w:rPr>
          <w:rFonts w:ascii="Arial Narrow" w:hAnsi="Arial Narrow"/>
          <w:sz w:val="20"/>
          <w:szCs w:val="20"/>
        </w:rPr>
        <w:t>Európska Únia</w:t>
      </w:r>
    </w:p>
    <w:p w14:paraId="6F7FF797" w14:textId="77777777" w:rsidR="006D66A3" w:rsidRPr="00590DD3" w:rsidRDefault="006D66A3" w:rsidP="006D66A3">
      <w:pPr>
        <w:tabs>
          <w:tab w:val="left" w:pos="1560"/>
        </w:tabs>
        <w:ind w:left="426"/>
        <w:jc w:val="both"/>
        <w:rPr>
          <w:rFonts w:ascii="Arial Narrow" w:hAnsi="Arial Narrow"/>
          <w:sz w:val="20"/>
          <w:szCs w:val="20"/>
        </w:rPr>
      </w:pPr>
      <w:r w:rsidRPr="00B97A3C">
        <w:rPr>
          <w:rFonts w:ascii="Arial Narrow" w:hAnsi="Arial Narrow"/>
          <w:b/>
          <w:sz w:val="20"/>
          <w:szCs w:val="20"/>
        </w:rPr>
        <w:t>EÚS</w:t>
      </w:r>
      <w:r w:rsidR="00B97A3C">
        <w:rPr>
          <w:rFonts w:ascii="Arial Narrow" w:hAnsi="Arial Narrow"/>
          <w:sz w:val="20"/>
          <w:szCs w:val="20"/>
        </w:rPr>
        <w:tab/>
        <w:t>Európska územná spolupráca</w:t>
      </w:r>
    </w:p>
    <w:p w14:paraId="0B4DD2F5" w14:textId="77777777" w:rsidR="006D66A3" w:rsidRPr="00633287" w:rsidRDefault="006D66A3" w:rsidP="006D66A3">
      <w:pPr>
        <w:tabs>
          <w:tab w:val="left" w:pos="1560"/>
        </w:tabs>
        <w:ind w:left="1560" w:hanging="1134"/>
        <w:jc w:val="both"/>
        <w:rPr>
          <w:rFonts w:ascii="Arial Narrow" w:hAnsi="Arial Narrow"/>
          <w:sz w:val="20"/>
          <w:szCs w:val="20"/>
        </w:rPr>
      </w:pPr>
      <w:r w:rsidRPr="00590DD3">
        <w:rPr>
          <w:rFonts w:ascii="Arial Narrow" w:hAnsi="Arial Narrow"/>
          <w:b/>
          <w:sz w:val="20"/>
          <w:szCs w:val="20"/>
        </w:rPr>
        <w:t>HP</w:t>
      </w:r>
      <w:r w:rsidRPr="00633287">
        <w:rPr>
          <w:rFonts w:ascii="Arial Narrow" w:hAnsi="Arial Narrow"/>
          <w:sz w:val="20"/>
          <w:szCs w:val="20"/>
        </w:rPr>
        <w:tab/>
        <w:t>horizontálne princípy; v programovom období 2014 – 2020 sú medzi HP zaradené udržateľný rozvoj, rovnosť medzi mužmi a ženami a nediskriminácia</w:t>
      </w:r>
    </w:p>
    <w:p w14:paraId="43A2A62B" w14:textId="77777777" w:rsidR="006D66A3" w:rsidRPr="00633287" w:rsidRDefault="006D66A3" w:rsidP="006D66A3">
      <w:pPr>
        <w:tabs>
          <w:tab w:val="left" w:pos="1560"/>
        </w:tabs>
        <w:ind w:firstLine="426"/>
        <w:jc w:val="both"/>
        <w:rPr>
          <w:rFonts w:ascii="Arial Narrow" w:hAnsi="Arial Narrow"/>
          <w:sz w:val="20"/>
          <w:szCs w:val="20"/>
        </w:rPr>
      </w:pPr>
      <w:r w:rsidRPr="00270688">
        <w:rPr>
          <w:rFonts w:ascii="Arial Narrow" w:hAnsi="Arial Narrow"/>
          <w:b/>
          <w:sz w:val="20"/>
          <w:szCs w:val="20"/>
        </w:rPr>
        <w:t>IČO</w:t>
      </w:r>
      <w:r w:rsidRPr="00633287">
        <w:rPr>
          <w:rFonts w:ascii="Arial Narrow" w:hAnsi="Arial Narrow"/>
          <w:sz w:val="20"/>
          <w:szCs w:val="20"/>
        </w:rPr>
        <w:tab/>
        <w:t>Identifikačné číslo organizácie</w:t>
      </w:r>
    </w:p>
    <w:p w14:paraId="51CD9D0E" w14:textId="77777777" w:rsidR="006D66A3" w:rsidRPr="00590DD3" w:rsidRDefault="00B97A3C" w:rsidP="006D66A3">
      <w:pPr>
        <w:tabs>
          <w:tab w:val="left" w:pos="1560"/>
        </w:tabs>
        <w:ind w:left="426"/>
        <w:jc w:val="both"/>
        <w:rPr>
          <w:rFonts w:ascii="Arial Narrow" w:hAnsi="Arial Narrow"/>
          <w:b/>
          <w:sz w:val="20"/>
          <w:szCs w:val="20"/>
        </w:rPr>
      </w:pPr>
      <w:r>
        <w:rPr>
          <w:rFonts w:ascii="Arial Narrow" w:hAnsi="Arial Narrow"/>
          <w:b/>
          <w:sz w:val="20"/>
          <w:szCs w:val="20"/>
        </w:rPr>
        <w:t>IPC</w:t>
      </w:r>
      <w:r>
        <w:rPr>
          <w:rFonts w:ascii="Arial Narrow" w:hAnsi="Arial Narrow"/>
          <w:b/>
          <w:sz w:val="20"/>
          <w:szCs w:val="20"/>
        </w:rPr>
        <w:tab/>
      </w:r>
      <w:r w:rsidRPr="005B4483">
        <w:rPr>
          <w:rFonts w:ascii="Arial Narrow" w:hAnsi="Arial Narrow"/>
          <w:sz w:val="20"/>
          <w:szCs w:val="20"/>
        </w:rPr>
        <w:t>informačno-poradenské centrá</w:t>
      </w:r>
    </w:p>
    <w:p w14:paraId="580F0F55" w14:textId="77777777" w:rsidR="006D66A3" w:rsidRPr="00590DD3" w:rsidRDefault="00B97A3C" w:rsidP="006D66A3">
      <w:pPr>
        <w:tabs>
          <w:tab w:val="left" w:pos="1560"/>
        </w:tabs>
        <w:ind w:left="426"/>
        <w:jc w:val="both"/>
        <w:rPr>
          <w:rFonts w:ascii="Arial Narrow" w:hAnsi="Arial Narrow"/>
          <w:b/>
          <w:sz w:val="20"/>
          <w:szCs w:val="20"/>
        </w:rPr>
      </w:pPr>
      <w:r>
        <w:rPr>
          <w:rFonts w:ascii="Arial Narrow" w:hAnsi="Arial Narrow"/>
          <w:b/>
          <w:sz w:val="20"/>
          <w:szCs w:val="20"/>
        </w:rPr>
        <w:t>IROP</w:t>
      </w:r>
      <w:r w:rsidR="006D66A3" w:rsidRPr="00590DD3">
        <w:rPr>
          <w:rFonts w:ascii="Arial Narrow" w:hAnsi="Arial Narrow"/>
          <w:b/>
          <w:sz w:val="20"/>
          <w:szCs w:val="20"/>
        </w:rPr>
        <w:tab/>
      </w:r>
      <w:r w:rsidR="006D66A3" w:rsidRPr="005B4483">
        <w:rPr>
          <w:rFonts w:ascii="Arial Narrow" w:hAnsi="Arial Narrow"/>
          <w:sz w:val="20"/>
          <w:szCs w:val="20"/>
        </w:rPr>
        <w:t>Integrov</w:t>
      </w:r>
      <w:r w:rsidRPr="005B4483">
        <w:rPr>
          <w:rFonts w:ascii="Arial Narrow" w:hAnsi="Arial Narrow"/>
          <w:sz w:val="20"/>
          <w:szCs w:val="20"/>
        </w:rPr>
        <w:t>aný regionálny operačný program</w:t>
      </w:r>
    </w:p>
    <w:p w14:paraId="54CC0346" w14:textId="77777777" w:rsidR="006D66A3" w:rsidRPr="00590DD3" w:rsidRDefault="00B97A3C" w:rsidP="006D66A3">
      <w:pPr>
        <w:tabs>
          <w:tab w:val="left" w:pos="1560"/>
        </w:tabs>
        <w:ind w:left="426"/>
        <w:jc w:val="both"/>
        <w:rPr>
          <w:rFonts w:ascii="Arial Narrow" w:hAnsi="Arial Narrow"/>
          <w:b/>
          <w:sz w:val="20"/>
          <w:szCs w:val="20"/>
        </w:rPr>
      </w:pPr>
      <w:r>
        <w:rPr>
          <w:rFonts w:ascii="Arial Narrow" w:hAnsi="Arial Narrow"/>
          <w:b/>
          <w:sz w:val="20"/>
          <w:szCs w:val="20"/>
        </w:rPr>
        <w:t>IS</w:t>
      </w:r>
      <w:r>
        <w:rPr>
          <w:rFonts w:ascii="Arial Narrow" w:hAnsi="Arial Narrow"/>
          <w:b/>
          <w:sz w:val="20"/>
          <w:szCs w:val="20"/>
        </w:rPr>
        <w:tab/>
      </w:r>
      <w:r w:rsidRPr="005B4483">
        <w:rPr>
          <w:rFonts w:ascii="Arial Narrow" w:hAnsi="Arial Narrow"/>
          <w:sz w:val="20"/>
          <w:szCs w:val="20"/>
        </w:rPr>
        <w:t>informačný systém</w:t>
      </w:r>
    </w:p>
    <w:p w14:paraId="31A674A4" w14:textId="77777777" w:rsidR="006D66A3" w:rsidRPr="00633287" w:rsidRDefault="006D66A3" w:rsidP="006D66A3">
      <w:pPr>
        <w:tabs>
          <w:tab w:val="left" w:pos="1560"/>
        </w:tabs>
        <w:ind w:firstLine="425"/>
        <w:jc w:val="both"/>
        <w:rPr>
          <w:rFonts w:ascii="Arial Narrow" w:hAnsi="Arial Narrow"/>
          <w:sz w:val="20"/>
          <w:szCs w:val="20"/>
        </w:rPr>
      </w:pPr>
      <w:r w:rsidRPr="00590DD3">
        <w:rPr>
          <w:rFonts w:ascii="Arial Narrow" w:hAnsi="Arial Narrow"/>
          <w:b/>
          <w:bCs/>
          <w:sz w:val="20"/>
          <w:szCs w:val="20"/>
        </w:rPr>
        <w:t>ISUF</w:t>
      </w:r>
      <w:r w:rsidRPr="00633287">
        <w:rPr>
          <w:rFonts w:ascii="Arial Narrow" w:hAnsi="Arial Narrow"/>
          <w:sz w:val="20"/>
          <w:szCs w:val="20"/>
        </w:rPr>
        <w:tab/>
        <w:t>Informačný systém účtovníctva fondov</w:t>
      </w:r>
    </w:p>
    <w:p w14:paraId="59D573BF" w14:textId="77777777" w:rsidR="006D66A3" w:rsidRPr="00633287" w:rsidRDefault="006D66A3" w:rsidP="00590DD3">
      <w:pPr>
        <w:tabs>
          <w:tab w:val="left" w:pos="1560"/>
        </w:tabs>
        <w:ind w:left="1560" w:hanging="1135"/>
        <w:jc w:val="both"/>
        <w:rPr>
          <w:rFonts w:ascii="Arial Narrow" w:hAnsi="Arial Narrow"/>
          <w:sz w:val="20"/>
          <w:szCs w:val="20"/>
        </w:rPr>
      </w:pPr>
      <w:r w:rsidRPr="00270688">
        <w:rPr>
          <w:rFonts w:ascii="Arial Narrow" w:hAnsi="Arial Narrow"/>
          <w:b/>
          <w:bCs/>
          <w:sz w:val="20"/>
          <w:szCs w:val="20"/>
        </w:rPr>
        <w:lastRenderedPageBreak/>
        <w:t>ITMS2014</w:t>
      </w:r>
      <w:r w:rsidRPr="00633287">
        <w:rPr>
          <w:rFonts w:ascii="Arial Narrow" w:hAnsi="Arial Narrow"/>
          <w:bCs/>
          <w:sz w:val="20"/>
          <w:szCs w:val="20"/>
        </w:rPr>
        <w:t>+</w:t>
      </w:r>
      <w:r w:rsidR="006F4F03">
        <w:rPr>
          <w:rFonts w:ascii="Arial Narrow" w:hAnsi="Arial Narrow"/>
          <w:sz w:val="20"/>
          <w:szCs w:val="20"/>
        </w:rPr>
        <w:tab/>
      </w:r>
      <w:r w:rsidRPr="00633287">
        <w:rPr>
          <w:rFonts w:ascii="Arial Narrow" w:hAnsi="Arial Narrow"/>
          <w:sz w:val="20"/>
          <w:szCs w:val="20"/>
        </w:rPr>
        <w:t>Informačno-technologický monitorovací systém v podmienkach EŠIF v</w:t>
      </w:r>
      <w:r w:rsidR="00633309">
        <w:rPr>
          <w:rFonts w:ascii="Arial Narrow" w:hAnsi="Arial Narrow"/>
          <w:sz w:val="20"/>
          <w:szCs w:val="20"/>
        </w:rPr>
        <w:t> programovom období</w:t>
      </w:r>
      <w:r w:rsidRPr="00633287">
        <w:rPr>
          <w:rFonts w:ascii="Arial Narrow" w:hAnsi="Arial Narrow"/>
          <w:sz w:val="20"/>
          <w:szCs w:val="20"/>
        </w:rPr>
        <w:t xml:space="preserve"> 2014-2020</w:t>
      </w:r>
    </w:p>
    <w:p w14:paraId="6CC63AC1" w14:textId="77777777" w:rsidR="006D66A3" w:rsidRPr="00270688" w:rsidRDefault="00B97A3C" w:rsidP="006D66A3">
      <w:pPr>
        <w:tabs>
          <w:tab w:val="left" w:pos="1560"/>
        </w:tabs>
        <w:ind w:left="426"/>
        <w:jc w:val="both"/>
        <w:rPr>
          <w:rFonts w:ascii="Arial Narrow" w:hAnsi="Arial Narrow"/>
          <w:b/>
          <w:sz w:val="20"/>
          <w:szCs w:val="20"/>
        </w:rPr>
      </w:pPr>
      <w:r>
        <w:rPr>
          <w:rFonts w:ascii="Arial Narrow" w:hAnsi="Arial Narrow"/>
          <w:b/>
          <w:sz w:val="20"/>
          <w:szCs w:val="20"/>
        </w:rPr>
        <w:t>IÚI</w:t>
      </w:r>
      <w:r w:rsidR="006D66A3" w:rsidRPr="00270688">
        <w:rPr>
          <w:rFonts w:ascii="Arial Narrow" w:hAnsi="Arial Narrow"/>
          <w:b/>
          <w:sz w:val="20"/>
          <w:szCs w:val="20"/>
        </w:rPr>
        <w:tab/>
      </w:r>
      <w:r w:rsidR="006D66A3" w:rsidRPr="00270688">
        <w:rPr>
          <w:rFonts w:ascii="Arial Narrow" w:hAnsi="Arial Narrow"/>
          <w:sz w:val="20"/>
          <w:szCs w:val="20"/>
        </w:rPr>
        <w:t>integrované územné investície</w:t>
      </w:r>
    </w:p>
    <w:p w14:paraId="0BC8EC30" w14:textId="77777777" w:rsidR="006D66A3" w:rsidRPr="00270688" w:rsidRDefault="00B97A3C" w:rsidP="006D66A3">
      <w:pPr>
        <w:tabs>
          <w:tab w:val="left" w:pos="1560"/>
        </w:tabs>
        <w:ind w:left="426"/>
        <w:jc w:val="both"/>
        <w:rPr>
          <w:rFonts w:ascii="Arial Narrow" w:hAnsi="Arial Narrow"/>
          <w:b/>
          <w:sz w:val="20"/>
          <w:szCs w:val="20"/>
        </w:rPr>
      </w:pPr>
      <w:r>
        <w:rPr>
          <w:rFonts w:ascii="Arial Narrow" w:hAnsi="Arial Narrow"/>
          <w:b/>
          <w:sz w:val="20"/>
          <w:szCs w:val="20"/>
        </w:rPr>
        <w:t>IÚSMO</w:t>
      </w:r>
      <w:r w:rsidR="006D66A3" w:rsidRPr="00270688">
        <w:rPr>
          <w:rFonts w:ascii="Arial Narrow" w:hAnsi="Arial Narrow"/>
          <w:b/>
          <w:sz w:val="20"/>
          <w:szCs w:val="20"/>
        </w:rPr>
        <w:tab/>
      </w:r>
      <w:r w:rsidR="006D66A3" w:rsidRPr="005B4483">
        <w:rPr>
          <w:rFonts w:ascii="Arial Narrow" w:hAnsi="Arial Narrow"/>
          <w:sz w:val="20"/>
          <w:szCs w:val="20"/>
        </w:rPr>
        <w:t>Integrovaná úz</w:t>
      </w:r>
      <w:r w:rsidRPr="005B4483">
        <w:rPr>
          <w:rFonts w:ascii="Arial Narrow" w:hAnsi="Arial Narrow"/>
          <w:sz w:val="20"/>
          <w:szCs w:val="20"/>
        </w:rPr>
        <w:t>emná stratégia mestskej oblasti</w:t>
      </w:r>
    </w:p>
    <w:p w14:paraId="36199A78" w14:textId="77777777" w:rsidR="006D66A3" w:rsidRPr="00270688" w:rsidRDefault="009B2C3E" w:rsidP="006D66A3">
      <w:pPr>
        <w:tabs>
          <w:tab w:val="left" w:pos="1560"/>
        </w:tabs>
        <w:ind w:left="426"/>
        <w:jc w:val="both"/>
        <w:rPr>
          <w:rFonts w:ascii="Arial Narrow" w:hAnsi="Arial Narrow"/>
          <w:b/>
          <w:sz w:val="20"/>
          <w:szCs w:val="20"/>
        </w:rPr>
      </w:pPr>
      <w:r w:rsidRPr="001C08FA">
        <w:rPr>
          <w:rFonts w:ascii="Arial Narrow" w:hAnsi="Arial Narrow"/>
          <w:b/>
          <w:sz w:val="20"/>
          <w:szCs w:val="20"/>
        </w:rPr>
        <w:t>KF</w:t>
      </w:r>
      <w:r w:rsidRPr="001C08FA">
        <w:rPr>
          <w:rFonts w:ascii="Arial Narrow" w:hAnsi="Arial Narrow"/>
          <w:b/>
          <w:sz w:val="20"/>
          <w:szCs w:val="20"/>
        </w:rPr>
        <w:tab/>
      </w:r>
      <w:r w:rsidRPr="001C08FA">
        <w:rPr>
          <w:rFonts w:ascii="Arial Narrow" w:hAnsi="Arial Narrow"/>
          <w:sz w:val="20"/>
          <w:szCs w:val="20"/>
        </w:rPr>
        <w:t>Kohézny fond</w:t>
      </w:r>
    </w:p>
    <w:p w14:paraId="0F47CDCE" w14:textId="77777777" w:rsidR="002119DA" w:rsidRPr="00270688" w:rsidRDefault="002119DA" w:rsidP="006D66A3">
      <w:pPr>
        <w:tabs>
          <w:tab w:val="left" w:pos="1560"/>
        </w:tabs>
        <w:ind w:left="426"/>
        <w:jc w:val="both"/>
        <w:rPr>
          <w:rFonts w:ascii="Arial Narrow" w:hAnsi="Arial Narrow"/>
          <w:b/>
          <w:sz w:val="20"/>
          <w:szCs w:val="20"/>
        </w:rPr>
      </w:pPr>
      <w:r w:rsidRPr="00270688">
        <w:rPr>
          <w:rFonts w:ascii="Arial Narrow" w:hAnsi="Arial Narrow"/>
          <w:b/>
          <w:sz w:val="20"/>
          <w:szCs w:val="20"/>
        </w:rPr>
        <w:t>KOFN</w:t>
      </w:r>
      <w:r w:rsidRPr="00270688">
        <w:rPr>
          <w:rFonts w:ascii="Arial Narrow" w:hAnsi="Arial Narrow"/>
          <w:b/>
          <w:sz w:val="20"/>
          <w:szCs w:val="20"/>
        </w:rPr>
        <w:tab/>
      </w:r>
      <w:r w:rsidRPr="005B4483">
        <w:rPr>
          <w:rFonts w:ascii="Arial Narrow" w:hAnsi="Arial Narrow"/>
          <w:sz w:val="20"/>
          <w:szCs w:val="20"/>
        </w:rPr>
        <w:t>Koordinačný orgán pre finančné nástroje</w:t>
      </w:r>
    </w:p>
    <w:p w14:paraId="50AF1401" w14:textId="77777777" w:rsidR="006D66A3" w:rsidRDefault="00B97A3C" w:rsidP="006D66A3">
      <w:pPr>
        <w:tabs>
          <w:tab w:val="left" w:pos="1560"/>
        </w:tabs>
        <w:ind w:left="426"/>
        <w:jc w:val="both"/>
        <w:rPr>
          <w:rFonts w:ascii="Arial Narrow" w:hAnsi="Arial Narrow"/>
          <w:sz w:val="20"/>
          <w:szCs w:val="20"/>
        </w:rPr>
      </w:pPr>
      <w:r>
        <w:rPr>
          <w:rFonts w:ascii="Arial Narrow" w:hAnsi="Arial Narrow"/>
          <w:b/>
          <w:sz w:val="20"/>
          <w:szCs w:val="20"/>
        </w:rPr>
        <w:t>KS</w:t>
      </w:r>
      <w:r>
        <w:rPr>
          <w:rFonts w:ascii="Arial Narrow" w:hAnsi="Arial Narrow"/>
          <w:b/>
          <w:sz w:val="20"/>
          <w:szCs w:val="20"/>
        </w:rPr>
        <w:tab/>
      </w:r>
      <w:r w:rsidRPr="005B4483">
        <w:rPr>
          <w:rFonts w:ascii="Arial Narrow" w:hAnsi="Arial Narrow"/>
          <w:sz w:val="20"/>
          <w:szCs w:val="20"/>
        </w:rPr>
        <w:t>komunikačná stratégia</w:t>
      </w:r>
    </w:p>
    <w:p w14:paraId="679F3EBB" w14:textId="77777777" w:rsidR="001F4723" w:rsidRPr="00270688" w:rsidRDefault="001F4723" w:rsidP="006D66A3">
      <w:pPr>
        <w:tabs>
          <w:tab w:val="left" w:pos="1560"/>
        </w:tabs>
        <w:ind w:left="426"/>
        <w:jc w:val="both"/>
        <w:rPr>
          <w:rFonts w:ascii="Arial Narrow" w:hAnsi="Arial Narrow"/>
          <w:b/>
          <w:sz w:val="20"/>
          <w:szCs w:val="20"/>
        </w:rPr>
      </w:pPr>
      <w:r>
        <w:rPr>
          <w:rFonts w:ascii="Arial Narrow" w:hAnsi="Arial Narrow"/>
          <w:b/>
          <w:sz w:val="20"/>
          <w:szCs w:val="20"/>
        </w:rPr>
        <w:t>MIRRI</w:t>
      </w:r>
      <w:r>
        <w:rPr>
          <w:rFonts w:ascii="Arial Narrow" w:hAnsi="Arial Narrow"/>
          <w:b/>
          <w:sz w:val="20"/>
          <w:szCs w:val="20"/>
        </w:rPr>
        <w:tab/>
      </w:r>
      <w:r>
        <w:rPr>
          <w:rFonts w:ascii="Arial Narrow" w:hAnsi="Arial Narrow"/>
          <w:sz w:val="20"/>
          <w:szCs w:val="20"/>
        </w:rPr>
        <w:t>Ministerstvo investícií, regionálneho rozvoja a informatizácie Slovenskej republiky</w:t>
      </w:r>
    </w:p>
    <w:p w14:paraId="63367A00" w14:textId="77777777" w:rsidR="006D66A3" w:rsidRPr="00633287" w:rsidRDefault="006D66A3" w:rsidP="006D66A3">
      <w:pPr>
        <w:tabs>
          <w:tab w:val="left" w:pos="1560"/>
        </w:tabs>
        <w:ind w:left="426"/>
        <w:jc w:val="both"/>
        <w:rPr>
          <w:rFonts w:ascii="Arial Narrow" w:hAnsi="Arial Narrow"/>
          <w:sz w:val="20"/>
          <w:szCs w:val="20"/>
        </w:rPr>
      </w:pPr>
      <w:r w:rsidRPr="00270688">
        <w:rPr>
          <w:rFonts w:ascii="Arial Narrow" w:hAnsi="Arial Narrow"/>
          <w:b/>
          <w:sz w:val="20"/>
          <w:szCs w:val="20"/>
        </w:rPr>
        <w:t>MF SR</w:t>
      </w:r>
      <w:r w:rsidRPr="00633287">
        <w:rPr>
          <w:rFonts w:ascii="Arial Narrow" w:hAnsi="Arial Narrow"/>
          <w:sz w:val="20"/>
          <w:szCs w:val="20"/>
        </w:rPr>
        <w:tab/>
        <w:t xml:space="preserve">Ministerstvo financií </w:t>
      </w:r>
      <w:r w:rsidR="001F4723">
        <w:rPr>
          <w:rFonts w:ascii="Arial Narrow" w:hAnsi="Arial Narrow"/>
          <w:sz w:val="20"/>
          <w:szCs w:val="20"/>
        </w:rPr>
        <w:t>Slovenskej republiky</w:t>
      </w:r>
    </w:p>
    <w:p w14:paraId="3BF34BAF" w14:textId="77777777" w:rsidR="00EB06D0" w:rsidRPr="00270688" w:rsidRDefault="00EB06D0" w:rsidP="006D66A3">
      <w:pPr>
        <w:tabs>
          <w:tab w:val="left" w:pos="1560"/>
        </w:tabs>
        <w:ind w:firstLine="426"/>
        <w:jc w:val="both"/>
        <w:rPr>
          <w:rFonts w:ascii="Arial Narrow" w:hAnsi="Arial Narrow"/>
          <w:sz w:val="20"/>
          <w:szCs w:val="20"/>
        </w:rPr>
      </w:pPr>
      <w:r>
        <w:rPr>
          <w:rFonts w:ascii="Arial Narrow" w:hAnsi="Arial Narrow"/>
          <w:b/>
          <w:sz w:val="20"/>
          <w:szCs w:val="20"/>
        </w:rPr>
        <w:t>MP</w:t>
      </w:r>
      <w:r w:rsidR="0021448D">
        <w:rPr>
          <w:rFonts w:ascii="Arial Narrow" w:hAnsi="Arial Narrow"/>
          <w:b/>
          <w:sz w:val="20"/>
          <w:szCs w:val="20"/>
        </w:rPr>
        <w:t xml:space="preserve"> CKO</w:t>
      </w:r>
      <w:r>
        <w:rPr>
          <w:rFonts w:ascii="Arial Narrow" w:hAnsi="Arial Narrow"/>
          <w:sz w:val="20"/>
          <w:szCs w:val="20"/>
        </w:rPr>
        <w:tab/>
        <w:t>metodický pokyn</w:t>
      </w:r>
    </w:p>
    <w:p w14:paraId="7FAB51CF" w14:textId="072B7090" w:rsidR="006D66A3" w:rsidRPr="00270688" w:rsidRDefault="006D66A3" w:rsidP="006D66A3">
      <w:pPr>
        <w:tabs>
          <w:tab w:val="left" w:pos="1560"/>
        </w:tabs>
        <w:ind w:left="426"/>
        <w:jc w:val="both"/>
        <w:rPr>
          <w:rFonts w:ascii="Arial Narrow" w:hAnsi="Arial Narrow"/>
          <w:b/>
          <w:sz w:val="20"/>
          <w:szCs w:val="20"/>
        </w:rPr>
      </w:pPr>
      <w:r w:rsidRPr="00270688">
        <w:rPr>
          <w:rFonts w:ascii="Arial Narrow" w:hAnsi="Arial Narrow"/>
          <w:b/>
          <w:sz w:val="20"/>
          <w:szCs w:val="20"/>
        </w:rPr>
        <w:t>MPSVR SR</w:t>
      </w:r>
      <w:r w:rsidRPr="00270688">
        <w:rPr>
          <w:rFonts w:ascii="Arial Narrow" w:hAnsi="Arial Narrow"/>
          <w:b/>
          <w:sz w:val="20"/>
          <w:szCs w:val="20"/>
        </w:rPr>
        <w:tab/>
      </w:r>
      <w:r w:rsidRPr="005B4483">
        <w:rPr>
          <w:rFonts w:ascii="Arial Narrow" w:hAnsi="Arial Narrow"/>
          <w:sz w:val="20"/>
          <w:szCs w:val="20"/>
        </w:rPr>
        <w:t>Ministerstvo práce, sociálnych vecí a</w:t>
      </w:r>
      <w:r w:rsidR="001F4723">
        <w:rPr>
          <w:rFonts w:ascii="Arial Narrow" w:hAnsi="Arial Narrow"/>
          <w:sz w:val="20"/>
          <w:szCs w:val="20"/>
        </w:rPr>
        <w:t> </w:t>
      </w:r>
      <w:r w:rsidRPr="005B4483">
        <w:rPr>
          <w:rFonts w:ascii="Arial Narrow" w:hAnsi="Arial Narrow"/>
          <w:sz w:val="20"/>
          <w:szCs w:val="20"/>
        </w:rPr>
        <w:t>rodiny</w:t>
      </w:r>
      <w:r w:rsidR="001F4723">
        <w:rPr>
          <w:rFonts w:ascii="Arial Narrow" w:hAnsi="Arial Narrow"/>
          <w:sz w:val="20"/>
          <w:szCs w:val="20"/>
        </w:rPr>
        <w:t xml:space="preserve"> Slovenskej republiky</w:t>
      </w:r>
    </w:p>
    <w:p w14:paraId="6A6E7F36" w14:textId="77777777" w:rsidR="006D66A3" w:rsidRPr="00270688" w:rsidRDefault="006D66A3" w:rsidP="006D66A3">
      <w:pPr>
        <w:tabs>
          <w:tab w:val="left" w:pos="1560"/>
        </w:tabs>
        <w:ind w:firstLine="426"/>
        <w:jc w:val="both"/>
        <w:rPr>
          <w:rFonts w:ascii="Arial Narrow" w:hAnsi="Arial Narrow"/>
          <w:b/>
          <w:sz w:val="20"/>
          <w:szCs w:val="20"/>
        </w:rPr>
      </w:pPr>
      <w:r w:rsidRPr="00270688">
        <w:rPr>
          <w:rFonts w:ascii="Arial Narrow" w:hAnsi="Arial Narrow"/>
          <w:b/>
          <w:bCs/>
          <w:sz w:val="20"/>
          <w:szCs w:val="20"/>
        </w:rPr>
        <w:t>MRK</w:t>
      </w:r>
      <w:r w:rsidRPr="00270688">
        <w:rPr>
          <w:rFonts w:ascii="Arial Narrow" w:hAnsi="Arial Narrow"/>
          <w:b/>
          <w:sz w:val="20"/>
          <w:szCs w:val="20"/>
        </w:rPr>
        <w:tab/>
      </w:r>
      <w:r w:rsidRPr="005B4483">
        <w:rPr>
          <w:rFonts w:ascii="Arial Narrow" w:hAnsi="Arial Narrow"/>
          <w:sz w:val="20"/>
          <w:szCs w:val="20"/>
        </w:rPr>
        <w:t>Marginalizované rómske komunity</w:t>
      </w:r>
    </w:p>
    <w:p w14:paraId="2C133520" w14:textId="77777777" w:rsidR="006D66A3" w:rsidRPr="00270688" w:rsidRDefault="006D66A3" w:rsidP="006D66A3">
      <w:pPr>
        <w:tabs>
          <w:tab w:val="left" w:pos="1560"/>
        </w:tabs>
        <w:ind w:firstLine="426"/>
        <w:jc w:val="both"/>
        <w:rPr>
          <w:rFonts w:ascii="Arial Narrow" w:hAnsi="Arial Narrow"/>
          <w:b/>
          <w:sz w:val="20"/>
          <w:szCs w:val="20"/>
        </w:rPr>
      </w:pPr>
      <w:r w:rsidRPr="00270688">
        <w:rPr>
          <w:rFonts w:ascii="Arial Narrow" w:hAnsi="Arial Narrow"/>
          <w:b/>
          <w:sz w:val="20"/>
          <w:szCs w:val="20"/>
        </w:rPr>
        <w:t>MRR</w:t>
      </w:r>
      <w:r w:rsidRPr="00270688">
        <w:rPr>
          <w:rFonts w:ascii="Arial Narrow" w:hAnsi="Arial Narrow"/>
          <w:b/>
          <w:sz w:val="20"/>
          <w:szCs w:val="20"/>
        </w:rPr>
        <w:tab/>
      </w:r>
      <w:r w:rsidRPr="005B4483">
        <w:rPr>
          <w:rFonts w:ascii="Arial Narrow" w:hAnsi="Arial Narrow"/>
          <w:sz w:val="20"/>
          <w:szCs w:val="20"/>
        </w:rPr>
        <w:t>Menej rozvinutý región</w:t>
      </w:r>
    </w:p>
    <w:p w14:paraId="77E9E5C9" w14:textId="77777777" w:rsidR="006D66A3" w:rsidRPr="00633287" w:rsidRDefault="006D66A3" w:rsidP="006D66A3">
      <w:pPr>
        <w:tabs>
          <w:tab w:val="left" w:pos="1560"/>
        </w:tabs>
        <w:ind w:firstLine="426"/>
        <w:jc w:val="both"/>
        <w:rPr>
          <w:rFonts w:ascii="Arial Narrow" w:hAnsi="Arial Narrow"/>
          <w:sz w:val="20"/>
          <w:szCs w:val="20"/>
        </w:rPr>
      </w:pPr>
      <w:r w:rsidRPr="00270688">
        <w:rPr>
          <w:rFonts w:ascii="Arial Narrow" w:hAnsi="Arial Narrow"/>
          <w:b/>
          <w:sz w:val="20"/>
          <w:szCs w:val="20"/>
        </w:rPr>
        <w:t>MSP</w:t>
      </w:r>
      <w:r w:rsidRPr="00633287">
        <w:rPr>
          <w:rFonts w:ascii="Arial Narrow" w:hAnsi="Arial Narrow"/>
          <w:sz w:val="20"/>
          <w:szCs w:val="20"/>
        </w:rPr>
        <w:tab/>
      </w:r>
      <w:r w:rsidR="00EE7370">
        <w:rPr>
          <w:rFonts w:ascii="Arial Narrow" w:hAnsi="Arial Narrow"/>
          <w:sz w:val="20"/>
          <w:szCs w:val="20"/>
        </w:rPr>
        <w:t xml:space="preserve">mikro, </w:t>
      </w:r>
      <w:r w:rsidRPr="00633287">
        <w:rPr>
          <w:rFonts w:ascii="Arial Narrow" w:hAnsi="Arial Narrow"/>
          <w:sz w:val="20"/>
          <w:szCs w:val="20"/>
        </w:rPr>
        <w:t>mal</w:t>
      </w:r>
      <w:r w:rsidR="00EE7370">
        <w:rPr>
          <w:rFonts w:ascii="Arial Narrow" w:hAnsi="Arial Narrow"/>
          <w:sz w:val="20"/>
          <w:szCs w:val="20"/>
        </w:rPr>
        <w:t>ý</w:t>
      </w:r>
      <w:r w:rsidRPr="00633287">
        <w:rPr>
          <w:rFonts w:ascii="Arial Narrow" w:hAnsi="Arial Narrow"/>
          <w:sz w:val="20"/>
          <w:szCs w:val="20"/>
        </w:rPr>
        <w:t xml:space="preserve"> a stredn</w:t>
      </w:r>
      <w:r w:rsidR="00EE7370">
        <w:rPr>
          <w:rFonts w:ascii="Arial Narrow" w:hAnsi="Arial Narrow"/>
          <w:sz w:val="20"/>
          <w:szCs w:val="20"/>
        </w:rPr>
        <w:t>ý</w:t>
      </w:r>
      <w:r w:rsidRPr="00633287">
        <w:rPr>
          <w:rFonts w:ascii="Arial Narrow" w:hAnsi="Arial Narrow"/>
          <w:sz w:val="20"/>
          <w:szCs w:val="20"/>
        </w:rPr>
        <w:t xml:space="preserve"> podnik</w:t>
      </w:r>
    </w:p>
    <w:p w14:paraId="63215610" w14:textId="77777777" w:rsidR="006D66A3" w:rsidRPr="001513F9" w:rsidRDefault="006D66A3" w:rsidP="00270688">
      <w:pPr>
        <w:tabs>
          <w:tab w:val="left" w:pos="1560"/>
        </w:tabs>
        <w:ind w:firstLine="426"/>
        <w:jc w:val="both"/>
        <w:rPr>
          <w:rFonts w:ascii="Arial Narrow" w:hAnsi="Arial Narrow"/>
          <w:sz w:val="20"/>
          <w:szCs w:val="20"/>
        </w:rPr>
      </w:pPr>
      <w:r w:rsidRPr="00B97A3C">
        <w:rPr>
          <w:rFonts w:ascii="Arial Narrow" w:hAnsi="Arial Narrow"/>
          <w:b/>
          <w:sz w:val="20"/>
          <w:szCs w:val="20"/>
        </w:rPr>
        <w:t>MV</w:t>
      </w:r>
      <w:r w:rsidR="006F762F" w:rsidRPr="001513F9">
        <w:rPr>
          <w:rFonts w:ascii="Arial Narrow" w:hAnsi="Arial Narrow"/>
          <w:sz w:val="20"/>
          <w:szCs w:val="20"/>
        </w:rPr>
        <w:tab/>
      </w:r>
      <w:r w:rsidRPr="001513F9">
        <w:rPr>
          <w:rFonts w:ascii="Arial Narrow" w:hAnsi="Arial Narrow"/>
          <w:sz w:val="20"/>
          <w:szCs w:val="20"/>
        </w:rPr>
        <w:t>monitorovací výbor</w:t>
      </w:r>
    </w:p>
    <w:p w14:paraId="10EFA25F" w14:textId="77777777" w:rsidR="006D66A3" w:rsidRPr="00270688" w:rsidRDefault="006D66A3" w:rsidP="006D66A3">
      <w:pPr>
        <w:tabs>
          <w:tab w:val="left" w:pos="1560"/>
        </w:tabs>
        <w:ind w:left="426"/>
        <w:jc w:val="both"/>
        <w:rPr>
          <w:rFonts w:ascii="Arial Narrow" w:hAnsi="Arial Narrow"/>
          <w:b/>
          <w:sz w:val="20"/>
          <w:szCs w:val="20"/>
        </w:rPr>
      </w:pPr>
      <w:r w:rsidRPr="00270688">
        <w:rPr>
          <w:rFonts w:ascii="Arial Narrow" w:hAnsi="Arial Narrow"/>
          <w:b/>
          <w:sz w:val="20"/>
          <w:szCs w:val="20"/>
        </w:rPr>
        <w:t>MZVaEZ SR</w:t>
      </w:r>
      <w:r w:rsidRPr="00270688">
        <w:rPr>
          <w:rFonts w:ascii="Arial Narrow" w:hAnsi="Arial Narrow"/>
          <w:b/>
          <w:sz w:val="20"/>
          <w:szCs w:val="20"/>
        </w:rPr>
        <w:tab/>
      </w:r>
      <w:r w:rsidRPr="005B4483">
        <w:rPr>
          <w:rFonts w:ascii="Arial Narrow" w:hAnsi="Arial Narrow"/>
          <w:sz w:val="20"/>
          <w:szCs w:val="20"/>
        </w:rPr>
        <w:t xml:space="preserve">Ministerstvo zahraničných vecí a európskych záležitostí </w:t>
      </w:r>
      <w:r w:rsidR="001F4723">
        <w:rPr>
          <w:rFonts w:ascii="Arial Narrow" w:hAnsi="Arial Narrow"/>
          <w:sz w:val="20"/>
          <w:szCs w:val="20"/>
        </w:rPr>
        <w:t>Slovenskej republiky</w:t>
      </w:r>
    </w:p>
    <w:p w14:paraId="5434C1F8" w14:textId="77777777" w:rsidR="006D66A3" w:rsidRPr="005B4483" w:rsidRDefault="006D66A3" w:rsidP="006D66A3">
      <w:pPr>
        <w:tabs>
          <w:tab w:val="left" w:pos="1560"/>
        </w:tabs>
        <w:ind w:firstLine="426"/>
        <w:jc w:val="both"/>
        <w:rPr>
          <w:rFonts w:ascii="Arial Narrow" w:hAnsi="Arial Narrow"/>
          <w:sz w:val="20"/>
          <w:szCs w:val="20"/>
        </w:rPr>
      </w:pPr>
      <w:r w:rsidRPr="00270688">
        <w:rPr>
          <w:rFonts w:ascii="Arial Narrow" w:hAnsi="Arial Narrow"/>
          <w:b/>
          <w:sz w:val="20"/>
          <w:szCs w:val="20"/>
        </w:rPr>
        <w:t>NACE</w:t>
      </w:r>
      <w:r w:rsidRPr="00270688">
        <w:rPr>
          <w:rFonts w:ascii="Arial Narrow" w:hAnsi="Arial Narrow"/>
          <w:b/>
          <w:sz w:val="20"/>
          <w:szCs w:val="20"/>
        </w:rPr>
        <w:tab/>
      </w:r>
      <w:r w:rsidRPr="005B4483">
        <w:rPr>
          <w:rFonts w:ascii="Arial Narrow" w:hAnsi="Arial Narrow"/>
          <w:sz w:val="20"/>
          <w:szCs w:val="20"/>
        </w:rPr>
        <w:t>skratka pre Štatistickú klasifikáciu ekonomických aktivít v Európskom spoločenstve</w:t>
      </w:r>
    </w:p>
    <w:p w14:paraId="07022E6C" w14:textId="77777777" w:rsidR="006D66A3" w:rsidRPr="00633287" w:rsidRDefault="006D66A3" w:rsidP="006D66A3">
      <w:pPr>
        <w:tabs>
          <w:tab w:val="left" w:pos="1560"/>
        </w:tabs>
        <w:ind w:left="426"/>
        <w:jc w:val="both"/>
        <w:rPr>
          <w:rFonts w:ascii="Arial Narrow" w:hAnsi="Arial Narrow"/>
          <w:sz w:val="20"/>
          <w:szCs w:val="20"/>
        </w:rPr>
      </w:pPr>
      <w:r w:rsidRPr="00270688">
        <w:rPr>
          <w:rFonts w:ascii="Arial Narrow" w:hAnsi="Arial Narrow"/>
          <w:b/>
          <w:sz w:val="20"/>
          <w:szCs w:val="20"/>
        </w:rPr>
        <w:t>NFP</w:t>
      </w:r>
      <w:r w:rsidR="00B97A3C">
        <w:rPr>
          <w:rFonts w:ascii="Arial Narrow" w:hAnsi="Arial Narrow"/>
          <w:sz w:val="20"/>
          <w:szCs w:val="20"/>
        </w:rPr>
        <w:tab/>
        <w:t>nenávratný finančný príspevok</w:t>
      </w:r>
    </w:p>
    <w:p w14:paraId="79BBAB37" w14:textId="77777777" w:rsidR="001E2F57" w:rsidRPr="00270688" w:rsidRDefault="006D66A3" w:rsidP="006D66A3">
      <w:pPr>
        <w:tabs>
          <w:tab w:val="left" w:pos="1560"/>
        </w:tabs>
        <w:ind w:left="426"/>
        <w:jc w:val="both"/>
        <w:rPr>
          <w:rFonts w:ascii="Arial Narrow" w:hAnsi="Arial Narrow"/>
          <w:sz w:val="20"/>
          <w:szCs w:val="20"/>
        </w:rPr>
      </w:pPr>
      <w:r w:rsidRPr="00B97A3C">
        <w:rPr>
          <w:rFonts w:ascii="Arial Narrow" w:hAnsi="Arial Narrow"/>
          <w:b/>
          <w:sz w:val="20"/>
          <w:szCs w:val="20"/>
        </w:rPr>
        <w:t>NKÚ</w:t>
      </w:r>
      <w:r w:rsidRPr="00270688">
        <w:rPr>
          <w:rFonts w:ascii="Arial Narrow" w:hAnsi="Arial Narrow"/>
          <w:sz w:val="20"/>
          <w:szCs w:val="20"/>
        </w:rPr>
        <w:tab/>
        <w:t>Najvyšší kontrolný úrad</w:t>
      </w:r>
    </w:p>
    <w:p w14:paraId="2FA44FD9" w14:textId="77777777" w:rsidR="006D66A3" w:rsidRPr="00633287" w:rsidRDefault="001E2F57" w:rsidP="006D66A3">
      <w:pPr>
        <w:tabs>
          <w:tab w:val="left" w:pos="1560"/>
        </w:tabs>
        <w:ind w:left="426"/>
        <w:jc w:val="both"/>
        <w:rPr>
          <w:rFonts w:ascii="Arial Narrow" w:hAnsi="Arial Narrow"/>
          <w:sz w:val="20"/>
          <w:szCs w:val="20"/>
        </w:rPr>
      </w:pPr>
      <w:r w:rsidRPr="00B97A3C">
        <w:rPr>
          <w:rFonts w:ascii="Arial Narrow" w:hAnsi="Arial Narrow"/>
          <w:b/>
          <w:sz w:val="20"/>
          <w:szCs w:val="20"/>
        </w:rPr>
        <w:t>NP</w:t>
      </w:r>
      <w:r>
        <w:rPr>
          <w:rFonts w:ascii="Arial Narrow" w:hAnsi="Arial Narrow"/>
          <w:sz w:val="20"/>
          <w:szCs w:val="20"/>
        </w:rPr>
        <w:tab/>
        <w:t>Národný projekt</w:t>
      </w:r>
    </w:p>
    <w:p w14:paraId="4D97FCD7" w14:textId="77777777" w:rsidR="006D66A3" w:rsidRPr="00633287" w:rsidRDefault="006D66A3" w:rsidP="006D66A3">
      <w:pPr>
        <w:tabs>
          <w:tab w:val="left" w:pos="1560"/>
        </w:tabs>
        <w:ind w:left="1560" w:hanging="1134"/>
        <w:jc w:val="both"/>
        <w:rPr>
          <w:rFonts w:ascii="Arial Narrow" w:hAnsi="Arial Narrow"/>
          <w:sz w:val="20"/>
          <w:szCs w:val="20"/>
        </w:rPr>
      </w:pPr>
      <w:r w:rsidRPr="00B97A3C">
        <w:rPr>
          <w:rFonts w:ascii="Arial Narrow" w:hAnsi="Arial Narrow"/>
          <w:b/>
          <w:bCs/>
          <w:sz w:val="20"/>
          <w:szCs w:val="20"/>
        </w:rPr>
        <w:t>NUTS</w:t>
      </w:r>
      <w:r w:rsidRPr="00633287">
        <w:rPr>
          <w:rFonts w:ascii="Arial Narrow" w:hAnsi="Arial Narrow"/>
          <w:sz w:val="20"/>
          <w:szCs w:val="20"/>
        </w:rPr>
        <w:tab/>
        <w:t>Systém štatistických územných jednotiek zavedených E</w:t>
      </w:r>
      <w:r w:rsidR="00B97A3C">
        <w:rPr>
          <w:rFonts w:ascii="Arial Narrow" w:hAnsi="Arial Narrow"/>
          <w:sz w:val="20"/>
          <w:szCs w:val="20"/>
        </w:rPr>
        <w:t>urostato</w:t>
      </w:r>
      <w:r w:rsidRPr="00633287">
        <w:rPr>
          <w:rFonts w:ascii="Arial Narrow" w:hAnsi="Arial Narrow"/>
          <w:sz w:val="20"/>
          <w:szCs w:val="20"/>
        </w:rPr>
        <w:t>m v spolupráci s</w:t>
      </w:r>
      <w:r w:rsidR="00655C71">
        <w:rPr>
          <w:rFonts w:ascii="Arial Narrow" w:hAnsi="Arial Narrow"/>
          <w:sz w:val="20"/>
          <w:szCs w:val="20"/>
        </w:rPr>
        <w:t> národnými štatistickými úradmi</w:t>
      </w:r>
    </w:p>
    <w:p w14:paraId="5ACBA91C" w14:textId="77777777" w:rsidR="006D66A3" w:rsidRPr="00270688" w:rsidRDefault="006D66A3" w:rsidP="006D66A3">
      <w:pPr>
        <w:tabs>
          <w:tab w:val="left" w:pos="1560"/>
        </w:tabs>
        <w:ind w:left="426"/>
        <w:jc w:val="both"/>
        <w:rPr>
          <w:rFonts w:ascii="Arial Narrow" w:hAnsi="Arial Narrow"/>
          <w:sz w:val="20"/>
          <w:szCs w:val="20"/>
        </w:rPr>
      </w:pPr>
      <w:r w:rsidRPr="00B97A3C">
        <w:rPr>
          <w:rFonts w:ascii="Arial Narrow" w:hAnsi="Arial Narrow"/>
          <w:b/>
          <w:sz w:val="20"/>
          <w:szCs w:val="20"/>
        </w:rPr>
        <w:t>OA</w:t>
      </w:r>
      <w:r w:rsidR="00655C71">
        <w:rPr>
          <w:rFonts w:ascii="Arial Narrow" w:hAnsi="Arial Narrow"/>
          <w:sz w:val="20"/>
          <w:szCs w:val="20"/>
        </w:rPr>
        <w:tab/>
        <w:t>Orgán auditu</w:t>
      </w:r>
    </w:p>
    <w:p w14:paraId="52236B51" w14:textId="77777777" w:rsidR="006D66A3" w:rsidRPr="00270688" w:rsidRDefault="006D66A3" w:rsidP="006D66A3">
      <w:pPr>
        <w:tabs>
          <w:tab w:val="left" w:pos="1560"/>
        </w:tabs>
        <w:ind w:left="426"/>
        <w:jc w:val="both"/>
        <w:rPr>
          <w:rFonts w:ascii="Arial Narrow" w:hAnsi="Arial Narrow"/>
          <w:sz w:val="20"/>
          <w:szCs w:val="20"/>
        </w:rPr>
      </w:pPr>
      <w:r w:rsidRPr="00B97A3C">
        <w:rPr>
          <w:rFonts w:ascii="Arial Narrow" w:hAnsi="Arial Narrow"/>
          <w:b/>
          <w:sz w:val="20"/>
          <w:szCs w:val="20"/>
        </w:rPr>
        <w:t>OLAF</w:t>
      </w:r>
      <w:r w:rsidRPr="00270688">
        <w:rPr>
          <w:rFonts w:ascii="Arial Narrow" w:hAnsi="Arial Narrow"/>
          <w:sz w:val="20"/>
          <w:szCs w:val="20"/>
        </w:rPr>
        <w:tab/>
        <w:t>Európ</w:t>
      </w:r>
      <w:r w:rsidR="00655C71">
        <w:rPr>
          <w:rFonts w:ascii="Arial Narrow" w:hAnsi="Arial Narrow"/>
          <w:sz w:val="20"/>
          <w:szCs w:val="20"/>
        </w:rPr>
        <w:t>sky úrad pre boj proti podvodom</w:t>
      </w:r>
    </w:p>
    <w:p w14:paraId="33D8DB97" w14:textId="77777777" w:rsidR="006D66A3" w:rsidRPr="00633287" w:rsidRDefault="006D66A3" w:rsidP="006D66A3">
      <w:pPr>
        <w:tabs>
          <w:tab w:val="left" w:pos="1560"/>
        </w:tabs>
        <w:ind w:left="1560" w:hanging="1134"/>
        <w:jc w:val="both"/>
        <w:rPr>
          <w:rFonts w:ascii="Arial Narrow" w:hAnsi="Arial Narrow"/>
          <w:sz w:val="20"/>
          <w:szCs w:val="20"/>
        </w:rPr>
      </w:pPr>
      <w:r w:rsidRPr="00B97A3C">
        <w:rPr>
          <w:rFonts w:ascii="Arial Narrow" w:hAnsi="Arial Narrow"/>
          <w:b/>
          <w:sz w:val="20"/>
          <w:szCs w:val="20"/>
        </w:rPr>
        <w:t>OP</w:t>
      </w:r>
      <w:r w:rsidRPr="00633287">
        <w:rPr>
          <w:rFonts w:ascii="Arial Narrow" w:hAnsi="Arial Narrow"/>
          <w:sz w:val="20"/>
          <w:szCs w:val="20"/>
        </w:rPr>
        <w:tab/>
        <w:t xml:space="preserve">operačný program (ustanovenia Systému riadenia EŠIF týkajúce sa OP sa aplikujú aj na programy EÚS, OP RH a PRV, ak z konkrétnych ustanovení nevyplýva niečo iné alebo pre konkrétne programy nie </w:t>
      </w:r>
      <w:r w:rsidR="00655C71">
        <w:rPr>
          <w:rFonts w:ascii="Arial Narrow" w:hAnsi="Arial Narrow"/>
          <w:sz w:val="20"/>
          <w:szCs w:val="20"/>
        </w:rPr>
        <w:t>sú stanovené osobitné pravidlá)</w:t>
      </w:r>
    </w:p>
    <w:p w14:paraId="216D0F8B" w14:textId="77777777" w:rsidR="006D66A3" w:rsidRPr="00633287" w:rsidRDefault="006D66A3" w:rsidP="006D66A3">
      <w:pPr>
        <w:tabs>
          <w:tab w:val="left" w:pos="1560"/>
        </w:tabs>
        <w:ind w:left="1560" w:hanging="1134"/>
        <w:jc w:val="both"/>
        <w:rPr>
          <w:rFonts w:ascii="Arial Narrow" w:hAnsi="Arial Narrow"/>
          <w:sz w:val="20"/>
          <w:szCs w:val="20"/>
        </w:rPr>
      </w:pPr>
      <w:r w:rsidRPr="00655C71">
        <w:rPr>
          <w:rFonts w:ascii="Arial Narrow" w:hAnsi="Arial Narrow"/>
          <w:b/>
          <w:sz w:val="20"/>
          <w:szCs w:val="20"/>
        </w:rPr>
        <w:t>OP ĽZ</w:t>
      </w:r>
      <w:r w:rsidRPr="00633287">
        <w:rPr>
          <w:rFonts w:ascii="Arial Narrow" w:hAnsi="Arial Narrow"/>
          <w:sz w:val="20"/>
          <w:szCs w:val="20"/>
        </w:rPr>
        <w:tab/>
        <w:t>operačný program Ľudské zdroje</w:t>
      </w:r>
    </w:p>
    <w:p w14:paraId="6FF9F93F" w14:textId="77777777" w:rsidR="006D66A3" w:rsidRDefault="006D66A3" w:rsidP="006D66A3">
      <w:pPr>
        <w:tabs>
          <w:tab w:val="left" w:pos="1560"/>
        </w:tabs>
        <w:ind w:left="1560" w:hanging="1134"/>
        <w:jc w:val="both"/>
        <w:rPr>
          <w:rFonts w:ascii="Arial Narrow" w:hAnsi="Arial Narrow"/>
          <w:sz w:val="20"/>
          <w:szCs w:val="20"/>
        </w:rPr>
      </w:pPr>
      <w:r w:rsidRPr="00655C71">
        <w:rPr>
          <w:rFonts w:ascii="Arial Narrow" w:hAnsi="Arial Narrow"/>
          <w:b/>
          <w:sz w:val="20"/>
          <w:szCs w:val="20"/>
        </w:rPr>
        <w:t>PJ</w:t>
      </w:r>
      <w:r w:rsidR="00655C71">
        <w:rPr>
          <w:rFonts w:ascii="Arial Narrow" w:hAnsi="Arial Narrow"/>
          <w:sz w:val="20"/>
          <w:szCs w:val="20"/>
        </w:rPr>
        <w:tab/>
        <w:t>platobná jednotka</w:t>
      </w:r>
    </w:p>
    <w:p w14:paraId="63DBD71A" w14:textId="77777777" w:rsidR="00FA6D2B" w:rsidRPr="00270688" w:rsidRDefault="00FA6D2B" w:rsidP="006D66A3">
      <w:pPr>
        <w:tabs>
          <w:tab w:val="left" w:pos="1560"/>
        </w:tabs>
        <w:ind w:left="1560" w:hanging="1134"/>
        <w:jc w:val="both"/>
        <w:rPr>
          <w:rFonts w:ascii="Arial Narrow" w:hAnsi="Arial Narrow"/>
          <w:sz w:val="20"/>
          <w:szCs w:val="20"/>
        </w:rPr>
      </w:pPr>
      <w:r w:rsidRPr="00655C71">
        <w:rPr>
          <w:rFonts w:ascii="Arial Narrow" w:hAnsi="Arial Narrow"/>
          <w:b/>
          <w:sz w:val="20"/>
          <w:szCs w:val="20"/>
        </w:rPr>
        <w:t>PO</w:t>
      </w:r>
      <w:r>
        <w:rPr>
          <w:rFonts w:ascii="Arial Narrow" w:hAnsi="Arial Narrow"/>
          <w:sz w:val="20"/>
          <w:szCs w:val="20"/>
        </w:rPr>
        <w:tab/>
        <w:t>prioritná os</w:t>
      </w:r>
    </w:p>
    <w:p w14:paraId="03D7EBF9" w14:textId="77777777" w:rsidR="006D66A3" w:rsidRPr="00633287" w:rsidRDefault="006D66A3" w:rsidP="006D66A3">
      <w:pPr>
        <w:tabs>
          <w:tab w:val="left" w:pos="1560"/>
        </w:tabs>
        <w:ind w:left="1560" w:hanging="1134"/>
        <w:jc w:val="both"/>
        <w:rPr>
          <w:rFonts w:ascii="Arial Narrow" w:hAnsi="Arial Narrow"/>
          <w:sz w:val="20"/>
          <w:szCs w:val="20"/>
        </w:rPr>
      </w:pPr>
      <w:r w:rsidRPr="00655C71">
        <w:rPr>
          <w:rFonts w:ascii="Arial Narrow" w:hAnsi="Arial Narrow"/>
          <w:b/>
          <w:sz w:val="20"/>
          <w:szCs w:val="20"/>
        </w:rPr>
        <w:t xml:space="preserve">PO </w:t>
      </w:r>
      <w:r w:rsidR="00FA6D2B" w:rsidRPr="00655C71">
        <w:rPr>
          <w:rFonts w:ascii="Arial Narrow" w:hAnsi="Arial Narrow"/>
          <w:b/>
          <w:sz w:val="20"/>
          <w:szCs w:val="20"/>
        </w:rPr>
        <w:t>2014-2020</w:t>
      </w:r>
      <w:r w:rsidRPr="00633287">
        <w:rPr>
          <w:rFonts w:ascii="Arial Narrow" w:hAnsi="Arial Narrow"/>
          <w:sz w:val="20"/>
          <w:szCs w:val="20"/>
        </w:rPr>
        <w:tab/>
      </w:r>
      <w:r w:rsidR="00655C71">
        <w:rPr>
          <w:rFonts w:ascii="Arial Narrow" w:hAnsi="Arial Narrow"/>
          <w:sz w:val="20"/>
          <w:szCs w:val="20"/>
        </w:rPr>
        <w:t>p</w:t>
      </w:r>
      <w:r w:rsidRPr="00633287">
        <w:rPr>
          <w:rFonts w:ascii="Arial Narrow" w:hAnsi="Arial Narrow"/>
          <w:sz w:val="20"/>
          <w:szCs w:val="20"/>
        </w:rPr>
        <w:t>rogramové obdobie 2014-2020</w:t>
      </w:r>
    </w:p>
    <w:p w14:paraId="0D8455AD" w14:textId="77777777" w:rsidR="006D66A3" w:rsidRPr="00633287" w:rsidRDefault="006D66A3" w:rsidP="006D66A3">
      <w:pPr>
        <w:tabs>
          <w:tab w:val="left" w:pos="1560"/>
        </w:tabs>
        <w:ind w:left="1560" w:hanging="1134"/>
        <w:jc w:val="both"/>
        <w:rPr>
          <w:rFonts w:ascii="Arial Narrow" w:hAnsi="Arial Narrow"/>
          <w:sz w:val="20"/>
          <w:szCs w:val="20"/>
        </w:rPr>
      </w:pPr>
      <w:r w:rsidRPr="00655C71">
        <w:rPr>
          <w:rFonts w:ascii="Arial Narrow" w:hAnsi="Arial Narrow"/>
          <w:b/>
          <w:sz w:val="20"/>
          <w:szCs w:val="20"/>
        </w:rPr>
        <w:t>RMaŽ a ND</w:t>
      </w:r>
      <w:r w:rsidRPr="00633287">
        <w:rPr>
          <w:rFonts w:ascii="Arial Narrow" w:hAnsi="Arial Narrow"/>
          <w:sz w:val="20"/>
          <w:szCs w:val="20"/>
        </w:rPr>
        <w:tab/>
        <w:t>Rovnosť mužov a žien a Nediskriminácia</w:t>
      </w:r>
    </w:p>
    <w:p w14:paraId="28D77363" w14:textId="77777777" w:rsidR="006D66A3" w:rsidRPr="00633287" w:rsidRDefault="006D66A3" w:rsidP="006D66A3">
      <w:pPr>
        <w:tabs>
          <w:tab w:val="left" w:pos="1560"/>
        </w:tabs>
        <w:ind w:left="1560" w:hanging="1134"/>
        <w:jc w:val="both"/>
        <w:rPr>
          <w:rFonts w:ascii="Arial Narrow" w:hAnsi="Arial Narrow"/>
          <w:sz w:val="20"/>
          <w:szCs w:val="20"/>
        </w:rPr>
      </w:pPr>
      <w:r w:rsidRPr="00655C71">
        <w:rPr>
          <w:rFonts w:ascii="Arial Narrow" w:hAnsi="Arial Narrow"/>
          <w:b/>
          <w:sz w:val="20"/>
          <w:szCs w:val="20"/>
        </w:rPr>
        <w:t>RO</w:t>
      </w:r>
      <w:r w:rsidRPr="00633287">
        <w:rPr>
          <w:rFonts w:ascii="Arial Narrow" w:hAnsi="Arial Narrow"/>
          <w:sz w:val="20"/>
          <w:szCs w:val="20"/>
        </w:rPr>
        <w:tab/>
        <w:t>riadiaci orgán (pre OP ĽZ</w:t>
      </w:r>
      <w:r w:rsidR="00FA6D2B">
        <w:rPr>
          <w:rFonts w:ascii="Arial Narrow" w:hAnsi="Arial Narrow"/>
          <w:sz w:val="20"/>
          <w:szCs w:val="20"/>
        </w:rPr>
        <w:t xml:space="preserve"> – Ministerstvo práce, sociálnych vecí a rodiny </w:t>
      </w:r>
      <w:r w:rsidR="001F4723">
        <w:rPr>
          <w:rFonts w:ascii="Arial Narrow" w:hAnsi="Arial Narrow"/>
          <w:sz w:val="20"/>
          <w:szCs w:val="20"/>
        </w:rPr>
        <w:t>Slovenskej republiky</w:t>
      </w:r>
      <w:r w:rsidRPr="00633287">
        <w:rPr>
          <w:rFonts w:ascii="Arial Narrow" w:hAnsi="Arial Narrow"/>
          <w:sz w:val="20"/>
          <w:szCs w:val="20"/>
        </w:rPr>
        <w:t>)</w:t>
      </w:r>
    </w:p>
    <w:p w14:paraId="6C7276E0" w14:textId="77777777" w:rsidR="006D66A3" w:rsidRPr="00633287" w:rsidRDefault="006D66A3" w:rsidP="006D66A3">
      <w:pPr>
        <w:tabs>
          <w:tab w:val="left" w:pos="1560"/>
        </w:tabs>
        <w:ind w:left="1560" w:hanging="1134"/>
        <w:jc w:val="both"/>
        <w:rPr>
          <w:rFonts w:ascii="Arial Narrow" w:hAnsi="Arial Narrow"/>
          <w:sz w:val="20"/>
          <w:szCs w:val="20"/>
        </w:rPr>
      </w:pPr>
      <w:r w:rsidRPr="00655C71">
        <w:rPr>
          <w:rFonts w:ascii="Arial Narrow" w:hAnsi="Arial Narrow"/>
          <w:b/>
          <w:sz w:val="20"/>
          <w:szCs w:val="20"/>
        </w:rPr>
        <w:t>SAP</w:t>
      </w:r>
      <w:r w:rsidR="00655C71">
        <w:rPr>
          <w:rFonts w:ascii="Arial Narrow" w:hAnsi="Arial Narrow"/>
          <w:sz w:val="20"/>
          <w:szCs w:val="20"/>
        </w:rPr>
        <w:tab/>
        <w:t>spoločný akčný plán</w:t>
      </w:r>
    </w:p>
    <w:p w14:paraId="7E476E60" w14:textId="77777777" w:rsidR="006D66A3" w:rsidRPr="00270688" w:rsidRDefault="00004597" w:rsidP="006D66A3">
      <w:pPr>
        <w:tabs>
          <w:tab w:val="left" w:pos="1560"/>
        </w:tabs>
        <w:ind w:left="1560" w:hanging="1134"/>
        <w:jc w:val="both"/>
        <w:rPr>
          <w:rFonts w:ascii="Arial Narrow" w:hAnsi="Arial Narrow"/>
          <w:sz w:val="20"/>
          <w:szCs w:val="20"/>
        </w:rPr>
      </w:pPr>
      <w:r w:rsidRPr="00655C71">
        <w:rPr>
          <w:rFonts w:ascii="Arial Narrow" w:hAnsi="Arial Narrow"/>
          <w:b/>
          <w:sz w:val="20"/>
          <w:szCs w:val="20"/>
        </w:rPr>
        <w:t>ÚVA</w:t>
      </w:r>
      <w:r w:rsidR="006D66A3" w:rsidRPr="00270688">
        <w:rPr>
          <w:rFonts w:ascii="Arial Narrow" w:hAnsi="Arial Narrow"/>
          <w:sz w:val="20"/>
          <w:szCs w:val="20"/>
        </w:rPr>
        <w:tab/>
      </w:r>
      <w:r w:rsidRPr="00270688">
        <w:rPr>
          <w:rFonts w:ascii="Arial Narrow" w:hAnsi="Arial Narrow"/>
          <w:sz w:val="20"/>
          <w:szCs w:val="20"/>
        </w:rPr>
        <w:t>Úrad vládneho auditu</w:t>
      </w:r>
    </w:p>
    <w:p w14:paraId="15625496" w14:textId="77777777" w:rsidR="006D66A3" w:rsidRPr="00270688" w:rsidRDefault="006D66A3" w:rsidP="006D66A3">
      <w:pPr>
        <w:tabs>
          <w:tab w:val="left" w:pos="1560"/>
        </w:tabs>
        <w:ind w:left="1560" w:hanging="1134"/>
        <w:jc w:val="both"/>
        <w:rPr>
          <w:rFonts w:ascii="Arial Narrow" w:hAnsi="Arial Narrow"/>
          <w:sz w:val="20"/>
          <w:szCs w:val="20"/>
        </w:rPr>
      </w:pPr>
      <w:r w:rsidRPr="00655C71">
        <w:rPr>
          <w:rFonts w:ascii="Arial Narrow" w:hAnsi="Arial Narrow"/>
          <w:b/>
          <w:sz w:val="20"/>
          <w:szCs w:val="20"/>
        </w:rPr>
        <w:t>SI HP</w:t>
      </w:r>
      <w:r w:rsidRPr="00270688">
        <w:rPr>
          <w:rFonts w:ascii="Arial Narrow" w:hAnsi="Arial Narrow"/>
          <w:sz w:val="20"/>
          <w:szCs w:val="20"/>
        </w:rPr>
        <w:tab/>
        <w:t>Systém implem</w:t>
      </w:r>
      <w:r w:rsidR="00655C71">
        <w:rPr>
          <w:rFonts w:ascii="Arial Narrow" w:hAnsi="Arial Narrow"/>
          <w:sz w:val="20"/>
          <w:szCs w:val="20"/>
        </w:rPr>
        <w:t>entácie horizontálneho princípu</w:t>
      </w:r>
    </w:p>
    <w:p w14:paraId="7853ADC5" w14:textId="77777777" w:rsidR="006D66A3" w:rsidRPr="00633287" w:rsidRDefault="006D66A3" w:rsidP="006D66A3">
      <w:pPr>
        <w:tabs>
          <w:tab w:val="left" w:pos="1560"/>
        </w:tabs>
        <w:ind w:left="1560" w:hanging="1134"/>
        <w:jc w:val="both"/>
        <w:rPr>
          <w:rFonts w:ascii="Arial Narrow" w:hAnsi="Arial Narrow"/>
          <w:sz w:val="20"/>
          <w:szCs w:val="20"/>
        </w:rPr>
      </w:pPr>
      <w:r w:rsidRPr="00655C71">
        <w:rPr>
          <w:rFonts w:ascii="Arial Narrow" w:hAnsi="Arial Narrow"/>
          <w:b/>
          <w:sz w:val="20"/>
          <w:szCs w:val="20"/>
        </w:rPr>
        <w:t>SO</w:t>
      </w:r>
      <w:r w:rsidRPr="00633287">
        <w:rPr>
          <w:rFonts w:ascii="Arial Narrow" w:hAnsi="Arial Narrow"/>
          <w:sz w:val="20"/>
          <w:szCs w:val="20"/>
        </w:rPr>
        <w:tab/>
        <w:t>sprostredkovateľský orgán pod riadiacim orgánom (plní úlohy zverené riadiacim orgánom)</w:t>
      </w:r>
    </w:p>
    <w:p w14:paraId="3D3E5002" w14:textId="77777777" w:rsidR="006D66A3" w:rsidRPr="00633287" w:rsidRDefault="006D66A3" w:rsidP="006D66A3">
      <w:pPr>
        <w:tabs>
          <w:tab w:val="left" w:pos="1560"/>
        </w:tabs>
        <w:ind w:left="1560" w:hanging="1134"/>
        <w:jc w:val="both"/>
        <w:rPr>
          <w:rFonts w:ascii="Arial Narrow" w:hAnsi="Arial Narrow"/>
          <w:sz w:val="20"/>
          <w:szCs w:val="20"/>
        </w:rPr>
      </w:pPr>
      <w:r w:rsidRPr="00655C71">
        <w:rPr>
          <w:rFonts w:ascii="Arial Narrow" w:hAnsi="Arial Narrow"/>
          <w:b/>
          <w:sz w:val="20"/>
          <w:szCs w:val="20"/>
        </w:rPr>
        <w:t>SR</w:t>
      </w:r>
      <w:r w:rsidRPr="00633287">
        <w:rPr>
          <w:rFonts w:ascii="Arial Narrow" w:hAnsi="Arial Narrow"/>
          <w:sz w:val="20"/>
          <w:szCs w:val="20"/>
        </w:rPr>
        <w:tab/>
        <w:t>Slovenská republika</w:t>
      </w:r>
    </w:p>
    <w:p w14:paraId="1A9036DE" w14:textId="77777777" w:rsidR="006D66A3" w:rsidRPr="00633287" w:rsidRDefault="006D66A3" w:rsidP="006D66A3">
      <w:pPr>
        <w:tabs>
          <w:tab w:val="left" w:pos="1560"/>
        </w:tabs>
        <w:ind w:left="1560" w:hanging="1134"/>
        <w:jc w:val="both"/>
        <w:rPr>
          <w:rFonts w:ascii="Arial Narrow" w:hAnsi="Arial Narrow"/>
          <w:sz w:val="20"/>
          <w:szCs w:val="20"/>
        </w:rPr>
      </w:pPr>
      <w:r w:rsidRPr="00655C71">
        <w:rPr>
          <w:rFonts w:ascii="Arial Narrow" w:hAnsi="Arial Narrow"/>
          <w:b/>
          <w:bCs/>
          <w:sz w:val="20"/>
          <w:szCs w:val="20"/>
        </w:rPr>
        <w:t>UR</w:t>
      </w:r>
      <w:r w:rsidRPr="00633287">
        <w:rPr>
          <w:rFonts w:ascii="Arial Narrow" w:hAnsi="Arial Narrow"/>
          <w:bCs/>
          <w:sz w:val="20"/>
          <w:szCs w:val="20"/>
        </w:rPr>
        <w:tab/>
      </w:r>
      <w:r w:rsidRPr="00633287">
        <w:rPr>
          <w:rFonts w:ascii="Arial Narrow" w:hAnsi="Arial Narrow"/>
          <w:sz w:val="20"/>
          <w:szCs w:val="20"/>
        </w:rPr>
        <w:t>udržateľný rozvoj (jeden z horizontálnych princípov)</w:t>
      </w:r>
    </w:p>
    <w:p w14:paraId="2995A9D5" w14:textId="77777777" w:rsidR="006D66A3" w:rsidRPr="00270688" w:rsidRDefault="006D66A3" w:rsidP="006D66A3">
      <w:pPr>
        <w:tabs>
          <w:tab w:val="left" w:pos="1560"/>
        </w:tabs>
        <w:ind w:left="1560" w:hanging="1134"/>
        <w:jc w:val="both"/>
        <w:rPr>
          <w:rFonts w:ascii="Arial Narrow" w:hAnsi="Arial Narrow"/>
          <w:sz w:val="20"/>
          <w:szCs w:val="20"/>
        </w:rPr>
      </w:pPr>
      <w:r w:rsidRPr="00596DB1">
        <w:rPr>
          <w:rFonts w:ascii="Arial Narrow" w:hAnsi="Arial Narrow"/>
          <w:b/>
          <w:sz w:val="20"/>
          <w:szCs w:val="20"/>
        </w:rPr>
        <w:t>ŠR</w:t>
      </w:r>
      <w:r w:rsidRPr="00270688">
        <w:rPr>
          <w:rFonts w:ascii="Arial Narrow" w:hAnsi="Arial Narrow"/>
          <w:sz w:val="20"/>
          <w:szCs w:val="20"/>
        </w:rPr>
        <w:tab/>
        <w:t>štátny rozpočet</w:t>
      </w:r>
    </w:p>
    <w:p w14:paraId="6DA11948" w14:textId="77777777" w:rsidR="006D66A3" w:rsidRPr="00270688" w:rsidRDefault="006D66A3" w:rsidP="006D66A3">
      <w:pPr>
        <w:tabs>
          <w:tab w:val="left" w:pos="1560"/>
        </w:tabs>
        <w:ind w:left="1560" w:hanging="1134"/>
        <w:jc w:val="both"/>
        <w:rPr>
          <w:rFonts w:ascii="Arial Narrow" w:hAnsi="Arial Narrow"/>
          <w:sz w:val="20"/>
          <w:szCs w:val="20"/>
        </w:rPr>
      </w:pPr>
      <w:r w:rsidRPr="00596DB1">
        <w:rPr>
          <w:rFonts w:ascii="Arial Narrow" w:hAnsi="Arial Narrow"/>
          <w:b/>
          <w:sz w:val="20"/>
          <w:szCs w:val="20"/>
        </w:rPr>
        <w:t>ÚVO</w:t>
      </w:r>
      <w:r w:rsidR="00596DB1">
        <w:rPr>
          <w:rFonts w:ascii="Arial Narrow" w:hAnsi="Arial Narrow"/>
          <w:sz w:val="20"/>
          <w:szCs w:val="20"/>
        </w:rPr>
        <w:tab/>
        <w:t>Úrad pre verejné obstarávanie</w:t>
      </w:r>
    </w:p>
    <w:p w14:paraId="5853D53E" w14:textId="77777777" w:rsidR="006D66A3" w:rsidRPr="00633287" w:rsidRDefault="006D66A3" w:rsidP="006D66A3">
      <w:pPr>
        <w:tabs>
          <w:tab w:val="left" w:pos="1560"/>
        </w:tabs>
        <w:ind w:left="1560" w:hanging="1134"/>
        <w:jc w:val="both"/>
        <w:rPr>
          <w:rFonts w:ascii="Arial Narrow" w:hAnsi="Arial Narrow"/>
          <w:sz w:val="20"/>
          <w:szCs w:val="20"/>
        </w:rPr>
      </w:pPr>
      <w:r w:rsidRPr="00596DB1">
        <w:rPr>
          <w:rFonts w:ascii="Arial Narrow" w:hAnsi="Arial Narrow"/>
          <w:b/>
          <w:sz w:val="20"/>
          <w:szCs w:val="20"/>
        </w:rPr>
        <w:t>VO</w:t>
      </w:r>
      <w:r w:rsidR="00596DB1">
        <w:rPr>
          <w:rFonts w:ascii="Arial Narrow" w:hAnsi="Arial Narrow"/>
          <w:sz w:val="20"/>
          <w:szCs w:val="20"/>
        </w:rPr>
        <w:tab/>
        <w:t>verejné obstarávanie</w:t>
      </w:r>
    </w:p>
    <w:p w14:paraId="23288F8E" w14:textId="77777777" w:rsidR="006D66A3" w:rsidRDefault="006D66A3" w:rsidP="006D66A3">
      <w:pPr>
        <w:tabs>
          <w:tab w:val="left" w:pos="1560"/>
        </w:tabs>
        <w:ind w:firstLine="426"/>
        <w:jc w:val="both"/>
        <w:rPr>
          <w:rFonts w:ascii="Arial Narrow" w:hAnsi="Arial Narrow"/>
          <w:sz w:val="20"/>
          <w:szCs w:val="20"/>
        </w:rPr>
      </w:pPr>
      <w:r w:rsidRPr="00596DB1">
        <w:rPr>
          <w:rFonts w:ascii="Arial Narrow" w:hAnsi="Arial Narrow"/>
          <w:b/>
          <w:bCs/>
          <w:sz w:val="20"/>
          <w:szCs w:val="20"/>
        </w:rPr>
        <w:t>VÚC</w:t>
      </w:r>
      <w:r w:rsidRPr="00633287">
        <w:rPr>
          <w:rFonts w:ascii="Arial Narrow" w:hAnsi="Arial Narrow"/>
          <w:sz w:val="20"/>
          <w:szCs w:val="20"/>
        </w:rPr>
        <w:tab/>
        <w:t>Vyšší územný celok</w:t>
      </w:r>
    </w:p>
    <w:p w14:paraId="661800DE" w14:textId="77777777" w:rsidR="00AB42D8" w:rsidRPr="00633287" w:rsidRDefault="00AB42D8" w:rsidP="006D66A3">
      <w:pPr>
        <w:tabs>
          <w:tab w:val="left" w:pos="1560"/>
        </w:tabs>
        <w:ind w:firstLine="426"/>
        <w:jc w:val="both"/>
        <w:rPr>
          <w:rFonts w:ascii="Arial Narrow" w:hAnsi="Arial Narrow"/>
          <w:sz w:val="20"/>
          <w:szCs w:val="20"/>
        </w:rPr>
      </w:pPr>
      <w:r w:rsidRPr="00596DB1">
        <w:rPr>
          <w:rFonts w:ascii="Arial Narrow" w:hAnsi="Arial Narrow"/>
          <w:b/>
          <w:sz w:val="20"/>
          <w:szCs w:val="20"/>
        </w:rPr>
        <w:t>VZP</w:t>
      </w:r>
      <w:r>
        <w:rPr>
          <w:rFonts w:ascii="Arial Narrow" w:hAnsi="Arial Narrow"/>
          <w:sz w:val="20"/>
          <w:szCs w:val="20"/>
        </w:rPr>
        <w:tab/>
        <w:t>Všeobecné zmluvné podmienky</w:t>
      </w:r>
    </w:p>
    <w:p w14:paraId="41E62D06" w14:textId="77777777" w:rsidR="006D66A3" w:rsidRPr="00633287" w:rsidRDefault="006D66A3" w:rsidP="006D66A3">
      <w:pPr>
        <w:tabs>
          <w:tab w:val="left" w:pos="1560"/>
        </w:tabs>
        <w:ind w:left="1560" w:hanging="1134"/>
        <w:jc w:val="both"/>
        <w:rPr>
          <w:rFonts w:ascii="Arial Narrow" w:hAnsi="Arial Narrow"/>
          <w:sz w:val="20"/>
          <w:szCs w:val="20"/>
        </w:rPr>
      </w:pPr>
      <w:r w:rsidRPr="00596DB1">
        <w:rPr>
          <w:rFonts w:ascii="Arial Narrow" w:hAnsi="Arial Narrow"/>
          <w:b/>
          <w:sz w:val="20"/>
          <w:szCs w:val="20"/>
        </w:rPr>
        <w:t>ŽoNFP</w:t>
      </w:r>
      <w:r w:rsidRPr="00633287">
        <w:rPr>
          <w:rFonts w:ascii="Arial Narrow" w:hAnsi="Arial Narrow"/>
          <w:sz w:val="20"/>
          <w:szCs w:val="20"/>
        </w:rPr>
        <w:tab/>
        <w:t>žiadosť o NFP, žiadosť o poskytnutie ne</w:t>
      </w:r>
      <w:r w:rsidR="00596DB1">
        <w:rPr>
          <w:rFonts w:ascii="Arial Narrow" w:hAnsi="Arial Narrow"/>
          <w:sz w:val="20"/>
          <w:szCs w:val="20"/>
        </w:rPr>
        <w:t>návratného finančného príspevku</w:t>
      </w:r>
    </w:p>
    <w:p w14:paraId="365A19FE" w14:textId="77777777" w:rsidR="00516F8F" w:rsidRPr="00633287" w:rsidRDefault="006D66A3" w:rsidP="006D66A3">
      <w:pPr>
        <w:tabs>
          <w:tab w:val="left" w:pos="1560"/>
        </w:tabs>
        <w:ind w:left="1560" w:hanging="1134"/>
        <w:jc w:val="both"/>
        <w:rPr>
          <w:rFonts w:ascii="Arial Narrow" w:hAnsi="Arial Narrow"/>
          <w:sz w:val="20"/>
          <w:szCs w:val="20"/>
        </w:rPr>
      </w:pPr>
      <w:r w:rsidRPr="00596DB1">
        <w:rPr>
          <w:rFonts w:ascii="Arial Narrow" w:hAnsi="Arial Narrow"/>
          <w:b/>
          <w:sz w:val="20"/>
          <w:szCs w:val="20"/>
        </w:rPr>
        <w:t>ŽoP</w:t>
      </w:r>
      <w:r w:rsidRPr="00633287">
        <w:rPr>
          <w:rFonts w:ascii="Arial Narrow" w:hAnsi="Arial Narrow"/>
          <w:sz w:val="20"/>
          <w:szCs w:val="20"/>
        </w:rPr>
        <w:tab/>
        <w:t>žiadosť o platbu</w:t>
      </w:r>
    </w:p>
    <w:p w14:paraId="39A404CF" w14:textId="77777777" w:rsidR="00777001" w:rsidRDefault="00777001">
      <w:pPr>
        <w:rPr>
          <w:rFonts w:ascii="Arial Narrow" w:hAnsi="Arial Narrow"/>
          <w:sz w:val="20"/>
          <w:szCs w:val="20"/>
        </w:rPr>
      </w:pPr>
    </w:p>
    <w:p w14:paraId="64594360" w14:textId="77777777" w:rsidR="00516F8F" w:rsidRPr="00633287" w:rsidRDefault="00777001" w:rsidP="00777001">
      <w:pPr>
        <w:jc w:val="both"/>
        <w:rPr>
          <w:rFonts w:ascii="Arial Narrow" w:hAnsi="Arial Narrow"/>
          <w:sz w:val="20"/>
          <w:szCs w:val="20"/>
        </w:rPr>
      </w:pPr>
      <w:r w:rsidRPr="00066863">
        <w:rPr>
          <w:rFonts w:ascii="Arial Narrow" w:hAnsi="Arial Narrow"/>
          <w:b/>
          <w:sz w:val="20"/>
          <w:szCs w:val="20"/>
        </w:rPr>
        <w:t xml:space="preserve">Zavedenie skratiek alebo skrátenej formy niektorých slovných spojení je priamo definované v texte Systému riadenia EŠIF. </w:t>
      </w:r>
      <w:r w:rsidR="00FA6D2B">
        <w:rPr>
          <w:rFonts w:ascii="Arial Narrow" w:hAnsi="Arial Narrow"/>
          <w:b/>
          <w:sz w:val="20"/>
          <w:szCs w:val="20"/>
        </w:rPr>
        <w:t>Vyššie</w:t>
      </w:r>
      <w:r w:rsidRPr="00066863">
        <w:rPr>
          <w:rFonts w:ascii="Arial Narrow" w:hAnsi="Arial Narrow"/>
          <w:b/>
          <w:sz w:val="20"/>
          <w:szCs w:val="20"/>
        </w:rPr>
        <w:t xml:space="preserve"> uvádzané skratky a pojmy sú prehľadom najčastejšie použitých pojmov a skratiek uvádzaných v</w:t>
      </w:r>
      <w:r w:rsidR="006938E5">
        <w:rPr>
          <w:rFonts w:ascii="Arial Narrow" w:hAnsi="Arial Narrow"/>
          <w:b/>
          <w:sz w:val="20"/>
          <w:szCs w:val="20"/>
        </w:rPr>
        <w:t> </w:t>
      </w:r>
      <w:r w:rsidRPr="00066863">
        <w:rPr>
          <w:rFonts w:ascii="Arial Narrow" w:hAnsi="Arial Narrow"/>
          <w:b/>
          <w:sz w:val="20"/>
          <w:szCs w:val="20"/>
        </w:rPr>
        <w:t xml:space="preserve">Systéme riadenia EŠIF, a nie sú zoznamom všetkých skratiek a skrátených pojmov zavedených v dokumente. Za účelom jednoznačného výkladu, tam kde to nie je nevyhnutné, nie sú skratky používané v označení názvov jednotlivých častí dokumentu. Skrátené názvy jednotlivých právnych aktov EÚ a SR sú uvedené v kapitole 1.1 Systému riadenia EŠIF. </w:t>
      </w:r>
      <w:r w:rsidR="00516F8F" w:rsidRPr="00633287">
        <w:rPr>
          <w:rFonts w:ascii="Arial Narrow" w:hAnsi="Arial Narrow"/>
          <w:sz w:val="20"/>
          <w:szCs w:val="20"/>
        </w:rPr>
        <w:br w:type="page"/>
      </w:r>
    </w:p>
    <w:p w14:paraId="4F7AB355" w14:textId="77777777" w:rsidR="00D82156" w:rsidRPr="00633287" w:rsidRDefault="00D82156" w:rsidP="00A12CB4">
      <w:pPr>
        <w:pStyle w:val="Nadpis1"/>
        <w:keepLines/>
        <w:pageBreakBefore w:val="0"/>
        <w:widowControl w:val="0"/>
        <w:numPr>
          <w:ilvl w:val="0"/>
          <w:numId w:val="4"/>
        </w:numPr>
        <w:adjustRightInd w:val="0"/>
        <w:spacing w:before="480"/>
        <w:ind w:left="0" w:firstLine="0"/>
        <w:jc w:val="both"/>
        <w:textAlignment w:val="baseline"/>
        <w:rPr>
          <w:rFonts w:ascii="Arial Narrow" w:eastAsiaTheme="majorEastAsia" w:hAnsi="Arial Narrow" w:cstheme="majorBidi"/>
          <w:kern w:val="0"/>
          <w:szCs w:val="28"/>
          <w:lang w:eastAsia="cs-CZ"/>
        </w:rPr>
      </w:pPr>
      <w:bookmarkStart w:id="49" w:name="_Toc437415256"/>
      <w:bookmarkStart w:id="50" w:name="_Toc437415257"/>
      <w:bookmarkStart w:id="51" w:name="_Toc436989133"/>
      <w:bookmarkStart w:id="52" w:name="_Toc450897403"/>
      <w:bookmarkStart w:id="53" w:name="_Toc74651101"/>
      <w:bookmarkEnd w:id="49"/>
      <w:bookmarkEnd w:id="50"/>
      <w:r w:rsidRPr="00633287">
        <w:rPr>
          <w:rFonts w:ascii="Arial Narrow" w:eastAsiaTheme="majorEastAsia" w:hAnsi="Arial Narrow" w:cstheme="majorBidi"/>
          <w:kern w:val="0"/>
          <w:szCs w:val="28"/>
          <w:lang w:eastAsia="cs-CZ"/>
        </w:rPr>
        <w:lastRenderedPageBreak/>
        <w:t>VYPRACOVANIE ŽIADOSTI O NFP</w:t>
      </w:r>
      <w:bookmarkEnd w:id="51"/>
      <w:bookmarkEnd w:id="52"/>
      <w:bookmarkEnd w:id="53"/>
    </w:p>
    <w:tbl>
      <w:tblPr>
        <w:tblW w:w="0" w:type="auto"/>
        <w:tblInd w:w="25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1E0" w:firstRow="1" w:lastRow="1" w:firstColumn="1" w:lastColumn="1" w:noHBand="0" w:noVBand="0"/>
      </w:tblPr>
      <w:tblGrid>
        <w:gridCol w:w="6518"/>
      </w:tblGrid>
      <w:tr w:rsidR="006D66A3" w:rsidRPr="00633287" w14:paraId="7D17E64B" w14:textId="77777777" w:rsidTr="00C33C3A">
        <w:tc>
          <w:tcPr>
            <w:tcW w:w="6518" w:type="dxa"/>
          </w:tcPr>
          <w:p w14:paraId="313EAE94" w14:textId="77777777" w:rsidR="006D66A3" w:rsidRPr="00633287" w:rsidRDefault="006D66A3" w:rsidP="00C33C3A">
            <w:pPr>
              <w:pStyle w:val="Default0"/>
              <w:rPr>
                <w:rFonts w:ascii="Arial Narrow" w:hAnsi="Arial Narrow"/>
                <w:b/>
                <w:sz w:val="20"/>
                <w:szCs w:val="20"/>
              </w:rPr>
            </w:pPr>
            <w:r w:rsidRPr="00633287">
              <w:rPr>
                <w:rFonts w:ascii="Arial Narrow" w:hAnsi="Arial Narrow"/>
                <w:b/>
                <w:sz w:val="20"/>
                <w:szCs w:val="20"/>
              </w:rPr>
              <w:t>Relevantná úprava v právne zá</w:t>
            </w:r>
            <w:r w:rsidR="00596DB1">
              <w:rPr>
                <w:rFonts w:ascii="Arial Narrow" w:hAnsi="Arial Narrow"/>
                <w:b/>
                <w:sz w:val="20"/>
                <w:szCs w:val="20"/>
              </w:rPr>
              <w:t>väzných aktoch a predpisoch EÚ:</w:t>
            </w:r>
          </w:p>
          <w:p w14:paraId="4CBC306B" w14:textId="77777777" w:rsidR="006D66A3" w:rsidRPr="00633287" w:rsidRDefault="006D66A3" w:rsidP="00C33C3A">
            <w:pPr>
              <w:pStyle w:val="Default0"/>
              <w:rPr>
                <w:rFonts w:ascii="Arial Narrow" w:hAnsi="Arial Narrow"/>
                <w:i/>
                <w:iCs/>
                <w:sz w:val="20"/>
                <w:szCs w:val="20"/>
              </w:rPr>
            </w:pPr>
            <w:r w:rsidRPr="00633287">
              <w:rPr>
                <w:rFonts w:ascii="Arial Narrow" w:hAnsi="Arial Narrow"/>
                <w:i/>
                <w:iCs/>
                <w:sz w:val="20"/>
                <w:szCs w:val="20"/>
              </w:rPr>
              <w:t>Čl. 125 od</w:t>
            </w:r>
            <w:r w:rsidR="00596DB1">
              <w:rPr>
                <w:rFonts w:ascii="Arial Narrow" w:hAnsi="Arial Narrow"/>
                <w:i/>
                <w:iCs/>
                <w:sz w:val="20"/>
                <w:szCs w:val="20"/>
              </w:rPr>
              <w:t>s. 1 a 3 všeobecného nariadenia</w:t>
            </w:r>
          </w:p>
          <w:p w14:paraId="6A9A4BBD" w14:textId="77777777" w:rsidR="006D66A3" w:rsidRPr="00633287" w:rsidRDefault="006D66A3" w:rsidP="00C33C3A">
            <w:pPr>
              <w:pStyle w:val="Default0"/>
              <w:rPr>
                <w:rFonts w:ascii="Arial Narrow" w:hAnsi="Arial Narrow"/>
                <w:i/>
                <w:iCs/>
                <w:sz w:val="20"/>
                <w:szCs w:val="20"/>
              </w:rPr>
            </w:pPr>
            <w:r w:rsidRPr="00633287">
              <w:rPr>
                <w:rFonts w:ascii="Arial Narrow" w:hAnsi="Arial Narrow"/>
                <w:i/>
                <w:iCs/>
                <w:sz w:val="20"/>
                <w:szCs w:val="20"/>
              </w:rPr>
              <w:t xml:space="preserve">Čl. 25 </w:t>
            </w:r>
            <w:r w:rsidR="008D032A">
              <w:rPr>
                <w:rFonts w:ascii="Arial Narrow" w:hAnsi="Arial Narrow"/>
                <w:i/>
                <w:iCs/>
                <w:sz w:val="20"/>
                <w:szCs w:val="20"/>
              </w:rPr>
              <w:t>d</w:t>
            </w:r>
            <w:r w:rsidRPr="00633287">
              <w:rPr>
                <w:rFonts w:ascii="Arial Narrow" w:hAnsi="Arial Narrow"/>
                <w:i/>
                <w:iCs/>
                <w:sz w:val="20"/>
                <w:szCs w:val="20"/>
              </w:rPr>
              <w:t>elegovaného nariadenia EK č. 480/2014</w:t>
            </w:r>
          </w:p>
          <w:p w14:paraId="3C588DD1" w14:textId="77777777" w:rsidR="006D66A3" w:rsidRPr="00633287" w:rsidRDefault="006D66A3" w:rsidP="00C33C3A">
            <w:pPr>
              <w:pStyle w:val="Default0"/>
              <w:rPr>
                <w:rFonts w:ascii="Arial Narrow" w:hAnsi="Arial Narrow"/>
                <w:i/>
                <w:iCs/>
                <w:sz w:val="20"/>
                <w:szCs w:val="20"/>
              </w:rPr>
            </w:pPr>
            <w:r w:rsidRPr="00633287">
              <w:rPr>
                <w:rFonts w:ascii="Arial Narrow" w:hAnsi="Arial Narrow"/>
                <w:i/>
                <w:iCs/>
                <w:sz w:val="20"/>
                <w:szCs w:val="20"/>
              </w:rPr>
              <w:t>Čl. 19, 21 – 22, 27 ods. 4, 96 ods. 2 všeobecného nar</w:t>
            </w:r>
            <w:r w:rsidR="00596DB1">
              <w:rPr>
                <w:rFonts w:ascii="Arial Narrow" w:hAnsi="Arial Narrow"/>
                <w:i/>
                <w:iCs/>
                <w:sz w:val="20"/>
                <w:szCs w:val="20"/>
              </w:rPr>
              <w:t>iadenia</w:t>
            </w:r>
          </w:p>
          <w:p w14:paraId="2C4563F1" w14:textId="77777777" w:rsidR="006D66A3" w:rsidRPr="00633287" w:rsidRDefault="006D66A3" w:rsidP="00C33C3A">
            <w:pPr>
              <w:pStyle w:val="Default0"/>
              <w:rPr>
                <w:rFonts w:ascii="Arial Narrow" w:hAnsi="Arial Narrow"/>
                <w:i/>
                <w:iCs/>
                <w:sz w:val="20"/>
                <w:szCs w:val="20"/>
              </w:rPr>
            </w:pPr>
            <w:r w:rsidRPr="00633287">
              <w:rPr>
                <w:rFonts w:ascii="Arial Narrow" w:hAnsi="Arial Narrow"/>
                <w:i/>
                <w:iCs/>
                <w:sz w:val="20"/>
                <w:szCs w:val="20"/>
              </w:rPr>
              <w:t>Čl. 5 nariadenia o ESF a Príloha č. 1 nariadenia o ESF</w:t>
            </w:r>
          </w:p>
        </w:tc>
      </w:tr>
      <w:tr w:rsidR="006D66A3" w:rsidRPr="00633287" w14:paraId="50FA2244" w14:textId="77777777" w:rsidTr="00C33C3A">
        <w:tc>
          <w:tcPr>
            <w:tcW w:w="6518" w:type="dxa"/>
          </w:tcPr>
          <w:p w14:paraId="18EAD1F8" w14:textId="77777777" w:rsidR="006D66A3" w:rsidRPr="00633287" w:rsidRDefault="006D66A3" w:rsidP="00C33C3A">
            <w:pPr>
              <w:pStyle w:val="Default0"/>
              <w:rPr>
                <w:rFonts w:ascii="Arial Narrow" w:hAnsi="Arial Narrow"/>
                <w:b/>
                <w:sz w:val="20"/>
                <w:szCs w:val="20"/>
              </w:rPr>
            </w:pPr>
            <w:r w:rsidRPr="00633287">
              <w:rPr>
                <w:rFonts w:ascii="Arial Narrow" w:hAnsi="Arial Narrow"/>
                <w:b/>
                <w:sz w:val="20"/>
                <w:szCs w:val="20"/>
              </w:rPr>
              <w:t>Relevantná ú</w:t>
            </w:r>
            <w:r w:rsidR="00596DB1">
              <w:rPr>
                <w:rFonts w:ascii="Arial Narrow" w:hAnsi="Arial Narrow"/>
                <w:b/>
                <w:sz w:val="20"/>
                <w:szCs w:val="20"/>
              </w:rPr>
              <w:t>prava v právnych predpisoch SR:</w:t>
            </w:r>
          </w:p>
          <w:p w14:paraId="0385E15A" w14:textId="77777777" w:rsidR="006D66A3" w:rsidRPr="00633287" w:rsidRDefault="006D66A3" w:rsidP="00C33C3A">
            <w:pPr>
              <w:pStyle w:val="Default0"/>
              <w:rPr>
                <w:rFonts w:ascii="Arial Narrow" w:hAnsi="Arial Narrow"/>
                <w:i/>
                <w:iCs/>
                <w:sz w:val="20"/>
                <w:szCs w:val="20"/>
              </w:rPr>
            </w:pPr>
            <w:r w:rsidRPr="00633287">
              <w:rPr>
                <w:rFonts w:ascii="Arial Narrow" w:hAnsi="Arial Narrow"/>
                <w:i/>
                <w:iCs/>
                <w:sz w:val="20"/>
                <w:szCs w:val="20"/>
              </w:rPr>
              <w:t>§ 15-19 zákona o príspevku z EŠIF</w:t>
            </w:r>
          </w:p>
          <w:p w14:paraId="4222ED65" w14:textId="77777777" w:rsidR="006D66A3" w:rsidRPr="00633287" w:rsidRDefault="006D66A3" w:rsidP="00C33C3A">
            <w:pPr>
              <w:pStyle w:val="Default0"/>
              <w:rPr>
                <w:rFonts w:ascii="Arial Narrow" w:hAnsi="Arial Narrow"/>
                <w:i/>
                <w:iCs/>
                <w:sz w:val="20"/>
                <w:szCs w:val="20"/>
              </w:rPr>
            </w:pPr>
            <w:r w:rsidRPr="00633287">
              <w:rPr>
                <w:rFonts w:ascii="Arial Narrow" w:hAnsi="Arial Narrow"/>
                <w:i/>
                <w:iCs/>
                <w:sz w:val="20"/>
                <w:szCs w:val="20"/>
              </w:rPr>
              <w:t>§ 26 zákona o príspevku z EŠIF</w:t>
            </w:r>
          </w:p>
        </w:tc>
      </w:tr>
      <w:tr w:rsidR="006D66A3" w:rsidRPr="00633287" w14:paraId="3B0FF1BF" w14:textId="77777777" w:rsidTr="00C33C3A">
        <w:tc>
          <w:tcPr>
            <w:tcW w:w="6518" w:type="dxa"/>
          </w:tcPr>
          <w:p w14:paraId="27017E18" w14:textId="77777777" w:rsidR="006D66A3" w:rsidRPr="00633287" w:rsidRDefault="006D66A3" w:rsidP="00C33C3A">
            <w:pPr>
              <w:pStyle w:val="Default0"/>
              <w:rPr>
                <w:rFonts w:ascii="Arial Narrow" w:hAnsi="Arial Narrow"/>
                <w:b/>
                <w:sz w:val="20"/>
                <w:szCs w:val="20"/>
              </w:rPr>
            </w:pPr>
            <w:r w:rsidRPr="00633287">
              <w:rPr>
                <w:rFonts w:ascii="Arial Narrow" w:hAnsi="Arial Narrow"/>
                <w:b/>
                <w:sz w:val="20"/>
                <w:szCs w:val="20"/>
              </w:rPr>
              <w:t>Relevantná úprava v systéme riadenia EŠIF:</w:t>
            </w:r>
          </w:p>
          <w:p w14:paraId="7F4F2E10" w14:textId="77777777" w:rsidR="006D66A3" w:rsidRDefault="006D66A3" w:rsidP="00C33C3A">
            <w:pPr>
              <w:pStyle w:val="Default0"/>
              <w:rPr>
                <w:rFonts w:ascii="Arial Narrow" w:hAnsi="Arial Narrow"/>
                <w:i/>
                <w:iCs/>
                <w:sz w:val="20"/>
                <w:szCs w:val="20"/>
              </w:rPr>
            </w:pPr>
            <w:r w:rsidRPr="00633287">
              <w:rPr>
                <w:rFonts w:ascii="Arial Narrow" w:hAnsi="Arial Narrow"/>
                <w:i/>
                <w:iCs/>
                <w:sz w:val="20"/>
                <w:szCs w:val="20"/>
              </w:rPr>
              <w:t>2.4 Riadiaca dokumentácia pre výber a implementáciu projektov</w:t>
            </w:r>
          </w:p>
          <w:p w14:paraId="1BA729BB" w14:textId="77777777" w:rsidR="00E22DF5" w:rsidRPr="00633287" w:rsidRDefault="00E22DF5" w:rsidP="00C33C3A">
            <w:pPr>
              <w:pStyle w:val="Default0"/>
              <w:rPr>
                <w:rFonts w:ascii="Arial Narrow" w:hAnsi="Arial Narrow"/>
                <w:i/>
                <w:iCs/>
                <w:sz w:val="20"/>
                <w:szCs w:val="20"/>
              </w:rPr>
            </w:pPr>
            <w:r>
              <w:rPr>
                <w:rFonts w:ascii="Arial Narrow" w:hAnsi="Arial Narrow"/>
                <w:i/>
                <w:iCs/>
                <w:sz w:val="20"/>
                <w:szCs w:val="20"/>
              </w:rPr>
              <w:t>3.1.1 Výzva</w:t>
            </w:r>
          </w:p>
          <w:p w14:paraId="76F89F9B" w14:textId="77777777" w:rsidR="006D66A3" w:rsidRPr="00633287" w:rsidRDefault="006D66A3" w:rsidP="00C33C3A">
            <w:pPr>
              <w:pStyle w:val="Default0"/>
              <w:rPr>
                <w:rFonts w:ascii="Arial Narrow" w:hAnsi="Arial Narrow"/>
                <w:sz w:val="20"/>
                <w:szCs w:val="20"/>
              </w:rPr>
            </w:pPr>
            <w:r w:rsidRPr="00633287">
              <w:rPr>
                <w:rFonts w:ascii="Arial Narrow" w:hAnsi="Arial Narrow"/>
                <w:i/>
                <w:iCs/>
                <w:sz w:val="20"/>
                <w:szCs w:val="20"/>
              </w:rPr>
              <w:t>Časť 3.4.1 Národné projekty,</w:t>
            </w:r>
            <w:r w:rsidRPr="00633287">
              <w:rPr>
                <w:rFonts w:ascii="Arial Narrow" w:hAnsi="Arial Narrow"/>
                <w:i/>
                <w:iCs/>
                <w:color w:val="0000FF"/>
                <w:sz w:val="20"/>
                <w:szCs w:val="20"/>
              </w:rPr>
              <w:t xml:space="preserve"> </w:t>
            </w:r>
            <w:r w:rsidRPr="00633287">
              <w:rPr>
                <w:rFonts w:ascii="Arial Narrow" w:hAnsi="Arial Narrow"/>
                <w:i/>
                <w:iCs/>
                <w:sz w:val="20"/>
                <w:szCs w:val="20"/>
              </w:rPr>
              <w:t>kapitoly 3.4 Systému riadenia EŠIF</w:t>
            </w:r>
          </w:p>
        </w:tc>
      </w:tr>
      <w:tr w:rsidR="006D66A3" w:rsidRPr="00633287" w14:paraId="773C46DC" w14:textId="77777777" w:rsidTr="00C33C3A">
        <w:tc>
          <w:tcPr>
            <w:tcW w:w="6518" w:type="dxa"/>
          </w:tcPr>
          <w:p w14:paraId="6DBA10B7" w14:textId="77777777" w:rsidR="006D66A3" w:rsidRPr="00633287" w:rsidRDefault="006D66A3" w:rsidP="00C33C3A">
            <w:pPr>
              <w:pStyle w:val="Default0"/>
              <w:rPr>
                <w:rFonts w:ascii="Arial Narrow" w:hAnsi="Arial Narrow"/>
                <w:b/>
                <w:sz w:val="20"/>
                <w:szCs w:val="20"/>
              </w:rPr>
            </w:pPr>
            <w:r w:rsidRPr="00633287">
              <w:rPr>
                <w:rFonts w:ascii="Arial Narrow" w:hAnsi="Arial Narrow"/>
                <w:b/>
                <w:sz w:val="20"/>
                <w:szCs w:val="20"/>
              </w:rPr>
              <w:t>Iné dokumenty:</w:t>
            </w:r>
          </w:p>
          <w:p w14:paraId="16201EA4" w14:textId="288A032E" w:rsidR="00595E9C" w:rsidRDefault="00596DB1" w:rsidP="00C33C3A">
            <w:pPr>
              <w:pStyle w:val="Default0"/>
              <w:rPr>
                <w:rFonts w:ascii="Arial Narrow" w:hAnsi="Arial Narrow"/>
                <w:i/>
                <w:iCs/>
                <w:sz w:val="20"/>
                <w:szCs w:val="20"/>
              </w:rPr>
            </w:pPr>
            <w:r>
              <w:rPr>
                <w:rFonts w:ascii="Arial Narrow" w:hAnsi="Arial Narrow"/>
                <w:i/>
                <w:iCs/>
                <w:sz w:val="20"/>
                <w:szCs w:val="20"/>
              </w:rPr>
              <w:t>Vzor CKO č. 7, 19</w:t>
            </w:r>
          </w:p>
          <w:p w14:paraId="69442B41" w14:textId="77777777" w:rsidR="00355815" w:rsidRPr="00633287" w:rsidRDefault="00355815" w:rsidP="00E93441">
            <w:pPr>
              <w:pStyle w:val="Default0"/>
              <w:rPr>
                <w:rFonts w:ascii="Arial Narrow" w:hAnsi="Arial Narrow"/>
                <w:i/>
                <w:iCs/>
                <w:sz w:val="20"/>
                <w:szCs w:val="20"/>
              </w:rPr>
            </w:pPr>
            <w:r>
              <w:rPr>
                <w:rFonts w:ascii="Arial Narrow" w:hAnsi="Arial Narrow"/>
                <w:i/>
                <w:iCs/>
                <w:sz w:val="20"/>
                <w:szCs w:val="20"/>
              </w:rPr>
              <w:t>Usmernenie CKO č. 6</w:t>
            </w:r>
          </w:p>
        </w:tc>
      </w:tr>
    </w:tbl>
    <w:p w14:paraId="5E77557D" w14:textId="77777777" w:rsidR="00570947" w:rsidRPr="00E7536F" w:rsidRDefault="00570947" w:rsidP="008D13B1">
      <w:pPr>
        <w:spacing w:after="120"/>
        <w:ind w:left="862"/>
        <w:jc w:val="both"/>
        <w:rPr>
          <w:rFonts w:ascii="Arial Narrow" w:hAnsi="Arial Narrow"/>
          <w:b/>
          <w:bCs/>
          <w:sz w:val="20"/>
          <w:szCs w:val="20"/>
        </w:rPr>
      </w:pPr>
    </w:p>
    <w:p w14:paraId="23178816" w14:textId="77777777" w:rsidR="00E7536F" w:rsidRPr="00595E9C" w:rsidRDefault="00E7536F" w:rsidP="001C3C22">
      <w:pPr>
        <w:spacing w:after="120"/>
        <w:ind w:left="142"/>
        <w:jc w:val="both"/>
        <w:rPr>
          <w:rFonts w:ascii="Arial Narrow" w:hAnsi="Arial Narrow"/>
          <w:b/>
          <w:bCs/>
          <w:sz w:val="20"/>
          <w:szCs w:val="20"/>
        </w:rPr>
      </w:pPr>
      <w:r w:rsidRPr="00570947">
        <w:rPr>
          <w:rFonts w:ascii="Arial Narrow" w:hAnsi="Arial Narrow"/>
          <w:b/>
          <w:sz w:val="20"/>
          <w:szCs w:val="20"/>
        </w:rPr>
        <w:t>Typy projektov</w:t>
      </w:r>
    </w:p>
    <w:p w14:paraId="58CC6824" w14:textId="77777777" w:rsidR="00570947" w:rsidRPr="00570947" w:rsidRDefault="00570947" w:rsidP="00570947">
      <w:pPr>
        <w:spacing w:after="120"/>
        <w:ind w:firstLine="360"/>
        <w:jc w:val="both"/>
        <w:rPr>
          <w:rFonts w:ascii="Arial Narrow" w:hAnsi="Arial Narrow"/>
          <w:bCs/>
          <w:sz w:val="20"/>
          <w:szCs w:val="20"/>
        </w:rPr>
      </w:pPr>
      <w:r w:rsidRPr="00570947">
        <w:rPr>
          <w:rFonts w:ascii="Arial Narrow" w:hAnsi="Arial Narrow"/>
          <w:bCs/>
          <w:sz w:val="20"/>
          <w:szCs w:val="20"/>
        </w:rPr>
        <w:t>Pomoc z ESF sa bude realizovať dvomi základnými nástrojmi:</w:t>
      </w:r>
    </w:p>
    <w:p w14:paraId="34C4171A" w14:textId="77777777" w:rsidR="00570947" w:rsidRPr="00570947" w:rsidRDefault="00570947" w:rsidP="00C13691">
      <w:pPr>
        <w:numPr>
          <w:ilvl w:val="0"/>
          <w:numId w:val="70"/>
        </w:numPr>
        <w:spacing w:after="120"/>
        <w:jc w:val="both"/>
        <w:rPr>
          <w:rFonts w:ascii="Arial Narrow" w:hAnsi="Arial Narrow"/>
          <w:bCs/>
          <w:sz w:val="20"/>
          <w:szCs w:val="20"/>
        </w:rPr>
      </w:pPr>
      <w:r w:rsidRPr="00570947">
        <w:rPr>
          <w:rFonts w:ascii="Arial Narrow" w:hAnsi="Arial Narrow"/>
          <w:bCs/>
          <w:sz w:val="20"/>
          <w:szCs w:val="20"/>
        </w:rPr>
        <w:t>národnými projektmi;</w:t>
      </w:r>
    </w:p>
    <w:p w14:paraId="61B71B1B" w14:textId="77777777" w:rsidR="00570947" w:rsidRPr="00570947" w:rsidRDefault="00570947" w:rsidP="00570947">
      <w:pPr>
        <w:numPr>
          <w:ilvl w:val="0"/>
          <w:numId w:val="70"/>
        </w:numPr>
        <w:spacing w:after="120"/>
        <w:jc w:val="both"/>
        <w:rPr>
          <w:rFonts w:ascii="Arial Narrow" w:hAnsi="Arial Narrow"/>
          <w:bCs/>
          <w:sz w:val="20"/>
          <w:szCs w:val="20"/>
        </w:rPr>
      </w:pPr>
      <w:r w:rsidRPr="00570947">
        <w:rPr>
          <w:rFonts w:ascii="Arial Narrow" w:hAnsi="Arial Narrow"/>
          <w:bCs/>
          <w:sz w:val="20"/>
          <w:szCs w:val="20"/>
        </w:rPr>
        <w:t>dopytovo - orientovanými projektmi.</w:t>
      </w:r>
    </w:p>
    <w:p w14:paraId="4897D2C5" w14:textId="77777777" w:rsidR="00570947" w:rsidRPr="00570947" w:rsidRDefault="00570947" w:rsidP="00570947">
      <w:pPr>
        <w:spacing w:after="120"/>
        <w:ind w:firstLine="360"/>
        <w:jc w:val="both"/>
        <w:rPr>
          <w:rFonts w:ascii="Arial Narrow" w:hAnsi="Arial Narrow"/>
          <w:bCs/>
          <w:sz w:val="20"/>
          <w:szCs w:val="20"/>
        </w:rPr>
      </w:pPr>
      <w:r w:rsidRPr="00570947">
        <w:rPr>
          <w:rFonts w:ascii="Arial Narrow" w:hAnsi="Arial Narrow"/>
          <w:bCs/>
          <w:sz w:val="20"/>
          <w:szCs w:val="20"/>
        </w:rPr>
        <w:t>Dopytovo - orientované projekty budú pripravované priamo v regiónoch – projekty adresujúce potreby cieľových skupín v</w:t>
      </w:r>
      <w:r w:rsidR="00E75836">
        <w:rPr>
          <w:rFonts w:ascii="Arial Narrow" w:hAnsi="Arial Narrow"/>
          <w:bCs/>
          <w:sz w:val="20"/>
          <w:szCs w:val="20"/>
        </w:rPr>
        <w:t> </w:t>
      </w:r>
      <w:r w:rsidRPr="00570947">
        <w:rPr>
          <w:rFonts w:ascii="Arial Narrow" w:hAnsi="Arial Narrow"/>
          <w:bCs/>
          <w:sz w:val="20"/>
          <w:szCs w:val="20"/>
        </w:rPr>
        <w:t>konkrétnom regióne. Prijímateľmi budú predovšetkým ZŠ, SŠ, VŠ, miestna samospráva, VÚC, regionálne partnerstvá, vzdelávacie inštitúcie, zamestnávatelia a iné oprávnené subjekty. Výhodou tohto typu projektov je, že ich budú pripravovať subjekty z „terénu“, ktoré dôverne poznajú situáciu v danom regióne a projekty budú šité na mieru konkrétnym cieľovým skupinám.</w:t>
      </w:r>
    </w:p>
    <w:p w14:paraId="037DA1FE" w14:textId="77777777" w:rsidR="00570947" w:rsidRPr="00570947" w:rsidRDefault="00570947" w:rsidP="00570947">
      <w:pPr>
        <w:spacing w:after="120"/>
        <w:ind w:firstLine="360"/>
        <w:jc w:val="both"/>
        <w:rPr>
          <w:rFonts w:ascii="Arial Narrow" w:hAnsi="Arial Narrow"/>
          <w:bCs/>
          <w:sz w:val="20"/>
          <w:szCs w:val="20"/>
        </w:rPr>
      </w:pPr>
      <w:r w:rsidRPr="00570947">
        <w:rPr>
          <w:rFonts w:ascii="Arial Narrow" w:hAnsi="Arial Narrow"/>
          <w:bCs/>
          <w:sz w:val="20"/>
          <w:szCs w:val="20"/>
        </w:rPr>
        <w:t xml:space="preserve">Dopytovo - orientované projekty sa budú realizovať prostredníctvom výziev (otvorených, uzavretých) na predkladanie </w:t>
      </w:r>
      <w:r w:rsidR="00A6200D">
        <w:rPr>
          <w:rFonts w:ascii="Arial Narrow" w:hAnsi="Arial Narrow"/>
          <w:bCs/>
          <w:sz w:val="20"/>
          <w:szCs w:val="20"/>
        </w:rPr>
        <w:t>Ž</w:t>
      </w:r>
      <w:r w:rsidRPr="00570947">
        <w:rPr>
          <w:rFonts w:ascii="Arial Narrow" w:hAnsi="Arial Narrow"/>
          <w:bCs/>
          <w:sz w:val="20"/>
          <w:szCs w:val="20"/>
        </w:rPr>
        <w:t>oNFP.</w:t>
      </w:r>
    </w:p>
    <w:p w14:paraId="05BC3943" w14:textId="77777777" w:rsidR="00570947" w:rsidRPr="00570947" w:rsidRDefault="00570947" w:rsidP="00570947">
      <w:pPr>
        <w:spacing w:after="120"/>
        <w:ind w:firstLine="360"/>
        <w:jc w:val="both"/>
        <w:rPr>
          <w:rFonts w:ascii="Arial Narrow" w:hAnsi="Arial Narrow"/>
          <w:bCs/>
          <w:sz w:val="20"/>
          <w:szCs w:val="20"/>
        </w:rPr>
      </w:pPr>
      <w:r w:rsidRPr="00570947">
        <w:rPr>
          <w:rFonts w:ascii="Arial Narrow" w:hAnsi="Arial Narrow"/>
          <w:bCs/>
          <w:sz w:val="20"/>
          <w:szCs w:val="20"/>
        </w:rPr>
        <w:t>Národným projektom je projekt, ktorý z hľadiska jeho vecného zamerania, charakteru aktivít, geografického záberu a</w:t>
      </w:r>
      <w:r w:rsidR="00E75836">
        <w:rPr>
          <w:rFonts w:ascii="Arial Narrow" w:hAnsi="Arial Narrow"/>
          <w:bCs/>
          <w:sz w:val="20"/>
          <w:szCs w:val="20"/>
        </w:rPr>
        <w:t> </w:t>
      </w:r>
      <w:r w:rsidRPr="00570947">
        <w:rPr>
          <w:rFonts w:ascii="Arial Narrow" w:hAnsi="Arial Narrow"/>
          <w:bCs/>
          <w:sz w:val="20"/>
          <w:szCs w:val="20"/>
        </w:rPr>
        <w:t>ďalších atribútov rieši komplexne a systémovo konkrétne oblasti podporované z EŠIF s celonárodným dopadom, je viazaný na stratégiu OP ĽZ a realizácia jeho aktivít vychádza z jasne stanovených národných politík alebo tieto politiky dopĺňa.</w:t>
      </w:r>
    </w:p>
    <w:p w14:paraId="20ED645B" w14:textId="77777777" w:rsidR="00570947" w:rsidRPr="00570947" w:rsidRDefault="00570947" w:rsidP="00570947">
      <w:pPr>
        <w:spacing w:after="120"/>
        <w:ind w:firstLine="360"/>
        <w:jc w:val="both"/>
        <w:rPr>
          <w:rFonts w:ascii="Arial Narrow" w:hAnsi="Arial Narrow"/>
          <w:bCs/>
          <w:sz w:val="20"/>
          <w:szCs w:val="20"/>
        </w:rPr>
      </w:pPr>
      <w:r w:rsidRPr="00570947">
        <w:rPr>
          <w:rFonts w:ascii="Arial Narrow" w:hAnsi="Arial Narrow"/>
          <w:bCs/>
          <w:sz w:val="20"/>
          <w:szCs w:val="20"/>
        </w:rPr>
        <w:t>Národný projekt realizuje na návrh poskytovateľa prijímateľ:</w:t>
      </w:r>
    </w:p>
    <w:p w14:paraId="4E2FC68F" w14:textId="77777777" w:rsidR="00570947" w:rsidRPr="00007D13" w:rsidRDefault="00570947" w:rsidP="00007D13">
      <w:pPr>
        <w:pStyle w:val="Odsekzoznamu0"/>
        <w:numPr>
          <w:ilvl w:val="0"/>
          <w:numId w:val="148"/>
        </w:numPr>
        <w:spacing w:after="120"/>
        <w:jc w:val="both"/>
        <w:rPr>
          <w:rFonts w:ascii="Arial Narrow" w:hAnsi="Arial Narrow"/>
          <w:bCs/>
          <w:sz w:val="20"/>
          <w:szCs w:val="20"/>
        </w:rPr>
      </w:pPr>
      <w:r w:rsidRPr="00007D13">
        <w:rPr>
          <w:rFonts w:ascii="Arial Narrow" w:hAnsi="Arial Narrow"/>
          <w:bCs/>
          <w:sz w:val="20"/>
          <w:szCs w:val="20"/>
        </w:rPr>
        <w:t>určený v OP ĽZ, alebo</w:t>
      </w:r>
    </w:p>
    <w:p w14:paraId="19E12B13" w14:textId="77777777" w:rsidR="00570947" w:rsidRPr="00007D13" w:rsidRDefault="00570947" w:rsidP="00007D13">
      <w:pPr>
        <w:pStyle w:val="Odsekzoznamu0"/>
        <w:numPr>
          <w:ilvl w:val="0"/>
          <w:numId w:val="148"/>
        </w:numPr>
        <w:spacing w:after="120"/>
        <w:jc w:val="both"/>
        <w:rPr>
          <w:rFonts w:ascii="Arial Narrow" w:hAnsi="Arial Narrow"/>
          <w:bCs/>
          <w:sz w:val="20"/>
          <w:szCs w:val="20"/>
        </w:rPr>
      </w:pPr>
      <w:r w:rsidRPr="00007D13">
        <w:rPr>
          <w:rFonts w:ascii="Arial Narrow" w:hAnsi="Arial Narrow"/>
          <w:bCs/>
          <w:sz w:val="20"/>
          <w:szCs w:val="20"/>
        </w:rPr>
        <w:t>ktorého kompetencie spojené s realizáciou projektu vyplývajú priamo z osobitných predpisov, alebo</w:t>
      </w:r>
    </w:p>
    <w:p w14:paraId="6E3E4A8C" w14:textId="77777777" w:rsidR="00570947" w:rsidRPr="00007D13" w:rsidRDefault="00570947" w:rsidP="00007D13">
      <w:pPr>
        <w:pStyle w:val="Odsekzoznamu0"/>
        <w:numPr>
          <w:ilvl w:val="0"/>
          <w:numId w:val="148"/>
        </w:numPr>
        <w:spacing w:after="120"/>
        <w:jc w:val="both"/>
        <w:rPr>
          <w:rFonts w:ascii="Arial Narrow" w:hAnsi="Arial Narrow"/>
          <w:bCs/>
          <w:sz w:val="20"/>
          <w:szCs w:val="20"/>
        </w:rPr>
      </w:pPr>
      <w:r w:rsidRPr="00007D13">
        <w:rPr>
          <w:rFonts w:ascii="Arial Narrow" w:hAnsi="Arial Narrow"/>
          <w:bCs/>
          <w:sz w:val="20"/>
          <w:szCs w:val="20"/>
        </w:rPr>
        <w:t>schválený M</w:t>
      </w:r>
      <w:r w:rsidR="00E66B51" w:rsidRPr="00007D13">
        <w:rPr>
          <w:rFonts w:ascii="Arial Narrow" w:hAnsi="Arial Narrow"/>
          <w:bCs/>
          <w:sz w:val="20"/>
          <w:szCs w:val="20"/>
        </w:rPr>
        <w:t>V</w:t>
      </w:r>
      <w:r w:rsidRPr="00007D13">
        <w:rPr>
          <w:rFonts w:ascii="Arial Narrow" w:hAnsi="Arial Narrow"/>
          <w:bCs/>
          <w:sz w:val="20"/>
          <w:szCs w:val="20"/>
        </w:rPr>
        <w:t>, alebo</w:t>
      </w:r>
    </w:p>
    <w:p w14:paraId="66BEC41C" w14:textId="77777777" w:rsidR="00570947" w:rsidRPr="00007D13" w:rsidRDefault="00570947" w:rsidP="00007D13">
      <w:pPr>
        <w:pStyle w:val="Odsekzoznamu0"/>
        <w:numPr>
          <w:ilvl w:val="0"/>
          <w:numId w:val="148"/>
        </w:numPr>
        <w:spacing w:after="120"/>
        <w:jc w:val="both"/>
        <w:rPr>
          <w:rFonts w:ascii="Arial Narrow" w:hAnsi="Arial Narrow"/>
          <w:bCs/>
          <w:sz w:val="20"/>
          <w:szCs w:val="20"/>
        </w:rPr>
      </w:pPr>
      <w:r w:rsidRPr="00007D13">
        <w:rPr>
          <w:rFonts w:ascii="Arial Narrow" w:hAnsi="Arial Narrow"/>
          <w:bCs/>
          <w:sz w:val="20"/>
          <w:szCs w:val="20"/>
        </w:rPr>
        <w:t xml:space="preserve">schválený osobitnou </w:t>
      </w:r>
      <w:r w:rsidR="001D780E" w:rsidRPr="00007D13">
        <w:rPr>
          <w:rFonts w:ascii="Arial Narrow" w:hAnsi="Arial Narrow"/>
          <w:bCs/>
          <w:sz w:val="20"/>
          <w:szCs w:val="20"/>
        </w:rPr>
        <w:t>K</w:t>
      </w:r>
      <w:r w:rsidRPr="00007D13">
        <w:rPr>
          <w:rFonts w:ascii="Arial Narrow" w:hAnsi="Arial Narrow"/>
          <w:bCs/>
          <w:sz w:val="20"/>
          <w:szCs w:val="20"/>
        </w:rPr>
        <w:t>omisiou zriadenou p</w:t>
      </w:r>
      <w:r w:rsidR="001D780E" w:rsidRPr="00007D13">
        <w:rPr>
          <w:rFonts w:ascii="Arial Narrow" w:hAnsi="Arial Narrow"/>
          <w:bCs/>
          <w:sz w:val="20"/>
          <w:szCs w:val="20"/>
        </w:rPr>
        <w:t>ri</w:t>
      </w:r>
      <w:r w:rsidRPr="00007D13">
        <w:rPr>
          <w:rFonts w:ascii="Arial Narrow" w:hAnsi="Arial Narrow"/>
          <w:bCs/>
          <w:sz w:val="20"/>
          <w:szCs w:val="20"/>
        </w:rPr>
        <w:t xml:space="preserve"> Monitorovac</w:t>
      </w:r>
      <w:r w:rsidR="001D780E" w:rsidRPr="00007D13">
        <w:rPr>
          <w:rFonts w:ascii="Arial Narrow" w:hAnsi="Arial Narrow"/>
          <w:bCs/>
          <w:sz w:val="20"/>
          <w:szCs w:val="20"/>
        </w:rPr>
        <w:t>o</w:t>
      </w:r>
      <w:r w:rsidRPr="00007D13">
        <w:rPr>
          <w:rFonts w:ascii="Arial Narrow" w:hAnsi="Arial Narrow"/>
          <w:bCs/>
          <w:sz w:val="20"/>
          <w:szCs w:val="20"/>
        </w:rPr>
        <w:t>m výbor</w:t>
      </w:r>
      <w:r w:rsidR="001D780E" w:rsidRPr="00007D13">
        <w:rPr>
          <w:rFonts w:ascii="Arial Narrow" w:hAnsi="Arial Narrow"/>
          <w:bCs/>
          <w:sz w:val="20"/>
          <w:szCs w:val="20"/>
        </w:rPr>
        <w:t>e</w:t>
      </w:r>
      <w:r w:rsidRPr="00007D13">
        <w:rPr>
          <w:rFonts w:ascii="Arial Narrow" w:hAnsi="Arial Narrow"/>
          <w:bCs/>
          <w:sz w:val="20"/>
          <w:szCs w:val="20"/>
        </w:rPr>
        <w:t xml:space="preserve"> pre OP ĽZ</w:t>
      </w:r>
      <w:r w:rsidR="001D780E" w:rsidRPr="00007D13">
        <w:rPr>
          <w:rFonts w:ascii="Arial Narrow" w:hAnsi="Arial Narrow"/>
          <w:bCs/>
          <w:sz w:val="20"/>
          <w:szCs w:val="20"/>
        </w:rPr>
        <w:t xml:space="preserve"> pre prioritnú os 1 (ďalej len</w:t>
      </w:r>
      <w:r w:rsidR="00596DB1" w:rsidRPr="00007D13">
        <w:rPr>
          <w:rFonts w:ascii="Arial Narrow" w:hAnsi="Arial Narrow"/>
          <w:bCs/>
          <w:sz w:val="20"/>
          <w:szCs w:val="20"/>
        </w:rPr>
        <w:t xml:space="preserve"> </w:t>
      </w:r>
      <w:r w:rsidR="001D780E" w:rsidRPr="00007D13">
        <w:rPr>
          <w:rFonts w:ascii="Arial Narrow" w:hAnsi="Arial Narrow"/>
          <w:bCs/>
          <w:sz w:val="20"/>
          <w:szCs w:val="20"/>
        </w:rPr>
        <w:t>“Komisia“ a „MV“)</w:t>
      </w:r>
      <w:r w:rsidRPr="00007D13">
        <w:rPr>
          <w:rFonts w:ascii="Arial Narrow" w:hAnsi="Arial Narrow"/>
          <w:bCs/>
          <w:sz w:val="20"/>
          <w:szCs w:val="20"/>
        </w:rPr>
        <w:t>.</w:t>
      </w:r>
    </w:p>
    <w:p w14:paraId="3F764BB3" w14:textId="77777777" w:rsidR="00D82156" w:rsidRPr="00633287" w:rsidRDefault="00D82156" w:rsidP="0050638A">
      <w:pPr>
        <w:spacing w:after="120"/>
        <w:ind w:firstLine="360"/>
        <w:jc w:val="both"/>
        <w:rPr>
          <w:rFonts w:ascii="Arial Narrow" w:hAnsi="Arial Narrow"/>
          <w:color w:val="000000"/>
          <w:sz w:val="20"/>
          <w:szCs w:val="20"/>
        </w:rPr>
      </w:pPr>
    </w:p>
    <w:p w14:paraId="3842F096" w14:textId="77777777" w:rsidR="00516F8F" w:rsidRPr="00633287" w:rsidRDefault="00D82156" w:rsidP="00432DFC">
      <w:pPr>
        <w:pStyle w:val="Nadpis2"/>
        <w:keepLines/>
        <w:widowControl w:val="0"/>
        <w:numPr>
          <w:ilvl w:val="1"/>
          <w:numId w:val="4"/>
        </w:numPr>
        <w:adjustRightInd w:val="0"/>
        <w:spacing w:before="0"/>
        <w:ind w:left="0" w:firstLine="0"/>
        <w:jc w:val="both"/>
        <w:textAlignment w:val="baseline"/>
        <w:rPr>
          <w:rFonts w:eastAsiaTheme="majorEastAsia" w:cstheme="majorBidi"/>
          <w:iCs w:val="0"/>
          <w:sz w:val="26"/>
          <w:szCs w:val="26"/>
          <w:lang w:eastAsia="cs-CZ"/>
        </w:rPr>
      </w:pPr>
      <w:bookmarkStart w:id="54" w:name="_Toc436989134"/>
      <w:bookmarkStart w:id="55" w:name="_Toc450897404"/>
      <w:bookmarkStart w:id="56" w:name="_Toc74651102"/>
      <w:r w:rsidRPr="00432DFC">
        <w:rPr>
          <w:rFonts w:eastAsiaTheme="majorEastAsia"/>
          <w:sz w:val="26"/>
        </w:rPr>
        <w:t>Spôsob vypracovania žiadosti o NFP</w:t>
      </w:r>
      <w:bookmarkStart w:id="57" w:name="_Toc440872334"/>
      <w:bookmarkStart w:id="58" w:name="_Toc440876017"/>
      <w:bookmarkEnd w:id="54"/>
      <w:bookmarkEnd w:id="55"/>
      <w:bookmarkEnd w:id="56"/>
      <w:bookmarkEnd w:id="57"/>
      <w:bookmarkEnd w:id="58"/>
    </w:p>
    <w:p w14:paraId="7B148D2B" w14:textId="77777777" w:rsidR="002E4B3A" w:rsidRDefault="002E4B3A" w:rsidP="003355BC">
      <w:pPr>
        <w:spacing w:after="120"/>
        <w:ind w:firstLine="708"/>
        <w:jc w:val="both"/>
        <w:rPr>
          <w:rFonts w:ascii="Arial Narrow" w:hAnsi="Arial Narrow"/>
          <w:sz w:val="20"/>
          <w:szCs w:val="20"/>
        </w:rPr>
      </w:pPr>
      <w:r w:rsidRPr="002E4B3A">
        <w:rPr>
          <w:rFonts w:ascii="Arial Narrow" w:hAnsi="Arial Narrow"/>
          <w:sz w:val="20"/>
          <w:szCs w:val="20"/>
        </w:rPr>
        <w:t xml:space="preserve">Každý žiadateľ, ktorý chce žiadať o príspevok z fondov EÚ v </w:t>
      </w:r>
      <w:r w:rsidR="009D6A1B">
        <w:rPr>
          <w:rFonts w:ascii="Arial Narrow" w:hAnsi="Arial Narrow"/>
          <w:sz w:val="20"/>
          <w:szCs w:val="20"/>
        </w:rPr>
        <w:t>PO</w:t>
      </w:r>
      <w:r w:rsidRPr="002E4B3A">
        <w:rPr>
          <w:rFonts w:ascii="Arial Narrow" w:hAnsi="Arial Narrow"/>
          <w:sz w:val="20"/>
          <w:szCs w:val="20"/>
        </w:rPr>
        <w:t xml:space="preserve"> 2014 – 2020, musí mať vytvorené konto do verejnej časti ITMS2014+. ŽoNFP je možné predložiť odo dňa vyhlásenia výzvy ku dňu jej uzavretia resp. uzávierky hodnotiaceho kola v prípade otvorených výziev. V prípade vyzvania, do termínu uplynutia lehoty na predloženie </w:t>
      </w:r>
      <w:r w:rsidR="00A6200D">
        <w:rPr>
          <w:rFonts w:ascii="Arial Narrow" w:hAnsi="Arial Narrow"/>
          <w:sz w:val="20"/>
          <w:szCs w:val="20"/>
        </w:rPr>
        <w:t>Ž</w:t>
      </w:r>
      <w:r w:rsidRPr="002E4B3A">
        <w:rPr>
          <w:rFonts w:ascii="Arial Narrow" w:hAnsi="Arial Narrow"/>
          <w:sz w:val="20"/>
          <w:szCs w:val="20"/>
        </w:rPr>
        <w:t>oNFP.</w:t>
      </w:r>
    </w:p>
    <w:p w14:paraId="5E78B34A" w14:textId="77777777" w:rsidR="00FC7142" w:rsidRPr="00633287" w:rsidRDefault="00FC7142" w:rsidP="0053380E">
      <w:pPr>
        <w:spacing w:after="120"/>
        <w:ind w:firstLine="708"/>
        <w:jc w:val="both"/>
        <w:rPr>
          <w:rFonts w:ascii="Arial Narrow" w:hAnsi="Arial Narrow"/>
          <w:sz w:val="20"/>
          <w:szCs w:val="20"/>
        </w:rPr>
      </w:pPr>
      <w:r w:rsidRPr="00633287">
        <w:rPr>
          <w:rFonts w:ascii="Arial Narrow" w:hAnsi="Arial Narrow"/>
          <w:sz w:val="20"/>
          <w:szCs w:val="20"/>
        </w:rPr>
        <w:t xml:space="preserve">Žiadateľ vypracuje </w:t>
      </w:r>
      <w:r w:rsidR="00A6200D">
        <w:rPr>
          <w:rFonts w:ascii="Arial Narrow" w:hAnsi="Arial Narrow"/>
          <w:sz w:val="20"/>
          <w:szCs w:val="20"/>
        </w:rPr>
        <w:t>Ž</w:t>
      </w:r>
      <w:r w:rsidRPr="00633287">
        <w:rPr>
          <w:rFonts w:ascii="Arial Narrow" w:hAnsi="Arial Narrow"/>
          <w:sz w:val="20"/>
          <w:szCs w:val="20"/>
        </w:rPr>
        <w:t>oNFP vyplnením elektronického formulára prostredníctvom verejnej časti ITMS2014+</w:t>
      </w:r>
      <w:r w:rsidR="007407A4">
        <w:rPr>
          <w:rFonts w:ascii="Arial Narrow" w:hAnsi="Arial Narrow"/>
          <w:sz w:val="20"/>
          <w:szCs w:val="20"/>
        </w:rPr>
        <w:t xml:space="preserve"> a pripojením elektronických verzií príloh, ktoré sú povinne predkladané cez ITMS2014+</w:t>
      </w:r>
      <w:r w:rsidRPr="00633287">
        <w:rPr>
          <w:rFonts w:ascii="Arial Narrow" w:hAnsi="Arial Narrow"/>
          <w:sz w:val="20"/>
          <w:szCs w:val="20"/>
        </w:rPr>
        <w:t xml:space="preserve">. Po vyplnení elektronického formulára zabezpečí elektronické odoslanie </w:t>
      </w:r>
      <w:r w:rsidR="00A6200D">
        <w:rPr>
          <w:rFonts w:ascii="Arial Narrow" w:hAnsi="Arial Narrow"/>
          <w:sz w:val="20"/>
          <w:szCs w:val="20"/>
        </w:rPr>
        <w:t>Ž</w:t>
      </w:r>
      <w:r w:rsidRPr="00633287">
        <w:rPr>
          <w:rFonts w:ascii="Arial Narrow" w:hAnsi="Arial Narrow" w:cs="ArialMT"/>
          <w:sz w:val="20"/>
          <w:szCs w:val="20"/>
        </w:rPr>
        <w:t>oNFP c</w:t>
      </w:r>
      <w:r w:rsidRPr="00633287">
        <w:rPr>
          <w:rFonts w:ascii="Arial Narrow" w:hAnsi="Arial Narrow"/>
          <w:bCs/>
          <w:sz w:val="20"/>
          <w:szCs w:val="20"/>
        </w:rPr>
        <w:t>ez verejný portál ITMS2014+</w:t>
      </w:r>
      <w:r w:rsidRPr="00633287">
        <w:rPr>
          <w:rFonts w:ascii="Arial Narrow" w:hAnsi="Arial Narrow"/>
          <w:sz w:val="20"/>
          <w:szCs w:val="20"/>
        </w:rPr>
        <w:t>.</w:t>
      </w:r>
    </w:p>
    <w:p w14:paraId="578303B6" w14:textId="77777777" w:rsidR="00FC7142" w:rsidRPr="00633287" w:rsidRDefault="00B4240B" w:rsidP="00DB6148">
      <w:pPr>
        <w:spacing w:after="120"/>
        <w:ind w:firstLine="708"/>
        <w:jc w:val="both"/>
        <w:rPr>
          <w:rFonts w:ascii="Arial Narrow" w:hAnsi="Arial Narrow" w:cs="Verdana"/>
          <w:color w:val="000000"/>
          <w:sz w:val="20"/>
          <w:szCs w:val="20"/>
        </w:rPr>
      </w:pPr>
      <w:r w:rsidRPr="00B4240B">
        <w:rPr>
          <w:rFonts w:ascii="Arial Narrow" w:hAnsi="Arial Narrow"/>
          <w:sz w:val="20"/>
          <w:szCs w:val="20"/>
        </w:rPr>
        <w:t xml:space="preserve">Následne, po odoslaní </w:t>
      </w:r>
      <w:r w:rsidR="00A6200D">
        <w:rPr>
          <w:rFonts w:ascii="Arial Narrow" w:hAnsi="Arial Narrow"/>
          <w:sz w:val="20"/>
          <w:szCs w:val="20"/>
        </w:rPr>
        <w:t>Ž</w:t>
      </w:r>
      <w:r w:rsidRPr="00B4240B">
        <w:rPr>
          <w:rFonts w:ascii="Arial Narrow" w:hAnsi="Arial Narrow"/>
          <w:sz w:val="20"/>
          <w:szCs w:val="20"/>
        </w:rPr>
        <w:t xml:space="preserve">oNFP cez verejný portál ITMS2014+, zabezpečí písomné doručenie </w:t>
      </w:r>
      <w:r w:rsidR="00A6200D">
        <w:rPr>
          <w:rFonts w:ascii="Arial Narrow" w:hAnsi="Arial Narrow"/>
          <w:sz w:val="20"/>
          <w:szCs w:val="20"/>
        </w:rPr>
        <w:t>Ž</w:t>
      </w:r>
      <w:r w:rsidRPr="00B4240B">
        <w:rPr>
          <w:rFonts w:ascii="Arial Narrow" w:hAnsi="Arial Narrow"/>
          <w:sz w:val="20"/>
          <w:szCs w:val="20"/>
        </w:rPr>
        <w:t>oNFP poskytovateľovi príspevku na adresu určenú vo výzve</w:t>
      </w:r>
      <w:r w:rsidR="008D032A">
        <w:rPr>
          <w:rFonts w:ascii="Arial Narrow" w:hAnsi="Arial Narrow"/>
          <w:sz w:val="20"/>
          <w:szCs w:val="20"/>
        </w:rPr>
        <w:t>, a to</w:t>
      </w:r>
      <w:r w:rsidRPr="00B4240B">
        <w:rPr>
          <w:rFonts w:ascii="Arial Narrow" w:hAnsi="Arial Narrow"/>
          <w:sz w:val="20"/>
          <w:szCs w:val="20"/>
        </w:rPr>
        <w:t xml:space="preserve"> elektronicky </w:t>
      </w:r>
      <w:r w:rsidR="008D032A">
        <w:rPr>
          <w:rFonts w:ascii="Arial Narrow" w:hAnsi="Arial Narrow"/>
          <w:sz w:val="20"/>
          <w:szCs w:val="20"/>
        </w:rPr>
        <w:t xml:space="preserve">do elektronickej schránky </w:t>
      </w:r>
      <w:r w:rsidRPr="00B4240B">
        <w:rPr>
          <w:rFonts w:ascii="Arial Narrow" w:hAnsi="Arial Narrow"/>
          <w:sz w:val="20"/>
          <w:szCs w:val="20"/>
        </w:rPr>
        <w:t xml:space="preserve">bez príloh prostredníctvom Ústredného portálu verejnej správy, podpísanú kvalifikovaným elektronickým podpisom, kvalifikovaným elektronickým podpisom s </w:t>
      </w:r>
      <w:r w:rsidRPr="00B4240B">
        <w:rPr>
          <w:rFonts w:ascii="Arial Narrow" w:hAnsi="Arial Narrow"/>
          <w:sz w:val="20"/>
          <w:szCs w:val="20"/>
        </w:rPr>
        <w:lastRenderedPageBreak/>
        <w:t>mandátnym certifikátom alebo kvalifikovanou elektronickou pečaťou.</w:t>
      </w:r>
      <w:r w:rsidR="000257FB" w:rsidRPr="000257FB">
        <w:rPr>
          <w:rFonts w:ascii="Arial Narrow" w:hAnsi="Arial Narrow"/>
          <w:color w:val="000000"/>
          <w:sz w:val="20"/>
          <w:szCs w:val="20"/>
        </w:rPr>
        <w:t xml:space="preserve"> </w:t>
      </w:r>
      <w:r w:rsidR="008D032A">
        <w:rPr>
          <w:rFonts w:ascii="Arial Narrow" w:hAnsi="Arial Narrow"/>
          <w:color w:val="000000"/>
          <w:sz w:val="20"/>
          <w:szCs w:val="20"/>
        </w:rPr>
        <w:t xml:space="preserve">Ak žiadateľ </w:t>
      </w:r>
      <w:r w:rsidR="004A015D">
        <w:rPr>
          <w:rFonts w:ascii="Arial Narrow" w:hAnsi="Arial Narrow"/>
          <w:color w:val="000000"/>
          <w:sz w:val="20"/>
          <w:szCs w:val="20"/>
        </w:rPr>
        <w:t xml:space="preserve">nemá </w:t>
      </w:r>
      <w:r w:rsidR="008D032A">
        <w:rPr>
          <w:rFonts w:ascii="Arial Narrow" w:hAnsi="Arial Narrow"/>
          <w:color w:val="000000"/>
          <w:sz w:val="20"/>
          <w:szCs w:val="20"/>
        </w:rPr>
        <w:t xml:space="preserve">možnosť </w:t>
      </w:r>
      <w:r w:rsidR="004A015D">
        <w:rPr>
          <w:rFonts w:ascii="Arial Narrow" w:hAnsi="Arial Narrow"/>
          <w:color w:val="000000"/>
          <w:sz w:val="20"/>
          <w:szCs w:val="20"/>
        </w:rPr>
        <w:t xml:space="preserve">doručovať elektronicky do elektronickej schránky prostredníctvom Ústredného portálu verejnej správy, </w:t>
      </w:r>
      <w:r w:rsidR="008D032A">
        <w:rPr>
          <w:rFonts w:ascii="Arial Narrow" w:hAnsi="Arial Narrow"/>
          <w:color w:val="000000"/>
          <w:sz w:val="20"/>
          <w:szCs w:val="20"/>
        </w:rPr>
        <w:t xml:space="preserve">môže </w:t>
      </w:r>
      <w:r w:rsidR="000257FB">
        <w:rPr>
          <w:rFonts w:ascii="Arial Narrow" w:hAnsi="Arial Narrow"/>
          <w:color w:val="000000"/>
          <w:sz w:val="20"/>
          <w:szCs w:val="20"/>
        </w:rPr>
        <w:t xml:space="preserve">ŽoNFP </w:t>
      </w:r>
      <w:r w:rsidR="008D032A">
        <w:rPr>
          <w:rFonts w:ascii="Arial Narrow" w:hAnsi="Arial Narrow"/>
          <w:color w:val="000000"/>
          <w:sz w:val="20"/>
          <w:szCs w:val="20"/>
        </w:rPr>
        <w:t xml:space="preserve">doručiť poskytovateľovi príspevku </w:t>
      </w:r>
      <w:r w:rsidR="000257FB" w:rsidRPr="00D9191B">
        <w:rPr>
          <w:rFonts w:ascii="Arial Narrow" w:hAnsi="Arial Narrow"/>
          <w:color w:val="000000"/>
          <w:sz w:val="20"/>
          <w:szCs w:val="20"/>
        </w:rPr>
        <w:t xml:space="preserve">v listinnej </w:t>
      </w:r>
      <w:r w:rsidR="000257FB">
        <w:rPr>
          <w:rFonts w:ascii="Arial Narrow" w:hAnsi="Arial Narrow"/>
          <w:color w:val="000000"/>
          <w:sz w:val="20"/>
          <w:szCs w:val="20"/>
        </w:rPr>
        <w:t>podobe</w:t>
      </w:r>
      <w:r w:rsidR="008D032A">
        <w:rPr>
          <w:rFonts w:ascii="Arial Narrow" w:hAnsi="Arial Narrow"/>
          <w:color w:val="000000"/>
          <w:sz w:val="20"/>
          <w:szCs w:val="20"/>
        </w:rPr>
        <w:t>.</w:t>
      </w:r>
    </w:p>
    <w:p w14:paraId="58323130" w14:textId="77777777" w:rsidR="00FC7142" w:rsidRPr="00633287" w:rsidRDefault="00FC7142" w:rsidP="00432DFC">
      <w:pPr>
        <w:spacing w:after="120"/>
        <w:ind w:firstLine="708"/>
        <w:jc w:val="both"/>
        <w:rPr>
          <w:rFonts w:ascii="Arial Narrow" w:hAnsi="Arial Narrow"/>
          <w:sz w:val="20"/>
          <w:szCs w:val="20"/>
        </w:rPr>
      </w:pPr>
      <w:r w:rsidRPr="00633287">
        <w:rPr>
          <w:rFonts w:ascii="Arial Narrow" w:hAnsi="Arial Narrow"/>
          <w:sz w:val="20"/>
          <w:szCs w:val="20"/>
        </w:rPr>
        <w:t xml:space="preserve">Relevantné bližšie informácie k vypracovaniu </w:t>
      </w:r>
      <w:r w:rsidR="00A6200D">
        <w:rPr>
          <w:rFonts w:ascii="Arial Narrow" w:hAnsi="Arial Narrow"/>
          <w:sz w:val="20"/>
          <w:szCs w:val="20"/>
        </w:rPr>
        <w:t>Ž</w:t>
      </w:r>
      <w:r w:rsidRPr="00633287">
        <w:rPr>
          <w:rFonts w:ascii="Arial Narrow" w:hAnsi="Arial Narrow"/>
          <w:sz w:val="20"/>
          <w:szCs w:val="20"/>
        </w:rPr>
        <w:t xml:space="preserve">oNFP sú uvedené aj v </w:t>
      </w:r>
      <w:r w:rsidR="00633309">
        <w:rPr>
          <w:rFonts w:ascii="Arial Narrow" w:hAnsi="Arial Narrow"/>
          <w:sz w:val="20"/>
          <w:szCs w:val="20"/>
        </w:rPr>
        <w:t>kapitole</w:t>
      </w:r>
      <w:r w:rsidRPr="00633287">
        <w:rPr>
          <w:rFonts w:ascii="Arial Narrow" w:hAnsi="Arial Narrow"/>
          <w:sz w:val="20"/>
          <w:szCs w:val="20"/>
        </w:rPr>
        <w:t xml:space="preserve"> 2.</w:t>
      </w:r>
      <w:r w:rsidR="00C035DC" w:rsidRPr="00633287">
        <w:rPr>
          <w:rFonts w:ascii="Arial Narrow" w:hAnsi="Arial Narrow"/>
          <w:sz w:val="20"/>
          <w:szCs w:val="20"/>
        </w:rPr>
        <w:t>2</w:t>
      </w:r>
      <w:r w:rsidRPr="00633287">
        <w:rPr>
          <w:rFonts w:ascii="Arial Narrow" w:hAnsi="Arial Narrow"/>
          <w:sz w:val="20"/>
          <w:szCs w:val="20"/>
        </w:rPr>
        <w:t>.1 a 3.2 príručky</w:t>
      </w:r>
      <w:r w:rsidR="00E42959">
        <w:rPr>
          <w:rFonts w:ascii="Arial Narrow" w:hAnsi="Arial Narrow"/>
          <w:sz w:val="20"/>
          <w:szCs w:val="20"/>
        </w:rPr>
        <w:t xml:space="preserve"> pre žiadateľa</w:t>
      </w:r>
      <w:r w:rsidRPr="00633287">
        <w:rPr>
          <w:rFonts w:ascii="Arial Narrow" w:hAnsi="Arial Narrow"/>
          <w:sz w:val="20"/>
          <w:szCs w:val="20"/>
        </w:rPr>
        <w:t>.</w:t>
      </w:r>
    </w:p>
    <w:p w14:paraId="1895D0A3" w14:textId="77777777" w:rsidR="00D82156" w:rsidRPr="00432DFC" w:rsidRDefault="00D82156" w:rsidP="00432DFC">
      <w:pPr>
        <w:spacing w:after="120"/>
        <w:ind w:firstLine="708"/>
        <w:jc w:val="both"/>
        <w:rPr>
          <w:rFonts w:ascii="Arial Narrow" w:hAnsi="Arial Narrow"/>
          <w:sz w:val="20"/>
        </w:rPr>
      </w:pPr>
    </w:p>
    <w:p w14:paraId="4671BAA8" w14:textId="77777777" w:rsidR="00516F8F" w:rsidRPr="00633287" w:rsidRDefault="00D82156" w:rsidP="00432DFC">
      <w:pPr>
        <w:pStyle w:val="Nadpis2"/>
        <w:keepLines/>
        <w:widowControl w:val="0"/>
        <w:numPr>
          <w:ilvl w:val="1"/>
          <w:numId w:val="4"/>
        </w:numPr>
        <w:adjustRightInd w:val="0"/>
        <w:spacing w:before="0"/>
        <w:ind w:left="0" w:firstLine="0"/>
        <w:jc w:val="both"/>
        <w:textAlignment w:val="baseline"/>
        <w:rPr>
          <w:rFonts w:eastAsiaTheme="majorEastAsia" w:cstheme="majorBidi"/>
          <w:iCs w:val="0"/>
          <w:sz w:val="26"/>
          <w:szCs w:val="26"/>
          <w:lang w:eastAsia="cs-CZ"/>
        </w:rPr>
      </w:pPr>
      <w:bookmarkStart w:id="59" w:name="_Toc436989136"/>
      <w:bookmarkStart w:id="60" w:name="_Toc450897406"/>
      <w:bookmarkStart w:id="61" w:name="_Toc74651103"/>
      <w:r w:rsidRPr="00432DFC">
        <w:rPr>
          <w:rFonts w:eastAsiaTheme="majorEastAsia"/>
          <w:sz w:val="26"/>
        </w:rPr>
        <w:t>Formulár žiadosti o nenávratný finančný príspevok</w:t>
      </w:r>
      <w:bookmarkStart w:id="62" w:name="_Toc440872338"/>
      <w:bookmarkStart w:id="63" w:name="_Toc440876021"/>
      <w:bookmarkEnd w:id="59"/>
      <w:bookmarkEnd w:id="60"/>
      <w:bookmarkEnd w:id="62"/>
      <w:bookmarkEnd w:id="63"/>
      <w:r w:rsidR="00570947">
        <w:rPr>
          <w:rFonts w:eastAsiaTheme="majorEastAsia"/>
          <w:sz w:val="26"/>
        </w:rPr>
        <w:t xml:space="preserve"> a informácie </w:t>
      </w:r>
      <w:r w:rsidR="00570947" w:rsidRPr="003130A4">
        <w:rPr>
          <w:rFonts w:eastAsiaTheme="majorEastAsia"/>
        </w:rPr>
        <w:t>k správnemu vyplneniu</w:t>
      </w:r>
      <w:r w:rsidR="00596DB1">
        <w:rPr>
          <w:rFonts w:eastAsiaTheme="majorEastAsia"/>
        </w:rPr>
        <w:t xml:space="preserve"> </w:t>
      </w:r>
      <w:r w:rsidR="00570947" w:rsidRPr="003130A4">
        <w:rPr>
          <w:rFonts w:eastAsiaTheme="majorEastAsia"/>
        </w:rPr>
        <w:t>žiadosti o NFP</w:t>
      </w:r>
      <w:bookmarkEnd w:id="61"/>
    </w:p>
    <w:p w14:paraId="141296C6" w14:textId="519D1BDB" w:rsidR="00FC7142" w:rsidRPr="00633287" w:rsidRDefault="00FC7142" w:rsidP="00432DFC">
      <w:pPr>
        <w:spacing w:after="120"/>
        <w:ind w:firstLine="708"/>
        <w:jc w:val="both"/>
        <w:rPr>
          <w:rFonts w:ascii="Arial Narrow" w:hAnsi="Arial Narrow"/>
          <w:bCs/>
          <w:sz w:val="20"/>
          <w:szCs w:val="20"/>
        </w:rPr>
      </w:pPr>
      <w:r w:rsidRPr="00633287">
        <w:rPr>
          <w:rFonts w:ascii="Arial Narrow" w:hAnsi="Arial Narrow"/>
          <w:bCs/>
          <w:sz w:val="20"/>
          <w:szCs w:val="20"/>
        </w:rPr>
        <w:t>ŽoNFP je základným dokumentom, ktorým žiadateľ na základe vyhlásenej výzvy/vyzvania žiada poskytovateľa o</w:t>
      </w:r>
      <w:r w:rsidR="00E32658">
        <w:rPr>
          <w:rFonts w:ascii="Arial Narrow" w:hAnsi="Arial Narrow"/>
          <w:bCs/>
          <w:sz w:val="20"/>
          <w:szCs w:val="20"/>
        </w:rPr>
        <w:t> </w:t>
      </w:r>
      <w:r w:rsidRPr="00633287">
        <w:rPr>
          <w:rFonts w:ascii="Arial Narrow" w:hAnsi="Arial Narrow"/>
          <w:bCs/>
          <w:sz w:val="20"/>
          <w:szCs w:val="20"/>
        </w:rPr>
        <w:t xml:space="preserve">NFP. </w:t>
      </w:r>
      <w:r w:rsidR="00974139">
        <w:rPr>
          <w:rFonts w:ascii="Arial Narrow" w:hAnsi="Arial Narrow"/>
          <w:bCs/>
          <w:sz w:val="20"/>
          <w:szCs w:val="20"/>
        </w:rPr>
        <w:t>Žo</w:t>
      </w:r>
      <w:r w:rsidRPr="00633287">
        <w:rPr>
          <w:rFonts w:ascii="Arial Narrow" w:hAnsi="Arial Narrow"/>
          <w:bCs/>
          <w:sz w:val="20"/>
          <w:szCs w:val="20"/>
        </w:rPr>
        <w:t xml:space="preserve">NFP tvorí formulár </w:t>
      </w:r>
      <w:r w:rsidR="002379E5">
        <w:rPr>
          <w:rFonts w:ascii="Arial Narrow" w:hAnsi="Arial Narrow"/>
          <w:bCs/>
          <w:sz w:val="20"/>
          <w:szCs w:val="20"/>
        </w:rPr>
        <w:t>ŽoNFP</w:t>
      </w:r>
      <w:r w:rsidRPr="00633287">
        <w:rPr>
          <w:rFonts w:ascii="Arial Narrow" w:hAnsi="Arial Narrow"/>
          <w:bCs/>
          <w:sz w:val="20"/>
          <w:szCs w:val="20"/>
        </w:rPr>
        <w:t xml:space="preserve"> a prílohy. Formulár </w:t>
      </w:r>
      <w:r w:rsidR="002379E5">
        <w:rPr>
          <w:rFonts w:ascii="Arial Narrow" w:hAnsi="Arial Narrow"/>
          <w:bCs/>
          <w:sz w:val="20"/>
          <w:szCs w:val="20"/>
        </w:rPr>
        <w:t>Ž</w:t>
      </w:r>
      <w:r w:rsidRPr="00633287">
        <w:rPr>
          <w:rFonts w:ascii="Arial Narrow" w:hAnsi="Arial Narrow"/>
          <w:bCs/>
          <w:sz w:val="20"/>
          <w:szCs w:val="20"/>
        </w:rPr>
        <w:t>o</w:t>
      </w:r>
      <w:r w:rsidR="002379E5">
        <w:rPr>
          <w:rFonts w:ascii="Arial Narrow" w:hAnsi="Arial Narrow"/>
          <w:bCs/>
          <w:sz w:val="20"/>
          <w:szCs w:val="20"/>
        </w:rPr>
        <w:t>NFP</w:t>
      </w:r>
      <w:r w:rsidRPr="00633287">
        <w:rPr>
          <w:rFonts w:ascii="Arial Narrow" w:hAnsi="Arial Narrow"/>
          <w:bCs/>
          <w:sz w:val="20"/>
          <w:szCs w:val="20"/>
        </w:rPr>
        <w:t xml:space="preserve"> je rovnaký pre všetkých žiadateľov, pričom pre účely overenia povinných podmienok poskytnutia NFP stanovených vo výzve</w:t>
      </w:r>
      <w:r w:rsidR="00431BEF">
        <w:rPr>
          <w:rFonts w:ascii="Arial Narrow" w:hAnsi="Arial Narrow"/>
          <w:bCs/>
          <w:sz w:val="20"/>
          <w:szCs w:val="20"/>
        </w:rPr>
        <w:t>/vyzvaní</w:t>
      </w:r>
      <w:r w:rsidRPr="00633287">
        <w:rPr>
          <w:rFonts w:ascii="Arial Narrow" w:hAnsi="Arial Narrow"/>
          <w:bCs/>
          <w:sz w:val="20"/>
          <w:szCs w:val="20"/>
        </w:rPr>
        <w:t xml:space="preserve">, poskytovateľ zadefinuje povinné prílohy </w:t>
      </w:r>
      <w:r w:rsidR="002379E5">
        <w:rPr>
          <w:rFonts w:ascii="Arial Narrow" w:hAnsi="Arial Narrow"/>
          <w:bCs/>
          <w:sz w:val="20"/>
          <w:szCs w:val="20"/>
        </w:rPr>
        <w:t>Ž</w:t>
      </w:r>
      <w:r w:rsidRPr="00633287">
        <w:rPr>
          <w:rFonts w:ascii="Arial Narrow" w:hAnsi="Arial Narrow"/>
          <w:bCs/>
          <w:sz w:val="20"/>
          <w:szCs w:val="20"/>
        </w:rPr>
        <w:t>oNFP. Ž</w:t>
      </w:r>
      <w:r w:rsidR="00276320">
        <w:rPr>
          <w:rFonts w:ascii="Arial Narrow" w:hAnsi="Arial Narrow"/>
          <w:bCs/>
          <w:sz w:val="20"/>
          <w:szCs w:val="20"/>
        </w:rPr>
        <w:t>oNFP</w:t>
      </w:r>
      <w:r w:rsidRPr="00633287">
        <w:rPr>
          <w:rFonts w:ascii="Arial Narrow" w:hAnsi="Arial Narrow"/>
          <w:bCs/>
          <w:sz w:val="20"/>
          <w:szCs w:val="20"/>
        </w:rPr>
        <w:t xml:space="preserve"> vychádza zo základného vzoru formulára </w:t>
      </w:r>
      <w:r w:rsidR="002379E5">
        <w:rPr>
          <w:rFonts w:ascii="Arial Narrow" w:hAnsi="Arial Narrow"/>
          <w:bCs/>
          <w:sz w:val="20"/>
          <w:szCs w:val="20"/>
        </w:rPr>
        <w:t>Ž</w:t>
      </w:r>
      <w:r w:rsidRPr="00633287">
        <w:rPr>
          <w:rFonts w:ascii="Arial Narrow" w:hAnsi="Arial Narrow"/>
          <w:bCs/>
          <w:sz w:val="20"/>
          <w:szCs w:val="20"/>
        </w:rPr>
        <w:t xml:space="preserve">oNFP, ktorý </w:t>
      </w:r>
      <w:r w:rsidR="00197052">
        <w:rPr>
          <w:rFonts w:ascii="Arial Narrow" w:hAnsi="Arial Narrow"/>
          <w:bCs/>
          <w:sz w:val="20"/>
          <w:szCs w:val="20"/>
        </w:rPr>
        <w:t>je generovaný v ITMS</w:t>
      </w:r>
      <w:r w:rsidR="009942CF">
        <w:rPr>
          <w:rFonts w:ascii="Arial Narrow" w:hAnsi="Arial Narrow"/>
          <w:bCs/>
          <w:sz w:val="20"/>
          <w:szCs w:val="20"/>
        </w:rPr>
        <w:t>2014+</w:t>
      </w:r>
      <w:r w:rsidRPr="00633287">
        <w:rPr>
          <w:rFonts w:ascii="Arial Narrow" w:hAnsi="Arial Narrow"/>
          <w:bCs/>
          <w:sz w:val="20"/>
          <w:szCs w:val="20"/>
        </w:rPr>
        <w:t>.</w:t>
      </w:r>
    </w:p>
    <w:p w14:paraId="282EF84E" w14:textId="77777777" w:rsidR="00D82156" w:rsidRPr="00633287" w:rsidRDefault="00D82156" w:rsidP="00ED3278">
      <w:pPr>
        <w:tabs>
          <w:tab w:val="left" w:pos="2700"/>
        </w:tabs>
        <w:spacing w:after="120"/>
        <w:jc w:val="both"/>
        <w:rPr>
          <w:rFonts w:ascii="Arial Narrow" w:hAnsi="Arial Narrow"/>
          <w:bCs/>
          <w:sz w:val="20"/>
          <w:szCs w:val="20"/>
        </w:rPr>
      </w:pPr>
    </w:p>
    <w:p w14:paraId="2CF8A207" w14:textId="1342815E" w:rsidR="00FC7142" w:rsidRPr="00633287" w:rsidRDefault="00FC7142" w:rsidP="00432DFC">
      <w:pPr>
        <w:pStyle w:val="Zarkazkladnhotextu"/>
        <w:ind w:left="0" w:firstLine="708"/>
        <w:jc w:val="both"/>
        <w:rPr>
          <w:rFonts w:ascii="Arial Narrow" w:hAnsi="Arial Narrow"/>
          <w:sz w:val="20"/>
          <w:szCs w:val="20"/>
        </w:rPr>
      </w:pPr>
      <w:bookmarkStart w:id="64" w:name="_Toc440872340"/>
      <w:bookmarkStart w:id="65" w:name="_Toc440876023"/>
      <w:bookmarkEnd w:id="64"/>
      <w:bookmarkEnd w:id="65"/>
      <w:r w:rsidRPr="00633287">
        <w:rPr>
          <w:rFonts w:ascii="Arial Narrow" w:hAnsi="Arial Narrow"/>
          <w:sz w:val="20"/>
          <w:szCs w:val="20"/>
        </w:rPr>
        <w:t xml:space="preserve">Pokyny pre správne vyplnenie </w:t>
      </w:r>
      <w:r w:rsidR="002379E5">
        <w:rPr>
          <w:rFonts w:ascii="Arial Narrow" w:hAnsi="Arial Narrow"/>
          <w:sz w:val="20"/>
          <w:szCs w:val="20"/>
        </w:rPr>
        <w:t>Ž</w:t>
      </w:r>
      <w:r w:rsidRPr="00633287">
        <w:rPr>
          <w:rFonts w:ascii="Arial Narrow" w:hAnsi="Arial Narrow"/>
          <w:sz w:val="20"/>
          <w:szCs w:val="20"/>
        </w:rPr>
        <w:t>oNFP sú uvedené priamo vo formulári</w:t>
      </w:r>
      <w:r w:rsidR="002379E5">
        <w:rPr>
          <w:rFonts w:ascii="Arial Narrow" w:hAnsi="Arial Narrow"/>
          <w:sz w:val="20"/>
          <w:szCs w:val="20"/>
        </w:rPr>
        <w:t xml:space="preserve"> Ž</w:t>
      </w:r>
      <w:r w:rsidRPr="00633287">
        <w:rPr>
          <w:rFonts w:ascii="Arial Narrow" w:hAnsi="Arial Narrow"/>
          <w:sz w:val="20"/>
          <w:szCs w:val="20"/>
        </w:rPr>
        <w:t>oNFP, ktorý tvorí prílohu výzvy</w:t>
      </w:r>
      <w:r w:rsidR="00F061D0">
        <w:rPr>
          <w:rFonts w:ascii="Arial Narrow" w:hAnsi="Arial Narrow"/>
          <w:sz w:val="20"/>
          <w:szCs w:val="20"/>
        </w:rPr>
        <w:t>/vyzvania</w:t>
      </w:r>
      <w:r w:rsidRPr="00633287">
        <w:rPr>
          <w:rFonts w:ascii="Arial Narrow" w:hAnsi="Arial Narrow"/>
          <w:sz w:val="20"/>
          <w:szCs w:val="20"/>
        </w:rPr>
        <w:t xml:space="preserve">. Informácie pre žiadateľa týkajúce sa správneho vyplnenia niektorých údajov jednotlivých častí / tabuliek </w:t>
      </w:r>
      <w:r w:rsidR="002379E5">
        <w:rPr>
          <w:rFonts w:ascii="Arial Narrow" w:hAnsi="Arial Narrow"/>
          <w:sz w:val="20"/>
          <w:szCs w:val="20"/>
        </w:rPr>
        <w:t>Ž</w:t>
      </w:r>
      <w:r w:rsidRPr="00633287">
        <w:rPr>
          <w:rFonts w:ascii="Arial Narrow" w:hAnsi="Arial Narrow"/>
          <w:sz w:val="20"/>
          <w:szCs w:val="20"/>
        </w:rPr>
        <w:t>oNFP, ktoré nie sú podrobnejšie popísané priamo v</w:t>
      </w:r>
      <w:r w:rsidR="0061071B">
        <w:rPr>
          <w:rFonts w:ascii="Arial Narrow" w:hAnsi="Arial Narrow"/>
          <w:sz w:val="20"/>
          <w:szCs w:val="20"/>
        </w:rPr>
        <w:t>o</w:t>
      </w:r>
      <w:r w:rsidRPr="00633287">
        <w:rPr>
          <w:rFonts w:ascii="Arial Narrow" w:hAnsi="Arial Narrow"/>
          <w:sz w:val="20"/>
          <w:szCs w:val="20"/>
        </w:rPr>
        <w:t> </w:t>
      </w:r>
      <w:r w:rsidR="0061071B">
        <w:rPr>
          <w:rFonts w:ascii="Arial Narrow" w:hAnsi="Arial Narrow"/>
          <w:sz w:val="20"/>
          <w:szCs w:val="20"/>
        </w:rPr>
        <w:t>formulári</w:t>
      </w:r>
      <w:r w:rsidRPr="00633287">
        <w:rPr>
          <w:rFonts w:ascii="Arial Narrow" w:hAnsi="Arial Narrow"/>
          <w:sz w:val="20"/>
          <w:szCs w:val="20"/>
        </w:rPr>
        <w:t xml:space="preserve"> </w:t>
      </w:r>
      <w:r w:rsidR="002379E5">
        <w:rPr>
          <w:rFonts w:ascii="Arial Narrow" w:hAnsi="Arial Narrow"/>
          <w:sz w:val="20"/>
          <w:szCs w:val="20"/>
        </w:rPr>
        <w:t>Ž</w:t>
      </w:r>
      <w:r w:rsidRPr="00633287">
        <w:rPr>
          <w:rFonts w:ascii="Arial Narrow" w:hAnsi="Arial Narrow"/>
          <w:sz w:val="20"/>
          <w:szCs w:val="20"/>
        </w:rPr>
        <w:t>oNFP</w:t>
      </w:r>
      <w:r w:rsidR="0061071B">
        <w:rPr>
          <w:rFonts w:ascii="Arial Narrow" w:hAnsi="Arial Narrow"/>
          <w:sz w:val="20"/>
          <w:szCs w:val="20"/>
        </w:rPr>
        <w:t xml:space="preserve"> (príloha výzvy/vyzvania)</w:t>
      </w:r>
      <w:r w:rsidRPr="00633287">
        <w:rPr>
          <w:rFonts w:ascii="Arial Narrow" w:hAnsi="Arial Narrow"/>
          <w:sz w:val="20"/>
          <w:szCs w:val="20"/>
        </w:rPr>
        <w:t>, sú podrobne popísané v prílohe č. 1</w:t>
      </w:r>
      <w:r w:rsidR="00705D20">
        <w:rPr>
          <w:rFonts w:ascii="Arial Narrow" w:hAnsi="Arial Narrow"/>
          <w:sz w:val="20"/>
          <w:szCs w:val="20"/>
        </w:rPr>
        <w:t xml:space="preserve"> </w:t>
      </w:r>
      <w:r w:rsidR="0021282D">
        <w:rPr>
          <w:rFonts w:ascii="Arial Narrow" w:hAnsi="Arial Narrow"/>
          <w:sz w:val="20"/>
          <w:szCs w:val="20"/>
        </w:rPr>
        <w:t>príručky</w:t>
      </w:r>
      <w:r w:rsidR="00162B0E">
        <w:rPr>
          <w:rFonts w:ascii="Arial Narrow" w:hAnsi="Arial Narrow"/>
          <w:sz w:val="20"/>
          <w:szCs w:val="20"/>
        </w:rPr>
        <w:t xml:space="preserve"> pre žiadateľa</w:t>
      </w:r>
      <w:r w:rsidR="006D362F">
        <w:rPr>
          <w:rFonts w:ascii="Arial Narrow" w:hAnsi="Arial Narrow"/>
          <w:sz w:val="20"/>
          <w:szCs w:val="20"/>
        </w:rPr>
        <w:t xml:space="preserve">, v súlade s </w:t>
      </w:r>
      <w:r w:rsidR="006D362F" w:rsidRPr="007E4202">
        <w:rPr>
          <w:rFonts w:ascii="Arial Narrow" w:hAnsi="Arial Narrow"/>
          <w:sz w:val="20"/>
          <w:szCs w:val="20"/>
        </w:rPr>
        <w:t>pokyn</w:t>
      </w:r>
      <w:r w:rsidR="006D362F">
        <w:rPr>
          <w:rFonts w:ascii="Arial Narrow" w:hAnsi="Arial Narrow"/>
          <w:sz w:val="20"/>
          <w:szCs w:val="20"/>
        </w:rPr>
        <w:t>mi</w:t>
      </w:r>
      <w:r w:rsidR="006D362F" w:rsidRPr="007E4202">
        <w:rPr>
          <w:rFonts w:ascii="Arial Narrow" w:hAnsi="Arial Narrow"/>
          <w:sz w:val="20"/>
          <w:szCs w:val="20"/>
        </w:rPr>
        <w:t xml:space="preserve"> uvedený</w:t>
      </w:r>
      <w:r w:rsidR="006D362F">
        <w:rPr>
          <w:rFonts w:ascii="Arial Narrow" w:hAnsi="Arial Narrow"/>
          <w:sz w:val="20"/>
          <w:szCs w:val="20"/>
        </w:rPr>
        <w:t>mi</w:t>
      </w:r>
      <w:r w:rsidR="006D362F" w:rsidRPr="007E4202">
        <w:rPr>
          <w:rFonts w:ascii="Arial Narrow" w:hAnsi="Arial Narrow"/>
          <w:sz w:val="20"/>
          <w:szCs w:val="20"/>
        </w:rPr>
        <w:t xml:space="preserve"> </w:t>
      </w:r>
      <w:r w:rsidR="006D362F" w:rsidRPr="00E2156A">
        <w:rPr>
          <w:rFonts w:ascii="Arial Narrow" w:hAnsi="Arial Narrow"/>
          <w:sz w:val="20"/>
          <w:szCs w:val="20"/>
        </w:rPr>
        <w:t>v prílohe č. 1 Usmernenia CKO č. 1 aktuálnej verzie - Podpora vytvorenia ŽoNFP na verejnej časti ITMS2014+, zverejnen</w:t>
      </w:r>
      <w:r w:rsidR="006D362F">
        <w:rPr>
          <w:rFonts w:ascii="Arial Narrow" w:hAnsi="Arial Narrow"/>
          <w:sz w:val="20"/>
          <w:szCs w:val="20"/>
        </w:rPr>
        <w:t>om</w:t>
      </w:r>
      <w:r w:rsidR="006D362F" w:rsidRPr="00E2156A">
        <w:rPr>
          <w:rFonts w:ascii="Arial Narrow" w:hAnsi="Arial Narrow"/>
          <w:sz w:val="20"/>
          <w:szCs w:val="20"/>
        </w:rPr>
        <w:t xml:space="preserve"> na webovom sídle http://www.partnerskadohoda.gov.sk/302-sk/usmernenia-a-manualy/</w:t>
      </w:r>
      <w:r w:rsidRPr="00633287">
        <w:rPr>
          <w:rFonts w:ascii="Arial Narrow" w:hAnsi="Arial Narrow"/>
          <w:sz w:val="20"/>
          <w:szCs w:val="20"/>
        </w:rPr>
        <w:t>.</w:t>
      </w:r>
    </w:p>
    <w:p w14:paraId="596CAA47" w14:textId="77777777" w:rsidR="00FC7142" w:rsidRPr="00633287" w:rsidRDefault="00FC7142" w:rsidP="00FC7142">
      <w:pPr>
        <w:jc w:val="both"/>
        <w:rPr>
          <w:rFonts w:ascii="Arial Narrow" w:hAnsi="Arial Narrow" w:cs="Verdana"/>
          <w:color w:val="000000"/>
          <w:sz w:val="20"/>
          <w:szCs w:val="20"/>
        </w:rPr>
      </w:pPr>
      <w:r w:rsidRPr="00633287">
        <w:rPr>
          <w:rFonts w:ascii="Arial Narrow" w:hAnsi="Arial Narrow" w:cs="Verdana"/>
          <w:color w:val="000000"/>
          <w:sz w:val="20"/>
          <w:szCs w:val="20"/>
        </w:rPr>
        <w:t xml:space="preserve">Pri vypracovaní </w:t>
      </w:r>
      <w:r w:rsidR="002379E5">
        <w:rPr>
          <w:rFonts w:ascii="Arial Narrow" w:hAnsi="Arial Narrow" w:cs="Verdana"/>
          <w:color w:val="000000"/>
          <w:sz w:val="20"/>
          <w:szCs w:val="20"/>
        </w:rPr>
        <w:t>Ž</w:t>
      </w:r>
      <w:r w:rsidRPr="00633287">
        <w:rPr>
          <w:rFonts w:ascii="Arial Narrow" w:hAnsi="Arial Narrow" w:cs="Verdana"/>
          <w:color w:val="000000"/>
          <w:sz w:val="20"/>
          <w:szCs w:val="20"/>
        </w:rPr>
        <w:t>oNFP musí žiadateľ postupovať v súlade s platnými dokumentmi týkajúcimi sa OP ĽZ. t. j.:</w:t>
      </w:r>
    </w:p>
    <w:p w14:paraId="38CD476D" w14:textId="77777777" w:rsidR="00FC7142" w:rsidRPr="00633287" w:rsidRDefault="00FC7142" w:rsidP="00C22BC8">
      <w:pPr>
        <w:pStyle w:val="Odsekzoznamu0"/>
        <w:numPr>
          <w:ilvl w:val="0"/>
          <w:numId w:val="10"/>
        </w:numPr>
        <w:spacing w:after="0" w:line="240" w:lineRule="auto"/>
        <w:ind w:left="1060" w:hanging="357"/>
        <w:jc w:val="both"/>
        <w:rPr>
          <w:rFonts w:ascii="Arial Narrow" w:hAnsi="Arial Narrow"/>
          <w:b/>
          <w:sz w:val="20"/>
          <w:szCs w:val="20"/>
        </w:rPr>
      </w:pPr>
      <w:r w:rsidRPr="00633287">
        <w:rPr>
          <w:rFonts w:ascii="Arial Narrow" w:hAnsi="Arial Narrow"/>
          <w:sz w:val="20"/>
          <w:szCs w:val="20"/>
        </w:rPr>
        <w:t>Príručka pre žiadateľa v akt. znení,</w:t>
      </w:r>
      <w:r w:rsidR="00431BEF">
        <w:rPr>
          <w:rFonts w:ascii="Arial Narrow" w:hAnsi="Arial Narrow"/>
          <w:sz w:val="20"/>
          <w:szCs w:val="20"/>
        </w:rPr>
        <w:t xml:space="preserve"> zverejnenej ako príloha príslušnej výzvy</w:t>
      </w:r>
      <w:r w:rsidR="002379E5">
        <w:rPr>
          <w:rFonts w:ascii="Arial Narrow" w:hAnsi="Arial Narrow"/>
          <w:sz w:val="20"/>
          <w:szCs w:val="20"/>
        </w:rPr>
        <w:t>/vyzvania</w:t>
      </w:r>
      <w:r w:rsidR="00431BEF">
        <w:rPr>
          <w:rFonts w:ascii="Arial Narrow" w:hAnsi="Arial Narrow"/>
          <w:sz w:val="20"/>
          <w:szCs w:val="20"/>
        </w:rPr>
        <w:t>,</w:t>
      </w:r>
    </w:p>
    <w:p w14:paraId="3639EE13" w14:textId="77777777" w:rsidR="00FC7142" w:rsidRPr="00633287" w:rsidRDefault="00FC7142" w:rsidP="00C22BC8">
      <w:pPr>
        <w:pStyle w:val="Odsekzoznamu0"/>
        <w:numPr>
          <w:ilvl w:val="0"/>
          <w:numId w:val="10"/>
        </w:numPr>
        <w:spacing w:after="0" w:line="240" w:lineRule="auto"/>
        <w:jc w:val="both"/>
        <w:rPr>
          <w:rFonts w:ascii="Arial Narrow" w:hAnsi="Arial Narrow"/>
          <w:b/>
          <w:sz w:val="20"/>
          <w:szCs w:val="20"/>
        </w:rPr>
      </w:pPr>
      <w:r w:rsidRPr="00633287">
        <w:rPr>
          <w:rFonts w:ascii="Arial Narrow" w:hAnsi="Arial Narrow"/>
          <w:sz w:val="20"/>
          <w:szCs w:val="20"/>
        </w:rPr>
        <w:t xml:space="preserve">Usmernenie CKO č. 1, aktuálna verzia k postupu administrácie </w:t>
      </w:r>
      <w:r w:rsidR="00633309">
        <w:rPr>
          <w:rFonts w:ascii="Arial Narrow" w:hAnsi="Arial Narrow"/>
          <w:sz w:val="20"/>
          <w:szCs w:val="20"/>
        </w:rPr>
        <w:t>Ž</w:t>
      </w:r>
      <w:r w:rsidRPr="00633287">
        <w:rPr>
          <w:rFonts w:ascii="Arial Narrow" w:hAnsi="Arial Narrow"/>
          <w:sz w:val="20"/>
          <w:szCs w:val="20"/>
        </w:rPr>
        <w:t>o</w:t>
      </w:r>
      <w:r w:rsidR="00633309">
        <w:rPr>
          <w:rFonts w:ascii="Arial Narrow" w:hAnsi="Arial Narrow"/>
          <w:sz w:val="20"/>
          <w:szCs w:val="20"/>
        </w:rPr>
        <w:t>NFP</w:t>
      </w:r>
      <w:r w:rsidRPr="00633287">
        <w:rPr>
          <w:rFonts w:ascii="Arial Narrow" w:hAnsi="Arial Narrow"/>
          <w:sz w:val="20"/>
          <w:szCs w:val="20"/>
        </w:rPr>
        <w:t xml:space="preserve"> cez ITMS2014+ zverejnený na webovom sídle</w:t>
      </w:r>
      <w:r w:rsidRPr="00633287">
        <w:rPr>
          <w:rFonts w:ascii="Arial Narrow" w:hAnsi="Arial Narrow"/>
        </w:rPr>
        <w:t xml:space="preserve"> </w:t>
      </w:r>
      <w:hyperlink r:id="rId17" w:history="1">
        <w:r w:rsidRPr="00633287">
          <w:rPr>
            <w:rStyle w:val="Hypertextovprepojenie"/>
            <w:rFonts w:ascii="Arial Narrow" w:hAnsi="Arial Narrow"/>
            <w:sz w:val="20"/>
            <w:szCs w:val="20"/>
          </w:rPr>
          <w:t>http://www.partnerskadohoda.gov.sk/302-sk/usmernenia-a-manualy/</w:t>
        </w:r>
      </w:hyperlink>
      <w:r w:rsidRPr="00C173CB">
        <w:rPr>
          <w:rFonts w:ascii="Arial Narrow" w:hAnsi="Arial Narrow"/>
          <w:sz w:val="20"/>
        </w:rPr>
        <w:t>;</w:t>
      </w:r>
    </w:p>
    <w:p w14:paraId="676F21B2" w14:textId="77777777" w:rsidR="00FC7142" w:rsidRPr="00633287" w:rsidRDefault="00FC7142" w:rsidP="00C22BC8">
      <w:pPr>
        <w:pStyle w:val="Odsekzoznamu0"/>
        <w:numPr>
          <w:ilvl w:val="0"/>
          <w:numId w:val="10"/>
        </w:numPr>
        <w:spacing w:after="0" w:line="240" w:lineRule="auto"/>
        <w:jc w:val="both"/>
        <w:rPr>
          <w:rFonts w:ascii="Arial Narrow" w:hAnsi="Arial Narrow"/>
          <w:b/>
          <w:sz w:val="20"/>
          <w:szCs w:val="20"/>
        </w:rPr>
      </w:pPr>
      <w:r w:rsidRPr="00633287">
        <w:rPr>
          <w:rFonts w:ascii="Arial Narrow" w:hAnsi="Arial Narrow" w:cs="Verdana"/>
          <w:color w:val="000000"/>
          <w:sz w:val="20"/>
          <w:szCs w:val="20"/>
          <w:lang w:eastAsia="sk-SK"/>
        </w:rPr>
        <w:t xml:space="preserve">Systém riadenia </w:t>
      </w:r>
      <w:r w:rsidR="002379E5">
        <w:rPr>
          <w:rFonts w:ascii="Arial Narrow" w:hAnsi="Arial Narrow" w:cs="Verdana"/>
          <w:color w:val="000000"/>
          <w:sz w:val="20"/>
          <w:szCs w:val="20"/>
          <w:lang w:eastAsia="sk-SK"/>
        </w:rPr>
        <w:t>EŠIF</w:t>
      </w:r>
      <w:r w:rsidRPr="00633287">
        <w:rPr>
          <w:rFonts w:ascii="Arial Narrow" w:hAnsi="Arial Narrow" w:cs="Verdana"/>
          <w:color w:val="000000"/>
          <w:sz w:val="20"/>
          <w:szCs w:val="20"/>
          <w:lang w:eastAsia="sk-SK"/>
        </w:rPr>
        <w:t xml:space="preserve"> v akt. znení, </w:t>
      </w:r>
      <w:hyperlink r:id="rId18" w:history="1">
        <w:r w:rsidRPr="00633287">
          <w:rPr>
            <w:rStyle w:val="Hypertextovprepojenie"/>
            <w:rFonts w:ascii="Arial Narrow" w:hAnsi="Arial Narrow" w:cs="Verdana"/>
            <w:sz w:val="20"/>
            <w:szCs w:val="20"/>
            <w:lang w:eastAsia="sk-SK"/>
          </w:rPr>
          <w:t>http://www.partnerskadohoda.gov.sk/zakladne-dokumenty/</w:t>
        </w:r>
      </w:hyperlink>
      <w:r w:rsidRPr="00633287">
        <w:rPr>
          <w:rFonts w:ascii="Arial Narrow" w:hAnsi="Arial Narrow" w:cs="Verdana"/>
          <w:color w:val="000000"/>
          <w:sz w:val="20"/>
          <w:szCs w:val="20"/>
          <w:lang w:eastAsia="sk-SK"/>
        </w:rPr>
        <w:t xml:space="preserve">; </w:t>
      </w:r>
    </w:p>
    <w:p w14:paraId="2D6C9EDA" w14:textId="77777777" w:rsidR="00431BEF" w:rsidRPr="00431BEF" w:rsidRDefault="00431BEF" w:rsidP="00431BEF">
      <w:pPr>
        <w:pStyle w:val="Odsekzoznamu0"/>
        <w:numPr>
          <w:ilvl w:val="0"/>
          <w:numId w:val="10"/>
        </w:numPr>
        <w:spacing w:after="0" w:line="240" w:lineRule="auto"/>
        <w:jc w:val="both"/>
        <w:rPr>
          <w:rFonts w:ascii="Arial Narrow" w:hAnsi="Arial Narrow"/>
          <w:sz w:val="20"/>
          <w:szCs w:val="20"/>
        </w:rPr>
      </w:pPr>
      <w:r w:rsidRPr="00431BEF">
        <w:rPr>
          <w:rFonts w:ascii="Arial Narrow" w:hAnsi="Arial Narrow"/>
          <w:sz w:val="20"/>
          <w:szCs w:val="20"/>
        </w:rPr>
        <w:t>Systém finančného riadenia v</w:t>
      </w:r>
      <w:r>
        <w:rPr>
          <w:rFonts w:ascii="Arial Narrow" w:hAnsi="Arial Narrow"/>
          <w:sz w:val="20"/>
          <w:szCs w:val="20"/>
        </w:rPr>
        <w:t> akt.</w:t>
      </w:r>
      <w:r w:rsidRPr="00431BEF">
        <w:rPr>
          <w:rFonts w:ascii="Arial Narrow" w:hAnsi="Arial Narrow"/>
          <w:sz w:val="20"/>
          <w:szCs w:val="20"/>
        </w:rPr>
        <w:t xml:space="preserve"> znení </w:t>
      </w:r>
      <w:hyperlink r:id="rId19" w:history="1">
        <w:r w:rsidR="00FD588D" w:rsidRPr="004032A3">
          <w:rPr>
            <w:rStyle w:val="Hypertextovprepojenie"/>
            <w:rFonts w:ascii="Arial Narrow" w:hAnsi="Arial Narrow"/>
            <w:sz w:val="20"/>
            <w:szCs w:val="20"/>
          </w:rPr>
          <w:t>http://www.finance.gov.sk/Default.aspx?CatID=9348</w:t>
        </w:r>
      </w:hyperlink>
      <w:r w:rsidRPr="00431BEF">
        <w:rPr>
          <w:rFonts w:ascii="Arial Narrow" w:hAnsi="Arial Narrow"/>
          <w:sz w:val="20"/>
          <w:szCs w:val="20"/>
        </w:rPr>
        <w:t>;</w:t>
      </w:r>
    </w:p>
    <w:p w14:paraId="3B16EE55" w14:textId="77777777" w:rsidR="00FC7142" w:rsidRPr="00185661" w:rsidRDefault="00FC7142" w:rsidP="00C22BC8">
      <w:pPr>
        <w:numPr>
          <w:ilvl w:val="0"/>
          <w:numId w:val="10"/>
        </w:numPr>
        <w:jc w:val="both"/>
        <w:rPr>
          <w:rFonts w:ascii="Arial Narrow" w:hAnsi="Arial Narrow" w:cs="Verdana"/>
          <w:color w:val="000000"/>
          <w:sz w:val="20"/>
          <w:szCs w:val="20"/>
        </w:rPr>
      </w:pPr>
      <w:r w:rsidRPr="00633287">
        <w:rPr>
          <w:rFonts w:ascii="Arial Narrow" w:hAnsi="Arial Narrow" w:cs="Verdana"/>
          <w:color w:val="000000"/>
          <w:sz w:val="20"/>
          <w:szCs w:val="20"/>
        </w:rPr>
        <w:t xml:space="preserve">OP ĽZ </w:t>
      </w:r>
      <w:hyperlink r:id="rId20" w:history="1">
        <w:r w:rsidRPr="00185661">
          <w:rPr>
            <w:rStyle w:val="Hypertextovprepojenie"/>
            <w:rFonts w:ascii="Arial Narrow" w:hAnsi="Arial Narrow" w:cs="Verdana"/>
            <w:sz w:val="20"/>
            <w:szCs w:val="20"/>
          </w:rPr>
          <w:t>http://www.employment.gov.sk/sk/esf/programove-obdobie-2014-2020/operacny-program-ludske-zdroje/</w:t>
        </w:r>
      </w:hyperlink>
      <w:r w:rsidRPr="00185661">
        <w:rPr>
          <w:rStyle w:val="Hypertextovprepojenie"/>
          <w:rFonts w:ascii="Arial Narrow" w:hAnsi="Arial Narrow"/>
          <w:sz w:val="20"/>
          <w:u w:val="none"/>
        </w:rPr>
        <w:t xml:space="preserve">, </w:t>
      </w:r>
      <w:hyperlink r:id="rId21" w:history="1">
        <w:r w:rsidRPr="00185661">
          <w:rPr>
            <w:rStyle w:val="Hypertextovprepojenie"/>
            <w:rFonts w:ascii="Arial Narrow" w:hAnsi="Arial Narrow"/>
            <w:sz w:val="20"/>
          </w:rPr>
          <w:t>http://www.minedu.sk/operacny-program-ludske-zdroje</w:t>
        </w:r>
        <w:r w:rsidRPr="00185661">
          <w:rPr>
            <w:rStyle w:val="Hypertextovprepojenie"/>
            <w:rFonts w:ascii="Arial Narrow" w:hAnsi="Arial Narrow" w:cs="Verdana"/>
            <w:sz w:val="20"/>
            <w:szCs w:val="20"/>
          </w:rPr>
          <w:t>/</w:t>
        </w:r>
      </w:hyperlink>
      <w:r w:rsidRPr="00185661">
        <w:rPr>
          <w:rFonts w:ascii="Arial Narrow" w:hAnsi="Arial Narrow" w:cs="Verdana"/>
          <w:color w:val="000000"/>
          <w:sz w:val="20"/>
          <w:szCs w:val="20"/>
        </w:rPr>
        <w:t>;</w:t>
      </w:r>
    </w:p>
    <w:p w14:paraId="79C2043F" w14:textId="77777777" w:rsidR="00FC7142" w:rsidRPr="00185661" w:rsidRDefault="00FC7142" w:rsidP="00C22BC8">
      <w:pPr>
        <w:numPr>
          <w:ilvl w:val="0"/>
          <w:numId w:val="10"/>
        </w:numPr>
        <w:jc w:val="both"/>
        <w:rPr>
          <w:rFonts w:ascii="Arial Narrow" w:hAnsi="Arial Narrow" w:cs="Verdana"/>
          <w:color w:val="000000"/>
          <w:sz w:val="20"/>
          <w:szCs w:val="20"/>
        </w:rPr>
      </w:pPr>
      <w:r w:rsidRPr="00185661">
        <w:rPr>
          <w:rFonts w:ascii="Arial Narrow" w:hAnsi="Arial Narrow" w:cs="Verdana"/>
          <w:color w:val="000000"/>
          <w:sz w:val="20"/>
          <w:szCs w:val="20"/>
        </w:rPr>
        <w:t xml:space="preserve">Stratégia financovania </w:t>
      </w:r>
      <w:r w:rsidR="006B555E" w:rsidRPr="00277D5F">
        <w:rPr>
          <w:rFonts w:ascii="Arial Narrow" w:hAnsi="Arial Narrow" w:cs="Verdana"/>
          <w:color w:val="000000"/>
          <w:sz w:val="20"/>
          <w:szCs w:val="20"/>
        </w:rPr>
        <w:t>EŠIF</w:t>
      </w:r>
      <w:r w:rsidR="000D74CF" w:rsidRPr="00415F50">
        <w:rPr>
          <w:rFonts w:ascii="Arial Narrow" w:hAnsi="Arial Narrow" w:cs="Verdana"/>
          <w:color w:val="000000"/>
          <w:sz w:val="20"/>
          <w:szCs w:val="20"/>
        </w:rPr>
        <w:t xml:space="preserve"> v</w:t>
      </w:r>
      <w:r w:rsidR="009D6A1B" w:rsidRPr="00185661">
        <w:rPr>
          <w:rFonts w:ascii="Arial Narrow" w:hAnsi="Arial Narrow" w:cs="Verdana"/>
          <w:color w:val="000000"/>
          <w:sz w:val="20"/>
          <w:szCs w:val="20"/>
        </w:rPr>
        <w:t> akt.</w:t>
      </w:r>
      <w:r w:rsidR="000D74CF" w:rsidRPr="00185661">
        <w:rPr>
          <w:rFonts w:ascii="Arial Narrow" w:hAnsi="Arial Narrow" w:cs="Verdana"/>
          <w:color w:val="000000"/>
          <w:sz w:val="20"/>
          <w:szCs w:val="20"/>
        </w:rPr>
        <w:t xml:space="preserve"> znení</w:t>
      </w:r>
      <w:r w:rsidRPr="00185661">
        <w:rPr>
          <w:rFonts w:ascii="Arial Narrow" w:hAnsi="Arial Narrow" w:cs="Verdana"/>
          <w:color w:val="000000"/>
          <w:sz w:val="20"/>
          <w:szCs w:val="20"/>
        </w:rPr>
        <w:t xml:space="preserve"> </w:t>
      </w:r>
      <w:hyperlink r:id="rId22" w:history="1">
        <w:r w:rsidRPr="00185661">
          <w:rPr>
            <w:rStyle w:val="Hypertextovprepojenie"/>
            <w:rFonts w:ascii="Arial Narrow" w:hAnsi="Arial Narrow" w:cs="Verdana"/>
            <w:sz w:val="20"/>
            <w:szCs w:val="20"/>
          </w:rPr>
          <w:t>http://www.finance.gov.sk/Default.aspx?CatID=9349</w:t>
        </w:r>
      </w:hyperlink>
      <w:r w:rsidRPr="00185661">
        <w:rPr>
          <w:rFonts w:ascii="Arial Narrow" w:hAnsi="Arial Narrow" w:cs="Verdana"/>
          <w:color w:val="000000"/>
          <w:sz w:val="20"/>
          <w:szCs w:val="20"/>
        </w:rPr>
        <w:t>;</w:t>
      </w:r>
    </w:p>
    <w:p w14:paraId="2329EF22" w14:textId="77777777" w:rsidR="00FC7142" w:rsidRPr="00185661" w:rsidRDefault="00FC7142" w:rsidP="00FD0022">
      <w:pPr>
        <w:numPr>
          <w:ilvl w:val="0"/>
          <w:numId w:val="10"/>
        </w:numPr>
        <w:jc w:val="both"/>
        <w:rPr>
          <w:rFonts w:ascii="Arial Narrow" w:hAnsi="Arial Narrow" w:cs="Verdana"/>
          <w:color w:val="000000"/>
          <w:sz w:val="20"/>
          <w:szCs w:val="20"/>
        </w:rPr>
      </w:pPr>
      <w:r w:rsidRPr="00185661">
        <w:rPr>
          <w:rFonts w:ascii="Arial Narrow" w:hAnsi="Arial Narrow" w:cs="Verdana"/>
          <w:color w:val="000000"/>
          <w:sz w:val="20"/>
          <w:szCs w:val="20"/>
        </w:rPr>
        <w:t xml:space="preserve">Metodický výklad SO k vypracovaniu </w:t>
      </w:r>
      <w:r w:rsidR="002379E5" w:rsidRPr="00185661">
        <w:rPr>
          <w:rFonts w:ascii="Arial Narrow" w:hAnsi="Arial Narrow" w:cs="Verdana"/>
          <w:color w:val="000000"/>
          <w:sz w:val="20"/>
          <w:szCs w:val="20"/>
        </w:rPr>
        <w:t>Ž</w:t>
      </w:r>
      <w:r w:rsidRPr="00185661">
        <w:rPr>
          <w:rFonts w:ascii="Arial Narrow" w:hAnsi="Arial Narrow" w:cs="Verdana"/>
          <w:color w:val="000000"/>
          <w:sz w:val="20"/>
          <w:szCs w:val="20"/>
        </w:rPr>
        <w:t>oNFP - príloha č.1 príručky</w:t>
      </w:r>
      <w:r w:rsidR="00894B2A" w:rsidRPr="00277D5F">
        <w:rPr>
          <w:rFonts w:ascii="Arial Narrow" w:hAnsi="Arial Narrow" w:cs="Verdana"/>
          <w:color w:val="000000"/>
          <w:sz w:val="20"/>
          <w:szCs w:val="20"/>
        </w:rPr>
        <w:t xml:space="preserve"> pre žiadateľa</w:t>
      </w:r>
      <w:r w:rsidR="00FD0022" w:rsidRPr="00185661">
        <w:rPr>
          <w:rFonts w:ascii="Arial Narrow" w:hAnsi="Arial Narrow" w:cs="Verdana"/>
          <w:color w:val="000000"/>
          <w:sz w:val="20"/>
          <w:szCs w:val="20"/>
        </w:rPr>
        <w:t xml:space="preserve"> (resp. v zmysle prílohy č. 1, výzvy/vyzvania - Príloha_1_formular ŽoNFP_vyzvy/vyzvania)</w:t>
      </w:r>
      <w:r w:rsidRPr="00185661">
        <w:rPr>
          <w:rFonts w:ascii="Arial Narrow" w:hAnsi="Arial Narrow" w:cs="Verdana"/>
          <w:color w:val="000000"/>
          <w:sz w:val="20"/>
          <w:szCs w:val="20"/>
        </w:rPr>
        <w:t>;</w:t>
      </w:r>
    </w:p>
    <w:p w14:paraId="1AC7A3C6" w14:textId="77777777" w:rsidR="00FC7142" w:rsidRPr="00415F50" w:rsidRDefault="00FC7142" w:rsidP="00C22BC8">
      <w:pPr>
        <w:numPr>
          <w:ilvl w:val="0"/>
          <w:numId w:val="10"/>
        </w:numPr>
        <w:jc w:val="both"/>
        <w:rPr>
          <w:rFonts w:ascii="Arial Narrow" w:hAnsi="Arial Narrow" w:cs="Verdana"/>
          <w:color w:val="000000"/>
          <w:sz w:val="20"/>
          <w:szCs w:val="20"/>
        </w:rPr>
      </w:pPr>
      <w:r w:rsidRPr="00185661">
        <w:rPr>
          <w:rFonts w:ascii="Arial Narrow" w:hAnsi="Arial Narrow" w:cs="Verdana"/>
          <w:color w:val="000000"/>
          <w:sz w:val="20"/>
          <w:szCs w:val="20"/>
        </w:rPr>
        <w:t>Kritériá pre výber projektov, ktoré tvoria súčasť príslušnej výzvy/vyzvania;</w:t>
      </w:r>
    </w:p>
    <w:p w14:paraId="77E2B426" w14:textId="77777777" w:rsidR="00810F29" w:rsidRPr="00185661" w:rsidRDefault="00FC7142" w:rsidP="008E67D3">
      <w:pPr>
        <w:pStyle w:val="Odsekzoznamu0"/>
        <w:numPr>
          <w:ilvl w:val="0"/>
          <w:numId w:val="10"/>
        </w:numPr>
        <w:tabs>
          <w:tab w:val="left" w:pos="709"/>
        </w:tabs>
        <w:spacing w:after="0" w:line="240" w:lineRule="auto"/>
        <w:jc w:val="both"/>
        <w:rPr>
          <w:rFonts w:ascii="Arial Narrow" w:hAnsi="Arial Narrow" w:cs="Verdana"/>
          <w:color w:val="000000"/>
          <w:sz w:val="20"/>
          <w:szCs w:val="20"/>
        </w:rPr>
      </w:pPr>
      <w:r w:rsidRPr="00185661">
        <w:rPr>
          <w:rFonts w:ascii="Arial Narrow" w:hAnsi="Arial Narrow" w:cs="Verdana"/>
          <w:color w:val="000000"/>
          <w:sz w:val="20"/>
          <w:szCs w:val="20"/>
        </w:rPr>
        <w:t>Schémy štátnej pomoci</w:t>
      </w:r>
      <w:r w:rsidR="0021282D" w:rsidRPr="00185661">
        <w:rPr>
          <w:rFonts w:ascii="Arial Narrow" w:hAnsi="Arial Narrow" w:cs="Verdana"/>
          <w:color w:val="000000"/>
          <w:sz w:val="20"/>
          <w:szCs w:val="20"/>
        </w:rPr>
        <w:t>/schémy</w:t>
      </w:r>
      <w:r w:rsidR="00810F29" w:rsidRPr="00185661">
        <w:rPr>
          <w:rFonts w:ascii="Arial Narrow" w:hAnsi="Arial Narrow" w:cs="Verdana"/>
          <w:color w:val="000000"/>
          <w:sz w:val="20"/>
          <w:szCs w:val="20"/>
        </w:rPr>
        <w:t xml:space="preserve"> pomoci de minimis (ak je relevantné), ktoré tvoria súčasť príslušnej výzvy/vyzvania;</w:t>
      </w:r>
    </w:p>
    <w:p w14:paraId="4F26121C" w14:textId="77777777" w:rsidR="00FC7142" w:rsidRPr="00185661" w:rsidRDefault="00FC7142" w:rsidP="00775B25">
      <w:pPr>
        <w:pStyle w:val="Odsekzoznamu0"/>
        <w:numPr>
          <w:ilvl w:val="0"/>
          <w:numId w:val="10"/>
        </w:numPr>
        <w:spacing w:after="0" w:line="240" w:lineRule="auto"/>
        <w:rPr>
          <w:rFonts w:ascii="Arial Narrow" w:hAnsi="Arial Narrow" w:cs="Verdana"/>
          <w:color w:val="000000"/>
          <w:sz w:val="20"/>
          <w:szCs w:val="20"/>
        </w:rPr>
      </w:pPr>
      <w:r w:rsidRPr="00185661">
        <w:rPr>
          <w:rFonts w:ascii="Arial Narrow" w:hAnsi="Arial Narrow" w:cs="Verdana"/>
          <w:color w:val="000000"/>
          <w:sz w:val="20"/>
          <w:szCs w:val="20"/>
        </w:rPr>
        <w:t>MP CKO č. 4</w:t>
      </w:r>
      <w:r w:rsidR="00810F29" w:rsidRPr="00185661">
        <w:rPr>
          <w:rFonts w:ascii="Arial Narrow" w:hAnsi="Arial Narrow" w:cs="Verdana"/>
          <w:color w:val="000000"/>
          <w:sz w:val="20"/>
          <w:szCs w:val="20"/>
        </w:rPr>
        <w:t xml:space="preserve"> k číselníku oprávnených výdavkov</w:t>
      </w:r>
      <w:r w:rsidRPr="00185661">
        <w:rPr>
          <w:rFonts w:ascii="Arial Narrow" w:hAnsi="Arial Narrow" w:cs="Verdana"/>
          <w:color w:val="000000"/>
          <w:sz w:val="20"/>
          <w:szCs w:val="20"/>
        </w:rPr>
        <w:t>, aktuálna verzia</w:t>
      </w:r>
      <w:r w:rsidR="00810F29" w:rsidRPr="00185661">
        <w:rPr>
          <w:rFonts w:ascii="Arial Narrow" w:hAnsi="Arial Narrow" w:cs="Verdana"/>
          <w:color w:val="000000"/>
          <w:sz w:val="20"/>
          <w:szCs w:val="20"/>
        </w:rPr>
        <w:t>;</w:t>
      </w:r>
      <w:r w:rsidRPr="00185661">
        <w:rPr>
          <w:rFonts w:ascii="Arial Narrow" w:hAnsi="Arial Narrow" w:cs="Verdana"/>
          <w:color w:val="000000"/>
          <w:sz w:val="20"/>
          <w:szCs w:val="20"/>
        </w:rPr>
        <w:t xml:space="preserve"> </w:t>
      </w:r>
      <w:hyperlink r:id="rId23" w:history="1">
        <w:r w:rsidR="00187DA6" w:rsidRPr="00185661">
          <w:rPr>
            <w:rStyle w:val="Hypertextovprepojenie"/>
            <w:rFonts w:ascii="Arial Narrow" w:hAnsi="Arial Narrow" w:cs="Verdana"/>
            <w:sz w:val="20"/>
            <w:szCs w:val="20"/>
          </w:rPr>
          <w:t>http://partnerskadohoda.gov.sk/metodicke-pokyny-cko-a-uv-sr/</w:t>
        </w:r>
      </w:hyperlink>
      <w:r w:rsidRPr="00185661">
        <w:rPr>
          <w:rFonts w:ascii="Arial Narrow" w:hAnsi="Arial Narrow" w:cs="Verdana"/>
          <w:color w:val="000000"/>
          <w:sz w:val="20"/>
          <w:szCs w:val="20"/>
        </w:rPr>
        <w:t xml:space="preserve">; </w:t>
      </w:r>
    </w:p>
    <w:p w14:paraId="0291A334" w14:textId="77777777" w:rsidR="00FC7142" w:rsidRPr="00633287" w:rsidRDefault="00FC7142" w:rsidP="008E67D3">
      <w:pPr>
        <w:pStyle w:val="Odsekzoznamu0"/>
        <w:numPr>
          <w:ilvl w:val="0"/>
          <w:numId w:val="10"/>
        </w:numPr>
        <w:spacing w:after="0" w:line="240" w:lineRule="auto"/>
        <w:jc w:val="both"/>
        <w:rPr>
          <w:rFonts w:ascii="Arial Narrow" w:hAnsi="Arial Narrow"/>
          <w:sz w:val="20"/>
          <w:szCs w:val="20"/>
        </w:rPr>
      </w:pPr>
      <w:r w:rsidRPr="00633287">
        <w:rPr>
          <w:rFonts w:ascii="Arial Narrow" w:hAnsi="Arial Narrow"/>
          <w:sz w:val="20"/>
          <w:szCs w:val="20"/>
        </w:rPr>
        <w:t>MP CKO č. 6</w:t>
      </w:r>
      <w:r w:rsidR="00810F29" w:rsidRPr="00810F29">
        <w:rPr>
          <w:rFonts w:ascii="Arial Narrow" w:hAnsi="Arial Narrow"/>
          <w:sz w:val="20"/>
          <w:szCs w:val="20"/>
        </w:rPr>
        <w:t xml:space="preserve"> </w:t>
      </w:r>
      <w:r w:rsidR="00810F29" w:rsidRPr="00633287">
        <w:rPr>
          <w:rFonts w:ascii="Arial Narrow" w:hAnsi="Arial Narrow"/>
          <w:sz w:val="20"/>
          <w:szCs w:val="20"/>
        </w:rPr>
        <w:t>k pravidlám oprávnenosti pre najčastejšie sa vyskytujúce skupiny výdavkov</w:t>
      </w:r>
      <w:r w:rsidRPr="00633287">
        <w:rPr>
          <w:rFonts w:ascii="Arial Narrow" w:hAnsi="Arial Narrow"/>
          <w:sz w:val="20"/>
          <w:szCs w:val="20"/>
        </w:rPr>
        <w:t>, aktuálna verzia</w:t>
      </w:r>
      <w:r w:rsidR="00810F29">
        <w:rPr>
          <w:rFonts w:ascii="Arial Narrow" w:hAnsi="Arial Narrow"/>
          <w:sz w:val="20"/>
          <w:szCs w:val="20"/>
        </w:rPr>
        <w:t>;</w:t>
      </w:r>
      <w:r w:rsidRPr="00633287">
        <w:rPr>
          <w:rFonts w:ascii="Arial Narrow" w:hAnsi="Arial Narrow"/>
          <w:sz w:val="20"/>
          <w:szCs w:val="20"/>
        </w:rPr>
        <w:t xml:space="preserve"> </w:t>
      </w:r>
      <w:hyperlink r:id="rId24" w:history="1">
        <w:r w:rsidR="00187DA6" w:rsidRPr="00C261CC">
          <w:rPr>
            <w:rStyle w:val="Hypertextovprepojenie"/>
            <w:rFonts w:ascii="Arial Narrow" w:hAnsi="Arial Narrow" w:cs="Verdana"/>
            <w:sz w:val="20"/>
            <w:szCs w:val="20"/>
          </w:rPr>
          <w:t>http://partnerskadohoda.gov.sk/metodicke-pokyny-cko-a-uv-sr/</w:t>
        </w:r>
      </w:hyperlink>
      <w:r w:rsidRPr="00633287">
        <w:rPr>
          <w:rFonts w:ascii="Arial Narrow" w:hAnsi="Arial Narrow"/>
          <w:sz w:val="20"/>
          <w:szCs w:val="20"/>
        </w:rPr>
        <w:t>;</w:t>
      </w:r>
    </w:p>
    <w:p w14:paraId="282EAC01" w14:textId="77777777" w:rsidR="00FC7142" w:rsidRPr="00633287" w:rsidRDefault="0021282D" w:rsidP="00C22BC8">
      <w:pPr>
        <w:numPr>
          <w:ilvl w:val="0"/>
          <w:numId w:val="10"/>
        </w:numPr>
        <w:jc w:val="both"/>
        <w:rPr>
          <w:rFonts w:ascii="Arial Narrow" w:hAnsi="Arial Narrow" w:cs="Verdana"/>
          <w:sz w:val="20"/>
          <w:szCs w:val="20"/>
        </w:rPr>
      </w:pPr>
      <w:r w:rsidRPr="0039447D">
        <w:rPr>
          <w:rFonts w:ascii="Arial Narrow" w:hAnsi="Arial Narrow" w:cs="Verdana"/>
          <w:sz w:val="20"/>
          <w:szCs w:val="20"/>
        </w:rPr>
        <w:t>Systém</w:t>
      </w:r>
      <w:r w:rsidR="00FC7142" w:rsidRPr="00432DFC">
        <w:rPr>
          <w:rFonts w:ascii="Arial Narrow" w:hAnsi="Arial Narrow"/>
          <w:sz w:val="20"/>
        </w:rPr>
        <w:t xml:space="preserve"> implementácie HP Udržateľného rozvoja</w:t>
      </w:r>
      <w:r w:rsidRPr="0039447D">
        <w:rPr>
          <w:rFonts w:ascii="Arial Narrow" w:hAnsi="Arial Narrow" w:cs="Verdana"/>
          <w:sz w:val="20"/>
          <w:szCs w:val="20"/>
        </w:rPr>
        <w:t>, v zmysle ktorého je identifikácia príspevku projektu k HP UR povinná</w:t>
      </w:r>
      <w:r w:rsidR="00FC7142" w:rsidRPr="00432DFC">
        <w:rPr>
          <w:rFonts w:ascii="Arial Narrow" w:hAnsi="Arial Narrow"/>
          <w:sz w:val="20"/>
        </w:rPr>
        <w:t xml:space="preserve"> pre </w:t>
      </w:r>
      <w:r w:rsidRPr="0039447D">
        <w:rPr>
          <w:rFonts w:ascii="Arial Narrow" w:hAnsi="Arial Narrow" w:cs="Verdana"/>
          <w:sz w:val="20"/>
          <w:szCs w:val="20"/>
        </w:rPr>
        <w:t>všetkých žiadateľov z EŠIF.</w:t>
      </w:r>
      <w:r w:rsidR="00FC7142" w:rsidRPr="00432DFC">
        <w:rPr>
          <w:rFonts w:ascii="Arial Narrow" w:hAnsi="Arial Narrow"/>
          <w:sz w:val="20"/>
        </w:rPr>
        <w:t xml:space="preserve"> Podrobné informácie k</w:t>
      </w:r>
      <w:r w:rsidRPr="0039447D">
        <w:rPr>
          <w:rFonts w:ascii="Arial Narrow" w:hAnsi="Arial Narrow" w:cs="Verdana"/>
          <w:sz w:val="20"/>
          <w:szCs w:val="20"/>
        </w:rPr>
        <w:t xml:space="preserve"> horizontálnemu princípu</w:t>
      </w:r>
      <w:r w:rsidR="00FC7142" w:rsidRPr="00432DFC">
        <w:rPr>
          <w:rFonts w:ascii="Arial Narrow" w:hAnsi="Arial Narrow"/>
          <w:sz w:val="20"/>
        </w:rPr>
        <w:t xml:space="preserve"> na PO</w:t>
      </w:r>
      <w:r w:rsidR="009D6A1B">
        <w:rPr>
          <w:rFonts w:ascii="Arial Narrow" w:hAnsi="Arial Narrow"/>
          <w:sz w:val="20"/>
        </w:rPr>
        <w:t xml:space="preserve"> </w:t>
      </w:r>
      <w:r w:rsidR="00FC7142" w:rsidRPr="00432DFC">
        <w:rPr>
          <w:rFonts w:ascii="Arial Narrow" w:hAnsi="Arial Narrow"/>
          <w:sz w:val="20"/>
        </w:rPr>
        <w:t xml:space="preserve">2014-2020 sa nachádzajú na </w:t>
      </w:r>
      <w:r w:rsidRPr="0039447D">
        <w:rPr>
          <w:rFonts w:ascii="Arial Narrow" w:hAnsi="Arial Narrow" w:cs="Verdana"/>
          <w:sz w:val="20"/>
          <w:szCs w:val="20"/>
        </w:rPr>
        <w:t>webovom sídle</w:t>
      </w:r>
      <w:r w:rsidR="008574C5">
        <w:rPr>
          <w:rFonts w:ascii="Arial Narrow" w:hAnsi="Arial Narrow" w:cs="Verdana"/>
          <w:sz w:val="20"/>
          <w:szCs w:val="20"/>
        </w:rPr>
        <w:t xml:space="preserve"> </w:t>
      </w:r>
      <w:r w:rsidR="008574C5" w:rsidRPr="008574C5">
        <w:rPr>
          <w:rFonts w:ascii="Arial Narrow" w:hAnsi="Arial Narrow" w:cs="Verdana"/>
          <w:sz w:val="20"/>
          <w:szCs w:val="20"/>
        </w:rPr>
        <w:t>https://www.mirri.gov.sk/sekcie/cko/horizontalny-princip-udrzatelny-rozvoj-2014-2020/</w:t>
      </w:r>
      <w:r>
        <w:rPr>
          <w:rFonts w:ascii="Arial Narrow" w:hAnsi="Arial Narrow"/>
          <w:sz w:val="20"/>
          <w:szCs w:val="20"/>
        </w:rPr>
        <w:t>;</w:t>
      </w:r>
    </w:p>
    <w:p w14:paraId="218958FE" w14:textId="77777777" w:rsidR="00FC7142" w:rsidRPr="00633287" w:rsidRDefault="00810F29" w:rsidP="00775B25">
      <w:pPr>
        <w:numPr>
          <w:ilvl w:val="0"/>
          <w:numId w:val="10"/>
        </w:numPr>
        <w:rPr>
          <w:rStyle w:val="Hypertextovprepojenie"/>
          <w:rFonts w:ascii="Arial Narrow" w:hAnsi="Arial Narrow"/>
          <w:color w:val="000000"/>
          <w:sz w:val="20"/>
          <w:u w:val="none"/>
        </w:rPr>
      </w:pPr>
      <w:r>
        <w:rPr>
          <w:rFonts w:ascii="Arial Narrow" w:hAnsi="Arial Narrow" w:cs="Verdana"/>
          <w:color w:val="000000"/>
          <w:sz w:val="20"/>
          <w:szCs w:val="20"/>
        </w:rPr>
        <w:t>MP</w:t>
      </w:r>
      <w:r w:rsidR="00FC7142" w:rsidRPr="00633287">
        <w:rPr>
          <w:rFonts w:ascii="Arial Narrow" w:hAnsi="Arial Narrow" w:cs="Verdana"/>
          <w:color w:val="000000"/>
          <w:sz w:val="20"/>
          <w:szCs w:val="20"/>
        </w:rPr>
        <w:t xml:space="preserve"> CKO č. 17 k číselníku merateľných ukazovateľov</w:t>
      </w:r>
      <w:r>
        <w:rPr>
          <w:rFonts w:ascii="Arial Narrow" w:hAnsi="Arial Narrow" w:cs="Verdana"/>
          <w:color w:val="000000"/>
          <w:sz w:val="20"/>
          <w:szCs w:val="20"/>
        </w:rPr>
        <w:t>, aktuálna verzia;</w:t>
      </w:r>
      <w:r w:rsidR="00FC7142" w:rsidRPr="00633287">
        <w:rPr>
          <w:rFonts w:ascii="Arial Narrow" w:hAnsi="Arial Narrow" w:cs="Verdana"/>
          <w:color w:val="000000"/>
          <w:sz w:val="20"/>
          <w:szCs w:val="20"/>
        </w:rPr>
        <w:t xml:space="preserve"> </w:t>
      </w:r>
      <w:hyperlink r:id="rId25" w:history="1">
        <w:r w:rsidR="00536B1A" w:rsidRPr="00C261CC">
          <w:rPr>
            <w:rStyle w:val="Hypertextovprepojenie"/>
            <w:rFonts w:ascii="Arial Narrow" w:hAnsi="Arial Narrow" w:cs="Verdana"/>
            <w:sz w:val="20"/>
            <w:szCs w:val="20"/>
          </w:rPr>
          <w:t>http://partnerskadohoda.gov.sk/metodicke-pokyny-cko-a-uv-sr/</w:t>
        </w:r>
      </w:hyperlink>
      <w:r w:rsidR="00FC7142" w:rsidRPr="00633287">
        <w:rPr>
          <w:rStyle w:val="Hypertextovprepojenie"/>
          <w:rFonts w:ascii="Arial Narrow" w:hAnsi="Arial Narrow" w:cs="Verdana"/>
          <w:sz w:val="20"/>
          <w:szCs w:val="20"/>
        </w:rPr>
        <w:t>;</w:t>
      </w:r>
    </w:p>
    <w:p w14:paraId="2D27BC5A" w14:textId="77777777" w:rsidR="0021282D" w:rsidRPr="00633287" w:rsidRDefault="0021282D" w:rsidP="00775B25">
      <w:pPr>
        <w:numPr>
          <w:ilvl w:val="0"/>
          <w:numId w:val="10"/>
        </w:numPr>
        <w:rPr>
          <w:rStyle w:val="Hypertextovprepojenie"/>
          <w:rFonts w:ascii="Arial Narrow" w:hAnsi="Arial Narrow"/>
          <w:color w:val="000000"/>
          <w:sz w:val="20"/>
          <w:u w:val="none"/>
        </w:rPr>
      </w:pPr>
      <w:r>
        <w:rPr>
          <w:rFonts w:ascii="Arial Narrow" w:hAnsi="Arial Narrow" w:cs="Verdana"/>
          <w:color w:val="000000"/>
          <w:sz w:val="20"/>
          <w:szCs w:val="20"/>
        </w:rPr>
        <w:t>MP CKO č.</w:t>
      </w:r>
      <w:r>
        <w:rPr>
          <w:rStyle w:val="Hypertextovprepojenie"/>
          <w:rFonts w:ascii="Arial Narrow" w:hAnsi="Arial Narrow"/>
          <w:color w:val="000000"/>
          <w:sz w:val="20"/>
          <w:u w:val="none"/>
        </w:rPr>
        <w:t xml:space="preserve"> 18 </w:t>
      </w:r>
      <w:r w:rsidRPr="00EA49E8">
        <w:rPr>
          <w:rStyle w:val="Hypertextovprepojenie"/>
          <w:rFonts w:ascii="Arial Narrow" w:hAnsi="Arial Narrow"/>
          <w:color w:val="000000"/>
          <w:sz w:val="20"/>
          <w:u w:val="none"/>
        </w:rPr>
        <w:t>k overovaniu hospodárnosti výdavkov</w:t>
      </w:r>
      <w:r>
        <w:rPr>
          <w:rStyle w:val="Hypertextovprepojenie"/>
          <w:rFonts w:ascii="Arial Narrow" w:hAnsi="Arial Narrow"/>
          <w:color w:val="000000"/>
          <w:sz w:val="20"/>
          <w:u w:val="none"/>
        </w:rPr>
        <w:t xml:space="preserve">, aktuálna verzia; </w:t>
      </w:r>
      <w:hyperlink r:id="rId26" w:history="1">
        <w:r w:rsidR="00536B1A" w:rsidRPr="00C261CC">
          <w:rPr>
            <w:rStyle w:val="Hypertextovprepojenie"/>
            <w:rFonts w:ascii="Arial Narrow" w:hAnsi="Arial Narrow" w:cs="Verdana"/>
            <w:sz w:val="20"/>
            <w:szCs w:val="20"/>
          </w:rPr>
          <w:t>http://partnerskadohoda.gov.sk/metodicke-pokyny-cko-a-uv-sr/</w:t>
        </w:r>
      </w:hyperlink>
      <w:r>
        <w:rPr>
          <w:rStyle w:val="Hypertextovprepojenie"/>
          <w:rFonts w:ascii="Arial Narrow" w:hAnsi="Arial Narrow" w:cs="Verdana"/>
          <w:sz w:val="20"/>
          <w:szCs w:val="20"/>
        </w:rPr>
        <w:t>;</w:t>
      </w:r>
    </w:p>
    <w:p w14:paraId="68718563" w14:textId="77777777" w:rsidR="00FC7142" w:rsidRPr="00633287" w:rsidRDefault="00FC7142" w:rsidP="00C22BC8">
      <w:pPr>
        <w:numPr>
          <w:ilvl w:val="0"/>
          <w:numId w:val="10"/>
        </w:numPr>
        <w:jc w:val="both"/>
        <w:rPr>
          <w:rFonts w:ascii="Arial Narrow" w:hAnsi="Arial Narrow" w:cs="Verdana"/>
          <w:color w:val="000000"/>
          <w:sz w:val="20"/>
          <w:szCs w:val="20"/>
        </w:rPr>
      </w:pPr>
      <w:r w:rsidRPr="00633287">
        <w:rPr>
          <w:rFonts w:ascii="Arial Narrow" w:hAnsi="Arial Narrow" w:cs="Verdana"/>
          <w:color w:val="000000"/>
          <w:sz w:val="20"/>
          <w:szCs w:val="20"/>
        </w:rPr>
        <w:t>resp. iné dokumenty, na ktoré sa výzva/vyzvanie odvoláva alebo ktoré súvisia s podmienkami realizácie projektov.</w:t>
      </w:r>
    </w:p>
    <w:p w14:paraId="661705BF" w14:textId="77777777" w:rsidR="003355BC" w:rsidRPr="003355BC" w:rsidRDefault="003355BC" w:rsidP="003355BC">
      <w:pPr>
        <w:spacing w:after="120"/>
        <w:jc w:val="both"/>
        <w:rPr>
          <w:rFonts w:ascii="Arial Narrow" w:hAnsi="Arial Narrow" w:cs="Verdana"/>
          <w:color w:val="000000"/>
          <w:sz w:val="20"/>
          <w:szCs w:val="20"/>
        </w:rPr>
      </w:pPr>
      <w:bookmarkStart w:id="66" w:name="_Toc436989138"/>
    </w:p>
    <w:p w14:paraId="1C4467FA" w14:textId="77777777" w:rsidR="00516F8F" w:rsidRPr="0063470F" w:rsidRDefault="00D82156" w:rsidP="00432DFC">
      <w:pPr>
        <w:pStyle w:val="Nadpis3"/>
        <w:keepLines/>
        <w:widowControl w:val="0"/>
        <w:numPr>
          <w:ilvl w:val="2"/>
          <w:numId w:val="4"/>
        </w:numPr>
        <w:adjustRightInd w:val="0"/>
        <w:spacing w:before="0"/>
        <w:ind w:left="0" w:firstLine="0"/>
        <w:jc w:val="both"/>
        <w:textAlignment w:val="baseline"/>
        <w:rPr>
          <w:rFonts w:eastAsiaTheme="majorEastAsia"/>
        </w:rPr>
      </w:pPr>
      <w:bookmarkStart w:id="67" w:name="_Toc450897408"/>
      <w:bookmarkStart w:id="68" w:name="_Toc74651104"/>
      <w:r w:rsidRPr="00432DFC">
        <w:rPr>
          <w:rFonts w:eastAsiaTheme="majorEastAsia"/>
        </w:rPr>
        <w:t>Prílohy žiadosti o NFP</w:t>
      </w:r>
      <w:bookmarkEnd w:id="66"/>
      <w:bookmarkEnd w:id="67"/>
      <w:bookmarkEnd w:id="68"/>
      <w:r w:rsidRPr="00432DFC">
        <w:rPr>
          <w:rFonts w:eastAsiaTheme="majorEastAsia"/>
        </w:rPr>
        <w:t xml:space="preserve"> </w:t>
      </w:r>
      <w:bookmarkStart w:id="69" w:name="_Toc440872342"/>
      <w:bookmarkStart w:id="70" w:name="_Toc440876025"/>
      <w:bookmarkEnd w:id="69"/>
      <w:bookmarkEnd w:id="70"/>
    </w:p>
    <w:p w14:paraId="07559167" w14:textId="77777777" w:rsidR="005C33DD" w:rsidRPr="005C33DD" w:rsidRDefault="005C33DD" w:rsidP="005C33DD">
      <w:pPr>
        <w:spacing w:after="120"/>
        <w:ind w:firstLine="708"/>
        <w:jc w:val="both"/>
        <w:rPr>
          <w:rFonts w:ascii="Arial Narrow" w:hAnsi="Arial Narrow"/>
          <w:bCs/>
          <w:sz w:val="20"/>
          <w:szCs w:val="20"/>
        </w:rPr>
      </w:pPr>
      <w:r w:rsidRPr="005C33DD">
        <w:rPr>
          <w:rFonts w:ascii="Arial Narrow" w:hAnsi="Arial Narrow"/>
          <w:bCs/>
          <w:sz w:val="20"/>
          <w:szCs w:val="20"/>
        </w:rPr>
        <w:t>Poskytovateľ pri stanovení rozsahu povinných príloh identifikuje ešte pred vyhlásením výzvy/vyzvania všetky podmienky</w:t>
      </w:r>
      <w:r>
        <w:rPr>
          <w:rFonts w:ascii="Arial Narrow" w:hAnsi="Arial Narrow"/>
          <w:bCs/>
          <w:sz w:val="20"/>
          <w:szCs w:val="20"/>
        </w:rPr>
        <w:t xml:space="preserve"> </w:t>
      </w:r>
      <w:r w:rsidRPr="005C33DD">
        <w:rPr>
          <w:rFonts w:ascii="Arial Narrow" w:hAnsi="Arial Narrow"/>
          <w:bCs/>
          <w:sz w:val="20"/>
          <w:szCs w:val="20"/>
        </w:rPr>
        <w:t>poskytnutia NFP a priradí k nim vo výzve/vyzvaní aj zodpovedajúcu formu preukázania, spôsob a zdroj overenia.</w:t>
      </w:r>
    </w:p>
    <w:p w14:paraId="78B7DD01" w14:textId="77777777" w:rsidR="005C33DD" w:rsidRPr="005C33DD" w:rsidRDefault="005C33DD" w:rsidP="00014C09">
      <w:pPr>
        <w:ind w:firstLine="709"/>
        <w:jc w:val="both"/>
        <w:rPr>
          <w:rFonts w:ascii="Arial Narrow" w:hAnsi="Arial Narrow"/>
          <w:bCs/>
          <w:sz w:val="20"/>
          <w:szCs w:val="20"/>
        </w:rPr>
      </w:pPr>
      <w:r w:rsidRPr="005C33DD">
        <w:rPr>
          <w:rFonts w:ascii="Arial Narrow" w:hAnsi="Arial Narrow"/>
          <w:bCs/>
          <w:sz w:val="20"/>
          <w:szCs w:val="20"/>
        </w:rPr>
        <w:t>Poskytovateľ overuje podmienky poskytnutia príspevku prostredníctvom:</w:t>
      </w:r>
    </w:p>
    <w:p w14:paraId="40A65F3B" w14:textId="77777777" w:rsidR="005C33DD" w:rsidRPr="00B20691" w:rsidRDefault="005C33DD" w:rsidP="00B20691">
      <w:pPr>
        <w:pStyle w:val="Odsekzoznamu0"/>
        <w:numPr>
          <w:ilvl w:val="1"/>
          <w:numId w:val="150"/>
        </w:numPr>
        <w:spacing w:after="0" w:line="240" w:lineRule="auto"/>
        <w:ind w:left="1324"/>
        <w:jc w:val="both"/>
        <w:rPr>
          <w:rFonts w:ascii="Arial Narrow" w:hAnsi="Arial Narrow"/>
          <w:bCs/>
          <w:sz w:val="20"/>
          <w:szCs w:val="20"/>
        </w:rPr>
      </w:pPr>
      <w:r w:rsidRPr="00B20691">
        <w:rPr>
          <w:rFonts w:ascii="Arial Narrow" w:hAnsi="Arial Narrow"/>
          <w:bCs/>
          <w:sz w:val="20"/>
          <w:szCs w:val="20"/>
        </w:rPr>
        <w:t>ITMS2014+,</w:t>
      </w:r>
    </w:p>
    <w:p w14:paraId="49A03B9E" w14:textId="7969C0B2" w:rsidR="005C33DD" w:rsidRPr="00B20691" w:rsidRDefault="005C33DD" w:rsidP="00B20691">
      <w:pPr>
        <w:pStyle w:val="Odsekzoznamu0"/>
        <w:numPr>
          <w:ilvl w:val="1"/>
          <w:numId w:val="150"/>
        </w:numPr>
        <w:spacing w:after="0" w:line="240" w:lineRule="auto"/>
        <w:ind w:left="1324"/>
        <w:jc w:val="both"/>
        <w:rPr>
          <w:rFonts w:ascii="Arial Narrow" w:hAnsi="Arial Narrow"/>
          <w:bCs/>
          <w:sz w:val="20"/>
          <w:szCs w:val="20"/>
        </w:rPr>
      </w:pPr>
      <w:r w:rsidRPr="00B20691">
        <w:rPr>
          <w:rFonts w:ascii="Arial Narrow" w:hAnsi="Arial Narrow"/>
          <w:bCs/>
          <w:sz w:val="20"/>
          <w:szCs w:val="20"/>
        </w:rPr>
        <w:lastRenderedPageBreak/>
        <w:t>využitím služby „poskytovanie konsolidovaných údajov o subjekte“– CSRÚ v</w:t>
      </w:r>
      <w:r w:rsidR="00B20691" w:rsidRPr="00B20691">
        <w:rPr>
          <w:rFonts w:ascii="Arial Narrow" w:hAnsi="Arial Narrow"/>
          <w:bCs/>
          <w:sz w:val="20"/>
          <w:szCs w:val="20"/>
        </w:rPr>
        <w:t> </w:t>
      </w:r>
      <w:r w:rsidRPr="00B20691">
        <w:rPr>
          <w:rFonts w:ascii="Arial Narrow" w:hAnsi="Arial Narrow"/>
          <w:bCs/>
          <w:sz w:val="20"/>
          <w:szCs w:val="20"/>
        </w:rPr>
        <w:t>rámci</w:t>
      </w:r>
      <w:r w:rsidR="00B20691" w:rsidRPr="00B20691">
        <w:rPr>
          <w:rFonts w:ascii="Arial Narrow" w:hAnsi="Arial Narrow"/>
          <w:bCs/>
          <w:sz w:val="20"/>
          <w:szCs w:val="20"/>
        </w:rPr>
        <w:t xml:space="preserve"> </w:t>
      </w:r>
      <w:r w:rsidRPr="00B20691">
        <w:rPr>
          <w:rFonts w:ascii="Arial Narrow" w:hAnsi="Arial Narrow"/>
          <w:bCs/>
          <w:sz w:val="20"/>
          <w:szCs w:val="20"/>
        </w:rPr>
        <w:t>webového sídla www.slovensko.sk, alebo</w:t>
      </w:r>
    </w:p>
    <w:p w14:paraId="231BE66E" w14:textId="77777777" w:rsidR="005C33DD" w:rsidRPr="00B20691" w:rsidRDefault="005C33DD" w:rsidP="00B20691">
      <w:pPr>
        <w:pStyle w:val="Odsekzoznamu0"/>
        <w:numPr>
          <w:ilvl w:val="1"/>
          <w:numId w:val="150"/>
        </w:numPr>
        <w:spacing w:after="120" w:line="240" w:lineRule="auto"/>
        <w:ind w:left="1324"/>
        <w:jc w:val="both"/>
        <w:rPr>
          <w:rFonts w:ascii="Arial Narrow" w:hAnsi="Arial Narrow"/>
          <w:bCs/>
          <w:sz w:val="20"/>
          <w:szCs w:val="20"/>
        </w:rPr>
      </w:pPr>
      <w:r w:rsidRPr="00B20691">
        <w:rPr>
          <w:rFonts w:ascii="Arial Narrow" w:hAnsi="Arial Narrow"/>
          <w:bCs/>
          <w:sz w:val="20"/>
          <w:szCs w:val="20"/>
        </w:rPr>
        <w:t>centrálnym dožiadaním údajov a informácií z informačného systému verejnej správy</w:t>
      </w:r>
      <w:r w:rsidR="008E67D3" w:rsidRPr="00B20691">
        <w:rPr>
          <w:rFonts w:ascii="Arial Narrow" w:hAnsi="Arial Narrow"/>
          <w:bCs/>
          <w:sz w:val="20"/>
          <w:szCs w:val="20"/>
        </w:rPr>
        <w:t>.</w:t>
      </w:r>
    </w:p>
    <w:p w14:paraId="0063CF20" w14:textId="77777777" w:rsidR="00E7536F" w:rsidRDefault="005C33DD" w:rsidP="005C33DD">
      <w:pPr>
        <w:spacing w:after="120"/>
        <w:ind w:firstLine="708"/>
        <w:jc w:val="both"/>
        <w:rPr>
          <w:rFonts w:ascii="Arial Narrow" w:hAnsi="Arial Narrow"/>
          <w:bCs/>
          <w:sz w:val="20"/>
          <w:szCs w:val="20"/>
        </w:rPr>
      </w:pPr>
      <w:r w:rsidRPr="005C33DD">
        <w:rPr>
          <w:rFonts w:ascii="Arial Narrow" w:hAnsi="Arial Narrow"/>
          <w:bCs/>
          <w:sz w:val="20"/>
          <w:szCs w:val="20"/>
        </w:rPr>
        <w:t>V prípade akýchkoľvek pochybností o splnení podmienok poskytnutia príspevku, neúspešnosti overenia alebo v</w:t>
      </w:r>
      <w:r>
        <w:rPr>
          <w:rFonts w:ascii="Arial Narrow" w:hAnsi="Arial Narrow"/>
          <w:bCs/>
          <w:sz w:val="20"/>
          <w:szCs w:val="20"/>
        </w:rPr>
        <w:t> </w:t>
      </w:r>
      <w:r w:rsidRPr="005C33DD">
        <w:rPr>
          <w:rFonts w:ascii="Arial Narrow" w:hAnsi="Arial Narrow"/>
          <w:bCs/>
          <w:sz w:val="20"/>
          <w:szCs w:val="20"/>
        </w:rPr>
        <w:t>prípade</w:t>
      </w:r>
      <w:r>
        <w:rPr>
          <w:rFonts w:ascii="Arial Narrow" w:hAnsi="Arial Narrow"/>
          <w:bCs/>
          <w:sz w:val="20"/>
          <w:szCs w:val="20"/>
        </w:rPr>
        <w:t xml:space="preserve"> </w:t>
      </w:r>
      <w:r w:rsidRPr="005C33DD">
        <w:rPr>
          <w:rFonts w:ascii="Arial Narrow" w:hAnsi="Arial Narrow"/>
          <w:bCs/>
          <w:sz w:val="20"/>
          <w:szCs w:val="20"/>
        </w:rPr>
        <w:t>zistenia nesplnenia podmienky poskytnutia príspevku na základe overenia, poskytovateľ vyzve žiadateľa na doplnenie</w:t>
      </w:r>
      <w:r>
        <w:rPr>
          <w:rFonts w:ascii="Arial Narrow" w:hAnsi="Arial Narrow"/>
          <w:bCs/>
          <w:sz w:val="20"/>
          <w:szCs w:val="20"/>
        </w:rPr>
        <w:t xml:space="preserve"> </w:t>
      </w:r>
      <w:r w:rsidRPr="005C33DD">
        <w:rPr>
          <w:rFonts w:ascii="Arial Narrow" w:hAnsi="Arial Narrow"/>
          <w:bCs/>
          <w:sz w:val="20"/>
          <w:szCs w:val="20"/>
        </w:rPr>
        <w:t>ŽoNFP – doručenie potvrdenia o splnení podmienky poskytnutia príspevku.</w:t>
      </w:r>
      <w:r w:rsidR="00C51AFA">
        <w:rPr>
          <w:rFonts w:ascii="Arial Narrow" w:hAnsi="Arial Narrow"/>
          <w:bCs/>
          <w:sz w:val="20"/>
          <w:szCs w:val="20"/>
        </w:rPr>
        <w:t xml:space="preserve"> V prípade overovania podmienky poskytnutia príspevku v informačných systémoch verejnej správy, uvedených v § 1 zákona proti byrokracii je poskytovateľ oprávnený vyzvať žiadateľa na doručenie potvrdenia o splnení takejto podmienky poskytnutia príspevku iba v prípade, stanovenom v rovnakom paragrafe tohto zákona.</w:t>
      </w:r>
    </w:p>
    <w:p w14:paraId="100DA4D7" w14:textId="77777777" w:rsidR="005C33DD" w:rsidRDefault="005C33DD" w:rsidP="005C33DD">
      <w:pPr>
        <w:spacing w:after="120"/>
        <w:ind w:firstLine="708"/>
        <w:jc w:val="both"/>
        <w:rPr>
          <w:rFonts w:ascii="Arial Narrow" w:hAnsi="Arial Narrow"/>
          <w:bCs/>
          <w:sz w:val="20"/>
          <w:szCs w:val="20"/>
        </w:rPr>
      </w:pPr>
      <w:r w:rsidRPr="005C33DD">
        <w:rPr>
          <w:rFonts w:ascii="Arial Narrow" w:hAnsi="Arial Narrow"/>
          <w:bCs/>
          <w:sz w:val="20"/>
          <w:szCs w:val="20"/>
        </w:rPr>
        <w:t xml:space="preserve">Splnenie podmienok poskytnutia </w:t>
      </w:r>
      <w:r w:rsidR="00B20691">
        <w:rPr>
          <w:rFonts w:ascii="Arial Narrow" w:hAnsi="Arial Narrow"/>
          <w:bCs/>
          <w:sz w:val="20"/>
          <w:szCs w:val="20"/>
        </w:rPr>
        <w:t>príspevku</w:t>
      </w:r>
      <w:r w:rsidRPr="005C33DD">
        <w:rPr>
          <w:rFonts w:ascii="Arial Narrow" w:hAnsi="Arial Narrow"/>
          <w:bCs/>
          <w:sz w:val="20"/>
          <w:szCs w:val="20"/>
        </w:rPr>
        <w:t xml:space="preserve"> si môže overiť aj žiadateľ. Žiadateľ má vo verejnej časti ITMS2014+</w:t>
      </w:r>
      <w:r w:rsidR="007532F5">
        <w:rPr>
          <w:rStyle w:val="Odkaznapoznmkupodiarou"/>
          <w:rFonts w:ascii="Arial Narrow" w:hAnsi="Arial Narrow"/>
          <w:bCs/>
          <w:sz w:val="20"/>
          <w:szCs w:val="20"/>
        </w:rPr>
        <w:footnoteReference w:id="4"/>
      </w:r>
      <w:r w:rsidRPr="005C33DD">
        <w:rPr>
          <w:rFonts w:ascii="Arial Narrow" w:hAnsi="Arial Narrow"/>
          <w:bCs/>
          <w:sz w:val="20"/>
          <w:szCs w:val="20"/>
        </w:rPr>
        <w:t xml:space="preserve"> možnosť overenia splnenia podmienky poskytnutia príspevku integračnou akciou. Žiadateľ v časti „Podmienky poskytnutia príspevku“, v rámci detailu príslušnej podmienky poskytnutia príspevku stiahne informáciu o plnení podmienky automaticky z</w:t>
      </w:r>
      <w:r w:rsidR="002F3B41">
        <w:rPr>
          <w:rFonts w:ascii="Arial Narrow" w:hAnsi="Arial Narrow"/>
          <w:bCs/>
          <w:sz w:val="20"/>
          <w:szCs w:val="20"/>
        </w:rPr>
        <w:t> </w:t>
      </w:r>
      <w:r w:rsidRPr="005C33DD">
        <w:rPr>
          <w:rFonts w:ascii="Arial Narrow" w:hAnsi="Arial Narrow"/>
          <w:bCs/>
          <w:sz w:val="20"/>
          <w:szCs w:val="20"/>
        </w:rPr>
        <w:t>iného informačného systému verejnej správy. Poskytovateľ inform</w:t>
      </w:r>
      <w:r w:rsidR="00014C09">
        <w:rPr>
          <w:rFonts w:ascii="Arial Narrow" w:hAnsi="Arial Narrow"/>
          <w:bCs/>
          <w:sz w:val="20"/>
          <w:szCs w:val="20"/>
        </w:rPr>
        <w:t>uje</w:t>
      </w:r>
      <w:r w:rsidRPr="005C33DD">
        <w:rPr>
          <w:rFonts w:ascii="Arial Narrow" w:hAnsi="Arial Narrow"/>
          <w:bCs/>
          <w:sz w:val="20"/>
          <w:szCs w:val="20"/>
        </w:rPr>
        <w:t xml:space="preserve"> žiadateľa o možnosti overenia si splnenia vybraných podmienok poskytnutia príspevku prostredníctvom integračnej akcie vo výzve/vyzvaní. Rovnako poskytovateľ inform</w:t>
      </w:r>
      <w:r w:rsidR="006A33E6">
        <w:rPr>
          <w:rFonts w:ascii="Arial Narrow" w:hAnsi="Arial Narrow"/>
          <w:bCs/>
          <w:sz w:val="20"/>
          <w:szCs w:val="20"/>
        </w:rPr>
        <w:t>uje</w:t>
      </w:r>
      <w:r w:rsidRPr="005C33DD">
        <w:rPr>
          <w:rFonts w:ascii="Arial Narrow" w:hAnsi="Arial Narrow"/>
          <w:bCs/>
          <w:sz w:val="20"/>
          <w:szCs w:val="20"/>
        </w:rPr>
        <w:t xml:space="preserve"> žiadateľa o možnosti preukázania splnenia podmienky poskytnutia príspevku v prípade neúspešnosti integračnej akcie alebo v prípade, ak žiadateľ zistí integračnou akciou nesplnenie podmienky poskytnutia príspevku napriek tomu, že vie preukázať splnenie tejto podmienky (napr. z dôvodu uzavretia splátkového kalendára, ak je to v zmysle podmienok výzvy/vyzvania umožnené; z dôvodu, že nepredkladá individuálnu účtovnú závierku a pod.) už v čase predloženia ŽoNFP (napríklad formou vloženia skenu potvrdenia/dokladu/iného dokumentu do ITMS2014+). Poskytovateľ zároveň informuje žiadateľa, k akému termínu je povinný preukázať splnenie podmienky poskytnutia príspevku. Uvedené overenie slúži výhradne na uistenie sa žiadateľa o jeho statuse vo verejnom registri. Ak žiadateľ zistí v elektronických verejných registroch/ITMS2014+ nesúlad s</w:t>
      </w:r>
      <w:r w:rsidR="00FF5A6F">
        <w:rPr>
          <w:rFonts w:ascii="Arial Narrow" w:hAnsi="Arial Narrow"/>
          <w:bCs/>
          <w:sz w:val="20"/>
          <w:szCs w:val="20"/>
        </w:rPr>
        <w:t> </w:t>
      </w:r>
      <w:r w:rsidRPr="005C33DD">
        <w:rPr>
          <w:rFonts w:ascii="Arial Narrow" w:hAnsi="Arial Narrow"/>
          <w:bCs/>
          <w:sz w:val="20"/>
          <w:szCs w:val="20"/>
        </w:rPr>
        <w:t>podmienkou poskytnutia príspevku, je oprávnený predložiť dokument (resp. zdôvodnenie absencie dokumentu) aj bez výzvy na doplnenie ŽoNFP, ako súčasť predkladanej ŽoNFP v ITMS2014+.</w:t>
      </w:r>
    </w:p>
    <w:p w14:paraId="76799802" w14:textId="77777777" w:rsidR="005C33DD" w:rsidRDefault="0076535D" w:rsidP="005C33DD">
      <w:pPr>
        <w:spacing w:after="120"/>
        <w:ind w:firstLine="708"/>
        <w:jc w:val="both"/>
        <w:rPr>
          <w:rFonts w:ascii="Arial Narrow" w:hAnsi="Arial Narrow"/>
          <w:bCs/>
          <w:sz w:val="20"/>
          <w:szCs w:val="20"/>
        </w:rPr>
      </w:pPr>
      <w:r>
        <w:rPr>
          <w:rFonts w:ascii="Arial Narrow" w:hAnsi="Arial Narrow"/>
          <w:bCs/>
          <w:sz w:val="20"/>
          <w:szCs w:val="20"/>
        </w:rPr>
        <w:t>V</w:t>
      </w:r>
      <w:r w:rsidR="005C33DD" w:rsidRPr="005C33DD">
        <w:rPr>
          <w:rFonts w:ascii="Arial Narrow" w:hAnsi="Arial Narrow"/>
          <w:bCs/>
          <w:sz w:val="20"/>
          <w:szCs w:val="20"/>
        </w:rPr>
        <w:t xml:space="preserve"> prípade, ak žiadateľ predkladá ŽoNFP výlučne elektronicky (prostredníctvom ITMS2014+ a Ústredného portálu verejnej správy), je oprávnený doručiť vybrané prílohy ŽoNFP, ktoré nie sú dostupné v elektronickej podobe, resp. ich zaručená konverzia vykonaná postupom podľa § 36 zákona</w:t>
      </w:r>
      <w:r w:rsidR="00D23CBA">
        <w:rPr>
          <w:rFonts w:ascii="Arial Narrow" w:hAnsi="Arial Narrow"/>
          <w:bCs/>
          <w:sz w:val="20"/>
          <w:szCs w:val="20"/>
        </w:rPr>
        <w:t xml:space="preserve"> </w:t>
      </w:r>
      <w:r w:rsidR="006E3A7E">
        <w:rPr>
          <w:rFonts w:ascii="Arial Narrow" w:hAnsi="Arial Narrow"/>
          <w:bCs/>
          <w:sz w:val="20"/>
          <w:szCs w:val="20"/>
        </w:rPr>
        <w:t>o e-Governmente</w:t>
      </w:r>
      <w:r w:rsidR="005C33DD" w:rsidRPr="005C33DD">
        <w:rPr>
          <w:rFonts w:ascii="Arial Narrow" w:hAnsi="Arial Narrow"/>
          <w:bCs/>
          <w:sz w:val="20"/>
          <w:szCs w:val="20"/>
        </w:rPr>
        <w:t xml:space="preserve"> do elektronickej podoby by neúmerne zaťažila žiadateľa, v listinnej podobe. </w:t>
      </w:r>
    </w:p>
    <w:p w14:paraId="31C96D02" w14:textId="77777777" w:rsidR="005C33DD" w:rsidRDefault="005C33DD" w:rsidP="005C33DD">
      <w:pPr>
        <w:spacing w:after="120"/>
        <w:ind w:firstLine="708"/>
        <w:jc w:val="both"/>
        <w:rPr>
          <w:rFonts w:ascii="Arial Narrow" w:hAnsi="Arial Narrow"/>
          <w:bCs/>
          <w:sz w:val="20"/>
          <w:szCs w:val="20"/>
        </w:rPr>
      </w:pPr>
      <w:r w:rsidRPr="005C33DD">
        <w:rPr>
          <w:rFonts w:ascii="Arial Narrow" w:hAnsi="Arial Narrow"/>
          <w:bCs/>
          <w:sz w:val="20"/>
          <w:szCs w:val="20"/>
        </w:rPr>
        <w:t xml:space="preserve">Poskytovateľ je oprávnený vo fáze predkladania </w:t>
      </w:r>
      <w:r w:rsidR="002379E5">
        <w:rPr>
          <w:rFonts w:ascii="Arial Narrow" w:hAnsi="Arial Narrow"/>
          <w:bCs/>
          <w:sz w:val="20"/>
          <w:szCs w:val="20"/>
        </w:rPr>
        <w:t>Ž</w:t>
      </w:r>
      <w:r w:rsidRPr="005C33DD">
        <w:rPr>
          <w:rFonts w:ascii="Arial Narrow" w:hAnsi="Arial Narrow"/>
          <w:bCs/>
          <w:sz w:val="20"/>
          <w:szCs w:val="20"/>
        </w:rPr>
        <w:t>oNFP zohľadniť objektívnu časovú dĺžku potrebnú na získanie a</w:t>
      </w:r>
      <w:r w:rsidR="00D355D5">
        <w:rPr>
          <w:rFonts w:ascii="Arial Narrow" w:hAnsi="Arial Narrow"/>
          <w:bCs/>
          <w:sz w:val="20"/>
          <w:szCs w:val="20"/>
        </w:rPr>
        <w:t> </w:t>
      </w:r>
      <w:r w:rsidRPr="005C33DD">
        <w:rPr>
          <w:rFonts w:ascii="Arial Narrow" w:hAnsi="Arial Narrow"/>
          <w:bCs/>
          <w:sz w:val="20"/>
          <w:szCs w:val="20"/>
        </w:rPr>
        <w:t xml:space="preserve">predloženie dokumentov povinných príloh, ich charakter a v prípade, ak tak uzná za vhodné, poskytovateľ umožní nahradiť niektoré dokumenty, preukazujúce splnenie podmienok poskytnutia príspevku vo výzve/vyzvaní, čestným vyhlásením žiadateľa (súčasť formulára ŽoNFP bod 15), okrem dokumentácie k verejnému obstarávaniu, ktorá bude vždy požadovaná (kontrola VO pred podaním </w:t>
      </w:r>
      <w:r w:rsidR="002379E5">
        <w:rPr>
          <w:rFonts w:ascii="Arial Narrow" w:hAnsi="Arial Narrow"/>
          <w:bCs/>
          <w:sz w:val="20"/>
          <w:szCs w:val="20"/>
        </w:rPr>
        <w:t>Ž</w:t>
      </w:r>
      <w:r w:rsidRPr="005C33DD">
        <w:rPr>
          <w:rFonts w:ascii="Arial Narrow" w:hAnsi="Arial Narrow"/>
          <w:bCs/>
          <w:sz w:val="20"/>
          <w:szCs w:val="20"/>
        </w:rPr>
        <w:t>oNFP alebo kontro</w:t>
      </w:r>
      <w:r>
        <w:rPr>
          <w:rFonts w:ascii="Arial Narrow" w:hAnsi="Arial Narrow"/>
          <w:bCs/>
          <w:sz w:val="20"/>
          <w:szCs w:val="20"/>
        </w:rPr>
        <w:t>la VO počas posudzovania ŽoNFP)</w:t>
      </w:r>
      <w:r w:rsidRPr="005C33DD">
        <w:rPr>
          <w:rFonts w:ascii="Arial Narrow" w:hAnsi="Arial Narrow"/>
          <w:bCs/>
          <w:sz w:val="20"/>
          <w:szCs w:val="20"/>
        </w:rPr>
        <w:t>.</w:t>
      </w:r>
    </w:p>
    <w:p w14:paraId="1767C184" w14:textId="77777777" w:rsidR="005C33DD" w:rsidRDefault="005C33DD" w:rsidP="0076535D">
      <w:pPr>
        <w:spacing w:after="120"/>
        <w:ind w:firstLine="708"/>
        <w:jc w:val="both"/>
        <w:rPr>
          <w:rFonts w:ascii="Arial Narrow" w:hAnsi="Arial Narrow"/>
          <w:bCs/>
          <w:sz w:val="20"/>
          <w:szCs w:val="20"/>
        </w:rPr>
      </w:pPr>
      <w:r w:rsidRPr="005C33DD">
        <w:rPr>
          <w:rFonts w:ascii="Arial Narrow" w:hAnsi="Arial Narrow"/>
          <w:bCs/>
          <w:sz w:val="20"/>
          <w:szCs w:val="20"/>
        </w:rPr>
        <w:t>V prípade, ak poskytovateľ využil možnosť nahradiť niektoré dokumenty preukazujúce splnenie podmienok poskytnutia príspevku čestným vyhlásením, poskytovateľ vyzve štandardne pred vydaním rozhodnutia o ŽoNFP (vo výnimočných prípadoch pred uzatvorením zmluvy, viď kapitola 3.2.1.3 ods. 8 Systému riadenia EŠIF v platnom znení) žiadateľa na preukázanie splnenia relevantných podmienok poskytnutia príspevku. V rámci výzvy na predloženie týchto dokumentov poskytovateľ identifikuje presnú podmienku, ktorej overenie má byť doložením dokumentu overené. Na výzvu na predloženie relevantných dokumentov sa primerane aplikuje postup platný pre výzvu na doplnenie ŽoNFP. Poskytovateľ prihliada pri stanovení primeranej lehoty na predloženie dokumentov na ich charakter a objektívnu dĺžku potrebnú na získanie týchto dokumentov, pričom určená lehota musí byť použitá jednotne pri všetkých žiadateľoch, ktorí sú dožadovaní na predloženie rovnakého typu dokumentu a nesmie byť kratšia ako 5 pracovných dní. V prípade, ak ten istý subjekt preukazuje splnenie podmienok poskytnutia príspevku pre viacero ŽoNFP v rámci jednej výzvy, poskytovateľ môže stanoviť, že predkladá relevantné dokumenty iba raz.</w:t>
      </w:r>
    </w:p>
    <w:p w14:paraId="0277ABFD" w14:textId="77777777" w:rsidR="005C33DD" w:rsidRDefault="005C33DD" w:rsidP="0076535D">
      <w:pPr>
        <w:spacing w:after="120"/>
        <w:ind w:firstLine="708"/>
        <w:jc w:val="both"/>
        <w:rPr>
          <w:rFonts w:ascii="Arial Narrow" w:hAnsi="Arial Narrow"/>
          <w:bCs/>
          <w:sz w:val="20"/>
          <w:szCs w:val="20"/>
        </w:rPr>
      </w:pPr>
      <w:r w:rsidRPr="005C33DD">
        <w:rPr>
          <w:rFonts w:ascii="Arial Narrow" w:hAnsi="Arial Narrow"/>
          <w:bCs/>
          <w:sz w:val="20"/>
          <w:szCs w:val="20"/>
        </w:rPr>
        <w:t xml:space="preserve">V prípade, ak sa niektorá príloha nevzťahuje na žiadateľa/partnera (v zmysle platných právnych predpisov SR), musí žiadateľ/partner namiesto nej predložiť poskytovateľovi Čestné vyhlásenie žiadateľa/partnera o nepredložení príloh(y) </w:t>
      </w:r>
      <w:r w:rsidR="002379E5">
        <w:rPr>
          <w:rFonts w:ascii="Arial Narrow" w:hAnsi="Arial Narrow"/>
          <w:bCs/>
          <w:sz w:val="20"/>
          <w:szCs w:val="20"/>
        </w:rPr>
        <w:t>Ž</w:t>
      </w:r>
      <w:r w:rsidRPr="005C33DD">
        <w:rPr>
          <w:rFonts w:ascii="Arial Narrow" w:hAnsi="Arial Narrow"/>
          <w:bCs/>
          <w:sz w:val="20"/>
          <w:szCs w:val="20"/>
        </w:rPr>
        <w:t>oNFP (príloha č. 2 príručky</w:t>
      </w:r>
      <w:r w:rsidR="00071E83">
        <w:rPr>
          <w:rFonts w:ascii="Arial Narrow" w:hAnsi="Arial Narrow"/>
          <w:bCs/>
          <w:sz w:val="20"/>
          <w:szCs w:val="20"/>
        </w:rPr>
        <w:t xml:space="preserve"> pre žiadateľa</w:t>
      </w:r>
      <w:r w:rsidRPr="005C33DD">
        <w:rPr>
          <w:rFonts w:ascii="Arial Narrow" w:hAnsi="Arial Narrow"/>
          <w:bCs/>
          <w:sz w:val="20"/>
          <w:szCs w:val="20"/>
        </w:rPr>
        <w:t>), v ktorom adekvátne odôvodní, dôvod nepredloženia príloh (napr. nie je relevantná a pod.)</w:t>
      </w:r>
      <w:r w:rsidR="0076535D">
        <w:rPr>
          <w:rStyle w:val="Odkaznapoznmkupodiarou"/>
          <w:rFonts w:ascii="Arial Narrow" w:hAnsi="Arial Narrow"/>
          <w:bCs/>
          <w:sz w:val="20"/>
          <w:szCs w:val="20"/>
        </w:rPr>
        <w:footnoteReference w:id="5"/>
      </w:r>
      <w:r w:rsidRPr="005C33DD">
        <w:rPr>
          <w:rFonts w:ascii="Arial Narrow" w:hAnsi="Arial Narrow"/>
          <w:bCs/>
          <w:sz w:val="20"/>
          <w:szCs w:val="20"/>
        </w:rPr>
        <w:t>.</w:t>
      </w:r>
    </w:p>
    <w:p w14:paraId="440DC3E1" w14:textId="77777777" w:rsidR="005C33DD" w:rsidRDefault="005C33DD" w:rsidP="0076535D">
      <w:pPr>
        <w:spacing w:after="120"/>
        <w:ind w:firstLine="708"/>
        <w:jc w:val="both"/>
        <w:rPr>
          <w:rFonts w:ascii="Arial Narrow" w:hAnsi="Arial Narrow"/>
          <w:bCs/>
          <w:sz w:val="20"/>
          <w:szCs w:val="20"/>
        </w:rPr>
      </w:pPr>
      <w:r w:rsidRPr="005C33DD">
        <w:rPr>
          <w:rFonts w:ascii="Arial Narrow" w:hAnsi="Arial Narrow"/>
          <w:bCs/>
          <w:sz w:val="20"/>
          <w:szCs w:val="20"/>
        </w:rPr>
        <w:lastRenderedPageBreak/>
        <w:t xml:space="preserve">Aj v prípade, ak vo vzťahu k </w:t>
      </w:r>
      <w:r w:rsidR="002379E5">
        <w:rPr>
          <w:rFonts w:ascii="Arial Narrow" w:hAnsi="Arial Narrow"/>
          <w:bCs/>
          <w:sz w:val="20"/>
          <w:szCs w:val="20"/>
        </w:rPr>
        <w:t>Ž</w:t>
      </w:r>
      <w:r w:rsidRPr="005C33DD">
        <w:rPr>
          <w:rFonts w:ascii="Arial Narrow" w:hAnsi="Arial Narrow"/>
          <w:bCs/>
          <w:sz w:val="20"/>
          <w:szCs w:val="20"/>
        </w:rPr>
        <w:t xml:space="preserve">oNFP boli identifikované pochybnosti o pravdivosti alebo úplnosti </w:t>
      </w:r>
      <w:r w:rsidR="00A24F60">
        <w:rPr>
          <w:rFonts w:ascii="Arial Narrow" w:hAnsi="Arial Narrow"/>
          <w:bCs/>
          <w:sz w:val="20"/>
          <w:szCs w:val="20"/>
        </w:rPr>
        <w:t>Ž</w:t>
      </w:r>
      <w:r w:rsidRPr="005C33DD">
        <w:rPr>
          <w:rFonts w:ascii="Arial Narrow" w:hAnsi="Arial Narrow"/>
          <w:bCs/>
          <w:sz w:val="20"/>
          <w:szCs w:val="20"/>
        </w:rPr>
        <w:t xml:space="preserve">oNFP alebo jej príloh, poskytovateľ pred vydaním rozhodnutia o </w:t>
      </w:r>
      <w:r w:rsidR="00A24F60">
        <w:rPr>
          <w:rFonts w:ascii="Arial Narrow" w:hAnsi="Arial Narrow"/>
          <w:bCs/>
          <w:sz w:val="20"/>
          <w:szCs w:val="20"/>
        </w:rPr>
        <w:t>Ž</w:t>
      </w:r>
      <w:r w:rsidR="0076535D">
        <w:rPr>
          <w:rFonts w:ascii="Arial Narrow" w:hAnsi="Arial Narrow"/>
          <w:bCs/>
          <w:sz w:val="20"/>
          <w:szCs w:val="20"/>
        </w:rPr>
        <w:t>oNFP je oprávnený vyzvať</w:t>
      </w:r>
      <w:r w:rsidR="0076535D">
        <w:rPr>
          <w:rStyle w:val="Odkaznapoznmkupodiarou"/>
          <w:rFonts w:ascii="Arial Narrow" w:hAnsi="Arial Narrow"/>
          <w:bCs/>
          <w:sz w:val="20"/>
          <w:szCs w:val="20"/>
        </w:rPr>
        <w:footnoteReference w:id="6"/>
      </w:r>
      <w:r w:rsidRPr="005C33DD">
        <w:rPr>
          <w:rFonts w:ascii="Arial Narrow" w:hAnsi="Arial Narrow"/>
          <w:bCs/>
          <w:sz w:val="20"/>
          <w:szCs w:val="20"/>
        </w:rPr>
        <w:t xml:space="preserve"> žiadateľa na doplnenie </w:t>
      </w:r>
      <w:r w:rsidR="00A24F60">
        <w:rPr>
          <w:rFonts w:ascii="Arial Narrow" w:hAnsi="Arial Narrow"/>
          <w:bCs/>
          <w:sz w:val="20"/>
          <w:szCs w:val="20"/>
        </w:rPr>
        <w:t>Ž</w:t>
      </w:r>
      <w:r w:rsidRPr="005C33DD">
        <w:rPr>
          <w:rFonts w:ascii="Arial Narrow" w:hAnsi="Arial Narrow"/>
          <w:bCs/>
          <w:sz w:val="20"/>
          <w:szCs w:val="20"/>
        </w:rPr>
        <w:t>oNFP, resp. na predloženie dokumentov/poskytnutie informácií v súlade s § 18 ods. 5/§ 19 ods. 5 zákona o</w:t>
      </w:r>
      <w:r w:rsidR="00AC0EB8">
        <w:rPr>
          <w:rFonts w:ascii="Arial Narrow" w:hAnsi="Arial Narrow"/>
          <w:bCs/>
          <w:sz w:val="20"/>
          <w:szCs w:val="20"/>
        </w:rPr>
        <w:t xml:space="preserve"> príspevku z </w:t>
      </w:r>
      <w:r w:rsidRPr="005C33DD">
        <w:rPr>
          <w:rFonts w:ascii="Arial Narrow" w:hAnsi="Arial Narrow"/>
          <w:bCs/>
          <w:sz w:val="20"/>
          <w:szCs w:val="20"/>
        </w:rPr>
        <w:t>EŠIF. V rámci výzvy na predloženie relevantných dokumentov poskytovateľ identifikuje presnú podmienku, ktorej overenie má byť doložením dokumentu overené.</w:t>
      </w:r>
    </w:p>
    <w:p w14:paraId="5F2066B4" w14:textId="77777777" w:rsidR="00E910CA" w:rsidRDefault="005C33DD" w:rsidP="0076535D">
      <w:pPr>
        <w:spacing w:after="120"/>
        <w:ind w:firstLine="708"/>
        <w:jc w:val="both"/>
        <w:rPr>
          <w:rFonts w:ascii="Arial Narrow" w:hAnsi="Arial Narrow"/>
          <w:bCs/>
          <w:sz w:val="20"/>
          <w:szCs w:val="20"/>
        </w:rPr>
      </w:pPr>
      <w:r w:rsidRPr="005C33DD">
        <w:rPr>
          <w:rFonts w:ascii="Arial Narrow" w:hAnsi="Arial Narrow"/>
          <w:bCs/>
          <w:sz w:val="20"/>
          <w:szCs w:val="20"/>
        </w:rPr>
        <w:t>Pri stanovení primeranej lehoty na predloženie dokumentov pritom prihliada na ich charakter a objektívnu dĺžku potrebnú na získanie týchto dokumentov, pričom určená lehota je jednotná pri všetkých žiadateľoch, ktorí sú dožadovaní na predloženie rovnakého typu dokumentu a nesmie byť kratšia ako 5 pracovných dní.</w:t>
      </w:r>
      <w:r w:rsidR="00D53D4B">
        <w:rPr>
          <w:rStyle w:val="Odkaznapoznmkupodiarou"/>
          <w:rFonts w:ascii="Arial Narrow" w:hAnsi="Arial Narrow"/>
          <w:bCs/>
          <w:sz w:val="20"/>
          <w:szCs w:val="20"/>
        </w:rPr>
        <w:footnoteReference w:id="7"/>
      </w:r>
    </w:p>
    <w:p w14:paraId="791101AC" w14:textId="77777777" w:rsidR="005C33DD" w:rsidRDefault="005C33DD" w:rsidP="0076535D">
      <w:pPr>
        <w:spacing w:after="120"/>
        <w:ind w:firstLine="708"/>
        <w:jc w:val="both"/>
        <w:rPr>
          <w:rFonts w:ascii="Arial Narrow" w:hAnsi="Arial Narrow"/>
          <w:bCs/>
          <w:sz w:val="20"/>
          <w:szCs w:val="20"/>
        </w:rPr>
      </w:pPr>
    </w:p>
    <w:p w14:paraId="1C7A0E1C" w14:textId="77777777" w:rsidR="00D82156" w:rsidRPr="00633287" w:rsidRDefault="00D82156" w:rsidP="00E64981">
      <w:pPr>
        <w:pStyle w:val="Nadpis2"/>
        <w:keepLines/>
        <w:widowControl w:val="0"/>
        <w:numPr>
          <w:ilvl w:val="1"/>
          <w:numId w:val="4"/>
        </w:numPr>
        <w:adjustRightInd w:val="0"/>
        <w:spacing w:before="0"/>
        <w:ind w:left="0" w:firstLine="0"/>
        <w:jc w:val="both"/>
        <w:textAlignment w:val="baseline"/>
        <w:rPr>
          <w:rFonts w:eastAsiaTheme="majorEastAsia" w:cstheme="majorBidi"/>
          <w:iCs w:val="0"/>
          <w:sz w:val="26"/>
          <w:szCs w:val="26"/>
          <w:lang w:eastAsia="cs-CZ"/>
        </w:rPr>
      </w:pPr>
      <w:bookmarkStart w:id="71" w:name="_Toc514160034"/>
      <w:bookmarkStart w:id="72" w:name="_Toc514160378"/>
      <w:bookmarkStart w:id="73" w:name="_Toc514160035"/>
      <w:bookmarkStart w:id="74" w:name="_Toc514160379"/>
      <w:bookmarkStart w:id="75" w:name="_Toc514160047"/>
      <w:bookmarkStart w:id="76" w:name="_Toc514160391"/>
      <w:bookmarkStart w:id="77" w:name="_Toc514160053"/>
      <w:bookmarkStart w:id="78" w:name="_Toc514160397"/>
      <w:bookmarkStart w:id="79" w:name="_Toc514160059"/>
      <w:bookmarkStart w:id="80" w:name="_Toc514160403"/>
      <w:bookmarkStart w:id="81" w:name="_Toc514160065"/>
      <w:bookmarkStart w:id="82" w:name="_Toc514160409"/>
      <w:bookmarkStart w:id="83" w:name="_Toc514160073"/>
      <w:bookmarkStart w:id="84" w:name="_Toc514160417"/>
      <w:bookmarkStart w:id="85" w:name="_Toc514160080"/>
      <w:bookmarkStart w:id="86" w:name="_Toc514160424"/>
      <w:bookmarkStart w:id="87" w:name="_Toc514160085"/>
      <w:bookmarkStart w:id="88" w:name="_Toc514160429"/>
      <w:bookmarkStart w:id="89" w:name="_Toc514160090"/>
      <w:bookmarkStart w:id="90" w:name="_Toc514160434"/>
      <w:bookmarkStart w:id="91" w:name="_Toc514160095"/>
      <w:bookmarkStart w:id="92" w:name="_Toc514160439"/>
      <w:bookmarkStart w:id="93" w:name="_Toc514160100"/>
      <w:bookmarkStart w:id="94" w:name="_Toc514160444"/>
      <w:bookmarkStart w:id="95" w:name="_Toc514160105"/>
      <w:bookmarkStart w:id="96" w:name="_Toc514160449"/>
      <w:bookmarkStart w:id="97" w:name="_Toc514160110"/>
      <w:bookmarkStart w:id="98" w:name="_Toc514160454"/>
      <w:bookmarkStart w:id="99" w:name="_Toc514160118"/>
      <w:bookmarkStart w:id="100" w:name="_Toc514160462"/>
      <w:bookmarkStart w:id="101" w:name="_Toc514160124"/>
      <w:bookmarkStart w:id="102" w:name="_Toc514160468"/>
      <w:bookmarkStart w:id="103" w:name="_Toc514160129"/>
      <w:bookmarkStart w:id="104" w:name="_Toc514160473"/>
      <w:bookmarkStart w:id="105" w:name="_Toc514160134"/>
      <w:bookmarkStart w:id="106" w:name="_Toc514160478"/>
      <w:bookmarkStart w:id="107" w:name="_Toc514160144"/>
      <w:bookmarkStart w:id="108" w:name="_Toc514160488"/>
      <w:bookmarkStart w:id="109" w:name="_Toc514160184"/>
      <w:bookmarkStart w:id="110" w:name="_Toc514160528"/>
      <w:bookmarkStart w:id="111" w:name="_Toc514160246"/>
      <w:bookmarkStart w:id="112" w:name="_Toc514160590"/>
      <w:bookmarkStart w:id="113" w:name="_Toc514160251"/>
      <w:bookmarkStart w:id="114" w:name="_Toc514160595"/>
      <w:bookmarkStart w:id="115" w:name="_Toc436989139"/>
      <w:bookmarkStart w:id="116" w:name="_Toc450897409"/>
      <w:bookmarkStart w:id="117" w:name="_Toc74651105"/>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r w:rsidRPr="00633287">
        <w:rPr>
          <w:rFonts w:eastAsiaTheme="majorEastAsia" w:cstheme="majorBidi"/>
          <w:iCs w:val="0"/>
          <w:sz w:val="26"/>
          <w:szCs w:val="26"/>
          <w:lang w:eastAsia="cs-CZ"/>
        </w:rPr>
        <w:t>Výzva</w:t>
      </w:r>
      <w:bookmarkEnd w:id="115"/>
      <w:r w:rsidR="00CB743D" w:rsidRPr="00633287">
        <w:rPr>
          <w:rFonts w:eastAsiaTheme="majorEastAsia" w:cstheme="majorBidi"/>
          <w:iCs w:val="0"/>
          <w:sz w:val="26"/>
          <w:szCs w:val="26"/>
          <w:lang w:eastAsia="cs-CZ"/>
        </w:rPr>
        <w:t>/Vyzvanie</w:t>
      </w:r>
      <w:bookmarkEnd w:id="116"/>
      <w:bookmarkEnd w:id="117"/>
    </w:p>
    <w:p w14:paraId="117C0DEF" w14:textId="77777777" w:rsidR="004151A0" w:rsidRPr="00CB1CF7" w:rsidRDefault="004151A0" w:rsidP="002F3B41">
      <w:pPr>
        <w:spacing w:after="120"/>
        <w:ind w:firstLine="708"/>
        <w:jc w:val="both"/>
        <w:rPr>
          <w:rFonts w:ascii="Arial Narrow" w:hAnsi="Arial Narrow"/>
          <w:sz w:val="20"/>
          <w:szCs w:val="20"/>
          <w:u w:val="single"/>
        </w:rPr>
      </w:pPr>
      <w:bookmarkStart w:id="118" w:name="_Toc395281326"/>
      <w:bookmarkStart w:id="119" w:name="_Toc436989140"/>
      <w:r w:rsidRPr="00633287">
        <w:rPr>
          <w:rFonts w:ascii="Arial Narrow" w:hAnsi="Arial Narrow"/>
          <w:sz w:val="20"/>
          <w:szCs w:val="20"/>
        </w:rPr>
        <w:t>Výzva</w:t>
      </w:r>
      <w:r w:rsidR="00CB743D" w:rsidRPr="00633287">
        <w:rPr>
          <w:rFonts w:ascii="Arial Narrow" w:hAnsi="Arial Narrow"/>
          <w:sz w:val="20"/>
          <w:szCs w:val="20"/>
        </w:rPr>
        <w:t>/</w:t>
      </w:r>
      <w:r w:rsidR="007D760D">
        <w:rPr>
          <w:rFonts w:ascii="Arial Narrow" w:hAnsi="Arial Narrow"/>
          <w:sz w:val="20"/>
          <w:szCs w:val="20"/>
        </w:rPr>
        <w:t>v</w:t>
      </w:r>
      <w:r w:rsidR="00CB743D" w:rsidRPr="00633287">
        <w:rPr>
          <w:rFonts w:ascii="Arial Narrow" w:hAnsi="Arial Narrow"/>
          <w:sz w:val="20"/>
          <w:szCs w:val="20"/>
        </w:rPr>
        <w:t>yzvanie</w:t>
      </w:r>
      <w:r w:rsidRPr="00633287">
        <w:rPr>
          <w:rFonts w:ascii="Arial Narrow" w:hAnsi="Arial Narrow"/>
          <w:sz w:val="20"/>
          <w:szCs w:val="20"/>
        </w:rPr>
        <w:t xml:space="preserve"> je základným metodickým podkladom pre budúceho žiadateľa</w:t>
      </w:r>
      <w:r w:rsidR="00E17FC2">
        <w:rPr>
          <w:rFonts w:ascii="Arial Narrow" w:hAnsi="Arial Narrow"/>
          <w:sz w:val="20"/>
          <w:szCs w:val="20"/>
        </w:rPr>
        <w:t xml:space="preserve"> </w:t>
      </w:r>
      <w:r w:rsidR="00E17FC2" w:rsidRPr="00E17FC2">
        <w:rPr>
          <w:rFonts w:ascii="Arial Narrow" w:hAnsi="Arial Narrow"/>
          <w:sz w:val="20"/>
          <w:szCs w:val="20"/>
        </w:rPr>
        <w:t>na pr</w:t>
      </w:r>
      <w:r w:rsidR="00E17FC2">
        <w:rPr>
          <w:rFonts w:ascii="Arial Narrow" w:hAnsi="Arial Narrow"/>
          <w:sz w:val="20"/>
          <w:szCs w:val="20"/>
        </w:rPr>
        <w:t xml:space="preserve">edkladanie </w:t>
      </w:r>
      <w:r w:rsidR="00E17FC2" w:rsidRPr="00E17FC2">
        <w:rPr>
          <w:rFonts w:ascii="Arial Narrow" w:hAnsi="Arial Narrow"/>
          <w:sz w:val="20"/>
          <w:szCs w:val="20"/>
        </w:rPr>
        <w:t>ŽoNFP</w:t>
      </w:r>
      <w:r w:rsidRPr="00633287">
        <w:rPr>
          <w:rFonts w:ascii="Arial Narrow" w:hAnsi="Arial Narrow"/>
          <w:sz w:val="20"/>
          <w:szCs w:val="20"/>
        </w:rPr>
        <w:t>. Výzvu</w:t>
      </w:r>
      <w:r w:rsidR="00CB743D" w:rsidRPr="00633287">
        <w:rPr>
          <w:rFonts w:ascii="Arial Narrow" w:hAnsi="Arial Narrow"/>
          <w:sz w:val="20"/>
          <w:szCs w:val="20"/>
        </w:rPr>
        <w:t>/</w:t>
      </w:r>
      <w:r w:rsidR="004D746C">
        <w:rPr>
          <w:rFonts w:ascii="Arial Narrow" w:hAnsi="Arial Narrow"/>
          <w:sz w:val="20"/>
          <w:szCs w:val="20"/>
        </w:rPr>
        <w:t>v</w:t>
      </w:r>
      <w:r w:rsidR="004D746C" w:rsidRPr="00633287">
        <w:rPr>
          <w:rFonts w:ascii="Arial Narrow" w:hAnsi="Arial Narrow"/>
          <w:sz w:val="20"/>
          <w:szCs w:val="20"/>
        </w:rPr>
        <w:t xml:space="preserve">yzvanie </w:t>
      </w:r>
      <w:r w:rsidRPr="00633287">
        <w:rPr>
          <w:rFonts w:ascii="Arial Narrow" w:hAnsi="Arial Narrow"/>
          <w:sz w:val="20"/>
          <w:szCs w:val="20"/>
        </w:rPr>
        <w:t xml:space="preserve">SO vyhlasuje na svojom webovom sídle </w:t>
      </w:r>
      <w:hyperlink r:id="rId27" w:history="1">
        <w:r w:rsidRPr="00633287">
          <w:rPr>
            <w:rStyle w:val="Hypertextovprepojenie"/>
            <w:rFonts w:ascii="Arial Narrow" w:hAnsi="Arial Narrow"/>
            <w:sz w:val="20"/>
            <w:szCs w:val="20"/>
          </w:rPr>
          <w:t>www.minedu.sk</w:t>
        </w:r>
      </w:hyperlink>
      <w:r w:rsidRPr="00633287">
        <w:rPr>
          <w:rFonts w:ascii="Arial Narrow" w:hAnsi="Arial Narrow"/>
          <w:sz w:val="20"/>
          <w:szCs w:val="20"/>
        </w:rPr>
        <w:t>.</w:t>
      </w:r>
      <w:r w:rsidR="002F3B41">
        <w:rPr>
          <w:rFonts w:ascii="Arial Narrow" w:hAnsi="Arial Narrow"/>
          <w:sz w:val="20"/>
          <w:szCs w:val="20"/>
        </w:rPr>
        <w:t xml:space="preserve"> </w:t>
      </w:r>
      <w:r w:rsidRPr="003D783B">
        <w:rPr>
          <w:rFonts w:ascii="Arial Narrow" w:hAnsi="Arial Narrow"/>
          <w:sz w:val="20"/>
          <w:szCs w:val="20"/>
        </w:rPr>
        <w:t>Výzva</w:t>
      </w:r>
      <w:r w:rsidR="00CB743D" w:rsidRPr="003D783B">
        <w:rPr>
          <w:rFonts w:ascii="Arial Narrow" w:hAnsi="Arial Narrow"/>
          <w:sz w:val="20"/>
          <w:szCs w:val="20"/>
        </w:rPr>
        <w:t>/</w:t>
      </w:r>
      <w:r w:rsidR="00515C2C" w:rsidRPr="003D783B">
        <w:rPr>
          <w:rFonts w:ascii="Arial Narrow" w:hAnsi="Arial Narrow"/>
          <w:sz w:val="20"/>
          <w:szCs w:val="20"/>
        </w:rPr>
        <w:t xml:space="preserve">vyzvanie </w:t>
      </w:r>
      <w:r w:rsidRPr="003D783B">
        <w:rPr>
          <w:rFonts w:ascii="Arial Narrow" w:hAnsi="Arial Narrow"/>
          <w:sz w:val="20"/>
          <w:szCs w:val="20"/>
        </w:rPr>
        <w:t>obsahuje najmä:</w:t>
      </w:r>
    </w:p>
    <w:p w14:paraId="5F2F416B" w14:textId="77777777" w:rsidR="004151A0" w:rsidRPr="002F3B41" w:rsidRDefault="004151A0" w:rsidP="002F3B41">
      <w:pPr>
        <w:pStyle w:val="Odsekzoznamu0"/>
        <w:numPr>
          <w:ilvl w:val="0"/>
          <w:numId w:val="151"/>
        </w:numPr>
        <w:spacing w:line="240" w:lineRule="auto"/>
        <w:ind w:left="700"/>
        <w:jc w:val="both"/>
        <w:rPr>
          <w:rFonts w:ascii="Arial Narrow" w:hAnsi="Arial Narrow"/>
          <w:sz w:val="20"/>
          <w:szCs w:val="20"/>
        </w:rPr>
      </w:pPr>
      <w:r w:rsidRPr="002F3B41">
        <w:rPr>
          <w:rFonts w:ascii="Arial Narrow" w:hAnsi="Arial Narrow"/>
          <w:sz w:val="20"/>
          <w:szCs w:val="20"/>
        </w:rPr>
        <w:t>formálne náležitosti (§ 17 ods. 2 zákona o príspevku z EŠIF),</w:t>
      </w:r>
    </w:p>
    <w:p w14:paraId="32ED9D88" w14:textId="77777777" w:rsidR="004151A0" w:rsidRPr="002F3B41" w:rsidRDefault="004151A0" w:rsidP="002F3B41">
      <w:pPr>
        <w:pStyle w:val="Odsekzoznamu0"/>
        <w:numPr>
          <w:ilvl w:val="0"/>
          <w:numId w:val="151"/>
        </w:numPr>
        <w:spacing w:line="240" w:lineRule="auto"/>
        <w:ind w:left="700"/>
        <w:jc w:val="both"/>
        <w:rPr>
          <w:rFonts w:ascii="Arial Narrow" w:hAnsi="Arial Narrow"/>
          <w:sz w:val="20"/>
          <w:szCs w:val="20"/>
        </w:rPr>
      </w:pPr>
      <w:r w:rsidRPr="002F3B41">
        <w:rPr>
          <w:rFonts w:ascii="Arial Narrow" w:hAnsi="Arial Narrow"/>
          <w:sz w:val="20"/>
          <w:szCs w:val="20"/>
        </w:rPr>
        <w:t>podmienky poskytnutia príspevku:</w:t>
      </w:r>
    </w:p>
    <w:p w14:paraId="60C14751" w14:textId="77777777" w:rsidR="004151A0" w:rsidRPr="002F3B41" w:rsidRDefault="004151A0" w:rsidP="002F3B41">
      <w:pPr>
        <w:pStyle w:val="Odsekzoznamu0"/>
        <w:numPr>
          <w:ilvl w:val="1"/>
          <w:numId w:val="154"/>
        </w:numPr>
        <w:spacing w:line="240" w:lineRule="auto"/>
        <w:ind w:left="1437"/>
        <w:jc w:val="both"/>
        <w:rPr>
          <w:rFonts w:ascii="Arial Narrow" w:hAnsi="Arial Narrow"/>
          <w:sz w:val="20"/>
          <w:szCs w:val="20"/>
        </w:rPr>
      </w:pPr>
      <w:r w:rsidRPr="002F3B41">
        <w:rPr>
          <w:rFonts w:ascii="Arial Narrow" w:hAnsi="Arial Narrow"/>
          <w:sz w:val="20"/>
          <w:szCs w:val="20"/>
        </w:rPr>
        <w:t>povinné podmienky poskytnutia príspevku (§ 17 ods. 3 zákona o príspevku z EŠIF);</w:t>
      </w:r>
    </w:p>
    <w:p w14:paraId="71D9D141" w14:textId="77777777" w:rsidR="004151A0" w:rsidRPr="002F3B41" w:rsidRDefault="004151A0" w:rsidP="002F3B41">
      <w:pPr>
        <w:pStyle w:val="Odsekzoznamu0"/>
        <w:numPr>
          <w:ilvl w:val="1"/>
          <w:numId w:val="154"/>
        </w:numPr>
        <w:spacing w:after="0" w:line="240" w:lineRule="auto"/>
        <w:ind w:left="1437"/>
        <w:jc w:val="both"/>
        <w:rPr>
          <w:rFonts w:ascii="Arial Narrow" w:hAnsi="Arial Narrow"/>
          <w:sz w:val="20"/>
          <w:szCs w:val="20"/>
        </w:rPr>
      </w:pPr>
      <w:r w:rsidRPr="002F3B41">
        <w:rPr>
          <w:rFonts w:ascii="Arial Narrow" w:hAnsi="Arial Narrow"/>
          <w:sz w:val="20"/>
          <w:szCs w:val="20"/>
        </w:rPr>
        <w:t>fakultatívne podmienky poskytnutia príspevku (§ 17 ods. 4 zákona o príspevku z</w:t>
      </w:r>
      <w:r w:rsidR="00E32658" w:rsidRPr="002F3B41">
        <w:rPr>
          <w:rFonts w:ascii="Arial Narrow" w:hAnsi="Arial Narrow"/>
          <w:sz w:val="20"/>
          <w:szCs w:val="20"/>
        </w:rPr>
        <w:t> </w:t>
      </w:r>
      <w:r w:rsidRPr="002F3B41">
        <w:rPr>
          <w:rFonts w:ascii="Arial Narrow" w:hAnsi="Arial Narrow"/>
          <w:sz w:val="20"/>
          <w:szCs w:val="20"/>
        </w:rPr>
        <w:t>EŠIF</w:t>
      </w:r>
      <w:r w:rsidR="00E32658" w:rsidRPr="002F3B41">
        <w:rPr>
          <w:rFonts w:ascii="Arial Narrow" w:hAnsi="Arial Narrow"/>
          <w:sz w:val="20"/>
          <w:szCs w:val="20"/>
        </w:rPr>
        <w:t>);</w:t>
      </w:r>
    </w:p>
    <w:p w14:paraId="4C3D9ADB" w14:textId="77777777" w:rsidR="004151A0" w:rsidRPr="002F3B41" w:rsidRDefault="004151A0" w:rsidP="002F3B41">
      <w:pPr>
        <w:pStyle w:val="Odsekzoznamu0"/>
        <w:numPr>
          <w:ilvl w:val="0"/>
          <w:numId w:val="151"/>
        </w:numPr>
        <w:spacing w:after="120"/>
        <w:ind w:left="700"/>
        <w:jc w:val="both"/>
        <w:rPr>
          <w:rFonts w:ascii="Arial Narrow" w:hAnsi="Arial Narrow"/>
          <w:sz w:val="20"/>
          <w:szCs w:val="20"/>
        </w:rPr>
      </w:pPr>
      <w:r w:rsidRPr="002F3B41">
        <w:rPr>
          <w:rFonts w:ascii="Arial Narrow" w:hAnsi="Arial Narrow"/>
          <w:sz w:val="20"/>
          <w:szCs w:val="20"/>
        </w:rPr>
        <w:t>prílohy.</w:t>
      </w:r>
    </w:p>
    <w:p w14:paraId="726AA14B" w14:textId="77777777" w:rsidR="004151A0" w:rsidRPr="00CB1CF7" w:rsidRDefault="004151A0" w:rsidP="002F3B41">
      <w:pPr>
        <w:spacing w:after="120"/>
        <w:ind w:firstLine="709"/>
        <w:jc w:val="both"/>
        <w:rPr>
          <w:rFonts w:ascii="Arial Narrow" w:hAnsi="Arial Narrow"/>
          <w:sz w:val="20"/>
          <w:szCs w:val="20"/>
          <w:u w:val="single"/>
        </w:rPr>
      </w:pPr>
      <w:r w:rsidRPr="00CB1CF7">
        <w:rPr>
          <w:rFonts w:ascii="Arial Narrow" w:hAnsi="Arial Narrow"/>
          <w:sz w:val="20"/>
          <w:szCs w:val="20"/>
          <w:u w:val="single"/>
        </w:rPr>
        <w:t>SO môže vyhlásiť výzvu formou:</w:t>
      </w:r>
    </w:p>
    <w:p w14:paraId="7FBA9CFF" w14:textId="77777777" w:rsidR="004151A0" w:rsidRPr="002F3B41" w:rsidRDefault="004151A0" w:rsidP="002F3B41">
      <w:pPr>
        <w:pStyle w:val="Odsekzoznamu0"/>
        <w:numPr>
          <w:ilvl w:val="2"/>
          <w:numId w:val="158"/>
        </w:numPr>
        <w:spacing w:line="240" w:lineRule="auto"/>
        <w:ind w:left="340" w:firstLine="0"/>
        <w:jc w:val="both"/>
        <w:rPr>
          <w:rFonts w:ascii="Arial Narrow" w:hAnsi="Arial Narrow"/>
          <w:sz w:val="20"/>
          <w:szCs w:val="20"/>
        </w:rPr>
      </w:pPr>
      <w:r w:rsidRPr="002F3B41">
        <w:rPr>
          <w:rFonts w:ascii="Arial Narrow" w:hAnsi="Arial Narrow"/>
          <w:sz w:val="20"/>
          <w:szCs w:val="20"/>
        </w:rPr>
        <w:t>uzavretej výzvy, ktorá je charakteristická presným určením dátumu jej vyhlásenia a dátumu uzavretia,</w:t>
      </w:r>
    </w:p>
    <w:p w14:paraId="3525F26D" w14:textId="77777777" w:rsidR="004151A0" w:rsidRPr="002F3B41" w:rsidRDefault="004151A0" w:rsidP="002F3B41">
      <w:pPr>
        <w:pStyle w:val="Odsekzoznamu0"/>
        <w:numPr>
          <w:ilvl w:val="2"/>
          <w:numId w:val="158"/>
        </w:numPr>
        <w:spacing w:after="120" w:line="240" w:lineRule="auto"/>
        <w:ind w:left="737" w:hanging="397"/>
        <w:jc w:val="both"/>
        <w:rPr>
          <w:rFonts w:ascii="Arial Narrow" w:hAnsi="Arial Narrow"/>
          <w:sz w:val="20"/>
          <w:szCs w:val="20"/>
        </w:rPr>
      </w:pPr>
      <w:r w:rsidRPr="002F3B41">
        <w:rPr>
          <w:rFonts w:ascii="Arial Narrow" w:hAnsi="Arial Narrow"/>
          <w:sz w:val="20"/>
          <w:szCs w:val="20"/>
        </w:rPr>
        <w:t>otvorenej výzvy, ktorej dĺžka trvania je závislá na disponibilných finančných prostriedkoch, vyčerpanie ktorých je základným dôvodom na ukončenie tohto druhu výzvy.</w:t>
      </w:r>
    </w:p>
    <w:p w14:paraId="0BD208F5" w14:textId="77777777" w:rsidR="004151A0" w:rsidRPr="00633287" w:rsidRDefault="004151A0" w:rsidP="00CB1CF7">
      <w:pPr>
        <w:autoSpaceDE w:val="0"/>
        <w:autoSpaceDN w:val="0"/>
        <w:adjustRightInd w:val="0"/>
        <w:spacing w:after="120"/>
        <w:ind w:firstLine="708"/>
        <w:jc w:val="both"/>
        <w:rPr>
          <w:rFonts w:ascii="Arial Narrow" w:hAnsi="Arial Narrow"/>
          <w:color w:val="000000"/>
          <w:sz w:val="20"/>
          <w:szCs w:val="20"/>
        </w:rPr>
      </w:pPr>
      <w:r w:rsidRPr="00633287">
        <w:rPr>
          <w:rFonts w:ascii="Arial Narrow" w:hAnsi="Arial Narrow"/>
          <w:color w:val="000000"/>
          <w:sz w:val="20"/>
          <w:szCs w:val="20"/>
        </w:rPr>
        <w:t>Podmienky poskytnutia NFP sú zadefinované vo výzve</w:t>
      </w:r>
      <w:r w:rsidR="00CB743D" w:rsidRPr="00633287">
        <w:rPr>
          <w:rFonts w:ascii="Arial Narrow" w:hAnsi="Arial Narrow"/>
          <w:color w:val="000000"/>
          <w:sz w:val="20"/>
          <w:szCs w:val="20"/>
        </w:rPr>
        <w:t>/vyzvaní</w:t>
      </w:r>
      <w:r w:rsidRPr="00633287">
        <w:rPr>
          <w:rFonts w:ascii="Arial Narrow" w:hAnsi="Arial Narrow"/>
          <w:color w:val="000000"/>
          <w:sz w:val="20"/>
          <w:szCs w:val="20"/>
        </w:rPr>
        <w:t>, ktorej jednotný formulár vydáva CKO vo vzore č. 7</w:t>
      </w:r>
      <w:r w:rsidR="003755AB" w:rsidRPr="00633287">
        <w:rPr>
          <w:rFonts w:ascii="Arial Narrow" w:hAnsi="Arial Narrow"/>
          <w:color w:val="000000"/>
          <w:sz w:val="20"/>
          <w:szCs w:val="20"/>
        </w:rPr>
        <w:t>,</w:t>
      </w:r>
      <w:r w:rsidRPr="00633287">
        <w:rPr>
          <w:rFonts w:ascii="Arial Narrow" w:hAnsi="Arial Narrow"/>
          <w:color w:val="000000"/>
          <w:sz w:val="20"/>
          <w:szCs w:val="20"/>
        </w:rPr>
        <w:t xml:space="preserve"> ktorý je zverejnený na webovom sídle </w:t>
      </w:r>
      <w:r w:rsidR="00C602B5">
        <w:rPr>
          <w:rFonts w:ascii="Arial Narrow" w:hAnsi="Arial Narrow"/>
          <w:color w:val="000000"/>
          <w:sz w:val="20"/>
          <w:szCs w:val="20"/>
        </w:rPr>
        <w:t>CKO</w:t>
      </w:r>
      <w:r w:rsidRPr="00633287">
        <w:rPr>
          <w:rFonts w:ascii="Arial Narrow" w:hAnsi="Arial Narrow"/>
          <w:color w:val="000000"/>
          <w:sz w:val="20"/>
          <w:szCs w:val="20"/>
        </w:rPr>
        <w:t xml:space="preserve">, internetové prepojenie: </w:t>
      </w:r>
      <w:hyperlink r:id="rId28" w:history="1">
        <w:r w:rsidRPr="00633287">
          <w:rPr>
            <w:rStyle w:val="Hypertextovprepojenie"/>
            <w:rFonts w:ascii="Arial Narrow" w:hAnsi="Arial Narrow"/>
            <w:sz w:val="20"/>
            <w:szCs w:val="20"/>
          </w:rPr>
          <w:t>http://www.partnerskadohoda.gov.sk/vzory-cko/</w:t>
        </w:r>
      </w:hyperlink>
      <w:r w:rsidR="00CB1CF7">
        <w:rPr>
          <w:rFonts w:ascii="Arial Narrow" w:hAnsi="Arial Narrow"/>
          <w:color w:val="000000"/>
          <w:sz w:val="20"/>
          <w:szCs w:val="20"/>
        </w:rPr>
        <w:t>.</w:t>
      </w:r>
    </w:p>
    <w:p w14:paraId="13AE4BD0" w14:textId="77777777" w:rsidR="004151A0" w:rsidRPr="00633287" w:rsidRDefault="004151A0" w:rsidP="00E64981">
      <w:pPr>
        <w:autoSpaceDE w:val="0"/>
        <w:autoSpaceDN w:val="0"/>
        <w:adjustRightInd w:val="0"/>
        <w:spacing w:after="120"/>
        <w:ind w:firstLine="708"/>
        <w:jc w:val="both"/>
        <w:rPr>
          <w:rFonts w:ascii="Arial Narrow" w:hAnsi="Arial Narrow"/>
          <w:sz w:val="20"/>
          <w:szCs w:val="20"/>
        </w:rPr>
      </w:pPr>
      <w:r w:rsidRPr="00633287">
        <w:rPr>
          <w:rFonts w:ascii="Arial Narrow" w:hAnsi="Arial Narrow"/>
          <w:color w:val="000000"/>
          <w:sz w:val="20"/>
          <w:szCs w:val="20"/>
        </w:rPr>
        <w:t>Poskytovateľ podľa potreby spolu s</w:t>
      </w:r>
      <w:r w:rsidR="00CB743D" w:rsidRPr="00633287">
        <w:rPr>
          <w:rFonts w:ascii="Arial Narrow" w:hAnsi="Arial Narrow"/>
          <w:color w:val="000000"/>
          <w:sz w:val="20"/>
          <w:szCs w:val="20"/>
        </w:rPr>
        <w:t> </w:t>
      </w:r>
      <w:r w:rsidRPr="00633287">
        <w:rPr>
          <w:rFonts w:ascii="Arial Narrow" w:hAnsi="Arial Narrow"/>
          <w:color w:val="000000"/>
          <w:sz w:val="20"/>
          <w:szCs w:val="20"/>
        </w:rPr>
        <w:t>výzvou</w:t>
      </w:r>
      <w:r w:rsidR="00CB743D" w:rsidRPr="00633287">
        <w:rPr>
          <w:rFonts w:ascii="Arial Narrow" w:hAnsi="Arial Narrow"/>
          <w:color w:val="000000"/>
          <w:sz w:val="20"/>
          <w:szCs w:val="20"/>
        </w:rPr>
        <w:t>/vyzvaním</w:t>
      </w:r>
      <w:r w:rsidRPr="00633287">
        <w:rPr>
          <w:rFonts w:ascii="Arial Narrow" w:hAnsi="Arial Narrow"/>
          <w:color w:val="000000"/>
          <w:sz w:val="20"/>
          <w:szCs w:val="20"/>
        </w:rPr>
        <w:t xml:space="preserve"> obvykle zverejní aj</w:t>
      </w:r>
      <w:r w:rsidR="00AA0A83">
        <w:rPr>
          <w:rFonts w:ascii="Arial Narrow" w:hAnsi="Arial Narrow"/>
          <w:color w:val="000000"/>
          <w:sz w:val="20"/>
          <w:szCs w:val="20"/>
        </w:rPr>
        <w:t xml:space="preserve"> </w:t>
      </w:r>
      <w:r w:rsidRPr="00633287">
        <w:rPr>
          <w:rFonts w:ascii="Arial Narrow" w:hAnsi="Arial Narrow"/>
          <w:color w:val="000000"/>
          <w:sz w:val="20"/>
          <w:szCs w:val="20"/>
        </w:rPr>
        <w:t>ďalšie podporné dokumenty</w:t>
      </w:r>
      <w:r w:rsidR="004D746C">
        <w:rPr>
          <w:rFonts w:ascii="Arial Narrow" w:hAnsi="Arial Narrow"/>
          <w:color w:val="000000"/>
          <w:sz w:val="20"/>
          <w:szCs w:val="20"/>
        </w:rPr>
        <w:t xml:space="preserve"> – napr. </w:t>
      </w:r>
      <w:r w:rsidRPr="00633287">
        <w:rPr>
          <w:rFonts w:ascii="Arial Narrow" w:hAnsi="Arial Narrow"/>
          <w:color w:val="000000"/>
          <w:sz w:val="20"/>
          <w:szCs w:val="20"/>
        </w:rPr>
        <w:t>informácie, metodické pokyny,</w:t>
      </w:r>
      <w:r w:rsidR="004D746C">
        <w:rPr>
          <w:rFonts w:ascii="Arial Narrow" w:hAnsi="Arial Narrow"/>
          <w:color w:val="000000"/>
          <w:sz w:val="20"/>
          <w:szCs w:val="20"/>
        </w:rPr>
        <w:t xml:space="preserve"> usmernenia,</w:t>
      </w:r>
      <w:r w:rsidRPr="00633287">
        <w:rPr>
          <w:rFonts w:ascii="Arial Narrow" w:hAnsi="Arial Narrow"/>
          <w:color w:val="000000"/>
          <w:sz w:val="20"/>
          <w:szCs w:val="20"/>
        </w:rPr>
        <w:t xml:space="preserve"> informačné materiály, informačné materiály gestorov HP (napr. vo forme internetového prepojenia a pod.)</w:t>
      </w:r>
      <w:r w:rsidR="00515C2C">
        <w:rPr>
          <w:rFonts w:ascii="Arial Narrow" w:hAnsi="Arial Narrow"/>
          <w:color w:val="000000"/>
          <w:sz w:val="20"/>
          <w:szCs w:val="20"/>
        </w:rPr>
        <w:t>,</w:t>
      </w:r>
      <w:r w:rsidR="00515C2C" w:rsidRPr="00515C2C">
        <w:rPr>
          <w:rFonts w:ascii="Arial Narrow" w:hAnsi="Arial Narrow"/>
          <w:color w:val="000000"/>
          <w:sz w:val="20"/>
          <w:szCs w:val="20"/>
        </w:rPr>
        <w:t xml:space="preserve"> </w:t>
      </w:r>
      <w:r w:rsidR="00515C2C" w:rsidRPr="00F953A4">
        <w:rPr>
          <w:rFonts w:ascii="Arial Narrow" w:hAnsi="Arial Narrow"/>
          <w:color w:val="000000"/>
          <w:sz w:val="20"/>
          <w:szCs w:val="20"/>
        </w:rPr>
        <w:t>odpovede na často kladené otázky a</w:t>
      </w:r>
      <w:r w:rsidR="00515C2C">
        <w:rPr>
          <w:rFonts w:ascii="Arial Narrow" w:hAnsi="Arial Narrow"/>
          <w:color w:val="000000"/>
          <w:sz w:val="20"/>
          <w:szCs w:val="20"/>
        </w:rPr>
        <w:t> pod,</w:t>
      </w:r>
      <w:r w:rsidRPr="00633287">
        <w:rPr>
          <w:rFonts w:ascii="Arial Narrow" w:hAnsi="Arial Narrow"/>
          <w:color w:val="000000"/>
          <w:sz w:val="20"/>
          <w:szCs w:val="20"/>
        </w:rPr>
        <w:t xml:space="preserve">. </w:t>
      </w:r>
      <w:r w:rsidRPr="00633287">
        <w:rPr>
          <w:rFonts w:ascii="Arial Narrow" w:hAnsi="Arial Narrow"/>
          <w:sz w:val="20"/>
          <w:szCs w:val="20"/>
        </w:rPr>
        <w:t>Ak nie sú dokumenty verejne prístupné na webovom sídle SO</w:t>
      </w:r>
      <w:r w:rsidRPr="00633287">
        <w:rPr>
          <w:rFonts w:ascii="Arial Narrow" w:hAnsi="Arial Narrow"/>
        </w:rPr>
        <w:t xml:space="preserve"> </w:t>
      </w:r>
      <w:hyperlink r:id="rId29" w:history="1">
        <w:r w:rsidRPr="00633287">
          <w:rPr>
            <w:rStyle w:val="Hypertextovprepojenie"/>
            <w:rFonts w:ascii="Arial Narrow" w:hAnsi="Arial Narrow"/>
            <w:sz w:val="20"/>
            <w:szCs w:val="20"/>
          </w:rPr>
          <w:t>www.minedu.sk</w:t>
        </w:r>
      </w:hyperlink>
      <w:r w:rsidRPr="00633287">
        <w:rPr>
          <w:rFonts w:ascii="Arial Narrow" w:hAnsi="Arial Narrow"/>
          <w:sz w:val="20"/>
          <w:szCs w:val="20"/>
        </w:rPr>
        <w:t>, poskytovateľ uvedie vo výzve</w:t>
      </w:r>
      <w:r w:rsidR="00CB743D" w:rsidRPr="00633287">
        <w:rPr>
          <w:rFonts w:ascii="Arial Narrow" w:hAnsi="Arial Narrow"/>
          <w:sz w:val="20"/>
          <w:szCs w:val="20"/>
        </w:rPr>
        <w:t>/vyzvaní</w:t>
      </w:r>
      <w:r w:rsidRPr="00633287">
        <w:rPr>
          <w:rFonts w:ascii="Arial Narrow" w:hAnsi="Arial Narrow"/>
          <w:sz w:val="20"/>
          <w:szCs w:val="20"/>
        </w:rPr>
        <w:t xml:space="preserve"> o</w:t>
      </w:r>
      <w:r w:rsidR="00CB1CF7">
        <w:rPr>
          <w:rFonts w:ascii="Arial Narrow" w:hAnsi="Arial Narrow"/>
          <w:sz w:val="20"/>
          <w:szCs w:val="20"/>
        </w:rPr>
        <w:t>dkaz na miesto ich zverejnenia.</w:t>
      </w:r>
    </w:p>
    <w:p w14:paraId="209F35DE" w14:textId="77777777" w:rsidR="004151A0" w:rsidRPr="00633287" w:rsidRDefault="004151A0" w:rsidP="00E64981">
      <w:pPr>
        <w:spacing w:after="120"/>
        <w:ind w:firstLine="708"/>
        <w:jc w:val="both"/>
        <w:rPr>
          <w:rFonts w:ascii="Arial Narrow" w:hAnsi="Arial Narrow"/>
          <w:sz w:val="20"/>
          <w:szCs w:val="20"/>
        </w:rPr>
      </w:pPr>
      <w:r w:rsidRPr="00633287">
        <w:rPr>
          <w:rFonts w:ascii="Arial Narrow" w:hAnsi="Arial Narrow"/>
          <w:sz w:val="20"/>
          <w:szCs w:val="20"/>
        </w:rPr>
        <w:t>S cieľom predchádzať predkladaniu ŽoNFP, ktoré sú z formálneho hľadiska nesprávne, poskytovateľ už vo výzve</w:t>
      </w:r>
      <w:r w:rsidR="00CB743D" w:rsidRPr="00633287">
        <w:rPr>
          <w:rFonts w:ascii="Arial Narrow" w:hAnsi="Arial Narrow"/>
          <w:sz w:val="20"/>
          <w:szCs w:val="20"/>
        </w:rPr>
        <w:t>/vyzvaní</w:t>
      </w:r>
      <w:r w:rsidRPr="00633287">
        <w:rPr>
          <w:rFonts w:ascii="Arial Narrow" w:hAnsi="Arial Narrow"/>
          <w:sz w:val="20"/>
          <w:szCs w:val="20"/>
        </w:rPr>
        <w:t xml:space="preserve"> zadefinuje jasné a prehľadné inštrukcie pre žiadateľa.</w:t>
      </w:r>
    </w:p>
    <w:p w14:paraId="16E24E2F" w14:textId="77777777" w:rsidR="009F1DCF" w:rsidRPr="009F1DCF" w:rsidRDefault="009F1DCF" w:rsidP="009F1DCF">
      <w:pPr>
        <w:spacing w:after="120"/>
        <w:ind w:firstLine="708"/>
        <w:jc w:val="both"/>
        <w:rPr>
          <w:rFonts w:ascii="Arial Narrow" w:hAnsi="Arial Narrow"/>
          <w:color w:val="000000"/>
          <w:sz w:val="20"/>
          <w:szCs w:val="20"/>
          <w:lang w:eastAsia="en-US"/>
        </w:rPr>
      </w:pPr>
      <w:r w:rsidRPr="009F1DCF">
        <w:rPr>
          <w:rFonts w:ascii="Arial Narrow" w:hAnsi="Arial Narrow"/>
          <w:color w:val="000000"/>
          <w:sz w:val="20"/>
          <w:szCs w:val="20"/>
          <w:lang w:eastAsia="en-US"/>
        </w:rPr>
        <w:t xml:space="preserve">V súvislosti s príspevkami poskytovanými </w:t>
      </w:r>
      <w:r w:rsidR="00AA0A83">
        <w:rPr>
          <w:rFonts w:ascii="Arial Narrow" w:hAnsi="Arial Narrow"/>
          <w:color w:val="000000"/>
          <w:sz w:val="20"/>
          <w:szCs w:val="20"/>
          <w:lang w:eastAsia="en-US"/>
        </w:rPr>
        <w:t>v </w:t>
      </w:r>
      <w:r w:rsidR="00DA2F71">
        <w:rPr>
          <w:rFonts w:ascii="Arial Narrow" w:hAnsi="Arial Narrow"/>
          <w:color w:val="000000"/>
          <w:sz w:val="20"/>
          <w:szCs w:val="20"/>
          <w:lang w:eastAsia="en-US"/>
        </w:rPr>
        <w:t>PO</w:t>
      </w:r>
      <w:r w:rsidRPr="009F1DCF">
        <w:rPr>
          <w:rFonts w:ascii="Arial Narrow" w:hAnsi="Arial Narrow"/>
          <w:color w:val="000000"/>
          <w:sz w:val="20"/>
          <w:szCs w:val="20"/>
          <w:lang w:eastAsia="en-US"/>
        </w:rPr>
        <w:t xml:space="preserve"> 2014-2020</w:t>
      </w:r>
      <w:r>
        <w:rPr>
          <w:rFonts w:ascii="Arial Narrow" w:hAnsi="Arial Narrow"/>
          <w:color w:val="000000"/>
          <w:sz w:val="20"/>
          <w:szCs w:val="20"/>
          <w:lang w:eastAsia="en-US"/>
        </w:rPr>
        <w:t xml:space="preserve"> je poskytovateľ povinný predbež</w:t>
      </w:r>
      <w:r w:rsidRPr="009F1DCF">
        <w:rPr>
          <w:rFonts w:ascii="Arial Narrow" w:hAnsi="Arial Narrow"/>
          <w:color w:val="000000"/>
          <w:sz w:val="20"/>
          <w:szCs w:val="20"/>
          <w:lang w:eastAsia="en-US"/>
        </w:rPr>
        <w:t xml:space="preserve">ne informovať </w:t>
      </w:r>
      <w:r>
        <w:rPr>
          <w:rFonts w:ascii="Arial Narrow" w:hAnsi="Arial Narrow"/>
          <w:color w:val="000000"/>
          <w:sz w:val="20"/>
          <w:szCs w:val="20"/>
          <w:lang w:eastAsia="en-US"/>
        </w:rPr>
        <w:t>ž</w:t>
      </w:r>
      <w:r w:rsidRPr="009F1DCF">
        <w:rPr>
          <w:rFonts w:ascii="Arial Narrow" w:hAnsi="Arial Narrow"/>
          <w:color w:val="000000"/>
          <w:sz w:val="20"/>
          <w:szCs w:val="20"/>
          <w:lang w:eastAsia="en-US"/>
        </w:rPr>
        <w:t>iadateľov vo</w:t>
      </w:r>
      <w:r>
        <w:rPr>
          <w:rFonts w:ascii="Arial Narrow" w:hAnsi="Arial Narrow"/>
          <w:color w:val="000000"/>
          <w:sz w:val="20"/>
          <w:szCs w:val="20"/>
          <w:lang w:eastAsia="en-US"/>
        </w:rPr>
        <w:t xml:space="preserve"> výzve/vyzvaní </w:t>
      </w:r>
      <w:r w:rsidRPr="009F1DCF">
        <w:rPr>
          <w:rFonts w:ascii="Arial Narrow" w:hAnsi="Arial Narrow"/>
          <w:color w:val="000000"/>
          <w:sz w:val="20"/>
          <w:szCs w:val="20"/>
          <w:lang w:eastAsia="en-US"/>
        </w:rPr>
        <w:t>zverejnenom na svojom webovom sídle o databáze EDES. EDES je databáza E</w:t>
      </w:r>
      <w:r w:rsidR="00D355D5">
        <w:rPr>
          <w:rFonts w:ascii="Arial Narrow" w:hAnsi="Arial Narrow"/>
          <w:color w:val="000000"/>
          <w:sz w:val="20"/>
          <w:szCs w:val="20"/>
          <w:lang w:eastAsia="en-US"/>
        </w:rPr>
        <w:t>K</w:t>
      </w:r>
      <w:r w:rsidRPr="009F1DCF">
        <w:rPr>
          <w:rFonts w:ascii="Arial Narrow" w:hAnsi="Arial Narrow"/>
          <w:color w:val="000000"/>
          <w:sz w:val="20"/>
          <w:szCs w:val="20"/>
          <w:lang w:eastAsia="en-US"/>
        </w:rPr>
        <w:t xml:space="preserve"> obsahujúca dáta o</w:t>
      </w:r>
      <w:r w:rsidR="00AA0A83">
        <w:rPr>
          <w:rFonts w:ascii="Arial Narrow" w:hAnsi="Arial Narrow"/>
          <w:color w:val="000000"/>
          <w:sz w:val="20"/>
          <w:szCs w:val="20"/>
          <w:lang w:eastAsia="en-US"/>
        </w:rPr>
        <w:t> </w:t>
      </w:r>
      <w:r w:rsidRPr="009F1DCF">
        <w:rPr>
          <w:rFonts w:ascii="Arial Narrow" w:hAnsi="Arial Narrow"/>
          <w:color w:val="000000"/>
          <w:sz w:val="20"/>
          <w:szCs w:val="20"/>
          <w:lang w:eastAsia="en-US"/>
        </w:rPr>
        <w:t>všetkých subjektoch, ktoré predstavujú riziko v rámci čerpania prostriedkov z fondov EÚ alebo boli vylúčené z mo</w:t>
      </w:r>
      <w:r>
        <w:rPr>
          <w:rFonts w:ascii="Arial Narrow" w:hAnsi="Arial Narrow"/>
          <w:color w:val="000000"/>
          <w:sz w:val="20"/>
          <w:szCs w:val="20"/>
          <w:lang w:eastAsia="en-US"/>
        </w:rPr>
        <w:t>ž</w:t>
      </w:r>
      <w:r w:rsidRPr="009F1DCF">
        <w:rPr>
          <w:rFonts w:ascii="Arial Narrow" w:hAnsi="Arial Narrow"/>
          <w:color w:val="000000"/>
          <w:sz w:val="20"/>
          <w:szCs w:val="20"/>
          <w:lang w:eastAsia="en-US"/>
        </w:rPr>
        <w:t>nosti uchádzať sa o finančné prostriedky EÚ. Eviduje aj subjekty, ktoré mô</w:t>
      </w:r>
      <w:r>
        <w:rPr>
          <w:rFonts w:ascii="Arial Narrow" w:hAnsi="Arial Narrow"/>
          <w:color w:val="000000"/>
          <w:sz w:val="20"/>
          <w:szCs w:val="20"/>
          <w:lang w:eastAsia="en-US"/>
        </w:rPr>
        <w:t>ž</w:t>
      </w:r>
      <w:r w:rsidRPr="009F1DCF">
        <w:rPr>
          <w:rFonts w:ascii="Arial Narrow" w:hAnsi="Arial Narrow"/>
          <w:color w:val="000000"/>
          <w:sz w:val="20"/>
          <w:szCs w:val="20"/>
          <w:lang w:eastAsia="en-US"/>
        </w:rPr>
        <w:t>u byť vyňaté z účasti na akejkoľvek pomoci poskytovanej z rozpočtu EÚ ako aj z procesov verejného obstarávania, prostredníctvom ktorého sú prideľované finančné prostriedky EÚ.</w:t>
      </w:r>
    </w:p>
    <w:p w14:paraId="02DE0DF6" w14:textId="77777777" w:rsidR="009F1DCF" w:rsidRPr="009F1DCF" w:rsidRDefault="009F1DCF" w:rsidP="009F1DCF">
      <w:pPr>
        <w:spacing w:after="120"/>
        <w:ind w:firstLine="708"/>
        <w:jc w:val="both"/>
        <w:rPr>
          <w:rFonts w:ascii="Arial Narrow" w:hAnsi="Arial Narrow"/>
          <w:color w:val="000000"/>
          <w:sz w:val="20"/>
          <w:szCs w:val="20"/>
          <w:lang w:eastAsia="en-US"/>
        </w:rPr>
      </w:pPr>
      <w:r>
        <w:rPr>
          <w:rFonts w:ascii="Arial Narrow" w:hAnsi="Arial Narrow"/>
          <w:color w:val="000000"/>
          <w:sz w:val="20"/>
          <w:szCs w:val="20"/>
          <w:lang w:eastAsia="en-US"/>
        </w:rPr>
        <w:lastRenderedPageBreak/>
        <w:t>Ž</w:t>
      </w:r>
      <w:r w:rsidRPr="009F1DCF">
        <w:rPr>
          <w:rFonts w:ascii="Arial Narrow" w:hAnsi="Arial Narrow"/>
          <w:color w:val="000000"/>
          <w:sz w:val="20"/>
          <w:szCs w:val="20"/>
          <w:lang w:eastAsia="en-US"/>
        </w:rPr>
        <w:t xml:space="preserve">iadatelia sú týmto informovaní, </w:t>
      </w:r>
      <w:r>
        <w:rPr>
          <w:rFonts w:ascii="Arial Narrow" w:hAnsi="Arial Narrow"/>
          <w:color w:val="000000"/>
          <w:sz w:val="20"/>
          <w:szCs w:val="20"/>
          <w:lang w:eastAsia="en-US"/>
        </w:rPr>
        <w:t>ž</w:t>
      </w:r>
      <w:r w:rsidRPr="009F1DCF">
        <w:rPr>
          <w:rFonts w:ascii="Arial Narrow" w:hAnsi="Arial Narrow"/>
          <w:color w:val="000000"/>
          <w:sz w:val="20"/>
          <w:szCs w:val="20"/>
          <w:lang w:eastAsia="en-US"/>
        </w:rPr>
        <w:t>e v prípade, ak sa ocitnú v niektorej zo situácii uvedených v</w:t>
      </w:r>
      <w:r w:rsidR="00D355D5">
        <w:rPr>
          <w:rFonts w:ascii="Arial Narrow" w:hAnsi="Arial Narrow"/>
          <w:color w:val="000000"/>
          <w:sz w:val="20"/>
          <w:szCs w:val="20"/>
          <w:lang w:eastAsia="en-US"/>
        </w:rPr>
        <w:t xml:space="preserve"> čl. </w:t>
      </w:r>
      <w:r w:rsidRPr="009F1DCF">
        <w:rPr>
          <w:rFonts w:ascii="Arial Narrow" w:hAnsi="Arial Narrow"/>
          <w:color w:val="000000"/>
          <w:sz w:val="20"/>
          <w:szCs w:val="20"/>
          <w:lang w:eastAsia="en-US"/>
        </w:rPr>
        <w:t xml:space="preserve">106 ods. 1 </w:t>
      </w:r>
      <w:r w:rsidR="00D633A9">
        <w:rPr>
          <w:rFonts w:ascii="Arial Narrow" w:hAnsi="Arial Narrow"/>
          <w:color w:val="000000"/>
          <w:sz w:val="20"/>
          <w:szCs w:val="20"/>
          <w:lang w:eastAsia="en-US"/>
        </w:rPr>
        <w:t>všeobecného n</w:t>
      </w:r>
      <w:r w:rsidRPr="009F1DCF">
        <w:rPr>
          <w:rFonts w:ascii="Arial Narrow" w:hAnsi="Arial Narrow"/>
          <w:color w:val="000000"/>
          <w:sz w:val="20"/>
          <w:szCs w:val="20"/>
          <w:lang w:eastAsia="en-US"/>
        </w:rPr>
        <w:t>ariadenia o rozpočtových pravidlách ich údaje mô</w:t>
      </w:r>
      <w:r w:rsidR="00953E5F">
        <w:rPr>
          <w:rFonts w:ascii="Arial Narrow" w:hAnsi="Arial Narrow"/>
          <w:color w:val="000000"/>
          <w:sz w:val="20"/>
          <w:szCs w:val="20"/>
          <w:lang w:eastAsia="en-US"/>
        </w:rPr>
        <w:t>ž</w:t>
      </w:r>
      <w:r w:rsidRPr="009F1DCF">
        <w:rPr>
          <w:rFonts w:ascii="Arial Narrow" w:hAnsi="Arial Narrow"/>
          <w:color w:val="000000"/>
          <w:sz w:val="20"/>
          <w:szCs w:val="20"/>
          <w:lang w:eastAsia="en-US"/>
        </w:rPr>
        <w:t>u byť registrované v databáze EDES a mô</w:t>
      </w:r>
      <w:r>
        <w:rPr>
          <w:rFonts w:ascii="Arial Narrow" w:hAnsi="Arial Narrow"/>
          <w:color w:val="000000"/>
          <w:sz w:val="20"/>
          <w:szCs w:val="20"/>
          <w:lang w:eastAsia="en-US"/>
        </w:rPr>
        <w:t>ž</w:t>
      </w:r>
      <w:r w:rsidRPr="009F1DCF">
        <w:rPr>
          <w:rFonts w:ascii="Arial Narrow" w:hAnsi="Arial Narrow"/>
          <w:color w:val="000000"/>
          <w:sz w:val="20"/>
          <w:szCs w:val="20"/>
          <w:lang w:eastAsia="en-US"/>
        </w:rPr>
        <w:t>u byť oznámené oprávneným osobám a inštitúciám v súvislosti s mo</w:t>
      </w:r>
      <w:r>
        <w:rPr>
          <w:rFonts w:ascii="Arial Narrow" w:hAnsi="Arial Narrow"/>
          <w:color w:val="000000"/>
          <w:sz w:val="20"/>
          <w:szCs w:val="20"/>
          <w:lang w:eastAsia="en-US"/>
        </w:rPr>
        <w:t>ž</w:t>
      </w:r>
      <w:r w:rsidRPr="009F1DCF">
        <w:rPr>
          <w:rFonts w:ascii="Arial Narrow" w:hAnsi="Arial Narrow"/>
          <w:color w:val="000000"/>
          <w:sz w:val="20"/>
          <w:szCs w:val="20"/>
          <w:lang w:eastAsia="en-US"/>
        </w:rPr>
        <w:t>nosťou poskytnutia finančných prostriedkov z rozpočtu E</w:t>
      </w:r>
      <w:r w:rsidR="00D355D5">
        <w:rPr>
          <w:rFonts w:ascii="Arial Narrow" w:hAnsi="Arial Narrow"/>
          <w:color w:val="000000"/>
          <w:sz w:val="20"/>
          <w:szCs w:val="20"/>
          <w:lang w:eastAsia="en-US"/>
        </w:rPr>
        <w:t>Ú</w:t>
      </w:r>
      <w:r w:rsidRPr="009F1DCF">
        <w:rPr>
          <w:rFonts w:ascii="Arial Narrow" w:hAnsi="Arial Narrow"/>
          <w:color w:val="000000"/>
          <w:sz w:val="20"/>
          <w:szCs w:val="20"/>
          <w:lang w:eastAsia="en-US"/>
        </w:rPr>
        <w:t>.</w:t>
      </w:r>
    </w:p>
    <w:p w14:paraId="1BCA4247" w14:textId="77777777" w:rsidR="009F1DCF" w:rsidRPr="009F1DCF" w:rsidRDefault="009F1DCF" w:rsidP="009F1DCF">
      <w:pPr>
        <w:spacing w:after="120"/>
        <w:ind w:firstLine="708"/>
        <w:jc w:val="both"/>
        <w:rPr>
          <w:rFonts w:ascii="Arial Narrow" w:hAnsi="Arial Narrow"/>
          <w:color w:val="000000"/>
          <w:sz w:val="20"/>
          <w:szCs w:val="20"/>
          <w:lang w:eastAsia="en-US"/>
        </w:rPr>
      </w:pPr>
      <w:r w:rsidRPr="009F1DCF">
        <w:rPr>
          <w:rFonts w:ascii="Arial Narrow" w:hAnsi="Arial Narrow"/>
          <w:color w:val="000000"/>
          <w:sz w:val="20"/>
          <w:szCs w:val="20"/>
          <w:lang w:eastAsia="en-US"/>
        </w:rPr>
        <w:t>Právnické a fyzické osoby si mô</w:t>
      </w:r>
      <w:r>
        <w:rPr>
          <w:rFonts w:ascii="Arial Narrow" w:hAnsi="Arial Narrow"/>
          <w:color w:val="000000"/>
          <w:sz w:val="20"/>
          <w:szCs w:val="20"/>
          <w:lang w:eastAsia="en-US"/>
        </w:rPr>
        <w:t>ž</w:t>
      </w:r>
      <w:r w:rsidRPr="009F1DCF">
        <w:rPr>
          <w:rFonts w:ascii="Arial Narrow" w:hAnsi="Arial Narrow"/>
          <w:color w:val="000000"/>
          <w:sz w:val="20"/>
          <w:szCs w:val="20"/>
          <w:lang w:eastAsia="en-US"/>
        </w:rPr>
        <w:t>u zároveň uplatňovať svoje práva vyplývajúce z nariadenia Európskeho parlamentu a Rady (ES) č. 45/2001 z 18. decembra 2000 o ochrane jednotlivcov so zreteľom na spracovanie osobných údajov inštitúciami a orgánmi spoločenstva a o voľnom pohybe takýchto údajov a nariadenia Európskeho parlamentu a Rady (EÚ) 679/2016 z</w:t>
      </w:r>
      <w:r w:rsidR="00F5306F">
        <w:rPr>
          <w:rFonts w:ascii="Arial Narrow" w:hAnsi="Arial Narrow"/>
          <w:color w:val="000000"/>
          <w:sz w:val="20"/>
          <w:szCs w:val="20"/>
          <w:lang w:eastAsia="en-US"/>
        </w:rPr>
        <w:t> </w:t>
      </w:r>
      <w:r w:rsidRPr="009F1DCF">
        <w:rPr>
          <w:rFonts w:ascii="Arial Narrow" w:hAnsi="Arial Narrow"/>
          <w:color w:val="000000"/>
          <w:sz w:val="20"/>
          <w:szCs w:val="20"/>
          <w:lang w:eastAsia="en-US"/>
        </w:rPr>
        <w:t>27. apríla 2016 o ochrane fyzických osôb pri spracúvaní osobných údajov a o voľnom pohybe takýchto údajov, ktorým sa zrušuje smernica 95/46/ES (všeobecné nariadenie o ochrane údajov).</w:t>
      </w:r>
    </w:p>
    <w:p w14:paraId="395D6235" w14:textId="77777777" w:rsidR="009F1DCF" w:rsidRPr="009F1DCF" w:rsidRDefault="009F1DCF" w:rsidP="009F1DCF">
      <w:pPr>
        <w:spacing w:after="120"/>
        <w:ind w:firstLine="708"/>
        <w:jc w:val="both"/>
        <w:rPr>
          <w:rFonts w:ascii="Arial Narrow" w:hAnsi="Arial Narrow"/>
          <w:color w:val="000000"/>
          <w:sz w:val="20"/>
          <w:szCs w:val="20"/>
          <w:lang w:eastAsia="en-US"/>
        </w:rPr>
      </w:pPr>
      <w:r w:rsidRPr="009F1DCF">
        <w:rPr>
          <w:rFonts w:ascii="Arial Narrow" w:hAnsi="Arial Narrow"/>
          <w:color w:val="000000"/>
          <w:sz w:val="20"/>
          <w:szCs w:val="20"/>
          <w:lang w:eastAsia="en-US"/>
        </w:rPr>
        <w:t>V podmienkach SR Úrad vlády SR plní úlohy styčného miesta pre EDES.</w:t>
      </w:r>
    </w:p>
    <w:p w14:paraId="4E8D4F83" w14:textId="77777777" w:rsidR="00BA4F54" w:rsidRDefault="009F1DCF" w:rsidP="009F1DCF">
      <w:pPr>
        <w:spacing w:after="120"/>
        <w:ind w:firstLine="708"/>
        <w:jc w:val="both"/>
        <w:rPr>
          <w:rFonts w:ascii="Arial Narrow" w:hAnsi="Arial Narrow"/>
          <w:color w:val="000000"/>
          <w:sz w:val="20"/>
          <w:szCs w:val="20"/>
          <w:lang w:eastAsia="en-US"/>
        </w:rPr>
      </w:pPr>
      <w:r w:rsidRPr="009F1DCF">
        <w:rPr>
          <w:rFonts w:ascii="Arial Narrow" w:hAnsi="Arial Narrow"/>
          <w:color w:val="000000"/>
          <w:sz w:val="20"/>
          <w:szCs w:val="20"/>
          <w:lang w:eastAsia="en-US"/>
        </w:rPr>
        <w:t>Bli</w:t>
      </w:r>
      <w:r>
        <w:rPr>
          <w:rFonts w:ascii="Arial Narrow" w:hAnsi="Arial Narrow"/>
          <w:color w:val="000000"/>
          <w:sz w:val="20"/>
          <w:szCs w:val="20"/>
          <w:lang w:eastAsia="en-US"/>
        </w:rPr>
        <w:t>ž</w:t>
      </w:r>
      <w:r w:rsidRPr="009F1DCF">
        <w:rPr>
          <w:rFonts w:ascii="Arial Narrow" w:hAnsi="Arial Narrow"/>
          <w:color w:val="000000"/>
          <w:sz w:val="20"/>
          <w:szCs w:val="20"/>
          <w:lang w:eastAsia="en-US"/>
        </w:rPr>
        <w:t>šie informácie o EDES databáze (vrátane informácií o údajoch, ktoré EDES databáza zhroma</w:t>
      </w:r>
      <w:r>
        <w:rPr>
          <w:rFonts w:ascii="Arial Narrow" w:hAnsi="Arial Narrow"/>
          <w:color w:val="000000"/>
          <w:sz w:val="20"/>
          <w:szCs w:val="20"/>
          <w:lang w:eastAsia="en-US"/>
        </w:rPr>
        <w:t>ž</w:t>
      </w:r>
      <w:r w:rsidRPr="009F1DCF">
        <w:rPr>
          <w:rFonts w:ascii="Arial Narrow" w:hAnsi="Arial Narrow"/>
          <w:color w:val="000000"/>
          <w:sz w:val="20"/>
          <w:szCs w:val="20"/>
          <w:lang w:eastAsia="en-US"/>
        </w:rPr>
        <w:t>ďuje, a</w:t>
      </w:r>
      <w:r w:rsidR="00F5306F">
        <w:rPr>
          <w:rFonts w:ascii="Arial Narrow" w:hAnsi="Arial Narrow"/>
          <w:color w:val="000000"/>
          <w:sz w:val="20"/>
          <w:szCs w:val="20"/>
          <w:lang w:eastAsia="en-US"/>
        </w:rPr>
        <w:t> </w:t>
      </w:r>
      <w:r w:rsidRPr="009F1DCF">
        <w:rPr>
          <w:rFonts w:ascii="Arial Narrow" w:hAnsi="Arial Narrow"/>
          <w:color w:val="000000"/>
          <w:sz w:val="20"/>
          <w:szCs w:val="20"/>
          <w:lang w:eastAsia="en-US"/>
        </w:rPr>
        <w:t>o</w:t>
      </w:r>
      <w:r w:rsidR="00F5306F">
        <w:rPr>
          <w:rFonts w:ascii="Arial Narrow" w:hAnsi="Arial Narrow"/>
          <w:color w:val="000000"/>
          <w:sz w:val="20"/>
          <w:szCs w:val="20"/>
          <w:lang w:eastAsia="en-US"/>
        </w:rPr>
        <w:t> </w:t>
      </w:r>
      <w:r w:rsidRPr="009F1DCF">
        <w:rPr>
          <w:rFonts w:ascii="Arial Narrow" w:hAnsi="Arial Narrow"/>
          <w:color w:val="000000"/>
          <w:sz w:val="20"/>
          <w:szCs w:val="20"/>
          <w:lang w:eastAsia="en-US"/>
        </w:rPr>
        <w:t xml:space="preserve">podmienkach ich spracovania) sú dostupné na internetovej stránke </w:t>
      </w:r>
      <w:r w:rsidR="00F5306F">
        <w:rPr>
          <w:rFonts w:ascii="Arial Narrow" w:hAnsi="Arial Narrow"/>
          <w:color w:val="000000"/>
          <w:sz w:val="20"/>
          <w:szCs w:val="20"/>
          <w:lang w:eastAsia="en-US"/>
        </w:rPr>
        <w:t>EK</w:t>
      </w:r>
      <w:r w:rsidRPr="009F1DCF">
        <w:rPr>
          <w:rFonts w:ascii="Arial Narrow" w:hAnsi="Arial Narrow"/>
          <w:color w:val="000000"/>
          <w:sz w:val="20"/>
          <w:szCs w:val="20"/>
          <w:lang w:eastAsia="en-US"/>
        </w:rPr>
        <w:t>: http://ec.europa.eu/budget/explained/management/protecting/protect_en.cfm.</w:t>
      </w:r>
    </w:p>
    <w:p w14:paraId="1E3040A4" w14:textId="77777777" w:rsidR="00AB42D8" w:rsidRPr="00633287" w:rsidRDefault="00AB42D8" w:rsidP="009F1DCF">
      <w:pPr>
        <w:spacing w:after="120"/>
        <w:ind w:firstLine="708"/>
        <w:jc w:val="both"/>
        <w:rPr>
          <w:rFonts w:ascii="Arial Narrow" w:hAnsi="Arial Narrow"/>
          <w:color w:val="000000"/>
          <w:sz w:val="20"/>
          <w:szCs w:val="20"/>
          <w:lang w:eastAsia="en-US"/>
        </w:rPr>
      </w:pPr>
      <w:r w:rsidRPr="00AB42D8">
        <w:rPr>
          <w:rFonts w:ascii="Arial Narrow" w:hAnsi="Arial Narrow"/>
          <w:color w:val="000000"/>
          <w:sz w:val="20"/>
          <w:szCs w:val="20"/>
          <w:lang w:eastAsia="en-US"/>
        </w:rPr>
        <w:t>Pri národných projektoch orgány verejnej moci v postavení žiadateľa a poskytovateľa postupujú v súlade s § 17 ods. 3 druhá veta zákona o e-</w:t>
      </w:r>
      <w:r w:rsidR="00D04A45">
        <w:rPr>
          <w:rFonts w:ascii="Arial Narrow" w:hAnsi="Arial Narrow"/>
          <w:color w:val="000000"/>
          <w:sz w:val="20"/>
          <w:szCs w:val="20"/>
          <w:lang w:eastAsia="en-US"/>
        </w:rPr>
        <w:t>G</w:t>
      </w:r>
      <w:r w:rsidRPr="00AB42D8">
        <w:rPr>
          <w:rFonts w:ascii="Arial Narrow" w:hAnsi="Arial Narrow"/>
          <w:color w:val="000000"/>
          <w:sz w:val="20"/>
          <w:szCs w:val="20"/>
          <w:lang w:eastAsia="en-US"/>
        </w:rPr>
        <w:t>overnmente.</w:t>
      </w:r>
    </w:p>
    <w:p w14:paraId="3C2C8435" w14:textId="77777777" w:rsidR="00D82156" w:rsidRPr="00633287" w:rsidRDefault="00D82156" w:rsidP="00AB6180">
      <w:pPr>
        <w:spacing w:after="120"/>
        <w:jc w:val="both"/>
        <w:rPr>
          <w:rFonts w:ascii="Arial Narrow" w:hAnsi="Arial Narrow"/>
          <w:sz w:val="20"/>
          <w:szCs w:val="20"/>
        </w:rPr>
      </w:pPr>
    </w:p>
    <w:p w14:paraId="12D8BAAD" w14:textId="77777777" w:rsidR="000C615E" w:rsidRPr="00E64981" w:rsidRDefault="00D82156" w:rsidP="00E64981">
      <w:pPr>
        <w:pStyle w:val="Nadpis3"/>
        <w:keepLines/>
        <w:widowControl w:val="0"/>
        <w:numPr>
          <w:ilvl w:val="2"/>
          <w:numId w:val="4"/>
        </w:numPr>
        <w:adjustRightInd w:val="0"/>
        <w:spacing w:before="0"/>
        <w:ind w:left="0" w:firstLine="0"/>
        <w:jc w:val="both"/>
        <w:textAlignment w:val="baseline"/>
      </w:pPr>
      <w:bookmarkStart w:id="120" w:name="_Toc514160290"/>
      <w:bookmarkStart w:id="121" w:name="_Toc514160634"/>
      <w:bookmarkStart w:id="122" w:name="_Toc514160291"/>
      <w:bookmarkStart w:id="123" w:name="_Toc514160635"/>
      <w:bookmarkStart w:id="124" w:name="_Toc514160292"/>
      <w:bookmarkStart w:id="125" w:name="_Toc514160636"/>
      <w:bookmarkStart w:id="126" w:name="_Toc514160293"/>
      <w:bookmarkStart w:id="127" w:name="_Toc514160637"/>
      <w:bookmarkStart w:id="128" w:name="_Toc514160294"/>
      <w:bookmarkStart w:id="129" w:name="_Toc514160638"/>
      <w:bookmarkStart w:id="130" w:name="_Toc514160295"/>
      <w:bookmarkStart w:id="131" w:name="_Toc514160639"/>
      <w:bookmarkStart w:id="132" w:name="_Toc514160296"/>
      <w:bookmarkStart w:id="133" w:name="_Toc514160640"/>
      <w:bookmarkStart w:id="134" w:name="_Toc514160297"/>
      <w:bookmarkStart w:id="135" w:name="_Toc514160641"/>
      <w:bookmarkStart w:id="136" w:name="_Toc514160298"/>
      <w:bookmarkStart w:id="137" w:name="_Toc514160642"/>
      <w:bookmarkStart w:id="138" w:name="_Toc514160299"/>
      <w:bookmarkStart w:id="139" w:name="_Toc514160643"/>
      <w:bookmarkStart w:id="140" w:name="_Toc514160300"/>
      <w:bookmarkStart w:id="141" w:name="_Toc514160644"/>
      <w:bookmarkStart w:id="142" w:name="_Toc514160301"/>
      <w:bookmarkStart w:id="143" w:name="_Toc514160645"/>
      <w:bookmarkStart w:id="144" w:name="_Toc514160302"/>
      <w:bookmarkStart w:id="145" w:name="_Toc514160646"/>
      <w:bookmarkStart w:id="146" w:name="_Toc436989141"/>
      <w:bookmarkStart w:id="147" w:name="_Toc450897411"/>
      <w:bookmarkStart w:id="148" w:name="_Toc74651106"/>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r w:rsidRPr="00633287">
        <w:rPr>
          <w:rFonts w:eastAsiaTheme="majorEastAsia" w:cstheme="majorBidi"/>
          <w:szCs w:val="24"/>
          <w:lang w:eastAsia="cs-CZ"/>
        </w:rPr>
        <w:t>Zmena, zrušenie výzvy</w:t>
      </w:r>
      <w:bookmarkEnd w:id="146"/>
      <w:r w:rsidR="00CB743D" w:rsidRPr="00633287">
        <w:rPr>
          <w:rFonts w:eastAsiaTheme="majorEastAsia" w:cstheme="majorBidi"/>
          <w:szCs w:val="24"/>
          <w:lang w:eastAsia="cs-CZ"/>
        </w:rPr>
        <w:t>/vyzvania</w:t>
      </w:r>
      <w:bookmarkEnd w:id="147"/>
      <w:bookmarkEnd w:id="148"/>
    </w:p>
    <w:p w14:paraId="1F7E3506" w14:textId="77777777" w:rsidR="004151A0" w:rsidRPr="00633287" w:rsidRDefault="004151A0" w:rsidP="00E64981">
      <w:pPr>
        <w:spacing w:after="120"/>
        <w:ind w:firstLine="708"/>
        <w:jc w:val="both"/>
        <w:rPr>
          <w:rFonts w:ascii="Arial Narrow" w:hAnsi="Arial Narrow"/>
          <w:sz w:val="20"/>
          <w:szCs w:val="20"/>
        </w:rPr>
      </w:pPr>
      <w:bookmarkStart w:id="149" w:name="_Toc419882531"/>
      <w:bookmarkStart w:id="150" w:name="_Toc419882532"/>
      <w:bookmarkStart w:id="151" w:name="_Toc419882533"/>
      <w:bookmarkStart w:id="152" w:name="_Toc419882534"/>
      <w:bookmarkStart w:id="153" w:name="_Toc419882535"/>
      <w:bookmarkStart w:id="154" w:name="_Toc419882536"/>
      <w:bookmarkStart w:id="155" w:name="_Toc436989142"/>
      <w:bookmarkEnd w:id="149"/>
      <w:bookmarkEnd w:id="150"/>
      <w:bookmarkEnd w:id="151"/>
      <w:bookmarkEnd w:id="152"/>
      <w:bookmarkEnd w:id="153"/>
      <w:bookmarkEnd w:id="154"/>
      <w:r w:rsidRPr="00633287">
        <w:rPr>
          <w:rFonts w:ascii="Arial Narrow" w:hAnsi="Arial Narrow"/>
          <w:sz w:val="20"/>
          <w:szCs w:val="20"/>
        </w:rPr>
        <w:t>V nevyhnutných prípadoch, kedy nie je možné konať o </w:t>
      </w:r>
      <w:r w:rsidR="00A24F60">
        <w:rPr>
          <w:rFonts w:ascii="Arial Narrow" w:hAnsi="Arial Narrow"/>
          <w:sz w:val="20"/>
          <w:szCs w:val="20"/>
        </w:rPr>
        <w:t>Ž</w:t>
      </w:r>
      <w:r w:rsidRPr="00633287">
        <w:rPr>
          <w:rFonts w:ascii="Arial Narrow" w:hAnsi="Arial Narrow"/>
          <w:sz w:val="20"/>
          <w:szCs w:val="20"/>
        </w:rPr>
        <w:t>oNFP predloženej na základe pôvodne vyhlásenej výzvy</w:t>
      </w:r>
      <w:r w:rsidR="00CB743D" w:rsidRPr="00633287">
        <w:rPr>
          <w:rFonts w:ascii="Arial Narrow" w:hAnsi="Arial Narrow"/>
          <w:sz w:val="20"/>
          <w:szCs w:val="20"/>
        </w:rPr>
        <w:t>/vyzvania</w:t>
      </w:r>
      <w:r w:rsidRPr="00633287">
        <w:rPr>
          <w:rFonts w:ascii="Arial Narrow" w:hAnsi="Arial Narrow"/>
          <w:sz w:val="20"/>
          <w:szCs w:val="20"/>
        </w:rPr>
        <w:t>, alebo je zmena potrebná za účelom jej optimalizácie, resp. vhodnejšieho nastavenia, je poskytovateľ oprávnený za podmienok stanovených v zákone o príspevku z EŠIF a v Systéme riadenia EŠIF výzvu</w:t>
      </w:r>
      <w:r w:rsidR="00CB743D" w:rsidRPr="00633287">
        <w:rPr>
          <w:rFonts w:ascii="Arial Narrow" w:hAnsi="Arial Narrow"/>
          <w:sz w:val="20"/>
          <w:szCs w:val="20"/>
        </w:rPr>
        <w:t>/vyzvanie</w:t>
      </w:r>
      <w:r w:rsidRPr="00633287">
        <w:rPr>
          <w:rFonts w:ascii="Arial Narrow" w:hAnsi="Arial Narrow"/>
          <w:sz w:val="20"/>
          <w:szCs w:val="20"/>
        </w:rPr>
        <w:t xml:space="preserve"> zmeniť alebo zrušiť. Zmena a zrušenie výzvy</w:t>
      </w:r>
      <w:r w:rsidR="00CB743D" w:rsidRPr="00633287">
        <w:rPr>
          <w:rFonts w:ascii="Arial Narrow" w:hAnsi="Arial Narrow"/>
          <w:sz w:val="20"/>
          <w:szCs w:val="20"/>
        </w:rPr>
        <w:t>/vyzvania</w:t>
      </w:r>
      <w:r w:rsidRPr="00633287">
        <w:rPr>
          <w:rFonts w:ascii="Arial Narrow" w:hAnsi="Arial Narrow"/>
          <w:sz w:val="20"/>
          <w:szCs w:val="20"/>
        </w:rPr>
        <w:t xml:space="preserve"> podlieha zverejneniu na webovom sídle SO</w:t>
      </w:r>
      <w:r w:rsidR="00C602B5" w:rsidRPr="00C602B5">
        <w:t xml:space="preserve"> </w:t>
      </w:r>
      <w:r w:rsidR="00C602B5" w:rsidRPr="00C602B5">
        <w:rPr>
          <w:rFonts w:ascii="Arial Narrow" w:hAnsi="Arial Narrow"/>
          <w:sz w:val="20"/>
          <w:szCs w:val="20"/>
        </w:rPr>
        <w:t>a na základe zadania a aktivovania v</w:t>
      </w:r>
      <w:r w:rsidR="00863521">
        <w:rPr>
          <w:rFonts w:ascii="Arial Narrow" w:hAnsi="Arial Narrow"/>
          <w:sz w:val="20"/>
          <w:szCs w:val="20"/>
        </w:rPr>
        <w:t> </w:t>
      </w:r>
      <w:r w:rsidR="00C602B5" w:rsidRPr="00C602B5">
        <w:rPr>
          <w:rFonts w:ascii="Arial Narrow" w:hAnsi="Arial Narrow"/>
          <w:sz w:val="20"/>
          <w:szCs w:val="20"/>
        </w:rPr>
        <w:t>ITMS2014+ je táto automaticky umiestňovaná aj na webovom sídle CKO</w:t>
      </w:r>
      <w:r w:rsidRPr="00633287">
        <w:rPr>
          <w:rFonts w:ascii="Arial Narrow" w:hAnsi="Arial Narrow"/>
          <w:sz w:val="20"/>
          <w:szCs w:val="20"/>
        </w:rPr>
        <w:t>. Súčasťou informácie o zmene/zrušení výzvy</w:t>
      </w:r>
      <w:r w:rsidR="00CB743D" w:rsidRPr="00633287">
        <w:rPr>
          <w:rFonts w:ascii="Arial Narrow" w:hAnsi="Arial Narrow"/>
          <w:sz w:val="20"/>
          <w:szCs w:val="20"/>
        </w:rPr>
        <w:t>/vyzvania</w:t>
      </w:r>
      <w:r w:rsidRPr="00633287">
        <w:rPr>
          <w:rFonts w:ascii="Arial Narrow" w:hAnsi="Arial Narrow"/>
          <w:sz w:val="20"/>
          <w:szCs w:val="20"/>
        </w:rPr>
        <w:t xml:space="preserve"> je vždy aj zdôvod</w:t>
      </w:r>
      <w:r w:rsidR="00CB1CF7">
        <w:rPr>
          <w:rFonts w:ascii="Arial Narrow" w:hAnsi="Arial Narrow"/>
          <w:sz w:val="20"/>
          <w:szCs w:val="20"/>
        </w:rPr>
        <w:t>nenie vykonanej zmeny/zrušenia.</w:t>
      </w:r>
    </w:p>
    <w:p w14:paraId="47C4E72B" w14:textId="69126CCA" w:rsidR="004151A0" w:rsidRPr="00831C89" w:rsidRDefault="004151A0" w:rsidP="00E64981">
      <w:pPr>
        <w:spacing w:after="120"/>
        <w:ind w:firstLine="708"/>
        <w:jc w:val="both"/>
        <w:rPr>
          <w:rFonts w:ascii="Arial Narrow" w:hAnsi="Arial Narrow"/>
          <w:sz w:val="20"/>
          <w:szCs w:val="20"/>
        </w:rPr>
      </w:pPr>
      <w:r w:rsidRPr="00831C89">
        <w:rPr>
          <w:rFonts w:ascii="Arial Narrow" w:hAnsi="Arial Narrow"/>
          <w:sz w:val="20"/>
          <w:szCs w:val="20"/>
        </w:rPr>
        <w:t>V prípade výziev</w:t>
      </w:r>
      <w:r w:rsidR="00C53DC5">
        <w:rPr>
          <w:rFonts w:ascii="Arial Narrow" w:hAnsi="Arial Narrow"/>
          <w:sz w:val="20"/>
          <w:szCs w:val="20"/>
        </w:rPr>
        <w:t>/vyzvaní</w:t>
      </w:r>
      <w:r w:rsidRPr="00831C89">
        <w:rPr>
          <w:rFonts w:ascii="Arial Narrow" w:hAnsi="Arial Narrow"/>
          <w:sz w:val="20"/>
          <w:szCs w:val="20"/>
        </w:rPr>
        <w:t>, ktoré boli vyhlásené vo forme otvorenej výzvy</w:t>
      </w:r>
      <w:r w:rsidR="00C53DC5">
        <w:rPr>
          <w:rFonts w:ascii="Arial Narrow" w:hAnsi="Arial Narrow"/>
          <w:sz w:val="20"/>
          <w:szCs w:val="20"/>
        </w:rPr>
        <w:t>/vyzvania</w:t>
      </w:r>
      <w:r w:rsidRPr="00831C89">
        <w:rPr>
          <w:rFonts w:ascii="Arial Narrow" w:hAnsi="Arial Narrow"/>
          <w:sz w:val="20"/>
          <w:szCs w:val="20"/>
        </w:rPr>
        <w:t>, SO určí vo vzťahu k akým ŽoNFP sa bude zmena výzvy</w:t>
      </w:r>
      <w:r w:rsidR="00C53DC5">
        <w:rPr>
          <w:rFonts w:ascii="Arial Narrow" w:hAnsi="Arial Narrow"/>
          <w:sz w:val="20"/>
          <w:szCs w:val="20"/>
        </w:rPr>
        <w:t>/vyzvania</w:t>
      </w:r>
      <w:r w:rsidRPr="00831C89">
        <w:rPr>
          <w:rFonts w:ascii="Arial Narrow" w:hAnsi="Arial Narrow"/>
          <w:sz w:val="20"/>
          <w:szCs w:val="20"/>
        </w:rPr>
        <w:t xml:space="preserve"> aplikovať. Zmena sa môže týka</w:t>
      </w:r>
      <w:r w:rsidR="002D16FE">
        <w:rPr>
          <w:rFonts w:ascii="Arial Narrow" w:hAnsi="Arial Narrow"/>
          <w:sz w:val="20"/>
          <w:szCs w:val="20"/>
        </w:rPr>
        <w:t>ť</w:t>
      </w:r>
      <w:r w:rsidRPr="00831C89">
        <w:rPr>
          <w:rFonts w:ascii="Arial Narrow" w:hAnsi="Arial Narrow"/>
          <w:sz w:val="20"/>
          <w:szCs w:val="20"/>
        </w:rPr>
        <w:t xml:space="preserve"> len ŽoNFP predložených po zverejnení zmeny alebo sa vzťahuje aj na ŽoNFP predložené pred zmenou výzvy</w:t>
      </w:r>
      <w:r w:rsidR="00C53DC5">
        <w:rPr>
          <w:rFonts w:ascii="Arial Narrow" w:hAnsi="Arial Narrow"/>
          <w:sz w:val="20"/>
          <w:szCs w:val="20"/>
        </w:rPr>
        <w:t>/vyzvania</w:t>
      </w:r>
      <w:r w:rsidRPr="00831C89">
        <w:rPr>
          <w:rFonts w:ascii="Arial Narrow" w:hAnsi="Arial Narrow"/>
          <w:sz w:val="20"/>
          <w:szCs w:val="20"/>
        </w:rPr>
        <w:t xml:space="preserve">, o ktorých SO ešte nerozhodol do dátumu vykonania zmeny. Ak SO rozhodne, že zmena sa týka aj ŽoNFP predložených pred vykonaním zmeny, lehota na zmenu/doplnenie </w:t>
      </w:r>
      <w:r w:rsidR="00A24F60">
        <w:rPr>
          <w:rFonts w:ascii="Arial Narrow" w:hAnsi="Arial Narrow"/>
          <w:sz w:val="20"/>
          <w:szCs w:val="20"/>
        </w:rPr>
        <w:t>Ž</w:t>
      </w:r>
      <w:r w:rsidRPr="00831C89">
        <w:rPr>
          <w:rFonts w:ascii="Arial Narrow" w:hAnsi="Arial Narrow"/>
          <w:sz w:val="20"/>
          <w:szCs w:val="20"/>
        </w:rPr>
        <w:t xml:space="preserve">oNFP nesmie byť kratšia ako </w:t>
      </w:r>
      <w:r w:rsidR="00B13E6B">
        <w:rPr>
          <w:rFonts w:ascii="Arial Narrow" w:hAnsi="Arial Narrow"/>
          <w:sz w:val="20"/>
          <w:szCs w:val="20"/>
        </w:rPr>
        <w:t>15</w:t>
      </w:r>
      <w:r w:rsidRPr="00831C89">
        <w:rPr>
          <w:rFonts w:ascii="Arial Narrow" w:hAnsi="Arial Narrow"/>
          <w:sz w:val="20"/>
          <w:szCs w:val="20"/>
        </w:rPr>
        <w:t xml:space="preserve"> pracovných dní od doručenia písomnej informácie o možnosti vykonania zmeny/doplnenia ŽoNFP žiadateľovi.</w:t>
      </w:r>
    </w:p>
    <w:p w14:paraId="67E53B1B" w14:textId="77777777" w:rsidR="00965A21" w:rsidRDefault="004151A0" w:rsidP="00E64981">
      <w:pPr>
        <w:spacing w:after="120"/>
        <w:ind w:firstLine="708"/>
        <w:jc w:val="both"/>
        <w:rPr>
          <w:rFonts w:ascii="Arial Narrow" w:hAnsi="Arial Narrow"/>
          <w:sz w:val="20"/>
          <w:szCs w:val="20"/>
        </w:rPr>
      </w:pPr>
      <w:r w:rsidRPr="00831C89">
        <w:rPr>
          <w:rFonts w:ascii="Arial Narrow" w:hAnsi="Arial Narrow"/>
          <w:sz w:val="20"/>
          <w:szCs w:val="20"/>
        </w:rPr>
        <w:t>SO je oprávnený zrušiť výzvu</w:t>
      </w:r>
      <w:r w:rsidR="00C53DC5">
        <w:rPr>
          <w:rFonts w:ascii="Arial Narrow" w:hAnsi="Arial Narrow"/>
          <w:sz w:val="20"/>
          <w:szCs w:val="20"/>
        </w:rPr>
        <w:t>/vyzvanie</w:t>
      </w:r>
      <w:r w:rsidRPr="00831C89">
        <w:rPr>
          <w:rFonts w:ascii="Arial Narrow" w:hAnsi="Arial Narrow"/>
          <w:sz w:val="20"/>
          <w:szCs w:val="20"/>
        </w:rPr>
        <w:t xml:space="preserve"> a to až do okamihu vydania prvého rozhodnutia o ŽoNFP (relevantné pre prípady výziev</w:t>
      </w:r>
      <w:r w:rsidR="00C53DC5">
        <w:rPr>
          <w:rFonts w:ascii="Arial Narrow" w:hAnsi="Arial Narrow"/>
          <w:sz w:val="20"/>
          <w:szCs w:val="20"/>
        </w:rPr>
        <w:t>/vyzvaní</w:t>
      </w:r>
      <w:r w:rsidRPr="00831C89">
        <w:rPr>
          <w:rFonts w:ascii="Arial Narrow" w:hAnsi="Arial Narrow"/>
          <w:sz w:val="20"/>
          <w:szCs w:val="20"/>
        </w:rPr>
        <w:t>, ktoré boli vyhlásené vo forme uzavretej výzvy</w:t>
      </w:r>
      <w:r w:rsidR="00C53DC5">
        <w:rPr>
          <w:rFonts w:ascii="Arial Narrow" w:hAnsi="Arial Narrow"/>
          <w:sz w:val="20"/>
          <w:szCs w:val="20"/>
        </w:rPr>
        <w:t>/vyzvania</w:t>
      </w:r>
      <w:r w:rsidRPr="00831C89">
        <w:rPr>
          <w:rFonts w:ascii="Arial Narrow" w:hAnsi="Arial Narrow"/>
          <w:sz w:val="20"/>
          <w:szCs w:val="20"/>
        </w:rPr>
        <w:t>), resp</w:t>
      </w:r>
      <w:r w:rsidR="00863521">
        <w:rPr>
          <w:rFonts w:ascii="Arial Narrow" w:hAnsi="Arial Narrow"/>
          <w:sz w:val="20"/>
          <w:szCs w:val="20"/>
        </w:rPr>
        <w:t>.</w:t>
      </w:r>
      <w:r w:rsidR="00AB42D8">
        <w:rPr>
          <w:rFonts w:ascii="Arial Narrow" w:hAnsi="Arial Narrow"/>
          <w:sz w:val="20"/>
          <w:szCs w:val="20"/>
        </w:rPr>
        <w:t xml:space="preserve"> </w:t>
      </w:r>
      <w:r w:rsidR="00AB42D8" w:rsidRPr="00AB42D8">
        <w:rPr>
          <w:rFonts w:ascii="Arial Narrow" w:hAnsi="Arial Narrow"/>
          <w:sz w:val="20"/>
          <w:szCs w:val="20"/>
        </w:rPr>
        <w:t>do doby, kým nenastala skutočnosť, na základe ktorej má byť výzva uzavretá</w:t>
      </w:r>
      <w:r w:rsidRPr="00831C89">
        <w:rPr>
          <w:rFonts w:ascii="Arial Narrow" w:hAnsi="Arial Narrow"/>
          <w:sz w:val="20"/>
          <w:szCs w:val="20"/>
        </w:rPr>
        <w:t xml:space="preserve"> (relevantné pre prípady výziev</w:t>
      </w:r>
      <w:r w:rsidR="00C53DC5">
        <w:rPr>
          <w:rFonts w:ascii="Arial Narrow" w:hAnsi="Arial Narrow"/>
          <w:sz w:val="20"/>
          <w:szCs w:val="20"/>
        </w:rPr>
        <w:t>/vyzvaní</w:t>
      </w:r>
      <w:r w:rsidRPr="00831C89">
        <w:rPr>
          <w:rFonts w:ascii="Arial Narrow" w:hAnsi="Arial Narrow"/>
          <w:sz w:val="20"/>
          <w:szCs w:val="20"/>
        </w:rPr>
        <w:t>, ktoré boli vyhlásené vo forme otvorenej výzvy</w:t>
      </w:r>
      <w:r w:rsidR="00C53DC5">
        <w:rPr>
          <w:rFonts w:ascii="Arial Narrow" w:hAnsi="Arial Narrow"/>
          <w:sz w:val="20"/>
          <w:szCs w:val="20"/>
        </w:rPr>
        <w:t>/vyzvania</w:t>
      </w:r>
      <w:r w:rsidR="00AA0A83">
        <w:rPr>
          <w:rFonts w:ascii="Arial Narrow" w:hAnsi="Arial Narrow"/>
          <w:sz w:val="20"/>
          <w:szCs w:val="20"/>
        </w:rPr>
        <w:t>).</w:t>
      </w:r>
    </w:p>
    <w:p w14:paraId="60195685" w14:textId="77777777" w:rsidR="004151A0" w:rsidRPr="00831C89" w:rsidRDefault="004151A0" w:rsidP="00E64981">
      <w:pPr>
        <w:spacing w:after="120"/>
        <w:ind w:firstLine="708"/>
        <w:jc w:val="both"/>
        <w:rPr>
          <w:rFonts w:ascii="Arial Narrow" w:hAnsi="Arial Narrow"/>
        </w:rPr>
      </w:pPr>
      <w:r w:rsidRPr="00831C89">
        <w:rPr>
          <w:rFonts w:ascii="Arial Narrow" w:hAnsi="Arial Narrow"/>
          <w:sz w:val="20"/>
          <w:szCs w:val="20"/>
        </w:rPr>
        <w:t>Ak dôjde k zrušeniu výzvy</w:t>
      </w:r>
      <w:r w:rsidR="00C53DC5">
        <w:rPr>
          <w:rFonts w:ascii="Arial Narrow" w:hAnsi="Arial Narrow"/>
          <w:sz w:val="20"/>
          <w:szCs w:val="20"/>
        </w:rPr>
        <w:t>/vyzvania</w:t>
      </w:r>
      <w:r w:rsidRPr="00831C89">
        <w:rPr>
          <w:rFonts w:ascii="Arial Narrow" w:hAnsi="Arial Narrow"/>
          <w:sz w:val="20"/>
          <w:szCs w:val="20"/>
        </w:rPr>
        <w:t>, ktorá bola vyhlásená vo forme uzavretej výzvy</w:t>
      </w:r>
      <w:r w:rsidR="00C53DC5">
        <w:rPr>
          <w:rFonts w:ascii="Arial Narrow" w:hAnsi="Arial Narrow"/>
          <w:sz w:val="20"/>
          <w:szCs w:val="20"/>
        </w:rPr>
        <w:t>/vyzvania</w:t>
      </w:r>
      <w:r w:rsidRPr="00831C89">
        <w:rPr>
          <w:rFonts w:ascii="Arial Narrow" w:hAnsi="Arial Narrow"/>
          <w:sz w:val="20"/>
          <w:szCs w:val="20"/>
        </w:rPr>
        <w:t>, SO vráti ŽoNFP predloženú do dátumu zrušenia výzvy</w:t>
      </w:r>
      <w:r w:rsidR="00C53DC5">
        <w:rPr>
          <w:rFonts w:ascii="Arial Narrow" w:hAnsi="Arial Narrow"/>
          <w:sz w:val="20"/>
          <w:szCs w:val="20"/>
        </w:rPr>
        <w:t>/vyzvania</w:t>
      </w:r>
      <w:r w:rsidRPr="00831C89">
        <w:rPr>
          <w:rFonts w:ascii="Arial Narrow" w:hAnsi="Arial Narrow"/>
          <w:sz w:val="20"/>
          <w:szCs w:val="20"/>
        </w:rPr>
        <w:t xml:space="preserve"> žiadateľovi. Ak dôjde k zrušeniu výzvy</w:t>
      </w:r>
      <w:r w:rsidR="00C53DC5">
        <w:rPr>
          <w:rFonts w:ascii="Arial Narrow" w:hAnsi="Arial Narrow"/>
          <w:sz w:val="20"/>
          <w:szCs w:val="20"/>
        </w:rPr>
        <w:t>/vyzvania</w:t>
      </w:r>
      <w:r w:rsidRPr="00831C89">
        <w:rPr>
          <w:rFonts w:ascii="Arial Narrow" w:hAnsi="Arial Narrow"/>
          <w:sz w:val="20"/>
          <w:szCs w:val="20"/>
        </w:rPr>
        <w:t>, ktorá bola vyhlásená vo forme otvorenej výzvy</w:t>
      </w:r>
      <w:r w:rsidR="00C53DC5">
        <w:rPr>
          <w:rFonts w:ascii="Arial Narrow" w:hAnsi="Arial Narrow"/>
          <w:sz w:val="20"/>
          <w:szCs w:val="20"/>
        </w:rPr>
        <w:t>/vyzvania</w:t>
      </w:r>
      <w:r w:rsidRPr="00831C89">
        <w:rPr>
          <w:rFonts w:ascii="Arial Narrow" w:hAnsi="Arial Narrow"/>
          <w:sz w:val="20"/>
          <w:szCs w:val="20"/>
        </w:rPr>
        <w:t>, SO buď vráti ŽoNFP predloženú do dátumu zrušenia výzvy</w:t>
      </w:r>
      <w:r w:rsidR="00F97994">
        <w:rPr>
          <w:rFonts w:ascii="Arial Narrow" w:hAnsi="Arial Narrow"/>
          <w:sz w:val="20"/>
          <w:szCs w:val="20"/>
        </w:rPr>
        <w:t>/vyzvania</w:t>
      </w:r>
      <w:r w:rsidRPr="00831C89">
        <w:rPr>
          <w:rFonts w:ascii="Arial Narrow" w:hAnsi="Arial Narrow"/>
          <w:sz w:val="20"/>
          <w:szCs w:val="20"/>
        </w:rPr>
        <w:t xml:space="preserve"> žiadateľovi alebo o ŽoNFP predložených do dátumu zrušenia výzvy</w:t>
      </w:r>
      <w:r w:rsidR="00F97994">
        <w:rPr>
          <w:rFonts w:ascii="Arial Narrow" w:hAnsi="Arial Narrow"/>
          <w:sz w:val="20"/>
          <w:szCs w:val="20"/>
        </w:rPr>
        <w:t>/vyzvania</w:t>
      </w:r>
      <w:r w:rsidRPr="00831C89">
        <w:rPr>
          <w:rFonts w:ascii="Arial Narrow" w:hAnsi="Arial Narrow"/>
          <w:sz w:val="20"/>
          <w:szCs w:val="20"/>
        </w:rPr>
        <w:t xml:space="preserve"> rozhodne. SO rozhodne o ŽoNFP predloženej do zrušenia výzvy</w:t>
      </w:r>
      <w:r w:rsidR="00F97994">
        <w:rPr>
          <w:rFonts w:ascii="Arial Narrow" w:hAnsi="Arial Narrow"/>
          <w:sz w:val="20"/>
          <w:szCs w:val="20"/>
        </w:rPr>
        <w:t>/vyzvania</w:t>
      </w:r>
      <w:r w:rsidRPr="00831C89">
        <w:rPr>
          <w:rFonts w:ascii="Arial Narrow" w:hAnsi="Arial Narrow"/>
          <w:sz w:val="20"/>
          <w:szCs w:val="20"/>
        </w:rPr>
        <w:t>, ak je možné rozhodnúť o ŽoNFP podľa podmienok poskytnutia príspevku platných ku dňu predloženia ŽoNFP.</w:t>
      </w:r>
    </w:p>
    <w:p w14:paraId="471912BE" w14:textId="77777777" w:rsidR="00A27B0E" w:rsidRDefault="004151A0" w:rsidP="00E64981">
      <w:pPr>
        <w:spacing w:after="120"/>
        <w:ind w:firstLine="708"/>
        <w:jc w:val="both"/>
        <w:rPr>
          <w:rFonts w:ascii="Arial Narrow" w:hAnsi="Arial Narrow"/>
          <w:sz w:val="20"/>
          <w:szCs w:val="20"/>
        </w:rPr>
      </w:pPr>
      <w:r w:rsidRPr="00831C89">
        <w:rPr>
          <w:rFonts w:ascii="Arial Narrow" w:hAnsi="Arial Narrow"/>
          <w:sz w:val="20"/>
          <w:szCs w:val="20"/>
        </w:rPr>
        <w:t>Povinnou súčasťou informácie o zrušení výzvy</w:t>
      </w:r>
      <w:r w:rsidR="00F97994">
        <w:rPr>
          <w:rFonts w:ascii="Arial Narrow" w:hAnsi="Arial Narrow"/>
          <w:sz w:val="20"/>
          <w:szCs w:val="20"/>
        </w:rPr>
        <w:t>/vyzvania</w:t>
      </w:r>
      <w:r w:rsidRPr="00831C89">
        <w:rPr>
          <w:rFonts w:ascii="Arial Narrow" w:hAnsi="Arial Narrow"/>
          <w:sz w:val="20"/>
          <w:szCs w:val="20"/>
        </w:rPr>
        <w:t xml:space="preserve"> sú aj dôvody jej zrušenia. SO je oprávnený zrušiť výzvu</w:t>
      </w:r>
      <w:r w:rsidR="00F97994">
        <w:rPr>
          <w:rFonts w:ascii="Arial Narrow" w:hAnsi="Arial Narrow"/>
          <w:sz w:val="20"/>
          <w:szCs w:val="20"/>
        </w:rPr>
        <w:t>/vyzvanie</w:t>
      </w:r>
      <w:r w:rsidRPr="00831C89">
        <w:rPr>
          <w:rFonts w:ascii="Arial Narrow" w:hAnsi="Arial Narrow"/>
          <w:sz w:val="20"/>
          <w:szCs w:val="20"/>
        </w:rPr>
        <w:t xml:space="preserve"> iba v prípade, ak je objektívne nemožné (z dôvodu legislatívnej alebo neodstrániteľnej prekážky, ktorú nebolo možné predvídať v čase vyhlásenia výzvy</w:t>
      </w:r>
      <w:r w:rsidR="00F97994">
        <w:rPr>
          <w:rFonts w:ascii="Arial Narrow" w:hAnsi="Arial Narrow"/>
          <w:sz w:val="20"/>
          <w:szCs w:val="20"/>
        </w:rPr>
        <w:t>/vyzvania</w:t>
      </w:r>
      <w:r w:rsidRPr="00831C89">
        <w:rPr>
          <w:rFonts w:ascii="Arial Narrow" w:hAnsi="Arial Narrow"/>
          <w:sz w:val="20"/>
          <w:szCs w:val="20"/>
        </w:rPr>
        <w:t xml:space="preserve"> ani pri všetkej vynaloženej starostlivosti) pristúpiť k schváleniu </w:t>
      </w:r>
      <w:r w:rsidR="00A24F60">
        <w:rPr>
          <w:rFonts w:ascii="Arial Narrow" w:hAnsi="Arial Narrow"/>
          <w:sz w:val="20"/>
          <w:szCs w:val="20"/>
        </w:rPr>
        <w:t>Ž</w:t>
      </w:r>
      <w:r w:rsidRPr="00831C89">
        <w:rPr>
          <w:rFonts w:ascii="Arial Narrow" w:hAnsi="Arial Narrow"/>
          <w:sz w:val="20"/>
          <w:szCs w:val="20"/>
        </w:rPr>
        <w:t xml:space="preserve">oNFP a následnému financovaniu projektov, alebo je nevyhnutná taká zmena podmienok poskytnutia </w:t>
      </w:r>
      <w:r w:rsidR="00AA0A83">
        <w:rPr>
          <w:rFonts w:ascii="Arial Narrow" w:hAnsi="Arial Narrow"/>
          <w:sz w:val="20"/>
          <w:szCs w:val="20"/>
        </w:rPr>
        <w:t>príspevku</w:t>
      </w:r>
      <w:r w:rsidRPr="00831C89">
        <w:rPr>
          <w:rFonts w:ascii="Arial Narrow" w:hAnsi="Arial Narrow"/>
          <w:sz w:val="20"/>
          <w:szCs w:val="20"/>
        </w:rPr>
        <w:t>, ktorá znamená podstatnú zmenu podmienok poskytnutia príspevku stanovených vo výzve</w:t>
      </w:r>
      <w:r w:rsidR="00F97994">
        <w:rPr>
          <w:rFonts w:ascii="Arial Narrow" w:hAnsi="Arial Narrow"/>
          <w:sz w:val="20"/>
          <w:szCs w:val="20"/>
        </w:rPr>
        <w:t>/vyzvaní</w:t>
      </w:r>
      <w:r w:rsidRPr="00831C89">
        <w:rPr>
          <w:rFonts w:ascii="Arial Narrow" w:hAnsi="Arial Narrow"/>
          <w:sz w:val="20"/>
          <w:szCs w:val="20"/>
        </w:rPr>
        <w:t>.</w:t>
      </w:r>
    </w:p>
    <w:p w14:paraId="27F0E87A" w14:textId="77777777" w:rsidR="00A27B0E" w:rsidRDefault="00A27B0E" w:rsidP="00E64981">
      <w:pPr>
        <w:spacing w:after="120"/>
        <w:ind w:firstLine="708"/>
        <w:jc w:val="both"/>
        <w:rPr>
          <w:rFonts w:ascii="Arial Narrow" w:hAnsi="Arial Narrow"/>
          <w:sz w:val="20"/>
          <w:szCs w:val="20"/>
        </w:rPr>
      </w:pPr>
    </w:p>
    <w:p w14:paraId="601367E9" w14:textId="77777777" w:rsidR="00A27B0E" w:rsidRPr="00AF6E99" w:rsidRDefault="00A27B0E" w:rsidP="00A27B0E">
      <w:pPr>
        <w:spacing w:after="120"/>
        <w:jc w:val="both"/>
        <w:rPr>
          <w:rFonts w:ascii="Arial Narrow" w:hAnsi="Arial Narrow"/>
          <w:b/>
          <w:sz w:val="20"/>
          <w:szCs w:val="20"/>
        </w:rPr>
      </w:pPr>
      <w:r w:rsidRPr="00AF6E99">
        <w:rPr>
          <w:rFonts w:ascii="Arial Narrow" w:hAnsi="Arial Narrow"/>
          <w:b/>
          <w:sz w:val="20"/>
          <w:szCs w:val="20"/>
        </w:rPr>
        <w:t>Zmena a zrušenie výzvy v čase krízovej situácie:</w:t>
      </w:r>
    </w:p>
    <w:p w14:paraId="63863C72" w14:textId="77777777" w:rsidR="003D070A" w:rsidRDefault="00F3467F" w:rsidP="00A27B0E">
      <w:pPr>
        <w:spacing w:after="120"/>
        <w:jc w:val="both"/>
        <w:rPr>
          <w:rFonts w:ascii="Arial Narrow" w:hAnsi="Arial Narrow"/>
          <w:sz w:val="20"/>
          <w:szCs w:val="20"/>
        </w:rPr>
      </w:pPr>
      <w:r>
        <w:rPr>
          <w:rFonts w:ascii="Arial Narrow" w:hAnsi="Arial Narrow"/>
          <w:sz w:val="20"/>
          <w:szCs w:val="20"/>
        </w:rPr>
        <w:t xml:space="preserve">V čase </w:t>
      </w:r>
      <w:r w:rsidR="00A27B0E">
        <w:rPr>
          <w:rFonts w:ascii="Arial Narrow" w:hAnsi="Arial Narrow"/>
          <w:sz w:val="20"/>
          <w:szCs w:val="20"/>
        </w:rPr>
        <w:t>krízovej situácie</w:t>
      </w:r>
      <w:r>
        <w:rPr>
          <w:rFonts w:ascii="Arial Narrow" w:hAnsi="Arial Narrow"/>
          <w:sz w:val="20"/>
          <w:szCs w:val="20"/>
        </w:rPr>
        <w:t xml:space="preserve"> je</w:t>
      </w:r>
      <w:r w:rsidRPr="00F3467F">
        <w:rPr>
          <w:rFonts w:ascii="Arial Narrow" w:hAnsi="Arial Narrow"/>
          <w:sz w:val="20"/>
          <w:szCs w:val="20"/>
        </w:rPr>
        <w:t xml:space="preserve"> </w:t>
      </w:r>
      <w:r>
        <w:rPr>
          <w:rFonts w:ascii="Arial Narrow" w:hAnsi="Arial Narrow"/>
          <w:sz w:val="20"/>
          <w:szCs w:val="20"/>
        </w:rPr>
        <w:t>SO oprávnený</w:t>
      </w:r>
      <w:r w:rsidR="00B234AD">
        <w:rPr>
          <w:rFonts w:ascii="Arial Narrow" w:hAnsi="Arial Narrow"/>
          <w:sz w:val="20"/>
          <w:szCs w:val="20"/>
        </w:rPr>
        <w:t>,</w:t>
      </w:r>
      <w:r>
        <w:rPr>
          <w:rFonts w:ascii="Arial Narrow" w:hAnsi="Arial Narrow"/>
          <w:sz w:val="20"/>
          <w:szCs w:val="20"/>
        </w:rPr>
        <w:t xml:space="preserve"> za podmienok stanovených v novele zákona o príspevku z EŠIF č. 128/2020 Z. z. a upravených v</w:t>
      </w:r>
      <w:r w:rsidR="00564FA2">
        <w:rPr>
          <w:rFonts w:ascii="Arial Narrow" w:hAnsi="Arial Narrow"/>
          <w:sz w:val="20"/>
          <w:szCs w:val="20"/>
        </w:rPr>
        <w:t> Systéme riadenia EŠIF,</w:t>
      </w:r>
      <w:r>
        <w:rPr>
          <w:rFonts w:ascii="Arial Narrow" w:hAnsi="Arial Narrow"/>
          <w:sz w:val="20"/>
          <w:szCs w:val="20"/>
        </w:rPr>
        <w:t> </w:t>
      </w:r>
      <w:r w:rsidR="00564FA2">
        <w:rPr>
          <w:rFonts w:ascii="Arial Narrow" w:hAnsi="Arial Narrow"/>
          <w:sz w:val="20"/>
          <w:szCs w:val="20"/>
        </w:rPr>
        <w:t>kapitola</w:t>
      </w:r>
      <w:r>
        <w:rPr>
          <w:rFonts w:ascii="Arial Narrow" w:hAnsi="Arial Narrow"/>
          <w:sz w:val="20"/>
          <w:szCs w:val="20"/>
        </w:rPr>
        <w:t xml:space="preserve"> 3.1.1.2 Zmena a zrušenie výzvy v čase </w:t>
      </w:r>
      <w:r w:rsidR="00564FA2">
        <w:rPr>
          <w:rFonts w:ascii="Arial Narrow" w:hAnsi="Arial Narrow"/>
          <w:sz w:val="20"/>
          <w:szCs w:val="20"/>
        </w:rPr>
        <w:t xml:space="preserve">krízovej situácie, v reakcii na ochorenie COVID-19 výzvu zmeniť alebo zrušiť. </w:t>
      </w:r>
      <w:r>
        <w:rPr>
          <w:rFonts w:ascii="Arial Narrow" w:hAnsi="Arial Narrow"/>
          <w:sz w:val="20"/>
          <w:szCs w:val="20"/>
        </w:rPr>
        <w:t xml:space="preserve"> </w:t>
      </w:r>
      <w:r w:rsidR="00A27B0E">
        <w:rPr>
          <w:rFonts w:ascii="Arial Narrow" w:hAnsi="Arial Narrow"/>
          <w:sz w:val="20"/>
          <w:szCs w:val="20"/>
        </w:rPr>
        <w:t xml:space="preserve"> </w:t>
      </w:r>
    </w:p>
    <w:p w14:paraId="2FC9C359" w14:textId="77777777" w:rsidR="003D070A" w:rsidRDefault="003D070A" w:rsidP="00A27B0E">
      <w:pPr>
        <w:spacing w:after="120"/>
        <w:jc w:val="both"/>
        <w:rPr>
          <w:rFonts w:ascii="Arial Narrow" w:hAnsi="Arial Narrow"/>
          <w:sz w:val="20"/>
          <w:szCs w:val="20"/>
        </w:rPr>
      </w:pPr>
    </w:p>
    <w:p w14:paraId="6A57F051" w14:textId="77777777" w:rsidR="003D070A" w:rsidRPr="00AF6E99" w:rsidRDefault="003D070A" w:rsidP="003D070A">
      <w:pPr>
        <w:spacing w:after="120"/>
        <w:jc w:val="both"/>
        <w:rPr>
          <w:rFonts w:ascii="Arial Narrow" w:hAnsi="Arial Narrow"/>
          <w:b/>
          <w:sz w:val="20"/>
          <w:szCs w:val="20"/>
        </w:rPr>
      </w:pPr>
      <w:r w:rsidRPr="00AF6E99">
        <w:rPr>
          <w:rFonts w:ascii="Arial Narrow" w:hAnsi="Arial Narrow"/>
          <w:b/>
          <w:sz w:val="20"/>
          <w:szCs w:val="20"/>
        </w:rPr>
        <w:t xml:space="preserve">Zmena </w:t>
      </w:r>
      <w:r>
        <w:rPr>
          <w:rFonts w:ascii="Arial Narrow" w:hAnsi="Arial Narrow"/>
          <w:b/>
          <w:sz w:val="20"/>
          <w:szCs w:val="20"/>
        </w:rPr>
        <w:t xml:space="preserve">vyzvania </w:t>
      </w:r>
      <w:r w:rsidRPr="00AF6E99">
        <w:rPr>
          <w:rFonts w:ascii="Arial Narrow" w:hAnsi="Arial Narrow"/>
          <w:b/>
          <w:sz w:val="20"/>
          <w:szCs w:val="20"/>
        </w:rPr>
        <w:t>v čase krízovej situácie:</w:t>
      </w:r>
    </w:p>
    <w:p w14:paraId="4AAB3C1A" w14:textId="77777777" w:rsidR="00516F8F" w:rsidRPr="00831C89" w:rsidRDefault="003D070A" w:rsidP="003D070A">
      <w:pPr>
        <w:spacing w:after="120"/>
        <w:jc w:val="both"/>
        <w:rPr>
          <w:rFonts w:ascii="Arial Narrow" w:hAnsi="Arial Narrow"/>
          <w:sz w:val="20"/>
          <w:szCs w:val="20"/>
        </w:rPr>
      </w:pPr>
      <w:r>
        <w:rPr>
          <w:rFonts w:ascii="Arial Narrow" w:hAnsi="Arial Narrow"/>
          <w:sz w:val="20"/>
          <w:szCs w:val="20"/>
        </w:rPr>
        <w:lastRenderedPageBreak/>
        <w:t>SO je oprávnený otvorené aj uzavreté vyzvanie v čase krízovej situácie zmeniť s výnimkou podmienky oprávnenosti žiadateľa alebo podmienky oprávnenosti partnera (ak je to relevantné). SO zverejní zmenu vyzvania na svojom webovom sídle a informuje o zverejnení zmeny žiadateľa / prijímateľa národného projektu. Na náležitosti zmeny vyzvania pre národné projekty sa primerane uplatnia ustanovenia o</w:t>
      </w:r>
      <w:r w:rsidR="00A421D5">
        <w:rPr>
          <w:rFonts w:ascii="Arial Narrow" w:hAnsi="Arial Narrow"/>
          <w:sz w:val="20"/>
          <w:szCs w:val="20"/>
        </w:rPr>
        <w:t> </w:t>
      </w:r>
      <w:r>
        <w:rPr>
          <w:rFonts w:ascii="Arial Narrow" w:hAnsi="Arial Narrow"/>
          <w:sz w:val="20"/>
          <w:szCs w:val="20"/>
        </w:rPr>
        <w:t>výzve</w:t>
      </w:r>
      <w:r w:rsidR="00A421D5">
        <w:rPr>
          <w:rFonts w:ascii="Arial Narrow" w:hAnsi="Arial Narrow"/>
          <w:sz w:val="20"/>
          <w:szCs w:val="20"/>
        </w:rPr>
        <w:t>.</w:t>
      </w:r>
      <w:r w:rsidR="00A421D5">
        <w:rPr>
          <w:rStyle w:val="Odkaznapoznmkupodiarou"/>
          <w:rFonts w:ascii="Arial Narrow" w:hAnsi="Arial Narrow"/>
          <w:sz w:val="20"/>
          <w:szCs w:val="20"/>
        </w:rPr>
        <w:footnoteReference w:id="8"/>
      </w:r>
      <w:r w:rsidR="00A421D5">
        <w:rPr>
          <w:rFonts w:ascii="Arial Narrow" w:hAnsi="Arial Narrow"/>
          <w:sz w:val="20"/>
          <w:szCs w:val="20"/>
        </w:rPr>
        <w:t xml:space="preserve"> </w:t>
      </w:r>
      <w:r>
        <w:rPr>
          <w:rFonts w:ascii="Arial Narrow" w:hAnsi="Arial Narrow"/>
          <w:sz w:val="20"/>
          <w:szCs w:val="20"/>
        </w:rPr>
        <w:t xml:space="preserve"> </w:t>
      </w:r>
      <w:r w:rsidR="00516F8F" w:rsidRPr="00831C89">
        <w:rPr>
          <w:rFonts w:ascii="Arial Narrow" w:hAnsi="Arial Narrow"/>
          <w:sz w:val="20"/>
          <w:szCs w:val="20"/>
        </w:rPr>
        <w:br w:type="page"/>
      </w:r>
    </w:p>
    <w:p w14:paraId="262D81C5" w14:textId="77777777" w:rsidR="00D82156" w:rsidRPr="00633287" w:rsidRDefault="00D82156" w:rsidP="00E64981">
      <w:pPr>
        <w:pStyle w:val="Nadpis1"/>
        <w:keepLines/>
        <w:pageBreakBefore w:val="0"/>
        <w:widowControl w:val="0"/>
        <w:numPr>
          <w:ilvl w:val="0"/>
          <w:numId w:val="4"/>
        </w:numPr>
        <w:adjustRightInd w:val="0"/>
        <w:spacing w:before="0" w:after="120"/>
        <w:ind w:left="0" w:firstLine="0"/>
        <w:jc w:val="both"/>
        <w:textAlignment w:val="baseline"/>
        <w:rPr>
          <w:rFonts w:ascii="Arial Narrow" w:eastAsiaTheme="majorEastAsia" w:hAnsi="Arial Narrow" w:cstheme="majorBidi"/>
          <w:kern w:val="0"/>
          <w:szCs w:val="28"/>
          <w:lang w:eastAsia="cs-CZ"/>
        </w:rPr>
      </w:pPr>
      <w:bookmarkStart w:id="156" w:name="_Toc437415270"/>
      <w:bookmarkStart w:id="157" w:name="_Toc450897412"/>
      <w:bookmarkStart w:id="158" w:name="_Toc74651107"/>
      <w:bookmarkEnd w:id="156"/>
      <w:r w:rsidRPr="00633287">
        <w:rPr>
          <w:rFonts w:ascii="Arial Narrow" w:eastAsiaTheme="majorEastAsia" w:hAnsi="Arial Narrow" w:cstheme="majorBidi"/>
          <w:kern w:val="0"/>
          <w:szCs w:val="28"/>
          <w:lang w:eastAsia="cs-CZ"/>
        </w:rPr>
        <w:lastRenderedPageBreak/>
        <w:t>PREDKLADANIE ŽIADOSTI O NFP</w:t>
      </w:r>
      <w:bookmarkEnd w:id="155"/>
      <w:bookmarkEnd w:id="157"/>
      <w:bookmarkEnd w:id="158"/>
    </w:p>
    <w:tbl>
      <w:tblPr>
        <w:tblW w:w="0" w:type="auto"/>
        <w:tblInd w:w="25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1E0" w:firstRow="1" w:lastRow="1" w:firstColumn="1" w:lastColumn="1" w:noHBand="0" w:noVBand="0"/>
      </w:tblPr>
      <w:tblGrid>
        <w:gridCol w:w="6518"/>
      </w:tblGrid>
      <w:tr w:rsidR="004151A0" w:rsidRPr="00633287" w14:paraId="61129EC2" w14:textId="77777777" w:rsidTr="00C33C3A">
        <w:tc>
          <w:tcPr>
            <w:tcW w:w="6518" w:type="dxa"/>
          </w:tcPr>
          <w:p w14:paraId="3AD8319E" w14:textId="77777777" w:rsidR="004151A0" w:rsidRPr="00633287" w:rsidRDefault="004151A0" w:rsidP="00C33C3A">
            <w:pPr>
              <w:pStyle w:val="Default0"/>
              <w:rPr>
                <w:rFonts w:ascii="Arial Narrow" w:hAnsi="Arial Narrow"/>
                <w:b/>
                <w:sz w:val="20"/>
                <w:szCs w:val="20"/>
              </w:rPr>
            </w:pPr>
            <w:bookmarkStart w:id="159" w:name="_Toc436989143"/>
            <w:r w:rsidRPr="00633287">
              <w:rPr>
                <w:rFonts w:ascii="Arial Narrow" w:hAnsi="Arial Narrow"/>
                <w:b/>
                <w:sz w:val="20"/>
                <w:szCs w:val="20"/>
              </w:rPr>
              <w:t>Relevantná úprava v právne zá</w:t>
            </w:r>
            <w:r w:rsidR="00AA0A83">
              <w:rPr>
                <w:rFonts w:ascii="Arial Narrow" w:hAnsi="Arial Narrow"/>
                <w:b/>
                <w:sz w:val="20"/>
                <w:szCs w:val="20"/>
              </w:rPr>
              <w:t>väzných aktoch a predpisoch EÚ:</w:t>
            </w:r>
          </w:p>
          <w:p w14:paraId="12F44614" w14:textId="77777777" w:rsidR="004151A0" w:rsidRPr="00633287" w:rsidRDefault="004151A0" w:rsidP="00C33C3A">
            <w:pPr>
              <w:pStyle w:val="Default0"/>
              <w:rPr>
                <w:rFonts w:ascii="Arial Narrow" w:hAnsi="Arial Narrow"/>
                <w:i/>
                <w:iCs/>
                <w:sz w:val="20"/>
                <w:szCs w:val="20"/>
              </w:rPr>
            </w:pPr>
            <w:r w:rsidRPr="00633287">
              <w:rPr>
                <w:rFonts w:ascii="Arial Narrow" w:hAnsi="Arial Narrow"/>
                <w:i/>
                <w:iCs/>
                <w:sz w:val="20"/>
                <w:szCs w:val="20"/>
              </w:rPr>
              <w:t>Čl. 125 od</w:t>
            </w:r>
            <w:r w:rsidR="00AA0A83">
              <w:rPr>
                <w:rFonts w:ascii="Arial Narrow" w:hAnsi="Arial Narrow"/>
                <w:i/>
                <w:iCs/>
                <w:sz w:val="20"/>
                <w:szCs w:val="20"/>
              </w:rPr>
              <w:t>s. 1 a 3 všeobecného nariadenia</w:t>
            </w:r>
          </w:p>
          <w:p w14:paraId="40313246" w14:textId="77777777" w:rsidR="004151A0" w:rsidRPr="00633287" w:rsidRDefault="004151A0" w:rsidP="00C33C3A">
            <w:pPr>
              <w:pStyle w:val="Default0"/>
              <w:rPr>
                <w:rFonts w:ascii="Arial Narrow" w:hAnsi="Arial Narrow"/>
                <w:i/>
                <w:iCs/>
                <w:sz w:val="20"/>
                <w:szCs w:val="20"/>
              </w:rPr>
            </w:pPr>
            <w:r w:rsidRPr="00633287">
              <w:rPr>
                <w:rFonts w:ascii="Arial Narrow" w:hAnsi="Arial Narrow"/>
                <w:i/>
                <w:iCs/>
                <w:sz w:val="20"/>
                <w:szCs w:val="20"/>
              </w:rPr>
              <w:t xml:space="preserve">Čl. 25 </w:t>
            </w:r>
            <w:r w:rsidR="008D032A">
              <w:rPr>
                <w:rFonts w:ascii="Arial Narrow" w:hAnsi="Arial Narrow"/>
                <w:i/>
                <w:iCs/>
                <w:sz w:val="20"/>
                <w:szCs w:val="20"/>
              </w:rPr>
              <w:t>d</w:t>
            </w:r>
            <w:r w:rsidRPr="00633287">
              <w:rPr>
                <w:rFonts w:ascii="Arial Narrow" w:hAnsi="Arial Narrow"/>
                <w:i/>
                <w:iCs/>
                <w:sz w:val="20"/>
                <w:szCs w:val="20"/>
              </w:rPr>
              <w:t>elegovaného nariadenia EK č. 480/2014</w:t>
            </w:r>
          </w:p>
          <w:p w14:paraId="3A628C6F" w14:textId="77777777" w:rsidR="004151A0" w:rsidRPr="00633287" w:rsidRDefault="004151A0" w:rsidP="00C33C3A">
            <w:pPr>
              <w:pStyle w:val="Default0"/>
              <w:rPr>
                <w:rFonts w:ascii="Arial Narrow" w:hAnsi="Arial Narrow"/>
                <w:i/>
                <w:iCs/>
                <w:sz w:val="20"/>
                <w:szCs w:val="20"/>
              </w:rPr>
            </w:pPr>
            <w:r w:rsidRPr="00633287">
              <w:rPr>
                <w:rFonts w:ascii="Arial Narrow" w:hAnsi="Arial Narrow"/>
                <w:i/>
                <w:iCs/>
                <w:sz w:val="20"/>
                <w:szCs w:val="20"/>
              </w:rPr>
              <w:t>Čl. 19, 21 – 22, 27 ods. 4, 9</w:t>
            </w:r>
            <w:r w:rsidR="00AA0A83">
              <w:rPr>
                <w:rFonts w:ascii="Arial Narrow" w:hAnsi="Arial Narrow"/>
                <w:i/>
                <w:iCs/>
                <w:sz w:val="20"/>
                <w:szCs w:val="20"/>
              </w:rPr>
              <w:t>6 ods. 2 všeobecného nariadenia</w:t>
            </w:r>
          </w:p>
          <w:p w14:paraId="71B25277" w14:textId="77777777" w:rsidR="004151A0" w:rsidRPr="00633287" w:rsidRDefault="004151A0" w:rsidP="00C33C3A">
            <w:pPr>
              <w:pStyle w:val="Default0"/>
              <w:rPr>
                <w:rFonts w:ascii="Arial Narrow" w:hAnsi="Arial Narrow"/>
                <w:i/>
                <w:iCs/>
                <w:sz w:val="20"/>
                <w:szCs w:val="20"/>
              </w:rPr>
            </w:pPr>
            <w:r w:rsidRPr="00633287">
              <w:rPr>
                <w:rFonts w:ascii="Arial Narrow" w:hAnsi="Arial Narrow"/>
                <w:i/>
                <w:iCs/>
                <w:sz w:val="20"/>
                <w:szCs w:val="20"/>
              </w:rPr>
              <w:t>Čl. 5 nariadenia o ESF a Príloha č. 1 nariadenia o ESF</w:t>
            </w:r>
          </w:p>
        </w:tc>
      </w:tr>
      <w:tr w:rsidR="004151A0" w:rsidRPr="00633287" w14:paraId="76CA6758" w14:textId="77777777" w:rsidTr="00C33C3A">
        <w:tc>
          <w:tcPr>
            <w:tcW w:w="6518" w:type="dxa"/>
          </w:tcPr>
          <w:p w14:paraId="22615850" w14:textId="77777777" w:rsidR="004151A0" w:rsidRPr="00633287" w:rsidRDefault="004151A0" w:rsidP="00C33C3A">
            <w:pPr>
              <w:pStyle w:val="Default0"/>
              <w:rPr>
                <w:rFonts w:ascii="Arial Narrow" w:hAnsi="Arial Narrow"/>
                <w:b/>
                <w:sz w:val="20"/>
                <w:szCs w:val="20"/>
              </w:rPr>
            </w:pPr>
            <w:r w:rsidRPr="00633287">
              <w:rPr>
                <w:rFonts w:ascii="Arial Narrow" w:hAnsi="Arial Narrow"/>
                <w:b/>
                <w:sz w:val="20"/>
                <w:szCs w:val="20"/>
              </w:rPr>
              <w:t>Relevantná ú</w:t>
            </w:r>
            <w:r w:rsidR="00AA0A83">
              <w:rPr>
                <w:rFonts w:ascii="Arial Narrow" w:hAnsi="Arial Narrow"/>
                <w:b/>
                <w:sz w:val="20"/>
                <w:szCs w:val="20"/>
              </w:rPr>
              <w:t>prava v právnych predpisoch SR:</w:t>
            </w:r>
          </w:p>
          <w:p w14:paraId="0B85B4C1" w14:textId="77777777" w:rsidR="004151A0" w:rsidRPr="00633287" w:rsidRDefault="004151A0" w:rsidP="00C33C3A">
            <w:pPr>
              <w:pStyle w:val="Default0"/>
              <w:rPr>
                <w:rFonts w:ascii="Arial Narrow" w:hAnsi="Arial Narrow"/>
                <w:i/>
                <w:iCs/>
                <w:sz w:val="20"/>
                <w:szCs w:val="20"/>
              </w:rPr>
            </w:pPr>
            <w:r w:rsidRPr="00633287">
              <w:rPr>
                <w:rFonts w:ascii="Arial Narrow" w:hAnsi="Arial Narrow"/>
                <w:i/>
                <w:iCs/>
                <w:sz w:val="20"/>
                <w:szCs w:val="20"/>
              </w:rPr>
              <w:t>§ 15 až § 19 zákon a príspevku z EŠIF</w:t>
            </w:r>
          </w:p>
          <w:p w14:paraId="237412BA" w14:textId="77777777" w:rsidR="004151A0" w:rsidRDefault="004151A0" w:rsidP="00C33C3A">
            <w:pPr>
              <w:pStyle w:val="Default0"/>
              <w:rPr>
                <w:rFonts w:ascii="Arial Narrow" w:hAnsi="Arial Narrow"/>
                <w:i/>
                <w:iCs/>
                <w:sz w:val="20"/>
                <w:szCs w:val="20"/>
              </w:rPr>
            </w:pPr>
            <w:r w:rsidRPr="00633287">
              <w:rPr>
                <w:rFonts w:ascii="Arial Narrow" w:hAnsi="Arial Narrow"/>
                <w:i/>
                <w:iCs/>
                <w:sz w:val="20"/>
                <w:szCs w:val="20"/>
              </w:rPr>
              <w:t>§ 26 zákona o príspevku z</w:t>
            </w:r>
            <w:r w:rsidR="00C602B5">
              <w:rPr>
                <w:rFonts w:ascii="Arial Narrow" w:hAnsi="Arial Narrow"/>
                <w:i/>
                <w:iCs/>
                <w:sz w:val="20"/>
                <w:szCs w:val="20"/>
              </w:rPr>
              <w:t> </w:t>
            </w:r>
            <w:r w:rsidRPr="00633287">
              <w:rPr>
                <w:rFonts w:ascii="Arial Narrow" w:hAnsi="Arial Narrow"/>
                <w:i/>
                <w:iCs/>
                <w:sz w:val="20"/>
                <w:szCs w:val="20"/>
              </w:rPr>
              <w:t>EŠIF</w:t>
            </w:r>
          </w:p>
          <w:p w14:paraId="36FF2F68" w14:textId="77777777" w:rsidR="004151A0" w:rsidRPr="00633287" w:rsidRDefault="00C602B5" w:rsidP="00E93441">
            <w:pPr>
              <w:pStyle w:val="Default0"/>
              <w:rPr>
                <w:rFonts w:ascii="Arial Narrow" w:hAnsi="Arial Narrow"/>
                <w:i/>
                <w:iCs/>
                <w:sz w:val="20"/>
                <w:szCs w:val="20"/>
              </w:rPr>
            </w:pPr>
            <w:r w:rsidRPr="00C602B5">
              <w:rPr>
                <w:rFonts w:ascii="Arial Narrow" w:hAnsi="Arial Narrow"/>
                <w:i/>
                <w:iCs/>
                <w:sz w:val="20"/>
                <w:szCs w:val="20"/>
              </w:rPr>
              <w:t>zákon o e-Governmente</w:t>
            </w:r>
          </w:p>
        </w:tc>
      </w:tr>
      <w:tr w:rsidR="004151A0" w:rsidRPr="00633287" w14:paraId="4B0724AA" w14:textId="77777777" w:rsidTr="00C33C3A">
        <w:tc>
          <w:tcPr>
            <w:tcW w:w="6518" w:type="dxa"/>
          </w:tcPr>
          <w:p w14:paraId="4DEB8E82" w14:textId="77777777" w:rsidR="004151A0" w:rsidRPr="00633287" w:rsidRDefault="004151A0" w:rsidP="00C33C3A">
            <w:pPr>
              <w:pStyle w:val="Default0"/>
              <w:rPr>
                <w:rFonts w:ascii="Arial Narrow" w:hAnsi="Arial Narrow"/>
                <w:b/>
                <w:sz w:val="20"/>
                <w:szCs w:val="20"/>
              </w:rPr>
            </w:pPr>
            <w:r w:rsidRPr="00633287">
              <w:rPr>
                <w:rFonts w:ascii="Arial Narrow" w:hAnsi="Arial Narrow"/>
                <w:b/>
                <w:sz w:val="20"/>
                <w:szCs w:val="20"/>
              </w:rPr>
              <w:t>Relevantná úprava v </w:t>
            </w:r>
            <w:r w:rsidR="0094170C">
              <w:rPr>
                <w:rFonts w:ascii="Arial Narrow" w:hAnsi="Arial Narrow"/>
                <w:b/>
                <w:sz w:val="20"/>
                <w:szCs w:val="20"/>
              </w:rPr>
              <w:t>S</w:t>
            </w:r>
            <w:r w:rsidRPr="00633287">
              <w:rPr>
                <w:rFonts w:ascii="Arial Narrow" w:hAnsi="Arial Narrow"/>
                <w:b/>
                <w:sz w:val="20"/>
                <w:szCs w:val="20"/>
              </w:rPr>
              <w:t>ystéme riadenia EŠIF:</w:t>
            </w:r>
          </w:p>
          <w:p w14:paraId="60C6EEA9" w14:textId="77777777" w:rsidR="00C602B5" w:rsidRDefault="00C602B5" w:rsidP="00C33C3A">
            <w:pPr>
              <w:pStyle w:val="Default0"/>
              <w:rPr>
                <w:rFonts w:ascii="Arial Narrow" w:hAnsi="Arial Narrow"/>
                <w:i/>
                <w:iCs/>
                <w:sz w:val="20"/>
                <w:szCs w:val="20"/>
              </w:rPr>
            </w:pPr>
            <w:r w:rsidRPr="00C602B5">
              <w:rPr>
                <w:rFonts w:ascii="Arial Narrow" w:hAnsi="Arial Narrow"/>
                <w:i/>
                <w:iCs/>
                <w:sz w:val="20"/>
                <w:szCs w:val="20"/>
              </w:rPr>
              <w:t>Časť 1.4 Elektronická komunikácia</w:t>
            </w:r>
          </w:p>
          <w:p w14:paraId="4ABEB6A4" w14:textId="77777777" w:rsidR="004151A0" w:rsidRPr="00633287" w:rsidRDefault="004151A0" w:rsidP="00C33C3A">
            <w:pPr>
              <w:pStyle w:val="Default0"/>
              <w:rPr>
                <w:rFonts w:ascii="Arial Narrow" w:hAnsi="Arial Narrow"/>
                <w:i/>
                <w:iCs/>
                <w:sz w:val="20"/>
                <w:szCs w:val="20"/>
              </w:rPr>
            </w:pPr>
            <w:r w:rsidRPr="00633287">
              <w:rPr>
                <w:rFonts w:ascii="Arial Narrow" w:hAnsi="Arial Narrow"/>
                <w:i/>
                <w:iCs/>
                <w:sz w:val="20"/>
                <w:szCs w:val="20"/>
              </w:rPr>
              <w:t>Časť 2.4 Riadiaca dokumentácia pre výber a implementáciu projektov</w:t>
            </w:r>
          </w:p>
          <w:p w14:paraId="117184FA" w14:textId="77777777" w:rsidR="004151A0" w:rsidRPr="00633287" w:rsidRDefault="004151A0" w:rsidP="00C33C3A">
            <w:pPr>
              <w:pStyle w:val="Default0"/>
              <w:rPr>
                <w:rFonts w:ascii="Arial Narrow" w:hAnsi="Arial Narrow"/>
                <w:sz w:val="20"/>
                <w:szCs w:val="20"/>
              </w:rPr>
            </w:pPr>
            <w:r w:rsidRPr="00633287">
              <w:rPr>
                <w:rFonts w:ascii="Arial Narrow" w:hAnsi="Arial Narrow"/>
                <w:i/>
                <w:iCs/>
                <w:sz w:val="20"/>
                <w:szCs w:val="20"/>
              </w:rPr>
              <w:t>Časť 3.4.1 kapitoly 3.4 Národné projekty</w:t>
            </w:r>
          </w:p>
        </w:tc>
      </w:tr>
      <w:tr w:rsidR="004151A0" w:rsidRPr="00633287" w14:paraId="0141E0DB" w14:textId="77777777" w:rsidTr="00C33C3A">
        <w:tc>
          <w:tcPr>
            <w:tcW w:w="6518" w:type="dxa"/>
          </w:tcPr>
          <w:p w14:paraId="6C167049" w14:textId="77777777" w:rsidR="004151A0" w:rsidRPr="00633287" w:rsidRDefault="004151A0" w:rsidP="00C33C3A">
            <w:pPr>
              <w:pStyle w:val="Default0"/>
              <w:rPr>
                <w:rFonts w:ascii="Arial Narrow" w:hAnsi="Arial Narrow"/>
                <w:b/>
                <w:sz w:val="20"/>
                <w:szCs w:val="20"/>
              </w:rPr>
            </w:pPr>
            <w:r w:rsidRPr="00633287">
              <w:rPr>
                <w:rFonts w:ascii="Arial Narrow" w:hAnsi="Arial Narrow"/>
                <w:b/>
                <w:sz w:val="20"/>
                <w:szCs w:val="20"/>
              </w:rPr>
              <w:t>Iné dokumenty:</w:t>
            </w:r>
          </w:p>
          <w:p w14:paraId="33DE9B41" w14:textId="60A1EF58" w:rsidR="00D9191B" w:rsidRDefault="00AA0A83" w:rsidP="00C33C3A">
            <w:pPr>
              <w:pStyle w:val="Default0"/>
              <w:rPr>
                <w:rFonts w:ascii="Arial Narrow" w:hAnsi="Arial Narrow"/>
                <w:i/>
                <w:iCs/>
                <w:sz w:val="20"/>
                <w:szCs w:val="20"/>
              </w:rPr>
            </w:pPr>
            <w:r>
              <w:rPr>
                <w:rFonts w:ascii="Arial Narrow" w:hAnsi="Arial Narrow"/>
                <w:i/>
                <w:iCs/>
                <w:sz w:val="20"/>
                <w:szCs w:val="20"/>
              </w:rPr>
              <w:t>Vzor CKO č. 7, 19</w:t>
            </w:r>
          </w:p>
          <w:p w14:paraId="7DF6D477" w14:textId="77777777" w:rsidR="00355815" w:rsidRPr="00633287" w:rsidRDefault="004151A0" w:rsidP="00E93441">
            <w:pPr>
              <w:pStyle w:val="Default0"/>
              <w:rPr>
                <w:rFonts w:ascii="Arial Narrow" w:hAnsi="Arial Narrow"/>
                <w:i/>
                <w:iCs/>
                <w:sz w:val="20"/>
                <w:szCs w:val="20"/>
              </w:rPr>
            </w:pPr>
            <w:r w:rsidRPr="00633287">
              <w:rPr>
                <w:rFonts w:ascii="Arial Narrow" w:hAnsi="Arial Narrow" w:cs="Times New Roman"/>
                <w:i/>
                <w:iCs/>
                <w:color w:val="auto"/>
                <w:sz w:val="20"/>
                <w:szCs w:val="20"/>
                <w:lang w:eastAsia="sk-SK"/>
              </w:rPr>
              <w:t>Usmernenie CKO č. 1</w:t>
            </w:r>
            <w:r w:rsidR="00E93441">
              <w:rPr>
                <w:rFonts w:ascii="Arial Narrow" w:hAnsi="Arial Narrow" w:cs="Times New Roman"/>
                <w:i/>
                <w:iCs/>
                <w:color w:val="auto"/>
                <w:sz w:val="20"/>
                <w:szCs w:val="20"/>
                <w:lang w:eastAsia="sk-SK"/>
              </w:rPr>
              <w:t>, 2, 6</w:t>
            </w:r>
          </w:p>
        </w:tc>
      </w:tr>
    </w:tbl>
    <w:p w14:paraId="575BDC57" w14:textId="77777777" w:rsidR="00595804" w:rsidRPr="00595804" w:rsidRDefault="00595804" w:rsidP="00595804">
      <w:pPr>
        <w:pStyle w:val="Nadpis2"/>
        <w:keepLines/>
        <w:widowControl w:val="0"/>
        <w:adjustRightInd w:val="0"/>
        <w:spacing w:before="0"/>
        <w:jc w:val="both"/>
        <w:textAlignment w:val="baseline"/>
        <w:rPr>
          <w:rFonts w:eastAsiaTheme="majorEastAsia" w:cstheme="majorBidi"/>
          <w:iCs w:val="0"/>
          <w:sz w:val="26"/>
          <w:szCs w:val="26"/>
          <w:lang w:eastAsia="cs-CZ"/>
        </w:rPr>
      </w:pPr>
      <w:bookmarkStart w:id="160" w:name="_Toc450897413"/>
    </w:p>
    <w:p w14:paraId="7A20EAF1" w14:textId="77777777" w:rsidR="00516F8F" w:rsidRPr="00333382" w:rsidRDefault="00D82156" w:rsidP="00E64981">
      <w:pPr>
        <w:pStyle w:val="Nadpis2"/>
        <w:keepLines/>
        <w:widowControl w:val="0"/>
        <w:numPr>
          <w:ilvl w:val="1"/>
          <w:numId w:val="4"/>
        </w:numPr>
        <w:adjustRightInd w:val="0"/>
        <w:spacing w:before="0"/>
        <w:ind w:left="0" w:firstLine="0"/>
        <w:jc w:val="both"/>
        <w:textAlignment w:val="baseline"/>
        <w:rPr>
          <w:rFonts w:eastAsiaTheme="majorEastAsia" w:cstheme="majorBidi"/>
          <w:iCs w:val="0"/>
          <w:sz w:val="26"/>
          <w:szCs w:val="26"/>
          <w:lang w:eastAsia="cs-CZ"/>
        </w:rPr>
      </w:pPr>
      <w:bookmarkStart w:id="161" w:name="_Toc74651108"/>
      <w:r w:rsidRPr="00333382">
        <w:rPr>
          <w:rFonts w:eastAsiaTheme="majorEastAsia" w:cstheme="majorBidi"/>
          <w:bCs w:val="0"/>
          <w:sz w:val="26"/>
          <w:szCs w:val="26"/>
          <w:lang w:eastAsia="cs-CZ"/>
        </w:rPr>
        <w:t>Spôsob predkladania žiadosti o</w:t>
      </w:r>
      <w:r w:rsidR="006C3974" w:rsidRPr="00333382">
        <w:rPr>
          <w:rFonts w:eastAsiaTheme="majorEastAsia" w:cstheme="majorBidi"/>
          <w:bCs w:val="0"/>
          <w:sz w:val="26"/>
          <w:szCs w:val="26"/>
          <w:lang w:eastAsia="cs-CZ"/>
        </w:rPr>
        <w:t> </w:t>
      </w:r>
      <w:r w:rsidRPr="00333382">
        <w:rPr>
          <w:rFonts w:eastAsiaTheme="majorEastAsia" w:cstheme="majorBidi"/>
          <w:bCs w:val="0"/>
          <w:sz w:val="26"/>
          <w:szCs w:val="26"/>
          <w:lang w:eastAsia="cs-CZ"/>
        </w:rPr>
        <w:t>NFP</w:t>
      </w:r>
      <w:bookmarkStart w:id="162" w:name="_Toc440872351"/>
      <w:bookmarkStart w:id="163" w:name="_Toc440876034"/>
      <w:bookmarkEnd w:id="159"/>
      <w:bookmarkEnd w:id="160"/>
      <w:bookmarkEnd w:id="161"/>
      <w:bookmarkEnd w:id="162"/>
      <w:bookmarkEnd w:id="163"/>
    </w:p>
    <w:p w14:paraId="5BE21616" w14:textId="2CEB6C5A" w:rsidR="00F3217D" w:rsidRPr="00633287" w:rsidRDefault="004151A0" w:rsidP="00F3217D">
      <w:pPr>
        <w:spacing w:after="120"/>
        <w:ind w:firstLine="708"/>
        <w:jc w:val="both"/>
        <w:rPr>
          <w:rFonts w:ascii="Arial Narrow" w:hAnsi="Arial Narrow"/>
          <w:color w:val="000000"/>
          <w:sz w:val="20"/>
          <w:szCs w:val="20"/>
        </w:rPr>
      </w:pPr>
      <w:bookmarkStart w:id="164" w:name="_Toc436989144"/>
      <w:r w:rsidRPr="00633287">
        <w:rPr>
          <w:rFonts w:ascii="Arial Narrow" w:hAnsi="Arial Narrow"/>
          <w:color w:val="000000"/>
          <w:sz w:val="20"/>
          <w:szCs w:val="20"/>
        </w:rPr>
        <w:t>O </w:t>
      </w:r>
      <w:r w:rsidR="00F01763">
        <w:rPr>
          <w:rFonts w:ascii="Arial Narrow" w:hAnsi="Arial Narrow"/>
          <w:color w:val="000000"/>
          <w:sz w:val="20"/>
          <w:szCs w:val="20"/>
        </w:rPr>
        <w:t>NFP</w:t>
      </w:r>
      <w:r w:rsidRPr="00633287">
        <w:rPr>
          <w:rFonts w:ascii="Arial Narrow" w:hAnsi="Arial Narrow"/>
          <w:color w:val="000000"/>
          <w:sz w:val="20"/>
          <w:szCs w:val="20"/>
        </w:rPr>
        <w:t xml:space="preserve"> je potrebné požiadať predložením </w:t>
      </w:r>
      <w:r w:rsidR="00A24F60">
        <w:rPr>
          <w:rFonts w:ascii="Arial Narrow" w:hAnsi="Arial Narrow"/>
          <w:color w:val="000000"/>
          <w:sz w:val="20"/>
          <w:szCs w:val="20"/>
        </w:rPr>
        <w:t>Ž</w:t>
      </w:r>
      <w:r w:rsidRPr="00633287">
        <w:rPr>
          <w:rFonts w:ascii="Arial Narrow" w:hAnsi="Arial Narrow"/>
          <w:color w:val="000000"/>
          <w:sz w:val="20"/>
          <w:szCs w:val="20"/>
        </w:rPr>
        <w:t xml:space="preserve">oNFP a to </w:t>
      </w:r>
      <w:r w:rsidR="008D032A">
        <w:rPr>
          <w:rFonts w:ascii="Arial Narrow" w:hAnsi="Arial Narrow"/>
          <w:color w:val="000000"/>
          <w:sz w:val="20"/>
          <w:szCs w:val="20"/>
        </w:rPr>
        <w:t xml:space="preserve">doručením </w:t>
      </w:r>
      <w:r w:rsidRPr="00633287">
        <w:rPr>
          <w:rFonts w:ascii="Arial Narrow" w:hAnsi="Arial Narrow"/>
          <w:color w:val="000000"/>
          <w:sz w:val="20"/>
          <w:szCs w:val="20"/>
        </w:rPr>
        <w:t xml:space="preserve">vyplnenej </w:t>
      </w:r>
      <w:r w:rsidR="00A24F60">
        <w:rPr>
          <w:rFonts w:ascii="Arial Narrow" w:hAnsi="Arial Narrow"/>
          <w:color w:val="000000"/>
          <w:sz w:val="20"/>
          <w:szCs w:val="20"/>
        </w:rPr>
        <w:t>Ž</w:t>
      </w:r>
      <w:r w:rsidRPr="00633287">
        <w:rPr>
          <w:rFonts w:ascii="Arial Narrow" w:hAnsi="Arial Narrow"/>
          <w:color w:val="000000"/>
          <w:sz w:val="20"/>
          <w:szCs w:val="20"/>
        </w:rPr>
        <w:t xml:space="preserve">oNFP </w:t>
      </w:r>
      <w:r w:rsidR="00AE260F">
        <w:rPr>
          <w:rFonts w:ascii="Arial Narrow" w:hAnsi="Arial Narrow"/>
          <w:color w:val="000000"/>
          <w:sz w:val="20"/>
          <w:szCs w:val="20"/>
        </w:rPr>
        <w:t xml:space="preserve">spolu s prílohami </w:t>
      </w:r>
      <w:r w:rsidRPr="00633287">
        <w:rPr>
          <w:rFonts w:ascii="Arial Narrow" w:hAnsi="Arial Narrow"/>
          <w:color w:val="000000"/>
          <w:sz w:val="20"/>
          <w:szCs w:val="20"/>
        </w:rPr>
        <w:t xml:space="preserve">prostredníctvom verejného portálu ITMS2014+ (podrobnejšie </w:t>
      </w:r>
      <w:r w:rsidR="002B77F4">
        <w:rPr>
          <w:rFonts w:ascii="Arial Narrow" w:hAnsi="Arial Narrow"/>
          <w:color w:val="000000"/>
          <w:sz w:val="20"/>
          <w:szCs w:val="20"/>
        </w:rPr>
        <w:t>pozri</w:t>
      </w:r>
      <w:r w:rsidRPr="00633287">
        <w:rPr>
          <w:rFonts w:ascii="Arial Narrow" w:hAnsi="Arial Narrow"/>
          <w:color w:val="000000"/>
          <w:sz w:val="20"/>
          <w:szCs w:val="20"/>
        </w:rPr>
        <w:t xml:space="preserve"> kapitol</w:t>
      </w:r>
      <w:r w:rsidR="002B77F4">
        <w:rPr>
          <w:rFonts w:ascii="Arial Narrow" w:hAnsi="Arial Narrow"/>
          <w:color w:val="000000"/>
          <w:sz w:val="20"/>
          <w:szCs w:val="20"/>
        </w:rPr>
        <w:t>u</w:t>
      </w:r>
      <w:r w:rsidRPr="00633287">
        <w:rPr>
          <w:rFonts w:ascii="Arial Narrow" w:hAnsi="Arial Narrow"/>
          <w:color w:val="000000"/>
          <w:sz w:val="20"/>
          <w:szCs w:val="20"/>
        </w:rPr>
        <w:t xml:space="preserve"> 3.2</w:t>
      </w:r>
      <w:r w:rsidR="008674B6">
        <w:rPr>
          <w:rFonts w:ascii="Arial Narrow" w:hAnsi="Arial Narrow"/>
          <w:color w:val="000000"/>
          <w:sz w:val="20"/>
          <w:szCs w:val="20"/>
        </w:rPr>
        <w:t xml:space="preserve"> príručky</w:t>
      </w:r>
      <w:r w:rsidR="0028182F">
        <w:rPr>
          <w:rFonts w:ascii="Arial Narrow" w:hAnsi="Arial Narrow"/>
          <w:color w:val="000000"/>
          <w:sz w:val="20"/>
          <w:szCs w:val="20"/>
        </w:rPr>
        <w:t xml:space="preserve"> pre žiadateľa</w:t>
      </w:r>
      <w:r w:rsidRPr="00633287">
        <w:rPr>
          <w:rFonts w:ascii="Arial Narrow" w:hAnsi="Arial Narrow"/>
          <w:color w:val="000000"/>
          <w:sz w:val="20"/>
          <w:szCs w:val="20"/>
        </w:rPr>
        <w:t>) a</w:t>
      </w:r>
      <w:r w:rsidR="00D9191B" w:rsidRPr="00D9191B">
        <w:rPr>
          <w:rFonts w:ascii="Arial Narrow" w:hAnsi="Arial Narrow"/>
          <w:color w:val="000000"/>
          <w:sz w:val="20"/>
          <w:szCs w:val="20"/>
        </w:rPr>
        <w:t xml:space="preserve"> zároveň</w:t>
      </w:r>
      <w:r w:rsidRPr="00633287">
        <w:rPr>
          <w:rFonts w:ascii="Arial Narrow" w:hAnsi="Arial Narrow"/>
          <w:color w:val="000000"/>
          <w:sz w:val="20"/>
          <w:szCs w:val="20"/>
        </w:rPr>
        <w:t xml:space="preserve"> jej </w:t>
      </w:r>
      <w:r w:rsidR="008D032A">
        <w:rPr>
          <w:rFonts w:ascii="Arial Narrow" w:hAnsi="Arial Narrow"/>
          <w:color w:val="000000"/>
          <w:sz w:val="20"/>
          <w:szCs w:val="20"/>
        </w:rPr>
        <w:t>doručením</w:t>
      </w:r>
      <w:r w:rsidR="008D032A" w:rsidRPr="00633287">
        <w:rPr>
          <w:rFonts w:ascii="Arial Narrow" w:hAnsi="Arial Narrow"/>
          <w:color w:val="000000"/>
          <w:sz w:val="20"/>
          <w:szCs w:val="20"/>
        </w:rPr>
        <w:t xml:space="preserve"> </w:t>
      </w:r>
      <w:r w:rsidR="00D9191B" w:rsidRPr="00D9191B">
        <w:rPr>
          <w:rFonts w:ascii="Arial Narrow" w:hAnsi="Arial Narrow"/>
          <w:color w:val="000000"/>
          <w:sz w:val="20"/>
          <w:szCs w:val="20"/>
        </w:rPr>
        <w:t xml:space="preserve"> elektronicky </w:t>
      </w:r>
      <w:r w:rsidR="00AE260F">
        <w:rPr>
          <w:rFonts w:ascii="Arial Narrow" w:hAnsi="Arial Narrow"/>
          <w:color w:val="000000"/>
          <w:sz w:val="20"/>
          <w:szCs w:val="20"/>
        </w:rPr>
        <w:t xml:space="preserve">bez príloh </w:t>
      </w:r>
      <w:r w:rsidR="00F3217D">
        <w:rPr>
          <w:rFonts w:ascii="Arial Narrow" w:hAnsi="Arial Narrow"/>
          <w:color w:val="000000"/>
          <w:sz w:val="20"/>
          <w:szCs w:val="20"/>
        </w:rPr>
        <w:t xml:space="preserve">do elektronickej schránky poskytovateľa príspevku </w:t>
      </w:r>
      <w:r w:rsidR="00AE260F">
        <w:rPr>
          <w:rFonts w:ascii="Arial Narrow" w:hAnsi="Arial Narrow"/>
          <w:color w:val="000000"/>
          <w:sz w:val="20"/>
          <w:szCs w:val="20"/>
        </w:rPr>
        <w:t xml:space="preserve">prostredníctvom Ústredného portálu verejnej správy, podpísanú kvalifikovaným elektronickým podpisom, kvalifikovaným elektronickým podpisom s mandátnym certifikátom alebo kvalifikovanou elektronickou pečaťou </w:t>
      </w:r>
      <w:r w:rsidR="00D9191B" w:rsidRPr="00D9191B">
        <w:rPr>
          <w:rFonts w:ascii="Arial Narrow" w:hAnsi="Arial Narrow"/>
          <w:color w:val="000000"/>
          <w:sz w:val="20"/>
          <w:szCs w:val="20"/>
        </w:rPr>
        <w:t xml:space="preserve">podľa zákona </w:t>
      </w:r>
      <w:r w:rsidR="006B618C">
        <w:rPr>
          <w:rFonts w:ascii="Arial Narrow" w:hAnsi="Arial Narrow"/>
          <w:color w:val="000000"/>
          <w:sz w:val="20"/>
          <w:szCs w:val="20"/>
        </w:rPr>
        <w:t>o e-Governmente</w:t>
      </w:r>
      <w:r w:rsidR="00E93441">
        <w:rPr>
          <w:rFonts w:ascii="Arial Narrow" w:hAnsi="Arial Narrow"/>
          <w:color w:val="000000"/>
          <w:sz w:val="20"/>
          <w:szCs w:val="20"/>
        </w:rPr>
        <w:t>.</w:t>
      </w:r>
      <w:r w:rsidR="00F1528B">
        <w:rPr>
          <w:rFonts w:ascii="Arial Narrow" w:hAnsi="Arial Narrow"/>
          <w:color w:val="000000"/>
          <w:sz w:val="20"/>
          <w:szCs w:val="20"/>
        </w:rPr>
        <w:t xml:space="preserve"> V osobitných </w:t>
      </w:r>
      <w:r w:rsidR="006F2809">
        <w:rPr>
          <w:rFonts w:ascii="Arial Narrow" w:hAnsi="Arial Narrow"/>
          <w:color w:val="000000"/>
          <w:sz w:val="20"/>
          <w:szCs w:val="20"/>
        </w:rPr>
        <w:t xml:space="preserve">prípadoch </w:t>
      </w:r>
      <w:r w:rsidR="00AE260F">
        <w:rPr>
          <w:rFonts w:ascii="Arial Narrow" w:hAnsi="Arial Narrow"/>
          <w:color w:val="000000"/>
          <w:sz w:val="20"/>
          <w:szCs w:val="20"/>
        </w:rPr>
        <w:t xml:space="preserve">(ak je to potrebné alebo vhodné z dôvodov technických alebo prevádzkových obmedzení) </w:t>
      </w:r>
      <w:r w:rsidR="006F2809">
        <w:rPr>
          <w:rFonts w:ascii="Arial Narrow" w:hAnsi="Arial Narrow"/>
          <w:color w:val="000000"/>
          <w:sz w:val="20"/>
          <w:szCs w:val="20"/>
        </w:rPr>
        <w:t xml:space="preserve">je žiadateľ oprávnený predložiť </w:t>
      </w:r>
      <w:r w:rsidR="00F3217D">
        <w:rPr>
          <w:rFonts w:ascii="Arial Narrow" w:hAnsi="Arial Narrow"/>
          <w:color w:val="000000"/>
          <w:sz w:val="20"/>
          <w:szCs w:val="20"/>
        </w:rPr>
        <w:t xml:space="preserve"> </w:t>
      </w:r>
      <w:r w:rsidR="006F2809">
        <w:rPr>
          <w:rFonts w:ascii="Arial Narrow" w:eastAsia="Calibri" w:hAnsi="Arial Narrow"/>
          <w:sz w:val="20"/>
        </w:rPr>
        <w:t>ŽoNFP</w:t>
      </w:r>
      <w:r w:rsidR="006F2809">
        <w:rPr>
          <w:rFonts w:ascii="Arial Narrow" w:hAnsi="Arial Narrow"/>
          <w:sz w:val="20"/>
          <w:szCs w:val="20"/>
        </w:rPr>
        <w:t xml:space="preserve"> </w:t>
      </w:r>
      <w:r w:rsidR="006F2809">
        <w:rPr>
          <w:rFonts w:ascii="Arial Narrow" w:eastAsia="Calibri" w:hAnsi="Arial Narrow"/>
          <w:sz w:val="20"/>
        </w:rPr>
        <w:t>v listinnej podobe</w:t>
      </w:r>
    </w:p>
    <w:p w14:paraId="0B76319F" w14:textId="77777777" w:rsidR="004151A0" w:rsidRPr="00633287" w:rsidRDefault="004151A0" w:rsidP="00CB1CF7">
      <w:pPr>
        <w:spacing w:after="120"/>
        <w:ind w:firstLine="708"/>
        <w:jc w:val="both"/>
        <w:rPr>
          <w:rFonts w:ascii="Arial Narrow" w:hAnsi="Arial Narrow"/>
          <w:color w:val="000000"/>
          <w:sz w:val="20"/>
          <w:szCs w:val="20"/>
        </w:rPr>
      </w:pPr>
    </w:p>
    <w:p w14:paraId="505A5C41" w14:textId="77777777" w:rsidR="004151A0" w:rsidRPr="00633287" w:rsidRDefault="004151A0" w:rsidP="00E64981">
      <w:pPr>
        <w:spacing w:after="120"/>
        <w:ind w:firstLine="708"/>
        <w:jc w:val="both"/>
        <w:rPr>
          <w:rFonts w:ascii="Arial Narrow" w:hAnsi="Arial Narrow"/>
          <w:color w:val="000000"/>
          <w:sz w:val="20"/>
          <w:szCs w:val="20"/>
        </w:rPr>
      </w:pPr>
      <w:r w:rsidRPr="00633287">
        <w:rPr>
          <w:rFonts w:ascii="Arial Narrow" w:hAnsi="Arial Narrow"/>
          <w:color w:val="000000"/>
          <w:sz w:val="20"/>
          <w:szCs w:val="20"/>
        </w:rPr>
        <w:t xml:space="preserve">Verejná časť ITMS2014+ je k dispozícii na internetovej stránke </w:t>
      </w:r>
      <w:hyperlink r:id="rId30" w:history="1">
        <w:r w:rsidRPr="00633287">
          <w:rPr>
            <w:rStyle w:val="Hypertextovprepojenie"/>
            <w:rFonts w:ascii="Arial Narrow" w:hAnsi="Arial Narrow"/>
            <w:sz w:val="20"/>
            <w:szCs w:val="20"/>
          </w:rPr>
          <w:t>https://www.itms2014.sk</w:t>
        </w:r>
      </w:hyperlink>
      <w:r w:rsidR="00CB1CF7">
        <w:rPr>
          <w:rFonts w:ascii="Arial Narrow" w:hAnsi="Arial Narrow"/>
          <w:color w:val="000000"/>
          <w:sz w:val="20"/>
          <w:szCs w:val="20"/>
        </w:rPr>
        <w:t>.</w:t>
      </w:r>
    </w:p>
    <w:p w14:paraId="35920BFF" w14:textId="77777777" w:rsidR="00516F8F" w:rsidRPr="00633287" w:rsidRDefault="00516F8F" w:rsidP="004151A0">
      <w:pPr>
        <w:spacing w:after="120"/>
        <w:jc w:val="both"/>
        <w:rPr>
          <w:rFonts w:ascii="Arial Narrow" w:hAnsi="Arial Narrow"/>
          <w:color w:val="000000"/>
          <w:sz w:val="20"/>
          <w:szCs w:val="20"/>
        </w:rPr>
      </w:pPr>
    </w:p>
    <w:p w14:paraId="3EE2FC12" w14:textId="77777777" w:rsidR="00516F8F" w:rsidRPr="00333382" w:rsidRDefault="00D82156" w:rsidP="00E64981">
      <w:pPr>
        <w:pStyle w:val="Nadpis2"/>
        <w:keepLines/>
        <w:widowControl w:val="0"/>
        <w:numPr>
          <w:ilvl w:val="1"/>
          <w:numId w:val="4"/>
        </w:numPr>
        <w:adjustRightInd w:val="0"/>
        <w:spacing w:before="0"/>
        <w:ind w:left="0" w:firstLine="0"/>
        <w:jc w:val="both"/>
        <w:textAlignment w:val="baseline"/>
        <w:rPr>
          <w:rFonts w:eastAsiaTheme="majorEastAsia" w:cstheme="majorBidi"/>
          <w:iCs w:val="0"/>
          <w:sz w:val="26"/>
          <w:szCs w:val="26"/>
          <w:lang w:eastAsia="cs-CZ"/>
        </w:rPr>
      </w:pPr>
      <w:bookmarkStart w:id="165" w:name="_Toc450897414"/>
      <w:bookmarkStart w:id="166" w:name="_Toc74651109"/>
      <w:r w:rsidRPr="00333382">
        <w:rPr>
          <w:rFonts w:eastAsiaTheme="majorEastAsia" w:cstheme="majorBidi"/>
          <w:bCs w:val="0"/>
          <w:sz w:val="26"/>
          <w:szCs w:val="26"/>
          <w:lang w:eastAsia="cs-CZ"/>
        </w:rPr>
        <w:t>Tvorba žiadosti o NFP na verejnej časti ITMS2014+</w:t>
      </w:r>
      <w:bookmarkStart w:id="167" w:name="_Toc440872353"/>
      <w:bookmarkStart w:id="168" w:name="_Toc440876036"/>
      <w:bookmarkEnd w:id="164"/>
      <w:bookmarkEnd w:id="165"/>
      <w:bookmarkEnd w:id="166"/>
      <w:bookmarkEnd w:id="167"/>
      <w:bookmarkEnd w:id="168"/>
    </w:p>
    <w:p w14:paraId="24ED0E7D" w14:textId="77777777" w:rsidR="007D760D" w:rsidRPr="007D760D" w:rsidRDefault="004151A0" w:rsidP="00595804">
      <w:pPr>
        <w:spacing w:after="120"/>
        <w:ind w:firstLine="708"/>
        <w:jc w:val="both"/>
        <w:rPr>
          <w:rFonts w:ascii="Arial Narrow" w:hAnsi="Arial Narrow"/>
          <w:sz w:val="20"/>
          <w:szCs w:val="20"/>
        </w:rPr>
      </w:pPr>
      <w:r w:rsidRPr="00633287">
        <w:rPr>
          <w:rFonts w:ascii="Arial Narrow" w:hAnsi="Arial Narrow"/>
          <w:sz w:val="20"/>
          <w:szCs w:val="20"/>
        </w:rPr>
        <w:t>Žiadateľ</w:t>
      </w:r>
      <w:r w:rsidR="007D760D" w:rsidRPr="007D760D">
        <w:rPr>
          <w:rFonts w:ascii="Arial Narrow" w:hAnsi="Arial Narrow"/>
          <w:sz w:val="20"/>
          <w:szCs w:val="20"/>
        </w:rPr>
        <w:t xml:space="preserve"> </w:t>
      </w:r>
      <w:r w:rsidRPr="00633287">
        <w:rPr>
          <w:rFonts w:ascii="Arial Narrow" w:hAnsi="Arial Narrow"/>
          <w:sz w:val="20"/>
          <w:szCs w:val="20"/>
        </w:rPr>
        <w:t xml:space="preserve">je povinný </w:t>
      </w:r>
      <w:r w:rsidR="007D760D" w:rsidRPr="007D760D">
        <w:rPr>
          <w:rFonts w:ascii="Arial Narrow" w:hAnsi="Arial Narrow"/>
          <w:sz w:val="20"/>
          <w:szCs w:val="20"/>
        </w:rPr>
        <w:t>dodržiavať postupy zadefinované v tejto časti za účelom správneho vypracovania a predkladania</w:t>
      </w:r>
      <w:r w:rsidRPr="00633287">
        <w:rPr>
          <w:rFonts w:ascii="Arial Narrow" w:hAnsi="Arial Narrow"/>
          <w:sz w:val="20"/>
          <w:szCs w:val="20"/>
        </w:rPr>
        <w:t xml:space="preserve"> ŽoNFP </w:t>
      </w:r>
      <w:r w:rsidR="007D760D" w:rsidRPr="007D760D">
        <w:rPr>
          <w:rFonts w:ascii="Arial Narrow" w:hAnsi="Arial Narrow"/>
          <w:sz w:val="20"/>
          <w:szCs w:val="20"/>
        </w:rPr>
        <w:t xml:space="preserve">prostredníctvom </w:t>
      </w:r>
      <w:r w:rsidRPr="00633287">
        <w:rPr>
          <w:rFonts w:ascii="Arial Narrow" w:hAnsi="Arial Narrow"/>
          <w:sz w:val="20"/>
          <w:szCs w:val="20"/>
        </w:rPr>
        <w:t>verejnej časti ITMS2014</w:t>
      </w:r>
      <w:r w:rsidR="007D760D" w:rsidRPr="007D760D">
        <w:rPr>
          <w:rFonts w:ascii="Arial Narrow" w:hAnsi="Arial Narrow"/>
          <w:sz w:val="20"/>
          <w:szCs w:val="20"/>
        </w:rPr>
        <w:t>+.</w:t>
      </w:r>
    </w:p>
    <w:p w14:paraId="3551A3FB" w14:textId="77777777" w:rsidR="004151A0" w:rsidRPr="00633287" w:rsidRDefault="007D760D" w:rsidP="00E64981">
      <w:pPr>
        <w:spacing w:after="120"/>
        <w:ind w:firstLine="708"/>
        <w:jc w:val="both"/>
        <w:rPr>
          <w:rFonts w:ascii="Arial Narrow" w:hAnsi="Arial Narrow"/>
          <w:sz w:val="20"/>
          <w:szCs w:val="20"/>
        </w:rPr>
      </w:pPr>
      <w:r w:rsidRPr="007D760D">
        <w:rPr>
          <w:rFonts w:ascii="Arial Narrow" w:hAnsi="Arial Narrow"/>
          <w:sz w:val="20"/>
          <w:szCs w:val="20"/>
        </w:rPr>
        <w:t>Postupy pre žiadateľa definuje usmernenie</w:t>
      </w:r>
      <w:r w:rsidR="004151A0" w:rsidRPr="00633287">
        <w:rPr>
          <w:rFonts w:ascii="Arial Narrow" w:hAnsi="Arial Narrow"/>
          <w:sz w:val="20"/>
          <w:szCs w:val="20"/>
        </w:rPr>
        <w:t xml:space="preserve"> CKO č.1 k postupu administrácie </w:t>
      </w:r>
      <w:r w:rsidR="001070F6">
        <w:rPr>
          <w:rFonts w:ascii="Arial Narrow" w:hAnsi="Arial Narrow"/>
          <w:sz w:val="20"/>
          <w:szCs w:val="20"/>
        </w:rPr>
        <w:t>Ž</w:t>
      </w:r>
      <w:r w:rsidR="004151A0" w:rsidRPr="00633287">
        <w:rPr>
          <w:rFonts w:ascii="Arial Narrow" w:hAnsi="Arial Narrow"/>
          <w:sz w:val="20"/>
          <w:szCs w:val="20"/>
        </w:rPr>
        <w:t>o</w:t>
      </w:r>
      <w:r w:rsidR="001070F6">
        <w:rPr>
          <w:rFonts w:ascii="Arial Narrow" w:hAnsi="Arial Narrow"/>
          <w:sz w:val="20"/>
          <w:szCs w:val="20"/>
        </w:rPr>
        <w:t>NFP</w:t>
      </w:r>
      <w:r w:rsidR="004151A0" w:rsidRPr="00633287">
        <w:rPr>
          <w:rFonts w:ascii="Arial Narrow" w:hAnsi="Arial Narrow"/>
          <w:sz w:val="20"/>
          <w:szCs w:val="20"/>
        </w:rPr>
        <w:t xml:space="preserve"> cez ITMS2014</w:t>
      </w:r>
      <w:r w:rsidRPr="007D760D">
        <w:rPr>
          <w:rFonts w:ascii="Arial Narrow" w:hAnsi="Arial Narrow"/>
          <w:sz w:val="20"/>
          <w:szCs w:val="20"/>
        </w:rPr>
        <w:t>+ v platnom znení, usmernenie CKO č. 2 Záväzné podmienky používania verejnej časti ITMS2014+ v platnom znení,</w:t>
      </w:r>
      <w:r w:rsidR="00613620">
        <w:rPr>
          <w:rFonts w:ascii="Arial Narrow" w:hAnsi="Arial Narrow"/>
          <w:sz w:val="20"/>
          <w:szCs w:val="20"/>
        </w:rPr>
        <w:t xml:space="preserve"> </w:t>
      </w:r>
      <w:r w:rsidR="001D2195">
        <w:rPr>
          <w:rFonts w:ascii="Arial Narrow" w:hAnsi="Arial Narrow"/>
          <w:sz w:val="20"/>
          <w:szCs w:val="20"/>
        </w:rPr>
        <w:t>u</w:t>
      </w:r>
      <w:r w:rsidR="00613620">
        <w:rPr>
          <w:rFonts w:ascii="Arial Narrow" w:hAnsi="Arial Narrow"/>
          <w:sz w:val="20"/>
          <w:szCs w:val="20"/>
        </w:rPr>
        <w:t>smernenie CKO č.</w:t>
      </w:r>
      <w:r w:rsidR="00863521">
        <w:rPr>
          <w:rFonts w:ascii="Arial Narrow" w:hAnsi="Arial Narrow"/>
          <w:sz w:val="20"/>
          <w:szCs w:val="20"/>
        </w:rPr>
        <w:t> </w:t>
      </w:r>
      <w:r w:rsidR="00613620">
        <w:rPr>
          <w:rFonts w:ascii="Arial Narrow" w:hAnsi="Arial Narrow"/>
          <w:sz w:val="20"/>
          <w:szCs w:val="20"/>
        </w:rPr>
        <w:t>6 Elektronická komunikácia v systéme ITMS2014+ v platnom znení,</w:t>
      </w:r>
      <w:r w:rsidRPr="007D760D">
        <w:rPr>
          <w:rFonts w:ascii="Arial Narrow" w:hAnsi="Arial Narrow"/>
          <w:sz w:val="20"/>
          <w:szCs w:val="20"/>
        </w:rPr>
        <w:t xml:space="preserve"> Manuál ITMS2014+ v platnom znení, zverejnenom na webovom sídle http</w:t>
      </w:r>
      <w:r w:rsidR="00C50B8D" w:rsidRPr="00C50B8D">
        <w:rPr>
          <w:rFonts w:ascii="Arial Narrow" w:hAnsi="Arial Narrow"/>
          <w:sz w:val="20"/>
          <w:szCs w:val="20"/>
        </w:rPr>
        <w:t>://www.partnerskadohoda.gov.sk/302-sk/usmernenia-a-manualy</w:t>
      </w:r>
      <w:r w:rsidR="00AA0A83">
        <w:rPr>
          <w:rFonts w:ascii="Arial Narrow" w:hAnsi="Arial Narrow"/>
          <w:sz w:val="20"/>
          <w:szCs w:val="20"/>
        </w:rPr>
        <w:t>/</w:t>
      </w:r>
      <w:r w:rsidRPr="007D760D">
        <w:rPr>
          <w:rFonts w:ascii="Arial Narrow" w:hAnsi="Arial Narrow"/>
          <w:sz w:val="20"/>
          <w:szCs w:val="20"/>
        </w:rPr>
        <w:t>.</w:t>
      </w:r>
    </w:p>
    <w:p w14:paraId="180CB478" w14:textId="77777777" w:rsidR="004151A0" w:rsidRDefault="004151A0" w:rsidP="00E64981">
      <w:pPr>
        <w:spacing w:after="120"/>
        <w:ind w:firstLine="708"/>
        <w:jc w:val="both"/>
        <w:rPr>
          <w:rFonts w:ascii="Arial Narrow" w:hAnsi="Arial Narrow"/>
          <w:sz w:val="20"/>
          <w:szCs w:val="20"/>
        </w:rPr>
      </w:pPr>
      <w:r w:rsidRPr="00633287">
        <w:rPr>
          <w:rFonts w:ascii="Arial Narrow" w:hAnsi="Arial Narrow"/>
          <w:sz w:val="20"/>
          <w:szCs w:val="20"/>
        </w:rPr>
        <w:t>Žiadateľ pri vypĺňaní ŽoNFP vo verejnej časti ITMS2014+ postupuje podľa krokov, ktorými je automaticky vedený priamo systémom ITMS2014+.</w:t>
      </w:r>
    </w:p>
    <w:p w14:paraId="3A7422BB" w14:textId="77777777" w:rsidR="00A10637" w:rsidRPr="00633287" w:rsidRDefault="00A10637" w:rsidP="00E64981">
      <w:pPr>
        <w:spacing w:after="120"/>
        <w:ind w:firstLine="708"/>
        <w:jc w:val="both"/>
        <w:rPr>
          <w:rFonts w:ascii="Arial Narrow" w:hAnsi="Arial Narrow"/>
          <w:sz w:val="20"/>
          <w:szCs w:val="20"/>
        </w:rPr>
      </w:pPr>
    </w:p>
    <w:p w14:paraId="1465302F" w14:textId="77777777" w:rsidR="004151A0" w:rsidRPr="00633287" w:rsidRDefault="004151A0" w:rsidP="00E64981">
      <w:pPr>
        <w:spacing w:after="120"/>
        <w:jc w:val="both"/>
        <w:rPr>
          <w:rFonts w:ascii="Arial Narrow" w:hAnsi="Arial Narrow"/>
          <w:sz w:val="20"/>
          <w:szCs w:val="20"/>
        </w:rPr>
      </w:pPr>
      <w:r w:rsidRPr="00633287">
        <w:rPr>
          <w:rFonts w:ascii="Arial Narrow" w:hAnsi="Arial Narrow"/>
          <w:b/>
          <w:bCs/>
          <w:sz w:val="20"/>
          <w:szCs w:val="20"/>
        </w:rPr>
        <w:t>Postup získavania prístupu do verejnej časti ITMS2014+</w:t>
      </w:r>
    </w:p>
    <w:p w14:paraId="08F64329" w14:textId="77777777" w:rsidR="004151A0" w:rsidRPr="00633287" w:rsidRDefault="004151A0" w:rsidP="00E64981">
      <w:pPr>
        <w:spacing w:after="120"/>
        <w:ind w:firstLine="708"/>
        <w:jc w:val="both"/>
        <w:rPr>
          <w:rFonts w:ascii="Arial Narrow" w:hAnsi="Arial Narrow"/>
          <w:sz w:val="20"/>
          <w:szCs w:val="20"/>
        </w:rPr>
      </w:pPr>
      <w:r w:rsidRPr="00633287">
        <w:rPr>
          <w:rFonts w:ascii="Arial Narrow" w:hAnsi="Arial Narrow"/>
          <w:bCs/>
          <w:sz w:val="20"/>
          <w:szCs w:val="20"/>
        </w:rPr>
        <w:t>Žiadateľ je povinný za účelom získania prístupu do verejnej časti ITMS2014+ postupovať podľa návodu, ktorý je súčasťou usmernenia CKO č. 2 Záväzné podmienky používania verejnej časti ITMS2014+, zverejneného nahttp://www.partne</w:t>
      </w:r>
      <w:r w:rsidR="00CB1CF7">
        <w:rPr>
          <w:rFonts w:ascii="Arial Narrow" w:hAnsi="Arial Narrow"/>
          <w:bCs/>
          <w:sz w:val="20"/>
          <w:szCs w:val="20"/>
        </w:rPr>
        <w:t>rskadohoda.gov.sk/</w:t>
      </w:r>
      <w:r w:rsidR="00C50B8D" w:rsidRPr="00C50B8D">
        <w:rPr>
          <w:rFonts w:ascii="Arial Narrow" w:hAnsi="Arial Narrow"/>
          <w:bCs/>
          <w:sz w:val="20"/>
          <w:szCs w:val="20"/>
        </w:rPr>
        <w:t>302-sk/</w:t>
      </w:r>
      <w:r w:rsidR="00CB1CF7">
        <w:rPr>
          <w:rFonts w:ascii="Arial Narrow" w:hAnsi="Arial Narrow"/>
          <w:bCs/>
          <w:sz w:val="20"/>
          <w:szCs w:val="20"/>
        </w:rPr>
        <w:t>usmernenia</w:t>
      </w:r>
      <w:r w:rsidR="00C50B8D" w:rsidRPr="00C50B8D">
        <w:rPr>
          <w:rFonts w:ascii="Arial Narrow" w:hAnsi="Arial Narrow"/>
          <w:bCs/>
          <w:sz w:val="20"/>
          <w:szCs w:val="20"/>
        </w:rPr>
        <w:t>-a-manualy/</w:t>
      </w:r>
      <w:r w:rsidR="00CB1CF7">
        <w:rPr>
          <w:rFonts w:ascii="Arial Narrow" w:hAnsi="Arial Narrow"/>
          <w:bCs/>
          <w:sz w:val="20"/>
          <w:szCs w:val="20"/>
        </w:rPr>
        <w:t>.</w:t>
      </w:r>
      <w:r w:rsidR="00D63FD5">
        <w:rPr>
          <w:rFonts w:ascii="Arial Narrow" w:hAnsi="Arial Narrow"/>
          <w:bCs/>
          <w:sz w:val="20"/>
          <w:szCs w:val="20"/>
        </w:rPr>
        <w:t xml:space="preserve"> </w:t>
      </w:r>
    </w:p>
    <w:p w14:paraId="6A7B2554" w14:textId="77777777" w:rsidR="004151A0" w:rsidRPr="00633287" w:rsidRDefault="004151A0" w:rsidP="00E64981">
      <w:pPr>
        <w:spacing w:after="120"/>
        <w:ind w:firstLine="708"/>
        <w:jc w:val="both"/>
        <w:rPr>
          <w:rFonts w:ascii="Arial Narrow" w:hAnsi="Arial Narrow"/>
          <w:sz w:val="20"/>
          <w:szCs w:val="20"/>
        </w:rPr>
      </w:pPr>
      <w:r w:rsidRPr="00633287">
        <w:rPr>
          <w:rFonts w:ascii="Arial Narrow" w:hAnsi="Arial Narrow"/>
          <w:sz w:val="20"/>
          <w:szCs w:val="20"/>
        </w:rPr>
        <w:t xml:space="preserve">Prístup do verejnej časti môžu získať všetci žiadatelia pre programové obdobie 2014-2020, a to prostredníctvom DataCentra na základe </w:t>
      </w:r>
      <w:r w:rsidRPr="00633287">
        <w:rPr>
          <w:rFonts w:ascii="Arial Narrow" w:hAnsi="Arial Narrow"/>
          <w:b/>
          <w:bCs/>
          <w:sz w:val="20"/>
          <w:szCs w:val="20"/>
        </w:rPr>
        <w:t>žiadosti o aktiváciu používateľského konta</w:t>
      </w:r>
      <w:r w:rsidRPr="00633287">
        <w:rPr>
          <w:rFonts w:ascii="Arial Narrow" w:hAnsi="Arial Narrow"/>
          <w:sz w:val="20"/>
          <w:szCs w:val="20"/>
        </w:rPr>
        <w:t>, ktorá je k dispozícii na s</w:t>
      </w:r>
      <w:r w:rsidR="00CB1CF7">
        <w:rPr>
          <w:rFonts w:ascii="Arial Narrow" w:hAnsi="Arial Narrow"/>
          <w:sz w:val="20"/>
          <w:szCs w:val="20"/>
        </w:rPr>
        <w:t xml:space="preserve">tránke </w:t>
      </w:r>
      <w:hyperlink r:id="rId31" w:history="1">
        <w:r w:rsidR="00D63FD5" w:rsidRPr="001B28D3">
          <w:rPr>
            <w:rStyle w:val="Hypertextovprepojenie"/>
            <w:rFonts w:ascii="Arial Narrow" w:hAnsi="Arial Narrow"/>
            <w:sz w:val="20"/>
            <w:szCs w:val="20"/>
          </w:rPr>
          <w:t>https://www.itms2014.sk</w:t>
        </w:r>
      </w:hyperlink>
      <w:r w:rsidR="00CB1CF7">
        <w:rPr>
          <w:rFonts w:ascii="Arial Narrow" w:hAnsi="Arial Narrow"/>
          <w:sz w:val="20"/>
          <w:szCs w:val="20"/>
        </w:rPr>
        <w:t>.</w:t>
      </w:r>
    </w:p>
    <w:p w14:paraId="1153F284" w14:textId="77777777" w:rsidR="004151A0" w:rsidRPr="00633287" w:rsidRDefault="004151A0" w:rsidP="00E64981">
      <w:pPr>
        <w:spacing w:after="120"/>
        <w:ind w:firstLine="708"/>
        <w:jc w:val="both"/>
        <w:rPr>
          <w:rFonts w:ascii="Arial Narrow" w:hAnsi="Arial Narrow"/>
          <w:sz w:val="20"/>
          <w:szCs w:val="20"/>
        </w:rPr>
      </w:pPr>
      <w:r w:rsidRPr="00633287">
        <w:rPr>
          <w:rFonts w:ascii="Arial Narrow" w:hAnsi="Arial Narrow" w:cs="Verdana"/>
          <w:b/>
          <w:sz w:val="20"/>
          <w:szCs w:val="20"/>
        </w:rPr>
        <w:t>O </w:t>
      </w:r>
      <w:r w:rsidR="00AA0A83">
        <w:rPr>
          <w:rFonts w:ascii="Arial Narrow" w:hAnsi="Arial Narrow" w:cs="Verdana"/>
          <w:b/>
          <w:sz w:val="20"/>
          <w:szCs w:val="20"/>
        </w:rPr>
        <w:t>po</w:t>
      </w:r>
      <w:r w:rsidRPr="00633287">
        <w:rPr>
          <w:rFonts w:ascii="Arial Narrow" w:hAnsi="Arial Narrow" w:cs="Verdana"/>
          <w:b/>
          <w:sz w:val="20"/>
          <w:szCs w:val="20"/>
        </w:rPr>
        <w:t>užívateľské konto</w:t>
      </w:r>
      <w:r w:rsidRPr="00633287">
        <w:rPr>
          <w:rFonts w:ascii="Arial Narrow" w:hAnsi="Arial Narrow" w:cs="Verdana"/>
          <w:sz w:val="20"/>
          <w:szCs w:val="20"/>
        </w:rPr>
        <w:t xml:space="preserve"> </w:t>
      </w:r>
      <w:r w:rsidRPr="00633287">
        <w:rPr>
          <w:rFonts w:ascii="Arial Narrow" w:hAnsi="Arial Narrow" w:cs="Verdana"/>
          <w:b/>
          <w:sz w:val="20"/>
          <w:szCs w:val="20"/>
        </w:rPr>
        <w:t xml:space="preserve">je potrebné požiadať </w:t>
      </w:r>
      <w:r w:rsidRPr="00633287">
        <w:rPr>
          <w:rFonts w:ascii="Arial Narrow" w:hAnsi="Arial Narrow" w:cs="Verdana"/>
          <w:sz w:val="20"/>
          <w:szCs w:val="20"/>
        </w:rPr>
        <w:t xml:space="preserve">prevádzkovateľa ITMS2014+ formou </w:t>
      </w:r>
      <w:r w:rsidR="00F3217D">
        <w:rPr>
          <w:rFonts w:ascii="Arial Narrow" w:hAnsi="Arial Narrow" w:cs="Verdana"/>
          <w:sz w:val="20"/>
          <w:szCs w:val="20"/>
        </w:rPr>
        <w:t>doručenia</w:t>
      </w:r>
      <w:r w:rsidRPr="00633287">
        <w:rPr>
          <w:rFonts w:ascii="Arial Narrow" w:hAnsi="Arial Narrow" w:cs="Verdana"/>
          <w:sz w:val="20"/>
          <w:szCs w:val="20"/>
        </w:rPr>
        <w:t xml:space="preserve"> žiadosti o aktiváciu užívateľského konta elektronicky </w:t>
      </w:r>
      <w:r w:rsidRPr="00633287">
        <w:rPr>
          <w:rFonts w:ascii="Arial Narrow" w:hAnsi="Arial Narrow" w:cs="Verdana"/>
          <w:b/>
          <w:sz w:val="20"/>
          <w:szCs w:val="20"/>
        </w:rPr>
        <w:t xml:space="preserve">prostredníctvom verejného portálu ITMS2014+ a tiež v </w:t>
      </w:r>
      <w:r w:rsidR="00F3217D">
        <w:rPr>
          <w:rFonts w:ascii="Arial Narrow" w:hAnsi="Arial Narrow" w:cs="Verdana"/>
          <w:b/>
          <w:sz w:val="20"/>
          <w:szCs w:val="20"/>
        </w:rPr>
        <w:t>listinnej podobe</w:t>
      </w:r>
      <w:r w:rsidRPr="00633287">
        <w:rPr>
          <w:rFonts w:ascii="Arial Narrow" w:hAnsi="Arial Narrow" w:cs="Verdana"/>
          <w:b/>
          <w:sz w:val="20"/>
          <w:szCs w:val="20"/>
        </w:rPr>
        <w:t xml:space="preserve"> </w:t>
      </w:r>
      <w:r w:rsidR="00480E1B">
        <w:rPr>
          <w:rFonts w:ascii="Arial Narrow" w:hAnsi="Arial Narrow" w:cs="Verdana"/>
          <w:b/>
          <w:sz w:val="20"/>
          <w:szCs w:val="20"/>
        </w:rPr>
        <w:t xml:space="preserve">s úradne overeným podpisom v zmysle zákona </w:t>
      </w:r>
      <w:r w:rsidR="00480E1B" w:rsidRPr="00F541A1">
        <w:rPr>
          <w:rFonts w:ascii="Arial Narrow" w:hAnsi="Arial Narrow" w:cs="Verdana"/>
          <w:sz w:val="20"/>
          <w:szCs w:val="20"/>
        </w:rPr>
        <w:t>(napr. zákon</w:t>
      </w:r>
      <w:r w:rsidR="00C242A1">
        <w:rPr>
          <w:rFonts w:ascii="Arial Narrow" w:hAnsi="Arial Narrow" w:cs="Verdana"/>
          <w:sz w:val="20"/>
          <w:szCs w:val="20"/>
        </w:rPr>
        <w:t xml:space="preserve"> SNR</w:t>
      </w:r>
      <w:r w:rsidR="00480E1B" w:rsidRPr="00F541A1">
        <w:rPr>
          <w:rFonts w:ascii="Arial Narrow" w:hAnsi="Arial Narrow" w:cs="Verdana"/>
          <w:sz w:val="20"/>
          <w:szCs w:val="20"/>
        </w:rPr>
        <w:t xml:space="preserve"> č. 323/1992 Zb. o notároch a notárskej činnosti (Notársky poriadok</w:t>
      </w:r>
      <w:r w:rsidR="00C242A1">
        <w:rPr>
          <w:rFonts w:ascii="Arial Narrow" w:hAnsi="Arial Narrow" w:cs="Verdana"/>
          <w:sz w:val="20"/>
          <w:szCs w:val="20"/>
        </w:rPr>
        <w:t>)</w:t>
      </w:r>
      <w:r w:rsidR="00480E1B" w:rsidRPr="00F541A1">
        <w:rPr>
          <w:rFonts w:ascii="Arial Narrow" w:hAnsi="Arial Narrow" w:cs="Verdana"/>
          <w:sz w:val="20"/>
          <w:szCs w:val="20"/>
        </w:rPr>
        <w:t xml:space="preserve"> v platnom znení, zákon </w:t>
      </w:r>
      <w:r w:rsidR="00C242A1">
        <w:rPr>
          <w:rFonts w:ascii="Arial Narrow" w:hAnsi="Arial Narrow" w:cs="Verdana"/>
          <w:sz w:val="20"/>
          <w:szCs w:val="20"/>
        </w:rPr>
        <w:t xml:space="preserve">NR SR </w:t>
      </w:r>
      <w:r w:rsidR="00480E1B" w:rsidRPr="00F541A1">
        <w:rPr>
          <w:rFonts w:ascii="Arial Narrow" w:hAnsi="Arial Narrow" w:cs="Verdana"/>
          <w:sz w:val="20"/>
          <w:szCs w:val="20"/>
        </w:rPr>
        <w:t xml:space="preserve">č. 154/1994 Z. z. o matrikách v platnom znení) </w:t>
      </w:r>
      <w:r w:rsidR="00F3217D">
        <w:rPr>
          <w:rFonts w:ascii="Arial Narrow" w:hAnsi="Arial Narrow" w:cs="Verdana"/>
          <w:b/>
          <w:sz w:val="20"/>
          <w:szCs w:val="20"/>
        </w:rPr>
        <w:t>prostredníctvom poštového doručovateľa</w:t>
      </w:r>
      <w:r w:rsidR="00480E1B">
        <w:rPr>
          <w:rFonts w:ascii="Arial Narrow" w:hAnsi="Arial Narrow" w:cs="Verdana"/>
          <w:b/>
          <w:sz w:val="20"/>
          <w:szCs w:val="20"/>
        </w:rPr>
        <w:t>.</w:t>
      </w:r>
      <w:r w:rsidR="00480E1B" w:rsidRPr="00480E1B">
        <w:rPr>
          <w:rFonts w:ascii="Arial Narrow" w:hAnsi="Arial Narrow" w:cs="Verdana"/>
          <w:sz w:val="20"/>
          <w:szCs w:val="20"/>
        </w:rPr>
        <w:t xml:space="preserve"> </w:t>
      </w:r>
      <w:r w:rsidR="00480E1B" w:rsidRPr="001F71D2">
        <w:rPr>
          <w:rFonts w:ascii="Arial Narrow" w:hAnsi="Arial Narrow" w:cs="Verdana"/>
          <w:sz w:val="20"/>
          <w:szCs w:val="20"/>
        </w:rPr>
        <w:t xml:space="preserve">Správca ITMS2014+ na základe kontroly elektronického a písomného vyhotovenia žiadosti o aktiváciu používateľského konta </w:t>
      </w:r>
      <w:r w:rsidR="00480E1B" w:rsidRPr="001F71D2">
        <w:rPr>
          <w:rFonts w:ascii="Arial Narrow" w:hAnsi="Arial Narrow" w:cs="Verdana"/>
          <w:sz w:val="20"/>
          <w:szCs w:val="20"/>
        </w:rPr>
        <w:lastRenderedPageBreak/>
        <w:t xml:space="preserve">aktivuje konto </w:t>
      </w:r>
      <w:r w:rsidR="00AA0A83">
        <w:rPr>
          <w:rFonts w:ascii="Arial Narrow" w:hAnsi="Arial Narrow" w:cs="Verdana"/>
          <w:sz w:val="20"/>
          <w:szCs w:val="20"/>
        </w:rPr>
        <w:t>ž</w:t>
      </w:r>
      <w:r w:rsidR="00480E1B" w:rsidRPr="001F71D2">
        <w:rPr>
          <w:rFonts w:ascii="Arial Narrow" w:hAnsi="Arial Narrow" w:cs="Verdana"/>
          <w:sz w:val="20"/>
          <w:szCs w:val="20"/>
        </w:rPr>
        <w:t xml:space="preserve">iadateľa, pokiaľ neidentifikuje rozdielne údaje, alebo iné nezrovnalosti. V prípade identifikovania chýb, resp. nedostatkov v predloženej žiadosti o aktiváciu používateľského konta je </w:t>
      </w:r>
      <w:r w:rsidR="00AA0A83">
        <w:rPr>
          <w:rFonts w:ascii="Arial Narrow" w:hAnsi="Arial Narrow" w:cs="Verdana"/>
          <w:sz w:val="20"/>
          <w:szCs w:val="20"/>
        </w:rPr>
        <w:t>s</w:t>
      </w:r>
      <w:r w:rsidR="00480E1B" w:rsidRPr="001F71D2">
        <w:rPr>
          <w:rFonts w:ascii="Arial Narrow" w:hAnsi="Arial Narrow" w:cs="Verdana"/>
          <w:sz w:val="20"/>
          <w:szCs w:val="20"/>
        </w:rPr>
        <w:t xml:space="preserve">právca ITMS2014+ oprávnený neaktivovať používateľské konto do verejnej časti ITMS2014+ a požiadať </w:t>
      </w:r>
      <w:r w:rsidR="00AA0A83">
        <w:rPr>
          <w:rFonts w:ascii="Arial Narrow" w:hAnsi="Arial Narrow" w:cs="Verdana"/>
          <w:sz w:val="20"/>
          <w:szCs w:val="20"/>
        </w:rPr>
        <w:t>ž</w:t>
      </w:r>
      <w:r w:rsidR="00480E1B" w:rsidRPr="001F71D2">
        <w:rPr>
          <w:rFonts w:ascii="Arial Narrow" w:hAnsi="Arial Narrow" w:cs="Verdana"/>
          <w:sz w:val="20"/>
          <w:szCs w:val="20"/>
        </w:rPr>
        <w:t>iadateľa o opravu chýb, nedostatkov v predloženej žiadosti o aktiváciu používateľského konta. V</w:t>
      </w:r>
      <w:r w:rsidR="00AA0A83">
        <w:rPr>
          <w:rFonts w:ascii="Arial Narrow" w:hAnsi="Arial Narrow" w:cs="Verdana"/>
          <w:sz w:val="20"/>
          <w:szCs w:val="20"/>
        </w:rPr>
        <w:t> </w:t>
      </w:r>
      <w:r w:rsidR="00480E1B" w:rsidRPr="001F71D2">
        <w:rPr>
          <w:rFonts w:ascii="Arial Narrow" w:hAnsi="Arial Narrow" w:cs="Verdana"/>
          <w:sz w:val="20"/>
          <w:szCs w:val="20"/>
        </w:rPr>
        <w:t xml:space="preserve">danom prípade nie je potrebné opätovne osvedčovať podpis </w:t>
      </w:r>
      <w:r w:rsidR="00AA0A83">
        <w:rPr>
          <w:rFonts w:ascii="Arial Narrow" w:hAnsi="Arial Narrow" w:cs="Verdana"/>
          <w:sz w:val="20"/>
          <w:szCs w:val="20"/>
        </w:rPr>
        <w:t>ž</w:t>
      </w:r>
      <w:r w:rsidR="00480E1B" w:rsidRPr="001F71D2">
        <w:rPr>
          <w:rFonts w:ascii="Arial Narrow" w:hAnsi="Arial Narrow" w:cs="Verdana"/>
          <w:sz w:val="20"/>
          <w:szCs w:val="20"/>
        </w:rPr>
        <w:t>iadateľa</w:t>
      </w:r>
      <w:r w:rsidR="00480E1B">
        <w:rPr>
          <w:rFonts w:ascii="Arial Narrow" w:hAnsi="Arial Narrow" w:cs="Verdana"/>
          <w:sz w:val="20"/>
          <w:szCs w:val="20"/>
        </w:rPr>
        <w:t xml:space="preserve">. </w:t>
      </w:r>
      <w:r w:rsidR="00480E1B" w:rsidRPr="001F71D2">
        <w:rPr>
          <w:rFonts w:ascii="Arial Narrow" w:hAnsi="Arial Narrow" w:cs="Verdana"/>
          <w:sz w:val="20"/>
          <w:szCs w:val="20"/>
        </w:rPr>
        <w:t xml:space="preserve">Správca ITMS2014+ je </w:t>
      </w:r>
      <w:r w:rsidR="00480E1B">
        <w:rPr>
          <w:rFonts w:ascii="Arial Narrow" w:hAnsi="Arial Narrow" w:cs="Verdana"/>
          <w:sz w:val="20"/>
          <w:szCs w:val="20"/>
        </w:rPr>
        <w:t xml:space="preserve">taktiež </w:t>
      </w:r>
      <w:r w:rsidR="00480E1B" w:rsidRPr="001F71D2">
        <w:rPr>
          <w:rFonts w:ascii="Arial Narrow" w:hAnsi="Arial Narrow" w:cs="Verdana"/>
          <w:sz w:val="20"/>
          <w:szCs w:val="20"/>
        </w:rPr>
        <w:t>oprávnený žiadosť o</w:t>
      </w:r>
      <w:r w:rsidR="00AA0A83">
        <w:rPr>
          <w:rFonts w:ascii="Arial Narrow" w:hAnsi="Arial Narrow" w:cs="Verdana"/>
          <w:sz w:val="20"/>
          <w:szCs w:val="20"/>
        </w:rPr>
        <w:t> </w:t>
      </w:r>
      <w:r w:rsidR="00480E1B" w:rsidRPr="001F71D2">
        <w:rPr>
          <w:rFonts w:ascii="Arial Narrow" w:hAnsi="Arial Narrow" w:cs="Verdana"/>
          <w:sz w:val="20"/>
          <w:szCs w:val="20"/>
        </w:rPr>
        <w:t xml:space="preserve">aktiváciu používateľského konta do verejnej časti ITMS2014+ zamietnuť, pričom uvedenú skutočnosť oznámi </w:t>
      </w:r>
      <w:r w:rsidR="00AA0A83">
        <w:rPr>
          <w:rFonts w:ascii="Arial Narrow" w:hAnsi="Arial Narrow" w:cs="Verdana"/>
          <w:sz w:val="20"/>
          <w:szCs w:val="20"/>
        </w:rPr>
        <w:t>ž</w:t>
      </w:r>
      <w:r w:rsidR="00480E1B" w:rsidRPr="001F71D2">
        <w:rPr>
          <w:rFonts w:ascii="Arial Narrow" w:hAnsi="Arial Narrow" w:cs="Verdana"/>
          <w:sz w:val="20"/>
          <w:szCs w:val="20"/>
        </w:rPr>
        <w:t xml:space="preserve">iadateľovi bez zbytočného odkladu. Používateľ je oprávnený vstúpiť do verejnej časti ITMS2014+ prihlásením sa prostredníctvom platného používateľského konta, pričom má možnosť využívať všetky služby a funkcionality poskytované verejnou časťou ITMS2014+, pokiaľ </w:t>
      </w:r>
      <w:r w:rsidR="00AA0A83">
        <w:rPr>
          <w:rFonts w:ascii="Arial Narrow" w:hAnsi="Arial Narrow" w:cs="Verdana"/>
          <w:sz w:val="20"/>
          <w:szCs w:val="20"/>
        </w:rPr>
        <w:t>s</w:t>
      </w:r>
      <w:r w:rsidR="00480E1B" w:rsidRPr="001F71D2">
        <w:rPr>
          <w:rFonts w:ascii="Arial Narrow" w:hAnsi="Arial Narrow" w:cs="Verdana"/>
          <w:sz w:val="20"/>
          <w:szCs w:val="20"/>
        </w:rPr>
        <w:t>právca ITMS2014+ alebo CKO neurčí inak.</w:t>
      </w:r>
    </w:p>
    <w:p w14:paraId="5C8B741D" w14:textId="77777777" w:rsidR="004151A0" w:rsidRPr="00633287" w:rsidRDefault="004151A0" w:rsidP="00984A4F">
      <w:pPr>
        <w:spacing w:after="120"/>
        <w:ind w:firstLine="709"/>
        <w:jc w:val="both"/>
        <w:rPr>
          <w:rFonts w:ascii="Arial Narrow" w:hAnsi="Arial Narrow"/>
          <w:sz w:val="20"/>
          <w:szCs w:val="20"/>
        </w:rPr>
      </w:pPr>
      <w:r w:rsidRPr="00633287">
        <w:rPr>
          <w:rFonts w:ascii="Arial Narrow" w:hAnsi="Arial Narrow"/>
          <w:sz w:val="20"/>
          <w:szCs w:val="20"/>
        </w:rPr>
        <w:t xml:space="preserve">Upozorňujeme žiadateľov, aby pristúpili k vybaveniu žiadosti o aktiváciu používateľského konta do verejnej časti ITMS2014+ v dostatočnom časovom predstihu tak, aby nebolo časovo ohrozené predloženie ich </w:t>
      </w:r>
      <w:r w:rsidR="00A24F60">
        <w:rPr>
          <w:rFonts w:ascii="Arial Narrow" w:hAnsi="Arial Narrow"/>
          <w:sz w:val="20"/>
          <w:szCs w:val="20"/>
        </w:rPr>
        <w:t>Ž</w:t>
      </w:r>
      <w:r w:rsidRPr="00633287">
        <w:rPr>
          <w:rFonts w:ascii="Arial Narrow" w:hAnsi="Arial Narrow"/>
          <w:sz w:val="20"/>
          <w:szCs w:val="20"/>
        </w:rPr>
        <w:t>oNFP.</w:t>
      </w:r>
    </w:p>
    <w:p w14:paraId="6CF26548" w14:textId="77777777" w:rsidR="004151A0" w:rsidRPr="00633287" w:rsidRDefault="004151A0" w:rsidP="00984A4F">
      <w:pPr>
        <w:spacing w:after="120"/>
        <w:ind w:firstLine="709"/>
        <w:jc w:val="both"/>
        <w:rPr>
          <w:rFonts w:ascii="Arial Narrow" w:hAnsi="Arial Narrow"/>
          <w:sz w:val="20"/>
          <w:szCs w:val="20"/>
        </w:rPr>
      </w:pPr>
      <w:bookmarkStart w:id="169" w:name="_Toc414266825"/>
      <w:bookmarkStart w:id="170" w:name="_Toc417905936"/>
      <w:bookmarkStart w:id="171" w:name="_Toc419893755"/>
      <w:r w:rsidRPr="00633287">
        <w:rPr>
          <w:rFonts w:ascii="Arial Narrow" w:hAnsi="Arial Narrow"/>
          <w:sz w:val="20"/>
          <w:szCs w:val="20"/>
        </w:rPr>
        <w:t>Predpoklady pre vytvorenie ŽoNFP</w:t>
      </w:r>
      <w:bookmarkEnd w:id="169"/>
      <w:bookmarkEnd w:id="170"/>
      <w:bookmarkEnd w:id="171"/>
      <w:r w:rsidRPr="00633287">
        <w:rPr>
          <w:rFonts w:ascii="Arial Narrow" w:hAnsi="Arial Narrow"/>
          <w:sz w:val="20"/>
          <w:szCs w:val="20"/>
        </w:rPr>
        <w:t>:</w:t>
      </w:r>
    </w:p>
    <w:p w14:paraId="2A2478D0" w14:textId="77777777" w:rsidR="004151A0" w:rsidRPr="00633287" w:rsidRDefault="004151A0" w:rsidP="00E64981">
      <w:pPr>
        <w:pStyle w:val="Odsekzoznamu0"/>
        <w:numPr>
          <w:ilvl w:val="0"/>
          <w:numId w:val="31"/>
        </w:numPr>
        <w:spacing w:after="0" w:line="240" w:lineRule="auto"/>
        <w:ind w:left="425" w:hanging="425"/>
        <w:contextualSpacing w:val="0"/>
        <w:jc w:val="both"/>
        <w:rPr>
          <w:rFonts w:ascii="Arial Narrow" w:hAnsi="Arial Narrow"/>
          <w:sz w:val="20"/>
          <w:szCs w:val="20"/>
        </w:rPr>
      </w:pPr>
      <w:r w:rsidRPr="00633287">
        <w:rPr>
          <w:rFonts w:ascii="Arial Narrow" w:hAnsi="Arial Narrow"/>
          <w:sz w:val="20"/>
          <w:szCs w:val="20"/>
        </w:rPr>
        <w:t>Žiadateľ na predloženie ŽoNFP musí mať vytvorený platný prístup do verejnej časti ITMS2014+;</w:t>
      </w:r>
    </w:p>
    <w:p w14:paraId="543B8E91" w14:textId="77777777" w:rsidR="004151A0" w:rsidRPr="00633287" w:rsidRDefault="004151A0" w:rsidP="00E64981">
      <w:pPr>
        <w:pStyle w:val="Odsekzoznamu0"/>
        <w:numPr>
          <w:ilvl w:val="0"/>
          <w:numId w:val="31"/>
        </w:numPr>
        <w:spacing w:after="0" w:line="240" w:lineRule="auto"/>
        <w:ind w:left="425" w:hanging="425"/>
        <w:contextualSpacing w:val="0"/>
        <w:jc w:val="both"/>
        <w:rPr>
          <w:rFonts w:ascii="Arial Narrow" w:hAnsi="Arial Narrow"/>
          <w:sz w:val="20"/>
          <w:szCs w:val="20"/>
        </w:rPr>
      </w:pPr>
      <w:r w:rsidRPr="00633287">
        <w:rPr>
          <w:rFonts w:ascii="Arial Narrow" w:hAnsi="Arial Narrow"/>
          <w:sz w:val="20"/>
          <w:szCs w:val="20"/>
        </w:rPr>
        <w:t>Prístup žiadateľov do verejnej časti ITMS2014+ zabezpečuje DataCentrum na základe žiadosti o aktiváciu konta</w:t>
      </w:r>
      <w:r w:rsidR="00D9191B">
        <w:rPr>
          <w:rStyle w:val="Odkaznapoznmkupodiarou"/>
          <w:rFonts w:ascii="Arial Narrow" w:hAnsi="Arial Narrow"/>
          <w:sz w:val="20"/>
          <w:szCs w:val="20"/>
        </w:rPr>
        <w:footnoteReference w:id="9"/>
      </w:r>
      <w:r w:rsidRPr="00633287">
        <w:rPr>
          <w:rFonts w:ascii="Arial Narrow" w:hAnsi="Arial Narrow"/>
          <w:sz w:val="20"/>
          <w:szCs w:val="20"/>
        </w:rPr>
        <w:t>;</w:t>
      </w:r>
    </w:p>
    <w:p w14:paraId="0BD923B3" w14:textId="77777777" w:rsidR="00D9191B" w:rsidRPr="00633287" w:rsidRDefault="00D9191B" w:rsidP="00432DFC">
      <w:pPr>
        <w:pStyle w:val="Odsekzoznamu0"/>
        <w:numPr>
          <w:ilvl w:val="0"/>
          <w:numId w:val="31"/>
        </w:numPr>
        <w:spacing w:after="0" w:line="240" w:lineRule="auto"/>
        <w:contextualSpacing w:val="0"/>
        <w:jc w:val="both"/>
        <w:rPr>
          <w:rFonts w:ascii="Arial Narrow" w:hAnsi="Arial Narrow"/>
          <w:sz w:val="20"/>
          <w:szCs w:val="20"/>
        </w:rPr>
      </w:pPr>
      <w:r>
        <w:rPr>
          <w:rFonts w:ascii="Arial Narrow" w:hAnsi="Arial Narrow"/>
          <w:sz w:val="20"/>
          <w:szCs w:val="20"/>
        </w:rPr>
        <w:t>Ž</w:t>
      </w:r>
      <w:r w:rsidRPr="00D9191B">
        <w:rPr>
          <w:rFonts w:ascii="Arial Narrow" w:hAnsi="Arial Narrow"/>
          <w:sz w:val="20"/>
          <w:szCs w:val="20"/>
        </w:rPr>
        <w:t>iada</w:t>
      </w:r>
      <w:r>
        <w:rPr>
          <w:rFonts w:ascii="Arial Narrow" w:hAnsi="Arial Narrow"/>
          <w:sz w:val="20"/>
          <w:szCs w:val="20"/>
        </w:rPr>
        <w:t>teľ postupuje pri vytvorení použí</w:t>
      </w:r>
      <w:r w:rsidRPr="00D9191B">
        <w:rPr>
          <w:rFonts w:ascii="Arial Narrow" w:hAnsi="Arial Narrow"/>
          <w:sz w:val="20"/>
          <w:szCs w:val="20"/>
        </w:rPr>
        <w:t xml:space="preserve">vateľského konta do ITMS2014+ podľa návodu/manuálu na vyplnenie </w:t>
      </w:r>
      <w:r>
        <w:rPr>
          <w:rFonts w:ascii="Arial Narrow" w:hAnsi="Arial Narrow"/>
          <w:sz w:val="20"/>
          <w:szCs w:val="20"/>
        </w:rPr>
        <w:t>ž</w:t>
      </w:r>
      <w:r w:rsidRPr="00D9191B">
        <w:rPr>
          <w:rFonts w:ascii="Arial Narrow" w:hAnsi="Arial Narrow"/>
          <w:sz w:val="20"/>
          <w:szCs w:val="20"/>
        </w:rPr>
        <w:t>iadosti o</w:t>
      </w:r>
      <w:r w:rsidR="00863521">
        <w:rPr>
          <w:rFonts w:ascii="Arial Narrow" w:hAnsi="Arial Narrow"/>
          <w:sz w:val="20"/>
          <w:szCs w:val="20"/>
        </w:rPr>
        <w:t> </w:t>
      </w:r>
      <w:r w:rsidRPr="00D9191B">
        <w:rPr>
          <w:rFonts w:ascii="Arial Narrow" w:hAnsi="Arial Narrow"/>
          <w:sz w:val="20"/>
          <w:szCs w:val="20"/>
        </w:rPr>
        <w:t>aktiváciu pou</w:t>
      </w:r>
      <w:r>
        <w:rPr>
          <w:rFonts w:ascii="Arial Narrow" w:hAnsi="Arial Narrow"/>
          <w:sz w:val="20"/>
          <w:szCs w:val="20"/>
        </w:rPr>
        <w:t>žívateľského konta (Ž</w:t>
      </w:r>
      <w:r w:rsidRPr="00D9191B">
        <w:rPr>
          <w:rFonts w:ascii="Arial Narrow" w:hAnsi="Arial Narrow"/>
          <w:sz w:val="20"/>
          <w:szCs w:val="20"/>
        </w:rPr>
        <w:t>oAK), ktorý je k dispozícii vo verejnej časti ITMS2014+ a je k dispozícii na webovom sídle https://www.itms2014.sk, - Záväzné podmienky pou</w:t>
      </w:r>
      <w:r>
        <w:rPr>
          <w:rFonts w:ascii="Arial Narrow" w:hAnsi="Arial Narrow"/>
          <w:sz w:val="20"/>
          <w:szCs w:val="20"/>
        </w:rPr>
        <w:t>ž</w:t>
      </w:r>
      <w:r w:rsidRPr="00D9191B">
        <w:rPr>
          <w:rFonts w:ascii="Arial Narrow" w:hAnsi="Arial Narrow"/>
          <w:sz w:val="20"/>
          <w:szCs w:val="20"/>
        </w:rPr>
        <w:t xml:space="preserve">ívania verejnej časti ITMS2014+ sú uvedené v Prílohe č. 1 </w:t>
      </w:r>
      <w:r w:rsidR="00432DFC" w:rsidRPr="00432DFC">
        <w:rPr>
          <w:rFonts w:ascii="Arial Narrow" w:hAnsi="Arial Narrow"/>
          <w:sz w:val="20"/>
          <w:szCs w:val="20"/>
        </w:rPr>
        <w:t>Postup pre predloženie žiadosti o aktiváciu konta na verejnej časti ITMS2014+</w:t>
      </w:r>
      <w:r w:rsidRPr="00D9191B">
        <w:rPr>
          <w:rFonts w:ascii="Arial Narrow" w:hAnsi="Arial Narrow"/>
          <w:sz w:val="20"/>
          <w:szCs w:val="20"/>
        </w:rPr>
        <w:t xml:space="preserve"> v metodickom usmernení CKO č. 2 v</w:t>
      </w:r>
      <w:r w:rsidR="00C910F8">
        <w:rPr>
          <w:rFonts w:ascii="Arial Narrow" w:hAnsi="Arial Narrow"/>
          <w:sz w:val="20"/>
          <w:szCs w:val="20"/>
        </w:rPr>
        <w:t> </w:t>
      </w:r>
      <w:r w:rsidRPr="00D9191B">
        <w:rPr>
          <w:rFonts w:ascii="Arial Narrow" w:hAnsi="Arial Narrow"/>
          <w:sz w:val="20"/>
          <w:szCs w:val="20"/>
        </w:rPr>
        <w:t>platnom znení na webovom sídle:http://www.partnerskadohoda.gov.sk/302-sk/usmernenia-a-manualy/</w:t>
      </w:r>
      <w:r w:rsidR="00A24F60">
        <w:rPr>
          <w:rFonts w:ascii="Arial Narrow" w:hAnsi="Arial Narrow"/>
          <w:sz w:val="20"/>
          <w:szCs w:val="20"/>
        </w:rPr>
        <w:t>;</w:t>
      </w:r>
    </w:p>
    <w:p w14:paraId="243B4765" w14:textId="77777777" w:rsidR="004151A0" w:rsidRPr="00633287" w:rsidRDefault="004151A0" w:rsidP="00E64981">
      <w:pPr>
        <w:pStyle w:val="Odsekzoznamu0"/>
        <w:numPr>
          <w:ilvl w:val="0"/>
          <w:numId w:val="31"/>
        </w:numPr>
        <w:spacing w:after="120" w:line="240" w:lineRule="auto"/>
        <w:contextualSpacing w:val="0"/>
        <w:jc w:val="both"/>
        <w:rPr>
          <w:rFonts w:ascii="Arial Narrow" w:hAnsi="Arial Narrow"/>
          <w:sz w:val="20"/>
          <w:szCs w:val="20"/>
        </w:rPr>
      </w:pPr>
      <w:r w:rsidRPr="00633287">
        <w:rPr>
          <w:rFonts w:ascii="Arial Narrow" w:hAnsi="Arial Narrow"/>
          <w:sz w:val="20"/>
          <w:szCs w:val="20"/>
        </w:rPr>
        <w:t xml:space="preserve">Žiadateľ predkladá </w:t>
      </w:r>
      <w:r w:rsidR="00A24F60">
        <w:rPr>
          <w:rFonts w:ascii="Arial Narrow" w:hAnsi="Arial Narrow"/>
          <w:sz w:val="20"/>
          <w:szCs w:val="20"/>
        </w:rPr>
        <w:t>Ž</w:t>
      </w:r>
      <w:r w:rsidRPr="00633287">
        <w:rPr>
          <w:rFonts w:ascii="Arial Narrow" w:hAnsi="Arial Narrow"/>
          <w:sz w:val="20"/>
          <w:szCs w:val="20"/>
        </w:rPr>
        <w:t xml:space="preserve">oNFP prostredníctvom verejnej časti ITMS2014+ </w:t>
      </w:r>
      <w:r w:rsidR="00D9191B">
        <w:rPr>
          <w:rFonts w:ascii="Arial Narrow" w:hAnsi="Arial Narrow"/>
          <w:sz w:val="20"/>
          <w:szCs w:val="20"/>
        </w:rPr>
        <w:t>a súčasne zaslaním v listinnej</w:t>
      </w:r>
      <w:r w:rsidRPr="00633287">
        <w:rPr>
          <w:rFonts w:ascii="Arial Narrow" w:hAnsi="Arial Narrow"/>
          <w:sz w:val="20"/>
          <w:szCs w:val="20"/>
        </w:rPr>
        <w:t xml:space="preserve"> </w:t>
      </w:r>
      <w:r w:rsidR="00C766DF">
        <w:rPr>
          <w:rFonts w:ascii="Arial Narrow" w:hAnsi="Arial Narrow"/>
          <w:sz w:val="20"/>
          <w:szCs w:val="20"/>
        </w:rPr>
        <w:t>podobe</w:t>
      </w:r>
      <w:r w:rsidRPr="00633287">
        <w:rPr>
          <w:rFonts w:ascii="Arial Narrow" w:hAnsi="Arial Narrow"/>
          <w:sz w:val="20"/>
          <w:szCs w:val="20"/>
        </w:rPr>
        <w:t xml:space="preserve"> podľa podmienok stanovených SO vo výzve/vyzvaní</w:t>
      </w:r>
      <w:r w:rsidR="00D9191B" w:rsidRPr="00D9191B">
        <w:t xml:space="preserve"> </w:t>
      </w:r>
      <w:r w:rsidR="00D9191B" w:rsidRPr="00D9191B">
        <w:rPr>
          <w:rFonts w:ascii="Arial Narrow" w:hAnsi="Arial Narrow"/>
          <w:sz w:val="20"/>
          <w:szCs w:val="20"/>
        </w:rPr>
        <w:t>alebo elektronicky do elektronickej schránky</w:t>
      </w:r>
      <w:r w:rsidRPr="00633287">
        <w:rPr>
          <w:rFonts w:ascii="Arial Narrow" w:hAnsi="Arial Narrow"/>
          <w:sz w:val="20"/>
          <w:szCs w:val="20"/>
        </w:rPr>
        <w:t xml:space="preserve">. ŽoNFP je možné predložiť iba na schválené a aktuálne výzvy/vyzvania. Odoslanie </w:t>
      </w:r>
      <w:r w:rsidR="00A24F60">
        <w:rPr>
          <w:rFonts w:ascii="Arial Narrow" w:hAnsi="Arial Narrow"/>
          <w:sz w:val="20"/>
          <w:szCs w:val="20"/>
        </w:rPr>
        <w:t>Ž</w:t>
      </w:r>
      <w:r w:rsidRPr="00633287">
        <w:rPr>
          <w:rFonts w:ascii="Arial Narrow" w:hAnsi="Arial Narrow"/>
          <w:sz w:val="20"/>
          <w:szCs w:val="20"/>
        </w:rPr>
        <w:t>o</w:t>
      </w:r>
      <w:r w:rsidR="00A24F60">
        <w:rPr>
          <w:rFonts w:ascii="Arial Narrow" w:hAnsi="Arial Narrow"/>
          <w:sz w:val="20"/>
          <w:szCs w:val="20"/>
        </w:rPr>
        <w:t>NFP</w:t>
      </w:r>
      <w:r w:rsidRPr="00633287">
        <w:rPr>
          <w:rFonts w:ascii="Arial Narrow" w:hAnsi="Arial Narrow"/>
          <w:sz w:val="20"/>
          <w:szCs w:val="20"/>
        </w:rPr>
        <w:t xml:space="preserve"> zo strany žiadateľa musí byť vykonané v rámci intervalu od dátumu vyhlásenia výzvy/vyzvania do dátumu uzavretia výzvy/vyzvania, resp. do zrušenia výzvy/vyzvania. Mimo tohto intervalu nie je možné </w:t>
      </w:r>
      <w:r w:rsidR="00A24F60">
        <w:rPr>
          <w:rFonts w:ascii="Arial Narrow" w:hAnsi="Arial Narrow"/>
          <w:sz w:val="20"/>
          <w:szCs w:val="20"/>
        </w:rPr>
        <w:t>Ž</w:t>
      </w:r>
      <w:r w:rsidRPr="00633287">
        <w:rPr>
          <w:rFonts w:ascii="Arial Narrow" w:hAnsi="Arial Narrow"/>
          <w:sz w:val="20"/>
          <w:szCs w:val="20"/>
        </w:rPr>
        <w:t>o</w:t>
      </w:r>
      <w:r w:rsidR="00A24F60">
        <w:rPr>
          <w:rFonts w:ascii="Arial Narrow" w:hAnsi="Arial Narrow"/>
          <w:sz w:val="20"/>
          <w:szCs w:val="20"/>
        </w:rPr>
        <w:t>NFP</w:t>
      </w:r>
      <w:r w:rsidRPr="00633287">
        <w:rPr>
          <w:rFonts w:ascii="Arial Narrow" w:hAnsi="Arial Narrow"/>
          <w:sz w:val="20"/>
          <w:szCs w:val="20"/>
        </w:rPr>
        <w:t xml:space="preserve"> odoslať z verejnej časti ITMS2014+.</w:t>
      </w:r>
    </w:p>
    <w:p w14:paraId="112EBE78" w14:textId="77777777" w:rsidR="004151A0" w:rsidRPr="00633287" w:rsidRDefault="004151A0" w:rsidP="00E64981">
      <w:pPr>
        <w:spacing w:after="120"/>
        <w:ind w:firstLine="426"/>
        <w:jc w:val="both"/>
        <w:rPr>
          <w:rFonts w:ascii="Arial Narrow" w:hAnsi="Arial Narrow"/>
          <w:sz w:val="20"/>
          <w:szCs w:val="20"/>
        </w:rPr>
      </w:pPr>
      <w:r w:rsidRPr="00633287">
        <w:rPr>
          <w:rFonts w:ascii="Arial Narrow" w:hAnsi="Arial Narrow"/>
          <w:sz w:val="20"/>
          <w:szCs w:val="20"/>
        </w:rPr>
        <w:t xml:space="preserve">Verejná časť ITMS2014+ </w:t>
      </w:r>
      <w:r w:rsidR="00B612DB" w:rsidRPr="00B612DB">
        <w:rPr>
          <w:rFonts w:ascii="Arial Narrow" w:hAnsi="Arial Narrow"/>
          <w:sz w:val="20"/>
          <w:szCs w:val="20"/>
        </w:rPr>
        <w:t>podporuje proces elektronického vypracovania a predloženia ŽoNFP žiadateľom</w:t>
      </w:r>
      <w:r w:rsidRPr="00633287">
        <w:rPr>
          <w:rFonts w:ascii="Arial Narrow" w:hAnsi="Arial Narrow"/>
          <w:sz w:val="20"/>
          <w:szCs w:val="20"/>
        </w:rPr>
        <w:t xml:space="preserve"> a podporuje nasledujúce funkcie/akcie:</w:t>
      </w:r>
    </w:p>
    <w:p w14:paraId="494DADBA" w14:textId="77777777" w:rsidR="004151A0" w:rsidRPr="00633287" w:rsidRDefault="004151A0" w:rsidP="00E64981">
      <w:pPr>
        <w:pStyle w:val="Odsekzoznamu0"/>
        <w:numPr>
          <w:ilvl w:val="0"/>
          <w:numId w:val="36"/>
        </w:numPr>
        <w:spacing w:after="120" w:line="240" w:lineRule="auto"/>
        <w:ind w:left="851" w:hanging="425"/>
        <w:jc w:val="both"/>
        <w:rPr>
          <w:rFonts w:ascii="Arial Narrow" w:hAnsi="Arial Narrow"/>
          <w:sz w:val="20"/>
          <w:szCs w:val="20"/>
        </w:rPr>
      </w:pPr>
      <w:r w:rsidRPr="00633287">
        <w:rPr>
          <w:rFonts w:ascii="Arial Narrow" w:hAnsi="Arial Narrow"/>
          <w:sz w:val="20"/>
          <w:szCs w:val="20"/>
        </w:rPr>
        <w:t xml:space="preserve">vytvorenie formuláru </w:t>
      </w:r>
      <w:r w:rsidR="00547C6D">
        <w:rPr>
          <w:rFonts w:ascii="Arial Narrow" w:hAnsi="Arial Narrow"/>
          <w:sz w:val="20"/>
          <w:szCs w:val="20"/>
        </w:rPr>
        <w:t>Ž</w:t>
      </w:r>
      <w:r w:rsidRPr="00633287">
        <w:rPr>
          <w:rFonts w:ascii="Arial Narrow" w:hAnsi="Arial Narrow"/>
          <w:sz w:val="20"/>
          <w:szCs w:val="20"/>
        </w:rPr>
        <w:t>oNFP,</w:t>
      </w:r>
    </w:p>
    <w:p w14:paraId="440E91E3" w14:textId="77777777" w:rsidR="004151A0" w:rsidRPr="00633287" w:rsidRDefault="004151A0" w:rsidP="00E64981">
      <w:pPr>
        <w:pStyle w:val="Odsekzoznamu0"/>
        <w:numPr>
          <w:ilvl w:val="0"/>
          <w:numId w:val="36"/>
        </w:numPr>
        <w:spacing w:after="120" w:line="240" w:lineRule="auto"/>
        <w:ind w:left="851" w:hanging="425"/>
        <w:rPr>
          <w:rFonts w:ascii="Arial Narrow" w:hAnsi="Arial Narrow"/>
          <w:sz w:val="20"/>
          <w:szCs w:val="20"/>
        </w:rPr>
      </w:pPr>
      <w:r w:rsidRPr="00633287">
        <w:rPr>
          <w:rFonts w:ascii="Arial Narrow" w:hAnsi="Arial Narrow"/>
          <w:sz w:val="20"/>
          <w:szCs w:val="20"/>
        </w:rPr>
        <w:t>odoslanie formuláru ŽoNFP,</w:t>
      </w:r>
    </w:p>
    <w:p w14:paraId="7DFF78B8" w14:textId="77777777" w:rsidR="004151A0" w:rsidRPr="00633287" w:rsidRDefault="004151A0" w:rsidP="00E64981">
      <w:pPr>
        <w:pStyle w:val="Odsekzoznamu0"/>
        <w:numPr>
          <w:ilvl w:val="0"/>
          <w:numId w:val="36"/>
        </w:numPr>
        <w:spacing w:after="120" w:line="240" w:lineRule="auto"/>
        <w:ind w:left="851" w:hanging="425"/>
        <w:jc w:val="both"/>
        <w:rPr>
          <w:rFonts w:ascii="Arial Narrow" w:hAnsi="Arial Narrow"/>
          <w:sz w:val="20"/>
          <w:szCs w:val="20"/>
        </w:rPr>
      </w:pPr>
      <w:r w:rsidRPr="00633287">
        <w:rPr>
          <w:rFonts w:ascii="Arial Narrow" w:hAnsi="Arial Narrow"/>
          <w:sz w:val="20"/>
          <w:szCs w:val="20"/>
        </w:rPr>
        <w:t xml:space="preserve">zobrazenie zoznamu všetkých rozpracovaných a odoslaných </w:t>
      </w:r>
      <w:r w:rsidR="00A24F60">
        <w:rPr>
          <w:rFonts w:ascii="Arial Narrow" w:hAnsi="Arial Narrow"/>
          <w:sz w:val="20"/>
          <w:szCs w:val="20"/>
        </w:rPr>
        <w:t>Ž</w:t>
      </w:r>
      <w:r w:rsidRPr="00633287">
        <w:rPr>
          <w:rFonts w:ascii="Arial Narrow" w:hAnsi="Arial Narrow"/>
          <w:sz w:val="20"/>
          <w:szCs w:val="20"/>
        </w:rPr>
        <w:t>oNFP žiadateľom,</w:t>
      </w:r>
    </w:p>
    <w:p w14:paraId="4CC72115" w14:textId="77777777" w:rsidR="004151A0" w:rsidRPr="00633287" w:rsidRDefault="004151A0" w:rsidP="00E64981">
      <w:pPr>
        <w:pStyle w:val="Odsekzoznamu0"/>
        <w:numPr>
          <w:ilvl w:val="0"/>
          <w:numId w:val="36"/>
        </w:numPr>
        <w:spacing w:after="120" w:line="240" w:lineRule="auto"/>
        <w:ind w:left="851" w:hanging="425"/>
        <w:jc w:val="both"/>
        <w:rPr>
          <w:rFonts w:ascii="Arial Narrow" w:hAnsi="Arial Narrow"/>
          <w:sz w:val="20"/>
          <w:szCs w:val="20"/>
        </w:rPr>
      </w:pPr>
      <w:r w:rsidRPr="00633287">
        <w:rPr>
          <w:rFonts w:ascii="Arial Narrow" w:hAnsi="Arial Narrow"/>
          <w:sz w:val="20"/>
          <w:szCs w:val="20"/>
        </w:rPr>
        <w:t>prístup do detailu formulára ŽoNFP žiadateľa,</w:t>
      </w:r>
    </w:p>
    <w:p w14:paraId="0E4CEE63" w14:textId="77777777" w:rsidR="004151A0" w:rsidRPr="00633287" w:rsidRDefault="004151A0" w:rsidP="00E64981">
      <w:pPr>
        <w:pStyle w:val="Odsekzoznamu0"/>
        <w:numPr>
          <w:ilvl w:val="0"/>
          <w:numId w:val="36"/>
        </w:numPr>
        <w:spacing w:after="120" w:line="240" w:lineRule="auto"/>
        <w:ind w:left="851" w:hanging="425"/>
        <w:jc w:val="both"/>
        <w:rPr>
          <w:rFonts w:ascii="Arial Narrow" w:hAnsi="Arial Narrow"/>
          <w:sz w:val="20"/>
          <w:szCs w:val="20"/>
        </w:rPr>
      </w:pPr>
      <w:r w:rsidRPr="00633287">
        <w:rPr>
          <w:rFonts w:ascii="Arial Narrow" w:hAnsi="Arial Narrow"/>
          <w:sz w:val="20"/>
          <w:szCs w:val="20"/>
        </w:rPr>
        <w:t>zobrazenie informácií o stave spracovania ŽoNFP,</w:t>
      </w:r>
    </w:p>
    <w:p w14:paraId="3861F194" w14:textId="77777777" w:rsidR="004151A0" w:rsidRPr="00633287" w:rsidRDefault="004151A0" w:rsidP="00E64981">
      <w:pPr>
        <w:pStyle w:val="Odsekzoznamu0"/>
        <w:numPr>
          <w:ilvl w:val="0"/>
          <w:numId w:val="36"/>
        </w:numPr>
        <w:spacing w:after="120" w:line="240" w:lineRule="auto"/>
        <w:ind w:left="851" w:hanging="425"/>
        <w:jc w:val="both"/>
        <w:rPr>
          <w:rFonts w:ascii="Arial Narrow" w:hAnsi="Arial Narrow"/>
          <w:sz w:val="20"/>
          <w:szCs w:val="20"/>
        </w:rPr>
      </w:pPr>
      <w:r w:rsidRPr="00633287">
        <w:rPr>
          <w:rFonts w:ascii="Arial Narrow" w:hAnsi="Arial Narrow"/>
          <w:sz w:val="20"/>
          <w:szCs w:val="20"/>
        </w:rPr>
        <w:t>generovanie elektronického formuláru ŽoNFP vo formáte PDF</w:t>
      </w:r>
      <w:r w:rsidR="00984A4F">
        <w:rPr>
          <w:rFonts w:ascii="Arial Narrow" w:hAnsi="Arial Narrow"/>
          <w:sz w:val="20"/>
          <w:szCs w:val="20"/>
        </w:rPr>
        <w:t>,</w:t>
      </w:r>
    </w:p>
    <w:p w14:paraId="207D9BA6" w14:textId="77777777" w:rsidR="00547C6D" w:rsidRPr="00633287" w:rsidRDefault="00547C6D" w:rsidP="00984A4F">
      <w:pPr>
        <w:pStyle w:val="Odsekzoznamu0"/>
        <w:numPr>
          <w:ilvl w:val="0"/>
          <w:numId w:val="36"/>
        </w:numPr>
        <w:spacing w:after="120" w:line="240" w:lineRule="auto"/>
        <w:ind w:left="851" w:hanging="425"/>
        <w:jc w:val="both"/>
        <w:rPr>
          <w:rFonts w:ascii="Arial Narrow" w:hAnsi="Arial Narrow"/>
          <w:sz w:val="20"/>
          <w:szCs w:val="20"/>
        </w:rPr>
      </w:pPr>
      <w:r w:rsidRPr="00547C6D">
        <w:rPr>
          <w:rFonts w:ascii="Arial Narrow" w:hAnsi="Arial Narrow"/>
          <w:sz w:val="20"/>
          <w:szCs w:val="20"/>
        </w:rPr>
        <w:t xml:space="preserve">overenie splnenia podmienok poskytnutia príspevku prostredníctvom integrácií (zo strany poskytovateľa aj </w:t>
      </w:r>
      <w:r>
        <w:rPr>
          <w:rFonts w:ascii="Arial Narrow" w:hAnsi="Arial Narrow"/>
          <w:sz w:val="20"/>
          <w:szCs w:val="20"/>
        </w:rPr>
        <w:t>ž</w:t>
      </w:r>
      <w:r w:rsidRPr="00547C6D">
        <w:rPr>
          <w:rFonts w:ascii="Arial Narrow" w:hAnsi="Arial Narrow"/>
          <w:sz w:val="20"/>
          <w:szCs w:val="20"/>
        </w:rPr>
        <w:t>iadateľa).</w:t>
      </w:r>
    </w:p>
    <w:p w14:paraId="0DC903D4" w14:textId="77777777" w:rsidR="004151A0" w:rsidRPr="00633287" w:rsidRDefault="004151A0" w:rsidP="00E64981">
      <w:pPr>
        <w:spacing w:after="120"/>
        <w:ind w:firstLine="426"/>
        <w:jc w:val="both"/>
        <w:rPr>
          <w:rFonts w:ascii="Arial Narrow" w:hAnsi="Arial Narrow"/>
          <w:sz w:val="20"/>
          <w:szCs w:val="20"/>
        </w:rPr>
      </w:pPr>
      <w:r w:rsidRPr="00633287">
        <w:rPr>
          <w:rFonts w:ascii="Arial Narrow" w:hAnsi="Arial Narrow"/>
          <w:sz w:val="20"/>
          <w:szCs w:val="20"/>
        </w:rPr>
        <w:t>Ovládací manuál:</w:t>
      </w:r>
    </w:p>
    <w:p w14:paraId="73A48B4B" w14:textId="77777777" w:rsidR="004151A0" w:rsidRPr="00633287" w:rsidRDefault="004151A0" w:rsidP="00E64981">
      <w:pPr>
        <w:pStyle w:val="Odsekzoznamu0"/>
        <w:numPr>
          <w:ilvl w:val="0"/>
          <w:numId w:val="32"/>
        </w:numPr>
        <w:spacing w:after="0" w:line="240" w:lineRule="auto"/>
        <w:ind w:left="425" w:hanging="425"/>
        <w:contextualSpacing w:val="0"/>
        <w:jc w:val="both"/>
        <w:rPr>
          <w:rFonts w:ascii="Arial Narrow" w:hAnsi="Arial Narrow"/>
          <w:sz w:val="20"/>
          <w:szCs w:val="20"/>
        </w:rPr>
      </w:pPr>
      <w:r w:rsidRPr="00633287">
        <w:rPr>
          <w:rFonts w:ascii="Arial Narrow" w:hAnsi="Arial Narrow"/>
          <w:sz w:val="20"/>
          <w:szCs w:val="20"/>
        </w:rPr>
        <w:t xml:space="preserve">Zoznam </w:t>
      </w:r>
      <w:r w:rsidR="00A24F60">
        <w:rPr>
          <w:rFonts w:ascii="Arial Narrow" w:hAnsi="Arial Narrow"/>
          <w:sz w:val="20"/>
          <w:szCs w:val="20"/>
        </w:rPr>
        <w:t>Ž</w:t>
      </w:r>
      <w:r w:rsidRPr="00633287">
        <w:rPr>
          <w:rFonts w:ascii="Arial Narrow" w:hAnsi="Arial Narrow"/>
          <w:sz w:val="20"/>
          <w:szCs w:val="20"/>
        </w:rPr>
        <w:t xml:space="preserve">oNFP je prístupný z hlavného menu na verejnej časti ITMS2014+. Zo zoznamu je k dispozícii tlačidlo pre vytvorenie nového formuláru </w:t>
      </w:r>
      <w:r w:rsidR="00A24F60">
        <w:rPr>
          <w:rFonts w:ascii="Arial Narrow" w:hAnsi="Arial Narrow"/>
          <w:sz w:val="20"/>
          <w:szCs w:val="20"/>
        </w:rPr>
        <w:t>Ž</w:t>
      </w:r>
      <w:r w:rsidRPr="00633287">
        <w:rPr>
          <w:rFonts w:ascii="Arial Narrow" w:hAnsi="Arial Narrow"/>
          <w:sz w:val="20"/>
          <w:szCs w:val="20"/>
        </w:rPr>
        <w:t xml:space="preserve">oNFP alebo vstup do detailu rozpracovaného formuláru </w:t>
      </w:r>
      <w:r w:rsidR="00A24F60">
        <w:rPr>
          <w:rFonts w:ascii="Arial Narrow" w:hAnsi="Arial Narrow"/>
          <w:sz w:val="20"/>
          <w:szCs w:val="20"/>
        </w:rPr>
        <w:t>Ž</w:t>
      </w:r>
      <w:r w:rsidRPr="00633287">
        <w:rPr>
          <w:rFonts w:ascii="Arial Narrow" w:hAnsi="Arial Narrow"/>
          <w:sz w:val="20"/>
          <w:szCs w:val="20"/>
        </w:rPr>
        <w:t>oNFP.</w:t>
      </w:r>
    </w:p>
    <w:p w14:paraId="0A80ADB1" w14:textId="77777777" w:rsidR="004151A0" w:rsidRPr="00633287" w:rsidRDefault="004151A0" w:rsidP="00E64981">
      <w:pPr>
        <w:pStyle w:val="Odsekzoznamu0"/>
        <w:numPr>
          <w:ilvl w:val="0"/>
          <w:numId w:val="32"/>
        </w:numPr>
        <w:spacing w:after="0" w:line="240" w:lineRule="auto"/>
        <w:ind w:left="425" w:hanging="425"/>
        <w:contextualSpacing w:val="0"/>
        <w:jc w:val="both"/>
        <w:rPr>
          <w:rFonts w:ascii="Arial Narrow" w:hAnsi="Arial Narrow"/>
          <w:sz w:val="20"/>
          <w:szCs w:val="20"/>
        </w:rPr>
      </w:pPr>
      <w:r w:rsidRPr="00633287">
        <w:rPr>
          <w:rFonts w:ascii="Arial Narrow" w:hAnsi="Arial Narrow"/>
          <w:sz w:val="20"/>
          <w:szCs w:val="20"/>
        </w:rPr>
        <w:t xml:space="preserve">Obrazovka formuláru </w:t>
      </w:r>
      <w:r w:rsidR="00A24F60">
        <w:rPr>
          <w:rFonts w:ascii="Arial Narrow" w:hAnsi="Arial Narrow"/>
          <w:sz w:val="20"/>
          <w:szCs w:val="20"/>
        </w:rPr>
        <w:t>Ž</w:t>
      </w:r>
      <w:r w:rsidRPr="00633287">
        <w:rPr>
          <w:rFonts w:ascii="Arial Narrow" w:hAnsi="Arial Narrow"/>
          <w:sz w:val="20"/>
          <w:szCs w:val="20"/>
        </w:rPr>
        <w:t>oNFP je členená na niekoľko prvkov – dynamický formulár a aktívne ovládacie prvky/tlačidlá.</w:t>
      </w:r>
    </w:p>
    <w:p w14:paraId="05941315" w14:textId="6C6D0FFA" w:rsidR="004151A0" w:rsidRPr="00633287" w:rsidRDefault="004151A0" w:rsidP="00E64981">
      <w:pPr>
        <w:pStyle w:val="Odsekzoznamu0"/>
        <w:numPr>
          <w:ilvl w:val="0"/>
          <w:numId w:val="32"/>
        </w:numPr>
        <w:spacing w:after="0" w:line="240" w:lineRule="auto"/>
        <w:ind w:left="425" w:hanging="425"/>
        <w:contextualSpacing w:val="0"/>
        <w:jc w:val="both"/>
        <w:rPr>
          <w:rFonts w:ascii="Arial Narrow" w:hAnsi="Arial Narrow"/>
          <w:sz w:val="20"/>
          <w:szCs w:val="20"/>
        </w:rPr>
      </w:pPr>
      <w:r w:rsidRPr="00633287">
        <w:rPr>
          <w:rFonts w:ascii="Arial Narrow" w:hAnsi="Arial Narrow"/>
          <w:sz w:val="20"/>
          <w:szCs w:val="20"/>
        </w:rPr>
        <w:t>Dynamický formulár</w:t>
      </w:r>
      <w:r w:rsidR="00A24F60">
        <w:rPr>
          <w:rFonts w:ascii="Arial Narrow" w:hAnsi="Arial Narrow"/>
          <w:sz w:val="20"/>
          <w:szCs w:val="20"/>
        </w:rPr>
        <w:t xml:space="preserve"> ŽoNFP</w:t>
      </w:r>
      <w:r w:rsidRPr="00633287">
        <w:rPr>
          <w:rFonts w:ascii="Arial Narrow" w:hAnsi="Arial Narrow"/>
          <w:sz w:val="20"/>
          <w:szCs w:val="20"/>
        </w:rPr>
        <w:t xml:space="preserve"> je rozdelený na logické celky a sekcie. Formulár</w:t>
      </w:r>
      <w:r w:rsidR="00A24F60">
        <w:rPr>
          <w:rFonts w:ascii="Arial Narrow" w:hAnsi="Arial Narrow"/>
          <w:sz w:val="20"/>
          <w:szCs w:val="20"/>
        </w:rPr>
        <w:t xml:space="preserve"> ŽoNFP</w:t>
      </w:r>
      <w:r w:rsidRPr="00633287">
        <w:rPr>
          <w:rFonts w:ascii="Arial Narrow" w:hAnsi="Arial Narrow"/>
          <w:sz w:val="20"/>
          <w:szCs w:val="20"/>
        </w:rPr>
        <w:t xml:space="preserve"> prispôsobuje svoj vzhľad tak, že vždy sú prístupné potrebné polia.</w:t>
      </w:r>
    </w:p>
    <w:p w14:paraId="1CACAD73" w14:textId="77777777" w:rsidR="004151A0" w:rsidRPr="00633287" w:rsidRDefault="004151A0" w:rsidP="00E64981">
      <w:pPr>
        <w:pStyle w:val="Odsekzoznamu0"/>
        <w:numPr>
          <w:ilvl w:val="0"/>
          <w:numId w:val="32"/>
        </w:numPr>
        <w:spacing w:after="120" w:line="240" w:lineRule="auto"/>
        <w:ind w:left="426" w:hanging="426"/>
        <w:contextualSpacing w:val="0"/>
        <w:jc w:val="both"/>
        <w:rPr>
          <w:rFonts w:ascii="Arial Narrow" w:hAnsi="Arial Narrow"/>
          <w:sz w:val="20"/>
          <w:szCs w:val="20"/>
        </w:rPr>
      </w:pPr>
      <w:r w:rsidRPr="00633287">
        <w:rPr>
          <w:rFonts w:ascii="Arial Narrow" w:hAnsi="Arial Narrow"/>
          <w:sz w:val="20"/>
          <w:szCs w:val="20"/>
        </w:rPr>
        <w:t xml:space="preserve">Aktívne ovládacie prvky/tlačidlá sa nachádzajú na hornej lište detailu formuláru </w:t>
      </w:r>
      <w:r w:rsidR="00A24F60">
        <w:rPr>
          <w:rFonts w:ascii="Arial Narrow" w:hAnsi="Arial Narrow"/>
          <w:sz w:val="20"/>
          <w:szCs w:val="20"/>
        </w:rPr>
        <w:t>Ž</w:t>
      </w:r>
      <w:r w:rsidRPr="00633287">
        <w:rPr>
          <w:rFonts w:ascii="Arial Narrow" w:hAnsi="Arial Narrow"/>
          <w:sz w:val="20"/>
          <w:szCs w:val="20"/>
        </w:rPr>
        <w:t>oNFP. Slúžia na spustenie konkrétnej akcie. Každá akcia je v ITMS2014+ reprezentovaná jedným tlačidlom (napr. Kontrola žiadosti, Odoslať, a pod.). Niektoré z týchto ovládacích prvkov/tlačidiel sú dostupné aj priamo v zozname ŽoNFP.</w:t>
      </w:r>
    </w:p>
    <w:p w14:paraId="2786DDAF" w14:textId="77777777" w:rsidR="00D82156" w:rsidRPr="00E64981" w:rsidRDefault="00547C6D" w:rsidP="00E64981">
      <w:pPr>
        <w:spacing w:after="120"/>
        <w:jc w:val="both"/>
        <w:rPr>
          <w:rFonts w:ascii="Arial Narrow" w:hAnsi="Arial Narrow"/>
          <w:sz w:val="20"/>
        </w:rPr>
      </w:pPr>
      <w:r w:rsidRPr="00547C6D">
        <w:rPr>
          <w:rFonts w:ascii="Arial Narrow" w:hAnsi="Arial Narrow"/>
          <w:sz w:val="20"/>
          <w:szCs w:val="20"/>
        </w:rPr>
        <w:t>V</w:t>
      </w:r>
      <w:r w:rsidR="00B612DB" w:rsidRPr="00547C6D">
        <w:rPr>
          <w:rFonts w:ascii="Arial Narrow" w:hAnsi="Arial Narrow"/>
          <w:sz w:val="20"/>
          <w:szCs w:val="20"/>
        </w:rPr>
        <w:t>ytvoreni</w:t>
      </w:r>
      <w:r w:rsidRPr="00547C6D">
        <w:rPr>
          <w:rFonts w:ascii="Arial Narrow" w:hAnsi="Arial Narrow"/>
          <w:sz w:val="20"/>
          <w:szCs w:val="20"/>
        </w:rPr>
        <w:t>e</w:t>
      </w:r>
      <w:r w:rsidR="00B612DB" w:rsidRPr="00E64981">
        <w:rPr>
          <w:rFonts w:ascii="Arial Narrow" w:hAnsi="Arial Narrow"/>
          <w:sz w:val="20"/>
        </w:rPr>
        <w:t xml:space="preserve"> </w:t>
      </w:r>
      <w:r w:rsidR="00A24F60">
        <w:rPr>
          <w:rFonts w:ascii="Arial Narrow" w:hAnsi="Arial Narrow"/>
          <w:sz w:val="20"/>
        </w:rPr>
        <w:t>Ž</w:t>
      </w:r>
      <w:r w:rsidR="00D82156" w:rsidRPr="00E64981">
        <w:rPr>
          <w:rFonts w:ascii="Arial Narrow" w:hAnsi="Arial Narrow"/>
          <w:sz w:val="20"/>
        </w:rPr>
        <w:t>oNFP:</w:t>
      </w:r>
    </w:p>
    <w:p w14:paraId="7BF3524B" w14:textId="77777777" w:rsidR="004151A0" w:rsidRPr="00633287" w:rsidRDefault="004151A0" w:rsidP="00E64981">
      <w:pPr>
        <w:pStyle w:val="Odsekzoznamu0"/>
        <w:numPr>
          <w:ilvl w:val="0"/>
          <w:numId w:val="33"/>
        </w:numPr>
        <w:spacing w:after="0" w:line="240" w:lineRule="auto"/>
        <w:ind w:left="357" w:hanging="357"/>
        <w:contextualSpacing w:val="0"/>
        <w:jc w:val="both"/>
        <w:rPr>
          <w:rFonts w:ascii="Arial Narrow" w:hAnsi="Arial Narrow"/>
          <w:sz w:val="20"/>
          <w:szCs w:val="20"/>
        </w:rPr>
      </w:pPr>
      <w:bookmarkStart w:id="172" w:name="_Toc249268340"/>
      <w:bookmarkStart w:id="173" w:name="_Toc403563886"/>
      <w:r w:rsidRPr="00633287">
        <w:rPr>
          <w:rFonts w:ascii="Arial Narrow" w:hAnsi="Arial Narrow"/>
          <w:sz w:val="20"/>
          <w:szCs w:val="20"/>
        </w:rPr>
        <w:t xml:space="preserve">Proces vytvorenia a podania </w:t>
      </w:r>
      <w:r w:rsidR="00A24F60">
        <w:rPr>
          <w:rFonts w:ascii="Arial Narrow" w:hAnsi="Arial Narrow"/>
          <w:sz w:val="20"/>
          <w:szCs w:val="20"/>
        </w:rPr>
        <w:t>Ž</w:t>
      </w:r>
      <w:r w:rsidRPr="00633287">
        <w:rPr>
          <w:rFonts w:ascii="Arial Narrow" w:hAnsi="Arial Narrow"/>
          <w:sz w:val="20"/>
          <w:szCs w:val="20"/>
        </w:rPr>
        <w:t xml:space="preserve">oNFP je v ITMS2014+ rozdelený na dva za sebou logicky nasledujúce kroky. Prvým krokom je wizard, ktorý slúži na vytvorenie ŽoNFP, výber a zadanie primárnych údajov </w:t>
      </w:r>
      <w:r w:rsidR="00A24F60">
        <w:rPr>
          <w:rFonts w:ascii="Arial Narrow" w:hAnsi="Arial Narrow"/>
          <w:sz w:val="20"/>
          <w:szCs w:val="20"/>
        </w:rPr>
        <w:t>Ž</w:t>
      </w:r>
      <w:r w:rsidRPr="00633287">
        <w:rPr>
          <w:rFonts w:ascii="Arial Narrow" w:hAnsi="Arial Narrow"/>
          <w:sz w:val="20"/>
          <w:szCs w:val="20"/>
        </w:rPr>
        <w:t xml:space="preserve">oNFP. Wizard žiadateľ spustí stlačením tlačidla „Vytvoriť“ zo zoznamu ŽoNFP žiadateľa alebo z detailu konkrétnej výzvy/vyzvania. Po ukončení wizardu stlačením tlačidla „Dokončiť“ sa žiadateľ automaticky dostane do detailu formulára </w:t>
      </w:r>
      <w:r w:rsidR="00A24F60">
        <w:rPr>
          <w:rFonts w:ascii="Arial Narrow" w:hAnsi="Arial Narrow"/>
          <w:sz w:val="20"/>
          <w:szCs w:val="20"/>
        </w:rPr>
        <w:t>Ž</w:t>
      </w:r>
      <w:r w:rsidRPr="00633287">
        <w:rPr>
          <w:rFonts w:ascii="Arial Narrow" w:hAnsi="Arial Narrow"/>
          <w:sz w:val="20"/>
          <w:szCs w:val="20"/>
        </w:rPr>
        <w:t>oNFP</w:t>
      </w:r>
      <w:r w:rsidR="00466F20">
        <w:rPr>
          <w:rFonts w:ascii="Arial Narrow" w:hAnsi="Arial Narrow"/>
          <w:sz w:val="20"/>
          <w:szCs w:val="20"/>
        </w:rPr>
        <w:t>,</w:t>
      </w:r>
      <w:r w:rsidRPr="00633287">
        <w:rPr>
          <w:rFonts w:ascii="Arial Narrow" w:hAnsi="Arial Narrow"/>
          <w:sz w:val="20"/>
          <w:szCs w:val="20"/>
        </w:rPr>
        <w:t xml:space="preserve"> kde zadáva a upravuje ďalšie potrebné údaje a informácie o projekte.</w:t>
      </w:r>
    </w:p>
    <w:p w14:paraId="40A911A4" w14:textId="77777777" w:rsidR="00547C6D" w:rsidRPr="00547C6D" w:rsidRDefault="00547C6D" w:rsidP="00FA028E">
      <w:pPr>
        <w:pStyle w:val="Odsekzoznamu0"/>
        <w:numPr>
          <w:ilvl w:val="0"/>
          <w:numId w:val="33"/>
        </w:numPr>
        <w:spacing w:after="120" w:line="240" w:lineRule="auto"/>
        <w:jc w:val="both"/>
        <w:rPr>
          <w:rFonts w:ascii="Arial Narrow" w:hAnsi="Arial Narrow"/>
          <w:sz w:val="20"/>
          <w:szCs w:val="20"/>
        </w:rPr>
      </w:pPr>
      <w:r w:rsidRPr="00547C6D">
        <w:rPr>
          <w:rFonts w:ascii="Arial Narrow" w:hAnsi="Arial Narrow"/>
          <w:sz w:val="20"/>
          <w:szCs w:val="20"/>
        </w:rPr>
        <w:t xml:space="preserve">Proces overenia splnenia podmienok zo strany </w:t>
      </w:r>
      <w:r>
        <w:rPr>
          <w:rFonts w:ascii="Arial Narrow" w:hAnsi="Arial Narrow"/>
          <w:sz w:val="20"/>
          <w:szCs w:val="20"/>
        </w:rPr>
        <w:t>ž</w:t>
      </w:r>
      <w:r w:rsidRPr="00547C6D">
        <w:rPr>
          <w:rFonts w:ascii="Arial Narrow" w:hAnsi="Arial Narrow"/>
          <w:sz w:val="20"/>
          <w:szCs w:val="20"/>
        </w:rPr>
        <w:t xml:space="preserve">iadateľa prostredníctvom integrácie systému ITMS2014+ s dostupnými verejnými registrami. Z dôvodu postupného spúšťania integrácií v systéme ITMS2014+ budú môcť </w:t>
      </w:r>
      <w:r>
        <w:rPr>
          <w:rFonts w:ascii="Arial Narrow" w:hAnsi="Arial Narrow"/>
          <w:sz w:val="20"/>
          <w:szCs w:val="20"/>
        </w:rPr>
        <w:t>ž</w:t>
      </w:r>
      <w:r w:rsidRPr="00547C6D">
        <w:rPr>
          <w:rFonts w:ascii="Arial Narrow" w:hAnsi="Arial Narrow"/>
          <w:sz w:val="20"/>
          <w:szCs w:val="20"/>
        </w:rPr>
        <w:t>iadateľa overiť splnenie len niektorých podmienok poskytnutia príspevku, prostredníctvom tohto systému.</w:t>
      </w:r>
    </w:p>
    <w:p w14:paraId="311686F0" w14:textId="77777777" w:rsidR="004151A0" w:rsidRPr="00633287" w:rsidRDefault="00547C6D" w:rsidP="00D1567A">
      <w:pPr>
        <w:pStyle w:val="Odsekzoznamu0"/>
        <w:numPr>
          <w:ilvl w:val="0"/>
          <w:numId w:val="33"/>
        </w:numPr>
        <w:spacing w:after="120" w:line="240" w:lineRule="auto"/>
        <w:contextualSpacing w:val="0"/>
        <w:jc w:val="both"/>
        <w:rPr>
          <w:rFonts w:ascii="Arial Narrow" w:hAnsi="Arial Narrow"/>
        </w:rPr>
      </w:pPr>
      <w:r w:rsidRPr="00547C6D">
        <w:rPr>
          <w:rFonts w:ascii="Arial Narrow" w:hAnsi="Arial Narrow"/>
          <w:sz w:val="20"/>
          <w:szCs w:val="20"/>
        </w:rPr>
        <w:lastRenderedPageBreak/>
        <w:t>Posledným</w:t>
      </w:r>
      <w:r w:rsidR="004151A0" w:rsidRPr="00633287">
        <w:rPr>
          <w:rFonts w:ascii="Arial Narrow" w:hAnsi="Arial Narrow"/>
          <w:sz w:val="20"/>
          <w:szCs w:val="20"/>
        </w:rPr>
        <w:t xml:space="preserve"> krokom je formálna kontrola a odoslanie vyplneného formuláru ŽoNFP</w:t>
      </w:r>
      <w:r w:rsidR="004151A0" w:rsidRPr="00E64981">
        <w:rPr>
          <w:rFonts w:ascii="Arial Narrow" w:hAnsi="Arial Narrow"/>
          <w:sz w:val="20"/>
        </w:rPr>
        <w:t>.</w:t>
      </w:r>
    </w:p>
    <w:p w14:paraId="48436E2B" w14:textId="77777777" w:rsidR="004151A0" w:rsidRPr="00633287" w:rsidRDefault="004151A0" w:rsidP="00D1567A">
      <w:pPr>
        <w:spacing w:after="120"/>
        <w:jc w:val="both"/>
        <w:rPr>
          <w:rFonts w:ascii="Arial Narrow" w:hAnsi="Arial Narrow"/>
        </w:rPr>
      </w:pPr>
      <w:r w:rsidRPr="00633287">
        <w:rPr>
          <w:rFonts w:ascii="Arial Narrow" w:hAnsi="Arial Narrow"/>
          <w:sz w:val="20"/>
          <w:szCs w:val="20"/>
          <w:u w:val="single"/>
        </w:rPr>
        <w:t xml:space="preserve">Wizard vytvorenia </w:t>
      </w:r>
      <w:r w:rsidR="00A24F60" w:rsidRPr="00FA028E">
        <w:rPr>
          <w:rFonts w:ascii="Arial Narrow" w:hAnsi="Arial Narrow"/>
          <w:sz w:val="20"/>
          <w:szCs w:val="20"/>
          <w:u w:val="single"/>
        </w:rPr>
        <w:t>Ž</w:t>
      </w:r>
      <w:r w:rsidRPr="00633287">
        <w:rPr>
          <w:rFonts w:ascii="Arial Narrow" w:hAnsi="Arial Narrow"/>
          <w:sz w:val="20"/>
          <w:szCs w:val="20"/>
          <w:u w:val="single"/>
        </w:rPr>
        <w:t>oNFP:</w:t>
      </w:r>
    </w:p>
    <w:p w14:paraId="5DE63E50" w14:textId="77777777" w:rsidR="004151A0" w:rsidRPr="00633287" w:rsidRDefault="004151A0" w:rsidP="00E64981">
      <w:pPr>
        <w:pStyle w:val="Odsekzoznamu0"/>
        <w:numPr>
          <w:ilvl w:val="0"/>
          <w:numId w:val="34"/>
        </w:numPr>
        <w:spacing w:after="120" w:line="240" w:lineRule="auto"/>
        <w:ind w:left="425" w:hanging="425"/>
        <w:contextualSpacing w:val="0"/>
        <w:jc w:val="both"/>
        <w:rPr>
          <w:rFonts w:ascii="Arial Narrow" w:hAnsi="Arial Narrow"/>
        </w:rPr>
      </w:pPr>
      <w:r w:rsidRPr="00633287">
        <w:rPr>
          <w:rFonts w:ascii="Arial Narrow" w:hAnsi="Arial Narrow"/>
          <w:sz w:val="20"/>
          <w:szCs w:val="20"/>
        </w:rPr>
        <w:t xml:space="preserve">Wizard je sprievodca pri vytváraní </w:t>
      </w:r>
      <w:r w:rsidR="00A24F60">
        <w:rPr>
          <w:rFonts w:ascii="Arial Narrow" w:hAnsi="Arial Narrow"/>
          <w:sz w:val="20"/>
          <w:szCs w:val="20"/>
        </w:rPr>
        <w:t>Ž</w:t>
      </w:r>
      <w:r w:rsidRPr="00633287">
        <w:rPr>
          <w:rFonts w:ascii="Arial Narrow" w:hAnsi="Arial Narrow"/>
          <w:sz w:val="20"/>
          <w:szCs w:val="20"/>
        </w:rPr>
        <w:t xml:space="preserve">oNFP, rozdelený na niekoľko krokov, ktorými je žiadateľ postupne vedený priamo ITMS2014+. Wizard vytvorenia </w:t>
      </w:r>
      <w:r w:rsidR="00A24F60">
        <w:rPr>
          <w:rFonts w:ascii="Arial Narrow" w:hAnsi="Arial Narrow"/>
          <w:sz w:val="20"/>
          <w:szCs w:val="20"/>
        </w:rPr>
        <w:t>Ž</w:t>
      </w:r>
      <w:r w:rsidRPr="00633287">
        <w:rPr>
          <w:rFonts w:ascii="Arial Narrow" w:hAnsi="Arial Narrow"/>
          <w:sz w:val="20"/>
          <w:szCs w:val="20"/>
        </w:rPr>
        <w:t>oNFP je úspešne ukončený iba po stlačení tlačidla „Dokončit“ v poslednom kroku. V</w:t>
      </w:r>
      <w:r w:rsidR="00466F20">
        <w:rPr>
          <w:rFonts w:ascii="Arial Narrow" w:hAnsi="Arial Narrow"/>
          <w:sz w:val="20"/>
          <w:szCs w:val="20"/>
        </w:rPr>
        <w:t> </w:t>
      </w:r>
      <w:r w:rsidRPr="00633287">
        <w:rPr>
          <w:rFonts w:ascii="Arial Narrow" w:hAnsi="Arial Narrow"/>
          <w:sz w:val="20"/>
          <w:szCs w:val="20"/>
        </w:rPr>
        <w:t>prípade</w:t>
      </w:r>
      <w:r w:rsidR="00466F20">
        <w:rPr>
          <w:rFonts w:ascii="Arial Narrow" w:hAnsi="Arial Narrow"/>
          <w:sz w:val="20"/>
          <w:szCs w:val="20"/>
        </w:rPr>
        <w:t>,</w:t>
      </w:r>
      <w:r w:rsidRPr="00633287">
        <w:rPr>
          <w:rFonts w:ascii="Arial Narrow" w:hAnsi="Arial Narrow"/>
          <w:sz w:val="20"/>
          <w:szCs w:val="20"/>
        </w:rPr>
        <w:t xml:space="preserve"> ak sa wizard vytvorenia </w:t>
      </w:r>
      <w:r w:rsidR="00A24F60">
        <w:rPr>
          <w:rFonts w:ascii="Arial Narrow" w:hAnsi="Arial Narrow"/>
          <w:sz w:val="20"/>
          <w:szCs w:val="20"/>
        </w:rPr>
        <w:t>Ž</w:t>
      </w:r>
      <w:r w:rsidRPr="00633287">
        <w:rPr>
          <w:rFonts w:ascii="Arial Narrow" w:hAnsi="Arial Narrow"/>
          <w:sz w:val="20"/>
          <w:szCs w:val="20"/>
        </w:rPr>
        <w:t>oNFP ukončí v inom kroku ako v poslednom, neuloží sa, t.</w:t>
      </w:r>
      <w:r w:rsidR="00A24F60">
        <w:rPr>
          <w:rFonts w:ascii="Arial Narrow" w:hAnsi="Arial Narrow"/>
          <w:sz w:val="20"/>
          <w:szCs w:val="20"/>
        </w:rPr>
        <w:t xml:space="preserve"> </w:t>
      </w:r>
      <w:r w:rsidRPr="00633287">
        <w:rPr>
          <w:rFonts w:ascii="Arial Narrow" w:hAnsi="Arial Narrow"/>
          <w:sz w:val="20"/>
          <w:szCs w:val="20"/>
        </w:rPr>
        <w:t>j. nie je možné sa k nemu vrátiť späť;</w:t>
      </w:r>
    </w:p>
    <w:p w14:paraId="64F162F8" w14:textId="77777777" w:rsidR="004151A0" w:rsidRPr="00633287" w:rsidRDefault="004151A0" w:rsidP="00E64981">
      <w:pPr>
        <w:pStyle w:val="Odsekzoznamu0"/>
        <w:numPr>
          <w:ilvl w:val="0"/>
          <w:numId w:val="34"/>
        </w:numPr>
        <w:spacing w:after="120" w:line="240" w:lineRule="auto"/>
        <w:contextualSpacing w:val="0"/>
        <w:jc w:val="both"/>
        <w:rPr>
          <w:rFonts w:ascii="Arial Narrow" w:hAnsi="Arial Narrow"/>
        </w:rPr>
      </w:pPr>
      <w:r w:rsidRPr="00633287">
        <w:rPr>
          <w:rFonts w:ascii="Arial Narrow" w:hAnsi="Arial Narrow"/>
          <w:sz w:val="20"/>
          <w:szCs w:val="20"/>
        </w:rPr>
        <w:t>Použitím tlačidla „Dokončiť</w:t>
      </w:r>
      <w:r w:rsidR="00547C6D" w:rsidRPr="00547C6D">
        <w:rPr>
          <w:rFonts w:ascii="Arial Narrow" w:hAnsi="Arial Narrow"/>
          <w:sz w:val="20"/>
          <w:szCs w:val="20"/>
        </w:rPr>
        <w:t>―</w:t>
      </w:r>
      <w:r w:rsidRPr="00633287">
        <w:rPr>
          <w:rFonts w:ascii="Arial Narrow" w:hAnsi="Arial Narrow"/>
          <w:sz w:val="20"/>
          <w:szCs w:val="20"/>
        </w:rPr>
        <w:t xml:space="preserve"> v poslednom kroku wizardu ITMS2014+ inicializuje kontrolu splnenia základných kritérií oprávnenosti. Ak žiadateľ nespĺňa tieto kritériá oprávnenosti, ITMS2014+ neumožní vytvorenie </w:t>
      </w:r>
      <w:r w:rsidR="00A24F60">
        <w:rPr>
          <w:rFonts w:ascii="Arial Narrow" w:hAnsi="Arial Narrow"/>
          <w:sz w:val="20"/>
          <w:szCs w:val="20"/>
        </w:rPr>
        <w:t>Ž</w:t>
      </w:r>
      <w:r w:rsidRPr="00633287">
        <w:rPr>
          <w:rFonts w:ascii="Arial Narrow" w:hAnsi="Arial Narrow"/>
          <w:sz w:val="20"/>
          <w:szCs w:val="20"/>
        </w:rPr>
        <w:t>oNFP. Žiadateľovi sa zobrazí hlásenie o nesplnení konkrétnych základných kritérií oprávnenosti;</w:t>
      </w:r>
    </w:p>
    <w:p w14:paraId="1B6EB11E" w14:textId="77777777" w:rsidR="004151A0" w:rsidRPr="00633287" w:rsidRDefault="004151A0" w:rsidP="00E64981">
      <w:pPr>
        <w:pStyle w:val="Odsekzoznamu0"/>
        <w:numPr>
          <w:ilvl w:val="0"/>
          <w:numId w:val="124"/>
        </w:numPr>
        <w:spacing w:after="120" w:line="240" w:lineRule="auto"/>
        <w:contextualSpacing w:val="0"/>
        <w:jc w:val="both"/>
        <w:rPr>
          <w:rFonts w:ascii="Arial Narrow" w:hAnsi="Arial Narrow"/>
        </w:rPr>
      </w:pPr>
      <w:r w:rsidRPr="00633287">
        <w:rPr>
          <w:rFonts w:ascii="Arial Narrow" w:hAnsi="Arial Narrow"/>
          <w:sz w:val="20"/>
          <w:szCs w:val="20"/>
        </w:rPr>
        <w:t xml:space="preserve">Po úspešnom ukončení wizardu vytvorenia </w:t>
      </w:r>
      <w:r w:rsidR="00A24F60">
        <w:rPr>
          <w:rFonts w:ascii="Arial Narrow" w:hAnsi="Arial Narrow"/>
          <w:sz w:val="20"/>
          <w:szCs w:val="20"/>
        </w:rPr>
        <w:t>Ž</w:t>
      </w:r>
      <w:r w:rsidRPr="00633287">
        <w:rPr>
          <w:rFonts w:ascii="Arial Narrow" w:hAnsi="Arial Narrow"/>
          <w:sz w:val="20"/>
          <w:szCs w:val="20"/>
        </w:rPr>
        <w:t xml:space="preserve">oNFP systém ITMS2014+ vygeneruje kód </w:t>
      </w:r>
      <w:r w:rsidR="00A24F60">
        <w:rPr>
          <w:rFonts w:ascii="Arial Narrow" w:hAnsi="Arial Narrow"/>
          <w:sz w:val="20"/>
          <w:szCs w:val="20"/>
        </w:rPr>
        <w:t>Ž</w:t>
      </w:r>
      <w:r w:rsidRPr="00633287">
        <w:rPr>
          <w:rFonts w:ascii="Arial Narrow" w:hAnsi="Arial Narrow"/>
          <w:sz w:val="20"/>
          <w:szCs w:val="20"/>
        </w:rPr>
        <w:t>oNFP, ktorý je jednoznačný a</w:t>
      </w:r>
      <w:r w:rsidR="00C910F8">
        <w:rPr>
          <w:rFonts w:ascii="Arial Narrow" w:hAnsi="Arial Narrow"/>
          <w:sz w:val="20"/>
          <w:szCs w:val="20"/>
        </w:rPr>
        <w:t> </w:t>
      </w:r>
      <w:r w:rsidRPr="00633287">
        <w:rPr>
          <w:rFonts w:ascii="Arial Narrow" w:hAnsi="Arial Narrow"/>
          <w:sz w:val="20"/>
          <w:szCs w:val="20"/>
        </w:rPr>
        <w:t xml:space="preserve">jedinečný identifikátor v rámci celého systému ITMS2014+. Počas celého životného cyklu </w:t>
      </w:r>
      <w:r w:rsidR="00A24F60">
        <w:rPr>
          <w:rFonts w:ascii="Arial Narrow" w:hAnsi="Arial Narrow"/>
          <w:sz w:val="20"/>
          <w:szCs w:val="20"/>
        </w:rPr>
        <w:t>Ž</w:t>
      </w:r>
      <w:r w:rsidRPr="00633287">
        <w:rPr>
          <w:rFonts w:ascii="Arial Narrow" w:hAnsi="Arial Narrow"/>
          <w:sz w:val="20"/>
          <w:szCs w:val="20"/>
        </w:rPr>
        <w:t>oNFP je kód nemenný;</w:t>
      </w:r>
    </w:p>
    <w:p w14:paraId="008D8A65" w14:textId="77777777" w:rsidR="004151A0" w:rsidRPr="00633287" w:rsidRDefault="004151A0" w:rsidP="00E64981">
      <w:pPr>
        <w:pStyle w:val="Odsekzoznamu0"/>
        <w:numPr>
          <w:ilvl w:val="0"/>
          <w:numId w:val="124"/>
        </w:numPr>
        <w:spacing w:after="120" w:line="240" w:lineRule="auto"/>
        <w:contextualSpacing w:val="0"/>
        <w:jc w:val="both"/>
        <w:rPr>
          <w:rFonts w:ascii="Arial Narrow" w:hAnsi="Arial Narrow"/>
          <w:sz w:val="20"/>
          <w:szCs w:val="20"/>
        </w:rPr>
      </w:pPr>
      <w:r w:rsidRPr="00633287">
        <w:rPr>
          <w:rFonts w:ascii="Arial Narrow" w:hAnsi="Arial Narrow"/>
          <w:sz w:val="20"/>
          <w:szCs w:val="20"/>
        </w:rPr>
        <w:t xml:space="preserve">Formulár </w:t>
      </w:r>
      <w:r w:rsidR="00A24F60">
        <w:rPr>
          <w:rFonts w:ascii="Arial Narrow" w:hAnsi="Arial Narrow"/>
          <w:sz w:val="20"/>
          <w:szCs w:val="20"/>
        </w:rPr>
        <w:t>Ž</w:t>
      </w:r>
      <w:r w:rsidRPr="00633287">
        <w:rPr>
          <w:rFonts w:ascii="Arial Narrow" w:hAnsi="Arial Narrow"/>
          <w:sz w:val="20"/>
          <w:szCs w:val="20"/>
        </w:rPr>
        <w:t xml:space="preserve">oNFP sa zobrazí automaticky po ukončení wizardu vytvorenia </w:t>
      </w:r>
      <w:r w:rsidR="00A24F60">
        <w:rPr>
          <w:rFonts w:ascii="Arial Narrow" w:hAnsi="Arial Narrow"/>
          <w:sz w:val="20"/>
          <w:szCs w:val="20"/>
        </w:rPr>
        <w:t>Ž</w:t>
      </w:r>
      <w:r w:rsidRPr="00633287">
        <w:rPr>
          <w:rFonts w:ascii="Arial Narrow" w:hAnsi="Arial Narrow"/>
          <w:sz w:val="20"/>
          <w:szCs w:val="20"/>
        </w:rPr>
        <w:t xml:space="preserve">oNFP. Pri vypĺňaní elektronického formuláru </w:t>
      </w:r>
      <w:r w:rsidR="00A24F60">
        <w:rPr>
          <w:rFonts w:ascii="Arial Narrow" w:hAnsi="Arial Narrow"/>
          <w:sz w:val="20"/>
          <w:szCs w:val="20"/>
        </w:rPr>
        <w:t>Ž</w:t>
      </w:r>
      <w:r w:rsidRPr="00633287">
        <w:rPr>
          <w:rFonts w:ascii="Arial Narrow" w:hAnsi="Arial Narrow"/>
          <w:sz w:val="20"/>
          <w:szCs w:val="20"/>
        </w:rPr>
        <w:t>o</w:t>
      </w:r>
      <w:r w:rsidR="00A24F60">
        <w:rPr>
          <w:rFonts w:ascii="Arial Narrow" w:hAnsi="Arial Narrow"/>
          <w:sz w:val="20"/>
          <w:szCs w:val="20"/>
        </w:rPr>
        <w:t>NFP</w:t>
      </w:r>
      <w:r w:rsidRPr="00633287">
        <w:rPr>
          <w:rFonts w:ascii="Arial Narrow" w:hAnsi="Arial Narrow"/>
          <w:sz w:val="20"/>
          <w:szCs w:val="20"/>
        </w:rPr>
        <w:t xml:space="preserve"> žiadateľom sa údaje, ktoré sú už evidované v ITMS2014+</w:t>
      </w:r>
      <w:r w:rsidR="00A24F60">
        <w:rPr>
          <w:rFonts w:ascii="Arial Narrow" w:hAnsi="Arial Narrow"/>
          <w:sz w:val="20"/>
          <w:szCs w:val="20"/>
        </w:rPr>
        <w:t>,</w:t>
      </w:r>
      <w:r w:rsidRPr="00633287">
        <w:rPr>
          <w:rFonts w:ascii="Arial Narrow" w:hAnsi="Arial Narrow"/>
          <w:sz w:val="20"/>
          <w:szCs w:val="20"/>
        </w:rPr>
        <w:t xml:space="preserve"> automaticky načítajú do formuláru. Údaje, ktoré nesú informáciu o žiadateľovi a nie sú aktuálne, môže žiadateľ upravovať priamo na verejnej časti ITMS2014+, a to v rámci evidencie „Správa vlastného používateľského účtu“ (napr. kontaktné údaje subjektu, štatutárny orgán žiadateľa, a pod.);</w:t>
      </w:r>
    </w:p>
    <w:p w14:paraId="5102E489" w14:textId="77777777" w:rsidR="004151A0" w:rsidRPr="00633287" w:rsidRDefault="004151A0" w:rsidP="00E64981">
      <w:pPr>
        <w:pStyle w:val="Odsekzoznamu0"/>
        <w:numPr>
          <w:ilvl w:val="0"/>
          <w:numId w:val="124"/>
        </w:numPr>
        <w:spacing w:after="120" w:line="240" w:lineRule="auto"/>
        <w:contextualSpacing w:val="0"/>
        <w:jc w:val="both"/>
        <w:rPr>
          <w:rFonts w:ascii="Arial Narrow" w:hAnsi="Arial Narrow"/>
          <w:sz w:val="20"/>
          <w:szCs w:val="20"/>
        </w:rPr>
      </w:pPr>
      <w:r w:rsidRPr="00633287">
        <w:rPr>
          <w:rFonts w:ascii="Arial Narrow" w:hAnsi="Arial Narrow"/>
          <w:sz w:val="20"/>
          <w:szCs w:val="20"/>
        </w:rPr>
        <w:t xml:space="preserve">Formulár </w:t>
      </w:r>
      <w:r w:rsidR="00A24F60">
        <w:rPr>
          <w:rFonts w:ascii="Arial Narrow" w:hAnsi="Arial Narrow"/>
          <w:sz w:val="20"/>
          <w:szCs w:val="20"/>
        </w:rPr>
        <w:t>Ž</w:t>
      </w:r>
      <w:r w:rsidRPr="00633287">
        <w:rPr>
          <w:rFonts w:ascii="Arial Narrow" w:hAnsi="Arial Narrow"/>
          <w:sz w:val="20"/>
          <w:szCs w:val="20"/>
        </w:rPr>
        <w:t>oNFP na verejnej časti ITMS2014+ je inicializovaný údajmi, ktoré zadal SO pri definovaní a nastavovaní výzvy/vyzvania. Údaje o žiadateľovi, ktoré sú evidované v ITMS2014+</w:t>
      </w:r>
      <w:r w:rsidR="00A24F60">
        <w:rPr>
          <w:rFonts w:ascii="Arial Narrow" w:hAnsi="Arial Narrow"/>
          <w:sz w:val="20"/>
          <w:szCs w:val="20"/>
        </w:rPr>
        <w:t>,</w:t>
      </w:r>
      <w:r w:rsidRPr="00633287">
        <w:rPr>
          <w:rFonts w:ascii="Arial Narrow" w:hAnsi="Arial Narrow"/>
          <w:sz w:val="20"/>
          <w:szCs w:val="20"/>
        </w:rPr>
        <w:t xml:space="preserve"> sa tiež inicializujú do formulára </w:t>
      </w:r>
      <w:r w:rsidR="00A24F60">
        <w:rPr>
          <w:rFonts w:ascii="Arial Narrow" w:hAnsi="Arial Narrow"/>
          <w:sz w:val="20"/>
          <w:szCs w:val="20"/>
        </w:rPr>
        <w:t>Ž</w:t>
      </w:r>
      <w:r w:rsidRPr="00633287">
        <w:rPr>
          <w:rFonts w:ascii="Arial Narrow" w:hAnsi="Arial Narrow"/>
          <w:sz w:val="20"/>
          <w:szCs w:val="20"/>
        </w:rPr>
        <w:t>oNFP;</w:t>
      </w:r>
    </w:p>
    <w:p w14:paraId="77063D2D" w14:textId="2AA653B3" w:rsidR="004151A0" w:rsidRPr="00633287" w:rsidRDefault="004151A0" w:rsidP="00E64981">
      <w:pPr>
        <w:pStyle w:val="Odsekzoznamu0"/>
        <w:numPr>
          <w:ilvl w:val="0"/>
          <w:numId w:val="124"/>
        </w:numPr>
        <w:spacing w:after="120" w:line="240" w:lineRule="auto"/>
        <w:contextualSpacing w:val="0"/>
        <w:jc w:val="both"/>
        <w:rPr>
          <w:rFonts w:ascii="Arial Narrow" w:hAnsi="Arial Narrow"/>
          <w:sz w:val="20"/>
          <w:szCs w:val="20"/>
        </w:rPr>
      </w:pPr>
      <w:r w:rsidRPr="00633287">
        <w:rPr>
          <w:rFonts w:ascii="Arial Narrow" w:hAnsi="Arial Narrow"/>
          <w:sz w:val="20"/>
          <w:szCs w:val="20"/>
        </w:rPr>
        <w:t>Elektronický formulár ŽoNFP na verejnej časti ITMS2014+ je rozdelený do logických celkov</w:t>
      </w:r>
      <w:r w:rsidR="00CB1CF7">
        <w:rPr>
          <w:rFonts w:ascii="Arial Narrow" w:hAnsi="Arial Narrow"/>
          <w:sz w:val="20"/>
          <w:szCs w:val="20"/>
        </w:rPr>
        <w:t>;</w:t>
      </w:r>
    </w:p>
    <w:p w14:paraId="4565D1BF" w14:textId="77777777" w:rsidR="004151A0" w:rsidRPr="00633287" w:rsidRDefault="004151A0" w:rsidP="00E64981">
      <w:pPr>
        <w:pStyle w:val="Odsekzoznamu0"/>
        <w:numPr>
          <w:ilvl w:val="0"/>
          <w:numId w:val="124"/>
        </w:numPr>
        <w:spacing w:after="120" w:line="240" w:lineRule="auto"/>
        <w:contextualSpacing w:val="0"/>
        <w:jc w:val="both"/>
        <w:rPr>
          <w:rFonts w:ascii="Arial Narrow" w:hAnsi="Arial Narrow"/>
          <w:sz w:val="20"/>
          <w:szCs w:val="20"/>
        </w:rPr>
      </w:pPr>
      <w:r w:rsidRPr="00633287">
        <w:rPr>
          <w:rFonts w:ascii="Arial Narrow" w:hAnsi="Arial Narrow"/>
          <w:sz w:val="20"/>
          <w:szCs w:val="20"/>
        </w:rPr>
        <w:t xml:space="preserve">Obsah jednotlivých logických celkov je podrobne popísaný v prílohe č. </w:t>
      </w:r>
      <w:r w:rsidR="007113E8">
        <w:rPr>
          <w:rFonts w:ascii="Arial Narrow" w:hAnsi="Arial Narrow"/>
          <w:sz w:val="20"/>
          <w:szCs w:val="20"/>
        </w:rPr>
        <w:t>1</w:t>
      </w:r>
      <w:r w:rsidRPr="00633287">
        <w:rPr>
          <w:rFonts w:ascii="Arial Narrow" w:hAnsi="Arial Narrow"/>
          <w:sz w:val="20"/>
          <w:szCs w:val="20"/>
        </w:rPr>
        <w:t xml:space="preserve"> Usmernenia CKO č. 1 aktuálnej verzie - Podpora vytvorenia ŽoNFP na verejnej časti</w:t>
      </w:r>
      <w:r w:rsidR="007113E8">
        <w:rPr>
          <w:rFonts w:ascii="Arial Narrow" w:hAnsi="Arial Narrow"/>
          <w:sz w:val="20"/>
          <w:szCs w:val="20"/>
        </w:rPr>
        <w:t xml:space="preserve"> </w:t>
      </w:r>
      <w:r w:rsidR="007113E8" w:rsidRPr="00633287">
        <w:rPr>
          <w:rFonts w:ascii="Arial Narrow" w:hAnsi="Arial Narrow"/>
          <w:sz w:val="20"/>
          <w:szCs w:val="20"/>
        </w:rPr>
        <w:t>ITMS2014+</w:t>
      </w:r>
      <w:r w:rsidRPr="00633287">
        <w:rPr>
          <w:rFonts w:ascii="Arial Narrow" w:hAnsi="Arial Narrow"/>
          <w:sz w:val="20"/>
          <w:szCs w:val="20"/>
        </w:rPr>
        <w:t xml:space="preserve">, zverejnený na webovom sídle </w:t>
      </w:r>
      <w:hyperlink r:id="rId32" w:history="1">
        <w:r w:rsidR="008223BE" w:rsidRPr="004B477E">
          <w:rPr>
            <w:rStyle w:val="Hypertextovprepojenie"/>
            <w:rFonts w:ascii="Arial Narrow" w:hAnsi="Arial Narrow"/>
            <w:sz w:val="20"/>
            <w:szCs w:val="20"/>
          </w:rPr>
          <w:t>http://www.partnerskadohoda.gov.sk/302-sk/usmernenia-a-manualy/</w:t>
        </w:r>
      </w:hyperlink>
      <w:r w:rsidR="00AF6284">
        <w:rPr>
          <w:rFonts w:ascii="Arial Narrow" w:hAnsi="Arial Narrow"/>
          <w:sz w:val="20"/>
          <w:szCs w:val="20"/>
        </w:rPr>
        <w:t>;</w:t>
      </w:r>
    </w:p>
    <w:p w14:paraId="6E2C6387" w14:textId="77777777" w:rsidR="004151A0" w:rsidRPr="00633287" w:rsidRDefault="004151A0" w:rsidP="00E64981">
      <w:pPr>
        <w:pStyle w:val="Odsekzoznamu0"/>
        <w:numPr>
          <w:ilvl w:val="0"/>
          <w:numId w:val="124"/>
        </w:numPr>
        <w:spacing w:after="120" w:line="240" w:lineRule="auto"/>
        <w:jc w:val="both"/>
        <w:rPr>
          <w:rFonts w:ascii="Arial Narrow" w:hAnsi="Arial Narrow"/>
          <w:sz w:val="20"/>
          <w:szCs w:val="20"/>
        </w:rPr>
      </w:pPr>
      <w:r w:rsidRPr="00633287">
        <w:rPr>
          <w:rFonts w:ascii="Arial Narrow" w:hAnsi="Arial Narrow"/>
          <w:sz w:val="20"/>
          <w:szCs w:val="20"/>
        </w:rPr>
        <w:t>Žiadateľ postupuje pri vytvorení používateľského konta do ITMS2014+ podľa návodu/manuálu na vyplnenie žiadosti o</w:t>
      </w:r>
      <w:r w:rsidR="00C910F8">
        <w:rPr>
          <w:rFonts w:ascii="Arial Narrow" w:hAnsi="Arial Narrow"/>
          <w:sz w:val="20"/>
          <w:szCs w:val="20"/>
        </w:rPr>
        <w:t> </w:t>
      </w:r>
      <w:r w:rsidRPr="00633287">
        <w:rPr>
          <w:rFonts w:ascii="Arial Narrow" w:hAnsi="Arial Narrow"/>
          <w:sz w:val="20"/>
          <w:szCs w:val="20"/>
        </w:rPr>
        <w:t xml:space="preserve">aktiváciu používateľského konta (ŽoAK), ktorý je k dispozícii vo verejnej časti ITMS2014+ a je k dispozícii na webovom sídle </w:t>
      </w:r>
      <w:hyperlink r:id="rId33" w:history="1">
        <w:r w:rsidRPr="00633287">
          <w:rPr>
            <w:rStyle w:val="Hypertextovprepojenie"/>
            <w:rFonts w:ascii="Arial Narrow" w:hAnsi="Arial Narrow"/>
            <w:sz w:val="20"/>
            <w:szCs w:val="20"/>
          </w:rPr>
          <w:t>https://www.itms2014.sk</w:t>
        </w:r>
      </w:hyperlink>
      <w:r w:rsidR="00F57CDB">
        <w:rPr>
          <w:rFonts w:ascii="Arial Narrow" w:hAnsi="Arial Narrow"/>
          <w:sz w:val="20"/>
          <w:szCs w:val="20"/>
        </w:rPr>
        <w:t>.</w:t>
      </w:r>
      <w:r w:rsidRPr="00633287">
        <w:rPr>
          <w:rFonts w:ascii="Arial Narrow" w:hAnsi="Arial Narrow"/>
          <w:sz w:val="20"/>
          <w:szCs w:val="20"/>
        </w:rPr>
        <w:t xml:space="preserve"> Záväzné podmienky používania verejnej časti ITMS2014+ sú uvedené v Prílohe č. 1</w:t>
      </w:r>
      <w:r w:rsidR="008223BE">
        <w:rPr>
          <w:rFonts w:ascii="Arial Narrow" w:hAnsi="Arial Narrow"/>
          <w:sz w:val="20"/>
          <w:szCs w:val="20"/>
        </w:rPr>
        <w:t xml:space="preserve"> </w:t>
      </w:r>
      <w:r w:rsidRPr="00633287">
        <w:rPr>
          <w:rFonts w:ascii="Arial Narrow" w:hAnsi="Arial Narrow"/>
          <w:sz w:val="20"/>
          <w:szCs w:val="20"/>
        </w:rPr>
        <w:t>Podpora ITMS2014+ vytvorenia ŽoAK v metodickom usmernení CKO č. 2, aktuálnej verzie na webovom sídle:</w:t>
      </w:r>
      <w:hyperlink r:id="rId34" w:history="1">
        <w:r w:rsidRPr="00633287">
          <w:rPr>
            <w:rFonts w:ascii="Arial Narrow" w:hAnsi="Arial Narrow"/>
          </w:rPr>
          <w:t xml:space="preserve"> </w:t>
        </w:r>
        <w:r w:rsidRPr="00633287">
          <w:rPr>
            <w:rStyle w:val="Hypertextovprepojenie"/>
            <w:rFonts w:ascii="Arial Narrow" w:hAnsi="Arial Narrow"/>
            <w:sz w:val="20"/>
            <w:szCs w:val="20"/>
          </w:rPr>
          <w:t>http://www.partnerskadohoda.gov.sk/302-sk/usmernenia-a-manualy/</w:t>
        </w:r>
      </w:hyperlink>
      <w:r w:rsidRPr="00633287">
        <w:rPr>
          <w:rFonts w:ascii="Arial Narrow" w:hAnsi="Arial Narrow"/>
          <w:sz w:val="20"/>
          <w:szCs w:val="20"/>
        </w:rPr>
        <w:t>.</w:t>
      </w:r>
    </w:p>
    <w:p w14:paraId="37F31566" w14:textId="77777777" w:rsidR="004151A0" w:rsidRPr="00633287" w:rsidRDefault="004151A0" w:rsidP="00E64981">
      <w:pPr>
        <w:pStyle w:val="AODefPara"/>
        <w:numPr>
          <w:ilvl w:val="0"/>
          <w:numId w:val="0"/>
        </w:numPr>
        <w:spacing w:before="0" w:after="120" w:line="240" w:lineRule="auto"/>
        <w:outlineLvl w:val="9"/>
        <w:rPr>
          <w:rFonts w:ascii="Arial Narrow" w:hAnsi="Arial Narrow"/>
          <w:b/>
          <w:sz w:val="20"/>
          <w:szCs w:val="20"/>
        </w:rPr>
      </w:pPr>
      <w:r w:rsidRPr="00633287">
        <w:rPr>
          <w:rFonts w:ascii="Arial Narrow" w:hAnsi="Arial Narrow"/>
          <w:b/>
          <w:sz w:val="20"/>
          <w:szCs w:val="20"/>
        </w:rPr>
        <w:t xml:space="preserve">Kontrola a odoslanie </w:t>
      </w:r>
      <w:r w:rsidR="00A24F60" w:rsidRPr="00FA028E">
        <w:rPr>
          <w:rFonts w:ascii="Arial Narrow" w:hAnsi="Arial Narrow"/>
          <w:b/>
          <w:sz w:val="20"/>
          <w:szCs w:val="20"/>
        </w:rPr>
        <w:t>Ž</w:t>
      </w:r>
      <w:r w:rsidRPr="00633287">
        <w:rPr>
          <w:rFonts w:ascii="Arial Narrow" w:hAnsi="Arial Narrow"/>
          <w:b/>
          <w:sz w:val="20"/>
          <w:szCs w:val="20"/>
        </w:rPr>
        <w:t>oNFP:</w:t>
      </w:r>
    </w:p>
    <w:p w14:paraId="0388BE81" w14:textId="77777777" w:rsidR="004151A0" w:rsidRPr="00633287" w:rsidRDefault="004151A0" w:rsidP="00E64981">
      <w:pPr>
        <w:pStyle w:val="Odsekzoznamu0"/>
        <w:numPr>
          <w:ilvl w:val="0"/>
          <w:numId w:val="35"/>
        </w:numPr>
        <w:spacing w:after="120" w:line="240" w:lineRule="auto"/>
        <w:ind w:left="426" w:hanging="426"/>
        <w:contextualSpacing w:val="0"/>
        <w:jc w:val="both"/>
        <w:rPr>
          <w:rFonts w:ascii="Arial Narrow" w:hAnsi="Arial Narrow"/>
          <w:sz w:val="20"/>
          <w:szCs w:val="20"/>
        </w:rPr>
      </w:pPr>
      <w:r w:rsidRPr="00633287">
        <w:rPr>
          <w:rFonts w:ascii="Arial Narrow" w:hAnsi="Arial Narrow"/>
          <w:sz w:val="20"/>
          <w:szCs w:val="20"/>
        </w:rPr>
        <w:t xml:space="preserve">Počas vypĺňania elektronického formuláru na verejnej časti ITMS2014+ žiadateľ má možnosť skontrolovať správnosť formálneho vyplnenia </w:t>
      </w:r>
      <w:r w:rsidR="00A24F60">
        <w:rPr>
          <w:rFonts w:ascii="Arial Narrow" w:hAnsi="Arial Narrow"/>
          <w:sz w:val="20"/>
          <w:szCs w:val="20"/>
        </w:rPr>
        <w:t>Ž</w:t>
      </w:r>
      <w:r w:rsidRPr="00633287">
        <w:rPr>
          <w:rFonts w:ascii="Arial Narrow" w:hAnsi="Arial Narrow"/>
          <w:sz w:val="20"/>
          <w:szCs w:val="20"/>
        </w:rPr>
        <w:t xml:space="preserve">oNFP použitím tlačidla „Kontrola žiadosti“. Po manuálnom spustení kontroly systém prekontroluje všetky sekcie formuláru. Ak systém nájde nevyplnené povinné polia alebo logické chyby vo formulári, upozorní žiadateľa a vo forme informatívneho hlásenia zobrazí výsledky kontroly. Každé hlásenie usmerňuje žiadateľa, v ktorých sekciách je formulár nekorektne vyplnený. Formulár </w:t>
      </w:r>
      <w:r w:rsidR="00A24F60">
        <w:rPr>
          <w:rFonts w:ascii="Arial Narrow" w:hAnsi="Arial Narrow"/>
          <w:sz w:val="20"/>
          <w:szCs w:val="20"/>
        </w:rPr>
        <w:t>Ž</w:t>
      </w:r>
      <w:r w:rsidRPr="00633287">
        <w:rPr>
          <w:rFonts w:ascii="Arial Narrow" w:hAnsi="Arial Narrow"/>
          <w:sz w:val="20"/>
          <w:szCs w:val="20"/>
        </w:rPr>
        <w:t>oNFP je správne vyplnený iba vtedy, ak má vyplnené všetky povinné polia a obsahuje všetky prílohy stanovené vo výzve/vyzvaní;</w:t>
      </w:r>
    </w:p>
    <w:p w14:paraId="3001032D" w14:textId="77777777" w:rsidR="004151A0" w:rsidRPr="00633287" w:rsidRDefault="004151A0" w:rsidP="00E64981">
      <w:pPr>
        <w:pStyle w:val="Odsekzoznamu0"/>
        <w:numPr>
          <w:ilvl w:val="0"/>
          <w:numId w:val="35"/>
        </w:numPr>
        <w:spacing w:after="120" w:line="240" w:lineRule="auto"/>
        <w:ind w:left="426" w:hanging="426"/>
        <w:contextualSpacing w:val="0"/>
        <w:jc w:val="both"/>
        <w:rPr>
          <w:rFonts w:ascii="Arial Narrow" w:hAnsi="Arial Narrow"/>
          <w:sz w:val="20"/>
          <w:szCs w:val="20"/>
        </w:rPr>
      </w:pPr>
      <w:r w:rsidRPr="00633287">
        <w:rPr>
          <w:rFonts w:ascii="Arial Narrow" w:hAnsi="Arial Narrow"/>
          <w:sz w:val="20"/>
          <w:szCs w:val="20"/>
        </w:rPr>
        <w:t xml:space="preserve">Kontrola </w:t>
      </w:r>
      <w:r w:rsidR="00A24F60">
        <w:rPr>
          <w:rFonts w:ascii="Arial Narrow" w:hAnsi="Arial Narrow"/>
          <w:sz w:val="20"/>
          <w:szCs w:val="20"/>
        </w:rPr>
        <w:t>Ž</w:t>
      </w:r>
      <w:r w:rsidRPr="00633287">
        <w:rPr>
          <w:rFonts w:ascii="Arial Narrow" w:hAnsi="Arial Narrow"/>
          <w:sz w:val="20"/>
          <w:szCs w:val="20"/>
        </w:rPr>
        <w:t>o</w:t>
      </w:r>
      <w:r w:rsidR="00A24F60">
        <w:rPr>
          <w:rFonts w:ascii="Arial Narrow" w:hAnsi="Arial Narrow"/>
          <w:sz w:val="20"/>
          <w:szCs w:val="20"/>
        </w:rPr>
        <w:t>NFP</w:t>
      </w:r>
      <w:r w:rsidRPr="00633287">
        <w:rPr>
          <w:rFonts w:ascii="Arial Narrow" w:hAnsi="Arial Narrow"/>
          <w:sz w:val="20"/>
          <w:szCs w:val="20"/>
        </w:rPr>
        <w:t xml:space="preserve"> je výlučne technického charakteru. Za jej obsahovú stránku je zodpovedný žiadateľ a poskytovateľ v</w:t>
      </w:r>
      <w:r w:rsidR="00C910F8">
        <w:rPr>
          <w:rFonts w:ascii="Arial Narrow" w:hAnsi="Arial Narrow"/>
          <w:sz w:val="20"/>
          <w:szCs w:val="20"/>
        </w:rPr>
        <w:t> </w:t>
      </w:r>
      <w:r w:rsidRPr="00633287">
        <w:rPr>
          <w:rFonts w:ascii="Arial Narrow" w:hAnsi="Arial Narrow"/>
          <w:sz w:val="20"/>
          <w:szCs w:val="20"/>
        </w:rPr>
        <w:t>rámci konania o </w:t>
      </w:r>
      <w:r w:rsidR="00A2012D">
        <w:rPr>
          <w:rFonts w:ascii="Arial Narrow" w:hAnsi="Arial Narrow"/>
          <w:sz w:val="20"/>
          <w:szCs w:val="20"/>
        </w:rPr>
        <w:t>Ž</w:t>
      </w:r>
      <w:r w:rsidRPr="00633287">
        <w:rPr>
          <w:rFonts w:ascii="Arial Narrow" w:hAnsi="Arial Narrow"/>
          <w:sz w:val="20"/>
          <w:szCs w:val="20"/>
        </w:rPr>
        <w:t>o</w:t>
      </w:r>
      <w:r w:rsidR="00A2012D">
        <w:rPr>
          <w:rFonts w:ascii="Arial Narrow" w:hAnsi="Arial Narrow"/>
          <w:sz w:val="20"/>
          <w:szCs w:val="20"/>
        </w:rPr>
        <w:t>NFP</w:t>
      </w:r>
      <w:r w:rsidRPr="00633287">
        <w:rPr>
          <w:rFonts w:ascii="Arial Narrow" w:hAnsi="Arial Narrow"/>
          <w:sz w:val="20"/>
          <w:szCs w:val="20"/>
        </w:rPr>
        <w:t xml:space="preserve"> vykonáva kontrolu žiadateľom uvedených skutočností;</w:t>
      </w:r>
    </w:p>
    <w:p w14:paraId="31E3A48C" w14:textId="77777777" w:rsidR="004151A0" w:rsidRPr="00633287" w:rsidRDefault="004151A0" w:rsidP="00E64981">
      <w:pPr>
        <w:pStyle w:val="Odsekzoznamu0"/>
        <w:numPr>
          <w:ilvl w:val="0"/>
          <w:numId w:val="35"/>
        </w:numPr>
        <w:spacing w:after="120" w:line="240" w:lineRule="auto"/>
        <w:ind w:left="426" w:hanging="426"/>
        <w:contextualSpacing w:val="0"/>
        <w:jc w:val="both"/>
        <w:rPr>
          <w:rFonts w:ascii="Arial Narrow" w:hAnsi="Arial Narrow"/>
          <w:sz w:val="20"/>
          <w:szCs w:val="20"/>
        </w:rPr>
      </w:pPr>
      <w:r w:rsidRPr="00633287">
        <w:rPr>
          <w:rFonts w:ascii="Arial Narrow" w:hAnsi="Arial Narrow"/>
          <w:sz w:val="20"/>
          <w:szCs w:val="20"/>
        </w:rPr>
        <w:t xml:space="preserve">Žiadateľ odošle elektronickú formu </w:t>
      </w:r>
      <w:r w:rsidR="00A2012D">
        <w:rPr>
          <w:rFonts w:ascii="Arial Narrow" w:hAnsi="Arial Narrow"/>
          <w:sz w:val="20"/>
          <w:szCs w:val="20"/>
        </w:rPr>
        <w:t>Ž</w:t>
      </w:r>
      <w:r w:rsidRPr="00633287">
        <w:rPr>
          <w:rFonts w:ascii="Arial Narrow" w:hAnsi="Arial Narrow"/>
          <w:sz w:val="20"/>
          <w:szCs w:val="20"/>
        </w:rPr>
        <w:t xml:space="preserve">oNFP stlačením tlačidla „Odoslať“. Po použití tlačidla „Odoslať“ systém ITMS2014+ spustí automatickú kontrolu </w:t>
      </w:r>
      <w:r w:rsidR="00A2012D">
        <w:rPr>
          <w:rFonts w:ascii="Arial Narrow" w:hAnsi="Arial Narrow"/>
          <w:sz w:val="20"/>
          <w:szCs w:val="20"/>
        </w:rPr>
        <w:t>Ž</w:t>
      </w:r>
      <w:r w:rsidRPr="00633287">
        <w:rPr>
          <w:rFonts w:ascii="Arial Narrow" w:hAnsi="Arial Narrow"/>
          <w:sz w:val="20"/>
          <w:szCs w:val="20"/>
        </w:rPr>
        <w:t>o</w:t>
      </w:r>
      <w:r w:rsidR="00A2012D">
        <w:rPr>
          <w:rFonts w:ascii="Arial Narrow" w:hAnsi="Arial Narrow"/>
          <w:sz w:val="20"/>
          <w:szCs w:val="20"/>
        </w:rPr>
        <w:t>NFP</w:t>
      </w:r>
      <w:r w:rsidRPr="00633287">
        <w:rPr>
          <w:rFonts w:ascii="Arial Narrow" w:hAnsi="Arial Narrow"/>
          <w:sz w:val="20"/>
          <w:szCs w:val="20"/>
        </w:rPr>
        <w:t xml:space="preserve">. Ak je formulár nekorektne vyplnený alebo obsahuje logické chyby, systém upozorní žiadateľa a zobrazí hlásenia ako pri manuálnom spustení kontroly. Systém ITMS2014+ umožní odoslať iba </w:t>
      </w:r>
      <w:r w:rsidR="00A2012D">
        <w:rPr>
          <w:rFonts w:ascii="Arial Narrow" w:hAnsi="Arial Narrow"/>
          <w:sz w:val="20"/>
          <w:szCs w:val="20"/>
        </w:rPr>
        <w:t>ŽoNFP</w:t>
      </w:r>
      <w:r w:rsidRPr="00633287">
        <w:rPr>
          <w:rFonts w:ascii="Arial Narrow" w:hAnsi="Arial Narrow"/>
          <w:sz w:val="20"/>
          <w:szCs w:val="20"/>
        </w:rPr>
        <w:t>, ktoré sú vyplnené správne a úplne;</w:t>
      </w:r>
    </w:p>
    <w:p w14:paraId="052C687A" w14:textId="77777777" w:rsidR="004151A0" w:rsidRPr="00633287" w:rsidRDefault="004151A0" w:rsidP="0096699B">
      <w:pPr>
        <w:spacing w:after="120"/>
        <w:ind w:firstLine="709"/>
        <w:jc w:val="both"/>
        <w:rPr>
          <w:rFonts w:ascii="Arial Narrow" w:hAnsi="Arial Narrow"/>
          <w:sz w:val="20"/>
          <w:szCs w:val="20"/>
        </w:rPr>
      </w:pPr>
      <w:r w:rsidRPr="00633287">
        <w:rPr>
          <w:rFonts w:ascii="Arial Narrow" w:hAnsi="Arial Narrow"/>
          <w:sz w:val="20"/>
          <w:szCs w:val="20"/>
        </w:rPr>
        <w:t xml:space="preserve">Po úspešnom odoslaní elektronického formulára prostredníctvom verejnej časti ITMS2014+ je formulár presunutý do neverejnej časti ITMS2014+. Formulár </w:t>
      </w:r>
      <w:r w:rsidR="003C60FD">
        <w:rPr>
          <w:rFonts w:ascii="Arial Narrow" w:hAnsi="Arial Narrow"/>
          <w:sz w:val="20"/>
          <w:szCs w:val="20"/>
        </w:rPr>
        <w:t>Ž</w:t>
      </w:r>
      <w:r w:rsidRPr="00633287">
        <w:rPr>
          <w:rFonts w:ascii="Arial Narrow" w:hAnsi="Arial Narrow"/>
          <w:sz w:val="20"/>
          <w:szCs w:val="20"/>
        </w:rPr>
        <w:t>oNFP sa stane pre žiadateľa na verejnej časti ITMS2014+ needitovateľný. O</w:t>
      </w:r>
      <w:r w:rsidR="00984A4F">
        <w:rPr>
          <w:rFonts w:ascii="Arial Narrow" w:hAnsi="Arial Narrow"/>
          <w:sz w:val="20"/>
          <w:szCs w:val="20"/>
        </w:rPr>
        <w:t> </w:t>
      </w:r>
      <w:r w:rsidRPr="00633287">
        <w:rPr>
          <w:rFonts w:ascii="Arial Narrow" w:hAnsi="Arial Narrow"/>
          <w:sz w:val="20"/>
          <w:szCs w:val="20"/>
        </w:rPr>
        <w:t xml:space="preserve">ďalšom spracovaní, posúdení a zmene stavu </w:t>
      </w:r>
      <w:r w:rsidR="003C60FD">
        <w:rPr>
          <w:rFonts w:ascii="Arial Narrow" w:hAnsi="Arial Narrow"/>
          <w:sz w:val="20"/>
          <w:szCs w:val="20"/>
        </w:rPr>
        <w:t>Ž</w:t>
      </w:r>
      <w:r w:rsidRPr="00633287">
        <w:rPr>
          <w:rFonts w:ascii="Arial Narrow" w:hAnsi="Arial Narrow"/>
          <w:sz w:val="20"/>
          <w:szCs w:val="20"/>
        </w:rPr>
        <w:t>oNFP je žiadateľ informovaný prostredníctvom verejnej časti ITMS2014+;</w:t>
      </w:r>
      <w:r w:rsidR="00E12017">
        <w:rPr>
          <w:rFonts w:ascii="Arial Narrow" w:hAnsi="Arial Narrow"/>
          <w:sz w:val="20"/>
          <w:szCs w:val="20"/>
        </w:rPr>
        <w:t xml:space="preserve"> p</w:t>
      </w:r>
      <w:r w:rsidR="00547C6D" w:rsidRPr="00E1427C">
        <w:rPr>
          <w:rFonts w:ascii="Arial Narrow" w:hAnsi="Arial Narrow"/>
          <w:sz w:val="20"/>
          <w:szCs w:val="20"/>
        </w:rPr>
        <w:t xml:space="preserve">o odoslaní formulára </w:t>
      </w:r>
      <w:r w:rsidR="003C60FD">
        <w:rPr>
          <w:rFonts w:ascii="Arial Narrow" w:hAnsi="Arial Narrow"/>
          <w:sz w:val="20"/>
          <w:szCs w:val="20"/>
        </w:rPr>
        <w:t>Ž</w:t>
      </w:r>
      <w:r w:rsidR="00547C6D" w:rsidRPr="00E1427C">
        <w:rPr>
          <w:rFonts w:ascii="Arial Narrow" w:hAnsi="Arial Narrow"/>
          <w:sz w:val="20"/>
          <w:szCs w:val="20"/>
        </w:rPr>
        <w:t xml:space="preserve">oNFP prostredníctvom verejnej časti ITMS2014+ žiadateľ zašle </w:t>
      </w:r>
      <w:r w:rsidR="003C60FD">
        <w:rPr>
          <w:rFonts w:ascii="Arial Narrow" w:hAnsi="Arial Narrow"/>
          <w:sz w:val="20"/>
          <w:szCs w:val="20"/>
        </w:rPr>
        <w:t>Ž</w:t>
      </w:r>
      <w:r w:rsidR="00547C6D" w:rsidRPr="00E1427C">
        <w:rPr>
          <w:rFonts w:ascii="Arial Narrow" w:hAnsi="Arial Narrow"/>
          <w:sz w:val="20"/>
          <w:szCs w:val="20"/>
        </w:rPr>
        <w:t>oNFP písomne na adresu určenú vo výzve</w:t>
      </w:r>
      <w:r w:rsidR="003C60FD">
        <w:rPr>
          <w:rFonts w:ascii="Arial Narrow" w:hAnsi="Arial Narrow"/>
          <w:sz w:val="20"/>
          <w:szCs w:val="20"/>
        </w:rPr>
        <w:t>/vyzvaní</w:t>
      </w:r>
      <w:r w:rsidR="0096699B">
        <w:rPr>
          <w:rFonts w:ascii="Arial Narrow" w:hAnsi="Arial Narrow"/>
          <w:sz w:val="20"/>
          <w:szCs w:val="20"/>
        </w:rPr>
        <w:t>,</w:t>
      </w:r>
      <w:r w:rsidR="00547C6D" w:rsidRPr="00E1427C">
        <w:rPr>
          <w:rFonts w:ascii="Arial Narrow" w:hAnsi="Arial Narrow"/>
          <w:sz w:val="20"/>
          <w:szCs w:val="20"/>
        </w:rPr>
        <w:t xml:space="preserve"> </w:t>
      </w:r>
      <w:r w:rsidR="0096699B">
        <w:rPr>
          <w:rFonts w:ascii="Arial Narrow" w:hAnsi="Arial Narrow"/>
          <w:sz w:val="20"/>
          <w:szCs w:val="20"/>
        </w:rPr>
        <w:t xml:space="preserve">a to </w:t>
      </w:r>
      <w:r w:rsidR="00547C6D" w:rsidRPr="00E1427C">
        <w:rPr>
          <w:rFonts w:ascii="Arial Narrow" w:hAnsi="Arial Narrow"/>
          <w:sz w:val="20"/>
          <w:szCs w:val="20"/>
        </w:rPr>
        <w:t xml:space="preserve">elektronicky bez príloh </w:t>
      </w:r>
      <w:r w:rsidR="0096699B">
        <w:rPr>
          <w:rFonts w:ascii="Arial Narrow" w:hAnsi="Arial Narrow"/>
          <w:sz w:val="20"/>
          <w:szCs w:val="20"/>
        </w:rPr>
        <w:t xml:space="preserve">do elektronickej schránky </w:t>
      </w:r>
      <w:r w:rsidR="00547C6D" w:rsidRPr="00E1427C">
        <w:rPr>
          <w:rFonts w:ascii="Arial Narrow" w:hAnsi="Arial Narrow"/>
          <w:sz w:val="20"/>
          <w:szCs w:val="20"/>
        </w:rPr>
        <w:t>prostredníctvom Ústredného portálu verejnej správy, podpísanú kvalifikovaným elektronickým podpisom, kvalifikovaným elektronickým podpisom s mandátnym certifikátom alebo kvalifikovanou elektronickou pečaťou).</w:t>
      </w:r>
      <w:r w:rsidR="00186334">
        <w:rPr>
          <w:rFonts w:ascii="Arial Narrow" w:hAnsi="Arial Narrow"/>
          <w:sz w:val="20"/>
          <w:szCs w:val="20"/>
        </w:rPr>
        <w:t xml:space="preserve"> </w:t>
      </w:r>
      <w:r w:rsidR="0096699B">
        <w:rPr>
          <w:rFonts w:ascii="Arial Narrow" w:hAnsi="Arial Narrow"/>
          <w:sz w:val="20"/>
          <w:szCs w:val="20"/>
        </w:rPr>
        <w:t>A</w:t>
      </w:r>
      <w:r w:rsidR="0096699B">
        <w:rPr>
          <w:rFonts w:ascii="Arial Narrow" w:eastAsia="Calibri" w:hAnsi="Arial Narrow"/>
          <w:sz w:val="20"/>
        </w:rPr>
        <w:t xml:space="preserve">k žiadateľ </w:t>
      </w:r>
      <w:r w:rsidR="004A015D">
        <w:rPr>
          <w:rFonts w:ascii="Arial Narrow" w:eastAsia="Calibri" w:hAnsi="Arial Narrow"/>
          <w:sz w:val="20"/>
        </w:rPr>
        <w:t>nemá</w:t>
      </w:r>
      <w:r w:rsidR="0096699B">
        <w:rPr>
          <w:rFonts w:ascii="Arial Narrow" w:eastAsia="Calibri" w:hAnsi="Arial Narrow"/>
          <w:sz w:val="20"/>
        </w:rPr>
        <w:t xml:space="preserve"> možnosť </w:t>
      </w:r>
      <w:r w:rsidR="004A015D" w:rsidRPr="004A015D">
        <w:rPr>
          <w:rFonts w:ascii="Arial Narrow" w:eastAsia="Calibri" w:hAnsi="Arial Narrow"/>
          <w:sz w:val="20"/>
        </w:rPr>
        <w:t xml:space="preserve"> </w:t>
      </w:r>
      <w:r w:rsidR="004A015D">
        <w:rPr>
          <w:rFonts w:ascii="Arial Narrow" w:eastAsia="Calibri" w:hAnsi="Arial Narrow"/>
          <w:sz w:val="20"/>
        </w:rPr>
        <w:t>doručovať elektronicky do elektronickej schránky</w:t>
      </w:r>
      <w:r w:rsidR="004A015D" w:rsidRPr="000D4DA6">
        <w:rPr>
          <w:rFonts w:ascii="Arial Narrow" w:hAnsi="Arial Narrow"/>
          <w:sz w:val="20"/>
          <w:szCs w:val="20"/>
        </w:rPr>
        <w:t xml:space="preserve"> </w:t>
      </w:r>
      <w:r w:rsidR="004A015D" w:rsidRPr="00A93C44">
        <w:rPr>
          <w:rFonts w:ascii="Arial Narrow" w:hAnsi="Arial Narrow"/>
          <w:sz w:val="20"/>
          <w:szCs w:val="20"/>
        </w:rPr>
        <w:t>prostredníctvom Ústredného portálu verejnej správy</w:t>
      </w:r>
      <w:r w:rsidR="0096699B">
        <w:rPr>
          <w:rFonts w:ascii="Arial Narrow" w:eastAsia="Calibri" w:hAnsi="Arial Narrow"/>
          <w:sz w:val="20"/>
        </w:rPr>
        <w:t>, môže ŽoNFP zaslať poskytovateľovi príspevku v listinnej podobe.</w:t>
      </w:r>
    </w:p>
    <w:p w14:paraId="13B0CD17" w14:textId="77777777" w:rsidR="004151A0" w:rsidRPr="00E64981" w:rsidRDefault="004151A0" w:rsidP="00E64981">
      <w:pPr>
        <w:spacing w:after="120"/>
        <w:jc w:val="both"/>
        <w:rPr>
          <w:rFonts w:ascii="Arial Narrow" w:hAnsi="Arial Narrow"/>
          <w:sz w:val="20"/>
        </w:rPr>
      </w:pPr>
    </w:p>
    <w:p w14:paraId="00B8AAC0" w14:textId="77777777" w:rsidR="004151A0" w:rsidRPr="00CB1CF7" w:rsidRDefault="004151A0" w:rsidP="00984A4F">
      <w:pPr>
        <w:spacing w:after="120"/>
        <w:ind w:firstLine="709"/>
        <w:jc w:val="both"/>
        <w:rPr>
          <w:rFonts w:ascii="Arial Narrow" w:hAnsi="Arial Narrow"/>
          <w:sz w:val="20"/>
          <w:szCs w:val="20"/>
        </w:rPr>
      </w:pPr>
      <w:r w:rsidRPr="00E64981">
        <w:rPr>
          <w:rFonts w:ascii="Arial Narrow" w:hAnsi="Arial Narrow"/>
          <w:sz w:val="20"/>
        </w:rPr>
        <w:t xml:space="preserve">Pri </w:t>
      </w:r>
      <w:r w:rsidR="00547C6D" w:rsidRPr="00547C6D">
        <w:rPr>
          <w:rFonts w:ascii="Arial Narrow" w:hAnsi="Arial Narrow"/>
          <w:sz w:val="20"/>
          <w:szCs w:val="20"/>
        </w:rPr>
        <w:t>doručovaní</w:t>
      </w:r>
      <w:r w:rsidRPr="00633287">
        <w:rPr>
          <w:rFonts w:ascii="Arial Narrow" w:hAnsi="Arial Narrow"/>
          <w:sz w:val="20"/>
          <w:szCs w:val="20"/>
        </w:rPr>
        <w:t xml:space="preserve"> </w:t>
      </w:r>
      <w:r w:rsidR="00A6785F">
        <w:rPr>
          <w:rFonts w:ascii="Arial Narrow" w:hAnsi="Arial Narrow"/>
          <w:sz w:val="20"/>
          <w:szCs w:val="20"/>
        </w:rPr>
        <w:t>Ž</w:t>
      </w:r>
      <w:r w:rsidRPr="00633287">
        <w:rPr>
          <w:rFonts w:ascii="Arial Narrow" w:hAnsi="Arial Narrow"/>
          <w:sz w:val="20"/>
          <w:szCs w:val="20"/>
        </w:rPr>
        <w:t xml:space="preserve">oNFP </w:t>
      </w:r>
      <w:r w:rsidR="00547C6D" w:rsidRPr="00547C6D">
        <w:rPr>
          <w:rFonts w:ascii="Arial Narrow" w:hAnsi="Arial Narrow"/>
          <w:sz w:val="20"/>
          <w:szCs w:val="20"/>
        </w:rPr>
        <w:t xml:space="preserve">prostredníctvom Ústredného portálu verejnej správy </w:t>
      </w:r>
      <w:r w:rsidRPr="00633287">
        <w:rPr>
          <w:rFonts w:ascii="Arial Narrow" w:hAnsi="Arial Narrow"/>
          <w:sz w:val="20"/>
          <w:szCs w:val="20"/>
        </w:rPr>
        <w:t xml:space="preserve">žiadateľ </w:t>
      </w:r>
      <w:r w:rsidR="00547C6D" w:rsidRPr="00547C6D">
        <w:rPr>
          <w:rFonts w:ascii="Arial Narrow" w:hAnsi="Arial Narrow"/>
          <w:sz w:val="20"/>
          <w:szCs w:val="20"/>
        </w:rPr>
        <w:t xml:space="preserve">štandardne neautorizuje prílohy </w:t>
      </w:r>
      <w:r w:rsidR="00A6785F">
        <w:rPr>
          <w:rFonts w:ascii="Arial Narrow" w:hAnsi="Arial Narrow"/>
          <w:sz w:val="20"/>
          <w:szCs w:val="20"/>
        </w:rPr>
        <w:t>Ž</w:t>
      </w:r>
      <w:r w:rsidR="00547C6D" w:rsidRPr="00547C6D">
        <w:rPr>
          <w:rFonts w:ascii="Arial Narrow" w:hAnsi="Arial Narrow"/>
          <w:sz w:val="20"/>
          <w:szCs w:val="20"/>
        </w:rPr>
        <w:t>oNFP, ale ich iba vlo</w:t>
      </w:r>
      <w:r w:rsidR="00E1427C">
        <w:rPr>
          <w:rFonts w:ascii="Arial Narrow" w:hAnsi="Arial Narrow"/>
          <w:sz w:val="20"/>
          <w:szCs w:val="20"/>
        </w:rPr>
        <w:t>ž</w:t>
      </w:r>
      <w:r w:rsidR="00547C6D" w:rsidRPr="00547C6D">
        <w:rPr>
          <w:rFonts w:ascii="Arial Narrow" w:hAnsi="Arial Narrow"/>
          <w:sz w:val="20"/>
          <w:szCs w:val="20"/>
        </w:rPr>
        <w:t>í do ITMS2014+. V odôvodnených prípadoch však poskytovateľ mô</w:t>
      </w:r>
      <w:r w:rsidR="00E1427C">
        <w:rPr>
          <w:rFonts w:ascii="Arial Narrow" w:hAnsi="Arial Narrow"/>
          <w:sz w:val="20"/>
          <w:szCs w:val="20"/>
        </w:rPr>
        <w:t>ž</w:t>
      </w:r>
      <w:r w:rsidR="00547C6D" w:rsidRPr="00547C6D">
        <w:rPr>
          <w:rFonts w:ascii="Arial Narrow" w:hAnsi="Arial Narrow"/>
          <w:sz w:val="20"/>
          <w:szCs w:val="20"/>
        </w:rPr>
        <w:t>e stanoviť povinnosť predlo</w:t>
      </w:r>
      <w:r w:rsidR="00E1427C">
        <w:rPr>
          <w:rFonts w:ascii="Arial Narrow" w:hAnsi="Arial Narrow"/>
          <w:sz w:val="20"/>
          <w:szCs w:val="20"/>
        </w:rPr>
        <w:t>ž</w:t>
      </w:r>
      <w:r w:rsidR="00547C6D" w:rsidRPr="00547C6D">
        <w:rPr>
          <w:rFonts w:ascii="Arial Narrow" w:hAnsi="Arial Narrow"/>
          <w:sz w:val="20"/>
          <w:szCs w:val="20"/>
        </w:rPr>
        <w:t xml:space="preserve">iť </w:t>
      </w:r>
      <w:r w:rsidR="00547C6D" w:rsidRPr="00547C6D">
        <w:rPr>
          <w:rFonts w:ascii="Arial Narrow" w:hAnsi="Arial Narrow"/>
          <w:sz w:val="20"/>
          <w:szCs w:val="20"/>
        </w:rPr>
        <w:lastRenderedPageBreak/>
        <w:t xml:space="preserve">vybrané prílohy </w:t>
      </w:r>
      <w:r w:rsidR="00A6785F">
        <w:rPr>
          <w:rFonts w:ascii="Arial Narrow" w:hAnsi="Arial Narrow"/>
          <w:sz w:val="20"/>
          <w:szCs w:val="20"/>
        </w:rPr>
        <w:t>Ž</w:t>
      </w:r>
      <w:r w:rsidR="00547C6D" w:rsidRPr="00547C6D">
        <w:rPr>
          <w:rFonts w:ascii="Arial Narrow" w:hAnsi="Arial Narrow"/>
          <w:sz w:val="20"/>
          <w:szCs w:val="20"/>
        </w:rPr>
        <w:t>oNFP</w:t>
      </w:r>
      <w:r w:rsidR="00E1427C">
        <w:rPr>
          <w:rStyle w:val="Odkaznapoznmkupodiarou"/>
          <w:rFonts w:ascii="Arial Narrow" w:hAnsi="Arial Narrow"/>
          <w:sz w:val="20"/>
          <w:szCs w:val="20"/>
        </w:rPr>
        <w:footnoteReference w:id="10"/>
      </w:r>
      <w:r w:rsidR="00547C6D" w:rsidRPr="00547C6D">
        <w:rPr>
          <w:rFonts w:ascii="Arial Narrow" w:hAnsi="Arial Narrow"/>
          <w:sz w:val="20"/>
          <w:szCs w:val="20"/>
        </w:rPr>
        <w:t xml:space="preserve"> autorizované kvalifikovaným elektronickým podpisom, kvalifikovaným elektronickým podpisom s</w:t>
      </w:r>
      <w:r w:rsidR="00984A4F">
        <w:rPr>
          <w:rFonts w:ascii="Arial Narrow" w:hAnsi="Arial Narrow"/>
          <w:sz w:val="20"/>
          <w:szCs w:val="20"/>
        </w:rPr>
        <w:t> </w:t>
      </w:r>
      <w:r w:rsidR="00547C6D" w:rsidRPr="00547C6D">
        <w:rPr>
          <w:rFonts w:ascii="Arial Narrow" w:hAnsi="Arial Narrow"/>
          <w:sz w:val="20"/>
          <w:szCs w:val="20"/>
        </w:rPr>
        <w:t>mandátnym certifikátom alebo kvalifikovanou elektronickou pečaťou do elektronickej schránky poskytovateľa</w:t>
      </w:r>
      <w:r w:rsidRPr="00CB1CF7">
        <w:rPr>
          <w:rFonts w:ascii="Arial Narrow" w:hAnsi="Arial Narrow"/>
          <w:sz w:val="20"/>
          <w:szCs w:val="20"/>
        </w:rPr>
        <w:t>.</w:t>
      </w:r>
    </w:p>
    <w:p w14:paraId="477B2E7D" w14:textId="77777777" w:rsidR="004151A0" w:rsidRDefault="00547C6D" w:rsidP="00984A4F">
      <w:pPr>
        <w:spacing w:after="120"/>
        <w:ind w:firstLine="709"/>
        <w:jc w:val="both"/>
        <w:rPr>
          <w:rFonts w:ascii="Arial Narrow" w:hAnsi="Arial Narrow"/>
          <w:sz w:val="20"/>
          <w:szCs w:val="20"/>
        </w:rPr>
      </w:pPr>
      <w:r w:rsidRPr="00547C6D">
        <w:rPr>
          <w:rFonts w:ascii="Arial Narrow" w:hAnsi="Arial Narrow"/>
          <w:sz w:val="20"/>
          <w:szCs w:val="20"/>
        </w:rPr>
        <w:t xml:space="preserve">Aj v prípade, ak </w:t>
      </w:r>
      <w:r w:rsidR="00E1427C">
        <w:rPr>
          <w:rFonts w:ascii="Arial Narrow" w:hAnsi="Arial Narrow"/>
          <w:sz w:val="20"/>
          <w:szCs w:val="20"/>
        </w:rPr>
        <w:t>ž</w:t>
      </w:r>
      <w:r w:rsidRPr="00547C6D">
        <w:rPr>
          <w:rFonts w:ascii="Arial Narrow" w:hAnsi="Arial Narrow"/>
          <w:sz w:val="20"/>
          <w:szCs w:val="20"/>
        </w:rPr>
        <w:t xml:space="preserve">iadateľ predkladá </w:t>
      </w:r>
      <w:r w:rsidR="00A6785F">
        <w:rPr>
          <w:rFonts w:ascii="Arial Narrow" w:hAnsi="Arial Narrow"/>
          <w:sz w:val="20"/>
          <w:szCs w:val="20"/>
        </w:rPr>
        <w:t>Ž</w:t>
      </w:r>
      <w:r w:rsidRPr="00547C6D">
        <w:rPr>
          <w:rFonts w:ascii="Arial Narrow" w:hAnsi="Arial Narrow"/>
          <w:sz w:val="20"/>
          <w:szCs w:val="20"/>
        </w:rPr>
        <w:t>oNFP bez príloh výlučne elektronicky (prostredníctvom ITMS2014+ a</w:t>
      </w:r>
      <w:r w:rsidR="00984A4F">
        <w:rPr>
          <w:rFonts w:ascii="Arial Narrow" w:hAnsi="Arial Narrow"/>
          <w:sz w:val="20"/>
          <w:szCs w:val="20"/>
        </w:rPr>
        <w:t> </w:t>
      </w:r>
      <w:r w:rsidRPr="00547C6D">
        <w:rPr>
          <w:rFonts w:ascii="Arial Narrow" w:hAnsi="Arial Narrow"/>
          <w:sz w:val="20"/>
          <w:szCs w:val="20"/>
        </w:rPr>
        <w:t xml:space="preserve">Ústredného portálu verejnej správy), je oprávnený doručiť vybrané prílohy </w:t>
      </w:r>
      <w:r w:rsidR="00A6785F">
        <w:rPr>
          <w:rFonts w:ascii="Arial Narrow" w:hAnsi="Arial Narrow"/>
          <w:sz w:val="20"/>
          <w:szCs w:val="20"/>
        </w:rPr>
        <w:t>Ž</w:t>
      </w:r>
      <w:r w:rsidRPr="00547C6D">
        <w:rPr>
          <w:rFonts w:ascii="Arial Narrow" w:hAnsi="Arial Narrow"/>
          <w:sz w:val="20"/>
          <w:szCs w:val="20"/>
        </w:rPr>
        <w:t>oNFP, ktoré nie sú dostupné v elektronickej podobe, resp. ich zaručená konverzia vykonaná postupom podľa § 36 zákona o e-Governmente do elektronickej podoby by neúmerne za</w:t>
      </w:r>
      <w:r w:rsidR="00E1427C">
        <w:rPr>
          <w:rFonts w:ascii="Arial Narrow" w:hAnsi="Arial Narrow"/>
          <w:sz w:val="20"/>
          <w:szCs w:val="20"/>
        </w:rPr>
        <w:t>ť</w:t>
      </w:r>
      <w:r w:rsidRPr="00547C6D">
        <w:rPr>
          <w:rFonts w:ascii="Arial Narrow" w:hAnsi="Arial Narrow"/>
          <w:sz w:val="20"/>
          <w:szCs w:val="20"/>
        </w:rPr>
        <w:t>a</w:t>
      </w:r>
      <w:r w:rsidR="00E1427C">
        <w:rPr>
          <w:rFonts w:ascii="Arial Narrow" w:hAnsi="Arial Narrow"/>
          <w:sz w:val="20"/>
          <w:szCs w:val="20"/>
        </w:rPr>
        <w:t>ž</w:t>
      </w:r>
      <w:r w:rsidRPr="00547C6D">
        <w:rPr>
          <w:rFonts w:ascii="Arial Narrow" w:hAnsi="Arial Narrow"/>
          <w:sz w:val="20"/>
          <w:szCs w:val="20"/>
        </w:rPr>
        <w:t xml:space="preserve">ila </w:t>
      </w:r>
      <w:r w:rsidR="00E1427C">
        <w:rPr>
          <w:rFonts w:ascii="Arial Narrow" w:hAnsi="Arial Narrow"/>
          <w:sz w:val="20"/>
          <w:szCs w:val="20"/>
        </w:rPr>
        <w:t>ž</w:t>
      </w:r>
      <w:r w:rsidRPr="00547C6D">
        <w:rPr>
          <w:rFonts w:ascii="Arial Narrow" w:hAnsi="Arial Narrow"/>
          <w:sz w:val="20"/>
          <w:szCs w:val="20"/>
        </w:rPr>
        <w:t xml:space="preserve">iadateľa, v listinnej podobe. V tomto prípade sa za dátum doručenia </w:t>
      </w:r>
      <w:r w:rsidR="00A6785F">
        <w:rPr>
          <w:rFonts w:ascii="Arial Narrow" w:hAnsi="Arial Narrow"/>
          <w:sz w:val="20"/>
          <w:szCs w:val="20"/>
        </w:rPr>
        <w:t>Ž</w:t>
      </w:r>
      <w:r w:rsidRPr="00547C6D">
        <w:rPr>
          <w:rFonts w:ascii="Arial Narrow" w:hAnsi="Arial Narrow"/>
          <w:sz w:val="20"/>
          <w:szCs w:val="20"/>
        </w:rPr>
        <w:t>oNFP bude pova</w:t>
      </w:r>
      <w:r w:rsidR="00E1427C">
        <w:rPr>
          <w:rFonts w:ascii="Arial Narrow" w:hAnsi="Arial Narrow"/>
          <w:sz w:val="20"/>
          <w:szCs w:val="20"/>
        </w:rPr>
        <w:t>ž</w:t>
      </w:r>
      <w:r w:rsidRPr="00547C6D">
        <w:rPr>
          <w:rFonts w:ascii="Arial Narrow" w:hAnsi="Arial Narrow"/>
          <w:sz w:val="20"/>
          <w:szCs w:val="20"/>
        </w:rPr>
        <w:t xml:space="preserve">ovať dátum podania </w:t>
      </w:r>
      <w:r w:rsidR="00A6785F">
        <w:rPr>
          <w:rFonts w:ascii="Arial Narrow" w:hAnsi="Arial Narrow"/>
          <w:sz w:val="20"/>
          <w:szCs w:val="20"/>
        </w:rPr>
        <w:t>Ž</w:t>
      </w:r>
      <w:r w:rsidRPr="00547C6D">
        <w:rPr>
          <w:rFonts w:ascii="Arial Narrow" w:hAnsi="Arial Narrow"/>
          <w:sz w:val="20"/>
          <w:szCs w:val="20"/>
        </w:rPr>
        <w:t>oNFP do elektronickej schránky poskytovateľa. O mo</w:t>
      </w:r>
      <w:r w:rsidR="00E1427C">
        <w:rPr>
          <w:rFonts w:ascii="Arial Narrow" w:hAnsi="Arial Narrow"/>
          <w:sz w:val="20"/>
          <w:szCs w:val="20"/>
        </w:rPr>
        <w:t>ž</w:t>
      </w:r>
      <w:r w:rsidRPr="00547C6D">
        <w:rPr>
          <w:rFonts w:ascii="Arial Narrow" w:hAnsi="Arial Narrow"/>
          <w:sz w:val="20"/>
          <w:szCs w:val="20"/>
        </w:rPr>
        <w:t xml:space="preserve">nosti doručiť vybrané prílohy </w:t>
      </w:r>
      <w:r w:rsidR="00A6785F">
        <w:rPr>
          <w:rFonts w:ascii="Arial Narrow" w:hAnsi="Arial Narrow"/>
          <w:sz w:val="20"/>
          <w:szCs w:val="20"/>
        </w:rPr>
        <w:t>Ž</w:t>
      </w:r>
      <w:r w:rsidRPr="00547C6D">
        <w:rPr>
          <w:rFonts w:ascii="Arial Narrow" w:hAnsi="Arial Narrow"/>
          <w:sz w:val="20"/>
          <w:szCs w:val="20"/>
        </w:rPr>
        <w:t>oNFP v listinnej</w:t>
      </w:r>
      <w:r w:rsidR="00E1427C">
        <w:rPr>
          <w:rFonts w:ascii="Arial Narrow" w:hAnsi="Arial Narrow"/>
          <w:sz w:val="20"/>
          <w:szCs w:val="20"/>
        </w:rPr>
        <w:t xml:space="preserve"> podobe poskytovateľ informuje ži</w:t>
      </w:r>
      <w:r w:rsidRPr="00547C6D">
        <w:rPr>
          <w:rFonts w:ascii="Arial Narrow" w:hAnsi="Arial Narrow"/>
          <w:sz w:val="20"/>
          <w:szCs w:val="20"/>
        </w:rPr>
        <w:t>adateľov vo výzve.</w:t>
      </w:r>
    </w:p>
    <w:p w14:paraId="5BB347BA" w14:textId="77777777" w:rsidR="00984A4F" w:rsidRPr="00CB1CF7" w:rsidRDefault="00984A4F" w:rsidP="00984A4F">
      <w:pPr>
        <w:spacing w:after="120"/>
        <w:ind w:firstLine="709"/>
        <w:jc w:val="both"/>
        <w:rPr>
          <w:rFonts w:ascii="Arial Narrow" w:hAnsi="Arial Narrow"/>
          <w:sz w:val="20"/>
          <w:szCs w:val="20"/>
        </w:rPr>
      </w:pPr>
    </w:p>
    <w:p w14:paraId="07D39978" w14:textId="77777777" w:rsidR="004151A0" w:rsidRPr="00633287" w:rsidRDefault="004151A0" w:rsidP="00E64981">
      <w:pPr>
        <w:spacing w:after="120"/>
        <w:jc w:val="both"/>
        <w:rPr>
          <w:rFonts w:ascii="Arial Narrow" w:hAnsi="Arial Narrow"/>
          <w:b/>
          <w:sz w:val="20"/>
          <w:szCs w:val="20"/>
        </w:rPr>
      </w:pPr>
      <w:r w:rsidRPr="00633287">
        <w:rPr>
          <w:rFonts w:ascii="Arial Narrow" w:hAnsi="Arial Narrow"/>
          <w:b/>
          <w:sz w:val="20"/>
          <w:szCs w:val="20"/>
        </w:rPr>
        <w:t xml:space="preserve">Úprava </w:t>
      </w:r>
      <w:r w:rsidR="00A6785F" w:rsidRPr="00973C21">
        <w:rPr>
          <w:rFonts w:ascii="Arial Narrow" w:hAnsi="Arial Narrow"/>
          <w:b/>
          <w:sz w:val="20"/>
          <w:szCs w:val="20"/>
        </w:rPr>
        <w:t>Ž</w:t>
      </w:r>
      <w:r w:rsidRPr="00633287">
        <w:rPr>
          <w:rFonts w:ascii="Arial Narrow" w:hAnsi="Arial Narrow"/>
          <w:b/>
          <w:sz w:val="20"/>
          <w:szCs w:val="20"/>
        </w:rPr>
        <w:t>oNFP žiadateľom</w:t>
      </w:r>
      <w:r w:rsidR="00E1427C">
        <w:rPr>
          <w:rFonts w:ascii="Arial Narrow" w:hAnsi="Arial Narrow"/>
          <w:b/>
          <w:sz w:val="20"/>
          <w:szCs w:val="20"/>
        </w:rPr>
        <w:t xml:space="preserve"> vo verejnej časti ITMS2014+</w:t>
      </w:r>
      <w:r w:rsidR="00E1427C" w:rsidRPr="005C4BAF">
        <w:rPr>
          <w:rStyle w:val="Odkaznapoznmkupodiarou"/>
          <w:rFonts w:ascii="Arial Narrow" w:hAnsi="Arial Narrow"/>
          <w:sz w:val="20"/>
          <w:szCs w:val="20"/>
        </w:rPr>
        <w:footnoteReference w:id="11"/>
      </w:r>
    </w:p>
    <w:p w14:paraId="5BB33D79" w14:textId="77777777" w:rsidR="004151A0" w:rsidRPr="00633287" w:rsidRDefault="004151A0" w:rsidP="00984A4F">
      <w:pPr>
        <w:spacing w:after="120"/>
        <w:ind w:firstLine="709"/>
        <w:jc w:val="both"/>
        <w:rPr>
          <w:rFonts w:ascii="Arial Narrow" w:hAnsi="Arial Narrow"/>
          <w:sz w:val="20"/>
          <w:szCs w:val="20"/>
        </w:rPr>
      </w:pPr>
      <w:r w:rsidRPr="00633287">
        <w:rPr>
          <w:rFonts w:ascii="Arial Narrow" w:hAnsi="Arial Narrow"/>
          <w:sz w:val="20"/>
          <w:szCs w:val="20"/>
        </w:rPr>
        <w:t xml:space="preserve">Závisí od fázy a stavu spracovania </w:t>
      </w:r>
      <w:r w:rsidR="00A6785F">
        <w:rPr>
          <w:rFonts w:ascii="Arial Narrow" w:hAnsi="Arial Narrow"/>
          <w:sz w:val="20"/>
          <w:szCs w:val="20"/>
        </w:rPr>
        <w:t>Ž</w:t>
      </w:r>
      <w:r w:rsidRPr="00633287">
        <w:rPr>
          <w:rFonts w:ascii="Arial Narrow" w:hAnsi="Arial Narrow"/>
          <w:sz w:val="20"/>
          <w:szCs w:val="20"/>
        </w:rPr>
        <w:t>o</w:t>
      </w:r>
      <w:r w:rsidR="00A6785F">
        <w:rPr>
          <w:rFonts w:ascii="Arial Narrow" w:hAnsi="Arial Narrow"/>
          <w:sz w:val="20"/>
          <w:szCs w:val="20"/>
        </w:rPr>
        <w:t>NFP</w:t>
      </w:r>
      <w:r w:rsidRPr="00633287">
        <w:rPr>
          <w:rFonts w:ascii="Arial Narrow" w:hAnsi="Arial Narrow"/>
          <w:sz w:val="20"/>
          <w:szCs w:val="20"/>
        </w:rPr>
        <w:t>. Žiadateľ môže vykonať nasledovné úpravy:</w:t>
      </w:r>
    </w:p>
    <w:p w14:paraId="064A4398" w14:textId="77777777" w:rsidR="004151A0" w:rsidRPr="00633287" w:rsidRDefault="004151A0" w:rsidP="00984A4F">
      <w:pPr>
        <w:pStyle w:val="Odsekzoznamu0"/>
        <w:numPr>
          <w:ilvl w:val="0"/>
          <w:numId w:val="37"/>
        </w:numPr>
        <w:spacing w:after="0" w:line="240" w:lineRule="auto"/>
        <w:ind w:left="1264" w:hanging="357"/>
        <w:contextualSpacing w:val="0"/>
        <w:jc w:val="both"/>
        <w:rPr>
          <w:rFonts w:ascii="Arial Narrow" w:hAnsi="Arial Narrow"/>
          <w:sz w:val="20"/>
          <w:szCs w:val="20"/>
        </w:rPr>
      </w:pPr>
      <w:r w:rsidRPr="00633287">
        <w:rPr>
          <w:rFonts w:ascii="Arial Narrow" w:hAnsi="Arial Narrow"/>
          <w:sz w:val="20"/>
          <w:szCs w:val="20"/>
        </w:rPr>
        <w:t xml:space="preserve">celého formulára, ak </w:t>
      </w:r>
      <w:r w:rsidR="00CB1CF7">
        <w:rPr>
          <w:rFonts w:ascii="Arial Narrow" w:hAnsi="Arial Narrow"/>
          <w:sz w:val="20"/>
          <w:szCs w:val="20"/>
        </w:rPr>
        <w:t>je ŽoNFP v stave Rozpracovaná,</w:t>
      </w:r>
    </w:p>
    <w:p w14:paraId="6A0FE2A0" w14:textId="77777777" w:rsidR="004151A0" w:rsidRPr="00633287" w:rsidRDefault="004151A0" w:rsidP="00984A4F">
      <w:pPr>
        <w:pStyle w:val="Odsekzoznamu0"/>
        <w:numPr>
          <w:ilvl w:val="0"/>
          <w:numId w:val="37"/>
        </w:numPr>
        <w:spacing w:after="0" w:line="240" w:lineRule="auto"/>
        <w:ind w:left="1264" w:hanging="357"/>
        <w:contextualSpacing w:val="0"/>
        <w:jc w:val="both"/>
        <w:rPr>
          <w:rFonts w:ascii="Arial Narrow" w:hAnsi="Arial Narrow"/>
          <w:sz w:val="20"/>
          <w:szCs w:val="20"/>
        </w:rPr>
      </w:pPr>
      <w:r w:rsidRPr="00633287">
        <w:rPr>
          <w:rFonts w:ascii="Arial Narrow" w:hAnsi="Arial Narrow"/>
          <w:sz w:val="20"/>
          <w:szCs w:val="20"/>
        </w:rPr>
        <w:t>celého formulára, ak je ŽoNFP v stave na Doplnenie vo fáze Administratívneho</w:t>
      </w:r>
      <w:r w:rsidR="00CB1CF7">
        <w:rPr>
          <w:rFonts w:ascii="Arial Narrow" w:hAnsi="Arial Narrow"/>
          <w:sz w:val="20"/>
          <w:szCs w:val="20"/>
        </w:rPr>
        <w:t xml:space="preserve"> overenia a Dodatočného výberu,</w:t>
      </w:r>
    </w:p>
    <w:p w14:paraId="7E760E1B" w14:textId="77777777" w:rsidR="004151A0" w:rsidRPr="00633287" w:rsidRDefault="004151A0" w:rsidP="00984A4F">
      <w:pPr>
        <w:pStyle w:val="Odsekzoznamu0"/>
        <w:numPr>
          <w:ilvl w:val="0"/>
          <w:numId w:val="37"/>
        </w:numPr>
        <w:spacing w:after="120" w:line="240" w:lineRule="auto"/>
        <w:ind w:left="1267"/>
        <w:contextualSpacing w:val="0"/>
        <w:jc w:val="both"/>
        <w:rPr>
          <w:rFonts w:ascii="Arial Narrow" w:hAnsi="Arial Narrow"/>
          <w:sz w:val="20"/>
          <w:szCs w:val="20"/>
        </w:rPr>
      </w:pPr>
      <w:r w:rsidRPr="00633287">
        <w:rPr>
          <w:rFonts w:ascii="Arial Narrow" w:hAnsi="Arial Narrow"/>
          <w:sz w:val="20"/>
          <w:szCs w:val="20"/>
        </w:rPr>
        <w:t>iba prílohy, ak je ŽoNFP v stave na Doplnenie vo fáze Odborného hodnotenia a Výberu.</w:t>
      </w:r>
    </w:p>
    <w:p w14:paraId="120816ED" w14:textId="77777777" w:rsidR="004151A0" w:rsidRPr="00CB1CF7" w:rsidRDefault="004151A0" w:rsidP="00E64981">
      <w:pPr>
        <w:pStyle w:val="default"/>
        <w:spacing w:after="120"/>
        <w:ind w:firstLine="708"/>
        <w:jc w:val="both"/>
        <w:rPr>
          <w:rFonts w:ascii="Arial Narrow" w:hAnsi="Arial Narrow" w:cs="Times New Roman"/>
          <w:color w:val="auto"/>
          <w:sz w:val="20"/>
          <w:szCs w:val="20"/>
        </w:rPr>
      </w:pPr>
      <w:r w:rsidRPr="00CB1CF7">
        <w:rPr>
          <w:rFonts w:ascii="Arial Narrow" w:hAnsi="Arial Narrow"/>
          <w:color w:val="auto"/>
          <w:sz w:val="20"/>
          <w:szCs w:val="20"/>
        </w:rPr>
        <w:t xml:space="preserve">Ak sa so žiadateľom uzatvorí zmluva o NFP, prístup vo verejnej časti ITMS2014+ bude neskôr využívať už prijímateľ pri vypracovávaní </w:t>
      </w:r>
      <w:r w:rsidR="002404B7">
        <w:rPr>
          <w:rFonts w:ascii="Arial Narrow" w:hAnsi="Arial Narrow"/>
          <w:sz w:val="20"/>
          <w:szCs w:val="20"/>
        </w:rPr>
        <w:t>Ž</w:t>
      </w:r>
      <w:r w:rsidRPr="00CB1CF7">
        <w:rPr>
          <w:rFonts w:ascii="Arial Narrow" w:hAnsi="Arial Narrow"/>
          <w:color w:val="auto"/>
          <w:sz w:val="20"/>
          <w:szCs w:val="20"/>
        </w:rPr>
        <w:t>o</w:t>
      </w:r>
      <w:r w:rsidR="002404B7">
        <w:rPr>
          <w:rFonts w:ascii="Arial Narrow" w:hAnsi="Arial Narrow"/>
          <w:color w:val="auto"/>
          <w:sz w:val="20"/>
          <w:szCs w:val="20"/>
        </w:rPr>
        <w:t>P</w:t>
      </w:r>
      <w:r w:rsidRPr="00CB1CF7">
        <w:rPr>
          <w:rFonts w:ascii="Arial Narrow" w:hAnsi="Arial Narrow"/>
          <w:color w:val="auto"/>
          <w:sz w:val="20"/>
          <w:szCs w:val="20"/>
        </w:rPr>
        <w:t xml:space="preserve">, monitorovacích správ, </w:t>
      </w:r>
      <w:r w:rsidRPr="00CB1CF7">
        <w:rPr>
          <w:rFonts w:ascii="Arial Narrow" w:hAnsi="Arial Narrow" w:cs="Times New Roman"/>
          <w:color w:val="auto"/>
          <w:sz w:val="20"/>
          <w:szCs w:val="20"/>
        </w:rPr>
        <w:t xml:space="preserve">resp. na podávanie nových </w:t>
      </w:r>
      <w:r w:rsidR="00DA4C25">
        <w:rPr>
          <w:rFonts w:ascii="Arial Narrow" w:hAnsi="Arial Narrow"/>
          <w:sz w:val="20"/>
          <w:szCs w:val="20"/>
        </w:rPr>
        <w:t>Ž</w:t>
      </w:r>
      <w:r w:rsidRPr="00CB1CF7">
        <w:rPr>
          <w:rFonts w:ascii="Arial Narrow" w:hAnsi="Arial Narrow" w:cs="Times New Roman"/>
          <w:color w:val="auto"/>
          <w:sz w:val="20"/>
          <w:szCs w:val="20"/>
        </w:rPr>
        <w:t>oNFP a pod.</w:t>
      </w:r>
    </w:p>
    <w:p w14:paraId="5B6431FA" w14:textId="77777777" w:rsidR="007E4202" w:rsidRPr="007E4202" w:rsidRDefault="007E4202" w:rsidP="007E4202">
      <w:pPr>
        <w:pStyle w:val="default"/>
        <w:spacing w:after="120"/>
        <w:ind w:firstLine="708"/>
        <w:jc w:val="both"/>
        <w:rPr>
          <w:rFonts w:ascii="Arial Narrow" w:hAnsi="Arial Narrow" w:cs="Times New Roman"/>
          <w:color w:val="auto"/>
          <w:sz w:val="20"/>
          <w:szCs w:val="20"/>
        </w:rPr>
      </w:pPr>
      <w:r w:rsidRPr="007E4202">
        <w:rPr>
          <w:rFonts w:ascii="Arial Narrow" w:hAnsi="Arial Narrow" w:cs="Times New Roman"/>
          <w:color w:val="auto"/>
          <w:sz w:val="20"/>
          <w:szCs w:val="20"/>
        </w:rPr>
        <w:t>Prevádzkovateľ zodpovedá za zabezpečenie prevádzky, bezpečnosti systému a poskytovanie podpory pre pou</w:t>
      </w:r>
      <w:r>
        <w:rPr>
          <w:rFonts w:ascii="Arial Narrow" w:hAnsi="Arial Narrow" w:cs="Times New Roman"/>
          <w:color w:val="auto"/>
          <w:sz w:val="20"/>
          <w:szCs w:val="20"/>
        </w:rPr>
        <w:t>ž</w:t>
      </w:r>
      <w:r w:rsidRPr="007E4202">
        <w:rPr>
          <w:rFonts w:ascii="Arial Narrow" w:hAnsi="Arial Narrow" w:cs="Times New Roman"/>
          <w:color w:val="auto"/>
          <w:sz w:val="20"/>
          <w:szCs w:val="20"/>
        </w:rPr>
        <w:t>ívateľov</w:t>
      </w:r>
      <w:r>
        <w:rPr>
          <w:rFonts w:ascii="Arial Narrow" w:hAnsi="Arial Narrow" w:cs="Times New Roman"/>
          <w:color w:val="auto"/>
          <w:sz w:val="20"/>
          <w:szCs w:val="20"/>
        </w:rPr>
        <w:t xml:space="preserve"> </w:t>
      </w:r>
      <w:r w:rsidRPr="007E4202">
        <w:rPr>
          <w:rFonts w:ascii="Arial Narrow" w:hAnsi="Arial Narrow" w:cs="Times New Roman"/>
          <w:color w:val="auto"/>
          <w:sz w:val="20"/>
          <w:szCs w:val="20"/>
        </w:rPr>
        <w:t>systému ITMS2014+.</w:t>
      </w:r>
      <w:r>
        <w:rPr>
          <w:rFonts w:ascii="Arial Narrow" w:hAnsi="Arial Narrow" w:cs="Times New Roman"/>
          <w:color w:val="auto"/>
          <w:sz w:val="20"/>
          <w:szCs w:val="20"/>
        </w:rPr>
        <w:t xml:space="preserve"> </w:t>
      </w:r>
      <w:r w:rsidRPr="007E4202">
        <w:rPr>
          <w:rFonts w:ascii="Arial Narrow" w:hAnsi="Arial Narrow" w:cs="Times New Roman"/>
          <w:color w:val="auto"/>
          <w:sz w:val="20"/>
          <w:szCs w:val="20"/>
        </w:rPr>
        <w:t xml:space="preserve">O </w:t>
      </w:r>
      <w:r w:rsidR="005C4BAF">
        <w:rPr>
          <w:rFonts w:ascii="Arial Narrow" w:hAnsi="Arial Narrow" w:cs="Times New Roman"/>
          <w:color w:val="auto"/>
          <w:sz w:val="20"/>
          <w:szCs w:val="20"/>
        </w:rPr>
        <w:t>po</w:t>
      </w:r>
      <w:r w:rsidRPr="007E4202">
        <w:rPr>
          <w:rFonts w:ascii="Arial Narrow" w:hAnsi="Arial Narrow" w:cs="Times New Roman"/>
          <w:color w:val="auto"/>
          <w:sz w:val="20"/>
          <w:szCs w:val="20"/>
        </w:rPr>
        <w:t>u</w:t>
      </w:r>
      <w:r>
        <w:rPr>
          <w:rFonts w:ascii="Arial Narrow" w:hAnsi="Arial Narrow" w:cs="Times New Roman"/>
          <w:color w:val="auto"/>
          <w:sz w:val="20"/>
          <w:szCs w:val="20"/>
        </w:rPr>
        <w:t>ž</w:t>
      </w:r>
      <w:r w:rsidRPr="007E4202">
        <w:rPr>
          <w:rFonts w:ascii="Arial Narrow" w:hAnsi="Arial Narrow" w:cs="Times New Roman"/>
          <w:color w:val="auto"/>
          <w:sz w:val="20"/>
          <w:szCs w:val="20"/>
        </w:rPr>
        <w:t>ívate</w:t>
      </w:r>
      <w:r>
        <w:rPr>
          <w:rFonts w:ascii="Arial Narrow" w:hAnsi="Arial Narrow" w:cs="Times New Roman"/>
          <w:color w:val="auto"/>
          <w:sz w:val="20"/>
          <w:szCs w:val="20"/>
        </w:rPr>
        <w:t>ľ</w:t>
      </w:r>
      <w:r w:rsidRPr="007E4202">
        <w:rPr>
          <w:rFonts w:ascii="Arial Narrow" w:hAnsi="Arial Narrow" w:cs="Times New Roman"/>
          <w:color w:val="auto"/>
          <w:sz w:val="20"/>
          <w:szCs w:val="20"/>
        </w:rPr>
        <w:t>ské konto</w:t>
      </w:r>
      <w:r>
        <w:rPr>
          <w:rStyle w:val="Odkaznapoznmkupodiarou"/>
          <w:rFonts w:ascii="Arial Narrow" w:hAnsi="Arial Narrow"/>
          <w:color w:val="auto"/>
          <w:sz w:val="20"/>
          <w:szCs w:val="20"/>
        </w:rPr>
        <w:footnoteReference w:id="12"/>
      </w:r>
      <w:r w:rsidRPr="007E4202">
        <w:rPr>
          <w:rFonts w:ascii="Arial Narrow" w:hAnsi="Arial Narrow" w:cs="Times New Roman"/>
          <w:color w:val="auto"/>
          <w:sz w:val="20"/>
          <w:szCs w:val="20"/>
        </w:rPr>
        <w:t xml:space="preserve"> je potrebné po</w:t>
      </w:r>
      <w:r>
        <w:rPr>
          <w:rFonts w:ascii="Arial Narrow" w:hAnsi="Arial Narrow" w:cs="Times New Roman"/>
          <w:color w:val="auto"/>
          <w:sz w:val="20"/>
          <w:szCs w:val="20"/>
        </w:rPr>
        <w:t>ž</w:t>
      </w:r>
      <w:r w:rsidRPr="007E4202">
        <w:rPr>
          <w:rFonts w:ascii="Arial Narrow" w:hAnsi="Arial Narrow" w:cs="Times New Roman"/>
          <w:color w:val="auto"/>
          <w:sz w:val="20"/>
          <w:szCs w:val="20"/>
        </w:rPr>
        <w:t xml:space="preserve">iadať prevádzkovateľa ITMS2014+. </w:t>
      </w:r>
      <w:r>
        <w:rPr>
          <w:rFonts w:ascii="Arial Narrow" w:hAnsi="Arial Narrow" w:cs="Times New Roman"/>
          <w:color w:val="auto"/>
          <w:sz w:val="20"/>
          <w:szCs w:val="20"/>
        </w:rPr>
        <w:t>Ž</w:t>
      </w:r>
      <w:r w:rsidRPr="007E4202">
        <w:rPr>
          <w:rFonts w:ascii="Arial Narrow" w:hAnsi="Arial Narrow" w:cs="Times New Roman"/>
          <w:color w:val="auto"/>
          <w:sz w:val="20"/>
          <w:szCs w:val="20"/>
        </w:rPr>
        <w:t>iadateľ prostredníctvom</w:t>
      </w:r>
      <w:r>
        <w:rPr>
          <w:rFonts w:ascii="Arial Narrow" w:hAnsi="Arial Narrow" w:cs="Times New Roman"/>
          <w:color w:val="auto"/>
          <w:sz w:val="20"/>
          <w:szCs w:val="20"/>
        </w:rPr>
        <w:t xml:space="preserve"> </w:t>
      </w:r>
      <w:r w:rsidRPr="007E4202">
        <w:rPr>
          <w:rFonts w:ascii="Arial Narrow" w:hAnsi="Arial Narrow" w:cs="Times New Roman"/>
          <w:color w:val="auto"/>
          <w:sz w:val="20"/>
          <w:szCs w:val="20"/>
        </w:rPr>
        <w:t>verejnej časti ITMS2014+ vypl</w:t>
      </w:r>
      <w:r>
        <w:rPr>
          <w:rFonts w:ascii="Arial Narrow" w:hAnsi="Arial Narrow" w:cs="Times New Roman"/>
          <w:color w:val="auto"/>
          <w:sz w:val="20"/>
          <w:szCs w:val="20"/>
        </w:rPr>
        <w:t>ní a odošle elektronickú formu ž</w:t>
      </w:r>
      <w:r w:rsidRPr="007E4202">
        <w:rPr>
          <w:rFonts w:ascii="Arial Narrow" w:hAnsi="Arial Narrow" w:cs="Times New Roman"/>
          <w:color w:val="auto"/>
          <w:sz w:val="20"/>
          <w:szCs w:val="20"/>
        </w:rPr>
        <w:t>iadosti o aktiváciu pou</w:t>
      </w:r>
      <w:r>
        <w:rPr>
          <w:rFonts w:ascii="Arial Narrow" w:hAnsi="Arial Narrow" w:cs="Times New Roman"/>
          <w:color w:val="auto"/>
          <w:sz w:val="20"/>
          <w:szCs w:val="20"/>
        </w:rPr>
        <w:t>ž</w:t>
      </w:r>
      <w:r w:rsidRPr="007E4202">
        <w:rPr>
          <w:rFonts w:ascii="Arial Narrow" w:hAnsi="Arial Narrow" w:cs="Times New Roman"/>
          <w:color w:val="auto"/>
          <w:sz w:val="20"/>
          <w:szCs w:val="20"/>
        </w:rPr>
        <w:t>ívateľského konta. V</w:t>
      </w:r>
      <w:r w:rsidR="00C910F8">
        <w:rPr>
          <w:rFonts w:ascii="Arial Narrow" w:hAnsi="Arial Narrow" w:cs="Times New Roman"/>
          <w:color w:val="auto"/>
          <w:sz w:val="20"/>
          <w:szCs w:val="20"/>
        </w:rPr>
        <w:t> </w:t>
      </w:r>
      <w:r>
        <w:rPr>
          <w:rFonts w:ascii="Arial Narrow" w:hAnsi="Arial Narrow" w:cs="Times New Roman"/>
          <w:color w:val="auto"/>
          <w:sz w:val="20"/>
          <w:szCs w:val="20"/>
        </w:rPr>
        <w:t>ž</w:t>
      </w:r>
      <w:r w:rsidRPr="007E4202">
        <w:rPr>
          <w:rFonts w:ascii="Arial Narrow" w:hAnsi="Arial Narrow" w:cs="Times New Roman"/>
          <w:color w:val="auto"/>
          <w:sz w:val="20"/>
          <w:szCs w:val="20"/>
        </w:rPr>
        <w:t>iadosti definuje</w:t>
      </w:r>
      <w:r>
        <w:rPr>
          <w:rFonts w:ascii="Arial Narrow" w:hAnsi="Arial Narrow" w:cs="Times New Roman"/>
          <w:color w:val="auto"/>
          <w:sz w:val="20"/>
          <w:szCs w:val="20"/>
        </w:rPr>
        <w:t xml:space="preserve"> </w:t>
      </w:r>
      <w:r w:rsidRPr="007E4202">
        <w:rPr>
          <w:rFonts w:ascii="Arial Narrow" w:hAnsi="Arial Narrow" w:cs="Times New Roman"/>
          <w:color w:val="auto"/>
          <w:sz w:val="20"/>
          <w:szCs w:val="20"/>
        </w:rPr>
        <w:t>základné údaje subjektu (názov, adresné údaje, kontaktné údaje, štatutárnych zástupcov a pod.), konkrétnu fyzickú osobu</w:t>
      </w:r>
      <w:r>
        <w:rPr>
          <w:rFonts w:ascii="Arial Narrow" w:hAnsi="Arial Narrow" w:cs="Times New Roman"/>
          <w:color w:val="auto"/>
          <w:sz w:val="20"/>
          <w:szCs w:val="20"/>
        </w:rPr>
        <w:t xml:space="preserve"> </w:t>
      </w:r>
      <w:r w:rsidRPr="007E4202">
        <w:rPr>
          <w:rFonts w:ascii="Arial Narrow" w:hAnsi="Arial Narrow" w:cs="Times New Roman"/>
          <w:color w:val="auto"/>
          <w:sz w:val="20"/>
          <w:szCs w:val="20"/>
        </w:rPr>
        <w:t>subjektu ako pou</w:t>
      </w:r>
      <w:r>
        <w:rPr>
          <w:rFonts w:ascii="Arial Narrow" w:hAnsi="Arial Narrow" w:cs="Times New Roman"/>
          <w:color w:val="auto"/>
          <w:sz w:val="20"/>
          <w:szCs w:val="20"/>
        </w:rPr>
        <w:t>ž</w:t>
      </w:r>
      <w:r w:rsidRPr="007E4202">
        <w:rPr>
          <w:rFonts w:ascii="Arial Narrow" w:hAnsi="Arial Narrow" w:cs="Times New Roman"/>
          <w:color w:val="auto"/>
          <w:sz w:val="20"/>
          <w:szCs w:val="20"/>
        </w:rPr>
        <w:t>ívateľa verejnej časti ITMS2014+ a definuje jej pou</w:t>
      </w:r>
      <w:r>
        <w:rPr>
          <w:rFonts w:ascii="Arial Narrow" w:hAnsi="Arial Narrow" w:cs="Times New Roman"/>
          <w:color w:val="auto"/>
          <w:sz w:val="20"/>
          <w:szCs w:val="20"/>
        </w:rPr>
        <w:t>ž</w:t>
      </w:r>
      <w:r w:rsidRPr="007E4202">
        <w:rPr>
          <w:rFonts w:ascii="Arial Narrow" w:hAnsi="Arial Narrow" w:cs="Times New Roman"/>
          <w:color w:val="auto"/>
          <w:sz w:val="20"/>
          <w:szCs w:val="20"/>
        </w:rPr>
        <w:t>ívateľské meno v tvare platnej emailovej adresy, na</w:t>
      </w:r>
      <w:r>
        <w:rPr>
          <w:rFonts w:ascii="Arial Narrow" w:hAnsi="Arial Narrow" w:cs="Times New Roman"/>
          <w:color w:val="auto"/>
          <w:sz w:val="20"/>
          <w:szCs w:val="20"/>
        </w:rPr>
        <w:t xml:space="preserve"> </w:t>
      </w:r>
      <w:r w:rsidRPr="007E4202">
        <w:rPr>
          <w:rFonts w:ascii="Arial Narrow" w:hAnsi="Arial Narrow" w:cs="Times New Roman"/>
          <w:color w:val="auto"/>
          <w:sz w:val="20"/>
          <w:szCs w:val="20"/>
        </w:rPr>
        <w:t>ktorú je automaticky zasielaná linka, pre zadefinovanie hesla.</w:t>
      </w:r>
      <w:r>
        <w:rPr>
          <w:rFonts w:ascii="Arial Narrow" w:hAnsi="Arial Narrow" w:cs="Times New Roman"/>
          <w:color w:val="auto"/>
          <w:sz w:val="20"/>
          <w:szCs w:val="20"/>
        </w:rPr>
        <w:t xml:space="preserve"> Ž</w:t>
      </w:r>
      <w:r w:rsidRPr="007E4202">
        <w:rPr>
          <w:rFonts w:ascii="Arial Narrow" w:hAnsi="Arial Narrow" w:cs="Times New Roman"/>
          <w:color w:val="auto"/>
          <w:sz w:val="20"/>
          <w:szCs w:val="20"/>
        </w:rPr>
        <w:t xml:space="preserve">iadateľ po vypracovaní a odoslaní elektronickej formy </w:t>
      </w:r>
      <w:r>
        <w:rPr>
          <w:rFonts w:ascii="Arial Narrow" w:hAnsi="Arial Narrow" w:cs="Times New Roman"/>
          <w:color w:val="auto"/>
          <w:sz w:val="20"/>
          <w:szCs w:val="20"/>
        </w:rPr>
        <w:t>ž</w:t>
      </w:r>
      <w:r w:rsidRPr="007E4202">
        <w:rPr>
          <w:rFonts w:ascii="Arial Narrow" w:hAnsi="Arial Narrow" w:cs="Times New Roman"/>
          <w:color w:val="auto"/>
          <w:sz w:val="20"/>
          <w:szCs w:val="20"/>
        </w:rPr>
        <w:t>iadosti</w:t>
      </w:r>
      <w:r>
        <w:rPr>
          <w:rFonts w:ascii="Arial Narrow" w:hAnsi="Arial Narrow" w:cs="Times New Roman"/>
          <w:color w:val="auto"/>
          <w:sz w:val="20"/>
          <w:szCs w:val="20"/>
        </w:rPr>
        <w:t xml:space="preserve"> </w:t>
      </w:r>
      <w:r w:rsidRPr="007E4202">
        <w:rPr>
          <w:rFonts w:ascii="Arial Narrow" w:hAnsi="Arial Narrow" w:cs="Times New Roman"/>
          <w:color w:val="auto"/>
          <w:sz w:val="20"/>
          <w:szCs w:val="20"/>
        </w:rPr>
        <w:t xml:space="preserve">o aktiváciu konta túto </w:t>
      </w:r>
      <w:r>
        <w:rPr>
          <w:rFonts w:ascii="Arial Narrow" w:hAnsi="Arial Narrow" w:cs="Times New Roman"/>
          <w:color w:val="auto"/>
          <w:sz w:val="20"/>
          <w:szCs w:val="20"/>
        </w:rPr>
        <w:t>ž</w:t>
      </w:r>
      <w:r w:rsidRPr="007E4202">
        <w:rPr>
          <w:rFonts w:ascii="Arial Narrow" w:hAnsi="Arial Narrow" w:cs="Times New Roman"/>
          <w:color w:val="auto"/>
          <w:sz w:val="20"/>
          <w:szCs w:val="20"/>
        </w:rPr>
        <w:t>iadosť vytlačí, podpíše, zabezpečí úradné osvedčenie podpisu a následne poštovou prepravou odošle</w:t>
      </w:r>
      <w:r>
        <w:rPr>
          <w:rFonts w:ascii="Arial Narrow" w:hAnsi="Arial Narrow" w:cs="Times New Roman"/>
          <w:color w:val="auto"/>
          <w:sz w:val="20"/>
          <w:szCs w:val="20"/>
        </w:rPr>
        <w:t xml:space="preserve"> </w:t>
      </w:r>
      <w:r w:rsidRPr="007E4202">
        <w:rPr>
          <w:rFonts w:ascii="Arial Narrow" w:hAnsi="Arial Narrow" w:cs="Times New Roman"/>
          <w:color w:val="auto"/>
          <w:sz w:val="20"/>
          <w:szCs w:val="20"/>
        </w:rPr>
        <w:t xml:space="preserve">na adresu </w:t>
      </w:r>
      <w:r w:rsidR="005C4BAF">
        <w:rPr>
          <w:rFonts w:ascii="Arial Narrow" w:hAnsi="Arial Narrow" w:cs="Times New Roman"/>
          <w:color w:val="auto"/>
          <w:sz w:val="20"/>
          <w:szCs w:val="20"/>
        </w:rPr>
        <w:t>s</w:t>
      </w:r>
      <w:r w:rsidRPr="007E4202">
        <w:rPr>
          <w:rFonts w:ascii="Arial Narrow" w:hAnsi="Arial Narrow" w:cs="Times New Roman"/>
          <w:color w:val="auto"/>
          <w:sz w:val="20"/>
          <w:szCs w:val="20"/>
        </w:rPr>
        <w:t xml:space="preserve">právcu ITMS2014+. Správca ITMS2014+ na základe kontroly elektronického a písomného </w:t>
      </w:r>
      <w:r>
        <w:rPr>
          <w:rFonts w:ascii="Arial Narrow" w:hAnsi="Arial Narrow" w:cs="Times New Roman"/>
          <w:color w:val="auto"/>
          <w:sz w:val="20"/>
          <w:szCs w:val="20"/>
        </w:rPr>
        <w:t>vyhotovenia ži</w:t>
      </w:r>
      <w:r w:rsidRPr="007E4202">
        <w:rPr>
          <w:rFonts w:ascii="Arial Narrow" w:hAnsi="Arial Narrow" w:cs="Times New Roman"/>
          <w:color w:val="auto"/>
          <w:sz w:val="20"/>
          <w:szCs w:val="20"/>
        </w:rPr>
        <w:t>adosti</w:t>
      </w:r>
      <w:r>
        <w:rPr>
          <w:rFonts w:ascii="Arial Narrow" w:hAnsi="Arial Narrow" w:cs="Times New Roman"/>
          <w:color w:val="auto"/>
          <w:sz w:val="20"/>
          <w:szCs w:val="20"/>
        </w:rPr>
        <w:t xml:space="preserve"> </w:t>
      </w:r>
      <w:r w:rsidRPr="007E4202">
        <w:rPr>
          <w:rFonts w:ascii="Arial Narrow" w:hAnsi="Arial Narrow" w:cs="Times New Roman"/>
          <w:color w:val="auto"/>
          <w:sz w:val="20"/>
          <w:szCs w:val="20"/>
        </w:rPr>
        <w:t>o aktiváciu pou</w:t>
      </w:r>
      <w:r>
        <w:rPr>
          <w:rFonts w:ascii="Arial Narrow" w:hAnsi="Arial Narrow" w:cs="Times New Roman"/>
          <w:color w:val="auto"/>
          <w:sz w:val="20"/>
          <w:szCs w:val="20"/>
        </w:rPr>
        <w:t>ž</w:t>
      </w:r>
      <w:r w:rsidRPr="007E4202">
        <w:rPr>
          <w:rFonts w:ascii="Arial Narrow" w:hAnsi="Arial Narrow" w:cs="Times New Roman"/>
          <w:color w:val="auto"/>
          <w:sz w:val="20"/>
          <w:szCs w:val="20"/>
        </w:rPr>
        <w:t>ívateľského konta aktivuje konto. Pou</w:t>
      </w:r>
      <w:r>
        <w:rPr>
          <w:rFonts w:ascii="Arial Narrow" w:hAnsi="Arial Narrow" w:cs="Times New Roman"/>
          <w:color w:val="auto"/>
          <w:sz w:val="20"/>
          <w:szCs w:val="20"/>
        </w:rPr>
        <w:t>ž</w:t>
      </w:r>
      <w:r w:rsidRPr="007E4202">
        <w:rPr>
          <w:rFonts w:ascii="Arial Narrow" w:hAnsi="Arial Narrow" w:cs="Times New Roman"/>
          <w:color w:val="auto"/>
          <w:sz w:val="20"/>
          <w:szCs w:val="20"/>
        </w:rPr>
        <w:t>ívateľ je následne oprávnený vstúpiť do verejnej časti ITMS2014+</w:t>
      </w:r>
      <w:r>
        <w:rPr>
          <w:rFonts w:ascii="Arial Narrow" w:hAnsi="Arial Narrow" w:cs="Times New Roman"/>
          <w:color w:val="auto"/>
          <w:sz w:val="20"/>
          <w:szCs w:val="20"/>
        </w:rPr>
        <w:t xml:space="preserve"> </w:t>
      </w:r>
      <w:r w:rsidRPr="007E4202">
        <w:rPr>
          <w:rFonts w:ascii="Arial Narrow" w:hAnsi="Arial Narrow" w:cs="Times New Roman"/>
          <w:color w:val="auto"/>
          <w:sz w:val="20"/>
          <w:szCs w:val="20"/>
        </w:rPr>
        <w:t>prihlásením sa prostredníctvom platného pou</w:t>
      </w:r>
      <w:r>
        <w:rPr>
          <w:rFonts w:ascii="Arial Narrow" w:hAnsi="Arial Narrow" w:cs="Times New Roman"/>
          <w:color w:val="auto"/>
          <w:sz w:val="20"/>
          <w:szCs w:val="20"/>
        </w:rPr>
        <w:t>ž</w:t>
      </w:r>
      <w:r w:rsidRPr="007E4202">
        <w:rPr>
          <w:rFonts w:ascii="Arial Narrow" w:hAnsi="Arial Narrow" w:cs="Times New Roman"/>
          <w:color w:val="auto"/>
          <w:sz w:val="20"/>
          <w:szCs w:val="20"/>
        </w:rPr>
        <w:t>ívateľského konta, pričom má mo</w:t>
      </w:r>
      <w:r>
        <w:rPr>
          <w:rFonts w:ascii="Arial Narrow" w:hAnsi="Arial Narrow" w:cs="Times New Roman"/>
          <w:color w:val="auto"/>
          <w:sz w:val="20"/>
          <w:szCs w:val="20"/>
        </w:rPr>
        <w:t>ž</w:t>
      </w:r>
      <w:r w:rsidRPr="007E4202">
        <w:rPr>
          <w:rFonts w:ascii="Arial Narrow" w:hAnsi="Arial Narrow" w:cs="Times New Roman"/>
          <w:color w:val="auto"/>
          <w:sz w:val="20"/>
          <w:szCs w:val="20"/>
        </w:rPr>
        <w:t>nosť vyu</w:t>
      </w:r>
      <w:r>
        <w:rPr>
          <w:rFonts w:ascii="Arial Narrow" w:hAnsi="Arial Narrow" w:cs="Times New Roman"/>
          <w:color w:val="auto"/>
          <w:sz w:val="20"/>
          <w:szCs w:val="20"/>
        </w:rPr>
        <w:t>ž</w:t>
      </w:r>
      <w:r w:rsidRPr="007E4202">
        <w:rPr>
          <w:rFonts w:ascii="Arial Narrow" w:hAnsi="Arial Narrow" w:cs="Times New Roman"/>
          <w:color w:val="auto"/>
          <w:sz w:val="20"/>
          <w:szCs w:val="20"/>
        </w:rPr>
        <w:t>ívať všetky slu</w:t>
      </w:r>
      <w:r>
        <w:rPr>
          <w:rFonts w:ascii="Arial Narrow" w:hAnsi="Arial Narrow" w:cs="Times New Roman"/>
          <w:color w:val="auto"/>
          <w:sz w:val="20"/>
          <w:szCs w:val="20"/>
        </w:rPr>
        <w:t>ž</w:t>
      </w:r>
      <w:r w:rsidRPr="007E4202">
        <w:rPr>
          <w:rFonts w:ascii="Arial Narrow" w:hAnsi="Arial Narrow" w:cs="Times New Roman"/>
          <w:color w:val="auto"/>
          <w:sz w:val="20"/>
          <w:szCs w:val="20"/>
        </w:rPr>
        <w:t>by a</w:t>
      </w:r>
      <w:r>
        <w:rPr>
          <w:rFonts w:ascii="Arial Narrow" w:hAnsi="Arial Narrow" w:cs="Times New Roman"/>
          <w:color w:val="auto"/>
          <w:sz w:val="20"/>
          <w:szCs w:val="20"/>
        </w:rPr>
        <w:t> </w:t>
      </w:r>
      <w:r w:rsidRPr="007E4202">
        <w:rPr>
          <w:rFonts w:ascii="Arial Narrow" w:hAnsi="Arial Narrow" w:cs="Times New Roman"/>
          <w:color w:val="auto"/>
          <w:sz w:val="20"/>
          <w:szCs w:val="20"/>
        </w:rPr>
        <w:t>funkcionality</w:t>
      </w:r>
      <w:r>
        <w:rPr>
          <w:rFonts w:ascii="Arial Narrow" w:hAnsi="Arial Narrow" w:cs="Times New Roman"/>
          <w:color w:val="auto"/>
          <w:sz w:val="20"/>
          <w:szCs w:val="20"/>
        </w:rPr>
        <w:t xml:space="preserve"> </w:t>
      </w:r>
      <w:r w:rsidRPr="007E4202">
        <w:rPr>
          <w:rFonts w:ascii="Arial Narrow" w:hAnsi="Arial Narrow" w:cs="Times New Roman"/>
          <w:color w:val="auto"/>
          <w:sz w:val="20"/>
          <w:szCs w:val="20"/>
        </w:rPr>
        <w:t xml:space="preserve">poskytované verejnou časťou ITMS2014+, pokiaľ </w:t>
      </w:r>
      <w:r w:rsidR="005C4BAF">
        <w:rPr>
          <w:rFonts w:ascii="Arial Narrow" w:hAnsi="Arial Narrow" w:cs="Times New Roman"/>
          <w:color w:val="auto"/>
          <w:sz w:val="20"/>
          <w:szCs w:val="20"/>
        </w:rPr>
        <w:t>s</w:t>
      </w:r>
      <w:r w:rsidRPr="007E4202">
        <w:rPr>
          <w:rFonts w:ascii="Arial Narrow" w:hAnsi="Arial Narrow" w:cs="Times New Roman"/>
          <w:color w:val="auto"/>
          <w:sz w:val="20"/>
          <w:szCs w:val="20"/>
        </w:rPr>
        <w:t>právca ITMS2014+ alebo CKO neurčí inak.</w:t>
      </w:r>
    </w:p>
    <w:p w14:paraId="2DDE2049" w14:textId="296FDC82" w:rsidR="004151A0" w:rsidRPr="00B37068" w:rsidRDefault="007E4202" w:rsidP="00E64981">
      <w:pPr>
        <w:pStyle w:val="default"/>
        <w:spacing w:after="120"/>
        <w:ind w:firstLine="708"/>
        <w:jc w:val="both"/>
        <w:rPr>
          <w:rFonts w:ascii="Arial Narrow" w:hAnsi="Arial Narrow"/>
          <w:sz w:val="20"/>
        </w:rPr>
      </w:pPr>
      <w:r>
        <w:rPr>
          <w:rFonts w:ascii="Arial Narrow" w:hAnsi="Arial Narrow" w:cs="Times New Roman"/>
          <w:color w:val="auto"/>
          <w:sz w:val="20"/>
          <w:szCs w:val="20"/>
        </w:rPr>
        <w:t>Ž</w:t>
      </w:r>
      <w:r w:rsidRPr="007E4202">
        <w:rPr>
          <w:rFonts w:ascii="Arial Narrow" w:hAnsi="Arial Narrow" w:cs="Times New Roman"/>
          <w:color w:val="auto"/>
          <w:sz w:val="20"/>
          <w:szCs w:val="20"/>
        </w:rPr>
        <w:t xml:space="preserve">iadateľ prostredníctvom verejného portálu ITMS2014+ vyplní </w:t>
      </w:r>
      <w:r w:rsidR="00DA4C25">
        <w:rPr>
          <w:rFonts w:ascii="Arial Narrow" w:hAnsi="Arial Narrow"/>
          <w:sz w:val="20"/>
          <w:szCs w:val="20"/>
        </w:rPr>
        <w:t>Ž</w:t>
      </w:r>
      <w:r w:rsidRPr="007E4202">
        <w:rPr>
          <w:rFonts w:ascii="Arial Narrow" w:hAnsi="Arial Narrow" w:cs="Times New Roman"/>
          <w:color w:val="auto"/>
          <w:sz w:val="20"/>
          <w:szCs w:val="20"/>
        </w:rPr>
        <w:t xml:space="preserve">oNFP v zmysle pokynov uvedených </w:t>
      </w:r>
      <w:r w:rsidR="00E2156A" w:rsidRPr="00E2156A">
        <w:rPr>
          <w:rFonts w:ascii="Arial Narrow" w:hAnsi="Arial Narrow" w:cs="Times New Roman"/>
          <w:color w:val="auto"/>
          <w:sz w:val="20"/>
          <w:szCs w:val="20"/>
        </w:rPr>
        <w:t>v prílohe č. 1 Usmernenia CKO č. 1 aktuálnej verzie - Podpora vytvorenia ŽoNFP na verejnej časti ITMS2014+, zverejnen</w:t>
      </w:r>
      <w:r w:rsidR="00E2156A">
        <w:rPr>
          <w:rFonts w:ascii="Arial Narrow" w:hAnsi="Arial Narrow" w:cs="Times New Roman"/>
          <w:color w:val="auto"/>
          <w:sz w:val="20"/>
          <w:szCs w:val="20"/>
        </w:rPr>
        <w:t>om</w:t>
      </w:r>
      <w:r w:rsidR="00E2156A" w:rsidRPr="00E2156A">
        <w:rPr>
          <w:rFonts w:ascii="Arial Narrow" w:hAnsi="Arial Narrow" w:cs="Times New Roman"/>
          <w:color w:val="auto"/>
          <w:sz w:val="20"/>
          <w:szCs w:val="20"/>
        </w:rPr>
        <w:t xml:space="preserve"> na webovom sídle http://www.partnerskadohoda.gov.sk/302-sk/usmernenia-a-manualy/;</w:t>
      </w:r>
      <w:r w:rsidRPr="007E4202">
        <w:rPr>
          <w:rFonts w:ascii="Arial Narrow" w:hAnsi="Arial Narrow" w:cs="Times New Roman"/>
          <w:color w:val="auto"/>
          <w:sz w:val="20"/>
          <w:szCs w:val="20"/>
        </w:rPr>
        <w:t xml:space="preserve">, v súlade s metodickým výkladom </w:t>
      </w:r>
      <w:r w:rsidR="00774EA0">
        <w:rPr>
          <w:rFonts w:ascii="Arial Narrow" w:hAnsi="Arial Narrow" w:cs="Times New Roman"/>
          <w:color w:val="auto"/>
          <w:sz w:val="20"/>
          <w:szCs w:val="20"/>
        </w:rPr>
        <w:t>S</w:t>
      </w:r>
      <w:r w:rsidRPr="007E4202">
        <w:rPr>
          <w:rFonts w:ascii="Arial Narrow" w:hAnsi="Arial Narrow" w:cs="Times New Roman"/>
          <w:color w:val="auto"/>
          <w:sz w:val="20"/>
          <w:szCs w:val="20"/>
        </w:rPr>
        <w:t>O</w:t>
      </w:r>
      <w:r>
        <w:rPr>
          <w:rFonts w:ascii="Arial Narrow" w:hAnsi="Arial Narrow" w:cs="Times New Roman"/>
          <w:color w:val="auto"/>
          <w:sz w:val="20"/>
          <w:szCs w:val="20"/>
        </w:rPr>
        <w:t xml:space="preserve"> </w:t>
      </w:r>
      <w:r w:rsidRPr="007E4202">
        <w:rPr>
          <w:rFonts w:ascii="Arial Narrow" w:hAnsi="Arial Narrow" w:cs="Times New Roman"/>
          <w:color w:val="auto"/>
          <w:sz w:val="20"/>
          <w:szCs w:val="20"/>
        </w:rPr>
        <w:t>k</w:t>
      </w:r>
      <w:r w:rsidR="00C910F8">
        <w:rPr>
          <w:rFonts w:ascii="Arial Narrow" w:hAnsi="Arial Narrow" w:cs="Times New Roman"/>
          <w:color w:val="auto"/>
          <w:sz w:val="20"/>
          <w:szCs w:val="20"/>
        </w:rPr>
        <w:t> </w:t>
      </w:r>
      <w:r w:rsidRPr="007E4202">
        <w:rPr>
          <w:rFonts w:ascii="Arial Narrow" w:hAnsi="Arial Narrow" w:cs="Times New Roman"/>
          <w:color w:val="auto"/>
          <w:sz w:val="20"/>
          <w:szCs w:val="20"/>
        </w:rPr>
        <w:t xml:space="preserve">vypracovaniu </w:t>
      </w:r>
      <w:r w:rsidR="00DA4C25">
        <w:rPr>
          <w:rFonts w:ascii="Arial Narrow" w:hAnsi="Arial Narrow"/>
          <w:sz w:val="20"/>
          <w:szCs w:val="20"/>
        </w:rPr>
        <w:t>Žo</w:t>
      </w:r>
      <w:r w:rsidRPr="007E4202">
        <w:rPr>
          <w:rFonts w:ascii="Arial Narrow" w:hAnsi="Arial Narrow" w:cs="Times New Roman"/>
          <w:color w:val="auto"/>
          <w:sz w:val="20"/>
          <w:szCs w:val="20"/>
        </w:rPr>
        <w:t>NFP/projektového zámeru (príloha č. 1 príručky</w:t>
      </w:r>
      <w:r w:rsidR="00EF7FB0">
        <w:rPr>
          <w:rFonts w:ascii="Arial Narrow" w:hAnsi="Arial Narrow" w:cs="Times New Roman"/>
          <w:color w:val="auto"/>
          <w:sz w:val="20"/>
          <w:szCs w:val="20"/>
        </w:rPr>
        <w:t xml:space="preserve"> pre žiadateľa</w:t>
      </w:r>
      <w:r w:rsidRPr="007E4202">
        <w:rPr>
          <w:rFonts w:ascii="Arial Narrow" w:hAnsi="Arial Narrow" w:cs="Times New Roman"/>
          <w:color w:val="auto"/>
          <w:sz w:val="20"/>
          <w:szCs w:val="20"/>
        </w:rPr>
        <w:t>).</w:t>
      </w:r>
    </w:p>
    <w:p w14:paraId="3D89498A" w14:textId="77777777" w:rsidR="004151A0" w:rsidRPr="00633287" w:rsidRDefault="004151A0" w:rsidP="00CB1CF7">
      <w:pPr>
        <w:spacing w:after="120"/>
        <w:ind w:firstLine="708"/>
        <w:jc w:val="both"/>
        <w:rPr>
          <w:rFonts w:ascii="Arial Narrow" w:hAnsi="Arial Narrow"/>
          <w:sz w:val="20"/>
          <w:szCs w:val="20"/>
        </w:rPr>
      </w:pPr>
      <w:bookmarkStart w:id="174" w:name="_Toc248025237"/>
      <w:bookmarkEnd w:id="174"/>
      <w:r w:rsidRPr="00633287">
        <w:rPr>
          <w:rFonts w:ascii="Arial Narrow" w:hAnsi="Arial Narrow"/>
          <w:sz w:val="20"/>
          <w:szCs w:val="20"/>
        </w:rPr>
        <w:t xml:space="preserve">Na základe predchádzajúcich skúseností žiadateľom </w:t>
      </w:r>
      <w:r w:rsidR="007D3A1E">
        <w:rPr>
          <w:rFonts w:ascii="Arial Narrow" w:hAnsi="Arial Narrow"/>
          <w:sz w:val="20"/>
          <w:szCs w:val="20"/>
        </w:rPr>
        <w:t>poskytovateľ odporúča</w:t>
      </w:r>
      <w:r w:rsidRPr="00633287">
        <w:rPr>
          <w:rFonts w:ascii="Arial Narrow" w:hAnsi="Arial Narrow"/>
          <w:sz w:val="20"/>
          <w:szCs w:val="20"/>
        </w:rPr>
        <w:t xml:space="preserve">, aby neodosielali </w:t>
      </w:r>
      <w:r w:rsidR="00D96EC7">
        <w:rPr>
          <w:rFonts w:ascii="Arial Narrow" w:hAnsi="Arial Narrow"/>
          <w:sz w:val="20"/>
          <w:szCs w:val="20"/>
        </w:rPr>
        <w:t>Ž</w:t>
      </w:r>
      <w:r w:rsidRPr="00633287">
        <w:rPr>
          <w:rFonts w:ascii="Arial Narrow" w:hAnsi="Arial Narrow"/>
          <w:sz w:val="20"/>
          <w:szCs w:val="20"/>
        </w:rPr>
        <w:t>oNFP prostredníctvom verejného portálu až v</w:t>
      </w:r>
      <w:r w:rsidR="007D3A1E">
        <w:rPr>
          <w:rFonts w:ascii="Arial Narrow" w:hAnsi="Arial Narrow"/>
          <w:sz w:val="20"/>
          <w:szCs w:val="20"/>
        </w:rPr>
        <w:t> posledný deň lehoty na predloženie ŽoNFP určenej vo výzve/vyzvaní</w:t>
      </w:r>
      <w:r w:rsidRPr="00633287">
        <w:rPr>
          <w:rFonts w:ascii="Arial Narrow" w:hAnsi="Arial Narrow"/>
          <w:sz w:val="20"/>
          <w:szCs w:val="20"/>
        </w:rPr>
        <w:t>. Ak sa v posledný deň vyskytnú s odoslaním problémy (technické, resp. na strane žiadateľa), nie vždy je dostatok časového priestoru na ich odstránenie, resp. odkonzultovanie s poskytovateľom pomoci, resp. SO.</w:t>
      </w:r>
    </w:p>
    <w:p w14:paraId="56D715BD" w14:textId="77777777" w:rsidR="004151A0" w:rsidRPr="00633287" w:rsidRDefault="004151A0" w:rsidP="00CB1CF7">
      <w:pPr>
        <w:spacing w:after="120"/>
        <w:ind w:firstLine="708"/>
        <w:jc w:val="both"/>
        <w:rPr>
          <w:rFonts w:ascii="Arial Narrow" w:hAnsi="Arial Narrow"/>
          <w:sz w:val="20"/>
          <w:szCs w:val="20"/>
        </w:rPr>
      </w:pPr>
      <w:r w:rsidRPr="00633287">
        <w:rPr>
          <w:rFonts w:ascii="Arial Narrow" w:hAnsi="Arial Narrow"/>
          <w:sz w:val="20"/>
          <w:szCs w:val="20"/>
        </w:rPr>
        <w:t>V prípade, ak žiadateľ chce vykonať zmeny v </w:t>
      </w:r>
      <w:r w:rsidR="00D96EC7">
        <w:rPr>
          <w:rFonts w:ascii="Arial Narrow" w:hAnsi="Arial Narrow"/>
          <w:sz w:val="20"/>
          <w:szCs w:val="20"/>
        </w:rPr>
        <w:t>Ž</w:t>
      </w:r>
      <w:r w:rsidRPr="00633287">
        <w:rPr>
          <w:rFonts w:ascii="Arial Narrow" w:hAnsi="Arial Narrow"/>
          <w:sz w:val="20"/>
          <w:szCs w:val="20"/>
        </w:rPr>
        <w:t xml:space="preserve">oNFP po jej odoslaní cez verejný portál ITMS2014+, resp. vziať svoju </w:t>
      </w:r>
      <w:r w:rsidR="00D96EC7">
        <w:rPr>
          <w:rFonts w:ascii="Arial Narrow" w:hAnsi="Arial Narrow"/>
          <w:sz w:val="20"/>
          <w:szCs w:val="20"/>
        </w:rPr>
        <w:t>Ž</w:t>
      </w:r>
      <w:r w:rsidRPr="00633287">
        <w:rPr>
          <w:rFonts w:ascii="Arial Narrow" w:hAnsi="Arial Narrow"/>
          <w:sz w:val="20"/>
          <w:szCs w:val="20"/>
        </w:rPr>
        <w:t>oNFP späť, musí tak urobiť spôsobom uvedeným v časti 3.4 príručky</w:t>
      </w:r>
      <w:r w:rsidR="00EF7FB0">
        <w:rPr>
          <w:rFonts w:ascii="Arial Narrow" w:hAnsi="Arial Narrow"/>
          <w:sz w:val="20"/>
          <w:szCs w:val="20"/>
        </w:rPr>
        <w:t xml:space="preserve"> pre žiadateľa</w:t>
      </w:r>
      <w:r w:rsidRPr="00633287">
        <w:rPr>
          <w:rFonts w:ascii="Arial Narrow" w:hAnsi="Arial Narrow"/>
          <w:sz w:val="20"/>
          <w:szCs w:val="20"/>
        </w:rPr>
        <w:t>.</w:t>
      </w:r>
    </w:p>
    <w:p w14:paraId="1469CF00" w14:textId="77777777" w:rsidR="00D82156" w:rsidRDefault="00D82156" w:rsidP="008E77E2">
      <w:pPr>
        <w:spacing w:after="120"/>
        <w:jc w:val="both"/>
        <w:rPr>
          <w:rFonts w:ascii="Arial Narrow" w:hAnsi="Arial Narrow"/>
          <w:sz w:val="20"/>
          <w:szCs w:val="20"/>
        </w:rPr>
      </w:pPr>
    </w:p>
    <w:p w14:paraId="3A36F696" w14:textId="77777777" w:rsidR="00D82156" w:rsidRPr="00633287" w:rsidRDefault="00D82156" w:rsidP="00E60D53">
      <w:pPr>
        <w:pStyle w:val="Nadpis2"/>
        <w:keepLines/>
        <w:widowControl w:val="0"/>
        <w:numPr>
          <w:ilvl w:val="1"/>
          <w:numId w:val="4"/>
        </w:numPr>
        <w:adjustRightInd w:val="0"/>
        <w:spacing w:before="0"/>
        <w:jc w:val="both"/>
        <w:textAlignment w:val="baseline"/>
        <w:rPr>
          <w:rFonts w:eastAsiaTheme="majorEastAsia" w:cstheme="majorBidi"/>
          <w:iCs w:val="0"/>
          <w:sz w:val="26"/>
          <w:szCs w:val="26"/>
          <w:lang w:eastAsia="cs-CZ"/>
        </w:rPr>
      </w:pPr>
      <w:bookmarkStart w:id="175" w:name="_Toc436989145"/>
      <w:bookmarkStart w:id="176" w:name="_Toc450897415"/>
      <w:bookmarkStart w:id="177" w:name="_Toc74651110"/>
      <w:r w:rsidRPr="00633287">
        <w:rPr>
          <w:rFonts w:eastAsiaTheme="majorEastAsia" w:cstheme="majorBidi"/>
          <w:iCs w:val="0"/>
          <w:sz w:val="26"/>
          <w:szCs w:val="26"/>
          <w:lang w:eastAsia="cs-CZ"/>
        </w:rPr>
        <w:t>Predkladanie žiadosti o NFP</w:t>
      </w:r>
      <w:bookmarkEnd w:id="175"/>
      <w:bookmarkEnd w:id="176"/>
      <w:bookmarkEnd w:id="177"/>
    </w:p>
    <w:p w14:paraId="699EAC2F" w14:textId="77777777" w:rsidR="007925C4" w:rsidRDefault="00A5486D" w:rsidP="00E60D53">
      <w:pPr>
        <w:spacing w:after="120"/>
        <w:ind w:firstLine="708"/>
        <w:jc w:val="both"/>
        <w:rPr>
          <w:rFonts w:ascii="Arial Narrow" w:hAnsi="Arial Narrow"/>
          <w:sz w:val="20"/>
          <w:szCs w:val="20"/>
        </w:rPr>
      </w:pPr>
      <w:bookmarkStart w:id="178" w:name="_Toc436989146"/>
      <w:r>
        <w:rPr>
          <w:rFonts w:ascii="Arial Narrow" w:hAnsi="Arial Narrow"/>
          <w:sz w:val="20"/>
          <w:szCs w:val="20"/>
        </w:rPr>
        <w:t xml:space="preserve">V zmysle § 19 zákona o príspevku z EŠIF musí byť </w:t>
      </w:r>
      <w:r w:rsidR="00757FD7">
        <w:rPr>
          <w:rFonts w:ascii="Arial Narrow" w:hAnsi="Arial Narrow"/>
          <w:sz w:val="20"/>
          <w:szCs w:val="20"/>
        </w:rPr>
        <w:t>Ž</w:t>
      </w:r>
      <w:r w:rsidR="004151A0" w:rsidRPr="00831C89">
        <w:rPr>
          <w:rFonts w:ascii="Arial Narrow" w:hAnsi="Arial Narrow"/>
          <w:sz w:val="20"/>
          <w:szCs w:val="20"/>
        </w:rPr>
        <w:t xml:space="preserve">oNFP predložená </w:t>
      </w:r>
      <w:r w:rsidR="004151A0" w:rsidRPr="00E64981">
        <w:rPr>
          <w:rFonts w:ascii="Arial Narrow" w:hAnsi="Arial Narrow"/>
          <w:b/>
          <w:sz w:val="20"/>
          <w:szCs w:val="20"/>
          <w:u w:val="single"/>
        </w:rPr>
        <w:t>riadne, včas a vo forme určenej poskytovateľom</w:t>
      </w:r>
      <w:r w:rsidR="004151A0" w:rsidRPr="00831C89">
        <w:rPr>
          <w:rFonts w:ascii="Arial Narrow" w:hAnsi="Arial Narrow"/>
          <w:sz w:val="20"/>
          <w:szCs w:val="20"/>
        </w:rPr>
        <w:t xml:space="preserve"> vo výzve/vyzvaní</w:t>
      </w:r>
      <w:r>
        <w:rPr>
          <w:rFonts w:ascii="Arial Narrow" w:hAnsi="Arial Narrow"/>
          <w:sz w:val="20"/>
          <w:szCs w:val="20"/>
        </w:rPr>
        <w:t>, pričom všetky tieto tri podmienky musia byť splnené súčasne</w:t>
      </w:r>
      <w:r w:rsidR="004151A0" w:rsidRPr="00831C89">
        <w:rPr>
          <w:rFonts w:ascii="Arial Narrow" w:hAnsi="Arial Narrow"/>
          <w:sz w:val="20"/>
          <w:szCs w:val="20"/>
        </w:rPr>
        <w:t>.</w:t>
      </w:r>
    </w:p>
    <w:p w14:paraId="07408329" w14:textId="77777777" w:rsidR="007E4574" w:rsidRPr="007E4574" w:rsidRDefault="00757FD7" w:rsidP="00973C21">
      <w:pPr>
        <w:spacing w:after="120"/>
        <w:ind w:firstLine="708"/>
        <w:jc w:val="both"/>
        <w:rPr>
          <w:rFonts w:ascii="Arial Narrow" w:hAnsi="Arial Narrow"/>
          <w:sz w:val="20"/>
          <w:szCs w:val="20"/>
        </w:rPr>
      </w:pPr>
      <w:r>
        <w:rPr>
          <w:rFonts w:ascii="Arial Narrow" w:hAnsi="Arial Narrow"/>
          <w:sz w:val="20"/>
          <w:szCs w:val="20"/>
        </w:rPr>
        <w:t>Ž</w:t>
      </w:r>
      <w:r w:rsidR="004151A0" w:rsidRPr="00831C89">
        <w:rPr>
          <w:rFonts w:ascii="Arial Narrow" w:hAnsi="Arial Narrow"/>
          <w:sz w:val="20"/>
          <w:szCs w:val="20"/>
        </w:rPr>
        <w:t>o</w:t>
      </w:r>
      <w:r>
        <w:rPr>
          <w:rFonts w:ascii="Arial Narrow" w:hAnsi="Arial Narrow"/>
          <w:sz w:val="20"/>
          <w:szCs w:val="20"/>
        </w:rPr>
        <w:t>NFP</w:t>
      </w:r>
      <w:r w:rsidR="004151A0" w:rsidRPr="00831C89">
        <w:rPr>
          <w:rFonts w:ascii="Arial Narrow" w:hAnsi="Arial Narrow"/>
          <w:sz w:val="20"/>
          <w:szCs w:val="20"/>
        </w:rPr>
        <w:t xml:space="preserve"> je považovaná za </w:t>
      </w:r>
      <w:r w:rsidR="00F736D3" w:rsidRPr="00633287">
        <w:rPr>
          <w:rFonts w:ascii="Arial Narrow" w:hAnsi="Arial Narrow"/>
          <w:sz w:val="20"/>
          <w:szCs w:val="20"/>
        </w:rPr>
        <w:t xml:space="preserve">predloženú </w:t>
      </w:r>
      <w:r w:rsidR="004151A0" w:rsidRPr="00E64981">
        <w:rPr>
          <w:rFonts w:ascii="Arial Narrow" w:hAnsi="Arial Narrow"/>
          <w:b/>
          <w:sz w:val="20"/>
          <w:u w:val="single"/>
        </w:rPr>
        <w:t>riadne</w:t>
      </w:r>
      <w:r w:rsidR="004151A0" w:rsidRPr="00633287">
        <w:rPr>
          <w:rFonts w:ascii="Arial Narrow" w:hAnsi="Arial Narrow"/>
          <w:sz w:val="20"/>
          <w:szCs w:val="20"/>
        </w:rPr>
        <w:t>, ak</w:t>
      </w:r>
      <w:r w:rsidR="007E4574" w:rsidRPr="00E64981">
        <w:rPr>
          <w:rFonts w:ascii="Arial Narrow" w:hAnsi="Arial Narrow"/>
          <w:color w:val="000000"/>
          <w:sz w:val="20"/>
          <w:szCs w:val="20"/>
        </w:rPr>
        <w:t>:</w:t>
      </w:r>
    </w:p>
    <w:p w14:paraId="50F46794" w14:textId="1D74EFF9" w:rsidR="007E4574" w:rsidRPr="002F46FE" w:rsidRDefault="007E4574" w:rsidP="002F46FE">
      <w:pPr>
        <w:pStyle w:val="Odsekzoznamu0"/>
        <w:numPr>
          <w:ilvl w:val="1"/>
          <w:numId w:val="159"/>
        </w:numPr>
        <w:autoSpaceDE w:val="0"/>
        <w:autoSpaceDN w:val="0"/>
        <w:adjustRightInd w:val="0"/>
        <w:spacing w:line="240" w:lineRule="auto"/>
        <w:ind w:left="1324"/>
        <w:jc w:val="both"/>
        <w:rPr>
          <w:rFonts w:ascii="Arial Narrow" w:hAnsi="Arial Narrow"/>
          <w:color w:val="000000"/>
          <w:sz w:val="20"/>
          <w:szCs w:val="20"/>
        </w:rPr>
      </w:pPr>
      <w:r w:rsidRPr="002F46FE">
        <w:rPr>
          <w:rFonts w:ascii="Arial Narrow" w:hAnsi="Arial Narrow"/>
          <w:color w:val="000000"/>
          <w:sz w:val="20"/>
          <w:szCs w:val="20"/>
        </w:rPr>
        <w:lastRenderedPageBreak/>
        <w:t xml:space="preserve">formát doručenej ŽoNFP, vrátane všetkých príloh, spĺňa požiadavky na stanovený </w:t>
      </w:r>
      <w:r w:rsidR="00D636D3" w:rsidRPr="002F46FE">
        <w:rPr>
          <w:rFonts w:ascii="Arial Narrow" w:hAnsi="Arial Narrow"/>
          <w:color w:val="000000"/>
          <w:sz w:val="20"/>
          <w:szCs w:val="20"/>
        </w:rPr>
        <w:t xml:space="preserve">formát </w:t>
      </w:r>
      <w:r w:rsidRPr="002F46FE">
        <w:rPr>
          <w:rFonts w:ascii="Arial Narrow" w:hAnsi="Arial Narrow"/>
          <w:color w:val="000000"/>
          <w:sz w:val="20"/>
          <w:szCs w:val="20"/>
        </w:rPr>
        <w:t>a</w:t>
      </w:r>
      <w:r w:rsidR="00681232">
        <w:rPr>
          <w:rFonts w:ascii="Arial Narrow" w:hAnsi="Arial Narrow"/>
          <w:color w:val="000000"/>
          <w:sz w:val="20"/>
          <w:szCs w:val="20"/>
        </w:rPr>
        <w:t> zaslaný formát</w:t>
      </w:r>
      <w:r w:rsidRPr="002F46FE">
        <w:rPr>
          <w:rFonts w:ascii="Arial Narrow" w:hAnsi="Arial Narrow"/>
          <w:color w:val="000000"/>
          <w:sz w:val="20"/>
          <w:szCs w:val="20"/>
        </w:rPr>
        <w:t xml:space="preserve"> umožň</w:t>
      </w:r>
      <w:r w:rsidR="00681232">
        <w:rPr>
          <w:rFonts w:ascii="Arial Narrow" w:hAnsi="Arial Narrow"/>
          <w:color w:val="000000"/>
          <w:sz w:val="20"/>
          <w:szCs w:val="20"/>
        </w:rPr>
        <w:t>uje</w:t>
      </w:r>
      <w:r w:rsidRPr="002F46FE">
        <w:rPr>
          <w:rFonts w:ascii="Arial Narrow" w:hAnsi="Arial Narrow"/>
          <w:color w:val="000000"/>
          <w:sz w:val="20"/>
          <w:szCs w:val="20"/>
        </w:rPr>
        <w:t xml:space="preserve"> objektívne posúdenie obsahu ŽoNFP</w:t>
      </w:r>
      <w:r w:rsidR="00E36D18">
        <w:rPr>
          <w:rFonts w:ascii="Arial Narrow" w:hAnsi="Arial Narrow"/>
          <w:color w:val="000000"/>
          <w:sz w:val="20"/>
          <w:szCs w:val="20"/>
        </w:rPr>
        <w:t>,</w:t>
      </w:r>
    </w:p>
    <w:p w14:paraId="4B366EA2" w14:textId="32AC82B2" w:rsidR="007E4574" w:rsidRPr="002F46FE" w:rsidRDefault="007E4574" w:rsidP="002F46FE">
      <w:pPr>
        <w:pStyle w:val="Odsekzoznamu0"/>
        <w:numPr>
          <w:ilvl w:val="1"/>
          <w:numId w:val="159"/>
        </w:numPr>
        <w:autoSpaceDE w:val="0"/>
        <w:autoSpaceDN w:val="0"/>
        <w:adjustRightInd w:val="0"/>
        <w:spacing w:line="240" w:lineRule="auto"/>
        <w:ind w:left="1324"/>
        <w:jc w:val="both"/>
        <w:rPr>
          <w:rFonts w:ascii="Arial Narrow" w:hAnsi="Arial Narrow"/>
          <w:color w:val="000000"/>
          <w:sz w:val="20"/>
          <w:szCs w:val="20"/>
        </w:rPr>
      </w:pPr>
      <w:r w:rsidRPr="002F46FE">
        <w:rPr>
          <w:rFonts w:ascii="Arial Narrow" w:hAnsi="Arial Narrow"/>
          <w:color w:val="000000"/>
          <w:sz w:val="20"/>
          <w:szCs w:val="20"/>
        </w:rPr>
        <w:t xml:space="preserve">ŽoNFP </w:t>
      </w:r>
      <w:r w:rsidR="00B2494E">
        <w:rPr>
          <w:rFonts w:ascii="Arial Narrow" w:hAnsi="Arial Narrow"/>
          <w:color w:val="000000"/>
          <w:sz w:val="20"/>
          <w:szCs w:val="20"/>
        </w:rPr>
        <w:t>je</w:t>
      </w:r>
      <w:r w:rsidRPr="002F46FE">
        <w:rPr>
          <w:rFonts w:ascii="Arial Narrow" w:hAnsi="Arial Narrow"/>
          <w:color w:val="000000"/>
          <w:sz w:val="20"/>
          <w:szCs w:val="20"/>
        </w:rPr>
        <w:t xml:space="preserve"> vyplnená vo všetkých častiach presne, jednoznačne a zrozumiteľne na počítači</w:t>
      </w:r>
      <w:r w:rsidR="00E36D18">
        <w:rPr>
          <w:rFonts w:ascii="Arial Narrow" w:hAnsi="Arial Narrow"/>
          <w:color w:val="000000"/>
          <w:sz w:val="20"/>
          <w:szCs w:val="20"/>
        </w:rPr>
        <w:t xml:space="preserve"> a</w:t>
      </w:r>
    </w:p>
    <w:p w14:paraId="023F1CD7" w14:textId="1F1EA4C9" w:rsidR="00AE17E4" w:rsidRPr="002F46FE" w:rsidRDefault="007E4574" w:rsidP="003A290C">
      <w:pPr>
        <w:pStyle w:val="Odsekzoznamu0"/>
        <w:numPr>
          <w:ilvl w:val="1"/>
          <w:numId w:val="159"/>
        </w:numPr>
        <w:autoSpaceDE w:val="0"/>
        <w:autoSpaceDN w:val="0"/>
        <w:adjustRightInd w:val="0"/>
        <w:spacing w:after="120" w:line="240" w:lineRule="auto"/>
        <w:ind w:left="1324"/>
        <w:jc w:val="both"/>
        <w:rPr>
          <w:rFonts w:ascii="Arial Narrow" w:hAnsi="Arial Narrow"/>
          <w:color w:val="000000"/>
          <w:sz w:val="20"/>
          <w:szCs w:val="20"/>
        </w:rPr>
      </w:pPr>
      <w:r w:rsidRPr="002F46FE">
        <w:rPr>
          <w:rFonts w:ascii="Arial Narrow" w:hAnsi="Arial Narrow"/>
          <w:color w:val="000000"/>
          <w:sz w:val="20"/>
          <w:szCs w:val="20"/>
        </w:rPr>
        <w:t xml:space="preserve">ŽoNFP, vrátane všetkých príloh, </w:t>
      </w:r>
      <w:r w:rsidR="00B2494E">
        <w:rPr>
          <w:rFonts w:ascii="Arial Narrow" w:hAnsi="Arial Narrow"/>
          <w:color w:val="000000"/>
          <w:sz w:val="20"/>
          <w:szCs w:val="20"/>
        </w:rPr>
        <w:t>je</w:t>
      </w:r>
      <w:r w:rsidRPr="002F46FE">
        <w:rPr>
          <w:rFonts w:ascii="Arial Narrow" w:hAnsi="Arial Narrow"/>
          <w:color w:val="000000"/>
          <w:sz w:val="20"/>
          <w:szCs w:val="20"/>
        </w:rPr>
        <w:t xml:space="preserve"> vypracovaná v slovenskom jazyku. V prípade dokumentov predložených v</w:t>
      </w:r>
      <w:r w:rsidR="0010670B" w:rsidRPr="002F46FE">
        <w:rPr>
          <w:rFonts w:ascii="Arial Narrow" w:hAnsi="Arial Narrow"/>
          <w:color w:val="000000"/>
          <w:sz w:val="20"/>
          <w:szCs w:val="20"/>
        </w:rPr>
        <w:t> </w:t>
      </w:r>
      <w:r w:rsidRPr="002F46FE">
        <w:rPr>
          <w:rFonts w:ascii="Arial Narrow" w:hAnsi="Arial Narrow"/>
          <w:color w:val="000000"/>
          <w:sz w:val="20"/>
          <w:szCs w:val="20"/>
        </w:rPr>
        <w:t>inom ako slovenskom jazyku sa vyžaduje úradný preklad do slovenského jazyka. Preklad do slovenského jazyka sa nevyžaduje v prípade príloh, ktorých originál je vyhotovený v českom jazyku</w:t>
      </w:r>
      <w:r w:rsidR="0010670B" w:rsidRPr="002F46FE">
        <w:rPr>
          <w:rFonts w:ascii="Arial Narrow" w:hAnsi="Arial Narrow"/>
          <w:color w:val="000000"/>
          <w:sz w:val="20"/>
          <w:szCs w:val="20"/>
        </w:rPr>
        <w:t>.</w:t>
      </w:r>
    </w:p>
    <w:p w14:paraId="4A420B5E" w14:textId="77777777" w:rsidR="007E4574" w:rsidRPr="00633287" w:rsidRDefault="007E4574" w:rsidP="00973C21">
      <w:pPr>
        <w:autoSpaceDE w:val="0"/>
        <w:autoSpaceDN w:val="0"/>
        <w:adjustRightInd w:val="0"/>
        <w:spacing w:after="120"/>
        <w:ind w:firstLine="709"/>
        <w:jc w:val="both"/>
        <w:rPr>
          <w:rFonts w:ascii="Arial Narrow" w:hAnsi="Arial Narrow"/>
          <w:color w:val="000000"/>
          <w:sz w:val="20"/>
          <w:szCs w:val="20"/>
        </w:rPr>
      </w:pPr>
    </w:p>
    <w:p w14:paraId="418E80C2" w14:textId="1668CA74" w:rsidR="00A93C44" w:rsidRDefault="001056AD" w:rsidP="009A39B6">
      <w:pPr>
        <w:ind w:firstLine="708"/>
        <w:jc w:val="both"/>
        <w:rPr>
          <w:rFonts w:ascii="Arial Narrow" w:hAnsi="Arial Narrow" w:cs="Arial"/>
          <w:sz w:val="20"/>
          <w:szCs w:val="20"/>
        </w:rPr>
      </w:pPr>
      <w:r>
        <w:rPr>
          <w:rFonts w:ascii="Arial Narrow" w:hAnsi="Arial Narrow"/>
          <w:sz w:val="20"/>
          <w:szCs w:val="20"/>
        </w:rPr>
        <w:t>Ž</w:t>
      </w:r>
      <w:r w:rsidR="00F736D3" w:rsidRPr="00633287">
        <w:rPr>
          <w:rFonts w:ascii="Arial Narrow" w:hAnsi="Arial Narrow"/>
          <w:sz w:val="20"/>
          <w:szCs w:val="20"/>
        </w:rPr>
        <w:t xml:space="preserve">oNFP je považovaná za predloženú </w:t>
      </w:r>
      <w:r w:rsidR="00F736D3" w:rsidRPr="00E64981">
        <w:rPr>
          <w:rFonts w:ascii="Arial Narrow" w:hAnsi="Arial Narrow"/>
          <w:b/>
          <w:sz w:val="20"/>
          <w:u w:val="single"/>
        </w:rPr>
        <w:t>včas</w:t>
      </w:r>
      <w:r w:rsidR="00F736D3" w:rsidRPr="00633287">
        <w:rPr>
          <w:rFonts w:ascii="Arial Narrow" w:hAnsi="Arial Narrow"/>
          <w:sz w:val="20"/>
          <w:szCs w:val="20"/>
        </w:rPr>
        <w:t xml:space="preserve">, ak </w:t>
      </w:r>
      <w:r w:rsidR="00A93C44" w:rsidRPr="001C72B7">
        <w:rPr>
          <w:rFonts w:ascii="Arial Narrow" w:hAnsi="Arial Narrow" w:cs="Arial"/>
          <w:sz w:val="20"/>
          <w:szCs w:val="20"/>
        </w:rPr>
        <w:t>je</w:t>
      </w:r>
      <w:r w:rsidR="009A39B6">
        <w:rPr>
          <w:rFonts w:ascii="Arial Narrow" w:hAnsi="Arial Narrow" w:cs="Arial"/>
          <w:sz w:val="20"/>
          <w:szCs w:val="20"/>
        </w:rPr>
        <w:t xml:space="preserve"> odoslaná</w:t>
      </w:r>
      <w:r w:rsidR="00A93C44" w:rsidRPr="001C72B7">
        <w:rPr>
          <w:rFonts w:ascii="Arial Narrow" w:hAnsi="Arial Narrow" w:cs="Arial"/>
          <w:sz w:val="20"/>
          <w:szCs w:val="20"/>
        </w:rPr>
        <w:t xml:space="preserve"> do elektronickej schránky</w:t>
      </w:r>
      <w:r w:rsidR="00A93C44">
        <w:rPr>
          <w:rFonts w:ascii="Arial Narrow" w:hAnsi="Arial Narrow" w:cs="Arial"/>
          <w:sz w:val="20"/>
          <w:szCs w:val="20"/>
        </w:rPr>
        <w:t xml:space="preserve"> </w:t>
      </w:r>
      <w:r w:rsidR="00A93C44" w:rsidRPr="001C72B7">
        <w:rPr>
          <w:rFonts w:ascii="Arial Narrow" w:hAnsi="Arial Narrow" w:cs="Arial"/>
          <w:sz w:val="20"/>
          <w:szCs w:val="20"/>
        </w:rPr>
        <w:t>poskytovateľa</w:t>
      </w:r>
      <w:r w:rsidR="009A39B6">
        <w:rPr>
          <w:rFonts w:ascii="Arial Narrow" w:hAnsi="Arial Narrow" w:cs="Arial"/>
          <w:sz w:val="20"/>
          <w:szCs w:val="20"/>
        </w:rPr>
        <w:t xml:space="preserve"> na Ústrednom portáli verejnej správy</w:t>
      </w:r>
      <w:r w:rsidR="00471584">
        <w:rPr>
          <w:rFonts w:ascii="Arial Narrow" w:hAnsi="Arial Narrow" w:cs="Arial"/>
          <w:sz w:val="20"/>
          <w:szCs w:val="20"/>
        </w:rPr>
        <w:t xml:space="preserve"> najneskôr v posledný deň uzávierky výzvy</w:t>
      </w:r>
      <w:r w:rsidR="00E22B63">
        <w:rPr>
          <w:rFonts w:ascii="Arial Narrow" w:hAnsi="Arial Narrow" w:cs="Arial"/>
          <w:sz w:val="20"/>
          <w:szCs w:val="20"/>
        </w:rPr>
        <w:t>/vyzvania</w:t>
      </w:r>
      <w:r w:rsidR="00471584">
        <w:rPr>
          <w:rFonts w:ascii="Arial Narrow" w:hAnsi="Arial Narrow" w:cs="Arial"/>
          <w:sz w:val="20"/>
          <w:szCs w:val="20"/>
        </w:rPr>
        <w:t>, resp. lehoty určenej na predkladanie ŽoNFP vo výzve</w:t>
      </w:r>
      <w:r w:rsidR="00E22B63">
        <w:rPr>
          <w:rFonts w:ascii="Arial Narrow" w:hAnsi="Arial Narrow" w:cs="Arial"/>
          <w:sz w:val="20"/>
          <w:szCs w:val="20"/>
        </w:rPr>
        <w:t>/vyzvaní</w:t>
      </w:r>
      <w:r w:rsidR="00A93C44" w:rsidRPr="001C72B7">
        <w:rPr>
          <w:rFonts w:ascii="Arial Narrow" w:hAnsi="Arial Narrow" w:cs="Arial"/>
          <w:sz w:val="20"/>
          <w:szCs w:val="20"/>
        </w:rPr>
        <w:t xml:space="preserve">. </w:t>
      </w:r>
    </w:p>
    <w:p w14:paraId="12EE5DA2" w14:textId="77777777" w:rsidR="00A93C44" w:rsidRDefault="00A93C44" w:rsidP="00A93C44">
      <w:pPr>
        <w:ind w:firstLine="708"/>
        <w:jc w:val="both"/>
        <w:rPr>
          <w:rFonts w:ascii="Arial Narrow" w:hAnsi="Arial Narrow" w:cs="Arial"/>
          <w:sz w:val="20"/>
          <w:szCs w:val="20"/>
        </w:rPr>
      </w:pPr>
    </w:p>
    <w:p w14:paraId="5D8ACA72" w14:textId="4D2B9284" w:rsidR="00A93C44" w:rsidRPr="001C72B7" w:rsidRDefault="007F1EEA" w:rsidP="00A93C44">
      <w:pPr>
        <w:ind w:firstLine="708"/>
        <w:jc w:val="both"/>
        <w:rPr>
          <w:rFonts w:ascii="Arial Narrow" w:hAnsi="Arial Narrow"/>
          <w:sz w:val="20"/>
          <w:szCs w:val="20"/>
        </w:rPr>
      </w:pPr>
      <w:r>
        <w:rPr>
          <w:rFonts w:ascii="Arial Narrow" w:hAnsi="Arial Narrow" w:cs="Arial"/>
          <w:sz w:val="20"/>
          <w:szCs w:val="20"/>
        </w:rPr>
        <w:t>Ak v osobitných prípadoch predkladá žiadateľ ŽoNFP</w:t>
      </w:r>
      <w:r w:rsidR="00A93C44" w:rsidRPr="001C72B7">
        <w:rPr>
          <w:rFonts w:ascii="Arial Narrow" w:hAnsi="Arial Narrow" w:cs="Arial"/>
          <w:sz w:val="20"/>
          <w:szCs w:val="20"/>
        </w:rPr>
        <w:t xml:space="preserve"> v</w:t>
      </w:r>
      <w:r w:rsidR="00A93C44">
        <w:rPr>
          <w:rFonts w:ascii="Arial Narrow" w:hAnsi="Arial Narrow" w:cs="Arial"/>
          <w:sz w:val="20"/>
          <w:szCs w:val="20"/>
        </w:rPr>
        <w:t xml:space="preserve"> listinnej</w:t>
      </w:r>
      <w:r w:rsidR="00A93C44" w:rsidRPr="001C72B7">
        <w:rPr>
          <w:rFonts w:ascii="Arial Narrow" w:hAnsi="Arial Narrow" w:cs="Arial"/>
          <w:sz w:val="20"/>
          <w:szCs w:val="20"/>
        </w:rPr>
        <w:t xml:space="preserve"> podobe</w:t>
      </w:r>
      <w:r>
        <w:rPr>
          <w:rFonts w:ascii="Arial Narrow" w:hAnsi="Arial Narrow" w:cs="Arial"/>
          <w:sz w:val="20"/>
          <w:szCs w:val="20"/>
        </w:rPr>
        <w:t>, rozhodujúcim</w:t>
      </w:r>
      <w:r w:rsidR="00A93C44" w:rsidRPr="001C72B7">
        <w:rPr>
          <w:rFonts w:ascii="Arial Narrow" w:hAnsi="Arial Narrow" w:cs="Arial"/>
          <w:sz w:val="20"/>
          <w:szCs w:val="20"/>
        </w:rPr>
        <w:t xml:space="preserve"> je dátum</w:t>
      </w:r>
      <w:r w:rsidR="00A93C44">
        <w:rPr>
          <w:rFonts w:ascii="Arial Narrow" w:hAnsi="Arial Narrow" w:cs="Arial"/>
          <w:sz w:val="20"/>
          <w:szCs w:val="20"/>
        </w:rPr>
        <w:t>:</w:t>
      </w:r>
    </w:p>
    <w:p w14:paraId="308552E7" w14:textId="77777777" w:rsidR="00A93C44" w:rsidRDefault="00A93C44" w:rsidP="00973C21">
      <w:pPr>
        <w:ind w:firstLine="708"/>
        <w:jc w:val="both"/>
        <w:rPr>
          <w:rFonts w:ascii="Arial Narrow" w:hAnsi="Arial Narrow"/>
          <w:sz w:val="20"/>
          <w:szCs w:val="20"/>
        </w:rPr>
      </w:pPr>
    </w:p>
    <w:p w14:paraId="05CA3972" w14:textId="4F36B5F9" w:rsidR="007925C4" w:rsidRPr="002D5D3B" w:rsidRDefault="004151A0" w:rsidP="00244F82">
      <w:pPr>
        <w:pStyle w:val="Odsekzoznamu0"/>
        <w:numPr>
          <w:ilvl w:val="0"/>
          <w:numId w:val="10"/>
        </w:numPr>
        <w:spacing w:before="120" w:line="240" w:lineRule="auto"/>
        <w:ind w:left="1060" w:hanging="357"/>
        <w:jc w:val="both"/>
        <w:rPr>
          <w:rFonts w:ascii="Arial Narrow" w:hAnsi="Arial Narrow"/>
          <w:sz w:val="20"/>
          <w:szCs w:val="20"/>
        </w:rPr>
      </w:pPr>
      <w:r w:rsidRPr="00633287">
        <w:rPr>
          <w:rFonts w:ascii="Arial Narrow" w:hAnsi="Arial Narrow"/>
          <w:sz w:val="20"/>
          <w:szCs w:val="20"/>
        </w:rPr>
        <w:t xml:space="preserve">odovzdania </w:t>
      </w:r>
      <w:r w:rsidR="001056AD">
        <w:rPr>
          <w:rFonts w:ascii="Arial Narrow" w:hAnsi="Arial Narrow"/>
          <w:sz w:val="20"/>
          <w:szCs w:val="20"/>
        </w:rPr>
        <w:t>Ž</w:t>
      </w:r>
      <w:r w:rsidRPr="00633287">
        <w:rPr>
          <w:rFonts w:ascii="Arial Narrow" w:hAnsi="Arial Narrow"/>
          <w:sz w:val="20"/>
          <w:szCs w:val="20"/>
        </w:rPr>
        <w:t>oNFP</w:t>
      </w:r>
      <w:r w:rsidR="003755AB" w:rsidRPr="00633287">
        <w:rPr>
          <w:rFonts w:ascii="Arial Narrow" w:hAnsi="Arial Narrow"/>
          <w:sz w:val="20"/>
          <w:szCs w:val="20"/>
        </w:rPr>
        <w:t xml:space="preserve"> osobne</w:t>
      </w:r>
      <w:r w:rsidR="008223BE">
        <w:rPr>
          <w:rFonts w:ascii="Arial Narrow" w:hAnsi="Arial Narrow"/>
          <w:sz w:val="20"/>
          <w:szCs w:val="20"/>
        </w:rPr>
        <w:t xml:space="preserve"> </w:t>
      </w:r>
      <w:r w:rsidR="007925C4" w:rsidRPr="002D5D3B">
        <w:rPr>
          <w:rFonts w:ascii="Arial Narrow" w:hAnsi="Arial Narrow"/>
          <w:sz w:val="20"/>
          <w:szCs w:val="20"/>
        </w:rPr>
        <w:t xml:space="preserve">na adrese </w:t>
      </w:r>
      <w:r w:rsidRPr="002D5D3B">
        <w:rPr>
          <w:rFonts w:ascii="Arial Narrow" w:hAnsi="Arial Narrow"/>
          <w:sz w:val="20"/>
          <w:szCs w:val="20"/>
        </w:rPr>
        <w:t>poskytovateľ</w:t>
      </w:r>
      <w:r w:rsidR="007925C4" w:rsidRPr="002D5D3B">
        <w:rPr>
          <w:rFonts w:ascii="Arial Narrow" w:hAnsi="Arial Narrow"/>
          <w:sz w:val="20"/>
          <w:szCs w:val="20"/>
        </w:rPr>
        <w:t>a uvedenej vo výzve/vyzvaní</w:t>
      </w:r>
      <w:r w:rsidR="00C5215D">
        <w:rPr>
          <w:rFonts w:ascii="Arial Narrow" w:hAnsi="Arial Narrow"/>
          <w:sz w:val="20"/>
          <w:szCs w:val="20"/>
        </w:rPr>
        <w:t>);</w:t>
      </w:r>
    </w:p>
    <w:p w14:paraId="3A0A6F81" w14:textId="12477013" w:rsidR="00860F58" w:rsidRDefault="007F1EEA" w:rsidP="00860F58">
      <w:pPr>
        <w:pStyle w:val="Odsekzoznamu0"/>
        <w:numPr>
          <w:ilvl w:val="0"/>
          <w:numId w:val="10"/>
        </w:numPr>
        <w:spacing w:before="120" w:after="120"/>
        <w:jc w:val="both"/>
        <w:rPr>
          <w:rFonts w:ascii="Arial Narrow" w:hAnsi="Arial Narrow"/>
          <w:sz w:val="20"/>
          <w:szCs w:val="20"/>
        </w:rPr>
      </w:pPr>
      <w:r>
        <w:rPr>
          <w:rFonts w:ascii="Arial Narrow" w:hAnsi="Arial Narrow"/>
          <w:sz w:val="20"/>
          <w:szCs w:val="20"/>
        </w:rPr>
        <w:t>odovzdania</w:t>
      </w:r>
      <w:r w:rsidR="004151A0" w:rsidRPr="00860F58">
        <w:rPr>
          <w:rFonts w:ascii="Arial Narrow" w:hAnsi="Arial Narrow"/>
          <w:sz w:val="20"/>
          <w:szCs w:val="20"/>
        </w:rPr>
        <w:t xml:space="preserve"> </w:t>
      </w:r>
      <w:r w:rsidR="001056AD" w:rsidRPr="00860F58">
        <w:rPr>
          <w:rFonts w:ascii="Arial Narrow" w:hAnsi="Arial Narrow"/>
          <w:sz w:val="20"/>
          <w:szCs w:val="20"/>
        </w:rPr>
        <w:t>Ž</w:t>
      </w:r>
      <w:r w:rsidR="004151A0" w:rsidRPr="00860F58">
        <w:rPr>
          <w:rFonts w:ascii="Arial Narrow" w:hAnsi="Arial Narrow"/>
          <w:sz w:val="20"/>
          <w:szCs w:val="20"/>
        </w:rPr>
        <w:t>oNFP na</w:t>
      </w:r>
      <w:r w:rsidR="001056AD" w:rsidRPr="00860F58">
        <w:rPr>
          <w:rFonts w:ascii="Arial Narrow" w:hAnsi="Arial Narrow"/>
          <w:sz w:val="20"/>
          <w:szCs w:val="20"/>
        </w:rPr>
        <w:t xml:space="preserve"> </w:t>
      </w:r>
      <w:r w:rsidR="004151A0" w:rsidRPr="00860F58">
        <w:rPr>
          <w:rFonts w:ascii="Arial Narrow" w:hAnsi="Arial Narrow"/>
          <w:sz w:val="20"/>
          <w:szCs w:val="20"/>
        </w:rPr>
        <w:t>poštovú, resp. inú prepravu (napr. zasielanie prostredníctvom kuriéra)</w:t>
      </w:r>
      <w:r w:rsidR="00515C2C" w:rsidRPr="00860F58">
        <w:rPr>
          <w:rFonts w:ascii="Arial Narrow" w:hAnsi="Arial Narrow"/>
          <w:sz w:val="20"/>
          <w:szCs w:val="20"/>
        </w:rPr>
        <w:t>.</w:t>
      </w:r>
      <w:r w:rsidR="001B5E2D" w:rsidRPr="00860F58">
        <w:rPr>
          <w:rFonts w:ascii="Arial Narrow" w:hAnsi="Arial Narrow"/>
          <w:sz w:val="20"/>
          <w:szCs w:val="20"/>
        </w:rPr>
        <w:t xml:space="preserve"> </w:t>
      </w:r>
      <w:r w:rsidR="00515C2C" w:rsidRPr="00860F58">
        <w:rPr>
          <w:rFonts w:ascii="Arial Narrow" w:hAnsi="Arial Narrow"/>
          <w:sz w:val="20"/>
          <w:szCs w:val="20"/>
        </w:rPr>
        <w:t>Z</w:t>
      </w:r>
      <w:r w:rsidR="004151A0" w:rsidRPr="00860F58">
        <w:rPr>
          <w:rFonts w:ascii="Arial Narrow" w:hAnsi="Arial Narrow"/>
          <w:sz w:val="20"/>
          <w:szCs w:val="20"/>
        </w:rPr>
        <w:t xml:space="preserve">a deň odoslania </w:t>
      </w:r>
      <w:r w:rsidR="001056AD" w:rsidRPr="00860F58">
        <w:rPr>
          <w:rFonts w:ascii="Arial Narrow" w:hAnsi="Arial Narrow"/>
          <w:sz w:val="20"/>
          <w:szCs w:val="20"/>
        </w:rPr>
        <w:t>Ž</w:t>
      </w:r>
      <w:r w:rsidR="004151A0" w:rsidRPr="00860F58">
        <w:rPr>
          <w:rFonts w:ascii="Arial Narrow" w:hAnsi="Arial Narrow"/>
          <w:sz w:val="20"/>
          <w:szCs w:val="20"/>
        </w:rPr>
        <w:t>oNFP sa považuje doklad</w:t>
      </w:r>
      <w:r w:rsidR="008F3458">
        <w:rPr>
          <w:rStyle w:val="Odkaznapoznmkupodiarou"/>
          <w:rFonts w:ascii="Arial Narrow" w:hAnsi="Arial Narrow"/>
          <w:sz w:val="20"/>
          <w:szCs w:val="20"/>
        </w:rPr>
        <w:footnoteReference w:id="13"/>
      </w:r>
      <w:r w:rsidR="004151A0" w:rsidRPr="00860F58">
        <w:rPr>
          <w:rFonts w:ascii="Arial Narrow" w:hAnsi="Arial Narrow"/>
          <w:sz w:val="12"/>
          <w:szCs w:val="12"/>
        </w:rPr>
        <w:t xml:space="preserve"> </w:t>
      </w:r>
      <w:r w:rsidR="004151A0" w:rsidRPr="00860F58">
        <w:rPr>
          <w:rFonts w:ascii="Arial Narrow" w:hAnsi="Arial Narrow"/>
          <w:sz w:val="20"/>
          <w:szCs w:val="20"/>
        </w:rPr>
        <w:t>preprav</w:t>
      </w:r>
      <w:r w:rsidR="0010471C" w:rsidRPr="00860F58">
        <w:rPr>
          <w:rFonts w:ascii="Arial Narrow" w:hAnsi="Arial Narrow"/>
          <w:sz w:val="20"/>
          <w:szCs w:val="20"/>
        </w:rPr>
        <w:t>cu</w:t>
      </w:r>
      <w:r w:rsidR="004151A0" w:rsidRPr="00860F58">
        <w:rPr>
          <w:rFonts w:ascii="Arial Narrow" w:hAnsi="Arial Narrow"/>
          <w:sz w:val="20"/>
          <w:szCs w:val="20"/>
        </w:rPr>
        <w:t xml:space="preserve"> </w:t>
      </w:r>
      <w:r w:rsidR="00515C2C" w:rsidRPr="00860F58">
        <w:rPr>
          <w:rFonts w:ascii="Arial Narrow" w:hAnsi="Arial Narrow"/>
          <w:sz w:val="20"/>
          <w:szCs w:val="20"/>
        </w:rPr>
        <w:t>o</w:t>
      </w:r>
      <w:r w:rsidR="00324BBD" w:rsidRPr="00860F58">
        <w:rPr>
          <w:rFonts w:ascii="Arial Narrow" w:hAnsi="Arial Narrow"/>
          <w:sz w:val="20"/>
          <w:szCs w:val="20"/>
        </w:rPr>
        <w:t xml:space="preserve"> </w:t>
      </w:r>
      <w:r w:rsidR="004151A0" w:rsidRPr="00860F58">
        <w:rPr>
          <w:rFonts w:ascii="Arial Narrow" w:hAnsi="Arial Narrow"/>
          <w:sz w:val="20"/>
          <w:szCs w:val="20"/>
        </w:rPr>
        <w:t xml:space="preserve">dátume odovzdania </w:t>
      </w:r>
      <w:r w:rsidR="001056AD" w:rsidRPr="00860F58">
        <w:rPr>
          <w:rFonts w:ascii="Arial Narrow" w:hAnsi="Arial Narrow"/>
          <w:sz w:val="20"/>
          <w:szCs w:val="20"/>
        </w:rPr>
        <w:t>Ž</w:t>
      </w:r>
      <w:r w:rsidR="001B5E2D" w:rsidRPr="00860F58">
        <w:rPr>
          <w:rFonts w:ascii="Arial Narrow" w:hAnsi="Arial Narrow"/>
          <w:sz w:val="20"/>
          <w:szCs w:val="20"/>
        </w:rPr>
        <w:t>oNFP</w:t>
      </w:r>
      <w:r w:rsidR="004151A0" w:rsidRPr="00860F58">
        <w:rPr>
          <w:rFonts w:ascii="Arial Narrow" w:hAnsi="Arial Narrow"/>
          <w:sz w:val="20"/>
          <w:szCs w:val="20"/>
        </w:rPr>
        <w:t xml:space="preserve"> na poštovú resp. inú prepravu</w:t>
      </w:r>
      <w:r w:rsidR="00860F58">
        <w:rPr>
          <w:rFonts w:ascii="Arial Narrow" w:hAnsi="Arial Narrow"/>
          <w:sz w:val="20"/>
          <w:szCs w:val="20"/>
        </w:rPr>
        <w:t>.</w:t>
      </w:r>
      <w:r w:rsidR="004151A0" w:rsidRPr="00860F58">
        <w:rPr>
          <w:rFonts w:ascii="Arial Narrow" w:hAnsi="Arial Narrow"/>
          <w:sz w:val="20"/>
          <w:szCs w:val="20"/>
        </w:rPr>
        <w:t xml:space="preserve"> </w:t>
      </w:r>
    </w:p>
    <w:p w14:paraId="3D647E55" w14:textId="1A2B0C27" w:rsidR="00AE17E4" w:rsidRPr="00860F58" w:rsidRDefault="00860F58" w:rsidP="00860F58">
      <w:pPr>
        <w:spacing w:before="120" w:after="120"/>
        <w:jc w:val="both"/>
        <w:rPr>
          <w:rFonts w:ascii="Arial Narrow" w:hAnsi="Arial Narrow"/>
          <w:sz w:val="20"/>
          <w:szCs w:val="20"/>
        </w:rPr>
      </w:pPr>
      <w:r>
        <w:rPr>
          <w:rFonts w:ascii="Arial Narrow" w:hAnsi="Arial Narrow"/>
          <w:sz w:val="20"/>
          <w:szCs w:val="20"/>
        </w:rPr>
        <w:t>V</w:t>
      </w:r>
      <w:r w:rsidRPr="00860F58">
        <w:rPr>
          <w:rFonts w:ascii="Arial Narrow" w:hAnsi="Arial Narrow"/>
          <w:sz w:val="20"/>
          <w:szCs w:val="20"/>
        </w:rPr>
        <w:t xml:space="preserve"> </w:t>
      </w:r>
      <w:r w:rsidR="004151A0" w:rsidRPr="00860F58">
        <w:rPr>
          <w:rFonts w:ascii="Arial Narrow" w:hAnsi="Arial Narrow"/>
          <w:sz w:val="20"/>
          <w:szCs w:val="20"/>
        </w:rPr>
        <w:t xml:space="preserve"> prípade</w:t>
      </w:r>
      <w:r>
        <w:rPr>
          <w:rFonts w:ascii="Arial Narrow" w:hAnsi="Arial Narrow"/>
          <w:sz w:val="20"/>
          <w:szCs w:val="20"/>
        </w:rPr>
        <w:t xml:space="preserve"> predloženia </w:t>
      </w:r>
      <w:r w:rsidR="00614F5E">
        <w:rPr>
          <w:rFonts w:ascii="Arial Narrow" w:hAnsi="Arial Narrow"/>
          <w:sz w:val="20"/>
          <w:szCs w:val="20"/>
        </w:rPr>
        <w:t>ŽoNFP v listinnej podobe</w:t>
      </w:r>
      <w:r w:rsidR="004151A0" w:rsidRPr="00860F58">
        <w:rPr>
          <w:rFonts w:ascii="Arial Narrow" w:hAnsi="Arial Narrow"/>
          <w:sz w:val="20"/>
          <w:szCs w:val="20"/>
        </w:rPr>
        <w:t xml:space="preserve"> poskytovateľ </w:t>
      </w:r>
      <w:r w:rsidR="00614F5E">
        <w:rPr>
          <w:rFonts w:ascii="Arial Narrow" w:hAnsi="Arial Narrow"/>
          <w:color w:val="000000"/>
          <w:sz w:val="20"/>
          <w:szCs w:val="20"/>
        </w:rPr>
        <w:t>vystaví</w:t>
      </w:r>
      <w:r w:rsidR="00C5215D" w:rsidRPr="00860F58">
        <w:rPr>
          <w:rFonts w:ascii="Arial Narrow" w:hAnsi="Arial Narrow"/>
          <w:color w:val="000000"/>
          <w:sz w:val="20"/>
          <w:szCs w:val="20"/>
        </w:rPr>
        <w:t xml:space="preserve"> žiadateľovi </w:t>
      </w:r>
      <w:r w:rsidR="00614F5E">
        <w:rPr>
          <w:rFonts w:ascii="Arial Narrow" w:hAnsi="Arial Narrow"/>
          <w:color w:val="000000"/>
          <w:sz w:val="20"/>
          <w:szCs w:val="20"/>
        </w:rPr>
        <w:t>potvrdenie</w:t>
      </w:r>
      <w:r w:rsidR="00614F5E" w:rsidRPr="00860F58">
        <w:rPr>
          <w:rFonts w:ascii="Arial Narrow" w:hAnsi="Arial Narrow"/>
          <w:color w:val="000000"/>
          <w:sz w:val="20"/>
        </w:rPr>
        <w:t xml:space="preserve"> </w:t>
      </w:r>
      <w:r w:rsidR="004151A0" w:rsidRPr="00860F58">
        <w:rPr>
          <w:rFonts w:ascii="Arial Narrow" w:hAnsi="Arial Narrow"/>
          <w:color w:val="000000"/>
          <w:sz w:val="20"/>
        </w:rPr>
        <w:t>o</w:t>
      </w:r>
      <w:r w:rsidR="00C5215D" w:rsidRPr="00860F58">
        <w:rPr>
          <w:rFonts w:ascii="Arial Narrow" w:hAnsi="Arial Narrow"/>
          <w:color w:val="000000"/>
          <w:sz w:val="20"/>
          <w:szCs w:val="20"/>
        </w:rPr>
        <w:t xml:space="preserve"> prijatí ŽoNFP najneskôr do 5 pracovných dní po prijatí na kontaktný e-mail uvedený v</w:t>
      </w:r>
      <w:r w:rsidR="00A93C44" w:rsidRPr="00860F58">
        <w:rPr>
          <w:rFonts w:ascii="Arial Narrow" w:hAnsi="Arial Narrow"/>
          <w:color w:val="000000"/>
          <w:sz w:val="20"/>
          <w:szCs w:val="20"/>
        </w:rPr>
        <w:t> </w:t>
      </w:r>
      <w:r w:rsidR="00C5215D" w:rsidRPr="00860F58">
        <w:rPr>
          <w:rFonts w:ascii="Arial Narrow" w:hAnsi="Arial Narrow"/>
          <w:color w:val="000000"/>
          <w:sz w:val="20"/>
          <w:szCs w:val="20"/>
        </w:rPr>
        <w:t>ŽoNFP</w:t>
      </w:r>
      <w:r w:rsidR="00A93C44" w:rsidRPr="00860F58">
        <w:rPr>
          <w:rFonts w:ascii="Arial Narrow" w:hAnsi="Arial Narrow"/>
          <w:color w:val="000000"/>
          <w:sz w:val="20"/>
          <w:szCs w:val="20"/>
        </w:rPr>
        <w:t>.</w:t>
      </w:r>
    </w:p>
    <w:p w14:paraId="534F4DE2" w14:textId="3FDB27D5" w:rsidR="007C4DB8" w:rsidRPr="00396BE1" w:rsidRDefault="00F736D3" w:rsidP="00396BE1">
      <w:pPr>
        <w:spacing w:before="120" w:after="120"/>
        <w:ind w:firstLine="708"/>
        <w:jc w:val="both"/>
        <w:rPr>
          <w:rFonts w:ascii="Arial Narrow" w:hAnsi="Arial Narrow"/>
          <w:sz w:val="20"/>
          <w:szCs w:val="20"/>
        </w:rPr>
      </w:pPr>
      <w:r w:rsidRPr="00633287">
        <w:rPr>
          <w:rFonts w:ascii="Arial Narrow" w:hAnsi="Arial Narrow"/>
          <w:sz w:val="20"/>
          <w:szCs w:val="20"/>
        </w:rPr>
        <w:t xml:space="preserve">ŽoNFP je považovaná za predloženú </w:t>
      </w:r>
      <w:r w:rsidRPr="00E64981">
        <w:rPr>
          <w:rFonts w:ascii="Arial Narrow" w:hAnsi="Arial Narrow"/>
          <w:b/>
          <w:sz w:val="20"/>
          <w:u w:val="single"/>
        </w:rPr>
        <w:t>vo forme určenej poskytovateľom</w:t>
      </w:r>
      <w:r w:rsidRPr="00633287">
        <w:rPr>
          <w:rFonts w:ascii="Arial Narrow" w:hAnsi="Arial Narrow"/>
          <w:sz w:val="20"/>
          <w:szCs w:val="20"/>
        </w:rPr>
        <w:t xml:space="preserve">, ak je </w:t>
      </w:r>
      <w:r w:rsidR="00FC4836">
        <w:rPr>
          <w:rFonts w:ascii="Arial Narrow" w:hAnsi="Arial Narrow"/>
          <w:sz w:val="20"/>
          <w:szCs w:val="20"/>
        </w:rPr>
        <w:t>odoslaná</w:t>
      </w:r>
      <w:r w:rsidR="00FC4836" w:rsidRPr="00633287">
        <w:rPr>
          <w:rFonts w:ascii="Arial Narrow" w:hAnsi="Arial Narrow"/>
          <w:sz w:val="20"/>
          <w:szCs w:val="20"/>
        </w:rPr>
        <w:t xml:space="preserve"> </w:t>
      </w:r>
      <w:r w:rsidRPr="00633287">
        <w:rPr>
          <w:rFonts w:ascii="Arial Narrow" w:hAnsi="Arial Narrow"/>
          <w:sz w:val="20"/>
          <w:szCs w:val="20"/>
        </w:rPr>
        <w:t>prostredníctvom verejnej časti ITMS2014+</w:t>
      </w:r>
      <w:r w:rsidR="00FC4836">
        <w:rPr>
          <w:rFonts w:ascii="Arial Narrow" w:hAnsi="Arial Narrow"/>
          <w:sz w:val="20"/>
          <w:szCs w:val="20"/>
        </w:rPr>
        <w:t xml:space="preserve"> (spolu s prílohami)</w:t>
      </w:r>
      <w:r w:rsidRPr="00633287">
        <w:rPr>
          <w:rFonts w:ascii="Arial Narrow" w:hAnsi="Arial Narrow"/>
          <w:sz w:val="20"/>
          <w:szCs w:val="20"/>
        </w:rPr>
        <w:t xml:space="preserve"> a</w:t>
      </w:r>
      <w:r w:rsidR="00C10F3D">
        <w:rPr>
          <w:rFonts w:ascii="Arial Narrow" w:hAnsi="Arial Narrow"/>
          <w:sz w:val="20"/>
          <w:szCs w:val="20"/>
        </w:rPr>
        <w:t> v</w:t>
      </w:r>
      <w:r w:rsidR="00D46950" w:rsidRPr="00E64981">
        <w:rPr>
          <w:rFonts w:ascii="Arial Narrow" w:hAnsi="Arial Narrow"/>
          <w:sz w:val="20"/>
          <w:szCs w:val="20"/>
        </w:rPr>
        <w:t xml:space="preserve"> </w:t>
      </w:r>
      <w:r w:rsidR="00F466E8" w:rsidRPr="00F466E8">
        <w:rPr>
          <w:rFonts w:ascii="Arial Narrow" w:hAnsi="Arial Narrow"/>
          <w:sz w:val="20"/>
          <w:szCs w:val="20"/>
        </w:rPr>
        <w:t xml:space="preserve"> elektronickej podobe</w:t>
      </w:r>
      <w:r w:rsidR="000526A9" w:rsidRPr="007222C7">
        <w:rPr>
          <w:rStyle w:val="Odkaznapoznmkupodiarou"/>
          <w:rFonts w:ascii="Arial Narrow" w:hAnsi="Arial Narrow"/>
          <w:sz w:val="20"/>
          <w:szCs w:val="20"/>
        </w:rPr>
        <w:footnoteReference w:id="14"/>
      </w:r>
      <w:r w:rsidR="00AF0EC2">
        <w:rPr>
          <w:rFonts w:ascii="Arial Narrow" w:hAnsi="Arial Narrow"/>
          <w:sz w:val="20"/>
          <w:szCs w:val="20"/>
        </w:rPr>
        <w:t xml:space="preserve"> </w:t>
      </w:r>
      <w:r w:rsidR="00AF0EC2" w:rsidRPr="00E64981">
        <w:rPr>
          <w:rFonts w:ascii="Arial Narrow" w:hAnsi="Arial Narrow"/>
          <w:sz w:val="20"/>
          <w:szCs w:val="20"/>
        </w:rPr>
        <w:t xml:space="preserve">bez príloh prostredníctvom Ústredného portálu verejnej správy </w:t>
      </w:r>
      <w:r w:rsidR="00AF0EC2">
        <w:rPr>
          <w:rFonts w:ascii="Arial Narrow" w:hAnsi="Arial Narrow"/>
          <w:sz w:val="20"/>
          <w:szCs w:val="20"/>
        </w:rPr>
        <w:t>(</w:t>
      </w:r>
      <w:r w:rsidR="00AF0EC2" w:rsidRPr="00E64981">
        <w:rPr>
          <w:rFonts w:ascii="Arial Narrow" w:hAnsi="Arial Narrow"/>
          <w:sz w:val="20"/>
          <w:szCs w:val="20"/>
        </w:rPr>
        <w:t>podpísaná kvalifikovaným elektronickým podpisom, kvalifikovaným elektronickým podpisom s mandátnym certifikátom alebo kvalifikovanou elektronickou pečaťou</w:t>
      </w:r>
      <w:r w:rsidR="00AF0EC2">
        <w:rPr>
          <w:rFonts w:ascii="Arial Narrow" w:hAnsi="Arial Narrow"/>
          <w:sz w:val="20"/>
          <w:szCs w:val="20"/>
        </w:rPr>
        <w:t xml:space="preserve">) </w:t>
      </w:r>
      <w:r w:rsidR="00F466E8" w:rsidRPr="00F466E8">
        <w:rPr>
          <w:rFonts w:ascii="Arial Narrow" w:hAnsi="Arial Narrow"/>
          <w:sz w:val="20"/>
          <w:szCs w:val="20"/>
        </w:rPr>
        <w:t>prostredníctvom elektronickej schránky v zmysle zákona o e-Governmente</w:t>
      </w:r>
      <w:r w:rsidR="000526A9">
        <w:rPr>
          <w:rFonts w:ascii="Arial Narrow" w:hAnsi="Arial Narrow"/>
          <w:sz w:val="20"/>
          <w:szCs w:val="20"/>
        </w:rPr>
        <w:t>.</w:t>
      </w:r>
      <w:r w:rsidR="00F466E8" w:rsidRPr="00F466E8">
        <w:rPr>
          <w:rFonts w:ascii="Arial Narrow" w:hAnsi="Arial Narrow"/>
          <w:sz w:val="20"/>
          <w:szCs w:val="20"/>
        </w:rPr>
        <w:t xml:space="preserve"> </w:t>
      </w:r>
      <w:r w:rsidR="000526A9">
        <w:rPr>
          <w:rFonts w:ascii="Arial Narrow" w:hAnsi="Arial Narrow"/>
          <w:sz w:val="20"/>
          <w:szCs w:val="20"/>
        </w:rPr>
        <w:t xml:space="preserve">V osobitných prípadoch </w:t>
      </w:r>
      <w:r w:rsidR="00D320A6">
        <w:rPr>
          <w:rFonts w:ascii="Arial Narrow" w:hAnsi="Arial Narrow"/>
          <w:sz w:val="20"/>
          <w:szCs w:val="20"/>
        </w:rPr>
        <w:t xml:space="preserve">(ak je to potrebné alebo vhodné z dôvodov technických alebo prevádzkových obmedzení) </w:t>
      </w:r>
      <w:r w:rsidR="000526A9">
        <w:rPr>
          <w:rFonts w:ascii="Arial Narrow" w:hAnsi="Arial Narrow"/>
          <w:sz w:val="20"/>
          <w:szCs w:val="20"/>
        </w:rPr>
        <w:t>môže žiadateľ predložiť ŽoNFP namiesto elektronickej podoby v</w:t>
      </w:r>
      <w:r w:rsidR="00F466E8" w:rsidRPr="00F466E8">
        <w:rPr>
          <w:rFonts w:ascii="Arial Narrow" w:hAnsi="Arial Narrow"/>
          <w:sz w:val="20"/>
          <w:szCs w:val="20"/>
        </w:rPr>
        <w:t xml:space="preserve"> listinnej podobe</w:t>
      </w:r>
      <w:r w:rsidR="00AF0EC2">
        <w:rPr>
          <w:rFonts w:ascii="Arial Narrow" w:hAnsi="Arial Narrow"/>
          <w:sz w:val="20"/>
          <w:szCs w:val="20"/>
        </w:rPr>
        <w:t xml:space="preserve"> </w:t>
      </w:r>
      <w:r w:rsidR="00AF0EC2" w:rsidRPr="00DD4820">
        <w:rPr>
          <w:rFonts w:ascii="Arial Narrow" w:hAnsi="Arial Narrow"/>
          <w:sz w:val="20"/>
          <w:szCs w:val="20"/>
        </w:rPr>
        <w:t>(podpísan</w:t>
      </w:r>
      <w:r w:rsidR="00ED1448">
        <w:rPr>
          <w:rFonts w:ascii="Arial Narrow" w:hAnsi="Arial Narrow"/>
          <w:sz w:val="20"/>
          <w:szCs w:val="20"/>
        </w:rPr>
        <w:t>ú</w:t>
      </w:r>
      <w:r w:rsidR="00AF0EC2" w:rsidRPr="00DD4820">
        <w:rPr>
          <w:rFonts w:ascii="Arial Narrow" w:hAnsi="Arial Narrow"/>
          <w:sz w:val="20"/>
          <w:szCs w:val="20"/>
        </w:rPr>
        <w:t xml:space="preserve"> štatutárnym orgánom</w:t>
      </w:r>
      <w:r w:rsidR="00D320A6">
        <w:rPr>
          <w:rFonts w:ascii="Arial Narrow" w:hAnsi="Arial Narrow"/>
          <w:sz w:val="20"/>
          <w:szCs w:val="20"/>
        </w:rPr>
        <w:t xml:space="preserve"> žiadateľa</w:t>
      </w:r>
      <w:r w:rsidR="00AF0EC2" w:rsidRPr="00DD4820">
        <w:rPr>
          <w:rFonts w:ascii="Arial Narrow" w:hAnsi="Arial Narrow"/>
          <w:sz w:val="20"/>
          <w:szCs w:val="20"/>
        </w:rPr>
        <w:t xml:space="preserve">, </w:t>
      </w:r>
      <w:r w:rsidR="00AF0EC2">
        <w:rPr>
          <w:rFonts w:ascii="Arial Narrow" w:hAnsi="Arial Narrow"/>
          <w:sz w:val="20"/>
          <w:szCs w:val="20"/>
        </w:rPr>
        <w:t>resp. jeho oprávneným zástupcom</w:t>
      </w:r>
      <w:r w:rsidR="00A93C44" w:rsidRPr="00A93C44">
        <w:rPr>
          <w:rFonts w:ascii="Arial Narrow" w:hAnsi="Arial Narrow"/>
          <w:sz w:val="20"/>
          <w:szCs w:val="20"/>
        </w:rPr>
        <w:t>)</w:t>
      </w:r>
      <w:r w:rsidR="00D320A6">
        <w:rPr>
          <w:rFonts w:ascii="Arial Narrow" w:hAnsi="Arial Narrow"/>
          <w:sz w:val="20"/>
          <w:szCs w:val="20"/>
        </w:rPr>
        <w:t>.</w:t>
      </w:r>
    </w:p>
    <w:p w14:paraId="246BAA20" w14:textId="5A4814AA" w:rsidR="004151A0" w:rsidRPr="00633287" w:rsidRDefault="00FD0DEB" w:rsidP="00D46950">
      <w:pPr>
        <w:spacing w:before="120" w:after="120"/>
        <w:ind w:firstLine="708"/>
        <w:jc w:val="both"/>
        <w:rPr>
          <w:rFonts w:ascii="Arial Narrow" w:hAnsi="Arial Narrow"/>
          <w:sz w:val="20"/>
          <w:szCs w:val="20"/>
        </w:rPr>
      </w:pPr>
      <w:r>
        <w:rPr>
          <w:rFonts w:ascii="Arial Narrow" w:hAnsi="Arial Narrow"/>
          <w:sz w:val="20"/>
          <w:szCs w:val="20"/>
        </w:rPr>
        <w:t>A</w:t>
      </w:r>
      <w:r w:rsidR="00D46950" w:rsidRPr="00E64981">
        <w:rPr>
          <w:rFonts w:ascii="Arial Narrow" w:hAnsi="Arial Narrow"/>
          <w:sz w:val="20"/>
          <w:szCs w:val="20"/>
        </w:rPr>
        <w:t xml:space="preserve">k má žiadateľ aktivovanú elektronickú schránku, </w:t>
      </w:r>
      <w:r w:rsidR="0028562B" w:rsidRPr="00E64981">
        <w:rPr>
          <w:rFonts w:ascii="Arial Narrow" w:hAnsi="Arial Narrow"/>
          <w:sz w:val="20"/>
          <w:szCs w:val="20"/>
        </w:rPr>
        <w:t>poskytovateľ</w:t>
      </w:r>
      <w:r w:rsidR="00D46950" w:rsidRPr="00E64981">
        <w:rPr>
          <w:rFonts w:ascii="Arial Narrow" w:hAnsi="Arial Narrow"/>
          <w:sz w:val="20"/>
          <w:szCs w:val="20"/>
        </w:rPr>
        <w:t xml:space="preserve"> je povinný doručovať všetky rozhodnutia, vydané v konaní o ŽoNFP elektronicky, v súlade so zákonom o e-Governmente.</w:t>
      </w:r>
    </w:p>
    <w:p w14:paraId="516A4AFE" w14:textId="77777777" w:rsidR="00B95DCE" w:rsidRDefault="004151A0" w:rsidP="00CB1CF7">
      <w:pPr>
        <w:spacing w:before="120"/>
        <w:ind w:firstLine="708"/>
        <w:jc w:val="both"/>
        <w:rPr>
          <w:rFonts w:ascii="Arial Narrow" w:hAnsi="Arial Narrow"/>
          <w:sz w:val="20"/>
          <w:szCs w:val="20"/>
        </w:rPr>
      </w:pPr>
      <w:r w:rsidRPr="002A1422">
        <w:rPr>
          <w:rFonts w:ascii="Arial Narrow" w:hAnsi="Arial Narrow"/>
          <w:sz w:val="20"/>
          <w:szCs w:val="20"/>
        </w:rPr>
        <w:t xml:space="preserve">Doručením </w:t>
      </w:r>
      <w:r w:rsidR="001056AD">
        <w:rPr>
          <w:rFonts w:ascii="Arial Narrow" w:hAnsi="Arial Narrow"/>
          <w:sz w:val="20"/>
          <w:szCs w:val="20"/>
        </w:rPr>
        <w:t>Ž</w:t>
      </w:r>
      <w:r w:rsidRPr="002A1422">
        <w:rPr>
          <w:rFonts w:ascii="Arial Narrow" w:hAnsi="Arial Narrow"/>
          <w:sz w:val="20"/>
          <w:szCs w:val="20"/>
        </w:rPr>
        <w:t>oNFP zo strany žiadateľa</w:t>
      </w:r>
      <w:r w:rsidR="002A1422" w:rsidRPr="00973C21">
        <w:rPr>
          <w:rFonts w:ascii="Arial Narrow" w:hAnsi="Arial Narrow"/>
          <w:sz w:val="20"/>
          <w:szCs w:val="20"/>
        </w:rPr>
        <w:t xml:space="preserve"> poskytovateľovi</w:t>
      </w:r>
      <w:r w:rsidRPr="002A1422">
        <w:rPr>
          <w:rFonts w:ascii="Arial Narrow" w:hAnsi="Arial Narrow"/>
          <w:sz w:val="20"/>
          <w:szCs w:val="20"/>
        </w:rPr>
        <w:t xml:space="preserve"> začína konanie o </w:t>
      </w:r>
      <w:r w:rsidR="001056AD">
        <w:rPr>
          <w:rFonts w:ascii="Arial Narrow" w:hAnsi="Arial Narrow"/>
          <w:sz w:val="20"/>
          <w:szCs w:val="20"/>
        </w:rPr>
        <w:t>Ž</w:t>
      </w:r>
      <w:r w:rsidRPr="002A1422">
        <w:rPr>
          <w:rFonts w:ascii="Arial Narrow" w:hAnsi="Arial Narrow"/>
          <w:sz w:val="20"/>
          <w:szCs w:val="20"/>
        </w:rPr>
        <w:t>o</w:t>
      </w:r>
      <w:r w:rsidR="001056AD">
        <w:rPr>
          <w:rFonts w:ascii="Arial Narrow" w:hAnsi="Arial Narrow"/>
          <w:sz w:val="20"/>
          <w:szCs w:val="20"/>
        </w:rPr>
        <w:t>NFP</w:t>
      </w:r>
      <w:r w:rsidRPr="002A1422">
        <w:rPr>
          <w:rFonts w:ascii="Arial Narrow" w:hAnsi="Arial Narrow"/>
          <w:sz w:val="20"/>
          <w:szCs w:val="20"/>
        </w:rPr>
        <w:t>.</w:t>
      </w:r>
    </w:p>
    <w:p w14:paraId="75CBC30B" w14:textId="77777777" w:rsidR="004151A0" w:rsidRPr="00633287" w:rsidRDefault="004151A0" w:rsidP="00CB1CF7">
      <w:pPr>
        <w:spacing w:before="120"/>
        <w:ind w:firstLine="708"/>
        <w:jc w:val="both"/>
        <w:rPr>
          <w:rFonts w:ascii="Arial Narrow" w:hAnsi="Arial Narrow"/>
          <w:sz w:val="20"/>
          <w:szCs w:val="20"/>
        </w:rPr>
      </w:pPr>
    </w:p>
    <w:p w14:paraId="250675DB" w14:textId="77777777" w:rsidR="001B5E2D" w:rsidRPr="002D5D3B" w:rsidRDefault="001B5E2D" w:rsidP="002D5D3B">
      <w:pPr>
        <w:spacing w:before="120" w:after="120"/>
        <w:ind w:firstLine="708"/>
        <w:jc w:val="both"/>
        <w:rPr>
          <w:rFonts w:ascii="Arial Narrow" w:hAnsi="Arial Narrow"/>
          <w:b/>
          <w:sz w:val="20"/>
          <w:szCs w:val="20"/>
        </w:rPr>
      </w:pPr>
      <w:r w:rsidRPr="002D5D3B">
        <w:rPr>
          <w:rFonts w:ascii="Arial Narrow" w:hAnsi="Arial Narrow"/>
          <w:b/>
          <w:sz w:val="20"/>
          <w:szCs w:val="20"/>
        </w:rPr>
        <w:t xml:space="preserve">Predloženie </w:t>
      </w:r>
      <w:r w:rsidR="00A93C44">
        <w:rPr>
          <w:rFonts w:ascii="Arial Narrow" w:hAnsi="Arial Narrow"/>
          <w:b/>
          <w:sz w:val="20"/>
          <w:szCs w:val="20"/>
        </w:rPr>
        <w:t>listinnej podoby</w:t>
      </w:r>
      <w:r w:rsidRPr="002D5D3B">
        <w:rPr>
          <w:rFonts w:ascii="Arial Narrow" w:hAnsi="Arial Narrow"/>
          <w:b/>
          <w:sz w:val="20"/>
          <w:szCs w:val="20"/>
        </w:rPr>
        <w:t xml:space="preserve"> </w:t>
      </w:r>
      <w:r w:rsidR="001056AD" w:rsidRPr="00973C21">
        <w:rPr>
          <w:rFonts w:ascii="Arial Narrow" w:hAnsi="Arial Narrow"/>
          <w:b/>
          <w:sz w:val="20"/>
          <w:szCs w:val="20"/>
        </w:rPr>
        <w:t>Ž</w:t>
      </w:r>
      <w:r w:rsidRPr="002D5D3B">
        <w:rPr>
          <w:rFonts w:ascii="Arial Narrow" w:hAnsi="Arial Narrow"/>
          <w:b/>
          <w:sz w:val="20"/>
          <w:szCs w:val="20"/>
        </w:rPr>
        <w:t>oNFP</w:t>
      </w:r>
      <w:r w:rsidR="00C97C45">
        <w:rPr>
          <w:rFonts w:ascii="Arial Narrow" w:hAnsi="Arial Narrow"/>
          <w:b/>
          <w:sz w:val="20"/>
          <w:szCs w:val="20"/>
        </w:rPr>
        <w:t xml:space="preserve"> </w:t>
      </w:r>
    </w:p>
    <w:p w14:paraId="03E42BF4" w14:textId="77777777" w:rsidR="001B5E2D" w:rsidRDefault="001B5E2D" w:rsidP="00CB1CF7">
      <w:pPr>
        <w:spacing w:before="120" w:after="120"/>
        <w:ind w:firstLine="708"/>
        <w:jc w:val="both"/>
        <w:rPr>
          <w:rFonts w:ascii="Arial Narrow" w:hAnsi="Arial Narrow"/>
          <w:sz w:val="20"/>
          <w:szCs w:val="20"/>
        </w:rPr>
      </w:pPr>
      <w:r>
        <w:rPr>
          <w:rFonts w:ascii="Arial Narrow" w:hAnsi="Arial Narrow"/>
          <w:sz w:val="20"/>
          <w:szCs w:val="20"/>
        </w:rPr>
        <w:t xml:space="preserve">Za účelom zabezpečenia riadneho nakladania s dokumentáciou </w:t>
      </w:r>
      <w:r w:rsidR="001056AD">
        <w:rPr>
          <w:rFonts w:ascii="Arial Narrow" w:hAnsi="Arial Narrow"/>
          <w:sz w:val="20"/>
          <w:szCs w:val="20"/>
        </w:rPr>
        <w:t>Ž</w:t>
      </w:r>
      <w:r>
        <w:rPr>
          <w:rFonts w:ascii="Arial Narrow" w:hAnsi="Arial Narrow"/>
          <w:sz w:val="20"/>
          <w:szCs w:val="20"/>
        </w:rPr>
        <w:t xml:space="preserve">oNFP v procese schvaľovania, poskytovateľ odporúča žiadateľom, aby pri príprave a kompletizácii dokumentácie </w:t>
      </w:r>
      <w:r w:rsidR="001056AD">
        <w:rPr>
          <w:rFonts w:ascii="Arial Narrow" w:hAnsi="Arial Narrow"/>
          <w:sz w:val="20"/>
          <w:szCs w:val="20"/>
        </w:rPr>
        <w:t>Ž</w:t>
      </w:r>
      <w:r>
        <w:rPr>
          <w:rFonts w:ascii="Arial Narrow" w:hAnsi="Arial Narrow"/>
          <w:sz w:val="20"/>
          <w:szCs w:val="20"/>
        </w:rPr>
        <w:t>oNFP postupovali podľa nasledujúcich inštrukcií:</w:t>
      </w:r>
    </w:p>
    <w:p w14:paraId="6376D780" w14:textId="77777777" w:rsidR="002D5D3B" w:rsidRDefault="004151A0" w:rsidP="00CB1CF7">
      <w:pPr>
        <w:spacing w:before="120" w:after="120"/>
        <w:ind w:firstLine="708"/>
        <w:jc w:val="both"/>
        <w:rPr>
          <w:rFonts w:ascii="Arial Narrow" w:hAnsi="Arial Narrow"/>
          <w:sz w:val="20"/>
          <w:szCs w:val="20"/>
        </w:rPr>
      </w:pPr>
      <w:r w:rsidRPr="00633287">
        <w:rPr>
          <w:rFonts w:ascii="Arial Narrow" w:hAnsi="Arial Narrow"/>
          <w:sz w:val="20"/>
          <w:szCs w:val="20"/>
        </w:rPr>
        <w:t>ŽoNFP</w:t>
      </w:r>
      <w:r w:rsidR="002D5D3B">
        <w:rPr>
          <w:rFonts w:ascii="Arial Narrow" w:hAnsi="Arial Narrow"/>
          <w:sz w:val="20"/>
          <w:szCs w:val="20"/>
        </w:rPr>
        <w:t xml:space="preserve"> žiadateľ predloží</w:t>
      </w:r>
      <w:r w:rsidR="00CC463B">
        <w:rPr>
          <w:rFonts w:ascii="Arial Narrow" w:hAnsi="Arial Narrow"/>
          <w:sz w:val="20"/>
          <w:szCs w:val="20"/>
        </w:rPr>
        <w:t>:</w:t>
      </w:r>
    </w:p>
    <w:p w14:paraId="61363B9D" w14:textId="77777777" w:rsidR="002D5D3B" w:rsidRDefault="004151A0" w:rsidP="0003033D">
      <w:pPr>
        <w:pStyle w:val="Odsekzoznamu0"/>
        <w:numPr>
          <w:ilvl w:val="1"/>
          <w:numId w:val="33"/>
        </w:numPr>
        <w:spacing w:before="120" w:after="120" w:line="240" w:lineRule="auto"/>
        <w:jc w:val="both"/>
        <w:rPr>
          <w:rFonts w:ascii="Arial Narrow" w:hAnsi="Arial Narrow"/>
          <w:sz w:val="20"/>
          <w:szCs w:val="20"/>
        </w:rPr>
      </w:pPr>
      <w:r w:rsidRPr="00E524B3">
        <w:rPr>
          <w:rFonts w:ascii="Arial Narrow" w:hAnsi="Arial Narrow"/>
          <w:sz w:val="20"/>
          <w:szCs w:val="20"/>
          <w:u w:val="single"/>
        </w:rPr>
        <w:t>zviazan</w:t>
      </w:r>
      <w:r w:rsidR="002D5D3B">
        <w:rPr>
          <w:rFonts w:ascii="Arial Narrow" w:hAnsi="Arial Narrow"/>
          <w:sz w:val="20"/>
          <w:szCs w:val="20"/>
          <w:u w:val="single"/>
        </w:rPr>
        <w:t xml:space="preserve">ú </w:t>
      </w:r>
      <w:r w:rsidRPr="00633287">
        <w:rPr>
          <w:rFonts w:ascii="Arial Narrow" w:hAnsi="Arial Narrow"/>
          <w:sz w:val="20"/>
          <w:szCs w:val="20"/>
          <w:u w:val="single"/>
        </w:rPr>
        <w:t>v pevnej väzbe</w:t>
      </w:r>
      <w:r w:rsidR="00EB7E10" w:rsidRPr="0003033D">
        <w:rPr>
          <w:rStyle w:val="Odkaznapoznmkupodiarou"/>
          <w:rFonts w:ascii="Arial Narrow" w:hAnsi="Arial Narrow"/>
          <w:sz w:val="20"/>
          <w:szCs w:val="20"/>
        </w:rPr>
        <w:footnoteReference w:id="15"/>
      </w:r>
      <w:r w:rsidRPr="00633287">
        <w:rPr>
          <w:rFonts w:ascii="Arial Narrow" w:hAnsi="Arial Narrow"/>
          <w:sz w:val="20"/>
          <w:szCs w:val="20"/>
        </w:rPr>
        <w:t xml:space="preserve">, </w:t>
      </w:r>
      <w:r w:rsidR="00B51E53">
        <w:rPr>
          <w:rFonts w:ascii="Arial Narrow" w:hAnsi="Arial Narrow"/>
          <w:sz w:val="20"/>
          <w:szCs w:val="20"/>
        </w:rPr>
        <w:t>v odôvodnených prípadoch</w:t>
      </w:r>
      <w:r w:rsidRPr="00633287">
        <w:rPr>
          <w:rFonts w:ascii="Arial Narrow" w:hAnsi="Arial Narrow"/>
          <w:sz w:val="20"/>
          <w:szCs w:val="20"/>
        </w:rPr>
        <w:t xml:space="preserve"> vrátane príloh</w:t>
      </w:r>
      <w:r w:rsidR="002D5D3B">
        <w:rPr>
          <w:rFonts w:ascii="Arial Narrow" w:hAnsi="Arial Narrow"/>
          <w:sz w:val="20"/>
          <w:szCs w:val="20"/>
        </w:rPr>
        <w:t xml:space="preserve">. V prípade veľkého rozsahu je možné dokumentáciu </w:t>
      </w:r>
      <w:r w:rsidR="001056AD">
        <w:rPr>
          <w:rFonts w:ascii="Arial Narrow" w:hAnsi="Arial Narrow"/>
          <w:sz w:val="20"/>
          <w:szCs w:val="20"/>
        </w:rPr>
        <w:t>Ž</w:t>
      </w:r>
      <w:r w:rsidR="002D5D3B">
        <w:rPr>
          <w:rFonts w:ascii="Arial Narrow" w:hAnsi="Arial Narrow"/>
          <w:sz w:val="20"/>
          <w:szCs w:val="20"/>
        </w:rPr>
        <w:t xml:space="preserve">oNFP rozdeliť na viaceré osobitne zviazané časti, pričom formulár </w:t>
      </w:r>
      <w:r w:rsidR="001056AD">
        <w:rPr>
          <w:rFonts w:ascii="Arial Narrow" w:hAnsi="Arial Narrow"/>
          <w:sz w:val="20"/>
          <w:szCs w:val="20"/>
        </w:rPr>
        <w:t>Ž</w:t>
      </w:r>
      <w:r w:rsidR="002D5D3B">
        <w:rPr>
          <w:rFonts w:ascii="Arial Narrow" w:hAnsi="Arial Narrow"/>
          <w:sz w:val="20"/>
          <w:szCs w:val="20"/>
        </w:rPr>
        <w:t>oNFP je potrebné mať zviazaný osobitne.</w:t>
      </w:r>
    </w:p>
    <w:p w14:paraId="7899E85F" w14:textId="77777777" w:rsidR="002D5D3B" w:rsidRPr="002D5D3B" w:rsidRDefault="004151A0" w:rsidP="0003033D">
      <w:pPr>
        <w:pStyle w:val="Odsekzoznamu0"/>
        <w:numPr>
          <w:ilvl w:val="1"/>
          <w:numId w:val="33"/>
        </w:numPr>
        <w:spacing w:before="120" w:after="120" w:line="240" w:lineRule="auto"/>
        <w:jc w:val="both"/>
        <w:rPr>
          <w:rFonts w:ascii="Arial Narrow" w:hAnsi="Arial Narrow"/>
          <w:sz w:val="20"/>
          <w:szCs w:val="20"/>
        </w:rPr>
      </w:pPr>
      <w:r w:rsidRPr="00633287">
        <w:rPr>
          <w:rFonts w:ascii="Arial Narrow" w:hAnsi="Arial Narrow"/>
          <w:bCs/>
          <w:sz w:val="20"/>
          <w:szCs w:val="20"/>
        </w:rPr>
        <w:t>v jednom origináli</w:t>
      </w:r>
      <w:r w:rsidRPr="00633287">
        <w:rPr>
          <w:rStyle w:val="Odkaznapoznmkupodiarou"/>
          <w:rFonts w:ascii="Arial Narrow" w:hAnsi="Arial Narrow"/>
          <w:bCs/>
          <w:sz w:val="20"/>
          <w:szCs w:val="20"/>
        </w:rPr>
        <w:footnoteReference w:id="16"/>
      </w:r>
      <w:r w:rsidR="008E67D3">
        <w:rPr>
          <w:rFonts w:ascii="Arial Narrow" w:hAnsi="Arial Narrow"/>
          <w:bCs/>
          <w:sz w:val="20"/>
          <w:szCs w:val="20"/>
        </w:rPr>
        <w:t>,</w:t>
      </w:r>
    </w:p>
    <w:p w14:paraId="43748BC2" w14:textId="77777777" w:rsidR="004151A0" w:rsidRPr="00633287" w:rsidRDefault="004151A0" w:rsidP="0003033D">
      <w:pPr>
        <w:pStyle w:val="Odsekzoznamu0"/>
        <w:numPr>
          <w:ilvl w:val="1"/>
          <w:numId w:val="33"/>
        </w:numPr>
        <w:spacing w:before="120" w:after="120" w:line="240" w:lineRule="auto"/>
        <w:jc w:val="both"/>
        <w:rPr>
          <w:rFonts w:ascii="Arial Narrow" w:hAnsi="Arial Narrow"/>
          <w:sz w:val="20"/>
          <w:szCs w:val="20"/>
        </w:rPr>
      </w:pPr>
      <w:r w:rsidRPr="00633287">
        <w:rPr>
          <w:rFonts w:ascii="Arial Narrow" w:hAnsi="Arial Narrow"/>
          <w:sz w:val="20"/>
          <w:szCs w:val="20"/>
          <w:u w:val="single"/>
        </w:rPr>
        <w:t xml:space="preserve">v </w:t>
      </w:r>
      <w:r w:rsidRPr="00633287">
        <w:rPr>
          <w:rFonts w:ascii="Arial Narrow" w:hAnsi="Arial Narrow" w:cs="Verdana"/>
          <w:sz w:val="20"/>
          <w:szCs w:val="20"/>
          <w:u w:val="single"/>
        </w:rPr>
        <w:t>uzavretom a nepriehľadnom obale</w:t>
      </w:r>
      <w:r w:rsidR="002D5D3B">
        <w:rPr>
          <w:rFonts w:ascii="Arial Narrow" w:hAnsi="Arial Narrow"/>
          <w:sz w:val="20"/>
          <w:szCs w:val="20"/>
        </w:rPr>
        <w:t xml:space="preserve">, na ktorom budú </w:t>
      </w:r>
      <w:r w:rsidR="00F02D33">
        <w:rPr>
          <w:rFonts w:ascii="Arial Narrow" w:hAnsi="Arial Narrow"/>
          <w:sz w:val="20"/>
          <w:szCs w:val="20"/>
        </w:rPr>
        <w:t xml:space="preserve">(ak poskytovateľ vo výzve/vyzvaní neurčil iný spôsob označenia obalu </w:t>
      </w:r>
      <w:r w:rsidR="001056AD">
        <w:rPr>
          <w:rFonts w:ascii="Arial Narrow" w:hAnsi="Arial Narrow"/>
          <w:sz w:val="20"/>
          <w:szCs w:val="20"/>
        </w:rPr>
        <w:t>Ž</w:t>
      </w:r>
      <w:r w:rsidR="00F02D33">
        <w:rPr>
          <w:rFonts w:ascii="Arial Narrow" w:hAnsi="Arial Narrow"/>
          <w:sz w:val="20"/>
          <w:szCs w:val="20"/>
        </w:rPr>
        <w:t>oNFP)</w:t>
      </w:r>
      <w:r w:rsidR="0049289D">
        <w:rPr>
          <w:rFonts w:ascii="Arial Narrow" w:hAnsi="Arial Narrow"/>
          <w:sz w:val="20"/>
          <w:szCs w:val="20"/>
        </w:rPr>
        <w:t xml:space="preserve"> </w:t>
      </w:r>
      <w:r w:rsidR="002D5D3B">
        <w:rPr>
          <w:rFonts w:ascii="Arial Narrow" w:hAnsi="Arial Narrow"/>
          <w:sz w:val="20"/>
          <w:szCs w:val="20"/>
        </w:rPr>
        <w:t>uvedené nasledovné údaje:</w:t>
      </w:r>
    </w:p>
    <w:p w14:paraId="69226612" w14:textId="77777777" w:rsidR="004151A0" w:rsidRPr="00633287" w:rsidRDefault="004151A0" w:rsidP="0003033D">
      <w:pPr>
        <w:numPr>
          <w:ilvl w:val="0"/>
          <w:numId w:val="8"/>
        </w:numPr>
        <w:autoSpaceDE w:val="0"/>
        <w:autoSpaceDN w:val="0"/>
        <w:adjustRightInd w:val="0"/>
        <w:spacing w:before="120"/>
        <w:ind w:left="1645" w:hanging="284"/>
        <w:jc w:val="both"/>
        <w:rPr>
          <w:rFonts w:ascii="Arial Narrow" w:hAnsi="Arial Narrow" w:cs="Verdana,Bold"/>
          <w:bCs/>
          <w:sz w:val="20"/>
          <w:szCs w:val="20"/>
        </w:rPr>
      </w:pPr>
      <w:r w:rsidRPr="00633287">
        <w:rPr>
          <w:rFonts w:ascii="Arial Narrow" w:hAnsi="Arial Narrow" w:cs="Verdana,Bold"/>
          <w:bCs/>
          <w:sz w:val="20"/>
          <w:szCs w:val="20"/>
        </w:rPr>
        <w:t>názov a adresa žiadateľa;</w:t>
      </w:r>
    </w:p>
    <w:p w14:paraId="67B29D26" w14:textId="77777777" w:rsidR="004151A0" w:rsidRPr="00633287" w:rsidRDefault="004151A0" w:rsidP="0003033D">
      <w:pPr>
        <w:numPr>
          <w:ilvl w:val="0"/>
          <w:numId w:val="8"/>
        </w:numPr>
        <w:autoSpaceDE w:val="0"/>
        <w:autoSpaceDN w:val="0"/>
        <w:adjustRightInd w:val="0"/>
        <w:ind w:left="1645" w:hanging="284"/>
        <w:jc w:val="both"/>
        <w:rPr>
          <w:rFonts w:ascii="Arial Narrow" w:hAnsi="Arial Narrow" w:cs="Verdana,Bold"/>
          <w:bCs/>
          <w:sz w:val="20"/>
          <w:szCs w:val="20"/>
        </w:rPr>
      </w:pPr>
      <w:r w:rsidRPr="00633287">
        <w:rPr>
          <w:rFonts w:ascii="Arial Narrow" w:hAnsi="Arial Narrow" w:cs="Verdana,Bold"/>
          <w:bCs/>
          <w:sz w:val="20"/>
          <w:szCs w:val="20"/>
        </w:rPr>
        <w:t>názov projektu;</w:t>
      </w:r>
    </w:p>
    <w:p w14:paraId="4A43A820" w14:textId="77777777" w:rsidR="004151A0" w:rsidRPr="00633287" w:rsidRDefault="004151A0" w:rsidP="0003033D">
      <w:pPr>
        <w:numPr>
          <w:ilvl w:val="0"/>
          <w:numId w:val="8"/>
        </w:numPr>
        <w:autoSpaceDE w:val="0"/>
        <w:autoSpaceDN w:val="0"/>
        <w:adjustRightInd w:val="0"/>
        <w:ind w:left="1645" w:hanging="284"/>
        <w:jc w:val="both"/>
        <w:rPr>
          <w:rFonts w:ascii="Arial Narrow" w:hAnsi="Arial Narrow" w:cs="Verdana,Bold"/>
          <w:bCs/>
          <w:sz w:val="20"/>
          <w:szCs w:val="20"/>
        </w:rPr>
      </w:pPr>
      <w:r w:rsidRPr="00633287">
        <w:rPr>
          <w:rFonts w:ascii="Arial Narrow" w:hAnsi="Arial Narrow" w:cs="Verdana,Bold"/>
          <w:bCs/>
          <w:sz w:val="20"/>
          <w:szCs w:val="20"/>
        </w:rPr>
        <w:t>názov a adresa poskytovateľa</w:t>
      </w:r>
      <w:r w:rsidRPr="00633287">
        <w:rPr>
          <w:rStyle w:val="Odkaznapoznmkupodiarou"/>
          <w:rFonts w:ascii="Arial Narrow" w:hAnsi="Arial Narrow" w:cs="Verdana,Bold"/>
          <w:bCs/>
          <w:sz w:val="20"/>
          <w:szCs w:val="20"/>
        </w:rPr>
        <w:footnoteReference w:id="17"/>
      </w:r>
      <w:r w:rsidRPr="00633287">
        <w:rPr>
          <w:rFonts w:ascii="Arial Narrow" w:hAnsi="Arial Narrow" w:cs="Verdana,Bold"/>
          <w:bCs/>
          <w:sz w:val="20"/>
          <w:szCs w:val="20"/>
        </w:rPr>
        <w:t>;</w:t>
      </w:r>
    </w:p>
    <w:p w14:paraId="2095ADFE" w14:textId="77777777" w:rsidR="004151A0" w:rsidRPr="00633287" w:rsidRDefault="004151A0" w:rsidP="0003033D">
      <w:pPr>
        <w:numPr>
          <w:ilvl w:val="0"/>
          <w:numId w:val="8"/>
        </w:numPr>
        <w:autoSpaceDE w:val="0"/>
        <w:autoSpaceDN w:val="0"/>
        <w:adjustRightInd w:val="0"/>
        <w:ind w:left="1645" w:hanging="284"/>
        <w:jc w:val="both"/>
        <w:rPr>
          <w:rFonts w:ascii="Arial Narrow" w:hAnsi="Arial Narrow" w:cs="Verdana,Bold"/>
          <w:bCs/>
          <w:sz w:val="20"/>
          <w:szCs w:val="20"/>
        </w:rPr>
      </w:pPr>
      <w:r w:rsidRPr="00633287">
        <w:rPr>
          <w:rFonts w:ascii="Arial Narrow" w:hAnsi="Arial Narrow" w:cs="Verdana,Bold"/>
          <w:bCs/>
          <w:sz w:val="20"/>
          <w:szCs w:val="20"/>
        </w:rPr>
        <w:t>kód ŽoNFP vygenerovaný ITMS2014+ (13 miestny kód);</w:t>
      </w:r>
    </w:p>
    <w:p w14:paraId="29409F00" w14:textId="77777777" w:rsidR="00EB7E10" w:rsidRPr="00633287" w:rsidRDefault="00EB7E10" w:rsidP="0003033D">
      <w:pPr>
        <w:numPr>
          <w:ilvl w:val="0"/>
          <w:numId w:val="8"/>
        </w:numPr>
        <w:autoSpaceDE w:val="0"/>
        <w:autoSpaceDN w:val="0"/>
        <w:adjustRightInd w:val="0"/>
        <w:ind w:left="1645" w:hanging="284"/>
        <w:jc w:val="both"/>
        <w:rPr>
          <w:rFonts w:ascii="Arial Narrow" w:hAnsi="Arial Narrow" w:cs="Verdana,Bold"/>
          <w:bCs/>
          <w:sz w:val="20"/>
          <w:szCs w:val="20"/>
        </w:rPr>
      </w:pPr>
      <w:r>
        <w:rPr>
          <w:rFonts w:ascii="Arial Narrow" w:hAnsi="Arial Narrow" w:cs="Verdana,Bold"/>
          <w:bCs/>
          <w:sz w:val="20"/>
          <w:szCs w:val="20"/>
        </w:rPr>
        <w:t>názov operačného programu Ľudské zdroje;</w:t>
      </w:r>
    </w:p>
    <w:p w14:paraId="2F207F8B" w14:textId="77777777" w:rsidR="004151A0" w:rsidRPr="00633287" w:rsidRDefault="004151A0" w:rsidP="0003033D">
      <w:pPr>
        <w:numPr>
          <w:ilvl w:val="0"/>
          <w:numId w:val="8"/>
        </w:numPr>
        <w:autoSpaceDE w:val="0"/>
        <w:autoSpaceDN w:val="0"/>
        <w:adjustRightInd w:val="0"/>
        <w:ind w:left="1645" w:hanging="284"/>
        <w:jc w:val="both"/>
        <w:rPr>
          <w:rFonts w:ascii="Arial Narrow" w:hAnsi="Arial Narrow" w:cs="Verdana,Bold"/>
          <w:bCs/>
          <w:sz w:val="20"/>
          <w:szCs w:val="20"/>
        </w:rPr>
      </w:pPr>
      <w:r w:rsidRPr="00633287">
        <w:rPr>
          <w:rFonts w:ascii="Arial Narrow" w:hAnsi="Arial Narrow" w:cs="Verdana,Bold"/>
          <w:bCs/>
          <w:sz w:val="20"/>
          <w:szCs w:val="20"/>
        </w:rPr>
        <w:t xml:space="preserve">kód </w:t>
      </w:r>
      <w:r w:rsidRPr="00633287">
        <w:rPr>
          <w:rFonts w:ascii="Arial Narrow" w:hAnsi="Arial Narrow"/>
          <w:color w:val="000000"/>
          <w:sz w:val="20"/>
          <w:szCs w:val="20"/>
        </w:rPr>
        <w:t>výzvy/vyzvania</w:t>
      </w:r>
      <w:r w:rsidRPr="00633287">
        <w:rPr>
          <w:rFonts w:ascii="Arial Narrow" w:hAnsi="Arial Narrow" w:cs="Verdana,Bold"/>
          <w:bCs/>
          <w:sz w:val="20"/>
          <w:szCs w:val="20"/>
        </w:rPr>
        <w:t>;</w:t>
      </w:r>
    </w:p>
    <w:p w14:paraId="0CC9C859" w14:textId="77777777" w:rsidR="004151A0" w:rsidRPr="00633287" w:rsidRDefault="004151A0" w:rsidP="0003033D">
      <w:pPr>
        <w:numPr>
          <w:ilvl w:val="0"/>
          <w:numId w:val="8"/>
        </w:numPr>
        <w:autoSpaceDE w:val="0"/>
        <w:autoSpaceDN w:val="0"/>
        <w:adjustRightInd w:val="0"/>
        <w:spacing w:after="120"/>
        <w:ind w:left="1645" w:hanging="284"/>
        <w:jc w:val="both"/>
        <w:rPr>
          <w:rFonts w:ascii="Arial Narrow" w:hAnsi="Arial Narrow" w:cs="Verdana,Bold"/>
          <w:bCs/>
          <w:sz w:val="20"/>
          <w:szCs w:val="20"/>
        </w:rPr>
      </w:pPr>
      <w:r w:rsidRPr="00633287">
        <w:rPr>
          <w:rFonts w:ascii="Arial Narrow" w:hAnsi="Arial Narrow" w:cs="Verdana,Bold"/>
          <w:bCs/>
          <w:sz w:val="20"/>
          <w:szCs w:val="20"/>
        </w:rPr>
        <w:lastRenderedPageBreak/>
        <w:t>nápis „Žiadosť o nenávratný finančný príspevok“ a „NEOTVÁRAŤ“.</w:t>
      </w:r>
    </w:p>
    <w:p w14:paraId="3417B16F" w14:textId="77777777" w:rsidR="00EB7E10" w:rsidRDefault="00EB7E10" w:rsidP="008E2DB5">
      <w:pPr>
        <w:autoSpaceDE w:val="0"/>
        <w:autoSpaceDN w:val="0"/>
        <w:adjustRightInd w:val="0"/>
        <w:spacing w:after="120"/>
        <w:ind w:firstLine="709"/>
        <w:jc w:val="both"/>
        <w:rPr>
          <w:rFonts w:ascii="Arial Narrow" w:hAnsi="Arial Narrow" w:cs="Verdana,Bold"/>
          <w:bCs/>
          <w:sz w:val="20"/>
          <w:szCs w:val="20"/>
        </w:rPr>
      </w:pPr>
      <w:r w:rsidRPr="00DD7CD5">
        <w:rPr>
          <w:rFonts w:ascii="Arial Narrow" w:hAnsi="Arial Narrow" w:cs="Verdana,Bold"/>
          <w:bCs/>
          <w:sz w:val="20"/>
          <w:szCs w:val="20"/>
        </w:rPr>
        <w:t xml:space="preserve">V prípade, ak bola </w:t>
      </w:r>
      <w:r w:rsidR="00A722AC">
        <w:rPr>
          <w:rFonts w:ascii="Arial Narrow" w:hAnsi="Arial Narrow"/>
          <w:sz w:val="20"/>
          <w:szCs w:val="20"/>
        </w:rPr>
        <w:t>Ž</w:t>
      </w:r>
      <w:r w:rsidRPr="00DD7CD5">
        <w:rPr>
          <w:rFonts w:ascii="Arial Narrow" w:hAnsi="Arial Narrow" w:cs="Verdana,Bold"/>
          <w:bCs/>
          <w:sz w:val="20"/>
          <w:szCs w:val="20"/>
        </w:rPr>
        <w:t>oNFP</w:t>
      </w:r>
      <w:r w:rsidR="00A77F6B" w:rsidRPr="00A77F6B">
        <w:rPr>
          <w:rFonts w:ascii="Arial Narrow" w:hAnsi="Arial Narrow" w:cs="Verdana,Bold"/>
          <w:bCs/>
          <w:sz w:val="20"/>
          <w:szCs w:val="20"/>
        </w:rPr>
        <w:t xml:space="preserve"> </w:t>
      </w:r>
      <w:r w:rsidR="00A77F6B">
        <w:rPr>
          <w:rFonts w:ascii="Arial Narrow" w:hAnsi="Arial Narrow" w:cs="Verdana,Bold"/>
          <w:bCs/>
          <w:sz w:val="20"/>
          <w:szCs w:val="20"/>
        </w:rPr>
        <w:t xml:space="preserve">zaslaná elektronicky do elektronickej schránky poskytovateľa, </w:t>
      </w:r>
      <w:r w:rsidRPr="00DD7CD5">
        <w:rPr>
          <w:rFonts w:ascii="Arial Narrow" w:hAnsi="Arial Narrow" w:cs="Verdana,Bold"/>
          <w:bCs/>
          <w:sz w:val="20"/>
          <w:szCs w:val="20"/>
        </w:rPr>
        <w:t xml:space="preserve">osobne doručená </w:t>
      </w:r>
      <w:r w:rsidR="00A77F6B">
        <w:rPr>
          <w:rFonts w:ascii="Arial Narrow" w:hAnsi="Arial Narrow" w:cs="Verdana,Bold"/>
          <w:bCs/>
          <w:sz w:val="20"/>
          <w:szCs w:val="20"/>
        </w:rPr>
        <w:t xml:space="preserve">poskytovateľovi </w:t>
      </w:r>
      <w:r w:rsidRPr="00DD7CD5">
        <w:rPr>
          <w:rFonts w:ascii="Arial Narrow" w:hAnsi="Arial Narrow" w:cs="Verdana,Bold"/>
          <w:bCs/>
          <w:sz w:val="20"/>
          <w:szCs w:val="20"/>
        </w:rPr>
        <w:t xml:space="preserve">alebo podaná na </w:t>
      </w:r>
      <w:r w:rsidR="00A77F6B">
        <w:rPr>
          <w:rFonts w:ascii="Arial Narrow" w:hAnsi="Arial Narrow" w:cs="Verdana,Bold"/>
          <w:bCs/>
          <w:sz w:val="20"/>
          <w:szCs w:val="20"/>
        </w:rPr>
        <w:t xml:space="preserve">poštovú </w:t>
      </w:r>
      <w:r w:rsidR="00C96FDA">
        <w:rPr>
          <w:rFonts w:ascii="Arial Narrow" w:hAnsi="Arial Narrow" w:cs="Verdana,Bold"/>
          <w:bCs/>
          <w:sz w:val="20"/>
          <w:szCs w:val="20"/>
        </w:rPr>
        <w:t xml:space="preserve">alebo inú </w:t>
      </w:r>
      <w:r w:rsidRPr="00DD7CD5">
        <w:rPr>
          <w:rFonts w:ascii="Arial Narrow" w:hAnsi="Arial Narrow" w:cs="Verdana,Bold"/>
          <w:bCs/>
          <w:sz w:val="20"/>
          <w:szCs w:val="20"/>
        </w:rPr>
        <w:t xml:space="preserve">prepravu po uplynutí lehoty na predkladanie </w:t>
      </w:r>
      <w:r w:rsidR="00A722AC">
        <w:rPr>
          <w:rFonts w:ascii="Arial Narrow" w:hAnsi="Arial Narrow"/>
          <w:sz w:val="20"/>
          <w:szCs w:val="20"/>
        </w:rPr>
        <w:t>Ž</w:t>
      </w:r>
      <w:r w:rsidRPr="00DD7CD5">
        <w:rPr>
          <w:rFonts w:ascii="Arial Narrow" w:hAnsi="Arial Narrow" w:cs="Verdana,Bold"/>
          <w:bCs/>
          <w:sz w:val="20"/>
          <w:szCs w:val="20"/>
        </w:rPr>
        <w:t xml:space="preserve">oNFP, poskytovateľ zastaví konanie o </w:t>
      </w:r>
      <w:r w:rsidR="00A722AC">
        <w:rPr>
          <w:rFonts w:ascii="Arial Narrow" w:hAnsi="Arial Narrow"/>
          <w:sz w:val="20"/>
          <w:szCs w:val="20"/>
        </w:rPr>
        <w:t>Ž</w:t>
      </w:r>
      <w:r w:rsidRPr="00DD7CD5">
        <w:rPr>
          <w:rFonts w:ascii="Arial Narrow" w:hAnsi="Arial Narrow" w:cs="Verdana,Bold"/>
          <w:bCs/>
          <w:sz w:val="20"/>
          <w:szCs w:val="20"/>
        </w:rPr>
        <w:t>o</w:t>
      </w:r>
      <w:r w:rsidR="00A722AC">
        <w:rPr>
          <w:rFonts w:ascii="Arial Narrow" w:hAnsi="Arial Narrow" w:cs="Verdana,Bold"/>
          <w:bCs/>
          <w:sz w:val="20"/>
          <w:szCs w:val="20"/>
        </w:rPr>
        <w:t>NFP</w:t>
      </w:r>
      <w:r w:rsidRPr="00DD7CD5">
        <w:rPr>
          <w:rFonts w:ascii="Arial Narrow" w:hAnsi="Arial Narrow" w:cs="Verdana,Bold"/>
          <w:bCs/>
          <w:sz w:val="20"/>
          <w:szCs w:val="20"/>
        </w:rPr>
        <w:t xml:space="preserve"> a spolu s rozhodnutím o zastavení konania o </w:t>
      </w:r>
      <w:r w:rsidR="00A722AC">
        <w:rPr>
          <w:rFonts w:ascii="Arial Narrow" w:hAnsi="Arial Narrow"/>
          <w:sz w:val="20"/>
          <w:szCs w:val="20"/>
        </w:rPr>
        <w:t>Ž</w:t>
      </w:r>
      <w:r w:rsidRPr="00DD7CD5">
        <w:rPr>
          <w:rFonts w:ascii="Arial Narrow" w:hAnsi="Arial Narrow" w:cs="Verdana,Bold"/>
          <w:bCs/>
          <w:sz w:val="20"/>
          <w:szCs w:val="20"/>
        </w:rPr>
        <w:t xml:space="preserve">oNFP zašle </w:t>
      </w:r>
      <w:r w:rsidR="00A722AC">
        <w:rPr>
          <w:rFonts w:ascii="Arial Narrow" w:hAnsi="Arial Narrow"/>
          <w:sz w:val="20"/>
          <w:szCs w:val="20"/>
        </w:rPr>
        <w:t>Ž</w:t>
      </w:r>
      <w:r w:rsidRPr="00DD7CD5">
        <w:rPr>
          <w:rFonts w:ascii="Arial Narrow" w:hAnsi="Arial Narrow" w:cs="Verdana,Bold"/>
          <w:bCs/>
          <w:sz w:val="20"/>
          <w:szCs w:val="20"/>
        </w:rPr>
        <w:t>oNFP späť žiadateľovi.</w:t>
      </w:r>
    </w:p>
    <w:p w14:paraId="0BFEC485" w14:textId="77777777" w:rsidR="007E4574" w:rsidRDefault="00EB7E10" w:rsidP="0003033D">
      <w:pPr>
        <w:autoSpaceDE w:val="0"/>
        <w:autoSpaceDN w:val="0"/>
        <w:adjustRightInd w:val="0"/>
        <w:spacing w:after="120"/>
        <w:ind w:firstLine="708"/>
        <w:jc w:val="both"/>
        <w:rPr>
          <w:rFonts w:ascii="Arial Narrow" w:hAnsi="Arial Narrow"/>
          <w:b/>
          <w:color w:val="000000"/>
          <w:sz w:val="20"/>
          <w:szCs w:val="20"/>
          <w:u w:val="single"/>
        </w:rPr>
      </w:pPr>
      <w:r w:rsidRPr="00DD7CD5">
        <w:rPr>
          <w:rFonts w:ascii="Arial Narrow" w:hAnsi="Arial Narrow" w:cs="Verdana,Bold"/>
          <w:bCs/>
          <w:sz w:val="20"/>
          <w:szCs w:val="20"/>
        </w:rPr>
        <w:t>V prípade, ak bola ŽoNFP osobne doručená do podateľne alebo podaná na prepravu po uplynutí termínu uzavretia kola výzvy (platí v prípade otvorených výziev, ak kolo nie je posledné), poskytovateľ postúpi ŽoNFP do nasledujúceho kola.</w:t>
      </w:r>
    </w:p>
    <w:p w14:paraId="47C5E9F3" w14:textId="399F3875" w:rsidR="009A6858" w:rsidRDefault="009A6858" w:rsidP="009A6858">
      <w:pPr>
        <w:spacing w:after="120"/>
        <w:ind w:firstLine="708"/>
        <w:jc w:val="both"/>
        <w:rPr>
          <w:rFonts w:ascii="Arial Narrow" w:hAnsi="Arial Narrow"/>
          <w:color w:val="000000"/>
          <w:sz w:val="20"/>
          <w:szCs w:val="20"/>
        </w:rPr>
      </w:pPr>
      <w:r w:rsidRPr="009A6858">
        <w:rPr>
          <w:rFonts w:ascii="Arial Narrow" w:hAnsi="Arial Narrow"/>
          <w:color w:val="000000"/>
          <w:sz w:val="20"/>
          <w:szCs w:val="20"/>
        </w:rPr>
        <w:t xml:space="preserve">V prípade, ak žiadateľ nepredložil </w:t>
      </w:r>
      <w:r w:rsidR="00C77C72">
        <w:rPr>
          <w:rFonts w:ascii="Arial Narrow" w:hAnsi="Arial Narrow"/>
          <w:sz w:val="20"/>
          <w:szCs w:val="20"/>
        </w:rPr>
        <w:t>Ž</w:t>
      </w:r>
      <w:r w:rsidRPr="009A6858">
        <w:rPr>
          <w:rFonts w:ascii="Arial Narrow" w:hAnsi="Arial Narrow"/>
          <w:color w:val="000000"/>
          <w:sz w:val="20"/>
          <w:szCs w:val="20"/>
        </w:rPr>
        <w:t>oNFP riadne, včas a</w:t>
      </w:r>
      <w:r w:rsidR="004E313E">
        <w:rPr>
          <w:rFonts w:ascii="Arial Narrow" w:hAnsi="Arial Narrow"/>
          <w:color w:val="000000"/>
          <w:sz w:val="20"/>
          <w:szCs w:val="20"/>
        </w:rPr>
        <w:t xml:space="preserve"> vo </w:t>
      </w:r>
      <w:r w:rsidRPr="009A6858">
        <w:rPr>
          <w:rFonts w:ascii="Arial Narrow" w:hAnsi="Arial Narrow"/>
          <w:color w:val="000000"/>
          <w:sz w:val="20"/>
          <w:szCs w:val="20"/>
        </w:rPr>
        <w:t xml:space="preserve">forme určenej poskytovateľom, </w:t>
      </w:r>
      <w:r>
        <w:rPr>
          <w:rFonts w:ascii="Arial Narrow" w:hAnsi="Arial Narrow"/>
          <w:color w:val="000000"/>
          <w:sz w:val="20"/>
          <w:szCs w:val="20"/>
        </w:rPr>
        <w:t>podľa podmienok uvedených</w:t>
      </w:r>
      <w:r w:rsidRPr="009A6858">
        <w:rPr>
          <w:rFonts w:ascii="Arial Narrow" w:hAnsi="Arial Narrow"/>
          <w:color w:val="000000"/>
          <w:sz w:val="20"/>
          <w:szCs w:val="20"/>
        </w:rPr>
        <w:t xml:space="preserve"> v tejto časti príručky</w:t>
      </w:r>
      <w:r w:rsidR="00B10778">
        <w:rPr>
          <w:rFonts w:ascii="Arial Narrow" w:hAnsi="Arial Narrow"/>
          <w:color w:val="000000"/>
          <w:sz w:val="20"/>
          <w:szCs w:val="20"/>
        </w:rPr>
        <w:t xml:space="preserve"> pre žiadateľa</w:t>
      </w:r>
      <w:r w:rsidRPr="009A6858">
        <w:rPr>
          <w:rFonts w:ascii="Arial Narrow" w:hAnsi="Arial Narrow"/>
          <w:color w:val="000000"/>
          <w:sz w:val="20"/>
          <w:szCs w:val="20"/>
        </w:rPr>
        <w:t xml:space="preserve">, poskytovateľ </w:t>
      </w:r>
      <w:r w:rsidRPr="00E65569">
        <w:rPr>
          <w:rFonts w:ascii="Arial Narrow" w:hAnsi="Arial Narrow"/>
          <w:b/>
          <w:color w:val="000000"/>
          <w:sz w:val="20"/>
          <w:szCs w:val="20"/>
        </w:rPr>
        <w:t>zastaví</w:t>
      </w:r>
      <w:r w:rsidRPr="009A6858">
        <w:rPr>
          <w:rFonts w:ascii="Arial Narrow" w:hAnsi="Arial Narrow"/>
          <w:color w:val="000000"/>
          <w:sz w:val="20"/>
          <w:szCs w:val="20"/>
        </w:rPr>
        <w:t xml:space="preserve"> konanie o </w:t>
      </w:r>
      <w:r w:rsidR="00C77C72">
        <w:rPr>
          <w:rFonts w:ascii="Arial Narrow" w:hAnsi="Arial Narrow"/>
          <w:sz w:val="20"/>
          <w:szCs w:val="20"/>
        </w:rPr>
        <w:t>Ž</w:t>
      </w:r>
      <w:r w:rsidRPr="009A6858">
        <w:rPr>
          <w:rFonts w:ascii="Arial Narrow" w:hAnsi="Arial Narrow"/>
          <w:color w:val="000000"/>
          <w:sz w:val="20"/>
          <w:szCs w:val="20"/>
        </w:rPr>
        <w:t>o</w:t>
      </w:r>
      <w:r w:rsidR="00C77C72">
        <w:rPr>
          <w:rFonts w:ascii="Arial Narrow" w:hAnsi="Arial Narrow"/>
          <w:color w:val="000000"/>
          <w:sz w:val="20"/>
          <w:szCs w:val="20"/>
        </w:rPr>
        <w:t>NFP</w:t>
      </w:r>
      <w:r w:rsidRPr="009A6858">
        <w:rPr>
          <w:rFonts w:ascii="Arial Narrow" w:hAnsi="Arial Narrow"/>
          <w:color w:val="000000"/>
          <w:sz w:val="20"/>
          <w:szCs w:val="20"/>
        </w:rPr>
        <w:t xml:space="preserve"> a </w:t>
      </w:r>
      <w:r>
        <w:rPr>
          <w:rFonts w:ascii="Arial Narrow" w:hAnsi="Arial Narrow"/>
          <w:color w:val="000000"/>
          <w:sz w:val="20"/>
          <w:szCs w:val="20"/>
        </w:rPr>
        <w:t xml:space="preserve">žiadateľovi </w:t>
      </w:r>
      <w:r w:rsidR="009F2E8A">
        <w:rPr>
          <w:rFonts w:ascii="Arial Narrow" w:hAnsi="Arial Narrow"/>
          <w:color w:val="000000"/>
          <w:sz w:val="20"/>
          <w:szCs w:val="20"/>
        </w:rPr>
        <w:t>zašle</w:t>
      </w:r>
      <w:r w:rsidR="009F2E8A" w:rsidRPr="009A6858">
        <w:rPr>
          <w:rFonts w:ascii="Arial Narrow" w:hAnsi="Arial Narrow"/>
          <w:color w:val="000000"/>
          <w:sz w:val="20"/>
          <w:szCs w:val="20"/>
        </w:rPr>
        <w:t xml:space="preserve"> </w:t>
      </w:r>
      <w:r w:rsidRPr="009A6858">
        <w:rPr>
          <w:rFonts w:ascii="Arial Narrow" w:hAnsi="Arial Narrow"/>
          <w:color w:val="000000"/>
          <w:sz w:val="20"/>
          <w:szCs w:val="20"/>
        </w:rPr>
        <w:t>rozhodnut</w:t>
      </w:r>
      <w:r w:rsidR="009F2E8A">
        <w:rPr>
          <w:rFonts w:ascii="Arial Narrow" w:hAnsi="Arial Narrow"/>
          <w:color w:val="000000"/>
          <w:sz w:val="20"/>
          <w:szCs w:val="20"/>
        </w:rPr>
        <w:t>ie</w:t>
      </w:r>
      <w:r w:rsidRPr="009A6858">
        <w:rPr>
          <w:rFonts w:ascii="Arial Narrow" w:hAnsi="Arial Narrow"/>
          <w:color w:val="000000"/>
          <w:sz w:val="20"/>
          <w:szCs w:val="20"/>
        </w:rPr>
        <w:t xml:space="preserve"> o zastavení konania o</w:t>
      </w:r>
      <w:r w:rsidR="009F2E8A">
        <w:rPr>
          <w:rFonts w:ascii="Arial Narrow" w:hAnsi="Arial Narrow"/>
          <w:color w:val="000000"/>
          <w:sz w:val="20"/>
          <w:szCs w:val="20"/>
        </w:rPr>
        <w:t> </w:t>
      </w:r>
      <w:r w:rsidR="00C77C72">
        <w:rPr>
          <w:rFonts w:ascii="Arial Narrow" w:hAnsi="Arial Narrow"/>
          <w:sz w:val="20"/>
          <w:szCs w:val="20"/>
        </w:rPr>
        <w:t>ŽoNFP</w:t>
      </w:r>
      <w:r w:rsidR="009F2E8A">
        <w:rPr>
          <w:rFonts w:ascii="Arial Narrow" w:hAnsi="Arial Narrow"/>
          <w:color w:val="000000"/>
          <w:sz w:val="20"/>
          <w:szCs w:val="20"/>
        </w:rPr>
        <w:t xml:space="preserve">. </w:t>
      </w:r>
    </w:p>
    <w:p w14:paraId="0EACDBA2" w14:textId="77777777" w:rsidR="00716379" w:rsidRPr="008B2442" w:rsidRDefault="00716379" w:rsidP="00716379">
      <w:pPr>
        <w:spacing w:after="120"/>
        <w:jc w:val="both"/>
        <w:rPr>
          <w:rFonts w:ascii="Arial Narrow" w:hAnsi="Arial Narrow"/>
          <w:sz w:val="20"/>
          <w:szCs w:val="20"/>
          <w:lang w:eastAsia="en-US"/>
        </w:rPr>
      </w:pPr>
      <w:r w:rsidRPr="008B2442">
        <w:rPr>
          <w:rFonts w:ascii="Arial Narrow" w:hAnsi="Arial Narrow"/>
          <w:sz w:val="20"/>
          <w:szCs w:val="20"/>
          <w:lang w:eastAsia="en-US"/>
        </w:rPr>
        <w:t>Najčastejšie identifikované chyby pri predkladaných žiadostiach o NFP sú zverejnené na uvedenom linku:</w:t>
      </w:r>
    </w:p>
    <w:p w14:paraId="18728CDA" w14:textId="77777777" w:rsidR="00716379" w:rsidRPr="003C1361" w:rsidRDefault="009B2C3E" w:rsidP="003C1361">
      <w:pPr>
        <w:spacing w:after="120"/>
        <w:jc w:val="both"/>
        <w:rPr>
          <w:rFonts w:ascii="Arial Narrow" w:hAnsi="Arial Narrow"/>
          <w:sz w:val="20"/>
          <w:szCs w:val="20"/>
          <w:lang w:eastAsia="en-US"/>
        </w:rPr>
      </w:pPr>
      <w:hyperlink r:id="rId35" w:history="1">
        <w:r w:rsidR="00716379" w:rsidRPr="003C1361">
          <w:rPr>
            <w:rFonts w:ascii="Arial Narrow" w:hAnsi="Arial Narrow"/>
            <w:sz w:val="20"/>
            <w:szCs w:val="20"/>
            <w:lang w:eastAsia="en-US"/>
          </w:rPr>
          <w:t>https://www.minedu.sk/prirucky-pre-ziadatela-o-nenavratny-financny-prispevok/</w:t>
        </w:r>
      </w:hyperlink>
    </w:p>
    <w:p w14:paraId="7D92471B" w14:textId="77777777" w:rsidR="004151A0" w:rsidRPr="00633287" w:rsidRDefault="004151A0" w:rsidP="004151A0">
      <w:pPr>
        <w:pStyle w:val="Normlnywebov"/>
        <w:spacing w:before="120" w:after="120"/>
        <w:jc w:val="both"/>
        <w:rPr>
          <w:rFonts w:ascii="Arial Narrow" w:hAnsi="Arial Narrow"/>
          <w:b/>
          <w:bCs/>
          <w:sz w:val="20"/>
          <w:szCs w:val="20"/>
          <w:u w:val="single"/>
        </w:rPr>
      </w:pPr>
      <w:r w:rsidRPr="00633287">
        <w:rPr>
          <w:rFonts w:ascii="Arial Narrow" w:hAnsi="Arial Narrow"/>
          <w:b/>
          <w:bCs/>
          <w:sz w:val="20"/>
          <w:szCs w:val="20"/>
          <w:u w:val="single"/>
        </w:rPr>
        <w:t>Ďalšie informácie</w:t>
      </w:r>
    </w:p>
    <w:p w14:paraId="6FBED4AF" w14:textId="77777777" w:rsidR="004151A0" w:rsidRDefault="004151A0" w:rsidP="003B2288">
      <w:pPr>
        <w:spacing w:after="120"/>
        <w:ind w:firstLine="708"/>
        <w:jc w:val="both"/>
        <w:rPr>
          <w:rFonts w:ascii="Arial Narrow" w:hAnsi="Arial Narrow"/>
          <w:bCs/>
          <w:sz w:val="20"/>
          <w:szCs w:val="20"/>
        </w:rPr>
      </w:pPr>
      <w:r w:rsidRPr="00633287">
        <w:rPr>
          <w:rFonts w:ascii="Arial Narrow" w:hAnsi="Arial Narrow"/>
          <w:bCs/>
          <w:sz w:val="20"/>
          <w:szCs w:val="20"/>
        </w:rPr>
        <w:t xml:space="preserve">Poskytovateľ nezodpovedá za manipuláciu so </w:t>
      </w:r>
      <w:r w:rsidR="00163242">
        <w:rPr>
          <w:rFonts w:ascii="Arial Narrow" w:hAnsi="Arial Narrow"/>
          <w:sz w:val="20"/>
          <w:szCs w:val="20"/>
        </w:rPr>
        <w:t>Ž</w:t>
      </w:r>
      <w:r w:rsidRPr="00633287">
        <w:rPr>
          <w:rFonts w:ascii="Arial Narrow" w:hAnsi="Arial Narrow"/>
          <w:bCs/>
          <w:sz w:val="20"/>
          <w:szCs w:val="20"/>
        </w:rPr>
        <w:t xml:space="preserve">oNFP, ktorú žiadateľ zašle poštou a bude poškodená, alebo nebude doručená. Poskytovateľ nezodpovedá ani za prípadné </w:t>
      </w:r>
      <w:r w:rsidR="00CB1CF7">
        <w:rPr>
          <w:rFonts w:ascii="Arial Narrow" w:hAnsi="Arial Narrow"/>
          <w:bCs/>
          <w:sz w:val="20"/>
          <w:szCs w:val="20"/>
        </w:rPr>
        <w:t>dôsledky, ktoré z toho vyplynú.</w:t>
      </w:r>
    </w:p>
    <w:p w14:paraId="06F243C6" w14:textId="77777777" w:rsidR="0050638A" w:rsidRPr="00633287" w:rsidRDefault="0050638A" w:rsidP="003B2288">
      <w:pPr>
        <w:spacing w:after="120"/>
        <w:ind w:firstLine="708"/>
        <w:jc w:val="both"/>
        <w:rPr>
          <w:rFonts w:ascii="Arial Narrow" w:hAnsi="Arial Narrow"/>
          <w:bCs/>
          <w:sz w:val="20"/>
          <w:szCs w:val="20"/>
        </w:rPr>
      </w:pPr>
      <w:r>
        <w:rPr>
          <w:rFonts w:ascii="Arial Narrow" w:hAnsi="Arial Narrow"/>
          <w:bCs/>
          <w:sz w:val="20"/>
          <w:szCs w:val="20"/>
        </w:rPr>
        <w:t>V </w:t>
      </w:r>
      <w:r w:rsidRPr="0050638A">
        <w:rPr>
          <w:rFonts w:ascii="Arial Narrow" w:hAnsi="Arial Narrow"/>
          <w:bCs/>
          <w:sz w:val="20"/>
          <w:szCs w:val="20"/>
        </w:rPr>
        <w:t>prípade</w:t>
      </w:r>
      <w:r>
        <w:rPr>
          <w:rFonts w:ascii="Arial Narrow" w:hAnsi="Arial Narrow"/>
          <w:bCs/>
          <w:sz w:val="20"/>
          <w:szCs w:val="20"/>
        </w:rPr>
        <w:t>,</w:t>
      </w:r>
      <w:r w:rsidRPr="0050638A">
        <w:rPr>
          <w:rFonts w:ascii="Arial Narrow" w:hAnsi="Arial Narrow"/>
          <w:bCs/>
          <w:sz w:val="20"/>
          <w:szCs w:val="20"/>
        </w:rPr>
        <w:t xml:space="preserve"> ak po doplnení </w:t>
      </w:r>
      <w:r w:rsidR="00163242">
        <w:rPr>
          <w:rFonts w:ascii="Arial Narrow" w:hAnsi="Arial Narrow"/>
          <w:sz w:val="20"/>
          <w:szCs w:val="20"/>
        </w:rPr>
        <w:t>Ž</w:t>
      </w:r>
      <w:r w:rsidRPr="0050638A">
        <w:rPr>
          <w:rFonts w:ascii="Arial Narrow" w:hAnsi="Arial Narrow"/>
          <w:bCs/>
          <w:sz w:val="20"/>
          <w:szCs w:val="20"/>
        </w:rPr>
        <w:t xml:space="preserve">oNFP na základe vzniku pochybností o pravdivosti a úplnosti </w:t>
      </w:r>
      <w:r w:rsidR="00276320">
        <w:rPr>
          <w:rFonts w:ascii="Arial Narrow" w:hAnsi="Arial Narrow"/>
          <w:bCs/>
          <w:sz w:val="20"/>
          <w:szCs w:val="20"/>
        </w:rPr>
        <w:t>ŽoNFP</w:t>
      </w:r>
      <w:r w:rsidRPr="0050638A">
        <w:rPr>
          <w:rFonts w:ascii="Arial Narrow" w:hAnsi="Arial Narrow"/>
          <w:bCs/>
          <w:sz w:val="20"/>
          <w:szCs w:val="20"/>
        </w:rPr>
        <w:t xml:space="preserve"> a jej príloh a</w:t>
      </w:r>
      <w:r w:rsidR="00C910F8">
        <w:rPr>
          <w:rFonts w:ascii="Arial Narrow" w:hAnsi="Arial Narrow"/>
          <w:bCs/>
          <w:sz w:val="20"/>
          <w:szCs w:val="20"/>
        </w:rPr>
        <w:t> </w:t>
      </w:r>
      <w:r w:rsidRPr="0050638A">
        <w:rPr>
          <w:rFonts w:ascii="Arial Narrow" w:hAnsi="Arial Narrow"/>
          <w:bCs/>
          <w:sz w:val="20"/>
          <w:szCs w:val="20"/>
        </w:rPr>
        <w:t xml:space="preserve">následného vyžiadania doplnenia </w:t>
      </w:r>
      <w:r w:rsidR="00163242">
        <w:rPr>
          <w:rFonts w:ascii="Arial Narrow" w:hAnsi="Arial Narrow"/>
          <w:sz w:val="20"/>
          <w:szCs w:val="20"/>
        </w:rPr>
        <w:t>Ž</w:t>
      </w:r>
      <w:r w:rsidRPr="0050638A">
        <w:rPr>
          <w:rFonts w:ascii="Arial Narrow" w:hAnsi="Arial Narrow"/>
          <w:bCs/>
          <w:sz w:val="20"/>
          <w:szCs w:val="20"/>
        </w:rPr>
        <w:t xml:space="preserve">oNFP nebude táto </w:t>
      </w:r>
      <w:r w:rsidR="00276320">
        <w:rPr>
          <w:rFonts w:ascii="Arial Narrow" w:hAnsi="Arial Narrow"/>
          <w:bCs/>
          <w:sz w:val="20"/>
          <w:szCs w:val="20"/>
        </w:rPr>
        <w:t>ŽoNFP</w:t>
      </w:r>
      <w:r>
        <w:rPr>
          <w:rFonts w:ascii="Arial Narrow" w:hAnsi="Arial Narrow"/>
          <w:bCs/>
          <w:sz w:val="20"/>
          <w:szCs w:val="20"/>
        </w:rPr>
        <w:t xml:space="preserve"> spĺňať podmienky doručenia, poskytovateľ</w:t>
      </w:r>
      <w:r w:rsidRPr="0050638A">
        <w:rPr>
          <w:rFonts w:ascii="Arial Narrow" w:hAnsi="Arial Narrow"/>
          <w:bCs/>
          <w:sz w:val="20"/>
          <w:szCs w:val="20"/>
        </w:rPr>
        <w:t xml:space="preserve"> zastaví konanie o</w:t>
      </w:r>
      <w:r w:rsidR="00C910F8">
        <w:rPr>
          <w:rFonts w:ascii="Arial Narrow" w:hAnsi="Arial Narrow"/>
          <w:bCs/>
          <w:sz w:val="20"/>
          <w:szCs w:val="20"/>
        </w:rPr>
        <w:t> </w:t>
      </w:r>
      <w:r w:rsidR="00163242">
        <w:rPr>
          <w:rFonts w:ascii="Arial Narrow" w:hAnsi="Arial Narrow"/>
          <w:sz w:val="20"/>
          <w:szCs w:val="20"/>
        </w:rPr>
        <w:t>Ž</w:t>
      </w:r>
      <w:r w:rsidRPr="0050638A">
        <w:rPr>
          <w:rFonts w:ascii="Arial Narrow" w:hAnsi="Arial Narrow"/>
          <w:bCs/>
          <w:sz w:val="20"/>
          <w:szCs w:val="20"/>
        </w:rPr>
        <w:t>o</w:t>
      </w:r>
      <w:r w:rsidR="00163242">
        <w:rPr>
          <w:rFonts w:ascii="Arial Narrow" w:hAnsi="Arial Narrow"/>
          <w:bCs/>
          <w:sz w:val="20"/>
          <w:szCs w:val="20"/>
        </w:rPr>
        <w:t>NFP</w:t>
      </w:r>
      <w:r w:rsidRPr="0050638A">
        <w:rPr>
          <w:rFonts w:ascii="Arial Narrow" w:hAnsi="Arial Narrow"/>
          <w:bCs/>
          <w:sz w:val="20"/>
          <w:szCs w:val="20"/>
        </w:rPr>
        <w:t>.</w:t>
      </w:r>
    </w:p>
    <w:p w14:paraId="171EC2B2" w14:textId="77777777" w:rsidR="004151A0" w:rsidRPr="00633287" w:rsidRDefault="004151A0" w:rsidP="00973C21">
      <w:pPr>
        <w:autoSpaceDE w:val="0"/>
        <w:autoSpaceDN w:val="0"/>
        <w:adjustRightInd w:val="0"/>
        <w:spacing w:after="120"/>
        <w:jc w:val="both"/>
        <w:rPr>
          <w:rFonts w:ascii="Arial Narrow" w:hAnsi="Arial Narrow"/>
          <w:color w:val="000000"/>
          <w:sz w:val="20"/>
          <w:szCs w:val="20"/>
        </w:rPr>
      </w:pPr>
      <w:r w:rsidRPr="003B2288">
        <w:rPr>
          <w:rFonts w:ascii="Arial Narrow" w:hAnsi="Arial Narrow"/>
          <w:b/>
          <w:color w:val="000000"/>
          <w:sz w:val="20"/>
          <w:u w:val="single"/>
        </w:rPr>
        <w:t>Upozornenie</w:t>
      </w:r>
    </w:p>
    <w:p w14:paraId="121FF03F" w14:textId="77777777" w:rsidR="004151A0" w:rsidRPr="00633287" w:rsidRDefault="004151A0" w:rsidP="00973C21">
      <w:pPr>
        <w:spacing w:after="120"/>
        <w:ind w:firstLine="709"/>
        <w:jc w:val="both"/>
        <w:rPr>
          <w:rFonts w:ascii="Arial Narrow" w:hAnsi="Arial Narrow"/>
          <w:color w:val="000000"/>
          <w:sz w:val="20"/>
          <w:szCs w:val="20"/>
        </w:rPr>
      </w:pPr>
      <w:r w:rsidRPr="00633287">
        <w:rPr>
          <w:rFonts w:ascii="Arial Narrow" w:hAnsi="Arial Narrow"/>
          <w:color w:val="000000"/>
          <w:sz w:val="20"/>
          <w:szCs w:val="20"/>
        </w:rPr>
        <w:t>Je dôležité, aby žiadateľ starostlivo uschoval všetky doklady súvisiace so zasielaním a predkladaním ŽoNFP, aby v</w:t>
      </w:r>
      <w:r w:rsidR="00C910F8">
        <w:rPr>
          <w:rFonts w:ascii="Arial Narrow" w:hAnsi="Arial Narrow"/>
          <w:color w:val="000000"/>
          <w:sz w:val="20"/>
          <w:szCs w:val="20"/>
        </w:rPr>
        <w:t> </w:t>
      </w:r>
      <w:r w:rsidRPr="00633287">
        <w:rPr>
          <w:rFonts w:ascii="Arial Narrow" w:hAnsi="Arial Narrow"/>
          <w:color w:val="000000"/>
          <w:sz w:val="20"/>
          <w:szCs w:val="20"/>
        </w:rPr>
        <w:t>prípade nejasností, či akýchkoľvek pochybností o správnom doručení ŽoNFP dokázal SO jednoznačne preukázať a</w:t>
      </w:r>
      <w:r w:rsidR="00C910F8">
        <w:rPr>
          <w:rFonts w:ascii="Arial Narrow" w:hAnsi="Arial Narrow"/>
          <w:color w:val="000000"/>
          <w:sz w:val="20"/>
          <w:szCs w:val="20"/>
        </w:rPr>
        <w:t> </w:t>
      </w:r>
      <w:r w:rsidRPr="00633287">
        <w:rPr>
          <w:rFonts w:ascii="Arial Narrow" w:hAnsi="Arial Narrow"/>
          <w:color w:val="000000"/>
          <w:sz w:val="20"/>
          <w:szCs w:val="20"/>
        </w:rPr>
        <w:t>zdokladovať dátum a spôsob predloženia ŽoNFP.</w:t>
      </w:r>
    </w:p>
    <w:p w14:paraId="6E506299" w14:textId="305F3EBD" w:rsidR="00E65569" w:rsidRPr="003B2288" w:rsidRDefault="00E65569" w:rsidP="00E32658">
      <w:pPr>
        <w:spacing w:after="120"/>
        <w:ind w:firstLine="708"/>
        <w:jc w:val="both"/>
        <w:rPr>
          <w:rFonts w:ascii="Arial Narrow" w:hAnsi="Arial Narrow"/>
          <w:color w:val="000000"/>
          <w:sz w:val="20"/>
        </w:rPr>
      </w:pPr>
      <w:bookmarkStart w:id="179" w:name="_Toc436989148"/>
      <w:bookmarkEnd w:id="178"/>
      <w:r w:rsidRPr="003B2288">
        <w:rPr>
          <w:rFonts w:ascii="Arial Narrow" w:hAnsi="Arial Narrow"/>
          <w:color w:val="000000"/>
          <w:sz w:val="20"/>
        </w:rPr>
        <w:t xml:space="preserve">Proti rozhodnutiu o zastavení konania </w:t>
      </w:r>
      <w:r w:rsidR="00D320A6">
        <w:rPr>
          <w:rFonts w:ascii="Arial Narrow" w:hAnsi="Arial Narrow"/>
          <w:color w:val="000000"/>
          <w:sz w:val="20"/>
        </w:rPr>
        <w:t xml:space="preserve">podľa § 20 ods. 1 písm. a), b) a d) zákona o príspevku z EŠIF (tzn. v prípadoch, ak žiadateľ vzal späť žiadosť ešte pred vydaním rozhodnutia, žiadateľ zomrel, bol vyhlásený za mŕtveho alebo zanikol bez právneho nástupcu alebo ak tak ustanovuje zákon o príspevku z EŠIF) </w:t>
      </w:r>
      <w:r w:rsidRPr="003B2288">
        <w:rPr>
          <w:rFonts w:ascii="Arial Narrow" w:hAnsi="Arial Narrow"/>
          <w:color w:val="000000"/>
          <w:sz w:val="20"/>
        </w:rPr>
        <w:t>nie je prípustné odvolanie.</w:t>
      </w:r>
    </w:p>
    <w:p w14:paraId="1CE36CE3" w14:textId="77777777" w:rsidR="004151A0" w:rsidRPr="00633287" w:rsidRDefault="004151A0" w:rsidP="002E10FC">
      <w:pPr>
        <w:spacing w:after="120"/>
        <w:ind w:firstLine="708"/>
        <w:jc w:val="both"/>
        <w:rPr>
          <w:rFonts w:ascii="Arial Narrow" w:hAnsi="Arial Narrow"/>
          <w:bCs/>
          <w:sz w:val="20"/>
          <w:szCs w:val="20"/>
        </w:rPr>
      </w:pPr>
      <w:r w:rsidRPr="00633287">
        <w:rPr>
          <w:rFonts w:ascii="Arial Narrow" w:hAnsi="Arial Narrow"/>
          <w:sz w:val="20"/>
          <w:szCs w:val="20"/>
        </w:rPr>
        <w:t>Opätovné predloženie ŽoNFP je možné vykonať, avšak najneskôr do termínu na predkladanie ŽoNFP stanoveného výzvou</w:t>
      </w:r>
      <w:r w:rsidR="003755AB" w:rsidRPr="00633287">
        <w:rPr>
          <w:rFonts w:ascii="Arial Narrow" w:hAnsi="Arial Narrow"/>
          <w:sz w:val="20"/>
          <w:szCs w:val="20"/>
        </w:rPr>
        <w:t>/</w:t>
      </w:r>
      <w:r w:rsidRPr="00633287">
        <w:rPr>
          <w:rFonts w:ascii="Arial Narrow" w:hAnsi="Arial Narrow"/>
          <w:sz w:val="20"/>
          <w:szCs w:val="20"/>
        </w:rPr>
        <w:t>vyzvaním.</w:t>
      </w:r>
    </w:p>
    <w:p w14:paraId="5BD50A1E" w14:textId="77777777" w:rsidR="00516F8F" w:rsidRPr="00633287" w:rsidRDefault="00516F8F" w:rsidP="003B2288">
      <w:pPr>
        <w:spacing w:after="120"/>
        <w:rPr>
          <w:rFonts w:ascii="Arial Narrow" w:hAnsi="Arial Narrow"/>
          <w:color w:val="000000"/>
          <w:sz w:val="20"/>
          <w:szCs w:val="20"/>
        </w:rPr>
      </w:pPr>
      <w:r w:rsidRPr="00633287">
        <w:rPr>
          <w:rFonts w:ascii="Arial Narrow" w:hAnsi="Arial Narrow"/>
          <w:color w:val="000000"/>
          <w:sz w:val="20"/>
          <w:szCs w:val="20"/>
        </w:rPr>
        <w:br w:type="page"/>
      </w:r>
    </w:p>
    <w:p w14:paraId="16F20FF2" w14:textId="77777777" w:rsidR="00D82156" w:rsidRPr="00633287" w:rsidRDefault="00D82156" w:rsidP="00A12CB4">
      <w:pPr>
        <w:pStyle w:val="Nadpis1"/>
        <w:keepLines/>
        <w:pageBreakBefore w:val="0"/>
        <w:widowControl w:val="0"/>
        <w:numPr>
          <w:ilvl w:val="0"/>
          <w:numId w:val="4"/>
        </w:numPr>
        <w:adjustRightInd w:val="0"/>
        <w:spacing w:before="480"/>
        <w:ind w:left="0" w:firstLine="0"/>
        <w:jc w:val="both"/>
        <w:textAlignment w:val="baseline"/>
        <w:rPr>
          <w:rFonts w:ascii="Arial Narrow" w:eastAsiaTheme="majorEastAsia" w:hAnsi="Arial Narrow" w:cstheme="majorBidi"/>
          <w:kern w:val="0"/>
          <w:szCs w:val="28"/>
          <w:lang w:eastAsia="cs-CZ"/>
        </w:rPr>
      </w:pPr>
      <w:bookmarkStart w:id="180" w:name="_Toc437415277"/>
      <w:bookmarkStart w:id="181" w:name="_Toc437415278"/>
      <w:bookmarkStart w:id="182" w:name="_Toc450897418"/>
      <w:bookmarkStart w:id="183" w:name="_Toc74651111"/>
      <w:bookmarkEnd w:id="180"/>
      <w:bookmarkEnd w:id="181"/>
      <w:r w:rsidRPr="00633287">
        <w:rPr>
          <w:rFonts w:ascii="Arial Narrow" w:eastAsiaTheme="majorEastAsia" w:hAnsi="Arial Narrow" w:cstheme="majorBidi"/>
          <w:kern w:val="0"/>
          <w:szCs w:val="28"/>
          <w:lang w:eastAsia="cs-CZ"/>
        </w:rPr>
        <w:lastRenderedPageBreak/>
        <w:t xml:space="preserve">PODMIENKY POSKYTNUTIA </w:t>
      </w:r>
      <w:bookmarkEnd w:id="172"/>
      <w:bookmarkEnd w:id="173"/>
      <w:bookmarkEnd w:id="179"/>
      <w:r w:rsidR="00E96925" w:rsidRPr="00633287">
        <w:rPr>
          <w:rFonts w:ascii="Arial Narrow" w:eastAsiaTheme="majorEastAsia" w:hAnsi="Arial Narrow" w:cstheme="majorBidi"/>
          <w:kern w:val="0"/>
          <w:szCs w:val="28"/>
          <w:lang w:eastAsia="cs-CZ"/>
        </w:rPr>
        <w:t>PRÍSPEVKU</w:t>
      </w:r>
      <w:bookmarkEnd w:id="182"/>
      <w:bookmarkEnd w:id="183"/>
    </w:p>
    <w:tbl>
      <w:tblPr>
        <w:tblW w:w="0" w:type="auto"/>
        <w:tblInd w:w="25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1E0" w:firstRow="1" w:lastRow="1" w:firstColumn="1" w:lastColumn="1" w:noHBand="0" w:noVBand="0"/>
      </w:tblPr>
      <w:tblGrid>
        <w:gridCol w:w="6518"/>
      </w:tblGrid>
      <w:tr w:rsidR="002945D7" w:rsidRPr="00633287" w14:paraId="628DEECC" w14:textId="77777777" w:rsidTr="00C33C3A">
        <w:tc>
          <w:tcPr>
            <w:tcW w:w="6518" w:type="dxa"/>
          </w:tcPr>
          <w:p w14:paraId="5F5A71BB" w14:textId="77777777" w:rsidR="002945D7" w:rsidRPr="00633287" w:rsidRDefault="002945D7" w:rsidP="00C33C3A">
            <w:pPr>
              <w:pStyle w:val="Default0"/>
              <w:rPr>
                <w:rFonts w:ascii="Arial Narrow" w:hAnsi="Arial Narrow"/>
                <w:b/>
                <w:sz w:val="20"/>
                <w:szCs w:val="20"/>
              </w:rPr>
            </w:pPr>
            <w:bookmarkStart w:id="184" w:name="_Toc248025238"/>
            <w:bookmarkEnd w:id="184"/>
            <w:r w:rsidRPr="00633287">
              <w:rPr>
                <w:rFonts w:ascii="Arial Narrow" w:hAnsi="Arial Narrow"/>
                <w:b/>
                <w:sz w:val="20"/>
                <w:szCs w:val="20"/>
              </w:rPr>
              <w:t>Relevantná úprava v právne zá</w:t>
            </w:r>
            <w:r w:rsidR="0003033D">
              <w:rPr>
                <w:rFonts w:ascii="Arial Narrow" w:hAnsi="Arial Narrow"/>
                <w:b/>
                <w:sz w:val="20"/>
                <w:szCs w:val="20"/>
              </w:rPr>
              <w:t>väzných aktoch a predpisoch EÚ:</w:t>
            </w:r>
          </w:p>
          <w:p w14:paraId="2BCA0354" w14:textId="77777777" w:rsidR="00D633A9" w:rsidRDefault="002945D7" w:rsidP="00953E5F">
            <w:pPr>
              <w:pStyle w:val="Default0"/>
              <w:rPr>
                <w:rFonts w:ascii="Arial Narrow" w:hAnsi="Arial Narrow"/>
                <w:i/>
                <w:iCs/>
                <w:sz w:val="20"/>
                <w:szCs w:val="20"/>
              </w:rPr>
            </w:pPr>
            <w:r w:rsidRPr="00633287">
              <w:rPr>
                <w:rFonts w:ascii="Arial Narrow" w:hAnsi="Arial Narrow"/>
                <w:i/>
                <w:iCs/>
                <w:sz w:val="20"/>
                <w:szCs w:val="20"/>
              </w:rPr>
              <w:t>Čl. 125 všeobecného nariadenia,</w:t>
            </w:r>
          </w:p>
          <w:p w14:paraId="7FEE72AC" w14:textId="77777777" w:rsidR="00D633A9" w:rsidRDefault="002945D7" w:rsidP="00953E5F">
            <w:pPr>
              <w:pStyle w:val="Default0"/>
              <w:rPr>
                <w:rFonts w:ascii="Arial Narrow" w:hAnsi="Arial Narrow"/>
                <w:i/>
                <w:iCs/>
                <w:sz w:val="20"/>
                <w:szCs w:val="20"/>
              </w:rPr>
            </w:pPr>
            <w:r w:rsidRPr="00633287">
              <w:rPr>
                <w:rFonts w:ascii="Arial Narrow" w:hAnsi="Arial Narrow"/>
                <w:i/>
                <w:iCs/>
                <w:sz w:val="20"/>
                <w:szCs w:val="20"/>
              </w:rPr>
              <w:t>Čl. 61, 65, 67, 68, 69, 70 a 71 všeobecného nariadenia,</w:t>
            </w:r>
          </w:p>
          <w:p w14:paraId="79B2236C" w14:textId="77777777" w:rsidR="00D633A9" w:rsidRDefault="002945D7" w:rsidP="00953E5F">
            <w:pPr>
              <w:pStyle w:val="Default0"/>
              <w:rPr>
                <w:rFonts w:ascii="Arial Narrow" w:hAnsi="Arial Narrow"/>
                <w:i/>
                <w:iCs/>
                <w:sz w:val="20"/>
                <w:szCs w:val="20"/>
              </w:rPr>
            </w:pPr>
            <w:r w:rsidRPr="00633287">
              <w:rPr>
                <w:rFonts w:ascii="Arial Narrow" w:hAnsi="Arial Narrow"/>
                <w:i/>
                <w:iCs/>
                <w:sz w:val="20"/>
                <w:szCs w:val="20"/>
              </w:rPr>
              <w:t>Čl. 13 a 14 nariadenia o ESF,</w:t>
            </w:r>
          </w:p>
          <w:p w14:paraId="4205D8A6" w14:textId="77777777" w:rsidR="00D633A9" w:rsidRDefault="00DC3BC4" w:rsidP="00953E5F">
            <w:pPr>
              <w:pStyle w:val="Default0"/>
              <w:rPr>
                <w:rFonts w:ascii="Arial Narrow" w:hAnsi="Arial Narrow"/>
                <w:i/>
                <w:iCs/>
                <w:sz w:val="20"/>
                <w:szCs w:val="20"/>
              </w:rPr>
            </w:pPr>
            <w:r w:rsidRPr="00DC3BC4">
              <w:rPr>
                <w:rFonts w:ascii="Arial Narrow" w:hAnsi="Arial Narrow"/>
                <w:i/>
                <w:iCs/>
                <w:sz w:val="20"/>
                <w:szCs w:val="20"/>
              </w:rPr>
              <w:t>Čl. 18, 19, 20 nariadenia o</w:t>
            </w:r>
            <w:r w:rsidR="00953E5F">
              <w:rPr>
                <w:rFonts w:ascii="Arial Narrow" w:hAnsi="Arial Narrow"/>
                <w:i/>
                <w:iCs/>
                <w:sz w:val="20"/>
                <w:szCs w:val="20"/>
              </w:rPr>
              <w:t> </w:t>
            </w:r>
            <w:r w:rsidRPr="00DC3BC4">
              <w:rPr>
                <w:rFonts w:ascii="Arial Narrow" w:hAnsi="Arial Narrow"/>
                <w:i/>
                <w:iCs/>
                <w:sz w:val="20"/>
                <w:szCs w:val="20"/>
              </w:rPr>
              <w:t>EÚS</w:t>
            </w:r>
            <w:r w:rsidR="00953E5F">
              <w:rPr>
                <w:rFonts w:ascii="Arial Narrow" w:hAnsi="Arial Narrow"/>
                <w:i/>
                <w:iCs/>
                <w:sz w:val="20"/>
                <w:szCs w:val="20"/>
              </w:rPr>
              <w:t>,</w:t>
            </w:r>
          </w:p>
          <w:p w14:paraId="7555403A" w14:textId="77777777" w:rsidR="002945D7" w:rsidRPr="00633287" w:rsidRDefault="00953E5F" w:rsidP="00D633A9">
            <w:pPr>
              <w:pStyle w:val="Default0"/>
              <w:rPr>
                <w:rFonts w:ascii="Arial Narrow" w:hAnsi="Arial Narrow"/>
                <w:i/>
                <w:iCs/>
                <w:sz w:val="20"/>
                <w:szCs w:val="20"/>
              </w:rPr>
            </w:pPr>
            <w:r>
              <w:rPr>
                <w:rFonts w:ascii="Arial Narrow" w:hAnsi="Arial Narrow"/>
                <w:i/>
                <w:iCs/>
                <w:sz w:val="20"/>
                <w:szCs w:val="20"/>
              </w:rPr>
              <w:t xml:space="preserve">Čl. 33 </w:t>
            </w:r>
            <w:r w:rsidR="00D633A9">
              <w:rPr>
                <w:rFonts w:ascii="Arial Narrow" w:hAnsi="Arial Narrow"/>
                <w:i/>
                <w:iCs/>
                <w:sz w:val="20"/>
                <w:szCs w:val="20"/>
              </w:rPr>
              <w:t xml:space="preserve">všeobecného </w:t>
            </w:r>
            <w:r>
              <w:rPr>
                <w:rFonts w:ascii="Arial Narrow" w:hAnsi="Arial Narrow"/>
                <w:i/>
                <w:iCs/>
                <w:sz w:val="20"/>
                <w:szCs w:val="20"/>
              </w:rPr>
              <w:t xml:space="preserve">nariadenia </w:t>
            </w:r>
            <w:r w:rsidR="00D633A9">
              <w:rPr>
                <w:rFonts w:ascii="Arial Narrow" w:hAnsi="Arial Narrow"/>
                <w:i/>
                <w:iCs/>
                <w:sz w:val="20"/>
                <w:szCs w:val="20"/>
              </w:rPr>
              <w:t>o rozpočtových pravidlách</w:t>
            </w:r>
          </w:p>
        </w:tc>
      </w:tr>
      <w:tr w:rsidR="002945D7" w:rsidRPr="00633287" w14:paraId="39EC0FD1" w14:textId="77777777" w:rsidTr="00C33C3A">
        <w:tc>
          <w:tcPr>
            <w:tcW w:w="6518" w:type="dxa"/>
          </w:tcPr>
          <w:p w14:paraId="7A0F0084" w14:textId="77777777" w:rsidR="002945D7" w:rsidRPr="00633287" w:rsidRDefault="002945D7" w:rsidP="00C33C3A">
            <w:pPr>
              <w:pStyle w:val="Default0"/>
              <w:rPr>
                <w:rFonts w:ascii="Arial Narrow" w:hAnsi="Arial Narrow"/>
                <w:b/>
                <w:sz w:val="20"/>
                <w:szCs w:val="20"/>
              </w:rPr>
            </w:pPr>
            <w:r w:rsidRPr="00633287">
              <w:rPr>
                <w:rFonts w:ascii="Arial Narrow" w:hAnsi="Arial Narrow"/>
                <w:b/>
                <w:sz w:val="20"/>
                <w:szCs w:val="20"/>
              </w:rPr>
              <w:t>Relevantná ú</w:t>
            </w:r>
            <w:r w:rsidR="0003033D">
              <w:rPr>
                <w:rFonts w:ascii="Arial Narrow" w:hAnsi="Arial Narrow"/>
                <w:b/>
                <w:sz w:val="20"/>
                <w:szCs w:val="20"/>
              </w:rPr>
              <w:t>prava v právnych predpisoch SR:</w:t>
            </w:r>
          </w:p>
          <w:p w14:paraId="2C93C430" w14:textId="77777777" w:rsidR="002945D7" w:rsidRPr="00633287" w:rsidRDefault="002945D7" w:rsidP="00C33C3A">
            <w:pPr>
              <w:pStyle w:val="Default0"/>
              <w:rPr>
                <w:rFonts w:ascii="Arial Narrow" w:hAnsi="Arial Narrow"/>
                <w:i/>
                <w:iCs/>
                <w:sz w:val="20"/>
                <w:szCs w:val="20"/>
              </w:rPr>
            </w:pPr>
            <w:r w:rsidRPr="00633287">
              <w:rPr>
                <w:rFonts w:ascii="Arial Narrow" w:hAnsi="Arial Narrow"/>
                <w:i/>
                <w:iCs/>
                <w:sz w:val="20"/>
                <w:szCs w:val="20"/>
              </w:rPr>
              <w:t>zákon o príspevku z EŠIF</w:t>
            </w:r>
          </w:p>
          <w:p w14:paraId="3BDA1F35" w14:textId="77777777" w:rsidR="002945D7" w:rsidRPr="00633287" w:rsidRDefault="002945D7" w:rsidP="0003033D">
            <w:pPr>
              <w:pStyle w:val="Default0"/>
              <w:rPr>
                <w:rFonts w:ascii="Arial Narrow" w:hAnsi="Arial Narrow"/>
                <w:i/>
                <w:iCs/>
                <w:sz w:val="20"/>
                <w:szCs w:val="20"/>
              </w:rPr>
            </w:pPr>
            <w:r w:rsidRPr="00633287">
              <w:rPr>
                <w:rFonts w:ascii="Arial Narrow" w:hAnsi="Arial Narrow"/>
                <w:i/>
                <w:iCs/>
                <w:sz w:val="20"/>
                <w:szCs w:val="20"/>
              </w:rPr>
              <w:t>zákon o finančnej kontrole</w:t>
            </w:r>
            <w:r w:rsidR="00DC3BC4">
              <w:rPr>
                <w:rFonts w:ascii="Arial Narrow" w:hAnsi="Arial Narrow"/>
                <w:i/>
                <w:iCs/>
                <w:sz w:val="20"/>
                <w:szCs w:val="20"/>
              </w:rPr>
              <w:t xml:space="preserve"> a audite</w:t>
            </w:r>
            <w:r w:rsidRPr="00633287">
              <w:rPr>
                <w:rFonts w:ascii="Arial Narrow" w:hAnsi="Arial Narrow"/>
                <w:i/>
                <w:iCs/>
                <w:sz w:val="20"/>
                <w:szCs w:val="20"/>
              </w:rPr>
              <w:t>, zákon o účtovníctve, zákon o rozpočtových pravidlách, zákon o rozpočtových pravidlách územnej samosprávy</w:t>
            </w:r>
            <w:r w:rsidR="00DC3BC4">
              <w:rPr>
                <w:rFonts w:ascii="Arial Narrow" w:hAnsi="Arial Narrow"/>
                <w:i/>
                <w:iCs/>
                <w:sz w:val="20"/>
                <w:szCs w:val="20"/>
              </w:rPr>
              <w:t xml:space="preserve">, </w:t>
            </w:r>
            <w:r w:rsidR="00DC3BC4" w:rsidRPr="00DC3BC4">
              <w:rPr>
                <w:rFonts w:ascii="Arial Narrow" w:hAnsi="Arial Narrow"/>
                <w:i/>
                <w:iCs/>
                <w:sz w:val="20"/>
                <w:szCs w:val="20"/>
              </w:rPr>
              <w:t>zákon č. 358/2015 Z. z. o úprave niektorých vzťahov v oblasti štátnej pomoci a minimálnej pomoci a</w:t>
            </w:r>
            <w:r w:rsidR="0003033D">
              <w:rPr>
                <w:rFonts w:ascii="Arial Narrow" w:hAnsi="Arial Narrow"/>
                <w:i/>
                <w:iCs/>
                <w:sz w:val="20"/>
                <w:szCs w:val="20"/>
              </w:rPr>
              <w:t> </w:t>
            </w:r>
            <w:r w:rsidR="00DC3BC4" w:rsidRPr="00DC3BC4">
              <w:rPr>
                <w:rFonts w:ascii="Arial Narrow" w:hAnsi="Arial Narrow"/>
                <w:i/>
                <w:iCs/>
                <w:sz w:val="20"/>
                <w:szCs w:val="20"/>
              </w:rPr>
              <w:t>o</w:t>
            </w:r>
            <w:r w:rsidR="0003033D">
              <w:rPr>
                <w:rFonts w:ascii="Arial Narrow" w:hAnsi="Arial Narrow"/>
                <w:i/>
                <w:iCs/>
                <w:sz w:val="20"/>
                <w:szCs w:val="20"/>
              </w:rPr>
              <w:t> </w:t>
            </w:r>
            <w:r w:rsidR="00DC3BC4" w:rsidRPr="00DC3BC4">
              <w:rPr>
                <w:rFonts w:ascii="Arial Narrow" w:hAnsi="Arial Narrow"/>
                <w:i/>
                <w:iCs/>
                <w:sz w:val="20"/>
                <w:szCs w:val="20"/>
              </w:rPr>
              <w:t xml:space="preserve">zmene a doplnení niektorých zákonov </w:t>
            </w:r>
            <w:r w:rsidR="008210B8">
              <w:rPr>
                <w:rFonts w:ascii="Arial Narrow" w:hAnsi="Arial Narrow"/>
                <w:i/>
                <w:iCs/>
                <w:sz w:val="20"/>
                <w:szCs w:val="20"/>
              </w:rPr>
              <w:t xml:space="preserve">v znení neskorších predpisov </w:t>
            </w:r>
            <w:r w:rsidR="00DC3BC4" w:rsidRPr="00DC3BC4">
              <w:rPr>
                <w:rFonts w:ascii="Arial Narrow" w:hAnsi="Arial Narrow"/>
                <w:i/>
                <w:iCs/>
                <w:sz w:val="20"/>
                <w:szCs w:val="20"/>
              </w:rPr>
              <w:t>(</w:t>
            </w:r>
            <w:r w:rsidR="008A6A97">
              <w:rPr>
                <w:rFonts w:ascii="Arial Narrow" w:hAnsi="Arial Narrow"/>
                <w:i/>
                <w:iCs/>
                <w:sz w:val="20"/>
                <w:szCs w:val="20"/>
              </w:rPr>
              <w:t xml:space="preserve">ďalej </w:t>
            </w:r>
            <w:r w:rsidR="006B1355">
              <w:rPr>
                <w:rFonts w:ascii="Arial Narrow" w:hAnsi="Arial Narrow"/>
                <w:i/>
                <w:iCs/>
                <w:sz w:val="20"/>
                <w:szCs w:val="20"/>
              </w:rPr>
              <w:t xml:space="preserve">aj </w:t>
            </w:r>
            <w:r w:rsidR="008A6A97">
              <w:rPr>
                <w:rFonts w:ascii="Arial Narrow" w:hAnsi="Arial Narrow"/>
                <w:i/>
                <w:iCs/>
                <w:sz w:val="20"/>
                <w:szCs w:val="20"/>
              </w:rPr>
              <w:t>„</w:t>
            </w:r>
            <w:r w:rsidR="00DC3BC4" w:rsidRPr="00DC3BC4">
              <w:rPr>
                <w:rFonts w:ascii="Arial Narrow" w:hAnsi="Arial Narrow"/>
                <w:i/>
                <w:iCs/>
                <w:sz w:val="20"/>
                <w:szCs w:val="20"/>
              </w:rPr>
              <w:t>zákon o štátnej pomoci</w:t>
            </w:r>
            <w:r w:rsidR="008A6A97">
              <w:rPr>
                <w:rFonts w:ascii="Arial Narrow" w:hAnsi="Arial Narrow"/>
                <w:i/>
                <w:iCs/>
                <w:sz w:val="20"/>
                <w:szCs w:val="20"/>
              </w:rPr>
              <w:t>“</w:t>
            </w:r>
            <w:r w:rsidR="00DC3BC4" w:rsidRPr="00DC3BC4">
              <w:rPr>
                <w:rFonts w:ascii="Arial Narrow" w:hAnsi="Arial Narrow"/>
                <w:i/>
                <w:iCs/>
                <w:sz w:val="20"/>
                <w:szCs w:val="20"/>
              </w:rPr>
              <w:t xml:space="preserve">), </w:t>
            </w:r>
            <w:r w:rsidR="0048586E">
              <w:rPr>
                <w:rFonts w:ascii="Arial Narrow" w:hAnsi="Arial Narrow"/>
                <w:i/>
                <w:iCs/>
                <w:sz w:val="20"/>
                <w:szCs w:val="20"/>
              </w:rPr>
              <w:t>z</w:t>
            </w:r>
            <w:r w:rsidR="00DC3BC4" w:rsidRPr="00DC3BC4">
              <w:rPr>
                <w:rFonts w:ascii="Arial Narrow" w:hAnsi="Arial Narrow"/>
                <w:i/>
                <w:iCs/>
                <w:sz w:val="20"/>
                <w:szCs w:val="20"/>
              </w:rPr>
              <w:t>ákon č. 315/2016 Z. z. o registri partnerov verejného sektora a o zmene a doplnení niektorých zákonov</w:t>
            </w:r>
            <w:r w:rsidR="008E2685">
              <w:rPr>
                <w:rFonts w:ascii="Arial Narrow" w:hAnsi="Arial Narrow"/>
                <w:i/>
                <w:iCs/>
                <w:sz w:val="20"/>
                <w:szCs w:val="20"/>
              </w:rPr>
              <w:t xml:space="preserve"> v znení neskorších predpisov</w:t>
            </w:r>
            <w:r w:rsidR="00AF0EC2">
              <w:rPr>
                <w:rFonts w:ascii="Arial Narrow" w:hAnsi="Arial Narrow"/>
                <w:i/>
                <w:iCs/>
                <w:sz w:val="20"/>
                <w:szCs w:val="20"/>
              </w:rPr>
              <w:t xml:space="preserve"> (</w:t>
            </w:r>
            <w:r w:rsidR="008A6A97">
              <w:rPr>
                <w:rFonts w:ascii="Arial Narrow" w:hAnsi="Arial Narrow"/>
                <w:i/>
                <w:iCs/>
                <w:sz w:val="20"/>
                <w:szCs w:val="20"/>
              </w:rPr>
              <w:t xml:space="preserve">ďalej </w:t>
            </w:r>
            <w:r w:rsidR="006B1355">
              <w:rPr>
                <w:rFonts w:ascii="Arial Narrow" w:hAnsi="Arial Narrow"/>
                <w:i/>
                <w:iCs/>
                <w:sz w:val="20"/>
                <w:szCs w:val="20"/>
              </w:rPr>
              <w:t>aj</w:t>
            </w:r>
            <w:r w:rsidR="008A6A97">
              <w:rPr>
                <w:rFonts w:ascii="Arial Narrow" w:hAnsi="Arial Narrow"/>
                <w:i/>
                <w:iCs/>
                <w:sz w:val="20"/>
                <w:szCs w:val="20"/>
              </w:rPr>
              <w:t xml:space="preserve"> „</w:t>
            </w:r>
            <w:r w:rsidR="00AF0EC2">
              <w:rPr>
                <w:rFonts w:ascii="Arial Narrow" w:hAnsi="Arial Narrow"/>
                <w:i/>
                <w:iCs/>
                <w:sz w:val="20"/>
                <w:szCs w:val="20"/>
              </w:rPr>
              <w:t>zákon o registri partnerov verejného sektora</w:t>
            </w:r>
            <w:r w:rsidR="008A6A97">
              <w:rPr>
                <w:rFonts w:ascii="Arial Narrow" w:hAnsi="Arial Narrow"/>
                <w:i/>
                <w:iCs/>
                <w:sz w:val="20"/>
                <w:szCs w:val="20"/>
              </w:rPr>
              <w:t>“</w:t>
            </w:r>
            <w:r w:rsidR="00AF0EC2">
              <w:rPr>
                <w:rFonts w:ascii="Arial Narrow" w:hAnsi="Arial Narrow"/>
                <w:i/>
                <w:iCs/>
                <w:sz w:val="20"/>
                <w:szCs w:val="20"/>
              </w:rPr>
              <w:t>)</w:t>
            </w:r>
          </w:p>
        </w:tc>
      </w:tr>
      <w:tr w:rsidR="002945D7" w:rsidRPr="00633287" w14:paraId="06A200B4" w14:textId="77777777" w:rsidTr="00C33C3A">
        <w:tc>
          <w:tcPr>
            <w:tcW w:w="6518" w:type="dxa"/>
          </w:tcPr>
          <w:p w14:paraId="30279D6B" w14:textId="77777777" w:rsidR="002945D7" w:rsidRPr="00633287" w:rsidRDefault="002945D7" w:rsidP="00C33C3A">
            <w:pPr>
              <w:pStyle w:val="Default0"/>
              <w:rPr>
                <w:rFonts w:ascii="Arial Narrow" w:hAnsi="Arial Narrow"/>
                <w:b/>
                <w:iCs/>
                <w:sz w:val="20"/>
                <w:szCs w:val="20"/>
              </w:rPr>
            </w:pPr>
            <w:r w:rsidRPr="00633287">
              <w:rPr>
                <w:rFonts w:ascii="Arial Narrow" w:hAnsi="Arial Narrow"/>
                <w:b/>
                <w:iCs/>
                <w:sz w:val="20"/>
                <w:szCs w:val="20"/>
              </w:rPr>
              <w:t>Relevantná úprava v </w:t>
            </w:r>
            <w:r w:rsidR="0094170C">
              <w:rPr>
                <w:rFonts w:ascii="Arial Narrow" w:hAnsi="Arial Narrow"/>
                <w:b/>
                <w:iCs/>
                <w:sz w:val="20"/>
                <w:szCs w:val="20"/>
              </w:rPr>
              <w:t>S</w:t>
            </w:r>
            <w:r w:rsidRPr="00633287">
              <w:rPr>
                <w:rFonts w:ascii="Arial Narrow" w:hAnsi="Arial Narrow"/>
                <w:b/>
                <w:iCs/>
                <w:sz w:val="20"/>
                <w:szCs w:val="20"/>
              </w:rPr>
              <w:t>ystéme riadenia EŠIF:</w:t>
            </w:r>
          </w:p>
          <w:p w14:paraId="7ACED933" w14:textId="77777777" w:rsidR="002945D7" w:rsidRPr="00633287" w:rsidRDefault="002945D7" w:rsidP="00C33C3A">
            <w:pPr>
              <w:pStyle w:val="Default0"/>
              <w:rPr>
                <w:rFonts w:ascii="Arial Narrow" w:hAnsi="Arial Narrow"/>
                <w:i/>
                <w:iCs/>
                <w:sz w:val="20"/>
                <w:szCs w:val="20"/>
              </w:rPr>
            </w:pPr>
            <w:r w:rsidRPr="00633287">
              <w:rPr>
                <w:rFonts w:ascii="Arial Narrow" w:hAnsi="Arial Narrow"/>
                <w:i/>
                <w:iCs/>
                <w:sz w:val="20"/>
                <w:szCs w:val="20"/>
              </w:rPr>
              <w:t xml:space="preserve">Časť 2.4.2 Formulár </w:t>
            </w:r>
            <w:r w:rsidR="001070F6">
              <w:rPr>
                <w:rFonts w:ascii="Arial Narrow" w:hAnsi="Arial Narrow"/>
                <w:i/>
                <w:iCs/>
                <w:sz w:val="20"/>
                <w:szCs w:val="20"/>
              </w:rPr>
              <w:t>Ž</w:t>
            </w:r>
            <w:r w:rsidRPr="00633287">
              <w:rPr>
                <w:rFonts w:ascii="Arial Narrow" w:hAnsi="Arial Narrow"/>
                <w:i/>
                <w:iCs/>
                <w:sz w:val="20"/>
                <w:szCs w:val="20"/>
              </w:rPr>
              <w:t>o</w:t>
            </w:r>
            <w:r w:rsidR="001070F6">
              <w:rPr>
                <w:rFonts w:ascii="Arial Narrow" w:hAnsi="Arial Narrow"/>
                <w:i/>
                <w:iCs/>
                <w:sz w:val="20"/>
                <w:szCs w:val="20"/>
              </w:rPr>
              <w:t>NFP</w:t>
            </w:r>
          </w:p>
          <w:p w14:paraId="6C6F76BB" w14:textId="77777777" w:rsidR="002945D7" w:rsidRPr="00633287" w:rsidRDefault="002945D7" w:rsidP="00C33C3A">
            <w:pPr>
              <w:pStyle w:val="Default0"/>
              <w:rPr>
                <w:rFonts w:ascii="Arial Narrow" w:hAnsi="Arial Narrow"/>
                <w:i/>
                <w:iCs/>
                <w:sz w:val="20"/>
                <w:szCs w:val="20"/>
              </w:rPr>
            </w:pPr>
            <w:r w:rsidRPr="00633287">
              <w:rPr>
                <w:rFonts w:ascii="Arial Narrow" w:hAnsi="Arial Narrow"/>
                <w:i/>
                <w:iCs/>
                <w:sz w:val="20"/>
                <w:szCs w:val="20"/>
              </w:rPr>
              <w:t>Časť 3.4.1. kapitoly 3.4 Osobitné spôsoby implementácie operačných programov</w:t>
            </w:r>
          </w:p>
          <w:p w14:paraId="0B2AD1DB" w14:textId="77777777" w:rsidR="00DC3BC4" w:rsidRDefault="00DC3BC4" w:rsidP="00C33C3A">
            <w:pPr>
              <w:pStyle w:val="Default0"/>
              <w:rPr>
                <w:rFonts w:ascii="Arial Narrow" w:hAnsi="Arial Narrow"/>
                <w:i/>
                <w:iCs/>
                <w:sz w:val="20"/>
                <w:szCs w:val="20"/>
              </w:rPr>
            </w:pPr>
            <w:r w:rsidRPr="00DC3BC4">
              <w:rPr>
                <w:rFonts w:ascii="Arial Narrow" w:hAnsi="Arial Narrow"/>
                <w:i/>
                <w:iCs/>
                <w:sz w:val="20"/>
                <w:szCs w:val="20"/>
              </w:rPr>
              <w:t>Kapitola 3.2 Schvaľovací proces a časť 3.4.1. kapitoly 3.4 Osobitné spôsoby implementácie operačných programov</w:t>
            </w:r>
          </w:p>
          <w:p w14:paraId="04C18405" w14:textId="77777777" w:rsidR="002945D7" w:rsidRPr="00633287" w:rsidRDefault="002945D7" w:rsidP="00C33C3A">
            <w:pPr>
              <w:pStyle w:val="Default0"/>
              <w:rPr>
                <w:rFonts w:ascii="Arial Narrow" w:hAnsi="Arial Narrow"/>
                <w:i/>
                <w:iCs/>
                <w:sz w:val="20"/>
                <w:szCs w:val="20"/>
              </w:rPr>
            </w:pPr>
            <w:r w:rsidRPr="00633287">
              <w:rPr>
                <w:rFonts w:ascii="Arial Narrow" w:hAnsi="Arial Narrow"/>
                <w:i/>
                <w:iCs/>
                <w:sz w:val="20"/>
                <w:szCs w:val="20"/>
              </w:rPr>
              <w:t>Kapitola 3.5 Oprávnenosť výdavkov</w:t>
            </w:r>
          </w:p>
          <w:p w14:paraId="0EF275E8" w14:textId="77777777" w:rsidR="002945D7" w:rsidRPr="00633287" w:rsidRDefault="006B1355" w:rsidP="00840E2C">
            <w:pPr>
              <w:pStyle w:val="Default0"/>
              <w:rPr>
                <w:rFonts w:ascii="Arial Narrow" w:hAnsi="Arial Narrow"/>
                <w:i/>
                <w:sz w:val="20"/>
                <w:szCs w:val="20"/>
              </w:rPr>
            </w:pPr>
            <w:r>
              <w:rPr>
                <w:rFonts w:ascii="Arial Narrow" w:hAnsi="Arial Narrow"/>
                <w:i/>
                <w:iCs/>
                <w:sz w:val="20"/>
                <w:szCs w:val="20"/>
              </w:rPr>
              <w:t>MP CKO č. 4,</w:t>
            </w:r>
            <w:r w:rsidR="002945D7" w:rsidRPr="00633287">
              <w:rPr>
                <w:rFonts w:ascii="Arial Narrow" w:hAnsi="Arial Narrow"/>
                <w:i/>
                <w:iCs/>
                <w:sz w:val="20"/>
                <w:szCs w:val="20"/>
              </w:rPr>
              <w:t xml:space="preserve"> 6</w:t>
            </w:r>
          </w:p>
        </w:tc>
      </w:tr>
    </w:tbl>
    <w:p w14:paraId="1001AE71" w14:textId="77777777" w:rsidR="002945D7" w:rsidRPr="00633287" w:rsidRDefault="002945D7" w:rsidP="002945D7">
      <w:pPr>
        <w:pStyle w:val="Default0"/>
        <w:jc w:val="both"/>
        <w:rPr>
          <w:rFonts w:ascii="Arial Narrow" w:hAnsi="Arial Narrow" w:cs="Verdana"/>
          <w:sz w:val="20"/>
          <w:szCs w:val="20"/>
        </w:rPr>
      </w:pPr>
    </w:p>
    <w:p w14:paraId="2B8DEF9B" w14:textId="2239517D" w:rsidR="002945D7" w:rsidRPr="00633287" w:rsidRDefault="002945D7" w:rsidP="003B2288">
      <w:pPr>
        <w:autoSpaceDE w:val="0"/>
        <w:autoSpaceDN w:val="0"/>
        <w:adjustRightInd w:val="0"/>
        <w:spacing w:after="120"/>
        <w:ind w:firstLine="708"/>
        <w:jc w:val="both"/>
        <w:rPr>
          <w:rFonts w:ascii="Arial Narrow" w:eastAsia="Calibri" w:hAnsi="Arial Narrow" w:cs="Verdana"/>
          <w:color w:val="000000"/>
          <w:sz w:val="20"/>
          <w:szCs w:val="20"/>
          <w:lang w:eastAsia="en-US"/>
        </w:rPr>
      </w:pPr>
      <w:r w:rsidRPr="00633287">
        <w:rPr>
          <w:rFonts w:ascii="Arial Narrow" w:eastAsia="Calibri" w:hAnsi="Arial Narrow" w:cs="Verdana"/>
          <w:color w:val="000000"/>
          <w:sz w:val="20"/>
          <w:szCs w:val="20"/>
          <w:lang w:eastAsia="en-US"/>
        </w:rPr>
        <w:t>Poskytovateľom príspevku je M</w:t>
      </w:r>
      <w:r w:rsidR="0003033D">
        <w:rPr>
          <w:rFonts w:ascii="Arial Narrow" w:eastAsia="Calibri" w:hAnsi="Arial Narrow" w:cs="Verdana"/>
          <w:color w:val="000000"/>
          <w:sz w:val="20"/>
          <w:szCs w:val="20"/>
          <w:lang w:eastAsia="en-US"/>
        </w:rPr>
        <w:t xml:space="preserve">ŠVVaŠ </w:t>
      </w:r>
      <w:r w:rsidRPr="00633287">
        <w:rPr>
          <w:rFonts w:ascii="Arial Narrow" w:eastAsia="Calibri" w:hAnsi="Arial Narrow" w:cs="Verdana"/>
          <w:color w:val="000000"/>
          <w:sz w:val="20"/>
          <w:szCs w:val="20"/>
          <w:lang w:eastAsia="en-US"/>
        </w:rPr>
        <w:t>SR ako S</w:t>
      </w:r>
      <w:r w:rsidR="003B57EC">
        <w:rPr>
          <w:rFonts w:ascii="Arial Narrow" w:eastAsia="Calibri" w:hAnsi="Arial Narrow" w:cs="Verdana"/>
          <w:color w:val="000000"/>
          <w:sz w:val="20"/>
          <w:szCs w:val="20"/>
          <w:lang w:eastAsia="en-US"/>
        </w:rPr>
        <w:t>O</w:t>
      </w:r>
      <w:r w:rsidRPr="00633287">
        <w:rPr>
          <w:rFonts w:ascii="Arial Narrow" w:eastAsia="Calibri" w:hAnsi="Arial Narrow" w:cs="Verdana"/>
          <w:color w:val="000000"/>
          <w:sz w:val="20"/>
          <w:szCs w:val="20"/>
          <w:lang w:eastAsia="en-US"/>
        </w:rPr>
        <w:t xml:space="preserve"> pre OP ĽZ, </w:t>
      </w:r>
      <w:r w:rsidR="00CB1CF7">
        <w:rPr>
          <w:rFonts w:ascii="Arial Narrow" w:eastAsia="Calibri" w:hAnsi="Arial Narrow" w:cs="Verdana"/>
          <w:color w:val="000000"/>
          <w:sz w:val="20"/>
          <w:szCs w:val="20"/>
          <w:lang w:eastAsia="en-US"/>
        </w:rPr>
        <w:t>pre prioritnú os 1 Vzdelávanie</w:t>
      </w:r>
      <w:r w:rsidR="005A5940">
        <w:rPr>
          <w:rFonts w:ascii="Arial Narrow" w:eastAsia="Calibri" w:hAnsi="Arial Narrow" w:cs="Verdana"/>
          <w:color w:val="000000"/>
          <w:sz w:val="20"/>
          <w:szCs w:val="20"/>
          <w:lang w:eastAsia="en-US"/>
        </w:rPr>
        <w:t xml:space="preserve"> a 8 REACT-EU. </w:t>
      </w:r>
    </w:p>
    <w:p w14:paraId="7F2DDCE1" w14:textId="77777777" w:rsidR="002945D7" w:rsidRPr="00633287" w:rsidRDefault="002945D7" w:rsidP="003B2288">
      <w:pPr>
        <w:autoSpaceDE w:val="0"/>
        <w:autoSpaceDN w:val="0"/>
        <w:adjustRightInd w:val="0"/>
        <w:spacing w:after="120"/>
        <w:ind w:firstLine="708"/>
        <w:jc w:val="both"/>
        <w:rPr>
          <w:rFonts w:ascii="Arial Narrow" w:eastAsia="Calibri" w:hAnsi="Arial Narrow" w:cs="Verdana"/>
          <w:color w:val="000000"/>
          <w:sz w:val="20"/>
          <w:szCs w:val="20"/>
          <w:lang w:eastAsia="en-US"/>
        </w:rPr>
      </w:pPr>
      <w:r w:rsidRPr="00633287">
        <w:rPr>
          <w:rFonts w:ascii="Arial Narrow" w:eastAsia="Calibri" w:hAnsi="Arial Narrow" w:cs="Verdana"/>
          <w:color w:val="000000"/>
          <w:sz w:val="20"/>
          <w:szCs w:val="20"/>
          <w:lang w:eastAsia="en-US"/>
        </w:rPr>
        <w:t xml:space="preserve">Podmienky poskytnutia príspevku predstavujú súbor podmienok overovaných SO v rámci konania o </w:t>
      </w:r>
      <w:r w:rsidR="00D378E5">
        <w:rPr>
          <w:rFonts w:ascii="Arial Narrow" w:hAnsi="Arial Narrow"/>
          <w:sz w:val="20"/>
          <w:szCs w:val="20"/>
        </w:rPr>
        <w:t>Ž</w:t>
      </w:r>
      <w:r w:rsidRPr="00633287">
        <w:rPr>
          <w:rFonts w:ascii="Arial Narrow" w:eastAsia="Calibri" w:hAnsi="Arial Narrow" w:cs="Verdana"/>
          <w:color w:val="000000"/>
          <w:sz w:val="20"/>
          <w:szCs w:val="20"/>
          <w:lang w:eastAsia="en-US"/>
        </w:rPr>
        <w:t>o</w:t>
      </w:r>
      <w:r w:rsidR="00D378E5">
        <w:rPr>
          <w:rFonts w:ascii="Arial Narrow" w:eastAsia="Calibri" w:hAnsi="Arial Narrow" w:cs="Verdana"/>
          <w:color w:val="000000"/>
          <w:sz w:val="20"/>
          <w:szCs w:val="20"/>
          <w:lang w:eastAsia="en-US"/>
        </w:rPr>
        <w:t>NFP</w:t>
      </w:r>
      <w:r w:rsidRPr="00633287">
        <w:rPr>
          <w:rFonts w:ascii="Arial Narrow" w:eastAsia="Calibri" w:hAnsi="Arial Narrow" w:cs="Verdana"/>
          <w:color w:val="000000"/>
          <w:sz w:val="20"/>
          <w:szCs w:val="20"/>
          <w:lang w:eastAsia="en-US"/>
        </w:rPr>
        <w:t xml:space="preserve"> (schvaľovací proces) podľa § 19 zákona o príspevku z EŠIF.</w:t>
      </w:r>
    </w:p>
    <w:p w14:paraId="1D7FA032" w14:textId="77777777" w:rsidR="002945D7" w:rsidRPr="00633287" w:rsidRDefault="002945D7" w:rsidP="003B2288">
      <w:pPr>
        <w:autoSpaceDE w:val="0"/>
        <w:autoSpaceDN w:val="0"/>
        <w:adjustRightInd w:val="0"/>
        <w:spacing w:after="120"/>
        <w:ind w:firstLine="708"/>
        <w:jc w:val="both"/>
        <w:rPr>
          <w:rFonts w:ascii="Arial Narrow" w:eastAsia="Calibri" w:hAnsi="Arial Narrow" w:cs="Verdana"/>
          <w:color w:val="000000"/>
          <w:sz w:val="20"/>
          <w:szCs w:val="20"/>
          <w:lang w:eastAsia="en-US"/>
        </w:rPr>
      </w:pPr>
      <w:r w:rsidRPr="00633287">
        <w:rPr>
          <w:rFonts w:ascii="Arial Narrow" w:eastAsia="Calibri" w:hAnsi="Arial Narrow" w:cs="Verdana"/>
          <w:color w:val="000000"/>
          <w:sz w:val="20"/>
          <w:szCs w:val="20"/>
          <w:lang w:eastAsia="en-US"/>
        </w:rPr>
        <w:t>Účelom definovania podmienok poskytnutia príspevku je zabezpečiť výber najkvalitnejších projektov, ktoré prispievajú k plneniu cieľov prioritnej osi 1 Vzdelávanie OP ĽZ a zároveň projektov, ktorých podpora je v súlade s</w:t>
      </w:r>
      <w:r w:rsidR="00C910F8">
        <w:rPr>
          <w:rFonts w:ascii="Arial Narrow" w:eastAsia="Calibri" w:hAnsi="Arial Narrow" w:cs="Verdana"/>
          <w:color w:val="000000"/>
          <w:sz w:val="20"/>
          <w:szCs w:val="20"/>
          <w:lang w:eastAsia="en-US"/>
        </w:rPr>
        <w:t> </w:t>
      </w:r>
      <w:r w:rsidRPr="00633287">
        <w:rPr>
          <w:rFonts w:ascii="Arial Narrow" w:eastAsia="Calibri" w:hAnsi="Arial Narrow" w:cs="Verdana"/>
          <w:color w:val="000000"/>
          <w:sz w:val="20"/>
          <w:szCs w:val="20"/>
          <w:lang w:eastAsia="en-US"/>
        </w:rPr>
        <w:t xml:space="preserve">požiadavkami vyplývajúcimi z legislatívy </w:t>
      </w:r>
      <w:r w:rsidR="00CB1CF7">
        <w:rPr>
          <w:rFonts w:ascii="Arial Narrow" w:eastAsia="Calibri" w:hAnsi="Arial Narrow" w:cs="Verdana"/>
          <w:color w:val="000000"/>
          <w:sz w:val="20"/>
          <w:szCs w:val="20"/>
          <w:lang w:eastAsia="en-US"/>
        </w:rPr>
        <w:t>EÚ a SR.</w:t>
      </w:r>
    </w:p>
    <w:p w14:paraId="44316CC4" w14:textId="77777777" w:rsidR="002945D7" w:rsidRPr="00633287" w:rsidRDefault="002945D7" w:rsidP="003B2288">
      <w:pPr>
        <w:autoSpaceDE w:val="0"/>
        <w:autoSpaceDN w:val="0"/>
        <w:adjustRightInd w:val="0"/>
        <w:spacing w:after="120"/>
        <w:ind w:firstLine="708"/>
        <w:jc w:val="both"/>
        <w:rPr>
          <w:rFonts w:ascii="Arial Narrow" w:eastAsia="Calibri" w:hAnsi="Arial Narrow" w:cs="Verdana"/>
          <w:color w:val="000000"/>
          <w:sz w:val="20"/>
          <w:szCs w:val="20"/>
          <w:lang w:eastAsia="en-US"/>
        </w:rPr>
      </w:pPr>
      <w:r w:rsidRPr="00633287">
        <w:rPr>
          <w:rFonts w:ascii="Arial Narrow" w:eastAsia="Calibri" w:hAnsi="Arial Narrow" w:cs="Verdana"/>
          <w:color w:val="000000"/>
          <w:sz w:val="20"/>
          <w:szCs w:val="20"/>
          <w:lang w:eastAsia="en-US"/>
        </w:rPr>
        <w:t>Z hľadiska charakteru zahŕňajú podmienky poskytnutia príspevku všeobecné podmienky platné pre všetkých žiadateľov v rámci prioritnej osi 1 Vzdelávanie OP ĽZ, ako aj špecifické podmienky, ktoré sa uplatňujú individuálne v</w:t>
      </w:r>
      <w:r w:rsidR="00C910F8">
        <w:rPr>
          <w:rFonts w:ascii="Arial Narrow" w:eastAsia="Calibri" w:hAnsi="Arial Narrow" w:cs="Verdana"/>
          <w:color w:val="000000"/>
          <w:sz w:val="20"/>
          <w:szCs w:val="20"/>
          <w:lang w:eastAsia="en-US"/>
        </w:rPr>
        <w:t> </w:t>
      </w:r>
      <w:r w:rsidRPr="00633287">
        <w:rPr>
          <w:rFonts w:ascii="Arial Narrow" w:eastAsia="Calibri" w:hAnsi="Arial Narrow" w:cs="Verdana"/>
          <w:color w:val="000000"/>
          <w:sz w:val="20"/>
          <w:szCs w:val="20"/>
          <w:lang w:eastAsia="en-US"/>
        </w:rPr>
        <w:t xml:space="preserve">závislosti, napr. od právnej formy žiadateľov, </w:t>
      </w:r>
      <w:r w:rsidR="00CB1CF7">
        <w:rPr>
          <w:rFonts w:ascii="Arial Narrow" w:eastAsia="Calibri" w:hAnsi="Arial Narrow" w:cs="Verdana"/>
          <w:color w:val="000000"/>
          <w:sz w:val="20"/>
          <w:szCs w:val="20"/>
          <w:lang w:eastAsia="en-US"/>
        </w:rPr>
        <w:t>typu oprávnených aktivít a pod.</w:t>
      </w:r>
    </w:p>
    <w:p w14:paraId="3726636F" w14:textId="77777777" w:rsidR="002945D7" w:rsidRPr="008E67D3" w:rsidRDefault="002945D7" w:rsidP="003B2288">
      <w:pPr>
        <w:autoSpaceDE w:val="0"/>
        <w:autoSpaceDN w:val="0"/>
        <w:adjustRightInd w:val="0"/>
        <w:spacing w:after="120"/>
        <w:ind w:firstLine="708"/>
        <w:jc w:val="both"/>
        <w:rPr>
          <w:rFonts w:ascii="Arial Narrow" w:eastAsia="Calibri" w:hAnsi="Arial Narrow" w:cs="Verdana"/>
          <w:b/>
          <w:color w:val="000000"/>
          <w:sz w:val="20"/>
          <w:szCs w:val="20"/>
          <w:lang w:eastAsia="en-US"/>
        </w:rPr>
      </w:pPr>
      <w:r w:rsidRPr="008E67D3">
        <w:rPr>
          <w:rFonts w:ascii="Arial Narrow" w:eastAsia="Calibri" w:hAnsi="Arial Narrow" w:cs="Verdana"/>
          <w:b/>
          <w:color w:val="000000"/>
          <w:sz w:val="20"/>
          <w:szCs w:val="20"/>
          <w:lang w:eastAsia="en-US"/>
        </w:rPr>
        <w:t>Konkrétne podmienky poskytnutia príspevku a spôsoby ich overenia vzhľadom na oprávnené aktivity a</w:t>
      </w:r>
      <w:r w:rsidR="00C910F8">
        <w:rPr>
          <w:rFonts w:ascii="Arial Narrow" w:eastAsia="Calibri" w:hAnsi="Arial Narrow" w:cs="Verdana"/>
          <w:b/>
          <w:color w:val="000000"/>
          <w:sz w:val="20"/>
          <w:szCs w:val="20"/>
          <w:lang w:eastAsia="en-US"/>
        </w:rPr>
        <w:t> </w:t>
      </w:r>
      <w:r w:rsidRPr="008E67D3">
        <w:rPr>
          <w:rFonts w:ascii="Arial Narrow" w:eastAsia="Calibri" w:hAnsi="Arial Narrow" w:cs="Verdana"/>
          <w:b/>
          <w:color w:val="000000"/>
          <w:sz w:val="20"/>
          <w:szCs w:val="20"/>
          <w:lang w:eastAsia="en-US"/>
        </w:rPr>
        <w:t>oprávnených žiadateľov stanovuje SO vždy vo výzve/vyzvaní. Žiadateľ je preto povinný riadiť sa podmienkami poskytnutia príspevku a pokynmi na ich preukázanie uvedenými v konkrétnej výzve/vyzvaní.</w:t>
      </w:r>
    </w:p>
    <w:p w14:paraId="56C1770F" w14:textId="77777777" w:rsidR="002945D7" w:rsidRPr="00633287" w:rsidRDefault="002945D7" w:rsidP="003B2288">
      <w:pPr>
        <w:autoSpaceDE w:val="0"/>
        <w:autoSpaceDN w:val="0"/>
        <w:adjustRightInd w:val="0"/>
        <w:spacing w:after="120"/>
        <w:ind w:firstLine="708"/>
        <w:jc w:val="both"/>
        <w:rPr>
          <w:rFonts w:ascii="Arial Narrow" w:eastAsia="Calibri" w:hAnsi="Arial Narrow" w:cs="Verdana"/>
          <w:color w:val="000000"/>
          <w:sz w:val="20"/>
          <w:szCs w:val="20"/>
          <w:lang w:eastAsia="en-US"/>
        </w:rPr>
      </w:pPr>
      <w:r w:rsidRPr="00633287">
        <w:rPr>
          <w:rFonts w:ascii="Arial Narrow" w:eastAsia="Calibri" w:hAnsi="Arial Narrow" w:cs="Verdana"/>
          <w:color w:val="000000"/>
          <w:sz w:val="20"/>
          <w:szCs w:val="20"/>
          <w:lang w:eastAsia="en-US"/>
        </w:rPr>
        <w:t>Rozhodnutie o schválení ŽoNFP môže byť vydané až po tom, ako žiadateľ v konaní o ŽoNFP preukázal, resp. SO preukázateľne overil, že spĺňa všetky podmienky poskytnutia príspevku definované výzvou/vyzvaním. Podmienky poskytnutia príspevku musia trvať počas procesu uzatvárania zmluvy o NFP ako aj počas platnosti a účinnosti zmluvy o NFP</w:t>
      </w:r>
      <w:r w:rsidR="00A5241D">
        <w:rPr>
          <w:rFonts w:ascii="Arial Narrow" w:eastAsia="Calibri" w:hAnsi="Arial Narrow" w:cs="Verdana"/>
          <w:color w:val="000000"/>
          <w:sz w:val="20"/>
          <w:szCs w:val="20"/>
          <w:lang w:eastAsia="en-US"/>
        </w:rPr>
        <w:t>, ak nie je vo výzve uvedené inak.</w:t>
      </w:r>
    </w:p>
    <w:p w14:paraId="57015D34" w14:textId="77777777" w:rsidR="002945D7" w:rsidRPr="00633287" w:rsidRDefault="002945D7" w:rsidP="003B2288">
      <w:pPr>
        <w:autoSpaceDE w:val="0"/>
        <w:autoSpaceDN w:val="0"/>
        <w:adjustRightInd w:val="0"/>
        <w:spacing w:after="120"/>
        <w:ind w:firstLine="708"/>
        <w:jc w:val="both"/>
        <w:rPr>
          <w:rFonts w:ascii="Arial Narrow" w:eastAsia="Calibri" w:hAnsi="Arial Narrow" w:cs="Arial"/>
          <w:color w:val="000000"/>
          <w:sz w:val="20"/>
          <w:szCs w:val="20"/>
          <w:lang w:eastAsia="en-US"/>
        </w:rPr>
      </w:pPr>
      <w:r w:rsidRPr="00633287">
        <w:rPr>
          <w:rFonts w:ascii="Arial Narrow" w:eastAsia="Calibri" w:hAnsi="Arial Narrow" w:cs="Verdana"/>
          <w:color w:val="000000"/>
          <w:sz w:val="20"/>
          <w:szCs w:val="20"/>
          <w:lang w:eastAsia="en-US"/>
        </w:rPr>
        <w:t>N</w:t>
      </w:r>
      <w:r w:rsidR="001070F6">
        <w:rPr>
          <w:rFonts w:ascii="Arial Narrow" w:eastAsia="Calibri" w:hAnsi="Arial Narrow" w:cs="Verdana"/>
          <w:color w:val="000000"/>
          <w:sz w:val="20"/>
          <w:szCs w:val="20"/>
          <w:lang w:eastAsia="en-US"/>
        </w:rPr>
        <w:t>FP</w:t>
      </w:r>
      <w:r w:rsidRPr="00633287">
        <w:rPr>
          <w:rFonts w:ascii="Arial Narrow" w:eastAsia="Calibri" w:hAnsi="Arial Narrow" w:cs="Verdana"/>
          <w:color w:val="000000"/>
          <w:sz w:val="20"/>
          <w:szCs w:val="20"/>
          <w:lang w:eastAsia="en-US"/>
        </w:rPr>
        <w:t xml:space="preserve"> je poskytovaný na preukázateľne oprávnené výdavky, bezprostredne súvisiace s plánovanými aktivitami uvedenými v </w:t>
      </w:r>
      <w:r w:rsidR="00D378E5">
        <w:rPr>
          <w:rFonts w:ascii="Arial Narrow" w:hAnsi="Arial Narrow"/>
          <w:sz w:val="20"/>
          <w:szCs w:val="20"/>
        </w:rPr>
        <w:t>Ž</w:t>
      </w:r>
      <w:r w:rsidRPr="00633287">
        <w:rPr>
          <w:rFonts w:ascii="Arial Narrow" w:eastAsia="Calibri" w:hAnsi="Arial Narrow" w:cs="Verdana"/>
          <w:color w:val="000000"/>
          <w:sz w:val="20"/>
          <w:szCs w:val="20"/>
          <w:lang w:eastAsia="en-US"/>
        </w:rPr>
        <w:t>oNFP. Žiadateľovi odporúčame</w:t>
      </w:r>
      <w:r w:rsidRPr="00633287">
        <w:rPr>
          <w:rFonts w:ascii="Arial Narrow" w:eastAsia="Calibri" w:hAnsi="Arial Narrow" w:cs="Arial"/>
          <w:color w:val="000000"/>
          <w:sz w:val="20"/>
          <w:szCs w:val="20"/>
          <w:lang w:eastAsia="en-US"/>
        </w:rPr>
        <w:t xml:space="preserve">, aby si skôr, ako začne prípravu </w:t>
      </w:r>
      <w:r w:rsidR="00D378E5">
        <w:rPr>
          <w:rFonts w:ascii="Arial Narrow" w:hAnsi="Arial Narrow"/>
          <w:sz w:val="20"/>
          <w:szCs w:val="20"/>
        </w:rPr>
        <w:t>Ž</w:t>
      </w:r>
      <w:r w:rsidRPr="00633287">
        <w:rPr>
          <w:rFonts w:ascii="Arial Narrow" w:eastAsia="Calibri" w:hAnsi="Arial Narrow" w:cs="Arial"/>
          <w:color w:val="000000"/>
          <w:sz w:val="20"/>
          <w:szCs w:val="20"/>
          <w:lang w:eastAsia="en-US"/>
        </w:rPr>
        <w:t xml:space="preserve">oNFP dôsledne prečítal výzvu/vyzvanie a skontroloval, či spĺňa podmienky poskytnutia príspevku, </w:t>
      </w:r>
      <w:r w:rsidR="007C254D" w:rsidRPr="00633287">
        <w:rPr>
          <w:rFonts w:ascii="Arial Narrow" w:eastAsia="Calibri" w:hAnsi="Arial Narrow" w:cs="Arial"/>
          <w:color w:val="000000"/>
          <w:sz w:val="20"/>
          <w:szCs w:val="20"/>
          <w:lang w:eastAsia="en-US"/>
        </w:rPr>
        <w:t>ktor</w:t>
      </w:r>
      <w:r w:rsidR="007C254D">
        <w:rPr>
          <w:rFonts w:ascii="Arial Narrow" w:eastAsia="Calibri" w:hAnsi="Arial Narrow" w:cs="Arial"/>
          <w:color w:val="000000"/>
          <w:sz w:val="20"/>
          <w:szCs w:val="20"/>
          <w:lang w:eastAsia="en-US"/>
        </w:rPr>
        <w:t>é</w:t>
      </w:r>
      <w:r w:rsidR="007C254D" w:rsidRPr="00633287">
        <w:rPr>
          <w:rFonts w:ascii="Arial Narrow" w:eastAsia="Calibri" w:hAnsi="Arial Narrow" w:cs="Arial"/>
          <w:color w:val="000000"/>
          <w:sz w:val="20"/>
          <w:szCs w:val="20"/>
          <w:lang w:eastAsia="en-US"/>
        </w:rPr>
        <w:t xml:space="preserve"> </w:t>
      </w:r>
      <w:r w:rsidRPr="00633287">
        <w:rPr>
          <w:rFonts w:ascii="Arial Narrow" w:eastAsia="Calibri" w:hAnsi="Arial Narrow" w:cs="Arial"/>
          <w:color w:val="000000"/>
          <w:sz w:val="20"/>
          <w:szCs w:val="20"/>
          <w:lang w:eastAsia="en-US"/>
        </w:rPr>
        <w:t xml:space="preserve">sú spravidla </w:t>
      </w:r>
      <w:r w:rsidR="007C254D">
        <w:rPr>
          <w:rFonts w:ascii="Arial Narrow" w:eastAsia="Calibri" w:hAnsi="Arial Narrow" w:cs="Arial"/>
          <w:color w:val="000000"/>
          <w:sz w:val="20"/>
          <w:szCs w:val="20"/>
          <w:lang w:eastAsia="en-US"/>
        </w:rPr>
        <w:t>zoskupené do nasledujúcich k</w:t>
      </w:r>
      <w:r w:rsidR="007C254D" w:rsidRPr="007C254D">
        <w:rPr>
          <w:rFonts w:ascii="Arial Narrow" w:eastAsia="Calibri" w:hAnsi="Arial Narrow" w:cs="Arial"/>
          <w:color w:val="000000"/>
          <w:sz w:val="20"/>
          <w:szCs w:val="20"/>
          <w:lang w:eastAsia="en-US"/>
        </w:rPr>
        <w:t>ategóri</w:t>
      </w:r>
      <w:r w:rsidR="007C254D">
        <w:rPr>
          <w:rFonts w:ascii="Arial Narrow" w:eastAsia="Calibri" w:hAnsi="Arial Narrow" w:cs="Arial"/>
          <w:color w:val="000000"/>
          <w:sz w:val="20"/>
          <w:szCs w:val="20"/>
          <w:lang w:eastAsia="en-US"/>
        </w:rPr>
        <w:t>í</w:t>
      </w:r>
      <w:r w:rsidR="007C254D" w:rsidRPr="007C254D">
        <w:rPr>
          <w:rFonts w:ascii="Arial Narrow" w:eastAsia="Calibri" w:hAnsi="Arial Narrow" w:cs="Arial"/>
          <w:color w:val="000000"/>
          <w:sz w:val="20"/>
          <w:szCs w:val="20"/>
          <w:lang w:eastAsia="en-US"/>
        </w:rPr>
        <w:t xml:space="preserve"> podmienok poskytnutia príspevku</w:t>
      </w:r>
      <w:r w:rsidRPr="00633287">
        <w:rPr>
          <w:rFonts w:ascii="Arial Narrow" w:eastAsia="Calibri" w:hAnsi="Arial Narrow" w:cs="Arial"/>
          <w:color w:val="000000"/>
          <w:sz w:val="20"/>
          <w:szCs w:val="20"/>
          <w:lang w:eastAsia="en-US"/>
        </w:rPr>
        <w:t>:</w:t>
      </w:r>
    </w:p>
    <w:p w14:paraId="6A617D2A" w14:textId="77777777" w:rsidR="002945D7" w:rsidRPr="00633287" w:rsidRDefault="002945D7" w:rsidP="003B2288">
      <w:pPr>
        <w:numPr>
          <w:ilvl w:val="0"/>
          <w:numId w:val="20"/>
        </w:numPr>
        <w:autoSpaceDE w:val="0"/>
        <w:autoSpaceDN w:val="0"/>
        <w:adjustRightInd w:val="0"/>
        <w:spacing w:after="120"/>
        <w:ind w:left="1276" w:hanging="426"/>
        <w:jc w:val="both"/>
        <w:rPr>
          <w:rFonts w:ascii="Arial Narrow" w:eastAsia="Calibri" w:hAnsi="Arial Narrow" w:cs="Arial"/>
          <w:sz w:val="20"/>
          <w:szCs w:val="20"/>
          <w:lang w:eastAsia="en-US"/>
        </w:rPr>
      </w:pPr>
      <w:r w:rsidRPr="00633287">
        <w:rPr>
          <w:rFonts w:ascii="Arial Narrow" w:eastAsia="Calibri" w:hAnsi="Arial Narrow" w:cs="Arial"/>
          <w:color w:val="000000"/>
          <w:sz w:val="20"/>
          <w:szCs w:val="20"/>
          <w:lang w:eastAsia="en-US"/>
        </w:rPr>
        <w:t>oprávnenosť žiadateľa,</w:t>
      </w:r>
    </w:p>
    <w:p w14:paraId="390B95F7" w14:textId="77777777" w:rsidR="002945D7" w:rsidRPr="00633287" w:rsidRDefault="002945D7" w:rsidP="002425D3">
      <w:pPr>
        <w:numPr>
          <w:ilvl w:val="0"/>
          <w:numId w:val="20"/>
        </w:numPr>
        <w:autoSpaceDE w:val="0"/>
        <w:autoSpaceDN w:val="0"/>
        <w:adjustRightInd w:val="0"/>
        <w:spacing w:after="120"/>
        <w:ind w:left="1276" w:hanging="426"/>
        <w:jc w:val="both"/>
        <w:rPr>
          <w:rFonts w:ascii="Arial Narrow" w:eastAsia="Calibri" w:hAnsi="Arial Narrow" w:cs="Arial"/>
          <w:color w:val="000000"/>
          <w:sz w:val="20"/>
          <w:szCs w:val="20"/>
          <w:lang w:eastAsia="en-US"/>
        </w:rPr>
      </w:pPr>
      <w:r w:rsidRPr="00633287">
        <w:rPr>
          <w:rFonts w:ascii="Arial Narrow" w:eastAsia="Calibri" w:hAnsi="Arial Narrow" w:cs="Arial"/>
          <w:color w:val="000000"/>
          <w:sz w:val="20"/>
          <w:szCs w:val="20"/>
          <w:lang w:eastAsia="en-US"/>
        </w:rPr>
        <w:t>oprávnenosť partnera podľa § 3 ods.2 písm. c) zákona o príspevku z</w:t>
      </w:r>
      <w:r w:rsidR="00BD6478">
        <w:rPr>
          <w:rFonts w:ascii="Arial Narrow" w:eastAsia="Calibri" w:hAnsi="Arial Narrow" w:cs="Arial"/>
          <w:color w:val="000000"/>
          <w:sz w:val="20"/>
          <w:szCs w:val="20"/>
          <w:lang w:eastAsia="en-US"/>
        </w:rPr>
        <w:t xml:space="preserve"> EŠIF</w:t>
      </w:r>
      <w:r w:rsidR="009B30B3" w:rsidRPr="002425D3">
        <w:rPr>
          <w:rFonts w:ascii="Arial Narrow" w:eastAsia="Calibri" w:hAnsi="Arial Narrow" w:cs="Arial"/>
          <w:color w:val="000000"/>
          <w:sz w:val="20"/>
          <w:szCs w:val="20"/>
          <w:vertAlign w:val="superscript"/>
          <w:lang w:eastAsia="en-US"/>
        </w:rPr>
        <w:footnoteReference w:id="18"/>
      </w:r>
      <w:r w:rsidR="00D378E5">
        <w:rPr>
          <w:rFonts w:ascii="Arial Narrow" w:eastAsia="Calibri" w:hAnsi="Arial Narrow" w:cs="Arial"/>
          <w:color w:val="000000"/>
          <w:sz w:val="20"/>
          <w:szCs w:val="20"/>
          <w:lang w:eastAsia="en-US"/>
        </w:rPr>
        <w:t>,</w:t>
      </w:r>
    </w:p>
    <w:p w14:paraId="0C84F92E" w14:textId="77777777" w:rsidR="002945D7" w:rsidRPr="00633287" w:rsidRDefault="002945D7" w:rsidP="003B2288">
      <w:pPr>
        <w:numPr>
          <w:ilvl w:val="0"/>
          <w:numId w:val="20"/>
        </w:numPr>
        <w:autoSpaceDE w:val="0"/>
        <w:autoSpaceDN w:val="0"/>
        <w:adjustRightInd w:val="0"/>
        <w:spacing w:after="120"/>
        <w:ind w:left="1276" w:hanging="426"/>
        <w:jc w:val="both"/>
        <w:rPr>
          <w:rFonts w:ascii="Arial Narrow" w:eastAsia="Calibri" w:hAnsi="Arial Narrow" w:cs="Arial"/>
          <w:color w:val="000000"/>
          <w:lang w:eastAsia="en-US"/>
        </w:rPr>
      </w:pPr>
      <w:r w:rsidRPr="00633287">
        <w:rPr>
          <w:rFonts w:ascii="Arial Narrow" w:eastAsia="Calibri" w:hAnsi="Arial Narrow" w:cs="Arial"/>
          <w:color w:val="000000"/>
          <w:sz w:val="20"/>
          <w:szCs w:val="20"/>
          <w:lang w:eastAsia="en-US"/>
        </w:rPr>
        <w:t xml:space="preserve">oprávnenosť aktivít </w:t>
      </w:r>
      <w:r w:rsidR="00274857">
        <w:rPr>
          <w:rFonts w:ascii="Arial Narrow" w:eastAsia="Calibri" w:hAnsi="Arial Narrow" w:cs="Arial"/>
          <w:color w:val="000000"/>
          <w:sz w:val="20"/>
          <w:szCs w:val="20"/>
          <w:lang w:eastAsia="en-US"/>
        </w:rPr>
        <w:t xml:space="preserve">realizácie </w:t>
      </w:r>
      <w:r w:rsidRPr="00633287">
        <w:rPr>
          <w:rFonts w:ascii="Arial Narrow" w:eastAsia="Calibri" w:hAnsi="Arial Narrow" w:cs="Arial"/>
          <w:color w:val="000000"/>
          <w:sz w:val="20"/>
          <w:szCs w:val="20"/>
          <w:lang w:eastAsia="en-US"/>
        </w:rPr>
        <w:t>projektu,</w:t>
      </w:r>
    </w:p>
    <w:p w14:paraId="64580205" w14:textId="77777777" w:rsidR="002945D7" w:rsidRPr="00633287" w:rsidRDefault="002945D7" w:rsidP="003B2288">
      <w:pPr>
        <w:numPr>
          <w:ilvl w:val="0"/>
          <w:numId w:val="20"/>
        </w:numPr>
        <w:autoSpaceDE w:val="0"/>
        <w:autoSpaceDN w:val="0"/>
        <w:adjustRightInd w:val="0"/>
        <w:spacing w:after="120"/>
        <w:ind w:left="1276" w:hanging="426"/>
        <w:jc w:val="both"/>
        <w:rPr>
          <w:rFonts w:ascii="Arial Narrow" w:hAnsi="Arial Narrow"/>
          <w:sz w:val="20"/>
          <w:szCs w:val="20"/>
        </w:rPr>
      </w:pPr>
      <w:r w:rsidRPr="00633287">
        <w:rPr>
          <w:rFonts w:ascii="Arial Narrow" w:hAnsi="Arial Narrow"/>
          <w:color w:val="000000"/>
          <w:sz w:val="20"/>
          <w:szCs w:val="20"/>
        </w:rPr>
        <w:t>oprávnenosť cieľovej skupiny,</w:t>
      </w:r>
    </w:p>
    <w:p w14:paraId="1F526F62" w14:textId="77777777" w:rsidR="002945D7" w:rsidRPr="00633287" w:rsidRDefault="002945D7" w:rsidP="003B2288">
      <w:pPr>
        <w:numPr>
          <w:ilvl w:val="0"/>
          <w:numId w:val="20"/>
        </w:numPr>
        <w:autoSpaceDE w:val="0"/>
        <w:autoSpaceDN w:val="0"/>
        <w:adjustRightInd w:val="0"/>
        <w:spacing w:after="120"/>
        <w:ind w:left="1276" w:hanging="426"/>
        <w:jc w:val="both"/>
        <w:rPr>
          <w:rFonts w:ascii="Arial Narrow" w:hAnsi="Arial Narrow"/>
          <w:sz w:val="20"/>
          <w:szCs w:val="20"/>
        </w:rPr>
      </w:pPr>
      <w:r w:rsidRPr="00633287">
        <w:rPr>
          <w:rFonts w:ascii="Arial Narrow" w:hAnsi="Arial Narrow"/>
          <w:color w:val="000000"/>
          <w:sz w:val="20"/>
          <w:szCs w:val="20"/>
        </w:rPr>
        <w:lastRenderedPageBreak/>
        <w:t>oprávnenosť užívateľa, ak mu prijímateľ poskytuje finančné prostriedky,</w:t>
      </w:r>
    </w:p>
    <w:p w14:paraId="3887B5DA" w14:textId="77777777" w:rsidR="002945D7" w:rsidRPr="00633287" w:rsidRDefault="002945D7" w:rsidP="003B2288">
      <w:pPr>
        <w:numPr>
          <w:ilvl w:val="0"/>
          <w:numId w:val="20"/>
        </w:numPr>
        <w:autoSpaceDE w:val="0"/>
        <w:autoSpaceDN w:val="0"/>
        <w:adjustRightInd w:val="0"/>
        <w:spacing w:after="120"/>
        <w:ind w:left="1276" w:hanging="426"/>
        <w:jc w:val="both"/>
        <w:rPr>
          <w:rFonts w:ascii="Arial Narrow" w:eastAsia="Calibri" w:hAnsi="Arial Narrow" w:cs="Arial"/>
          <w:color w:val="000000"/>
          <w:sz w:val="20"/>
          <w:szCs w:val="20"/>
          <w:lang w:eastAsia="en-US"/>
        </w:rPr>
      </w:pPr>
      <w:r w:rsidRPr="00633287">
        <w:rPr>
          <w:rFonts w:ascii="Arial Narrow" w:eastAsia="Calibri" w:hAnsi="Arial Narrow" w:cs="Arial"/>
          <w:color w:val="000000"/>
          <w:sz w:val="20"/>
          <w:szCs w:val="20"/>
          <w:lang w:eastAsia="en-US"/>
        </w:rPr>
        <w:t>oprávnen</w:t>
      </w:r>
      <w:r w:rsidR="00D77AAC">
        <w:rPr>
          <w:rFonts w:ascii="Arial Narrow" w:eastAsia="Calibri" w:hAnsi="Arial Narrow" w:cs="Arial"/>
          <w:color w:val="000000"/>
          <w:sz w:val="20"/>
          <w:szCs w:val="20"/>
          <w:lang w:eastAsia="en-US"/>
        </w:rPr>
        <w:t>osť miesta realizácie projektu,</w:t>
      </w:r>
    </w:p>
    <w:p w14:paraId="49584F53" w14:textId="77777777" w:rsidR="002945D7" w:rsidRDefault="002945D7" w:rsidP="003B2288">
      <w:pPr>
        <w:numPr>
          <w:ilvl w:val="0"/>
          <w:numId w:val="20"/>
        </w:numPr>
        <w:autoSpaceDE w:val="0"/>
        <w:autoSpaceDN w:val="0"/>
        <w:adjustRightInd w:val="0"/>
        <w:spacing w:after="120"/>
        <w:ind w:left="1276" w:hanging="426"/>
        <w:jc w:val="both"/>
        <w:rPr>
          <w:rFonts w:ascii="Arial Narrow" w:eastAsia="Calibri" w:hAnsi="Arial Narrow" w:cs="Arial"/>
          <w:color w:val="000000"/>
          <w:sz w:val="20"/>
          <w:szCs w:val="20"/>
          <w:lang w:eastAsia="en-US"/>
        </w:rPr>
      </w:pPr>
      <w:r w:rsidRPr="00633287">
        <w:rPr>
          <w:rFonts w:ascii="Arial Narrow" w:eastAsia="Calibri" w:hAnsi="Arial Narrow" w:cs="Arial"/>
          <w:color w:val="000000"/>
          <w:sz w:val="20"/>
          <w:szCs w:val="20"/>
          <w:lang w:eastAsia="en-US"/>
        </w:rPr>
        <w:t>kritériá pre výber projektov</w:t>
      </w:r>
      <w:r w:rsidR="00D77AAC">
        <w:rPr>
          <w:rFonts w:ascii="Arial Narrow" w:eastAsia="Calibri" w:hAnsi="Arial Narrow" w:cs="Arial"/>
          <w:color w:val="000000"/>
          <w:sz w:val="20"/>
          <w:szCs w:val="20"/>
          <w:lang w:eastAsia="en-US"/>
        </w:rPr>
        <w:t>,</w:t>
      </w:r>
    </w:p>
    <w:p w14:paraId="5BE808E7" w14:textId="77777777" w:rsidR="002945D7" w:rsidRPr="00633287" w:rsidRDefault="002945D7" w:rsidP="001357AC">
      <w:pPr>
        <w:numPr>
          <w:ilvl w:val="0"/>
          <w:numId w:val="20"/>
        </w:numPr>
        <w:autoSpaceDE w:val="0"/>
        <w:autoSpaceDN w:val="0"/>
        <w:adjustRightInd w:val="0"/>
        <w:ind w:left="1276" w:hanging="426"/>
        <w:jc w:val="both"/>
        <w:rPr>
          <w:rFonts w:ascii="Arial Narrow" w:eastAsia="Calibri" w:hAnsi="Arial Narrow" w:cs="Arial"/>
          <w:color w:val="000000"/>
          <w:sz w:val="20"/>
          <w:szCs w:val="20"/>
          <w:lang w:eastAsia="en-US"/>
        </w:rPr>
      </w:pPr>
      <w:r w:rsidRPr="00633287">
        <w:rPr>
          <w:rFonts w:ascii="Arial Narrow" w:eastAsia="Calibri" w:hAnsi="Arial Narrow" w:cs="Arial"/>
          <w:color w:val="000000"/>
          <w:sz w:val="20"/>
          <w:szCs w:val="20"/>
          <w:lang w:eastAsia="en-US"/>
        </w:rPr>
        <w:t>splnenie podmienok ustanovených v osobitných predpisoch súvisiacich s realizovaným projektom, najmä:</w:t>
      </w:r>
    </w:p>
    <w:p w14:paraId="6FAA7961" w14:textId="77777777" w:rsidR="002945D7" w:rsidRPr="00633287" w:rsidRDefault="002945D7" w:rsidP="00B45D18">
      <w:pPr>
        <w:numPr>
          <w:ilvl w:val="3"/>
          <w:numId w:val="13"/>
        </w:numPr>
        <w:autoSpaceDE w:val="0"/>
        <w:autoSpaceDN w:val="0"/>
        <w:adjustRightInd w:val="0"/>
        <w:ind w:left="1587" w:hanging="141"/>
        <w:jc w:val="both"/>
        <w:rPr>
          <w:rFonts w:ascii="Arial Narrow" w:eastAsia="Calibri" w:hAnsi="Arial Narrow" w:cs="Arial"/>
          <w:color w:val="000000"/>
          <w:sz w:val="20"/>
          <w:szCs w:val="20"/>
          <w:lang w:eastAsia="en-US"/>
        </w:rPr>
      </w:pPr>
      <w:r w:rsidRPr="00633287">
        <w:rPr>
          <w:rFonts w:ascii="Arial Narrow" w:eastAsia="Calibri" w:hAnsi="Arial Narrow" w:cs="Arial"/>
          <w:color w:val="000000"/>
          <w:sz w:val="20"/>
          <w:szCs w:val="20"/>
          <w:lang w:eastAsia="en-US"/>
        </w:rPr>
        <w:t xml:space="preserve">dodržanie zákona o </w:t>
      </w:r>
      <w:r w:rsidR="00FF5A6F">
        <w:rPr>
          <w:rFonts w:ascii="Arial Narrow" w:eastAsia="Calibri" w:hAnsi="Arial Narrow" w:cs="Arial"/>
          <w:color w:val="000000"/>
          <w:sz w:val="20"/>
          <w:szCs w:val="20"/>
          <w:lang w:eastAsia="en-US"/>
        </w:rPr>
        <w:t>VO</w:t>
      </w:r>
      <w:r w:rsidR="00AF717E">
        <w:rPr>
          <w:rFonts w:ascii="Arial Narrow" w:eastAsia="Calibri" w:hAnsi="Arial Narrow" w:cs="Arial"/>
          <w:color w:val="000000"/>
          <w:sz w:val="20"/>
          <w:szCs w:val="20"/>
          <w:lang w:eastAsia="en-US"/>
        </w:rPr>
        <w:t>,</w:t>
      </w:r>
    </w:p>
    <w:p w14:paraId="79FF7AEA" w14:textId="77777777" w:rsidR="002945D7" w:rsidRPr="00633287" w:rsidRDefault="002945D7" w:rsidP="00B45D18">
      <w:pPr>
        <w:numPr>
          <w:ilvl w:val="3"/>
          <w:numId w:val="13"/>
        </w:numPr>
        <w:autoSpaceDE w:val="0"/>
        <w:autoSpaceDN w:val="0"/>
        <w:adjustRightInd w:val="0"/>
        <w:ind w:left="1587" w:hanging="141"/>
        <w:jc w:val="both"/>
        <w:rPr>
          <w:rFonts w:ascii="Arial Narrow" w:eastAsia="Calibri" w:hAnsi="Arial Narrow" w:cs="Arial"/>
          <w:color w:val="000000"/>
          <w:sz w:val="20"/>
          <w:szCs w:val="20"/>
          <w:lang w:eastAsia="en-US"/>
        </w:rPr>
      </w:pPr>
      <w:r w:rsidRPr="00633287">
        <w:rPr>
          <w:rFonts w:ascii="Arial Narrow" w:eastAsia="Calibri" w:hAnsi="Arial Narrow" w:cs="Arial"/>
          <w:color w:val="000000"/>
          <w:sz w:val="20"/>
          <w:szCs w:val="20"/>
          <w:lang w:eastAsia="en-US"/>
        </w:rPr>
        <w:t xml:space="preserve">dodržanie zákona č. 82/2005 Z. z. </w:t>
      </w:r>
      <w:r w:rsidR="00AF717E">
        <w:rPr>
          <w:rFonts w:ascii="Arial Narrow" w:eastAsia="Calibri" w:hAnsi="Arial Narrow" w:cs="Arial"/>
          <w:color w:val="000000"/>
          <w:sz w:val="20"/>
          <w:szCs w:val="20"/>
          <w:lang w:eastAsia="en-US"/>
        </w:rPr>
        <w:t>z</w:t>
      </w:r>
      <w:r w:rsidRPr="00633287">
        <w:rPr>
          <w:rFonts w:ascii="Arial Narrow" w:eastAsia="Calibri" w:hAnsi="Arial Narrow" w:cs="Arial"/>
          <w:color w:val="000000"/>
          <w:sz w:val="20"/>
          <w:szCs w:val="20"/>
          <w:lang w:eastAsia="en-US"/>
        </w:rPr>
        <w:t>ákon o nelegálnej práci a nelegálnom zamestnávaní a o zmene a</w:t>
      </w:r>
      <w:r w:rsidR="000506FE">
        <w:rPr>
          <w:rFonts w:ascii="Arial Narrow" w:eastAsia="Calibri" w:hAnsi="Arial Narrow" w:cs="Arial"/>
          <w:color w:val="000000"/>
          <w:sz w:val="20"/>
          <w:szCs w:val="20"/>
          <w:lang w:eastAsia="en-US"/>
        </w:rPr>
        <w:t> </w:t>
      </w:r>
      <w:r w:rsidRPr="00633287">
        <w:rPr>
          <w:rFonts w:ascii="Arial Narrow" w:eastAsia="Calibri" w:hAnsi="Arial Narrow" w:cs="Arial"/>
          <w:color w:val="000000"/>
          <w:sz w:val="20"/>
          <w:szCs w:val="20"/>
          <w:lang w:eastAsia="en-US"/>
        </w:rPr>
        <w:t>doplnení niektorých zákonov</w:t>
      </w:r>
      <w:r w:rsidR="00AF717E">
        <w:rPr>
          <w:rFonts w:ascii="Arial Narrow" w:eastAsia="Calibri" w:hAnsi="Arial Narrow" w:cs="Arial"/>
          <w:color w:val="000000"/>
          <w:sz w:val="20"/>
          <w:szCs w:val="20"/>
          <w:lang w:eastAsia="en-US"/>
        </w:rPr>
        <w:t xml:space="preserve"> v znení neskorších predpisov</w:t>
      </w:r>
      <w:r w:rsidR="000A2C34">
        <w:rPr>
          <w:rStyle w:val="Odkaznapoznmkupodiarou"/>
          <w:rFonts w:ascii="Arial Narrow" w:eastAsia="Calibri" w:hAnsi="Arial Narrow"/>
          <w:color w:val="000000"/>
          <w:sz w:val="20"/>
          <w:szCs w:val="20"/>
          <w:lang w:eastAsia="en-US"/>
        </w:rPr>
        <w:footnoteReference w:id="19"/>
      </w:r>
      <w:r w:rsidR="00AF717E">
        <w:rPr>
          <w:rFonts w:ascii="Arial Narrow" w:eastAsia="Calibri" w:hAnsi="Arial Narrow" w:cs="Arial"/>
          <w:color w:val="000000"/>
          <w:sz w:val="20"/>
          <w:szCs w:val="20"/>
          <w:lang w:eastAsia="en-US"/>
        </w:rPr>
        <w:t>,</w:t>
      </w:r>
    </w:p>
    <w:p w14:paraId="591B6CCD" w14:textId="77777777" w:rsidR="002945D7" w:rsidRPr="00633287" w:rsidRDefault="002945D7" w:rsidP="00B45D18">
      <w:pPr>
        <w:numPr>
          <w:ilvl w:val="3"/>
          <w:numId w:val="13"/>
        </w:numPr>
        <w:autoSpaceDE w:val="0"/>
        <w:autoSpaceDN w:val="0"/>
        <w:adjustRightInd w:val="0"/>
        <w:ind w:left="1587" w:hanging="141"/>
        <w:jc w:val="both"/>
        <w:rPr>
          <w:rFonts w:ascii="Arial Narrow" w:eastAsia="Calibri" w:hAnsi="Arial Narrow" w:cs="Arial"/>
          <w:color w:val="000000"/>
          <w:sz w:val="20"/>
          <w:szCs w:val="20"/>
          <w:lang w:eastAsia="en-US"/>
        </w:rPr>
      </w:pPr>
      <w:r w:rsidRPr="00633287">
        <w:rPr>
          <w:rFonts w:ascii="Arial Narrow" w:eastAsia="Calibri" w:hAnsi="Arial Narrow" w:cs="Arial"/>
          <w:color w:val="000000"/>
          <w:sz w:val="20"/>
          <w:szCs w:val="20"/>
          <w:lang w:eastAsia="en-US"/>
        </w:rPr>
        <w:t>dodržanie čl. 107 a 108 Zmluvy o fungovaní Európskej únie (t.</w:t>
      </w:r>
      <w:r w:rsidR="00D378E5">
        <w:rPr>
          <w:rFonts w:ascii="Arial Narrow" w:eastAsia="Calibri" w:hAnsi="Arial Narrow" w:cs="Arial"/>
          <w:color w:val="000000"/>
          <w:sz w:val="20"/>
          <w:szCs w:val="20"/>
          <w:lang w:eastAsia="en-US"/>
        </w:rPr>
        <w:t xml:space="preserve"> </w:t>
      </w:r>
      <w:r w:rsidRPr="00633287">
        <w:rPr>
          <w:rFonts w:ascii="Arial Narrow" w:eastAsia="Calibri" w:hAnsi="Arial Narrow" w:cs="Arial"/>
          <w:color w:val="000000"/>
          <w:sz w:val="20"/>
          <w:szCs w:val="20"/>
          <w:lang w:eastAsia="en-US"/>
        </w:rPr>
        <w:t>j. podmienky týkajúce sa štátnej pomoci a</w:t>
      </w:r>
      <w:r w:rsidR="000506FE">
        <w:rPr>
          <w:rFonts w:ascii="Arial Narrow" w:eastAsia="Calibri" w:hAnsi="Arial Narrow" w:cs="Arial"/>
          <w:color w:val="000000"/>
          <w:sz w:val="20"/>
          <w:szCs w:val="20"/>
          <w:lang w:eastAsia="en-US"/>
        </w:rPr>
        <w:t> </w:t>
      </w:r>
      <w:r w:rsidRPr="00633287">
        <w:rPr>
          <w:rFonts w:ascii="Arial Narrow" w:eastAsia="Calibri" w:hAnsi="Arial Narrow" w:cs="Arial"/>
          <w:color w:val="000000"/>
          <w:sz w:val="20"/>
          <w:szCs w:val="20"/>
          <w:lang w:eastAsia="en-US"/>
        </w:rPr>
        <w:t>vyplývajúce zo schém štátnej pomoci/pomoci de minimis),</w:t>
      </w:r>
    </w:p>
    <w:p w14:paraId="0C29CFD0" w14:textId="77777777" w:rsidR="002945D7" w:rsidRPr="00633287" w:rsidRDefault="002945D7" w:rsidP="00B45D18">
      <w:pPr>
        <w:numPr>
          <w:ilvl w:val="3"/>
          <w:numId w:val="13"/>
        </w:numPr>
        <w:autoSpaceDE w:val="0"/>
        <w:autoSpaceDN w:val="0"/>
        <w:adjustRightInd w:val="0"/>
        <w:ind w:left="1587" w:hanging="141"/>
        <w:jc w:val="both"/>
        <w:rPr>
          <w:rFonts w:ascii="Arial Narrow" w:eastAsia="Calibri" w:hAnsi="Arial Narrow" w:cs="Arial"/>
          <w:color w:val="000000"/>
          <w:sz w:val="20"/>
          <w:szCs w:val="20"/>
          <w:lang w:eastAsia="en-US"/>
        </w:rPr>
      </w:pPr>
      <w:r w:rsidRPr="00633287">
        <w:rPr>
          <w:rFonts w:ascii="Arial Narrow" w:eastAsia="Calibri" w:hAnsi="Arial Narrow" w:cs="Arial"/>
          <w:color w:val="000000"/>
          <w:sz w:val="20"/>
          <w:szCs w:val="20"/>
          <w:lang w:eastAsia="en-US"/>
        </w:rPr>
        <w:t>dodržanie čl. 61 všeobecného nariadenia (operácie vytvárajúce čistý príjem po dokončení),</w:t>
      </w:r>
    </w:p>
    <w:p w14:paraId="3B162226" w14:textId="77777777" w:rsidR="002945D7" w:rsidRPr="00633287" w:rsidRDefault="002945D7" w:rsidP="00B45D18">
      <w:pPr>
        <w:numPr>
          <w:ilvl w:val="3"/>
          <w:numId w:val="13"/>
        </w:numPr>
        <w:autoSpaceDE w:val="0"/>
        <w:autoSpaceDN w:val="0"/>
        <w:adjustRightInd w:val="0"/>
        <w:spacing w:after="120"/>
        <w:ind w:left="1587" w:hanging="142"/>
        <w:jc w:val="both"/>
        <w:rPr>
          <w:rFonts w:ascii="Arial Narrow" w:eastAsia="Calibri" w:hAnsi="Arial Narrow" w:cs="Arial"/>
          <w:color w:val="000000"/>
          <w:sz w:val="20"/>
          <w:szCs w:val="20"/>
          <w:lang w:eastAsia="en-US"/>
        </w:rPr>
      </w:pPr>
      <w:r w:rsidRPr="00633287">
        <w:rPr>
          <w:rFonts w:ascii="Arial Narrow" w:eastAsia="Calibri" w:hAnsi="Arial Narrow" w:cs="Arial"/>
          <w:color w:val="000000"/>
          <w:sz w:val="20"/>
          <w:szCs w:val="20"/>
          <w:lang w:eastAsia="en-US"/>
        </w:rPr>
        <w:t>resp. iné relevantné podľa požiadaviek poskytovateľa;</w:t>
      </w:r>
    </w:p>
    <w:p w14:paraId="5B28DF80" w14:textId="77777777" w:rsidR="002945D7" w:rsidRPr="00633287" w:rsidRDefault="002945D7" w:rsidP="001357AC">
      <w:pPr>
        <w:numPr>
          <w:ilvl w:val="0"/>
          <w:numId w:val="7"/>
        </w:numPr>
        <w:autoSpaceDE w:val="0"/>
        <w:autoSpaceDN w:val="0"/>
        <w:adjustRightInd w:val="0"/>
        <w:ind w:left="1276" w:hanging="426"/>
        <w:jc w:val="both"/>
        <w:rPr>
          <w:rFonts w:ascii="Arial Narrow" w:hAnsi="Arial Narrow"/>
          <w:color w:val="000000"/>
          <w:sz w:val="20"/>
          <w:szCs w:val="20"/>
        </w:rPr>
      </w:pPr>
      <w:r w:rsidRPr="00633287">
        <w:rPr>
          <w:rFonts w:ascii="Arial Narrow" w:hAnsi="Arial Narrow"/>
          <w:color w:val="000000"/>
          <w:sz w:val="20"/>
          <w:szCs w:val="20"/>
        </w:rPr>
        <w:t>ďalšie podmienky poskytnutia príspevku, najmä:</w:t>
      </w:r>
    </w:p>
    <w:p w14:paraId="4A130738" w14:textId="77777777" w:rsidR="002945D7" w:rsidRPr="00633287" w:rsidRDefault="002945D7" w:rsidP="00B45D18">
      <w:pPr>
        <w:pStyle w:val="Odsekzoznamu0"/>
        <w:numPr>
          <w:ilvl w:val="3"/>
          <w:numId w:val="122"/>
        </w:numPr>
        <w:autoSpaceDE w:val="0"/>
        <w:autoSpaceDN w:val="0"/>
        <w:adjustRightInd w:val="0"/>
        <w:spacing w:after="0" w:line="240" w:lineRule="auto"/>
        <w:ind w:left="1588" w:hanging="142"/>
        <w:jc w:val="both"/>
        <w:rPr>
          <w:rFonts w:ascii="Arial Narrow" w:hAnsi="Arial Narrow"/>
          <w:color w:val="000000"/>
          <w:sz w:val="20"/>
          <w:szCs w:val="20"/>
        </w:rPr>
      </w:pPr>
      <w:r w:rsidRPr="00633287">
        <w:rPr>
          <w:rFonts w:ascii="Arial Narrow" w:hAnsi="Arial Narrow"/>
          <w:color w:val="000000"/>
          <w:sz w:val="20"/>
          <w:szCs w:val="20"/>
        </w:rPr>
        <w:t>oprávnenosť z hľadiska vysporiadania majetkovo-právnych vzťahov a povolení na realizáciu aktivít projektu,</w:t>
      </w:r>
    </w:p>
    <w:p w14:paraId="5708C164" w14:textId="77777777" w:rsidR="002945D7" w:rsidRPr="00633287" w:rsidRDefault="002945D7" w:rsidP="00B45D18">
      <w:pPr>
        <w:pStyle w:val="Odsekzoznamu0"/>
        <w:numPr>
          <w:ilvl w:val="3"/>
          <w:numId w:val="122"/>
        </w:numPr>
        <w:autoSpaceDE w:val="0"/>
        <w:autoSpaceDN w:val="0"/>
        <w:adjustRightInd w:val="0"/>
        <w:spacing w:after="0" w:line="240" w:lineRule="auto"/>
        <w:ind w:left="1588" w:hanging="142"/>
        <w:jc w:val="both"/>
        <w:rPr>
          <w:rFonts w:ascii="Arial Narrow" w:hAnsi="Arial Narrow"/>
          <w:sz w:val="20"/>
          <w:szCs w:val="20"/>
        </w:rPr>
      </w:pPr>
      <w:r w:rsidRPr="00633287">
        <w:rPr>
          <w:rFonts w:ascii="Arial Narrow" w:hAnsi="Arial Narrow"/>
          <w:sz w:val="20"/>
          <w:szCs w:val="20"/>
        </w:rPr>
        <w:t>oprávnenosť z hľadiska súladu s HP,</w:t>
      </w:r>
    </w:p>
    <w:p w14:paraId="05EFEF33" w14:textId="77777777" w:rsidR="002945D7" w:rsidRPr="00633287" w:rsidRDefault="002945D7" w:rsidP="00B45D18">
      <w:pPr>
        <w:pStyle w:val="Odsekzoznamu0"/>
        <w:numPr>
          <w:ilvl w:val="3"/>
          <w:numId w:val="122"/>
        </w:numPr>
        <w:autoSpaceDE w:val="0"/>
        <w:autoSpaceDN w:val="0"/>
        <w:adjustRightInd w:val="0"/>
        <w:spacing w:after="0" w:line="240" w:lineRule="auto"/>
        <w:ind w:left="1588" w:hanging="142"/>
        <w:jc w:val="both"/>
        <w:rPr>
          <w:rFonts w:ascii="Arial Narrow" w:eastAsia="Calibri" w:hAnsi="Arial Narrow"/>
          <w:sz w:val="20"/>
          <w:szCs w:val="20"/>
        </w:rPr>
      </w:pPr>
      <w:r w:rsidRPr="00633287">
        <w:rPr>
          <w:rFonts w:ascii="Arial Narrow" w:eastAsia="Calibri" w:hAnsi="Arial Narrow"/>
          <w:sz w:val="20"/>
          <w:szCs w:val="20"/>
        </w:rPr>
        <w:t>maximálna a minimálna výška príspevku,</w:t>
      </w:r>
    </w:p>
    <w:p w14:paraId="60B83125" w14:textId="77777777" w:rsidR="002945D7" w:rsidRPr="00633287" w:rsidRDefault="002945D7" w:rsidP="00B45D18">
      <w:pPr>
        <w:pStyle w:val="Odsekzoznamu0"/>
        <w:numPr>
          <w:ilvl w:val="3"/>
          <w:numId w:val="122"/>
        </w:numPr>
        <w:autoSpaceDE w:val="0"/>
        <w:autoSpaceDN w:val="0"/>
        <w:adjustRightInd w:val="0"/>
        <w:spacing w:after="0" w:line="240" w:lineRule="auto"/>
        <w:ind w:left="1588" w:hanging="142"/>
        <w:jc w:val="both"/>
        <w:rPr>
          <w:rFonts w:ascii="Arial Narrow" w:eastAsia="Calibri" w:hAnsi="Arial Narrow"/>
          <w:sz w:val="20"/>
          <w:szCs w:val="20"/>
        </w:rPr>
      </w:pPr>
      <w:r w:rsidRPr="00633287">
        <w:rPr>
          <w:rFonts w:ascii="Arial Narrow" w:eastAsia="Calibri" w:hAnsi="Arial Narrow"/>
          <w:sz w:val="20"/>
          <w:szCs w:val="20"/>
        </w:rPr>
        <w:t>časová oprávnenosť realizácie projektu,</w:t>
      </w:r>
    </w:p>
    <w:p w14:paraId="15424C6F" w14:textId="77777777" w:rsidR="00B4585C" w:rsidRDefault="002945D7" w:rsidP="00B45D18">
      <w:pPr>
        <w:pStyle w:val="Odsekzoznamu0"/>
        <w:numPr>
          <w:ilvl w:val="3"/>
          <w:numId w:val="122"/>
        </w:numPr>
        <w:autoSpaceDE w:val="0"/>
        <w:autoSpaceDN w:val="0"/>
        <w:adjustRightInd w:val="0"/>
        <w:spacing w:after="0" w:line="240" w:lineRule="auto"/>
        <w:ind w:left="1588" w:hanging="142"/>
        <w:jc w:val="both"/>
        <w:rPr>
          <w:rFonts w:ascii="Arial Narrow" w:eastAsia="Calibri" w:hAnsi="Arial Narrow"/>
          <w:sz w:val="20"/>
          <w:szCs w:val="20"/>
        </w:rPr>
      </w:pPr>
      <w:r w:rsidRPr="00633287">
        <w:rPr>
          <w:rFonts w:ascii="Arial Narrow" w:eastAsia="Calibri" w:hAnsi="Arial Narrow"/>
          <w:sz w:val="20"/>
          <w:szCs w:val="20"/>
        </w:rPr>
        <w:t>podmienky poskytnutia príspevku z hľadiska zadefinovaných merateľných ukazovateľov projektu,</w:t>
      </w:r>
    </w:p>
    <w:p w14:paraId="2B7AF8B2" w14:textId="77777777" w:rsidR="00E02030" w:rsidRPr="00E02030" w:rsidRDefault="00E02030" w:rsidP="00E02030">
      <w:pPr>
        <w:pStyle w:val="Odsekzoznamu0"/>
        <w:numPr>
          <w:ilvl w:val="3"/>
          <w:numId w:val="122"/>
        </w:numPr>
        <w:autoSpaceDE w:val="0"/>
        <w:autoSpaceDN w:val="0"/>
        <w:adjustRightInd w:val="0"/>
        <w:spacing w:after="0" w:line="240" w:lineRule="auto"/>
        <w:ind w:left="1588" w:hanging="142"/>
        <w:jc w:val="both"/>
        <w:rPr>
          <w:rFonts w:ascii="Arial Narrow" w:eastAsia="Calibri" w:hAnsi="Arial Narrow"/>
          <w:sz w:val="20"/>
          <w:szCs w:val="20"/>
        </w:rPr>
      </w:pPr>
      <w:r>
        <w:rPr>
          <w:rFonts w:ascii="Arial Narrow" w:eastAsia="Calibri" w:hAnsi="Arial Narrow"/>
          <w:sz w:val="20"/>
          <w:szCs w:val="20"/>
        </w:rPr>
        <w:t>oprávnenosť výdavkov realizácie projektu,</w:t>
      </w:r>
    </w:p>
    <w:p w14:paraId="27A38B40" w14:textId="77777777" w:rsidR="002945D7" w:rsidRPr="003B2288" w:rsidRDefault="002945D7" w:rsidP="00B45D18">
      <w:pPr>
        <w:pStyle w:val="Odsekzoznamu0"/>
        <w:numPr>
          <w:ilvl w:val="3"/>
          <w:numId w:val="122"/>
        </w:numPr>
        <w:autoSpaceDE w:val="0"/>
        <w:autoSpaceDN w:val="0"/>
        <w:adjustRightInd w:val="0"/>
        <w:spacing w:after="120" w:line="240" w:lineRule="auto"/>
        <w:ind w:left="1588" w:hanging="142"/>
        <w:jc w:val="both"/>
        <w:rPr>
          <w:rFonts w:ascii="Arial Narrow" w:hAnsi="Arial Narrow"/>
          <w:sz w:val="20"/>
        </w:rPr>
      </w:pPr>
      <w:r w:rsidRPr="00633287">
        <w:rPr>
          <w:rFonts w:ascii="Arial Narrow" w:eastAsia="Calibri" w:hAnsi="Arial Narrow"/>
          <w:sz w:val="20"/>
          <w:szCs w:val="20"/>
        </w:rPr>
        <w:t>iné podľa poskytovateľa.</w:t>
      </w:r>
    </w:p>
    <w:p w14:paraId="4821CDC6" w14:textId="77777777" w:rsidR="002945D7" w:rsidRPr="00633287" w:rsidRDefault="002945D7" w:rsidP="001357AC">
      <w:pPr>
        <w:autoSpaceDE w:val="0"/>
        <w:autoSpaceDN w:val="0"/>
        <w:adjustRightInd w:val="0"/>
        <w:spacing w:after="120"/>
        <w:ind w:firstLine="708"/>
        <w:jc w:val="both"/>
        <w:rPr>
          <w:rFonts w:ascii="Arial Narrow" w:hAnsi="Arial Narrow"/>
          <w:color w:val="000000"/>
          <w:sz w:val="20"/>
          <w:szCs w:val="20"/>
        </w:rPr>
      </w:pPr>
      <w:r w:rsidRPr="00633287">
        <w:rPr>
          <w:rFonts w:ascii="Arial Narrow" w:hAnsi="Arial Narrow"/>
          <w:color w:val="000000"/>
          <w:sz w:val="20"/>
          <w:szCs w:val="20"/>
        </w:rPr>
        <w:t xml:space="preserve">Dodržanie podmienok poskytnutia príspevku zo strany žiadateľa sa overuje na základe </w:t>
      </w:r>
      <w:r w:rsidR="00D378E5">
        <w:rPr>
          <w:rFonts w:ascii="Arial Narrow" w:hAnsi="Arial Narrow"/>
          <w:sz w:val="20"/>
          <w:szCs w:val="20"/>
        </w:rPr>
        <w:t>Ž</w:t>
      </w:r>
      <w:r w:rsidRPr="00633287">
        <w:rPr>
          <w:rFonts w:ascii="Arial Narrow" w:hAnsi="Arial Narrow"/>
          <w:color w:val="000000"/>
          <w:sz w:val="20"/>
          <w:szCs w:val="20"/>
        </w:rPr>
        <w:t>oNFP a zadefinovaných príloh</w:t>
      </w:r>
      <w:r w:rsidRPr="00633287">
        <w:rPr>
          <w:rFonts w:ascii="Arial Narrow" w:hAnsi="Arial Narrow"/>
          <w:color w:val="000000"/>
          <w:sz w:val="20"/>
          <w:szCs w:val="20"/>
          <w:vertAlign w:val="superscript"/>
        </w:rPr>
        <w:footnoteReference w:id="20"/>
      </w:r>
      <w:r w:rsidRPr="00633287">
        <w:rPr>
          <w:rFonts w:ascii="Arial Narrow" w:hAnsi="Arial Narrow"/>
          <w:color w:val="000000"/>
          <w:sz w:val="20"/>
          <w:szCs w:val="20"/>
        </w:rPr>
        <w:t xml:space="preserve"> zo strany poskytovateľa, ktoré je žiadateľ povinný predložiť najneskôr pred vydaním rozhodnutia o schválení </w:t>
      </w:r>
      <w:r w:rsidR="00D378E5">
        <w:rPr>
          <w:rFonts w:ascii="Arial Narrow" w:hAnsi="Arial Narrow"/>
          <w:sz w:val="20"/>
          <w:szCs w:val="20"/>
        </w:rPr>
        <w:t>Ž</w:t>
      </w:r>
      <w:r w:rsidRPr="00633287">
        <w:rPr>
          <w:rFonts w:ascii="Arial Narrow" w:hAnsi="Arial Narrow"/>
          <w:color w:val="000000"/>
          <w:sz w:val="20"/>
          <w:szCs w:val="20"/>
        </w:rPr>
        <w:t>o</w:t>
      </w:r>
      <w:r w:rsidR="00D378E5">
        <w:rPr>
          <w:rFonts w:ascii="Arial Narrow" w:hAnsi="Arial Narrow"/>
          <w:color w:val="000000"/>
          <w:sz w:val="20"/>
          <w:szCs w:val="20"/>
        </w:rPr>
        <w:t>NFP</w:t>
      </w:r>
      <w:r w:rsidRPr="00633287">
        <w:rPr>
          <w:rFonts w:ascii="Arial Narrow" w:hAnsi="Arial Narrow"/>
          <w:color w:val="000000"/>
          <w:sz w:val="20"/>
          <w:szCs w:val="20"/>
        </w:rPr>
        <w:t>.</w:t>
      </w:r>
    </w:p>
    <w:p w14:paraId="53DFEF42" w14:textId="77777777" w:rsidR="002945D7" w:rsidRPr="00633287" w:rsidRDefault="002945D7" w:rsidP="003B2288">
      <w:pPr>
        <w:spacing w:after="120"/>
        <w:ind w:firstLine="708"/>
        <w:jc w:val="both"/>
        <w:rPr>
          <w:rFonts w:ascii="Arial Narrow" w:hAnsi="Arial Narrow"/>
          <w:bCs/>
          <w:sz w:val="20"/>
          <w:szCs w:val="20"/>
        </w:rPr>
      </w:pPr>
      <w:r w:rsidRPr="00633287">
        <w:rPr>
          <w:rFonts w:ascii="Arial Narrow" w:hAnsi="Arial Narrow"/>
          <w:color w:val="000000"/>
          <w:sz w:val="20"/>
          <w:szCs w:val="20"/>
        </w:rPr>
        <w:t>NFP</w:t>
      </w:r>
      <w:r w:rsidRPr="00633287">
        <w:rPr>
          <w:rFonts w:ascii="Arial Narrow" w:hAnsi="Arial Narrow"/>
          <w:bCs/>
          <w:sz w:val="20"/>
          <w:szCs w:val="20"/>
        </w:rPr>
        <w:t xml:space="preserve"> môže byť žiadateľovi poskytnutý iba vtedy, ak</w:t>
      </w:r>
    </w:p>
    <w:p w14:paraId="50EA9802" w14:textId="77777777" w:rsidR="002945D7" w:rsidRPr="00633287" w:rsidRDefault="002945D7" w:rsidP="00B323BE">
      <w:pPr>
        <w:numPr>
          <w:ilvl w:val="0"/>
          <w:numId w:val="135"/>
        </w:numPr>
        <w:spacing w:after="120"/>
        <w:ind w:left="1210"/>
        <w:jc w:val="both"/>
        <w:rPr>
          <w:rFonts w:ascii="Arial Narrow" w:hAnsi="Arial Narrow"/>
          <w:bCs/>
          <w:sz w:val="20"/>
          <w:szCs w:val="20"/>
        </w:rPr>
      </w:pPr>
      <w:r w:rsidRPr="00633287">
        <w:rPr>
          <w:rFonts w:ascii="Arial Narrow" w:hAnsi="Arial Narrow"/>
          <w:bCs/>
          <w:sz w:val="20"/>
          <w:szCs w:val="20"/>
        </w:rPr>
        <w:t xml:space="preserve">podá </w:t>
      </w:r>
      <w:r w:rsidR="00D378E5">
        <w:rPr>
          <w:rFonts w:ascii="Arial Narrow" w:hAnsi="Arial Narrow"/>
          <w:sz w:val="20"/>
          <w:szCs w:val="20"/>
        </w:rPr>
        <w:t>Ž</w:t>
      </w:r>
      <w:r w:rsidRPr="00633287">
        <w:rPr>
          <w:rFonts w:ascii="Arial Narrow" w:hAnsi="Arial Narrow"/>
          <w:bCs/>
          <w:sz w:val="20"/>
          <w:szCs w:val="20"/>
        </w:rPr>
        <w:t>oNFP cez verejný portál ITMS2014+ a následne ju SO doručí v písomnej forme v stanovenej lehote vo výzve/vyzvaní</w:t>
      </w:r>
      <w:r w:rsidR="00BF42F8">
        <w:rPr>
          <w:rFonts w:ascii="Arial Narrow" w:hAnsi="Arial Narrow"/>
          <w:bCs/>
          <w:sz w:val="20"/>
          <w:szCs w:val="20"/>
        </w:rPr>
        <w:t>, a to</w:t>
      </w:r>
      <w:r w:rsidR="009B30B3" w:rsidRPr="009B30B3">
        <w:t xml:space="preserve"> </w:t>
      </w:r>
      <w:r w:rsidR="009B30B3" w:rsidRPr="009B30B3">
        <w:rPr>
          <w:rFonts w:ascii="Arial Narrow" w:hAnsi="Arial Narrow"/>
          <w:bCs/>
          <w:sz w:val="20"/>
          <w:szCs w:val="20"/>
        </w:rPr>
        <w:t>elektronicky bez príloh prostredníctvom Ústredného portálu verejnej správy, podpísanú kvalifikovaným elektronickým podpisom, kvalifikovaným elektronickým podpisom s</w:t>
      </w:r>
      <w:r w:rsidR="00B323BE">
        <w:rPr>
          <w:rFonts w:ascii="Arial Narrow" w:hAnsi="Arial Narrow"/>
          <w:bCs/>
          <w:sz w:val="20"/>
          <w:szCs w:val="20"/>
        </w:rPr>
        <w:t> </w:t>
      </w:r>
      <w:r w:rsidR="009B30B3" w:rsidRPr="009B30B3">
        <w:rPr>
          <w:rFonts w:ascii="Arial Narrow" w:hAnsi="Arial Narrow"/>
          <w:bCs/>
          <w:sz w:val="20"/>
          <w:szCs w:val="20"/>
        </w:rPr>
        <w:t>mandátnym certifikátom alebo kvalifikovanou elektronickou pečaťou</w:t>
      </w:r>
      <w:r w:rsidRPr="00633287">
        <w:rPr>
          <w:rFonts w:ascii="Arial Narrow" w:hAnsi="Arial Narrow"/>
          <w:bCs/>
          <w:sz w:val="20"/>
          <w:szCs w:val="20"/>
        </w:rPr>
        <w:t>,</w:t>
      </w:r>
      <w:r w:rsidR="00BF42F8">
        <w:rPr>
          <w:rFonts w:ascii="Arial Narrow" w:hAnsi="Arial Narrow"/>
          <w:bCs/>
          <w:sz w:val="20"/>
          <w:szCs w:val="20"/>
        </w:rPr>
        <w:t xml:space="preserve"> alebo v listinnej podobe, v prípade, ak nemá možnosť žiadosť doručiť elektronicky prostredníctvom Ústredného portálu verejnej správy,</w:t>
      </w:r>
    </w:p>
    <w:p w14:paraId="52D6672E" w14:textId="77777777" w:rsidR="002945D7" w:rsidRPr="00633287" w:rsidRDefault="00D378E5" w:rsidP="00B323BE">
      <w:pPr>
        <w:numPr>
          <w:ilvl w:val="0"/>
          <w:numId w:val="135"/>
        </w:numPr>
        <w:spacing w:after="120"/>
        <w:ind w:left="1210"/>
        <w:jc w:val="both"/>
        <w:rPr>
          <w:rFonts w:ascii="Arial Narrow" w:hAnsi="Arial Narrow"/>
          <w:bCs/>
          <w:sz w:val="20"/>
          <w:szCs w:val="20"/>
        </w:rPr>
      </w:pPr>
      <w:r>
        <w:rPr>
          <w:rFonts w:ascii="Arial Narrow" w:hAnsi="Arial Narrow"/>
          <w:sz w:val="20"/>
          <w:szCs w:val="20"/>
        </w:rPr>
        <w:t>Ž</w:t>
      </w:r>
      <w:r w:rsidR="002945D7" w:rsidRPr="00633287">
        <w:rPr>
          <w:rFonts w:ascii="Arial Narrow" w:hAnsi="Arial Narrow"/>
          <w:bCs/>
          <w:sz w:val="20"/>
          <w:szCs w:val="20"/>
        </w:rPr>
        <w:t>oNFP spĺňa podmienky stanovené vo výzve/vyzvaní</w:t>
      </w:r>
      <w:r w:rsidR="005A1F5E">
        <w:rPr>
          <w:rFonts w:ascii="Arial Narrow" w:hAnsi="Arial Narrow"/>
          <w:bCs/>
          <w:sz w:val="20"/>
          <w:szCs w:val="20"/>
        </w:rPr>
        <w:t>,</w:t>
      </w:r>
    </w:p>
    <w:p w14:paraId="0641437B" w14:textId="77777777" w:rsidR="002945D7" w:rsidRPr="00633287" w:rsidRDefault="00D378E5" w:rsidP="00B323BE">
      <w:pPr>
        <w:numPr>
          <w:ilvl w:val="0"/>
          <w:numId w:val="135"/>
        </w:numPr>
        <w:spacing w:after="120"/>
        <w:ind w:left="1210"/>
        <w:jc w:val="both"/>
        <w:rPr>
          <w:rFonts w:ascii="Arial Narrow" w:hAnsi="Arial Narrow"/>
          <w:bCs/>
          <w:sz w:val="20"/>
          <w:szCs w:val="20"/>
        </w:rPr>
      </w:pPr>
      <w:r>
        <w:rPr>
          <w:rFonts w:ascii="Arial Narrow" w:hAnsi="Arial Narrow"/>
          <w:sz w:val="20"/>
          <w:szCs w:val="20"/>
        </w:rPr>
        <w:t>Ž</w:t>
      </w:r>
      <w:r w:rsidR="002945D7" w:rsidRPr="00633287">
        <w:rPr>
          <w:rFonts w:ascii="Arial Narrow" w:hAnsi="Arial Narrow"/>
          <w:bCs/>
          <w:sz w:val="20"/>
          <w:szCs w:val="20"/>
        </w:rPr>
        <w:t>oNFP bola schválená rozhodnutím poskytovateľa,</w:t>
      </w:r>
    </w:p>
    <w:p w14:paraId="10C66B27" w14:textId="77777777" w:rsidR="002945D7" w:rsidRPr="00633287" w:rsidRDefault="002945D7" w:rsidP="00B323BE">
      <w:pPr>
        <w:numPr>
          <w:ilvl w:val="0"/>
          <w:numId w:val="135"/>
        </w:numPr>
        <w:spacing w:after="120"/>
        <w:ind w:left="1210"/>
        <w:jc w:val="both"/>
        <w:rPr>
          <w:rFonts w:ascii="Arial Narrow" w:hAnsi="Arial Narrow"/>
          <w:bCs/>
          <w:sz w:val="20"/>
          <w:szCs w:val="20"/>
        </w:rPr>
      </w:pPr>
      <w:r w:rsidRPr="00633287">
        <w:rPr>
          <w:rFonts w:ascii="Arial Narrow" w:hAnsi="Arial Narrow"/>
          <w:bCs/>
          <w:sz w:val="20"/>
          <w:szCs w:val="20"/>
        </w:rPr>
        <w:t>bola podpísaná zmluva o NFP</w:t>
      </w:r>
      <w:r w:rsidRPr="00633287">
        <w:rPr>
          <w:rFonts w:ascii="Arial Narrow" w:hAnsi="Arial Narrow"/>
          <w:bCs/>
          <w:sz w:val="20"/>
          <w:szCs w:val="20"/>
          <w:vertAlign w:val="superscript"/>
        </w:rPr>
        <w:footnoteReference w:id="21"/>
      </w:r>
      <w:r w:rsidRPr="00633287">
        <w:rPr>
          <w:rFonts w:ascii="Arial Narrow" w:hAnsi="Arial Narrow"/>
          <w:bCs/>
          <w:sz w:val="20"/>
          <w:szCs w:val="20"/>
        </w:rPr>
        <w:t>, žiadateľ už ako prijímateľ splnil všetky podmienky pre poskytnutie príspevku vrátane oprávnenosti výdavkov.</w:t>
      </w:r>
    </w:p>
    <w:p w14:paraId="270963C1" w14:textId="77777777" w:rsidR="002945D7" w:rsidRPr="00633287" w:rsidRDefault="002945D7" w:rsidP="001357AC">
      <w:pPr>
        <w:autoSpaceDE w:val="0"/>
        <w:autoSpaceDN w:val="0"/>
        <w:adjustRightInd w:val="0"/>
        <w:spacing w:after="120"/>
        <w:ind w:firstLine="708"/>
        <w:jc w:val="both"/>
        <w:rPr>
          <w:rFonts w:ascii="Arial Narrow" w:hAnsi="Arial Narrow"/>
          <w:sz w:val="20"/>
          <w:szCs w:val="20"/>
        </w:rPr>
      </w:pPr>
      <w:r w:rsidRPr="00633287">
        <w:rPr>
          <w:rFonts w:ascii="Arial Narrow" w:hAnsi="Arial Narrow"/>
          <w:sz w:val="20"/>
          <w:szCs w:val="20"/>
        </w:rPr>
        <w:t xml:space="preserve">Vzhľadom na čl. 96 </w:t>
      </w:r>
      <w:r w:rsidR="00742D0B">
        <w:rPr>
          <w:rFonts w:ascii="Arial Narrow" w:hAnsi="Arial Narrow"/>
          <w:sz w:val="20"/>
          <w:szCs w:val="20"/>
        </w:rPr>
        <w:t xml:space="preserve">všeobecného </w:t>
      </w:r>
      <w:r w:rsidRPr="00633287">
        <w:rPr>
          <w:rFonts w:ascii="Arial Narrow" w:hAnsi="Arial Narrow"/>
          <w:sz w:val="20"/>
          <w:szCs w:val="20"/>
        </w:rPr>
        <w:t xml:space="preserve">nariadenia je žiadateľ povinný dodržiavať princípy: rovnosť príležitostí a zabránenie diskriminácii na základe pohlavia, rasy alebo etnického pôvodu, náboženstva alebo viery, zdravotného postihnutia, veku alebo sexuálnej orientácie a vzhľadom na čl. 8 </w:t>
      </w:r>
      <w:r w:rsidR="000506FE">
        <w:rPr>
          <w:rFonts w:ascii="Arial Narrow" w:hAnsi="Arial Narrow"/>
          <w:sz w:val="20"/>
          <w:szCs w:val="20"/>
        </w:rPr>
        <w:t xml:space="preserve">všeobecného </w:t>
      </w:r>
      <w:r w:rsidRPr="00633287">
        <w:rPr>
          <w:rFonts w:ascii="Arial Narrow" w:hAnsi="Arial Narrow"/>
          <w:sz w:val="20"/>
          <w:szCs w:val="20"/>
        </w:rPr>
        <w:t xml:space="preserve">nariadenia, je žiadateľ povinný dodržiavať v rámci </w:t>
      </w:r>
      <w:r w:rsidR="0094170C">
        <w:rPr>
          <w:rFonts w:ascii="Arial Narrow" w:hAnsi="Arial Narrow"/>
          <w:sz w:val="20"/>
          <w:szCs w:val="20"/>
        </w:rPr>
        <w:t>S</w:t>
      </w:r>
      <w:r w:rsidRPr="00633287">
        <w:rPr>
          <w:rFonts w:ascii="Arial Narrow" w:hAnsi="Arial Narrow"/>
          <w:sz w:val="20"/>
          <w:szCs w:val="20"/>
        </w:rPr>
        <w:t>ystému riadenia EŠIF horizontálny princíp Udržateľný rozvoj</w:t>
      </w:r>
      <w:r w:rsidR="00D1567A">
        <w:rPr>
          <w:rFonts w:ascii="Arial Narrow" w:hAnsi="Arial Narrow"/>
          <w:sz w:val="20"/>
          <w:szCs w:val="20"/>
        </w:rPr>
        <w:t xml:space="preserve"> (ďalej len „HP UR“)</w:t>
      </w:r>
      <w:r w:rsidRPr="00633287">
        <w:rPr>
          <w:rFonts w:ascii="Arial Narrow" w:hAnsi="Arial Narrow"/>
          <w:sz w:val="20"/>
          <w:szCs w:val="20"/>
        </w:rPr>
        <w:t>.</w:t>
      </w:r>
    </w:p>
    <w:p w14:paraId="2E449983" w14:textId="77777777" w:rsidR="002E53A7" w:rsidRPr="00633287" w:rsidRDefault="002E53A7" w:rsidP="003B2288">
      <w:pPr>
        <w:autoSpaceDE w:val="0"/>
        <w:autoSpaceDN w:val="0"/>
        <w:adjustRightInd w:val="0"/>
        <w:spacing w:after="120"/>
        <w:ind w:firstLine="708"/>
        <w:jc w:val="both"/>
        <w:rPr>
          <w:rFonts w:ascii="Arial Narrow" w:hAnsi="Arial Narrow"/>
          <w:sz w:val="20"/>
          <w:szCs w:val="20"/>
        </w:rPr>
      </w:pPr>
      <w:r w:rsidRPr="00633287">
        <w:rPr>
          <w:rFonts w:ascii="Arial Narrow" w:hAnsi="Arial Narrow"/>
          <w:sz w:val="20"/>
          <w:szCs w:val="20"/>
        </w:rPr>
        <w:t xml:space="preserve">Podmienky poskytnutia príspevku musí žiadateľ spĺňať aj v čase medzi vydaním rozhodnutia o schválení </w:t>
      </w:r>
      <w:r w:rsidR="00C85CA7">
        <w:rPr>
          <w:rFonts w:ascii="Arial Narrow" w:hAnsi="Arial Narrow"/>
          <w:sz w:val="20"/>
          <w:szCs w:val="20"/>
        </w:rPr>
        <w:t>Ž</w:t>
      </w:r>
      <w:r w:rsidR="001357AC">
        <w:rPr>
          <w:rFonts w:ascii="Arial Narrow" w:hAnsi="Arial Narrow"/>
          <w:sz w:val="20"/>
          <w:szCs w:val="20"/>
        </w:rPr>
        <w:t>oNFP a</w:t>
      </w:r>
      <w:r w:rsidR="00787CC0">
        <w:rPr>
          <w:rFonts w:ascii="Arial Narrow" w:hAnsi="Arial Narrow"/>
          <w:sz w:val="20"/>
          <w:szCs w:val="20"/>
        </w:rPr>
        <w:t> </w:t>
      </w:r>
      <w:r w:rsidR="001357AC">
        <w:rPr>
          <w:rFonts w:ascii="Arial Narrow" w:hAnsi="Arial Narrow"/>
          <w:sz w:val="20"/>
          <w:szCs w:val="20"/>
        </w:rPr>
        <w:t xml:space="preserve">uzavretím </w:t>
      </w:r>
      <w:r w:rsidR="00C85CA7">
        <w:rPr>
          <w:rFonts w:ascii="Arial Narrow" w:hAnsi="Arial Narrow"/>
          <w:sz w:val="20"/>
          <w:szCs w:val="20"/>
        </w:rPr>
        <w:t>z</w:t>
      </w:r>
      <w:r w:rsidR="001357AC">
        <w:rPr>
          <w:rFonts w:ascii="Arial Narrow" w:hAnsi="Arial Narrow"/>
          <w:sz w:val="20"/>
          <w:szCs w:val="20"/>
        </w:rPr>
        <w:t>mluvy o</w:t>
      </w:r>
      <w:r w:rsidR="00A5241D">
        <w:rPr>
          <w:rFonts w:ascii="Arial Narrow" w:hAnsi="Arial Narrow"/>
          <w:sz w:val="20"/>
          <w:szCs w:val="20"/>
        </w:rPr>
        <w:t> </w:t>
      </w:r>
      <w:r w:rsidR="001357AC">
        <w:rPr>
          <w:rFonts w:ascii="Arial Narrow" w:hAnsi="Arial Narrow"/>
          <w:sz w:val="20"/>
          <w:szCs w:val="20"/>
        </w:rPr>
        <w:t>NFP</w:t>
      </w:r>
      <w:r w:rsidR="00A5241D">
        <w:rPr>
          <w:rFonts w:ascii="Arial Narrow" w:hAnsi="Arial Narrow"/>
          <w:sz w:val="20"/>
          <w:szCs w:val="20"/>
        </w:rPr>
        <w:t>, ak nie je vo výzve</w:t>
      </w:r>
      <w:r w:rsidR="00C85CA7">
        <w:rPr>
          <w:rFonts w:ascii="Arial Narrow" w:hAnsi="Arial Narrow"/>
          <w:sz w:val="20"/>
          <w:szCs w:val="20"/>
        </w:rPr>
        <w:t>/vyzvaní</w:t>
      </w:r>
      <w:r w:rsidR="00A5241D">
        <w:rPr>
          <w:rFonts w:ascii="Arial Narrow" w:hAnsi="Arial Narrow"/>
          <w:sz w:val="20"/>
          <w:szCs w:val="20"/>
        </w:rPr>
        <w:t xml:space="preserve"> uvedené inak</w:t>
      </w:r>
      <w:r w:rsidR="001357AC">
        <w:rPr>
          <w:rFonts w:ascii="Arial Narrow" w:hAnsi="Arial Narrow"/>
          <w:sz w:val="20"/>
          <w:szCs w:val="20"/>
        </w:rPr>
        <w:t>.</w:t>
      </w:r>
    </w:p>
    <w:p w14:paraId="18C20B7C" w14:textId="77777777" w:rsidR="002E53A7" w:rsidRPr="00633287" w:rsidRDefault="002E53A7" w:rsidP="001357AC">
      <w:pPr>
        <w:spacing w:after="120"/>
        <w:ind w:firstLine="708"/>
        <w:jc w:val="both"/>
        <w:rPr>
          <w:rFonts w:ascii="Arial Narrow" w:hAnsi="Arial Narrow"/>
          <w:sz w:val="20"/>
          <w:szCs w:val="20"/>
        </w:rPr>
      </w:pPr>
      <w:r w:rsidRPr="00633287">
        <w:rPr>
          <w:rFonts w:ascii="Arial Narrow" w:hAnsi="Arial Narrow"/>
          <w:sz w:val="20"/>
          <w:szCs w:val="20"/>
        </w:rPr>
        <w:t xml:space="preserve">Ak v čase medzi vydaním rozhodnutia o schválení </w:t>
      </w:r>
      <w:r w:rsidR="00C85CA7">
        <w:rPr>
          <w:rFonts w:ascii="Arial Narrow" w:hAnsi="Arial Narrow"/>
          <w:sz w:val="20"/>
          <w:szCs w:val="20"/>
        </w:rPr>
        <w:t>Ž</w:t>
      </w:r>
      <w:r w:rsidRPr="00633287">
        <w:rPr>
          <w:rFonts w:ascii="Arial Narrow" w:hAnsi="Arial Narrow"/>
          <w:sz w:val="20"/>
          <w:szCs w:val="20"/>
        </w:rPr>
        <w:t>o</w:t>
      </w:r>
      <w:r w:rsidR="00C85CA7">
        <w:rPr>
          <w:rFonts w:ascii="Arial Narrow" w:hAnsi="Arial Narrow"/>
          <w:sz w:val="20"/>
          <w:szCs w:val="20"/>
        </w:rPr>
        <w:t>NFP</w:t>
      </w:r>
      <w:r w:rsidRPr="00633287">
        <w:rPr>
          <w:rFonts w:ascii="Arial Narrow" w:hAnsi="Arial Narrow"/>
          <w:sz w:val="20"/>
          <w:szCs w:val="20"/>
        </w:rPr>
        <w:t xml:space="preserve"> a uzavretím </w:t>
      </w:r>
      <w:r w:rsidR="00C85CA7">
        <w:rPr>
          <w:rFonts w:ascii="Arial Narrow" w:hAnsi="Arial Narrow"/>
          <w:sz w:val="20"/>
          <w:szCs w:val="20"/>
        </w:rPr>
        <w:t>z</w:t>
      </w:r>
      <w:r w:rsidRPr="00633287">
        <w:rPr>
          <w:rFonts w:ascii="Arial Narrow" w:hAnsi="Arial Narrow"/>
          <w:sz w:val="20"/>
          <w:szCs w:val="20"/>
        </w:rPr>
        <w:t>mluvy o NFP niektorá z podmienok poskytnutia príspevku nie je splnená, SO môže vyžadovať od žiadateľa preukázanie opaku, postupovať podľa § 24 zákona o</w:t>
      </w:r>
      <w:r w:rsidR="002404B7">
        <w:rPr>
          <w:rFonts w:ascii="Arial Narrow" w:hAnsi="Arial Narrow"/>
          <w:sz w:val="20"/>
          <w:szCs w:val="20"/>
        </w:rPr>
        <w:t> </w:t>
      </w:r>
      <w:r w:rsidRPr="00633287">
        <w:rPr>
          <w:rFonts w:ascii="Arial Narrow" w:hAnsi="Arial Narrow"/>
          <w:sz w:val="20"/>
          <w:szCs w:val="20"/>
        </w:rPr>
        <w:t xml:space="preserve">príspevku z EŠIF, zrušiť/odvolať zaslaný návrh </w:t>
      </w:r>
      <w:r w:rsidR="00C85CA7">
        <w:rPr>
          <w:rFonts w:ascii="Arial Narrow" w:hAnsi="Arial Narrow"/>
          <w:sz w:val="20"/>
          <w:szCs w:val="20"/>
        </w:rPr>
        <w:t>z</w:t>
      </w:r>
      <w:r w:rsidRPr="00633287">
        <w:rPr>
          <w:rFonts w:ascii="Arial Narrow" w:hAnsi="Arial Narrow"/>
          <w:sz w:val="20"/>
          <w:szCs w:val="20"/>
        </w:rPr>
        <w:t xml:space="preserve">mluvy o NFP aj počas lehoty na jeho prijatie, a/alebo v prípade, že žiadateľ neposkytol pred uzavretím </w:t>
      </w:r>
      <w:r w:rsidR="00C85CA7">
        <w:rPr>
          <w:rFonts w:ascii="Arial Narrow" w:hAnsi="Arial Narrow"/>
          <w:sz w:val="20"/>
          <w:szCs w:val="20"/>
        </w:rPr>
        <w:t>z</w:t>
      </w:r>
      <w:r w:rsidRPr="00633287">
        <w:rPr>
          <w:rFonts w:ascii="Arial Narrow" w:hAnsi="Arial Narrow"/>
          <w:sz w:val="20"/>
          <w:szCs w:val="20"/>
        </w:rPr>
        <w:t xml:space="preserve">mluvy o NFP riadiacemu orgánu súčinnosť v tejto veci vyžadovanú k preukázaniu splnenia dotknutej podmienky poskytnutia príspevku, SO nie je povinný zaslať nový návrh </w:t>
      </w:r>
      <w:r w:rsidR="00C85CA7">
        <w:rPr>
          <w:rFonts w:ascii="Arial Narrow" w:hAnsi="Arial Narrow"/>
          <w:sz w:val="20"/>
          <w:szCs w:val="20"/>
        </w:rPr>
        <w:t>z</w:t>
      </w:r>
      <w:r w:rsidR="00B323BE">
        <w:rPr>
          <w:rFonts w:ascii="Arial Narrow" w:hAnsi="Arial Narrow"/>
          <w:sz w:val="20"/>
          <w:szCs w:val="20"/>
        </w:rPr>
        <w:t>mluvy o NFP.</w:t>
      </w:r>
    </w:p>
    <w:p w14:paraId="673F662B" w14:textId="77777777" w:rsidR="00FA206E" w:rsidRPr="00633287" w:rsidRDefault="002E53A7" w:rsidP="001357AC">
      <w:pPr>
        <w:spacing w:after="120"/>
        <w:ind w:firstLine="708"/>
        <w:jc w:val="both"/>
        <w:rPr>
          <w:rFonts w:ascii="Arial Narrow" w:hAnsi="Arial Narrow"/>
          <w:sz w:val="20"/>
          <w:szCs w:val="20"/>
        </w:rPr>
      </w:pPr>
      <w:r w:rsidRPr="00633287">
        <w:rPr>
          <w:rFonts w:ascii="Arial Narrow" w:hAnsi="Arial Narrow"/>
          <w:sz w:val="20"/>
          <w:szCs w:val="20"/>
        </w:rPr>
        <w:lastRenderedPageBreak/>
        <w:t xml:space="preserve">Ak počas trvania zmluvného vzťahu medzi poskytovateľom a prijímateľom (na základe </w:t>
      </w:r>
      <w:r w:rsidR="00DA362B">
        <w:rPr>
          <w:rFonts w:ascii="Arial Narrow" w:hAnsi="Arial Narrow"/>
          <w:sz w:val="20"/>
          <w:szCs w:val="20"/>
        </w:rPr>
        <w:t>z</w:t>
      </w:r>
      <w:r w:rsidRPr="00633287">
        <w:rPr>
          <w:rFonts w:ascii="Arial Narrow" w:hAnsi="Arial Narrow"/>
          <w:sz w:val="20"/>
          <w:szCs w:val="20"/>
        </w:rPr>
        <w:t>mluvy o NFP) dôjde k</w:t>
      </w:r>
      <w:r w:rsidR="00787CC0">
        <w:rPr>
          <w:rFonts w:ascii="Arial Narrow" w:hAnsi="Arial Narrow"/>
          <w:sz w:val="20"/>
          <w:szCs w:val="20"/>
        </w:rPr>
        <w:t> </w:t>
      </w:r>
      <w:r w:rsidRPr="00633287">
        <w:rPr>
          <w:rFonts w:ascii="Arial Narrow" w:hAnsi="Arial Narrow"/>
          <w:sz w:val="20"/>
          <w:szCs w:val="20"/>
        </w:rPr>
        <w:t xml:space="preserve">zisteniu, že niektorá z podmienok poskytnutia príspevku nie je splnená, poskytovateľ je oprávnený vyvodiť právne dôsledky vo vzťahu k prijímateľovi v súlade s príslušnými ustanoveniami </w:t>
      </w:r>
      <w:r w:rsidR="00DA362B">
        <w:rPr>
          <w:rFonts w:ascii="Arial Narrow" w:hAnsi="Arial Narrow"/>
          <w:sz w:val="20"/>
          <w:szCs w:val="20"/>
        </w:rPr>
        <w:t>z</w:t>
      </w:r>
      <w:r w:rsidRPr="00633287">
        <w:rPr>
          <w:rFonts w:ascii="Arial Narrow" w:hAnsi="Arial Narrow"/>
          <w:sz w:val="20"/>
          <w:szCs w:val="20"/>
        </w:rPr>
        <w:t>mluvy o NFP.</w:t>
      </w:r>
    </w:p>
    <w:p w14:paraId="063F5C76" w14:textId="77777777" w:rsidR="00FA206E" w:rsidRPr="00633287" w:rsidRDefault="00FA206E" w:rsidP="00FA206E">
      <w:pPr>
        <w:autoSpaceDE w:val="0"/>
        <w:autoSpaceDN w:val="0"/>
        <w:adjustRightInd w:val="0"/>
        <w:spacing w:after="120"/>
        <w:jc w:val="both"/>
        <w:rPr>
          <w:rFonts w:ascii="Arial Narrow" w:hAnsi="Arial Narrow"/>
          <w:sz w:val="20"/>
          <w:szCs w:val="20"/>
        </w:rPr>
      </w:pPr>
    </w:p>
    <w:p w14:paraId="47CAD05E" w14:textId="77777777" w:rsidR="00FA206E" w:rsidRPr="00633287" w:rsidRDefault="00FA206E" w:rsidP="00C84227">
      <w:pPr>
        <w:pStyle w:val="Nadpis2"/>
        <w:keepLines/>
        <w:widowControl w:val="0"/>
        <w:numPr>
          <w:ilvl w:val="1"/>
          <w:numId w:val="4"/>
        </w:numPr>
        <w:adjustRightInd w:val="0"/>
        <w:spacing w:before="0"/>
        <w:ind w:left="0" w:firstLine="0"/>
        <w:jc w:val="both"/>
        <w:textAlignment w:val="baseline"/>
        <w:rPr>
          <w:rFonts w:eastAsiaTheme="majorEastAsia" w:cstheme="majorBidi"/>
          <w:b w:val="0"/>
          <w:bCs w:val="0"/>
          <w:iCs w:val="0"/>
          <w:sz w:val="26"/>
          <w:szCs w:val="26"/>
          <w:lang w:eastAsia="cs-CZ"/>
        </w:rPr>
      </w:pPr>
      <w:bookmarkStart w:id="185" w:name="_Toc436989149"/>
      <w:bookmarkStart w:id="186" w:name="_Toc450897419"/>
      <w:bookmarkStart w:id="187" w:name="_Toc74651112"/>
      <w:r w:rsidRPr="00633287">
        <w:rPr>
          <w:rFonts w:eastAsiaTheme="majorEastAsia" w:cstheme="majorBidi"/>
          <w:iCs w:val="0"/>
          <w:sz w:val="26"/>
          <w:szCs w:val="26"/>
          <w:lang w:eastAsia="cs-CZ"/>
        </w:rPr>
        <w:t>Oprávnenosť žiadateľa</w:t>
      </w:r>
      <w:bookmarkEnd w:id="185"/>
      <w:bookmarkEnd w:id="186"/>
      <w:bookmarkEnd w:id="187"/>
    </w:p>
    <w:p w14:paraId="4AA87426" w14:textId="77777777" w:rsidR="002945D7" w:rsidRPr="00633287" w:rsidRDefault="002945D7" w:rsidP="00C84227">
      <w:pPr>
        <w:spacing w:after="120"/>
        <w:ind w:firstLine="708"/>
        <w:jc w:val="both"/>
        <w:rPr>
          <w:rFonts w:ascii="Arial Narrow" w:hAnsi="Arial Narrow"/>
          <w:sz w:val="20"/>
          <w:szCs w:val="20"/>
        </w:rPr>
      </w:pPr>
      <w:r w:rsidRPr="00633287">
        <w:rPr>
          <w:rFonts w:ascii="Arial Narrow" w:hAnsi="Arial Narrow"/>
          <w:sz w:val="20"/>
          <w:szCs w:val="20"/>
        </w:rPr>
        <w:t>Oprávneným žiadateľom je sub</w:t>
      </w:r>
      <w:r w:rsidR="001357AC">
        <w:rPr>
          <w:rFonts w:ascii="Arial Narrow" w:hAnsi="Arial Narrow"/>
          <w:sz w:val="20"/>
          <w:szCs w:val="20"/>
        </w:rPr>
        <w:t>jekt uvedený vo výzve/vyzvaní.</w:t>
      </w:r>
    </w:p>
    <w:p w14:paraId="3B7CB304" w14:textId="77777777" w:rsidR="002E53A7" w:rsidRPr="00633287" w:rsidRDefault="002945D7" w:rsidP="001357AC">
      <w:pPr>
        <w:spacing w:after="120"/>
        <w:ind w:firstLine="708"/>
        <w:jc w:val="both"/>
        <w:rPr>
          <w:rFonts w:ascii="Arial Narrow" w:hAnsi="Arial Narrow"/>
          <w:sz w:val="20"/>
          <w:szCs w:val="20"/>
        </w:rPr>
      </w:pPr>
      <w:r w:rsidRPr="00633287">
        <w:rPr>
          <w:rFonts w:ascii="Arial Narrow" w:hAnsi="Arial Narrow"/>
          <w:sz w:val="20"/>
          <w:szCs w:val="20"/>
        </w:rPr>
        <w:t xml:space="preserve">V rámci oprávnenosti žiadateľa </w:t>
      </w:r>
      <w:r w:rsidR="000E585F">
        <w:rPr>
          <w:rFonts w:ascii="Arial Narrow" w:hAnsi="Arial Narrow"/>
          <w:sz w:val="20"/>
          <w:szCs w:val="20"/>
        </w:rPr>
        <w:t>poskytovateľ</w:t>
      </w:r>
      <w:r w:rsidRPr="00633287">
        <w:rPr>
          <w:rFonts w:ascii="Arial Narrow" w:hAnsi="Arial Narrow"/>
          <w:sz w:val="20"/>
          <w:szCs w:val="20"/>
        </w:rPr>
        <w:t xml:space="preserve"> vo výzve/vyzvaní definuje aj podmienky poskytnutia príspevku, ktoré sa vzťahujú na oprávnenosť žiadateľa z hľadiska jeho postavenia a spôsob ich preukazovania. Upozorňujeme žiadateľov, aby si dôkladne prečítali všetky podmienky oprávnenosti žiadateľa</w:t>
      </w:r>
      <w:r w:rsidR="00AE2FFC">
        <w:rPr>
          <w:rFonts w:ascii="Arial Narrow" w:hAnsi="Arial Narrow"/>
          <w:sz w:val="20"/>
          <w:szCs w:val="20"/>
        </w:rPr>
        <w:t xml:space="preserve"> uvedené vo výzve/vyzvaní</w:t>
      </w:r>
      <w:r w:rsidRPr="00633287">
        <w:rPr>
          <w:rFonts w:ascii="Arial Narrow" w:hAnsi="Arial Narrow"/>
          <w:sz w:val="20"/>
          <w:szCs w:val="20"/>
        </w:rPr>
        <w:t>.</w:t>
      </w:r>
    </w:p>
    <w:p w14:paraId="39EC78CB" w14:textId="77777777" w:rsidR="002945D7" w:rsidRPr="00633287" w:rsidRDefault="002E53A7" w:rsidP="001357AC">
      <w:pPr>
        <w:spacing w:after="120"/>
        <w:ind w:firstLine="708"/>
        <w:jc w:val="both"/>
        <w:rPr>
          <w:rFonts w:ascii="Arial Narrow" w:hAnsi="Arial Narrow"/>
          <w:sz w:val="20"/>
          <w:szCs w:val="20"/>
        </w:rPr>
      </w:pPr>
      <w:r w:rsidRPr="00633287">
        <w:rPr>
          <w:rFonts w:ascii="Arial Narrow" w:hAnsi="Arial Narrow"/>
          <w:sz w:val="20"/>
          <w:szCs w:val="20"/>
        </w:rPr>
        <w:t>Osoba konajúca v mene oprávneného žiadateľa, ak je odlišná od štatutárneho orgánu, musí byť riadne splnomocnená (úradne overené plnomoc</w:t>
      </w:r>
      <w:r w:rsidR="0010632E">
        <w:rPr>
          <w:rFonts w:ascii="Arial Narrow" w:hAnsi="Arial Narrow"/>
          <w:sz w:val="20"/>
          <w:szCs w:val="20"/>
        </w:rPr>
        <w:t>e</w:t>
      </w:r>
      <w:r w:rsidRPr="00633287">
        <w:rPr>
          <w:rFonts w:ascii="Arial Narrow" w:hAnsi="Arial Narrow"/>
          <w:sz w:val="20"/>
          <w:szCs w:val="20"/>
        </w:rPr>
        <w:t xml:space="preserve">nstvo s nemožnosťou ďalšej substitúcie, ak ju zákon neumožňuje) na výkon úkonov viažucich sa ku konaniu o </w:t>
      </w:r>
      <w:r w:rsidR="005D631B">
        <w:rPr>
          <w:rFonts w:ascii="Arial Narrow" w:hAnsi="Arial Narrow"/>
          <w:sz w:val="20"/>
          <w:szCs w:val="20"/>
        </w:rPr>
        <w:t>Ž</w:t>
      </w:r>
      <w:r w:rsidRPr="00633287">
        <w:rPr>
          <w:rFonts w:ascii="Arial Narrow" w:hAnsi="Arial Narrow"/>
          <w:sz w:val="20"/>
          <w:szCs w:val="20"/>
        </w:rPr>
        <w:t>o</w:t>
      </w:r>
      <w:r w:rsidR="005D631B">
        <w:rPr>
          <w:rFonts w:ascii="Arial Narrow" w:hAnsi="Arial Narrow"/>
          <w:sz w:val="20"/>
          <w:szCs w:val="20"/>
        </w:rPr>
        <w:t>NFP</w:t>
      </w:r>
      <w:r w:rsidRPr="00633287">
        <w:rPr>
          <w:rFonts w:ascii="Arial Narrow" w:hAnsi="Arial Narrow"/>
          <w:sz w:val="20"/>
          <w:szCs w:val="20"/>
        </w:rPr>
        <w:t xml:space="preserve"> a/alebo k uzavretiu </w:t>
      </w:r>
      <w:r w:rsidR="00031FA0">
        <w:rPr>
          <w:rFonts w:ascii="Arial Narrow" w:hAnsi="Arial Narrow"/>
          <w:sz w:val="20"/>
          <w:szCs w:val="20"/>
        </w:rPr>
        <w:t>z</w:t>
      </w:r>
      <w:r w:rsidRPr="00633287">
        <w:rPr>
          <w:rFonts w:ascii="Arial Narrow" w:hAnsi="Arial Narrow"/>
          <w:sz w:val="20"/>
          <w:szCs w:val="20"/>
        </w:rPr>
        <w:t>mluvy o NFP</w:t>
      </w:r>
      <w:r w:rsidRPr="00633287">
        <w:rPr>
          <w:rStyle w:val="Odkaznapoznmkupodiarou"/>
          <w:rFonts w:ascii="Arial Narrow" w:hAnsi="Arial Narrow"/>
          <w:sz w:val="20"/>
          <w:szCs w:val="20"/>
        </w:rPr>
        <w:footnoteReference w:id="22"/>
      </w:r>
      <w:r w:rsidRPr="00633287">
        <w:rPr>
          <w:rFonts w:ascii="Arial Narrow" w:hAnsi="Arial Narrow"/>
          <w:sz w:val="20"/>
          <w:szCs w:val="20"/>
        </w:rPr>
        <w:t>.</w:t>
      </w:r>
    </w:p>
    <w:p w14:paraId="3FE2E381" w14:textId="77777777" w:rsidR="00FA206E" w:rsidRDefault="00AE2FFC" w:rsidP="00EC3A9F">
      <w:pPr>
        <w:spacing w:after="120"/>
        <w:ind w:firstLine="708"/>
        <w:jc w:val="both"/>
        <w:rPr>
          <w:rFonts w:ascii="Arial Narrow" w:hAnsi="Arial Narrow"/>
          <w:sz w:val="20"/>
          <w:szCs w:val="20"/>
        </w:rPr>
      </w:pPr>
      <w:r>
        <w:rPr>
          <w:rFonts w:ascii="Arial Narrow" w:hAnsi="Arial Narrow"/>
          <w:sz w:val="20"/>
          <w:szCs w:val="20"/>
        </w:rPr>
        <w:t>Príspevok sa neposkytne žiadateľovi, ktorý má povinnosť zapisovať sa do registra partnerov verejného sektora</w:t>
      </w:r>
      <w:r>
        <w:rPr>
          <w:rStyle w:val="Odkaznapoznmkupodiarou"/>
          <w:rFonts w:ascii="Arial Narrow" w:hAnsi="Arial Narrow"/>
          <w:sz w:val="20"/>
          <w:szCs w:val="20"/>
        </w:rPr>
        <w:footnoteReference w:id="23"/>
      </w:r>
      <w:r>
        <w:rPr>
          <w:rFonts w:ascii="Arial Narrow" w:hAnsi="Arial Narrow"/>
          <w:sz w:val="20"/>
          <w:szCs w:val="20"/>
        </w:rPr>
        <w:t xml:space="preserve"> a ktorý nie je zapísaný v registri partnerov verejného sektora</w:t>
      </w:r>
      <w:r w:rsidR="00E21024">
        <w:rPr>
          <w:rFonts w:ascii="Arial Narrow" w:hAnsi="Arial Narrow"/>
          <w:sz w:val="20"/>
          <w:szCs w:val="20"/>
        </w:rPr>
        <w:t xml:space="preserve"> najneskôr pred podpísaním zmluvy o NFP</w:t>
      </w:r>
      <w:r>
        <w:rPr>
          <w:rFonts w:ascii="Arial Narrow" w:hAnsi="Arial Narrow"/>
          <w:sz w:val="20"/>
          <w:szCs w:val="20"/>
        </w:rPr>
        <w:t>.</w:t>
      </w:r>
    </w:p>
    <w:p w14:paraId="7E3EAAF2" w14:textId="77777777" w:rsidR="00E7536F" w:rsidRPr="00633287" w:rsidRDefault="00E7536F" w:rsidP="00E21024">
      <w:pPr>
        <w:spacing w:after="120"/>
        <w:jc w:val="both"/>
        <w:rPr>
          <w:rFonts w:ascii="Arial Narrow" w:hAnsi="Arial Narrow"/>
          <w:sz w:val="20"/>
          <w:szCs w:val="20"/>
        </w:rPr>
      </w:pPr>
    </w:p>
    <w:p w14:paraId="4530F302" w14:textId="77777777" w:rsidR="00FA206E" w:rsidRPr="00633287" w:rsidRDefault="00FA206E" w:rsidP="00C84227">
      <w:pPr>
        <w:pStyle w:val="Nadpis2"/>
        <w:keepLines/>
        <w:widowControl w:val="0"/>
        <w:numPr>
          <w:ilvl w:val="1"/>
          <w:numId w:val="4"/>
        </w:numPr>
        <w:adjustRightInd w:val="0"/>
        <w:spacing w:before="0"/>
        <w:ind w:left="0" w:firstLine="0"/>
        <w:jc w:val="both"/>
        <w:textAlignment w:val="baseline"/>
        <w:rPr>
          <w:rFonts w:eastAsiaTheme="majorEastAsia" w:cstheme="majorBidi"/>
          <w:b w:val="0"/>
          <w:bCs w:val="0"/>
          <w:iCs w:val="0"/>
          <w:sz w:val="26"/>
          <w:szCs w:val="26"/>
          <w:lang w:eastAsia="cs-CZ"/>
        </w:rPr>
      </w:pPr>
      <w:bookmarkStart w:id="188" w:name="_Toc514160312"/>
      <w:bookmarkStart w:id="189" w:name="_Toc514160656"/>
      <w:bookmarkStart w:id="190" w:name="_Toc436989150"/>
      <w:bookmarkStart w:id="191" w:name="_Toc450897420"/>
      <w:bookmarkStart w:id="192" w:name="_Toc74651113"/>
      <w:bookmarkEnd w:id="188"/>
      <w:bookmarkEnd w:id="189"/>
      <w:r w:rsidRPr="00633287">
        <w:rPr>
          <w:rFonts w:eastAsiaTheme="majorEastAsia" w:cstheme="majorBidi"/>
          <w:iCs w:val="0"/>
          <w:sz w:val="26"/>
          <w:szCs w:val="26"/>
          <w:lang w:eastAsia="cs-CZ"/>
        </w:rPr>
        <w:t>Oprávnenosť partnera</w:t>
      </w:r>
      <w:bookmarkEnd w:id="190"/>
      <w:bookmarkEnd w:id="191"/>
      <w:bookmarkEnd w:id="192"/>
    </w:p>
    <w:p w14:paraId="01E77F8D" w14:textId="77777777" w:rsidR="002945D7" w:rsidRPr="00633287" w:rsidRDefault="002945D7" w:rsidP="00C84227">
      <w:pPr>
        <w:autoSpaceDE w:val="0"/>
        <w:autoSpaceDN w:val="0"/>
        <w:adjustRightInd w:val="0"/>
        <w:spacing w:after="120"/>
        <w:ind w:firstLine="708"/>
        <w:jc w:val="both"/>
        <w:rPr>
          <w:rFonts w:ascii="Arial Narrow" w:hAnsi="Arial Narrow"/>
          <w:sz w:val="20"/>
          <w:szCs w:val="20"/>
        </w:rPr>
      </w:pPr>
      <w:r w:rsidRPr="00633287">
        <w:rPr>
          <w:rFonts w:ascii="Arial Narrow" w:hAnsi="Arial Narrow"/>
          <w:sz w:val="20"/>
          <w:szCs w:val="20"/>
        </w:rPr>
        <w:t>Informácia, či výzva/vyzvanie umožňuje partnerstvo, je uvedená priamo vo výzve/vyzvaní. Poskytovateľ príspevku je oprávnený vo výzve/vyzvaní obmedziť, resp. vylúčiť partnera a oprávnenosť výdavkov partnera.</w:t>
      </w:r>
    </w:p>
    <w:p w14:paraId="29150650" w14:textId="77777777" w:rsidR="002945D7" w:rsidRPr="00633287" w:rsidRDefault="002945D7" w:rsidP="00C84227">
      <w:pPr>
        <w:autoSpaceDE w:val="0"/>
        <w:autoSpaceDN w:val="0"/>
        <w:adjustRightInd w:val="0"/>
        <w:spacing w:after="120"/>
        <w:ind w:firstLine="708"/>
        <w:jc w:val="both"/>
        <w:rPr>
          <w:rFonts w:ascii="Arial Narrow" w:hAnsi="Arial Narrow"/>
          <w:b/>
          <w:sz w:val="20"/>
          <w:szCs w:val="20"/>
        </w:rPr>
      </w:pPr>
      <w:r w:rsidRPr="00633287">
        <w:rPr>
          <w:rFonts w:ascii="Arial Narrow" w:hAnsi="Arial Narrow"/>
          <w:b/>
          <w:sz w:val="20"/>
          <w:szCs w:val="20"/>
        </w:rPr>
        <w:t>V rámci výzvy/vyzvania môže byť špecifikovaná len určitá skupina oprávnených partnerov v rámci vybraných aktivít. Zároveň môže byť vo výzve/vyzvaní určený aj maximálny počet partnerov projektu.</w:t>
      </w:r>
    </w:p>
    <w:p w14:paraId="269FE67C" w14:textId="77777777" w:rsidR="002945D7" w:rsidRPr="00633287" w:rsidRDefault="002945D7" w:rsidP="00D069B3">
      <w:pPr>
        <w:autoSpaceDE w:val="0"/>
        <w:autoSpaceDN w:val="0"/>
        <w:adjustRightInd w:val="0"/>
        <w:spacing w:after="120"/>
        <w:ind w:firstLine="708"/>
        <w:jc w:val="both"/>
        <w:rPr>
          <w:rFonts w:ascii="Arial Narrow" w:hAnsi="Arial Narrow"/>
          <w:sz w:val="20"/>
          <w:szCs w:val="20"/>
        </w:rPr>
      </w:pPr>
      <w:r w:rsidRPr="00633287">
        <w:rPr>
          <w:rFonts w:ascii="Arial Narrow" w:hAnsi="Arial Narrow"/>
          <w:sz w:val="20"/>
          <w:szCs w:val="20"/>
        </w:rPr>
        <w:t>Partnerom môže byť len organizácia registrovaná a sídliaca na území S</w:t>
      </w:r>
      <w:r w:rsidR="00584101">
        <w:rPr>
          <w:rFonts w:ascii="Arial Narrow" w:hAnsi="Arial Narrow"/>
          <w:sz w:val="20"/>
          <w:szCs w:val="20"/>
        </w:rPr>
        <w:t>R</w:t>
      </w:r>
      <w:r w:rsidRPr="00633287">
        <w:rPr>
          <w:rFonts w:ascii="Arial Narrow" w:hAnsi="Arial Narrow"/>
          <w:sz w:val="20"/>
          <w:szCs w:val="20"/>
        </w:rPr>
        <w:t xml:space="preserve">. Partner je verejnoprávny alebo súkromný subjekt/fyzická alebo právnická osoba (oprávnený v zmysle programovej a riadiacej dokumentácie OP ĽZ), ktorý sa zúčastňuje na realizácii aktivít projektu. Výdavky partnera, ktoré mu vznikajú pri realizovaní aktivít projektu sú oprávnené v zmysle príslušnej programovej a riadiacej dokumentácie OP ĽZ a partner je oprávnený nadobúdať vlastnícke práva k majetku obstaranému z prostriedkov projektu. Práva a povinnosti medzi žiadateľom/prijímateľom a partnerom a pravidlá ich spolupráce upravuje osobitný zmluvný vzťah („zmluva o partnerstve“), ktorá sa uzatvára pred podpisom zmluvy o NFP. V prípade zapojenia partnerov do realizácie projektu je prílohou </w:t>
      </w:r>
      <w:r w:rsidR="00D60C50">
        <w:rPr>
          <w:rFonts w:ascii="Arial Narrow" w:hAnsi="Arial Narrow"/>
          <w:sz w:val="20"/>
          <w:szCs w:val="20"/>
        </w:rPr>
        <w:t>Ž</w:t>
      </w:r>
      <w:r w:rsidRPr="00633287">
        <w:rPr>
          <w:rFonts w:ascii="Arial Narrow" w:hAnsi="Arial Narrow"/>
          <w:sz w:val="20"/>
          <w:szCs w:val="20"/>
        </w:rPr>
        <w:t>oNFP „Vyhlásenie o partnerstve“, v ktorom žiadateľ a partner deklarujú vôľu spolupracovať na realizácii aktivít projektu v zmysle platných podmienok pre poskytnutie NFP. Zapojením partnera do návrhu a implementácie projektu nie sú dotknuté práva a povinnosti zmluvných strán zo zmluvy o NFP, ani nie je dotknutá celková zodpovednosť prijímateľa za implementáciu projektu.</w:t>
      </w:r>
    </w:p>
    <w:p w14:paraId="5F59EF19" w14:textId="77777777" w:rsidR="002945D7" w:rsidRPr="00633287" w:rsidRDefault="002945D7" w:rsidP="00D069B3">
      <w:pPr>
        <w:autoSpaceDE w:val="0"/>
        <w:autoSpaceDN w:val="0"/>
        <w:adjustRightInd w:val="0"/>
        <w:ind w:firstLine="360"/>
        <w:jc w:val="both"/>
        <w:rPr>
          <w:rFonts w:ascii="Arial Narrow" w:hAnsi="Arial Narrow"/>
          <w:sz w:val="20"/>
          <w:szCs w:val="20"/>
        </w:rPr>
      </w:pPr>
      <w:r w:rsidRPr="00633287">
        <w:rPr>
          <w:rFonts w:ascii="Arial Narrow" w:hAnsi="Arial Narrow"/>
          <w:sz w:val="20"/>
          <w:szCs w:val="20"/>
        </w:rPr>
        <w:t>V prípade využitia princípu partnerstva v projekte je potrebné:</w:t>
      </w:r>
    </w:p>
    <w:p w14:paraId="183679EF" w14:textId="77777777" w:rsidR="002945D7" w:rsidRPr="00633287" w:rsidRDefault="002945D7" w:rsidP="00C22BC8">
      <w:pPr>
        <w:numPr>
          <w:ilvl w:val="0"/>
          <w:numId w:val="66"/>
        </w:numPr>
        <w:autoSpaceDE w:val="0"/>
        <w:autoSpaceDN w:val="0"/>
        <w:adjustRightInd w:val="0"/>
        <w:jc w:val="both"/>
        <w:rPr>
          <w:rFonts w:ascii="Arial Narrow" w:hAnsi="Arial Narrow"/>
          <w:sz w:val="20"/>
          <w:szCs w:val="20"/>
        </w:rPr>
      </w:pPr>
      <w:r w:rsidRPr="00633287">
        <w:rPr>
          <w:rFonts w:ascii="Arial Narrow" w:hAnsi="Arial Narrow"/>
          <w:sz w:val="20"/>
          <w:szCs w:val="20"/>
        </w:rPr>
        <w:t>identifikovať podiel jednotlivých partnerov na aktivitách projektu (v rámci opisu projektu v ŽoNFP) a na rozpočte projektu (v rámci zmluvy o partnerstve ako aj zmluvy o NFP);</w:t>
      </w:r>
    </w:p>
    <w:p w14:paraId="7CF09638" w14:textId="77777777" w:rsidR="002945D7" w:rsidRPr="00633287" w:rsidRDefault="002945D7" w:rsidP="00C22BC8">
      <w:pPr>
        <w:numPr>
          <w:ilvl w:val="0"/>
          <w:numId w:val="66"/>
        </w:numPr>
        <w:autoSpaceDE w:val="0"/>
        <w:autoSpaceDN w:val="0"/>
        <w:adjustRightInd w:val="0"/>
        <w:jc w:val="both"/>
        <w:rPr>
          <w:rFonts w:ascii="Arial Narrow" w:hAnsi="Arial Narrow"/>
          <w:sz w:val="20"/>
          <w:szCs w:val="20"/>
        </w:rPr>
      </w:pPr>
      <w:r w:rsidRPr="00633287">
        <w:rPr>
          <w:rFonts w:ascii="Arial Narrow" w:hAnsi="Arial Narrow"/>
          <w:sz w:val="20"/>
          <w:szCs w:val="20"/>
        </w:rPr>
        <w:t xml:space="preserve">podpísať Vyhlásenie o partnerstve – ako príloha </w:t>
      </w:r>
      <w:r w:rsidR="00D60C50">
        <w:rPr>
          <w:rFonts w:ascii="Arial Narrow" w:hAnsi="Arial Narrow"/>
          <w:sz w:val="20"/>
          <w:szCs w:val="20"/>
        </w:rPr>
        <w:t>Ž</w:t>
      </w:r>
      <w:r w:rsidRPr="00633287">
        <w:rPr>
          <w:rFonts w:ascii="Arial Narrow" w:hAnsi="Arial Narrow"/>
          <w:sz w:val="20"/>
          <w:szCs w:val="20"/>
        </w:rPr>
        <w:t>oNFP;</w:t>
      </w:r>
    </w:p>
    <w:p w14:paraId="34BFDEBA" w14:textId="77777777" w:rsidR="002945D7" w:rsidRPr="00633287" w:rsidRDefault="002945D7" w:rsidP="00D069B3">
      <w:pPr>
        <w:numPr>
          <w:ilvl w:val="0"/>
          <w:numId w:val="66"/>
        </w:numPr>
        <w:autoSpaceDE w:val="0"/>
        <w:autoSpaceDN w:val="0"/>
        <w:adjustRightInd w:val="0"/>
        <w:spacing w:after="120"/>
        <w:jc w:val="both"/>
        <w:rPr>
          <w:rFonts w:ascii="Arial Narrow" w:hAnsi="Arial Narrow"/>
          <w:sz w:val="20"/>
          <w:szCs w:val="20"/>
        </w:rPr>
      </w:pPr>
      <w:r w:rsidRPr="00633287">
        <w:rPr>
          <w:rFonts w:ascii="Arial Narrow" w:hAnsi="Arial Narrow"/>
          <w:sz w:val="20"/>
          <w:szCs w:val="20"/>
        </w:rPr>
        <w:t>uzavretie zmluvy o partnerstve (práva a povinnosti žiadateľa a partnera; vzájomná koordinácia pri implementácii projektu) – následne bude figurovať ako príloha zmluvy o NFP. Záväzný formulár zmluvy o partnerstve je súčasťou výzvy/vyzvania</w:t>
      </w:r>
      <w:r w:rsidR="009D2E9B">
        <w:rPr>
          <w:rFonts w:ascii="Arial Narrow" w:hAnsi="Arial Narrow"/>
          <w:sz w:val="20"/>
          <w:szCs w:val="20"/>
        </w:rPr>
        <w:t>.</w:t>
      </w:r>
    </w:p>
    <w:p w14:paraId="3FD04D21" w14:textId="77777777" w:rsidR="002945D7" w:rsidRPr="00633287" w:rsidRDefault="002945D7" w:rsidP="00707662">
      <w:pPr>
        <w:autoSpaceDE w:val="0"/>
        <w:autoSpaceDN w:val="0"/>
        <w:adjustRightInd w:val="0"/>
        <w:spacing w:after="120"/>
        <w:ind w:firstLine="709"/>
        <w:jc w:val="both"/>
        <w:rPr>
          <w:rFonts w:ascii="Arial Narrow" w:hAnsi="Arial Narrow"/>
          <w:sz w:val="20"/>
          <w:szCs w:val="20"/>
        </w:rPr>
      </w:pPr>
      <w:r w:rsidRPr="00633287">
        <w:rPr>
          <w:rFonts w:ascii="Arial Narrow" w:hAnsi="Arial Narrow"/>
          <w:sz w:val="20"/>
          <w:szCs w:val="20"/>
        </w:rPr>
        <w:t>Ak žiadateľ uvedie v </w:t>
      </w:r>
      <w:r w:rsidR="00D60C50">
        <w:rPr>
          <w:rFonts w:ascii="Arial Narrow" w:hAnsi="Arial Narrow"/>
          <w:sz w:val="20"/>
          <w:szCs w:val="20"/>
        </w:rPr>
        <w:t>Ž</w:t>
      </w:r>
      <w:r w:rsidRPr="00633287">
        <w:rPr>
          <w:rFonts w:ascii="Arial Narrow" w:hAnsi="Arial Narrow"/>
          <w:sz w:val="20"/>
          <w:szCs w:val="20"/>
        </w:rPr>
        <w:t xml:space="preserve">oNFP partnera, </w:t>
      </w:r>
      <w:r w:rsidRPr="00633287">
        <w:rPr>
          <w:rFonts w:ascii="Arial Narrow" w:hAnsi="Arial Narrow"/>
          <w:b/>
          <w:sz w:val="20"/>
          <w:szCs w:val="20"/>
        </w:rPr>
        <w:t>partner žiadateľa sa nesmie zúčastňovať ako uchádza</w:t>
      </w:r>
      <w:r w:rsidRPr="00633287">
        <w:rPr>
          <w:rFonts w:ascii="Arial Narrow" w:hAnsi="Arial Narrow" w:cs="TimesNewRoman"/>
          <w:b/>
          <w:sz w:val="20"/>
          <w:szCs w:val="20"/>
        </w:rPr>
        <w:t xml:space="preserve">č vo </w:t>
      </w:r>
      <w:r w:rsidRPr="00633287">
        <w:rPr>
          <w:rFonts w:ascii="Arial Narrow" w:hAnsi="Arial Narrow"/>
          <w:b/>
          <w:sz w:val="20"/>
          <w:szCs w:val="20"/>
        </w:rPr>
        <w:t>verejnom obstarávaní,</w:t>
      </w:r>
      <w:r w:rsidRPr="00633287">
        <w:rPr>
          <w:rFonts w:ascii="Arial Narrow" w:hAnsi="Arial Narrow"/>
          <w:sz w:val="20"/>
          <w:szCs w:val="20"/>
        </w:rPr>
        <w:t xml:space="preserve"> ktoré je žiadate</w:t>
      </w:r>
      <w:r w:rsidRPr="00633287">
        <w:rPr>
          <w:rFonts w:ascii="Arial Narrow" w:hAnsi="Arial Narrow" w:cs="TimesNewRoman"/>
          <w:sz w:val="20"/>
          <w:szCs w:val="20"/>
        </w:rPr>
        <w:t xml:space="preserve">ľ </w:t>
      </w:r>
      <w:r w:rsidRPr="00633287">
        <w:rPr>
          <w:rFonts w:ascii="Arial Narrow" w:hAnsi="Arial Narrow"/>
          <w:sz w:val="20"/>
          <w:szCs w:val="20"/>
        </w:rPr>
        <w:t>povinný vykona</w:t>
      </w:r>
      <w:r w:rsidRPr="00633287">
        <w:rPr>
          <w:rFonts w:ascii="Arial Narrow" w:hAnsi="Arial Narrow" w:cs="TimesNewRoman"/>
          <w:sz w:val="20"/>
          <w:szCs w:val="20"/>
        </w:rPr>
        <w:t xml:space="preserve">ť </w:t>
      </w:r>
      <w:r w:rsidRPr="00633287">
        <w:rPr>
          <w:rFonts w:ascii="Arial Narrow" w:hAnsi="Arial Narrow"/>
          <w:sz w:val="20"/>
          <w:szCs w:val="20"/>
        </w:rPr>
        <w:t xml:space="preserve">v súlade so rozhodnutím o schválení </w:t>
      </w:r>
      <w:r w:rsidR="00D60C50">
        <w:rPr>
          <w:rFonts w:ascii="Arial Narrow" w:hAnsi="Arial Narrow"/>
          <w:sz w:val="20"/>
          <w:szCs w:val="20"/>
        </w:rPr>
        <w:t>Ž</w:t>
      </w:r>
      <w:r w:rsidRPr="00633287">
        <w:rPr>
          <w:rFonts w:ascii="Arial Narrow" w:hAnsi="Arial Narrow"/>
          <w:sz w:val="20"/>
          <w:szCs w:val="20"/>
        </w:rPr>
        <w:t>oNFP podľa § 16 ods. 2) zákona o</w:t>
      </w:r>
      <w:r w:rsidR="00787CC0">
        <w:rPr>
          <w:rFonts w:ascii="Arial Narrow" w:hAnsi="Arial Narrow"/>
          <w:sz w:val="20"/>
          <w:szCs w:val="20"/>
        </w:rPr>
        <w:t> </w:t>
      </w:r>
      <w:r w:rsidRPr="00633287">
        <w:rPr>
          <w:rFonts w:ascii="Arial Narrow" w:hAnsi="Arial Narrow"/>
          <w:sz w:val="20"/>
          <w:szCs w:val="20"/>
        </w:rPr>
        <w:t>príspevku z EŠIF.</w:t>
      </w:r>
    </w:p>
    <w:p w14:paraId="352BB05F" w14:textId="77777777" w:rsidR="002945D7" w:rsidRPr="00633287" w:rsidRDefault="002945D7" w:rsidP="00707662">
      <w:pPr>
        <w:autoSpaceDE w:val="0"/>
        <w:autoSpaceDN w:val="0"/>
        <w:adjustRightInd w:val="0"/>
        <w:spacing w:after="120"/>
        <w:ind w:firstLine="709"/>
        <w:jc w:val="both"/>
        <w:rPr>
          <w:rFonts w:ascii="Arial Narrow" w:hAnsi="Arial Narrow"/>
          <w:sz w:val="20"/>
          <w:szCs w:val="20"/>
        </w:rPr>
      </w:pPr>
      <w:r w:rsidRPr="00633287">
        <w:rPr>
          <w:rFonts w:ascii="Arial Narrow" w:hAnsi="Arial Narrow"/>
          <w:sz w:val="20"/>
          <w:szCs w:val="20"/>
        </w:rPr>
        <w:t xml:space="preserve">Zároveň musí mať žiadateľ v zmysle zákona o príspevku </w:t>
      </w:r>
      <w:r w:rsidR="00306544" w:rsidRPr="00633287">
        <w:rPr>
          <w:rFonts w:ascii="Arial Narrow" w:hAnsi="Arial Narrow"/>
          <w:sz w:val="20"/>
          <w:szCs w:val="20"/>
        </w:rPr>
        <w:t>z EŠIF</w:t>
      </w:r>
      <w:r w:rsidRPr="00633287">
        <w:rPr>
          <w:rFonts w:ascii="Arial Narrow" w:hAnsi="Arial Narrow"/>
          <w:sz w:val="20"/>
          <w:szCs w:val="20"/>
        </w:rPr>
        <w:t xml:space="preserve"> s partnerom uzavretú písomnú zmluvu o partnerstve medzi žiadateľom a partnerom (napr. pod</w:t>
      </w:r>
      <w:r w:rsidRPr="00633287">
        <w:rPr>
          <w:rFonts w:ascii="Arial Narrow" w:hAnsi="Arial Narrow" w:cs="TimesNewRoman"/>
          <w:sz w:val="20"/>
          <w:szCs w:val="20"/>
        </w:rPr>
        <w:t>ľ</w:t>
      </w:r>
      <w:r w:rsidRPr="00633287">
        <w:rPr>
          <w:rFonts w:ascii="Arial Narrow" w:hAnsi="Arial Narrow"/>
          <w:sz w:val="20"/>
          <w:szCs w:val="20"/>
        </w:rPr>
        <w:t xml:space="preserve">a § 269 ods. 2 </w:t>
      </w:r>
      <w:r w:rsidR="00B16F56">
        <w:rPr>
          <w:rFonts w:ascii="Arial Narrow" w:hAnsi="Arial Narrow"/>
          <w:sz w:val="20"/>
          <w:szCs w:val="20"/>
        </w:rPr>
        <w:t xml:space="preserve">zákona č. 513/1991 Zb. </w:t>
      </w:r>
      <w:r w:rsidRPr="00633287">
        <w:rPr>
          <w:rFonts w:ascii="Arial Narrow" w:hAnsi="Arial Narrow"/>
          <w:sz w:val="20"/>
          <w:szCs w:val="20"/>
        </w:rPr>
        <w:t>Obchodn</w:t>
      </w:r>
      <w:r w:rsidR="002A2E7D">
        <w:rPr>
          <w:rFonts w:ascii="Arial Narrow" w:hAnsi="Arial Narrow"/>
          <w:sz w:val="20"/>
          <w:szCs w:val="20"/>
        </w:rPr>
        <w:t>ý</w:t>
      </w:r>
      <w:r w:rsidRPr="00633287">
        <w:rPr>
          <w:rFonts w:ascii="Arial Narrow" w:hAnsi="Arial Narrow"/>
          <w:sz w:val="20"/>
          <w:szCs w:val="20"/>
        </w:rPr>
        <w:t xml:space="preserve"> zákonník</w:t>
      </w:r>
      <w:r w:rsidR="00B16F56">
        <w:rPr>
          <w:rFonts w:ascii="Arial Narrow" w:hAnsi="Arial Narrow"/>
          <w:sz w:val="20"/>
          <w:szCs w:val="20"/>
        </w:rPr>
        <w:t xml:space="preserve"> v znení neskorších predpisov</w:t>
      </w:r>
      <w:r w:rsidRPr="00633287">
        <w:rPr>
          <w:rFonts w:ascii="Arial Narrow" w:hAnsi="Arial Narrow"/>
          <w:sz w:val="20"/>
          <w:szCs w:val="20"/>
        </w:rPr>
        <w:t>). Dodávateľsko-odberateľské vzťahy v rámci projektu nemôžu byť partnerstvom obchádzané, t.</w:t>
      </w:r>
      <w:r w:rsidR="00E95CD8">
        <w:rPr>
          <w:rFonts w:ascii="Arial Narrow" w:hAnsi="Arial Narrow"/>
          <w:sz w:val="20"/>
          <w:szCs w:val="20"/>
        </w:rPr>
        <w:t xml:space="preserve"> </w:t>
      </w:r>
      <w:r w:rsidRPr="00633287">
        <w:rPr>
          <w:rFonts w:ascii="Arial Narrow" w:hAnsi="Arial Narrow"/>
          <w:sz w:val="20"/>
          <w:szCs w:val="20"/>
        </w:rPr>
        <w:t xml:space="preserve">j. dodávateľsko-odberateľské vzťahy nemôžu existovať medzi partnerom a žiadateľom ako ani medzi nimi ovládanými a ovládajúcimi osobami </w:t>
      </w:r>
      <w:r w:rsidRPr="00633287">
        <w:rPr>
          <w:rFonts w:ascii="Arial Narrow" w:hAnsi="Arial Narrow"/>
          <w:sz w:val="20"/>
          <w:szCs w:val="20"/>
        </w:rPr>
        <w:lastRenderedPageBreak/>
        <w:t xml:space="preserve">(§ 66a zákona č. 513/1991 Zb. </w:t>
      </w:r>
      <w:r w:rsidR="00B16F56">
        <w:rPr>
          <w:rFonts w:ascii="Arial Narrow" w:hAnsi="Arial Narrow"/>
          <w:sz w:val="20"/>
          <w:szCs w:val="20"/>
        </w:rPr>
        <w:t xml:space="preserve">Obchodný zákonník </w:t>
      </w:r>
      <w:r w:rsidRPr="00633287">
        <w:rPr>
          <w:rFonts w:ascii="Arial Narrow" w:hAnsi="Arial Narrow"/>
          <w:sz w:val="20"/>
          <w:szCs w:val="20"/>
        </w:rPr>
        <w:t>v znení nesk</w:t>
      </w:r>
      <w:r w:rsidR="00B16F56">
        <w:rPr>
          <w:rFonts w:ascii="Arial Narrow" w:hAnsi="Arial Narrow"/>
          <w:sz w:val="20"/>
          <w:szCs w:val="20"/>
        </w:rPr>
        <w:t>orších</w:t>
      </w:r>
      <w:r w:rsidRPr="00633287">
        <w:rPr>
          <w:rFonts w:ascii="Arial Narrow" w:hAnsi="Arial Narrow"/>
          <w:sz w:val="20"/>
          <w:szCs w:val="20"/>
        </w:rPr>
        <w:t xml:space="preserve"> predpisov). Podmienky partnerstva konkrétnej výzvy/vyzvania poskytovateľ uvádza v časti 2 výzvy/vyzvania.</w:t>
      </w:r>
    </w:p>
    <w:p w14:paraId="681A0DFE" w14:textId="77777777" w:rsidR="00E016EF" w:rsidRDefault="00E016EF" w:rsidP="00707662">
      <w:pPr>
        <w:spacing w:after="120"/>
        <w:ind w:firstLine="709"/>
        <w:jc w:val="both"/>
        <w:rPr>
          <w:rFonts w:ascii="Arial Narrow" w:hAnsi="Arial Narrow" w:cs="Arial"/>
          <w:sz w:val="20"/>
          <w:szCs w:val="20"/>
        </w:rPr>
      </w:pPr>
      <w:bookmarkStart w:id="193" w:name="_Toc436989151"/>
      <w:bookmarkStart w:id="194" w:name="_Toc450897421"/>
      <w:r w:rsidRPr="00E016EF">
        <w:rPr>
          <w:rFonts w:ascii="Arial Narrow" w:hAnsi="Arial Narrow" w:cs="Arial"/>
          <w:sz w:val="20"/>
          <w:szCs w:val="20"/>
        </w:rPr>
        <w:t>V prípade realizácie partnerských projektov sa na jednotlivých partnerov vzťahujú pravidlá financovania individuálne v</w:t>
      </w:r>
      <w:r w:rsidR="00787CC0">
        <w:rPr>
          <w:rFonts w:ascii="Arial Narrow" w:hAnsi="Arial Narrow" w:cs="Arial"/>
          <w:sz w:val="20"/>
          <w:szCs w:val="20"/>
        </w:rPr>
        <w:t> </w:t>
      </w:r>
      <w:r w:rsidRPr="00E016EF">
        <w:rPr>
          <w:rFonts w:ascii="Arial Narrow" w:hAnsi="Arial Narrow" w:cs="Arial"/>
          <w:sz w:val="20"/>
          <w:szCs w:val="20"/>
        </w:rPr>
        <w:t>závislosti od typu prijímateľa, t. j. pre partnerov sa neuplatňujú pravidlá financovan</w:t>
      </w:r>
      <w:r>
        <w:rPr>
          <w:rFonts w:ascii="Arial Narrow" w:hAnsi="Arial Narrow" w:cs="Arial"/>
          <w:sz w:val="20"/>
          <w:szCs w:val="20"/>
        </w:rPr>
        <w:t xml:space="preserve">ia platné pre vedúceho partnera. </w:t>
      </w:r>
    </w:p>
    <w:p w14:paraId="4A97AF2D" w14:textId="77777777" w:rsidR="00E016EF" w:rsidRPr="00E016EF" w:rsidRDefault="00E016EF" w:rsidP="00707662">
      <w:pPr>
        <w:spacing w:after="120"/>
        <w:ind w:firstLine="709"/>
        <w:jc w:val="both"/>
        <w:rPr>
          <w:rFonts w:ascii="Arial Narrow" w:hAnsi="Arial Narrow" w:cs="Arial"/>
          <w:sz w:val="20"/>
          <w:szCs w:val="20"/>
        </w:rPr>
      </w:pPr>
      <w:r>
        <w:rPr>
          <w:rFonts w:ascii="Arial Narrow" w:hAnsi="Arial Narrow" w:cs="Arial"/>
          <w:sz w:val="20"/>
          <w:szCs w:val="20"/>
        </w:rPr>
        <w:t xml:space="preserve">Podrobnosti sú uvedené v </w:t>
      </w:r>
      <w:r w:rsidRPr="00633287">
        <w:rPr>
          <w:rFonts w:ascii="Arial Narrow" w:hAnsi="Arial Narrow"/>
          <w:sz w:val="20"/>
          <w:szCs w:val="20"/>
        </w:rPr>
        <w:t>Stratégii financovania E</w:t>
      </w:r>
      <w:r w:rsidR="006B555E">
        <w:rPr>
          <w:rFonts w:ascii="Arial Narrow" w:hAnsi="Arial Narrow"/>
          <w:sz w:val="20"/>
          <w:szCs w:val="20"/>
        </w:rPr>
        <w:t>ŠIF</w:t>
      </w:r>
      <w:r w:rsidRPr="00633287">
        <w:rPr>
          <w:rFonts w:ascii="Arial Narrow" w:hAnsi="Arial Narrow"/>
          <w:sz w:val="20"/>
          <w:szCs w:val="20"/>
        </w:rPr>
        <w:t xml:space="preserve">, ktorá je zverejnená na webovom sídle </w:t>
      </w:r>
      <w:r w:rsidR="00BC7D4B" w:rsidRPr="00BC7D4B">
        <w:rPr>
          <w:rFonts w:ascii="Arial Narrow" w:hAnsi="Arial Narrow"/>
          <w:sz w:val="20"/>
          <w:szCs w:val="20"/>
        </w:rPr>
        <w:t>http://www.mfsr.gov.sk/Default.aspx?CatID=</w:t>
      </w:r>
      <w:r w:rsidR="00BC7D4B" w:rsidRPr="00707662">
        <w:rPr>
          <w:rFonts w:ascii="Arial Narrow" w:hAnsi="Arial Narrow"/>
          <w:sz w:val="20"/>
          <w:szCs w:val="20"/>
        </w:rPr>
        <w:t>9348</w:t>
      </w:r>
      <w:r w:rsidRPr="00707662">
        <w:rPr>
          <w:rFonts w:ascii="Arial Narrow" w:hAnsi="Arial Narrow"/>
          <w:sz w:val="20"/>
          <w:szCs w:val="20"/>
        </w:rPr>
        <w:t xml:space="preserve"> ako aj v časti 4.9.2 </w:t>
      </w:r>
      <w:r w:rsidR="00FD73E2" w:rsidRPr="00707662">
        <w:rPr>
          <w:rFonts w:ascii="Arial Narrow" w:hAnsi="Arial Narrow"/>
          <w:sz w:val="20"/>
          <w:szCs w:val="20"/>
        </w:rPr>
        <w:t>p</w:t>
      </w:r>
      <w:r w:rsidRPr="00707662">
        <w:rPr>
          <w:rFonts w:ascii="Arial Narrow" w:hAnsi="Arial Narrow"/>
          <w:sz w:val="20"/>
          <w:szCs w:val="20"/>
        </w:rPr>
        <w:t>ríručky pre žiadateľa.</w:t>
      </w:r>
      <w:r w:rsidRPr="00707662">
        <w:rPr>
          <w:rFonts w:ascii="Arial Narrow" w:hAnsi="Arial Narrow"/>
          <w:sz w:val="20"/>
          <w:szCs w:val="20"/>
          <w:u w:val="single"/>
        </w:rPr>
        <w:t xml:space="preserve"> </w:t>
      </w:r>
    </w:p>
    <w:p w14:paraId="38282C63" w14:textId="77777777" w:rsidR="00FA206E" w:rsidRPr="00633287" w:rsidRDefault="00FA206E" w:rsidP="00D069B3">
      <w:pPr>
        <w:spacing w:after="120"/>
        <w:jc w:val="both"/>
        <w:rPr>
          <w:rFonts w:ascii="Arial Narrow" w:hAnsi="Arial Narrow"/>
          <w:sz w:val="20"/>
          <w:szCs w:val="20"/>
        </w:rPr>
      </w:pPr>
    </w:p>
    <w:p w14:paraId="783BA009" w14:textId="77777777" w:rsidR="00FA206E" w:rsidRPr="00633287" w:rsidRDefault="00FA206E" w:rsidP="00D069B3">
      <w:pPr>
        <w:pStyle w:val="Nadpis2"/>
        <w:keepLines/>
        <w:widowControl w:val="0"/>
        <w:numPr>
          <w:ilvl w:val="1"/>
          <w:numId w:val="4"/>
        </w:numPr>
        <w:adjustRightInd w:val="0"/>
        <w:spacing w:before="0"/>
        <w:ind w:left="0" w:firstLine="0"/>
        <w:jc w:val="both"/>
        <w:textAlignment w:val="baseline"/>
        <w:rPr>
          <w:rFonts w:eastAsiaTheme="majorEastAsia" w:cstheme="majorBidi"/>
          <w:b w:val="0"/>
          <w:bCs w:val="0"/>
          <w:iCs w:val="0"/>
          <w:sz w:val="26"/>
          <w:szCs w:val="26"/>
          <w:lang w:eastAsia="cs-CZ"/>
        </w:rPr>
      </w:pPr>
      <w:bookmarkStart w:id="195" w:name="_Toc74651114"/>
      <w:r w:rsidRPr="00633287">
        <w:rPr>
          <w:rFonts w:eastAsiaTheme="majorEastAsia" w:cstheme="majorBidi"/>
          <w:iCs w:val="0"/>
          <w:sz w:val="26"/>
          <w:szCs w:val="26"/>
          <w:lang w:eastAsia="cs-CZ"/>
        </w:rPr>
        <w:t>Oprávnenosť cieľovej skupiny</w:t>
      </w:r>
      <w:bookmarkEnd w:id="193"/>
      <w:bookmarkEnd w:id="194"/>
      <w:bookmarkEnd w:id="195"/>
    </w:p>
    <w:p w14:paraId="227783D0" w14:textId="77777777" w:rsidR="002945D7" w:rsidRPr="00633287" w:rsidRDefault="002945D7" w:rsidP="001357AC">
      <w:pPr>
        <w:spacing w:after="120"/>
        <w:ind w:firstLine="708"/>
        <w:jc w:val="both"/>
        <w:rPr>
          <w:rFonts w:ascii="Arial Narrow" w:hAnsi="Arial Narrow"/>
          <w:sz w:val="20"/>
          <w:szCs w:val="20"/>
        </w:rPr>
      </w:pPr>
      <w:bookmarkStart w:id="196" w:name="_Toc436989152"/>
      <w:r w:rsidRPr="00633287">
        <w:rPr>
          <w:rFonts w:ascii="Arial Narrow" w:hAnsi="Arial Narrow"/>
          <w:sz w:val="20"/>
          <w:szCs w:val="20"/>
        </w:rPr>
        <w:t xml:space="preserve">Žiadateľ musí pri príprave </w:t>
      </w:r>
      <w:r w:rsidR="00D60C50">
        <w:rPr>
          <w:rFonts w:ascii="Arial Narrow" w:hAnsi="Arial Narrow"/>
          <w:sz w:val="20"/>
          <w:szCs w:val="20"/>
        </w:rPr>
        <w:t>Ž</w:t>
      </w:r>
      <w:r w:rsidRPr="00633287">
        <w:rPr>
          <w:rFonts w:ascii="Arial Narrow" w:hAnsi="Arial Narrow"/>
          <w:bCs/>
          <w:sz w:val="20"/>
          <w:szCs w:val="20"/>
        </w:rPr>
        <w:t>o</w:t>
      </w:r>
      <w:r w:rsidRPr="00633287">
        <w:rPr>
          <w:rFonts w:ascii="Arial Narrow" w:hAnsi="Arial Narrow"/>
          <w:sz w:val="20"/>
          <w:szCs w:val="20"/>
        </w:rPr>
        <w:t xml:space="preserve">NFP vychádzať presne z tej cieľovej skupiny, v prospech ktorej má byť projekt realizovaný a ktorú poskytovateľ uviedol vo výzve/vyzvaní. </w:t>
      </w:r>
      <w:r w:rsidRPr="00633287">
        <w:rPr>
          <w:rFonts w:ascii="Arial Narrow" w:hAnsi="Arial Narrow"/>
          <w:sz w:val="20"/>
          <w:szCs w:val="20"/>
          <w:u w:val="single"/>
        </w:rPr>
        <w:t xml:space="preserve">Cieľová skupina zároveň musí byť vždy z oprávneného územia realizácie projektu (pozri </w:t>
      </w:r>
      <w:r w:rsidR="00AE17E4">
        <w:rPr>
          <w:rFonts w:ascii="Arial Narrow" w:hAnsi="Arial Narrow"/>
          <w:sz w:val="20"/>
          <w:szCs w:val="20"/>
          <w:u w:val="single"/>
        </w:rPr>
        <w:t>kapitolu</w:t>
      </w:r>
      <w:r w:rsidRPr="00633287">
        <w:rPr>
          <w:rFonts w:ascii="Arial Narrow" w:hAnsi="Arial Narrow"/>
          <w:sz w:val="20"/>
          <w:szCs w:val="20"/>
          <w:u w:val="single"/>
        </w:rPr>
        <w:t xml:space="preserve"> 4.</w:t>
      </w:r>
      <w:r w:rsidR="00AF13C5">
        <w:rPr>
          <w:rFonts w:ascii="Arial Narrow" w:hAnsi="Arial Narrow"/>
          <w:sz w:val="20"/>
          <w:szCs w:val="20"/>
          <w:u w:val="single"/>
        </w:rPr>
        <w:t>7</w:t>
      </w:r>
      <w:r w:rsidR="00AF13C5" w:rsidRPr="00633287">
        <w:rPr>
          <w:rFonts w:ascii="Arial Narrow" w:hAnsi="Arial Narrow"/>
          <w:sz w:val="20"/>
          <w:szCs w:val="20"/>
          <w:u w:val="single"/>
        </w:rPr>
        <w:t xml:space="preserve"> </w:t>
      </w:r>
      <w:r w:rsidRPr="00633287">
        <w:rPr>
          <w:rFonts w:ascii="Arial Narrow" w:hAnsi="Arial Narrow"/>
          <w:sz w:val="20"/>
          <w:szCs w:val="20"/>
          <w:u w:val="single"/>
        </w:rPr>
        <w:t>príručky</w:t>
      </w:r>
      <w:r w:rsidR="00FD73E2">
        <w:rPr>
          <w:rFonts w:ascii="Arial Narrow" w:hAnsi="Arial Narrow"/>
          <w:sz w:val="20"/>
          <w:szCs w:val="20"/>
          <w:u w:val="single"/>
        </w:rPr>
        <w:t xml:space="preserve"> pre žiadateľa</w:t>
      </w:r>
      <w:r w:rsidRPr="00633287">
        <w:rPr>
          <w:rFonts w:ascii="Arial Narrow" w:hAnsi="Arial Narrow"/>
          <w:sz w:val="20"/>
          <w:szCs w:val="20"/>
          <w:u w:val="single"/>
        </w:rPr>
        <w:t>)</w:t>
      </w:r>
      <w:r w:rsidRPr="00633287">
        <w:rPr>
          <w:rFonts w:ascii="Arial Narrow" w:hAnsi="Arial Narrow"/>
          <w:sz w:val="20"/>
          <w:szCs w:val="20"/>
        </w:rPr>
        <w:t>.</w:t>
      </w:r>
      <w:r w:rsidR="00396D6A">
        <w:rPr>
          <w:rFonts w:ascii="Arial Narrow" w:hAnsi="Arial Narrow"/>
          <w:sz w:val="20"/>
          <w:szCs w:val="20"/>
        </w:rPr>
        <w:t xml:space="preserve"> </w:t>
      </w:r>
    </w:p>
    <w:p w14:paraId="5E0896DB" w14:textId="77777777" w:rsidR="002C6D3D" w:rsidRPr="00633287" w:rsidRDefault="002C6D3D" w:rsidP="001357AC">
      <w:pPr>
        <w:spacing w:after="120"/>
        <w:ind w:firstLine="708"/>
        <w:jc w:val="both"/>
        <w:rPr>
          <w:rFonts w:ascii="Arial Narrow" w:hAnsi="Arial Narrow"/>
          <w:sz w:val="20"/>
          <w:szCs w:val="20"/>
        </w:rPr>
      </w:pPr>
      <w:r w:rsidRPr="00CC1174">
        <w:rPr>
          <w:rFonts w:ascii="Arial Narrow" w:hAnsi="Arial Narrow"/>
          <w:b/>
          <w:bCs/>
          <w:sz w:val="20"/>
          <w:szCs w:val="20"/>
        </w:rPr>
        <w:t>Cieľov</w:t>
      </w:r>
      <w:r>
        <w:rPr>
          <w:rFonts w:ascii="Arial Narrow" w:hAnsi="Arial Narrow"/>
          <w:b/>
          <w:bCs/>
          <w:sz w:val="20"/>
          <w:szCs w:val="20"/>
        </w:rPr>
        <w:t>ou skupinou sú</w:t>
      </w:r>
      <w:r w:rsidRPr="00CC1174">
        <w:rPr>
          <w:rFonts w:ascii="Arial Narrow" w:hAnsi="Arial Narrow"/>
          <w:b/>
          <w:bCs/>
          <w:sz w:val="20"/>
          <w:szCs w:val="20"/>
        </w:rPr>
        <w:t xml:space="preserve"> </w:t>
      </w:r>
      <w:r w:rsidRPr="00CC1174">
        <w:rPr>
          <w:rFonts w:ascii="Arial Narrow" w:hAnsi="Arial Narrow"/>
          <w:sz w:val="20"/>
          <w:szCs w:val="20"/>
        </w:rPr>
        <w:t>osoby</w:t>
      </w:r>
      <w:r>
        <w:rPr>
          <w:rFonts w:ascii="Arial Narrow" w:hAnsi="Arial Narrow"/>
          <w:sz w:val="20"/>
          <w:szCs w:val="20"/>
        </w:rPr>
        <w:t xml:space="preserve"> – účastníci projektu</w:t>
      </w:r>
      <w:r w:rsidRPr="00CC1174">
        <w:rPr>
          <w:rFonts w:ascii="Arial Narrow" w:hAnsi="Arial Narrow"/>
          <w:sz w:val="20"/>
          <w:szCs w:val="20"/>
        </w:rPr>
        <w:t>, v prospech ktorých sa realizuje projekt, resp. osoby využívajúce výsledky realizácie projektu (napr. frekventanti vzdelávacieho programu, návštevníci podporeného zariadenia, používatelia podporenej služby). Cieľovou skupinou nie sú členovia projektového tímu (riadiaci a administratívny pracovníci, lektori, sociálni pracovníci a pod.)</w:t>
      </w:r>
      <w:r w:rsidR="00F92FA8">
        <w:rPr>
          <w:rFonts w:ascii="Arial Narrow" w:hAnsi="Arial Narrow"/>
          <w:sz w:val="20"/>
          <w:szCs w:val="20"/>
        </w:rPr>
        <w:t xml:space="preserve">. Za cieľovú skupinu sú považované len osoby priamej cieľovej skupiny.  </w:t>
      </w:r>
    </w:p>
    <w:p w14:paraId="0A9036AA" w14:textId="77777777" w:rsidR="00CA7A46" w:rsidRDefault="00CA7A46" w:rsidP="00CA7A46">
      <w:pPr>
        <w:spacing w:after="120"/>
        <w:ind w:firstLine="708"/>
        <w:jc w:val="both"/>
        <w:rPr>
          <w:rFonts w:ascii="Arial Narrow" w:hAnsi="Arial Narrow"/>
          <w:sz w:val="20"/>
          <w:szCs w:val="20"/>
        </w:rPr>
      </w:pPr>
      <w:r w:rsidRPr="00EC1279">
        <w:rPr>
          <w:rFonts w:ascii="Arial Narrow" w:hAnsi="Arial Narrow"/>
          <w:sz w:val="20"/>
          <w:szCs w:val="20"/>
        </w:rPr>
        <w:t>V procese implementácie projektu budú všetky osoby priamej cieľovej skupiny</w:t>
      </w:r>
      <w:r>
        <w:rPr>
          <w:rFonts w:ascii="Arial Narrow" w:hAnsi="Arial Narrow"/>
          <w:sz w:val="20"/>
          <w:szCs w:val="20"/>
        </w:rPr>
        <w:t xml:space="preserve"> tzn. účastníci projektu</w:t>
      </w:r>
      <w:r w:rsidRPr="00EC1279">
        <w:rPr>
          <w:rFonts w:ascii="Arial Narrow" w:hAnsi="Arial Narrow"/>
          <w:sz w:val="20"/>
          <w:szCs w:val="20"/>
        </w:rPr>
        <w:t xml:space="preserve"> zapojen</w:t>
      </w:r>
      <w:r>
        <w:rPr>
          <w:rFonts w:ascii="Arial Narrow" w:hAnsi="Arial Narrow"/>
          <w:sz w:val="20"/>
          <w:szCs w:val="20"/>
        </w:rPr>
        <w:t>í</w:t>
      </w:r>
      <w:r w:rsidRPr="00EC1279">
        <w:rPr>
          <w:rFonts w:ascii="Arial Narrow" w:hAnsi="Arial Narrow"/>
          <w:sz w:val="20"/>
          <w:szCs w:val="20"/>
        </w:rPr>
        <w:t xml:space="preserve"> do realizácie projektu monitorovan</w:t>
      </w:r>
      <w:r>
        <w:rPr>
          <w:rFonts w:ascii="Arial Narrow" w:hAnsi="Arial Narrow"/>
          <w:sz w:val="20"/>
          <w:szCs w:val="20"/>
        </w:rPr>
        <w:t>í</w:t>
      </w:r>
      <w:r w:rsidRPr="00EC1279">
        <w:rPr>
          <w:rFonts w:ascii="Arial Narrow" w:hAnsi="Arial Narrow"/>
          <w:sz w:val="20"/>
          <w:szCs w:val="20"/>
        </w:rPr>
        <w:t xml:space="preserve"> zo strany prijímateľa NFP prostredníctvom tzv. karty účastníka. Údaje v karte účastníka budú poskytované prijímateľom za každého účastníka daného projektu primerane podľa rozsahu aktivity a situácie účastníkov</w:t>
      </w:r>
      <w:r>
        <w:rPr>
          <w:rFonts w:ascii="Arial Narrow" w:hAnsi="Arial Narrow"/>
          <w:sz w:val="20"/>
          <w:szCs w:val="20"/>
        </w:rPr>
        <w:t xml:space="preserve"> prostredníctvom ITMS2014+.</w:t>
      </w:r>
    </w:p>
    <w:p w14:paraId="598DC8D6" w14:textId="77777777" w:rsidR="002945D7" w:rsidRPr="00633287" w:rsidRDefault="002945D7" w:rsidP="001357AC">
      <w:pPr>
        <w:spacing w:after="120"/>
        <w:ind w:firstLine="708"/>
        <w:jc w:val="both"/>
        <w:rPr>
          <w:rFonts w:ascii="Arial Narrow" w:hAnsi="Arial Narrow"/>
          <w:sz w:val="20"/>
          <w:szCs w:val="20"/>
        </w:rPr>
      </w:pPr>
      <w:r w:rsidRPr="00633287">
        <w:rPr>
          <w:rFonts w:ascii="Arial Narrow" w:hAnsi="Arial Narrow"/>
          <w:sz w:val="20"/>
          <w:szCs w:val="20"/>
        </w:rPr>
        <w:t xml:space="preserve">Poskytovateľ vo výzve/vyzvaní v rámci podmienok poskytnutia príspevku uvádza oprávnenosť cieľovej skupiny </w:t>
      </w:r>
      <w:r w:rsidR="002E53A7" w:rsidRPr="00633287">
        <w:rPr>
          <w:rFonts w:ascii="Arial Narrow" w:hAnsi="Arial Narrow"/>
          <w:sz w:val="20"/>
          <w:szCs w:val="20"/>
        </w:rPr>
        <w:t xml:space="preserve">podľa </w:t>
      </w:r>
      <w:r w:rsidR="00D468B2" w:rsidRPr="00633287">
        <w:rPr>
          <w:rFonts w:ascii="Arial Narrow" w:hAnsi="Arial Narrow"/>
          <w:sz w:val="20"/>
          <w:szCs w:val="20"/>
        </w:rPr>
        <w:t>OP ĽZ.</w:t>
      </w:r>
      <w:r w:rsidRPr="00633287">
        <w:rPr>
          <w:rFonts w:ascii="Arial Narrow" w:hAnsi="Arial Narrow"/>
          <w:sz w:val="20"/>
          <w:szCs w:val="20"/>
        </w:rPr>
        <w:t xml:space="preserve"> V prípade, ak žiadateľ uvedie cieľovú skupinu tak, že ju nie je možné jednoznačne zaradiť do</w:t>
      </w:r>
      <w:r w:rsidR="00707662">
        <w:rPr>
          <w:rFonts w:ascii="Arial Narrow" w:hAnsi="Arial Narrow"/>
          <w:sz w:val="20"/>
          <w:szCs w:val="20"/>
        </w:rPr>
        <w:t xml:space="preserve"> </w:t>
      </w:r>
      <w:r w:rsidRPr="00633287">
        <w:rPr>
          <w:rFonts w:ascii="Arial Narrow" w:hAnsi="Arial Narrow"/>
          <w:sz w:val="20"/>
          <w:szCs w:val="20"/>
        </w:rPr>
        <w:t>cieľovej skupiny zo zoznamu definovaného poskytovateľom uvedenom vo výzve/vyzvaní, takáto cieľová skupina bude považovaná za neoprávnenú.</w:t>
      </w:r>
    </w:p>
    <w:p w14:paraId="2F5E929C" w14:textId="77777777" w:rsidR="00F21C0A" w:rsidRPr="00633287" w:rsidRDefault="00F21C0A" w:rsidP="003759C7">
      <w:pPr>
        <w:spacing w:after="120"/>
        <w:ind w:firstLine="708"/>
        <w:jc w:val="both"/>
        <w:rPr>
          <w:rFonts w:ascii="Arial Narrow" w:hAnsi="Arial Narrow"/>
          <w:sz w:val="20"/>
          <w:szCs w:val="20"/>
        </w:rPr>
      </w:pPr>
      <w:r w:rsidRPr="00F21C0A">
        <w:rPr>
          <w:rFonts w:ascii="Arial Narrow" w:hAnsi="Arial Narrow"/>
          <w:sz w:val="20"/>
          <w:szCs w:val="20"/>
        </w:rPr>
        <w:t xml:space="preserve">Pri vytváraní </w:t>
      </w:r>
      <w:r w:rsidR="00D60C50">
        <w:rPr>
          <w:rFonts w:ascii="Arial Narrow" w:hAnsi="Arial Narrow"/>
          <w:sz w:val="20"/>
          <w:szCs w:val="20"/>
        </w:rPr>
        <w:t>Ž</w:t>
      </w:r>
      <w:r w:rsidRPr="00F21C0A">
        <w:rPr>
          <w:rFonts w:ascii="Arial Narrow" w:hAnsi="Arial Narrow"/>
          <w:sz w:val="20"/>
          <w:szCs w:val="20"/>
        </w:rPr>
        <w:t>oNFP prostredníctvom verejného portálu ITMS2014+ si žiadateľ vyberie z ponúkaného číselníka identifikáciu tej cieľovej skupiny, ktorá bude priamo zapojená do realizácie projektu a ktorá bude priamo profitovať z realizácie navrhovaného projektu.</w:t>
      </w:r>
    </w:p>
    <w:p w14:paraId="5A2B2E7B" w14:textId="77777777" w:rsidR="004D01E4" w:rsidRPr="00633287" w:rsidRDefault="002945D7" w:rsidP="00D069B3">
      <w:pPr>
        <w:spacing w:after="120"/>
        <w:ind w:firstLine="708"/>
        <w:jc w:val="both"/>
        <w:rPr>
          <w:rFonts w:ascii="Arial Narrow" w:hAnsi="Arial Narrow"/>
          <w:sz w:val="20"/>
          <w:szCs w:val="20"/>
        </w:rPr>
      </w:pPr>
      <w:r w:rsidRPr="00633287">
        <w:rPr>
          <w:rFonts w:ascii="Arial Narrow" w:hAnsi="Arial Narrow"/>
          <w:sz w:val="20"/>
          <w:szCs w:val="20"/>
        </w:rPr>
        <w:t xml:space="preserve">Vzhľadom k tomu, že počet osôb cieľovej skupiny je sledovaný prostredníctvom </w:t>
      </w:r>
      <w:r w:rsidR="00F92FA8">
        <w:rPr>
          <w:rFonts w:ascii="Arial Narrow" w:hAnsi="Arial Narrow"/>
          <w:sz w:val="20"/>
          <w:szCs w:val="20"/>
        </w:rPr>
        <w:t xml:space="preserve">vybraných </w:t>
      </w:r>
      <w:r w:rsidRPr="00633287">
        <w:rPr>
          <w:rFonts w:ascii="Arial Narrow" w:hAnsi="Arial Narrow"/>
          <w:sz w:val="20"/>
          <w:szCs w:val="20"/>
        </w:rPr>
        <w:t>merateľných ukazovateľov</w:t>
      </w:r>
      <w:r w:rsidR="00F92FA8">
        <w:rPr>
          <w:rFonts w:ascii="Arial Narrow" w:hAnsi="Arial Narrow"/>
          <w:sz w:val="20"/>
          <w:szCs w:val="20"/>
        </w:rPr>
        <w:t xml:space="preserve"> uvedených vo výzve</w:t>
      </w:r>
      <w:r w:rsidRPr="00633287">
        <w:rPr>
          <w:rFonts w:ascii="Arial Narrow" w:hAnsi="Arial Narrow"/>
          <w:sz w:val="20"/>
          <w:szCs w:val="20"/>
        </w:rPr>
        <w:t xml:space="preserve">, ako aj karty účastníka, je potrebné uvádzať reálny počet osôb. Z tohto dôvodu žiadateľom odporúčame, aby pri tvorbe </w:t>
      </w:r>
      <w:r w:rsidR="00A5241D">
        <w:rPr>
          <w:rFonts w:ascii="Arial Narrow" w:hAnsi="Arial Narrow"/>
          <w:sz w:val="20"/>
          <w:szCs w:val="20"/>
        </w:rPr>
        <w:t>ŽoNFP</w:t>
      </w:r>
      <w:r w:rsidRPr="00633287">
        <w:rPr>
          <w:rFonts w:ascii="Arial Narrow" w:hAnsi="Arial Narrow"/>
          <w:sz w:val="20"/>
          <w:szCs w:val="20"/>
        </w:rPr>
        <w:t xml:space="preserve"> vychádzali z reálnych potrieb cieľovej skupiny, na ktorú má byť projekt zameraný a vopred si zmapovali nielen potreby, ale aj početnosť a záujem potenciálnych účastníkov projektu o zapojenie sa do projektových aktivít, resp. zmapovali si reálne ciele, možnosti dosiahnutia týchto cieľov a prínos realizácie plánovaného projektu pre oblasť na ktorú je zameraný, prípadne jeho ďalšie využitie. Nesprávny alebo nereálny odhad východiskového stavu projektu a plánovaného počtu účastníkov projektu môže v budúcnosti viesť k posúdeniu, že vynakladanie finančných prostriedkov bolo neefektívne, neúčelné a nehospodárne, čo znamená vznik neoprávnených výdavkov a udelenie sankcií za nenaplnenie plánovaných hodnôt merateľných ukazovateľov projektu (pozri </w:t>
      </w:r>
      <w:r w:rsidR="00AE17E4">
        <w:rPr>
          <w:rFonts w:ascii="Arial Narrow" w:hAnsi="Arial Narrow"/>
          <w:sz w:val="20"/>
          <w:szCs w:val="20"/>
        </w:rPr>
        <w:t>kapitolu</w:t>
      </w:r>
      <w:r w:rsidRPr="00633287">
        <w:rPr>
          <w:rFonts w:ascii="Arial Narrow" w:hAnsi="Arial Narrow"/>
          <w:sz w:val="20"/>
          <w:szCs w:val="20"/>
        </w:rPr>
        <w:t xml:space="preserve"> </w:t>
      </w:r>
      <w:r w:rsidR="00AF13C5">
        <w:rPr>
          <w:rFonts w:ascii="Arial Narrow" w:hAnsi="Arial Narrow"/>
          <w:sz w:val="20"/>
          <w:szCs w:val="20"/>
        </w:rPr>
        <w:t>8.2</w:t>
      </w:r>
      <w:r w:rsidRPr="00633287">
        <w:rPr>
          <w:rFonts w:ascii="Arial Narrow" w:hAnsi="Arial Narrow"/>
          <w:sz w:val="20"/>
          <w:szCs w:val="20"/>
        </w:rPr>
        <w:t xml:space="preserve"> príručky</w:t>
      </w:r>
      <w:r w:rsidR="00A62A8D">
        <w:rPr>
          <w:rFonts w:ascii="Arial Narrow" w:hAnsi="Arial Narrow"/>
          <w:sz w:val="20"/>
          <w:szCs w:val="20"/>
        </w:rPr>
        <w:t xml:space="preserve"> pre žiadateľa</w:t>
      </w:r>
      <w:r w:rsidRPr="00633287">
        <w:rPr>
          <w:rFonts w:ascii="Arial Narrow" w:hAnsi="Arial Narrow"/>
          <w:sz w:val="20"/>
          <w:szCs w:val="20"/>
        </w:rPr>
        <w:t>).</w:t>
      </w:r>
    </w:p>
    <w:p w14:paraId="45A30D49" w14:textId="77777777" w:rsidR="00F21C0A" w:rsidRPr="00633287" w:rsidRDefault="00F21C0A" w:rsidP="00A708B2">
      <w:pPr>
        <w:spacing w:after="120"/>
        <w:ind w:firstLine="708"/>
        <w:jc w:val="both"/>
        <w:rPr>
          <w:rFonts w:ascii="Arial Narrow" w:hAnsi="Arial Narrow"/>
          <w:sz w:val="20"/>
          <w:szCs w:val="20"/>
        </w:rPr>
      </w:pPr>
      <w:r w:rsidRPr="00F21C0A">
        <w:rPr>
          <w:rFonts w:ascii="Arial Narrow" w:hAnsi="Arial Narrow"/>
          <w:sz w:val="20"/>
          <w:szCs w:val="20"/>
        </w:rPr>
        <w:t xml:space="preserve">V zmysle nariadenia </w:t>
      </w:r>
      <w:r w:rsidR="00FC3680">
        <w:rPr>
          <w:rFonts w:ascii="Arial Narrow" w:hAnsi="Arial Narrow"/>
          <w:sz w:val="20"/>
          <w:szCs w:val="20"/>
        </w:rPr>
        <w:t>o ESF</w:t>
      </w:r>
      <w:r w:rsidRPr="00F21C0A">
        <w:rPr>
          <w:rFonts w:ascii="Arial Narrow" w:hAnsi="Arial Narrow"/>
          <w:sz w:val="20"/>
          <w:szCs w:val="20"/>
        </w:rPr>
        <w:t xml:space="preserve"> a v súlade s M</w:t>
      </w:r>
      <w:r w:rsidR="009F61A1">
        <w:rPr>
          <w:rFonts w:ascii="Arial Narrow" w:hAnsi="Arial Narrow"/>
          <w:sz w:val="20"/>
          <w:szCs w:val="20"/>
        </w:rPr>
        <w:t>P</w:t>
      </w:r>
      <w:r w:rsidRPr="00F21C0A">
        <w:rPr>
          <w:rFonts w:ascii="Arial Narrow" w:hAnsi="Arial Narrow"/>
          <w:sz w:val="20"/>
          <w:szCs w:val="20"/>
        </w:rPr>
        <w:t xml:space="preserve"> CKO č.17 v platnom znení, prijímateľ bude poskytovať informácie na účely monitorovania projektov ESF a z hľadiska potreby získania dodatočných informácii o účastníkoch projektu prostredníctvom osobitnej evidencie modulu v ITMS2014+. Zber údajov je bližšie popísaný v </w:t>
      </w:r>
      <w:r w:rsidR="00A62A8D">
        <w:rPr>
          <w:rFonts w:ascii="Arial Narrow" w:hAnsi="Arial Narrow"/>
          <w:sz w:val="20"/>
          <w:szCs w:val="20"/>
        </w:rPr>
        <w:t>p</w:t>
      </w:r>
      <w:r w:rsidRPr="00F21C0A">
        <w:rPr>
          <w:rFonts w:ascii="Arial Narrow" w:hAnsi="Arial Narrow"/>
          <w:sz w:val="20"/>
          <w:szCs w:val="20"/>
        </w:rPr>
        <w:t>ríručke pre prijímateľa, ktorá je zverejnená na webovom sídle poskytovateľa.</w:t>
      </w:r>
    </w:p>
    <w:p w14:paraId="1B4172E0" w14:textId="77777777" w:rsidR="004D01E4" w:rsidRPr="00633287" w:rsidRDefault="004D01E4" w:rsidP="00D069B3">
      <w:pPr>
        <w:spacing w:after="120"/>
        <w:jc w:val="both"/>
        <w:rPr>
          <w:rFonts w:ascii="Arial Narrow" w:hAnsi="Arial Narrow"/>
          <w:sz w:val="20"/>
          <w:szCs w:val="20"/>
        </w:rPr>
      </w:pPr>
    </w:p>
    <w:p w14:paraId="38E0CE8C" w14:textId="77777777" w:rsidR="002945D7" w:rsidRPr="00831C89" w:rsidRDefault="004D01E4" w:rsidP="00D069B3">
      <w:pPr>
        <w:pStyle w:val="Nadpis2"/>
        <w:keepLines/>
        <w:widowControl w:val="0"/>
        <w:numPr>
          <w:ilvl w:val="1"/>
          <w:numId w:val="4"/>
        </w:numPr>
        <w:adjustRightInd w:val="0"/>
        <w:spacing w:before="0"/>
        <w:ind w:left="0" w:firstLine="0"/>
        <w:jc w:val="both"/>
        <w:textAlignment w:val="baseline"/>
        <w:rPr>
          <w:rFonts w:eastAsiaTheme="majorEastAsia" w:cstheme="majorBidi"/>
          <w:sz w:val="26"/>
          <w:szCs w:val="26"/>
          <w:lang w:eastAsia="cs-CZ"/>
        </w:rPr>
      </w:pPr>
      <w:bookmarkStart w:id="197" w:name="_Toc450897422"/>
      <w:bookmarkStart w:id="198" w:name="_Toc74651115"/>
      <w:r w:rsidRPr="00D7581E">
        <w:rPr>
          <w:rFonts w:eastAsiaTheme="majorEastAsia" w:cstheme="majorBidi"/>
          <w:iCs w:val="0"/>
          <w:sz w:val="26"/>
          <w:szCs w:val="26"/>
          <w:lang w:eastAsia="cs-CZ"/>
        </w:rPr>
        <w:t>Oprávnenosť užívateľa</w:t>
      </w:r>
      <w:bookmarkEnd w:id="197"/>
      <w:bookmarkEnd w:id="198"/>
    </w:p>
    <w:p w14:paraId="23609C2A" w14:textId="77777777" w:rsidR="004D01E4" w:rsidRPr="00831C89" w:rsidRDefault="004D01E4" w:rsidP="00D069B3">
      <w:pPr>
        <w:spacing w:after="120"/>
        <w:ind w:firstLine="708"/>
        <w:jc w:val="both"/>
        <w:rPr>
          <w:rFonts w:ascii="Arial Narrow" w:hAnsi="Arial Narrow"/>
          <w:sz w:val="20"/>
          <w:szCs w:val="20"/>
        </w:rPr>
      </w:pPr>
      <w:r w:rsidRPr="00831C89">
        <w:rPr>
          <w:rFonts w:ascii="Arial Narrow" w:hAnsi="Arial Narrow"/>
          <w:sz w:val="20"/>
          <w:szCs w:val="20"/>
        </w:rPr>
        <w:t>V súlade s §</w:t>
      </w:r>
      <w:r w:rsidR="003F4385">
        <w:rPr>
          <w:rFonts w:ascii="Arial Narrow" w:hAnsi="Arial Narrow"/>
          <w:sz w:val="20"/>
          <w:szCs w:val="20"/>
        </w:rPr>
        <w:t xml:space="preserve"> </w:t>
      </w:r>
      <w:r w:rsidRPr="00831C89">
        <w:rPr>
          <w:rFonts w:ascii="Arial Narrow" w:hAnsi="Arial Narrow"/>
          <w:sz w:val="20"/>
          <w:szCs w:val="20"/>
        </w:rPr>
        <w:t xml:space="preserve">3 ods. 2d) zákona o príspevku z EŠIF je užívateľom osoba, ktorej prijímateľ alebo partner poskytuje </w:t>
      </w:r>
      <w:r w:rsidR="00F21C0A">
        <w:rPr>
          <w:rFonts w:ascii="Arial Narrow" w:hAnsi="Arial Narrow"/>
          <w:sz w:val="20"/>
          <w:szCs w:val="20"/>
        </w:rPr>
        <w:t>finančné prostriedky z príspevku</w:t>
      </w:r>
      <w:r w:rsidRPr="00831C89">
        <w:rPr>
          <w:rFonts w:ascii="Arial Narrow" w:hAnsi="Arial Narrow"/>
          <w:sz w:val="20"/>
          <w:szCs w:val="20"/>
        </w:rPr>
        <w:t xml:space="preserve"> za podmienok určených vo výzve</w:t>
      </w:r>
      <w:r w:rsidR="00912FBD">
        <w:rPr>
          <w:rFonts w:ascii="Arial Narrow" w:hAnsi="Arial Narrow"/>
          <w:sz w:val="20"/>
          <w:szCs w:val="20"/>
        </w:rPr>
        <w:t>/</w:t>
      </w:r>
      <w:r w:rsidRPr="00831C89">
        <w:rPr>
          <w:rFonts w:ascii="Arial Narrow" w:hAnsi="Arial Narrow"/>
          <w:sz w:val="20"/>
          <w:szCs w:val="20"/>
        </w:rPr>
        <w:t>vyzvaní na základe predchádzajúceho písomného súhlasu poskytovateľa a v súlade so zmluvou uzavretou medzi prijímateľom a užívateľo</w:t>
      </w:r>
      <w:r w:rsidR="001357AC">
        <w:rPr>
          <w:rFonts w:ascii="Arial Narrow" w:hAnsi="Arial Narrow"/>
          <w:sz w:val="20"/>
          <w:szCs w:val="20"/>
        </w:rPr>
        <w:t>m alebo partnerom a užívateľom</w:t>
      </w:r>
      <w:r w:rsidR="00912FBD">
        <w:rPr>
          <w:rStyle w:val="Odkaznapoznmkupodiarou"/>
          <w:rFonts w:ascii="Arial Narrow" w:hAnsi="Arial Narrow"/>
          <w:sz w:val="20"/>
          <w:szCs w:val="20"/>
        </w:rPr>
        <w:footnoteReference w:id="24"/>
      </w:r>
      <w:r w:rsidR="001357AC">
        <w:rPr>
          <w:rFonts w:ascii="Arial Narrow" w:hAnsi="Arial Narrow"/>
          <w:sz w:val="20"/>
          <w:szCs w:val="20"/>
        </w:rPr>
        <w:t>.</w:t>
      </w:r>
      <w:r w:rsidR="00C73B26">
        <w:rPr>
          <w:rFonts w:ascii="Arial Narrow" w:hAnsi="Arial Narrow"/>
          <w:sz w:val="20"/>
          <w:szCs w:val="20"/>
        </w:rPr>
        <w:t xml:space="preserve"> Pri projektoch financovaných z ESF môže byť zmluva nahradená iným obdobným právnym vzťahom medzi prijímateľom a užívateľom alebo partnerom a užívateľom.</w:t>
      </w:r>
    </w:p>
    <w:p w14:paraId="4C53BFCA" w14:textId="77777777" w:rsidR="002945D7" w:rsidRPr="00D069B3" w:rsidRDefault="004D01E4" w:rsidP="00D069B3">
      <w:pPr>
        <w:spacing w:after="120"/>
        <w:ind w:firstLine="708"/>
        <w:jc w:val="both"/>
        <w:rPr>
          <w:rFonts w:ascii="Arial Narrow" w:hAnsi="Arial Narrow"/>
          <w:sz w:val="20"/>
        </w:rPr>
      </w:pPr>
      <w:r w:rsidRPr="00831C89">
        <w:rPr>
          <w:rFonts w:ascii="Arial Narrow" w:hAnsi="Arial Narrow"/>
          <w:sz w:val="20"/>
          <w:szCs w:val="20"/>
        </w:rPr>
        <w:lastRenderedPageBreak/>
        <w:t xml:space="preserve">Poskytovateľ vo výzve/vyzvaní uvedie podmienky pre oprávnenosť užívateľa v súlade s kapitolou 2.4.2 Systému riadenia EŠIF. V prípade neuplatnenia danej podmienky poskytnutia príspevku </w:t>
      </w:r>
      <w:r w:rsidR="00707662">
        <w:rPr>
          <w:rFonts w:ascii="Arial Narrow" w:hAnsi="Arial Narrow"/>
          <w:sz w:val="20"/>
          <w:szCs w:val="20"/>
        </w:rPr>
        <w:t>p</w:t>
      </w:r>
      <w:r w:rsidRPr="00831C89">
        <w:rPr>
          <w:rFonts w:ascii="Arial Narrow" w:hAnsi="Arial Narrow"/>
          <w:sz w:val="20"/>
          <w:szCs w:val="20"/>
        </w:rPr>
        <w:t>oskytovateľ túto časť výzvy/vyzvania vôbec neuvádza.</w:t>
      </w:r>
    </w:p>
    <w:p w14:paraId="43F17BA1" w14:textId="77777777" w:rsidR="00F21C0A" w:rsidRPr="00633287" w:rsidRDefault="00F21C0A" w:rsidP="00A708B2">
      <w:pPr>
        <w:spacing w:after="120"/>
        <w:ind w:firstLine="708"/>
        <w:jc w:val="both"/>
        <w:rPr>
          <w:rFonts w:ascii="Arial Narrow" w:hAnsi="Arial Narrow"/>
        </w:rPr>
      </w:pPr>
    </w:p>
    <w:p w14:paraId="2220A1C3" w14:textId="77777777" w:rsidR="00FA206E" w:rsidRPr="00633287" w:rsidRDefault="00FA206E" w:rsidP="00D069B3">
      <w:pPr>
        <w:pStyle w:val="Nadpis2"/>
        <w:keepLines/>
        <w:widowControl w:val="0"/>
        <w:numPr>
          <w:ilvl w:val="1"/>
          <w:numId w:val="4"/>
        </w:numPr>
        <w:adjustRightInd w:val="0"/>
        <w:spacing w:before="0"/>
        <w:ind w:left="0" w:firstLine="0"/>
        <w:jc w:val="both"/>
        <w:textAlignment w:val="baseline"/>
        <w:rPr>
          <w:rFonts w:eastAsiaTheme="majorEastAsia" w:cstheme="majorBidi"/>
          <w:b w:val="0"/>
          <w:bCs w:val="0"/>
          <w:iCs w:val="0"/>
          <w:sz w:val="26"/>
          <w:szCs w:val="26"/>
          <w:lang w:eastAsia="cs-CZ"/>
        </w:rPr>
      </w:pPr>
      <w:bookmarkStart w:id="199" w:name="_Toc450897423"/>
      <w:bookmarkStart w:id="200" w:name="_Toc74651116"/>
      <w:r w:rsidRPr="00633287">
        <w:rPr>
          <w:rFonts w:eastAsiaTheme="majorEastAsia" w:cstheme="majorBidi"/>
          <w:iCs w:val="0"/>
          <w:sz w:val="26"/>
          <w:szCs w:val="26"/>
          <w:lang w:eastAsia="cs-CZ"/>
        </w:rPr>
        <w:t>Informácia o horizontálnych princípoch (HP)</w:t>
      </w:r>
      <w:bookmarkEnd w:id="196"/>
      <w:bookmarkEnd w:id="199"/>
      <w:bookmarkEnd w:id="200"/>
    </w:p>
    <w:p w14:paraId="58EA7A40" w14:textId="39E5DB26" w:rsidR="002945D7" w:rsidRPr="00D069B3" w:rsidRDefault="002945D7" w:rsidP="00D069B3">
      <w:pPr>
        <w:spacing w:after="120"/>
        <w:ind w:firstLine="709"/>
        <w:jc w:val="both"/>
        <w:rPr>
          <w:rFonts w:ascii="Arial Narrow" w:hAnsi="Arial Narrow"/>
          <w:sz w:val="20"/>
        </w:rPr>
      </w:pPr>
      <w:r w:rsidRPr="00633287">
        <w:rPr>
          <w:rFonts w:ascii="Arial Narrow" w:hAnsi="Arial Narrow"/>
          <w:sz w:val="20"/>
          <w:szCs w:val="20"/>
        </w:rPr>
        <w:t>V </w:t>
      </w:r>
      <w:r w:rsidR="00707662">
        <w:rPr>
          <w:rFonts w:ascii="Arial Narrow" w:hAnsi="Arial Narrow"/>
          <w:sz w:val="20"/>
          <w:szCs w:val="20"/>
        </w:rPr>
        <w:t>PO</w:t>
      </w:r>
      <w:r w:rsidRPr="00633287">
        <w:rPr>
          <w:rFonts w:ascii="Arial Narrow" w:hAnsi="Arial Narrow"/>
          <w:sz w:val="20"/>
          <w:szCs w:val="20"/>
        </w:rPr>
        <w:t xml:space="preserve"> 2014-2020 je na národnej úrovni zadefinovaný </w:t>
      </w:r>
      <w:r w:rsidR="006378C5" w:rsidRPr="00FA028E">
        <w:rPr>
          <w:rFonts w:ascii="Arial Narrow" w:hAnsi="Arial Narrow"/>
          <w:b/>
          <w:sz w:val="20"/>
          <w:szCs w:val="20"/>
        </w:rPr>
        <w:t>HP UR</w:t>
      </w:r>
      <w:r w:rsidRPr="00633287">
        <w:rPr>
          <w:rFonts w:ascii="Arial Narrow" w:hAnsi="Arial Narrow"/>
          <w:sz w:val="20"/>
          <w:szCs w:val="20"/>
        </w:rPr>
        <w:t xml:space="preserve">, ktorého gestorom </w:t>
      </w:r>
      <w:r w:rsidR="005C48AD">
        <w:rPr>
          <w:rFonts w:ascii="Arial Narrow" w:hAnsi="Arial Narrow"/>
          <w:sz w:val="20"/>
          <w:szCs w:val="20"/>
        </w:rPr>
        <w:t xml:space="preserve">bol </w:t>
      </w:r>
      <w:r w:rsidR="005C48AD" w:rsidRPr="005C48AD">
        <w:rPr>
          <w:rFonts w:ascii="Arial Narrow" w:hAnsi="Arial Narrow"/>
          <w:sz w:val="20"/>
          <w:szCs w:val="20"/>
        </w:rPr>
        <w:t>do 31. 5. 2016 Úrad vlády SR, od 1. 6. 2016 do 30.6.2020 Úrad podpredsedu vlády SR pre investície a informatizáciu a od 1.7.2020 MIRRI</w:t>
      </w:r>
      <w:r w:rsidRPr="00633287">
        <w:rPr>
          <w:rFonts w:ascii="Arial Narrow" w:hAnsi="Arial Narrow"/>
          <w:b/>
          <w:sz w:val="20"/>
          <w:szCs w:val="20"/>
        </w:rPr>
        <w:t xml:space="preserve"> a horizontálne princípy rovnosť medzi mužmi a ženami a</w:t>
      </w:r>
      <w:r w:rsidR="003E1BC9">
        <w:rPr>
          <w:rFonts w:ascii="Arial Narrow" w:hAnsi="Arial Narrow"/>
          <w:b/>
          <w:sz w:val="20"/>
          <w:szCs w:val="20"/>
        </w:rPr>
        <w:t> </w:t>
      </w:r>
      <w:r w:rsidRPr="00633287">
        <w:rPr>
          <w:rFonts w:ascii="Arial Narrow" w:hAnsi="Arial Narrow"/>
          <w:b/>
          <w:sz w:val="20"/>
          <w:szCs w:val="20"/>
        </w:rPr>
        <w:t>nediskriminácia</w:t>
      </w:r>
      <w:r w:rsidR="003E1BC9">
        <w:rPr>
          <w:rFonts w:ascii="Arial Narrow" w:hAnsi="Arial Narrow"/>
          <w:b/>
          <w:sz w:val="20"/>
          <w:szCs w:val="20"/>
        </w:rPr>
        <w:t xml:space="preserve"> (ďalej len „HP RMŽ</w:t>
      </w:r>
      <w:r w:rsidR="006378C5">
        <w:rPr>
          <w:rFonts w:ascii="Arial Narrow" w:hAnsi="Arial Narrow"/>
          <w:b/>
          <w:sz w:val="20"/>
          <w:szCs w:val="20"/>
        </w:rPr>
        <w:t xml:space="preserve"> </w:t>
      </w:r>
      <w:r w:rsidR="003E1BC9">
        <w:rPr>
          <w:rFonts w:ascii="Arial Narrow" w:hAnsi="Arial Narrow"/>
          <w:b/>
          <w:sz w:val="20"/>
          <w:szCs w:val="20"/>
        </w:rPr>
        <w:t>a</w:t>
      </w:r>
      <w:r w:rsidR="006378C5">
        <w:rPr>
          <w:rFonts w:ascii="Arial Narrow" w:hAnsi="Arial Narrow"/>
          <w:b/>
          <w:sz w:val="20"/>
          <w:szCs w:val="20"/>
        </w:rPr>
        <w:t xml:space="preserve"> </w:t>
      </w:r>
      <w:r w:rsidR="003E1BC9">
        <w:rPr>
          <w:rFonts w:ascii="Arial Narrow" w:hAnsi="Arial Narrow"/>
          <w:b/>
          <w:sz w:val="20"/>
          <w:szCs w:val="20"/>
        </w:rPr>
        <w:t>ND“</w:t>
      </w:r>
      <w:r w:rsidR="00912FBD">
        <w:rPr>
          <w:rFonts w:ascii="Arial Narrow" w:hAnsi="Arial Narrow"/>
          <w:b/>
          <w:sz w:val="20"/>
          <w:szCs w:val="20"/>
        </w:rPr>
        <w:t>)</w:t>
      </w:r>
      <w:r w:rsidRPr="00633287">
        <w:rPr>
          <w:rFonts w:ascii="Arial Narrow" w:hAnsi="Arial Narrow"/>
          <w:b/>
          <w:sz w:val="20"/>
          <w:szCs w:val="20"/>
        </w:rPr>
        <w:t xml:space="preserve">, </w:t>
      </w:r>
      <w:r w:rsidRPr="00633287">
        <w:rPr>
          <w:rFonts w:ascii="Arial Narrow" w:hAnsi="Arial Narrow"/>
          <w:sz w:val="20"/>
          <w:szCs w:val="20"/>
        </w:rPr>
        <w:t>ktorých gestorom je M</w:t>
      </w:r>
      <w:r w:rsidR="00ED2B97">
        <w:rPr>
          <w:rFonts w:ascii="Arial Narrow" w:hAnsi="Arial Narrow"/>
          <w:sz w:val="20"/>
          <w:szCs w:val="20"/>
        </w:rPr>
        <w:t>PSVR</w:t>
      </w:r>
      <w:r w:rsidRPr="00633287">
        <w:rPr>
          <w:rFonts w:ascii="Arial Narrow" w:hAnsi="Arial Narrow"/>
          <w:sz w:val="20"/>
          <w:szCs w:val="20"/>
        </w:rPr>
        <w:t xml:space="preserve"> SR.</w:t>
      </w:r>
    </w:p>
    <w:p w14:paraId="3660BCDF" w14:textId="77777777" w:rsidR="00464051" w:rsidRPr="00633287" w:rsidRDefault="002945D7" w:rsidP="00D069B3">
      <w:pPr>
        <w:spacing w:after="120"/>
        <w:ind w:firstLine="709"/>
        <w:jc w:val="both"/>
        <w:rPr>
          <w:rFonts w:ascii="Arial Narrow" w:hAnsi="Arial Narrow"/>
          <w:sz w:val="20"/>
        </w:rPr>
      </w:pPr>
      <w:r w:rsidRPr="00633287">
        <w:rPr>
          <w:rFonts w:ascii="Arial Narrow" w:hAnsi="Arial Narrow"/>
          <w:sz w:val="20"/>
          <w:szCs w:val="20"/>
        </w:rPr>
        <w:t>SO vo výzve/vyzvaní v spolupráci s gestorom HP zadefinuje ako podmienku poskytnutia príspevku súlad projektu s</w:t>
      </w:r>
      <w:r w:rsidR="006378C5">
        <w:rPr>
          <w:rFonts w:ascii="Arial Narrow" w:hAnsi="Arial Narrow"/>
          <w:sz w:val="20"/>
          <w:szCs w:val="20"/>
        </w:rPr>
        <w:t> </w:t>
      </w:r>
      <w:r w:rsidRPr="00633287">
        <w:rPr>
          <w:rFonts w:ascii="Arial Narrow" w:hAnsi="Arial Narrow"/>
          <w:sz w:val="20"/>
          <w:szCs w:val="20"/>
        </w:rPr>
        <w:t>HP. Špecifikáciu podmienok potrebných na splnenie podmienky poskytnutia príspevku z hľadiska súladu s HP definuje gestor HP v spolupráci s SO.</w:t>
      </w:r>
    </w:p>
    <w:p w14:paraId="383A85C3" w14:textId="77777777" w:rsidR="002945D7" w:rsidRDefault="00464051" w:rsidP="00D069B3">
      <w:pPr>
        <w:spacing w:after="120"/>
        <w:ind w:firstLine="709"/>
        <w:jc w:val="both"/>
        <w:rPr>
          <w:rFonts w:ascii="Arial Narrow" w:hAnsi="Arial Narrow"/>
          <w:sz w:val="20"/>
        </w:rPr>
      </w:pPr>
      <w:r w:rsidRPr="00633287">
        <w:rPr>
          <w:rFonts w:ascii="Arial Narrow" w:hAnsi="Arial Narrow"/>
          <w:sz w:val="20"/>
        </w:rPr>
        <w:t>Základným dokumentom HP RMŽ a ND je Systém implementácie HP RMŽ a</w:t>
      </w:r>
      <w:r w:rsidR="003E1BC9">
        <w:rPr>
          <w:rFonts w:ascii="Arial Narrow" w:hAnsi="Arial Narrow"/>
          <w:sz w:val="20"/>
        </w:rPr>
        <w:t> </w:t>
      </w:r>
      <w:r w:rsidRPr="00633287">
        <w:rPr>
          <w:rFonts w:ascii="Arial Narrow" w:hAnsi="Arial Narrow"/>
          <w:sz w:val="20"/>
        </w:rPr>
        <w:t>ND</w:t>
      </w:r>
      <w:r w:rsidR="003E1BC9">
        <w:rPr>
          <w:rFonts w:ascii="Arial Narrow" w:hAnsi="Arial Narrow"/>
          <w:sz w:val="20"/>
        </w:rPr>
        <w:t xml:space="preserve"> na roky 2014-2020</w:t>
      </w:r>
      <w:r w:rsidRPr="00633287">
        <w:rPr>
          <w:rFonts w:ascii="Arial Narrow" w:hAnsi="Arial Narrow"/>
          <w:sz w:val="20"/>
        </w:rPr>
        <w:t xml:space="preserve">. Bližšie informácie týkajúce sa HP RMŽ a ND je možné získať na webovom sídle </w:t>
      </w:r>
      <w:hyperlink r:id="rId36" w:history="1">
        <w:r w:rsidR="00EB1869" w:rsidRPr="00EB1869">
          <w:rPr>
            <w:rStyle w:val="Hypertextovprepojenie"/>
            <w:rFonts w:ascii="Arial Narrow" w:hAnsi="Arial Narrow"/>
            <w:sz w:val="20"/>
            <w:szCs w:val="20"/>
          </w:rPr>
          <w:t>http://www.gender.gov.sk/</w:t>
        </w:r>
      </w:hyperlink>
      <w:r w:rsidR="00457AF2">
        <w:rPr>
          <w:rStyle w:val="Hypertextovprepojenie"/>
          <w:rFonts w:ascii="Arial Narrow" w:hAnsi="Arial Narrow"/>
          <w:sz w:val="20"/>
          <w:szCs w:val="20"/>
        </w:rPr>
        <w:t xml:space="preserve"> a </w:t>
      </w:r>
      <w:hyperlink r:id="rId37" w:history="1">
        <w:r w:rsidR="00457AF2" w:rsidRPr="00457AF2">
          <w:rPr>
            <w:rStyle w:val="Hypertextovprepojenie"/>
            <w:rFonts w:ascii="Arial Narrow" w:hAnsi="Arial Narrow"/>
            <w:sz w:val="20"/>
            <w:szCs w:val="20"/>
          </w:rPr>
          <w:t>http://www.diskriminacia.gov.sk</w:t>
        </w:r>
      </w:hyperlink>
      <w:r w:rsidRPr="00633287">
        <w:rPr>
          <w:rFonts w:ascii="Arial Narrow" w:hAnsi="Arial Narrow"/>
          <w:sz w:val="20"/>
        </w:rPr>
        <w:t>. Hlavným cieľom horizontálneho princípu rovnosť mužov a žien pre programy ESF je zabezpečiť rovnosť mužov a žien na trhu práce a v príprave naň. Hlavným cieľom horizontálneho princípu nediskriminácia pre programy ESF je zabezpečiť rovnosť príležitostí na trhu práce a v príprave naň. Hlavným cieľom HP RMŽ a ND je odstraňovať bariéry, ktoré vedú k izolácii a vylučovaniu ľudí z</w:t>
      </w:r>
      <w:r w:rsidR="006378C5">
        <w:rPr>
          <w:rFonts w:ascii="Arial Narrow" w:hAnsi="Arial Narrow"/>
          <w:sz w:val="20"/>
        </w:rPr>
        <w:t> </w:t>
      </w:r>
      <w:r w:rsidRPr="00633287">
        <w:rPr>
          <w:rFonts w:ascii="Arial Narrow" w:hAnsi="Arial Narrow"/>
          <w:sz w:val="20"/>
        </w:rPr>
        <w:t>verejného, politického, spoločenského, pracovného života, a to na základe takých sociálnych kategórií ako je pohlavie, rod, vek, rasa, etnikum, vierovyznanie alebo náboženstvo, sexuálna orientácia, zdravotné postihnutie atď. Cieľom uplatňovania HP RMŽ a ND je zároveň eliminovať a predchádzať diskriminácii na základe týchto znakov.</w:t>
      </w:r>
    </w:p>
    <w:p w14:paraId="382A6002" w14:textId="421517B9" w:rsidR="003E1BC9" w:rsidRDefault="003E1BC9" w:rsidP="00D069B3">
      <w:pPr>
        <w:spacing w:after="120"/>
        <w:ind w:firstLine="709"/>
        <w:jc w:val="both"/>
        <w:rPr>
          <w:rFonts w:ascii="Arial Narrow" w:hAnsi="Arial Narrow"/>
          <w:sz w:val="20"/>
        </w:rPr>
      </w:pPr>
      <w:r>
        <w:rPr>
          <w:rFonts w:ascii="Arial Narrow" w:hAnsi="Arial Narrow"/>
          <w:sz w:val="20"/>
        </w:rPr>
        <w:t xml:space="preserve">Základným dokumentom HP UR je </w:t>
      </w:r>
      <w:r w:rsidRPr="003E1BC9">
        <w:rPr>
          <w:rFonts w:ascii="Arial Narrow" w:hAnsi="Arial Narrow"/>
          <w:sz w:val="20"/>
        </w:rPr>
        <w:t>Systém implementácie HP UR na roky 2014 – 2020</w:t>
      </w:r>
      <w:r>
        <w:rPr>
          <w:rFonts w:ascii="Arial Narrow" w:hAnsi="Arial Narrow"/>
          <w:sz w:val="20"/>
        </w:rPr>
        <w:t>. Bližšie informácie týkajúce sa HP UR je možné získať na webovom sídle</w:t>
      </w:r>
      <w:r w:rsidRPr="00457AF2">
        <w:rPr>
          <w:rStyle w:val="Hypertextovprepojenie"/>
          <w:szCs w:val="20"/>
        </w:rPr>
        <w:t xml:space="preserve"> </w:t>
      </w:r>
      <w:hyperlink r:id="rId38" w:history="1">
        <w:r w:rsidR="00457AF2" w:rsidRPr="00457AF2">
          <w:rPr>
            <w:rStyle w:val="Hypertextovprepojenie"/>
            <w:rFonts w:ascii="Arial Narrow" w:hAnsi="Arial Narrow"/>
            <w:sz w:val="20"/>
            <w:szCs w:val="20"/>
          </w:rPr>
          <w:t>https://www.mirri.gov.sk/sekcie/cko/horizontalny-princip-udrzatelny-rozvoj-2014-2020/dokumenty/system-implementacie-hp-ur/index.html</w:t>
        </w:r>
      </w:hyperlink>
      <w:r w:rsidR="00F92FA8">
        <w:rPr>
          <w:rFonts w:ascii="Arial Narrow" w:hAnsi="Arial Narrow"/>
          <w:sz w:val="20"/>
        </w:rPr>
        <w:t xml:space="preserve"> </w:t>
      </w:r>
      <w:hyperlink w:history="1"/>
      <w:r w:rsidRPr="00E27881">
        <w:rPr>
          <w:rFonts w:ascii="Arial Narrow" w:hAnsi="Arial Narrow"/>
          <w:sz w:val="20"/>
          <w:szCs w:val="20"/>
        </w:rPr>
        <w:t>.</w:t>
      </w:r>
      <w:r w:rsidR="00EB1869">
        <w:rPr>
          <w:rFonts w:ascii="Arial Narrow" w:hAnsi="Arial Narrow"/>
          <w:sz w:val="20"/>
        </w:rPr>
        <w:t xml:space="preserve"> Hlavným cieľom HP UR je </w:t>
      </w:r>
      <w:r w:rsidR="00EB1869" w:rsidRPr="00EB1869">
        <w:rPr>
          <w:rFonts w:ascii="Arial Narrow" w:hAnsi="Arial Narrow"/>
          <w:sz w:val="20"/>
        </w:rPr>
        <w:t>zabezpečenie environmentálnej, sociálnej a ekonomickej udržateľnosti rastu s</w:t>
      </w:r>
      <w:r w:rsidR="006378C5">
        <w:rPr>
          <w:rFonts w:ascii="Arial Narrow" w:hAnsi="Arial Narrow"/>
          <w:sz w:val="20"/>
        </w:rPr>
        <w:t> </w:t>
      </w:r>
      <w:r w:rsidR="00EB1869" w:rsidRPr="00EB1869">
        <w:rPr>
          <w:rFonts w:ascii="Arial Narrow" w:hAnsi="Arial Narrow"/>
          <w:sz w:val="20"/>
        </w:rPr>
        <w:t>osobitným dôrazom na ochranu a zlepšenie životného prostredia pri zohľadnení zásady „znečisťovateľ platí“.</w:t>
      </w:r>
    </w:p>
    <w:p w14:paraId="4CB20238" w14:textId="77777777" w:rsidR="00F21C0A" w:rsidRPr="00F21C0A" w:rsidRDefault="00F21C0A" w:rsidP="00F91051">
      <w:pPr>
        <w:spacing w:after="120"/>
        <w:ind w:firstLine="709"/>
        <w:jc w:val="both"/>
        <w:rPr>
          <w:rFonts w:ascii="Arial Narrow" w:hAnsi="Arial Narrow"/>
          <w:sz w:val="20"/>
        </w:rPr>
      </w:pPr>
      <w:r w:rsidRPr="00F21C0A">
        <w:rPr>
          <w:rFonts w:ascii="Arial Narrow" w:hAnsi="Arial Narrow"/>
          <w:sz w:val="20"/>
        </w:rPr>
        <w:t>Proces monitorovania plnenia horizontálnych princípov bude na projektovej úrovni sledovaný prostredníctvom monitorovacích správ, ako aj kontrolou na mieste a následne hodnotením príspevku k cieľom horizontálnych princípov.</w:t>
      </w:r>
    </w:p>
    <w:p w14:paraId="640C01D9" w14:textId="77777777" w:rsidR="00375DAE" w:rsidRPr="00633287" w:rsidRDefault="00F21C0A" w:rsidP="00D069B3">
      <w:pPr>
        <w:spacing w:after="120"/>
        <w:ind w:firstLine="708"/>
        <w:jc w:val="both"/>
        <w:rPr>
          <w:rFonts w:ascii="Arial Narrow" w:hAnsi="Arial Narrow"/>
          <w:sz w:val="20"/>
        </w:rPr>
      </w:pPr>
      <w:r w:rsidRPr="00F21C0A">
        <w:rPr>
          <w:rFonts w:ascii="Arial Narrow" w:hAnsi="Arial Narrow"/>
          <w:sz w:val="20"/>
        </w:rPr>
        <w:t>Hlavnými nástrojmi monitorovania a hodnotenia v rámci monitorovacích správ sú merateľné ukazovatele s</w:t>
      </w:r>
      <w:r w:rsidR="006378C5">
        <w:rPr>
          <w:rFonts w:ascii="Arial Narrow" w:hAnsi="Arial Narrow"/>
          <w:sz w:val="20"/>
        </w:rPr>
        <w:t> </w:t>
      </w:r>
      <w:r w:rsidRPr="00F21C0A">
        <w:rPr>
          <w:rFonts w:ascii="Arial Narrow" w:hAnsi="Arial Narrow"/>
          <w:sz w:val="20"/>
        </w:rPr>
        <w:t>relevanciou k horizontálnym princípom a iné údaje na úrovni projektu (štatistické údaje prierezového charakteru monitorované na úrovni podporených projektov, ktoré nemajú charakter merateľných ukazovateľov). Poskytovanie týchto údajov v rámci monitorovacích správ bude prebiehať v súlade s podmienkami dohodnutými v zmluve o NFP.</w:t>
      </w:r>
    </w:p>
    <w:p w14:paraId="3BAFC410" w14:textId="77777777" w:rsidR="00FA206E" w:rsidRPr="00633287" w:rsidRDefault="00FA206E" w:rsidP="00D069B3">
      <w:pPr>
        <w:spacing w:after="120"/>
        <w:ind w:firstLine="708"/>
        <w:jc w:val="both"/>
        <w:rPr>
          <w:rFonts w:ascii="Arial Narrow" w:eastAsia="Calibri" w:hAnsi="Arial Narrow"/>
          <w:sz w:val="20"/>
          <w:szCs w:val="20"/>
          <w:lang w:eastAsia="en-US"/>
        </w:rPr>
      </w:pPr>
    </w:p>
    <w:p w14:paraId="610178AC" w14:textId="77777777" w:rsidR="00FA206E" w:rsidRPr="00633287" w:rsidRDefault="00FA206E" w:rsidP="00D069B3">
      <w:pPr>
        <w:pStyle w:val="Nadpis2"/>
        <w:keepLines/>
        <w:widowControl w:val="0"/>
        <w:numPr>
          <w:ilvl w:val="1"/>
          <w:numId w:val="4"/>
        </w:numPr>
        <w:adjustRightInd w:val="0"/>
        <w:spacing w:before="0"/>
        <w:ind w:left="0" w:firstLine="0"/>
        <w:jc w:val="both"/>
        <w:textAlignment w:val="baseline"/>
        <w:rPr>
          <w:rFonts w:eastAsiaTheme="majorEastAsia" w:cstheme="majorBidi"/>
          <w:b w:val="0"/>
          <w:bCs w:val="0"/>
          <w:iCs w:val="0"/>
          <w:sz w:val="26"/>
          <w:szCs w:val="26"/>
          <w:lang w:eastAsia="cs-CZ"/>
        </w:rPr>
      </w:pPr>
      <w:bookmarkStart w:id="201" w:name="_Toc436989153"/>
      <w:bookmarkStart w:id="202" w:name="_Toc450897424"/>
      <w:bookmarkStart w:id="203" w:name="_Toc74651117"/>
      <w:r w:rsidRPr="00633287">
        <w:rPr>
          <w:rFonts w:eastAsiaTheme="majorEastAsia" w:cstheme="majorBidi"/>
          <w:iCs w:val="0"/>
          <w:sz w:val="26"/>
          <w:szCs w:val="26"/>
          <w:lang w:eastAsia="cs-CZ"/>
        </w:rPr>
        <w:t>Oprávnenosť aktivít projektu</w:t>
      </w:r>
      <w:bookmarkEnd w:id="201"/>
      <w:bookmarkEnd w:id="202"/>
      <w:bookmarkEnd w:id="203"/>
    </w:p>
    <w:p w14:paraId="107F36AE" w14:textId="77777777" w:rsidR="002945D7" w:rsidRPr="00633287" w:rsidRDefault="002945D7" w:rsidP="001357AC">
      <w:pPr>
        <w:spacing w:after="120"/>
        <w:ind w:firstLine="708"/>
        <w:jc w:val="both"/>
        <w:rPr>
          <w:rFonts w:ascii="Arial Narrow" w:hAnsi="Arial Narrow"/>
          <w:sz w:val="20"/>
          <w:szCs w:val="20"/>
        </w:rPr>
      </w:pPr>
      <w:r w:rsidRPr="00633287">
        <w:rPr>
          <w:rFonts w:ascii="Arial Narrow" w:hAnsi="Arial Narrow"/>
          <w:sz w:val="20"/>
          <w:szCs w:val="20"/>
        </w:rPr>
        <w:t>V každej výzve/vyzvaní sú uvedené oprávnené typy aktivít. Žiadateľ v</w:t>
      </w:r>
      <w:r w:rsidR="004A460D">
        <w:rPr>
          <w:rFonts w:ascii="Arial Narrow" w:hAnsi="Arial Narrow"/>
          <w:sz w:val="20"/>
          <w:szCs w:val="20"/>
        </w:rPr>
        <w:t>o formulári</w:t>
      </w:r>
      <w:r w:rsidRPr="00633287">
        <w:rPr>
          <w:rFonts w:ascii="Arial Narrow" w:hAnsi="Arial Narrow"/>
          <w:sz w:val="20"/>
          <w:szCs w:val="20"/>
        </w:rPr>
        <w:t xml:space="preserve"> </w:t>
      </w:r>
      <w:r w:rsidR="00D60C50">
        <w:rPr>
          <w:rFonts w:ascii="Arial Narrow" w:hAnsi="Arial Narrow"/>
          <w:sz w:val="20"/>
          <w:szCs w:val="20"/>
        </w:rPr>
        <w:t>Ž</w:t>
      </w:r>
      <w:r w:rsidRPr="00633287">
        <w:rPr>
          <w:rFonts w:ascii="Arial Narrow" w:hAnsi="Arial Narrow"/>
          <w:sz w:val="20"/>
          <w:szCs w:val="20"/>
        </w:rPr>
        <w:t xml:space="preserve">oNFP v časti 9. Harmonogram realizácie aktivít priradí každú hlavnú aktivitu k jednému z typov oprávnených aktivít podľa výzvy/vyzvania, pričom uvedie mesiac a rok začiatku každej aktivity projektu ako aj mesiac a rok </w:t>
      </w:r>
      <w:r w:rsidR="001357AC">
        <w:rPr>
          <w:rFonts w:ascii="Arial Narrow" w:hAnsi="Arial Narrow"/>
          <w:sz w:val="20"/>
          <w:szCs w:val="20"/>
        </w:rPr>
        <w:t>konca každej aktivity projektu.</w:t>
      </w:r>
    </w:p>
    <w:p w14:paraId="7B615CAB" w14:textId="77777777" w:rsidR="00BA6F34" w:rsidRDefault="002945D7" w:rsidP="00D069B3">
      <w:pPr>
        <w:spacing w:after="120"/>
        <w:ind w:firstLine="708"/>
        <w:jc w:val="both"/>
        <w:rPr>
          <w:rFonts w:ascii="Arial Narrow" w:hAnsi="Arial Narrow"/>
          <w:sz w:val="20"/>
          <w:szCs w:val="20"/>
        </w:rPr>
      </w:pPr>
      <w:r w:rsidRPr="00633287">
        <w:rPr>
          <w:rFonts w:ascii="Arial Narrow" w:hAnsi="Arial Narrow"/>
          <w:sz w:val="20"/>
          <w:szCs w:val="20"/>
        </w:rPr>
        <w:t>Vo výzve/vyzvaní môže byť zároveň uvedené, ktoré činnosti/aktivity nie sú pre projekt oprávnené.</w:t>
      </w:r>
    </w:p>
    <w:p w14:paraId="612CF372" w14:textId="77777777" w:rsidR="00BA6F34" w:rsidRPr="004753B2" w:rsidRDefault="00BA6F34" w:rsidP="00D069B3">
      <w:pPr>
        <w:spacing w:after="120"/>
        <w:ind w:firstLine="708"/>
        <w:jc w:val="both"/>
        <w:rPr>
          <w:rFonts w:ascii="Arial Narrow" w:hAnsi="Arial Narrow"/>
          <w:sz w:val="20"/>
          <w:szCs w:val="20"/>
        </w:rPr>
      </w:pPr>
      <w:r w:rsidRPr="004753B2">
        <w:rPr>
          <w:rFonts w:ascii="Arial Narrow" w:hAnsi="Arial Narrow"/>
          <w:sz w:val="20"/>
          <w:szCs w:val="20"/>
        </w:rPr>
        <w:t xml:space="preserve">Riadenie projektu (viď </w:t>
      </w:r>
      <w:r w:rsidR="00AE17E4">
        <w:rPr>
          <w:rFonts w:ascii="Arial Narrow" w:hAnsi="Arial Narrow"/>
          <w:sz w:val="20"/>
          <w:szCs w:val="20"/>
        </w:rPr>
        <w:t>kapitola</w:t>
      </w:r>
      <w:r w:rsidRPr="004753B2">
        <w:rPr>
          <w:rFonts w:ascii="Arial Narrow" w:hAnsi="Arial Narrow"/>
          <w:sz w:val="20"/>
          <w:szCs w:val="20"/>
        </w:rPr>
        <w:t xml:space="preserve"> 5.4.3 </w:t>
      </w:r>
      <w:r w:rsidRPr="004753B2">
        <w:rPr>
          <w:rFonts w:ascii="Arial Narrow" w:eastAsiaTheme="majorEastAsia" w:hAnsi="Arial Narrow" w:cstheme="majorBidi"/>
          <w:sz w:val="20"/>
          <w:szCs w:val="20"/>
          <w:lang w:eastAsia="cs-CZ"/>
        </w:rPr>
        <w:t>Hlavná položka 3 „Koordinácia projektu“</w:t>
      </w:r>
      <w:r w:rsidRPr="004753B2">
        <w:rPr>
          <w:rFonts w:ascii="Arial Narrow" w:hAnsi="Arial Narrow"/>
          <w:sz w:val="20"/>
          <w:szCs w:val="20"/>
        </w:rPr>
        <w:t xml:space="preserve">) musí byť samostatnou hlavnou aktivitou v projekte. Výnimkou je prípad, keď projekt obsahuje iba jednu hlavnú aktivitu. V takomto prípade je riadenie projektu súčasťou tejto hlavnej aktivity. </w:t>
      </w:r>
    </w:p>
    <w:p w14:paraId="148448D7" w14:textId="77777777" w:rsidR="00BA6F34" w:rsidRPr="004753B2" w:rsidRDefault="00BA6F34" w:rsidP="00D069B3">
      <w:pPr>
        <w:autoSpaceDE w:val="0"/>
        <w:autoSpaceDN w:val="0"/>
        <w:adjustRightInd w:val="0"/>
        <w:spacing w:after="120"/>
        <w:ind w:firstLine="708"/>
        <w:jc w:val="both"/>
        <w:rPr>
          <w:rFonts w:ascii="Arial Narrow" w:hAnsi="Arial Narrow"/>
          <w:sz w:val="20"/>
          <w:szCs w:val="20"/>
        </w:rPr>
      </w:pPr>
      <w:r w:rsidRPr="004753B2">
        <w:rPr>
          <w:rFonts w:ascii="Arial Narrow" w:hAnsi="Arial Narrow"/>
          <w:sz w:val="20"/>
          <w:szCs w:val="20"/>
        </w:rPr>
        <w:t xml:space="preserve">V prípade, ak je riadenie samostatnou hlavnou aktivitou sú </w:t>
      </w:r>
      <w:r w:rsidR="004753B2">
        <w:rPr>
          <w:rFonts w:ascii="Arial Narrow" w:hAnsi="Arial Narrow"/>
          <w:sz w:val="20"/>
          <w:szCs w:val="20"/>
        </w:rPr>
        <w:t xml:space="preserve">k </w:t>
      </w:r>
      <w:r w:rsidRPr="004753B2">
        <w:rPr>
          <w:rFonts w:ascii="Arial Narrow" w:hAnsi="Arial Narrow"/>
          <w:sz w:val="20"/>
          <w:szCs w:val="20"/>
        </w:rPr>
        <w:t>nej priradené všetky merateľné ukazovatele z ostatných hlavných aktivít</w:t>
      </w:r>
      <w:r w:rsidR="00F92FA8">
        <w:rPr>
          <w:rFonts w:ascii="Arial Narrow" w:hAnsi="Arial Narrow"/>
          <w:sz w:val="20"/>
          <w:szCs w:val="20"/>
        </w:rPr>
        <w:t xml:space="preserve"> so zadefinovaním plánovaných hodnôt merateľných ukazovateľov za celý projekt</w:t>
      </w:r>
      <w:r w:rsidRPr="004753B2">
        <w:rPr>
          <w:rFonts w:ascii="Arial Narrow" w:hAnsi="Arial Narrow"/>
          <w:sz w:val="20"/>
          <w:szCs w:val="20"/>
        </w:rPr>
        <w:t>. V prípade, ak projekt obsahuje iba jednu hlavnú aktivitu, ktorej súčasťou je aj riadenie projektu, merateľné ukazovatele priradené k hlavnej aktivite sa vzťahujú aj na riadenie projektu.</w:t>
      </w:r>
    </w:p>
    <w:p w14:paraId="31EB0D37" w14:textId="77777777" w:rsidR="00BA6F34" w:rsidRPr="00847FBB" w:rsidRDefault="00BA6F34" w:rsidP="00D069B3">
      <w:pPr>
        <w:autoSpaceDE w:val="0"/>
        <w:autoSpaceDN w:val="0"/>
        <w:adjustRightInd w:val="0"/>
        <w:spacing w:after="120"/>
        <w:ind w:firstLine="708"/>
        <w:jc w:val="both"/>
        <w:rPr>
          <w:rFonts w:ascii="Arial Narrow" w:hAnsi="Arial Narrow"/>
          <w:sz w:val="20"/>
          <w:szCs w:val="20"/>
        </w:rPr>
      </w:pPr>
      <w:r w:rsidRPr="004753B2">
        <w:rPr>
          <w:rFonts w:ascii="Arial Narrow" w:hAnsi="Arial Narrow"/>
          <w:sz w:val="20"/>
          <w:szCs w:val="20"/>
        </w:rPr>
        <w:t>V prípade neplnenie ukazovateľov projektu SO pristúpi ku kráteniu výdavkov aj vo vzťahu k výdavkom na riadenie projektu.</w:t>
      </w:r>
    </w:p>
    <w:p w14:paraId="2166B7CC" w14:textId="77777777" w:rsidR="00FA206E" w:rsidRPr="00633287" w:rsidRDefault="00FA206E" w:rsidP="00D069B3">
      <w:pPr>
        <w:spacing w:after="120"/>
        <w:rPr>
          <w:rFonts w:ascii="Arial Narrow" w:hAnsi="Arial Narrow"/>
        </w:rPr>
      </w:pPr>
    </w:p>
    <w:p w14:paraId="7CA5C527" w14:textId="77777777" w:rsidR="00FA206E" w:rsidRPr="00633287" w:rsidRDefault="00FA206E" w:rsidP="00D069B3">
      <w:pPr>
        <w:pStyle w:val="Nadpis2"/>
        <w:keepLines/>
        <w:widowControl w:val="0"/>
        <w:numPr>
          <w:ilvl w:val="1"/>
          <w:numId w:val="4"/>
        </w:numPr>
        <w:adjustRightInd w:val="0"/>
        <w:spacing w:before="0"/>
        <w:ind w:left="0" w:firstLine="0"/>
        <w:jc w:val="both"/>
        <w:textAlignment w:val="baseline"/>
        <w:rPr>
          <w:rFonts w:eastAsiaTheme="majorEastAsia" w:cstheme="majorBidi"/>
          <w:b w:val="0"/>
          <w:bCs w:val="0"/>
          <w:iCs w:val="0"/>
          <w:sz w:val="26"/>
          <w:szCs w:val="26"/>
          <w:lang w:eastAsia="cs-CZ"/>
        </w:rPr>
      </w:pPr>
      <w:bookmarkStart w:id="204" w:name="_Toc436989154"/>
      <w:bookmarkStart w:id="205" w:name="_Toc450897425"/>
      <w:bookmarkStart w:id="206" w:name="_Toc74651118"/>
      <w:r w:rsidRPr="00633287">
        <w:rPr>
          <w:rFonts w:eastAsiaTheme="majorEastAsia" w:cstheme="majorBidi"/>
          <w:iCs w:val="0"/>
          <w:sz w:val="26"/>
          <w:szCs w:val="26"/>
          <w:lang w:eastAsia="cs-CZ"/>
        </w:rPr>
        <w:lastRenderedPageBreak/>
        <w:t>Oprávnenosť miesta realizácie</w:t>
      </w:r>
      <w:r w:rsidR="00A03933">
        <w:rPr>
          <w:rFonts w:eastAsiaTheme="majorEastAsia" w:cstheme="majorBidi"/>
          <w:iCs w:val="0"/>
          <w:sz w:val="26"/>
          <w:szCs w:val="26"/>
          <w:lang w:eastAsia="cs-CZ"/>
        </w:rPr>
        <w:t xml:space="preserve"> projektu</w:t>
      </w:r>
      <w:r w:rsidRPr="00633287">
        <w:rPr>
          <w:rFonts w:eastAsiaTheme="majorEastAsia" w:cstheme="majorBidi"/>
          <w:iCs w:val="0"/>
          <w:sz w:val="26"/>
          <w:szCs w:val="26"/>
          <w:lang w:eastAsia="cs-CZ"/>
        </w:rPr>
        <w:t xml:space="preserve"> (územná oprávnenosť)</w:t>
      </w:r>
      <w:bookmarkEnd w:id="204"/>
      <w:bookmarkEnd w:id="205"/>
      <w:bookmarkEnd w:id="206"/>
    </w:p>
    <w:p w14:paraId="7E896446" w14:textId="77777777" w:rsidR="00F21C0A" w:rsidRDefault="00F21C0A" w:rsidP="00A708B2">
      <w:pPr>
        <w:spacing w:after="120"/>
        <w:ind w:firstLine="708"/>
        <w:jc w:val="both"/>
        <w:rPr>
          <w:rFonts w:ascii="Arial Narrow" w:hAnsi="Arial Narrow"/>
          <w:sz w:val="20"/>
          <w:szCs w:val="20"/>
        </w:rPr>
      </w:pPr>
      <w:r w:rsidRPr="00633287">
        <w:rPr>
          <w:rFonts w:ascii="Arial Narrow" w:hAnsi="Arial Narrow"/>
          <w:sz w:val="20"/>
          <w:szCs w:val="20"/>
        </w:rPr>
        <w:t>Žiadateľ je povinný realizovať projekt na oprávnenom území</w:t>
      </w:r>
      <w:r w:rsidR="00693DB7">
        <w:rPr>
          <w:rFonts w:ascii="Arial Narrow" w:hAnsi="Arial Narrow"/>
          <w:sz w:val="20"/>
          <w:szCs w:val="20"/>
        </w:rPr>
        <w:t>.</w:t>
      </w:r>
    </w:p>
    <w:p w14:paraId="77D8BC0D" w14:textId="77777777" w:rsidR="002945D7" w:rsidRPr="00633287" w:rsidRDefault="002945D7" w:rsidP="00D069B3">
      <w:pPr>
        <w:spacing w:after="120"/>
        <w:ind w:firstLine="708"/>
        <w:jc w:val="both"/>
        <w:rPr>
          <w:rFonts w:ascii="Arial Narrow" w:hAnsi="Arial Narrow"/>
          <w:sz w:val="20"/>
          <w:szCs w:val="20"/>
        </w:rPr>
      </w:pPr>
      <w:r w:rsidRPr="00633287">
        <w:rPr>
          <w:rFonts w:ascii="Arial Narrow" w:hAnsi="Arial Narrow"/>
          <w:sz w:val="20"/>
          <w:szCs w:val="20"/>
        </w:rPr>
        <w:t>Oprávnené miesto realizácie projektu (územná oprávnenosť) je stanovené vo výzve/vyzvaní. Vo všeobecnosti sa poskytuje pomoc pre cieľové územie:</w:t>
      </w:r>
    </w:p>
    <w:p w14:paraId="50B32AD8" w14:textId="77777777" w:rsidR="002945D7" w:rsidRPr="001357AC" w:rsidRDefault="002945D7" w:rsidP="00D069B3">
      <w:pPr>
        <w:jc w:val="both"/>
        <w:rPr>
          <w:rFonts w:ascii="Arial Narrow" w:hAnsi="Arial Narrow"/>
          <w:b/>
          <w:sz w:val="20"/>
          <w:szCs w:val="20"/>
        </w:rPr>
      </w:pPr>
      <w:r w:rsidRPr="001357AC">
        <w:rPr>
          <w:rFonts w:ascii="Arial Narrow" w:hAnsi="Arial Narrow"/>
          <w:b/>
          <w:sz w:val="20"/>
          <w:szCs w:val="20"/>
        </w:rPr>
        <w:t>Viac rozvinutý región:</w:t>
      </w:r>
    </w:p>
    <w:p w14:paraId="047F7E82" w14:textId="77777777" w:rsidR="002945D7" w:rsidRPr="00633287" w:rsidRDefault="002945D7" w:rsidP="00D069B3">
      <w:pPr>
        <w:numPr>
          <w:ilvl w:val="0"/>
          <w:numId w:val="11"/>
        </w:numPr>
        <w:spacing w:after="120" w:line="360" w:lineRule="auto"/>
        <w:ind w:left="709" w:hanging="284"/>
        <w:contextualSpacing/>
        <w:jc w:val="both"/>
        <w:rPr>
          <w:rFonts w:ascii="Arial Narrow" w:eastAsia="Calibri" w:hAnsi="Arial Narrow"/>
          <w:sz w:val="20"/>
          <w:szCs w:val="20"/>
          <w:lang w:eastAsia="en-US"/>
        </w:rPr>
      </w:pPr>
      <w:r w:rsidRPr="00633287">
        <w:rPr>
          <w:rFonts w:ascii="Arial Narrow" w:eastAsia="Calibri" w:hAnsi="Arial Narrow"/>
          <w:sz w:val="20"/>
          <w:szCs w:val="20"/>
          <w:lang w:eastAsia="en-US"/>
        </w:rPr>
        <w:t xml:space="preserve">NUTS II – Bratislavský </w:t>
      </w:r>
      <w:r w:rsidR="00BB646D">
        <w:rPr>
          <w:rFonts w:ascii="Arial Narrow" w:eastAsia="Calibri" w:hAnsi="Arial Narrow"/>
          <w:sz w:val="20"/>
          <w:szCs w:val="20"/>
          <w:lang w:eastAsia="en-US"/>
        </w:rPr>
        <w:t xml:space="preserve">samosprávny </w:t>
      </w:r>
      <w:r w:rsidRPr="00633287">
        <w:rPr>
          <w:rFonts w:ascii="Arial Narrow" w:eastAsia="Calibri" w:hAnsi="Arial Narrow"/>
          <w:sz w:val="20"/>
          <w:szCs w:val="20"/>
          <w:lang w:eastAsia="en-US"/>
        </w:rPr>
        <w:t>kraj</w:t>
      </w:r>
    </w:p>
    <w:p w14:paraId="2A24F321" w14:textId="77777777" w:rsidR="002945D7" w:rsidRPr="001357AC" w:rsidRDefault="002945D7" w:rsidP="003B2288">
      <w:pPr>
        <w:spacing w:before="120"/>
        <w:jc w:val="both"/>
        <w:rPr>
          <w:rFonts w:ascii="Arial Narrow" w:hAnsi="Arial Narrow"/>
          <w:b/>
          <w:sz w:val="20"/>
          <w:szCs w:val="20"/>
        </w:rPr>
      </w:pPr>
      <w:r w:rsidRPr="001357AC">
        <w:rPr>
          <w:rFonts w:ascii="Arial Narrow" w:hAnsi="Arial Narrow"/>
          <w:b/>
          <w:sz w:val="20"/>
          <w:szCs w:val="20"/>
        </w:rPr>
        <w:t>Menej rozvinutý región:</w:t>
      </w:r>
    </w:p>
    <w:p w14:paraId="669011C7" w14:textId="77777777" w:rsidR="002945D7" w:rsidRPr="00633287" w:rsidRDefault="002945D7" w:rsidP="003B2288">
      <w:pPr>
        <w:numPr>
          <w:ilvl w:val="0"/>
          <w:numId w:val="11"/>
        </w:numPr>
        <w:spacing w:after="120"/>
        <w:ind w:left="709" w:hanging="283"/>
        <w:contextualSpacing/>
        <w:jc w:val="both"/>
        <w:rPr>
          <w:rFonts w:ascii="Arial Narrow" w:eastAsia="Calibri" w:hAnsi="Arial Narrow"/>
          <w:sz w:val="20"/>
          <w:szCs w:val="20"/>
          <w:lang w:eastAsia="en-US"/>
        </w:rPr>
      </w:pPr>
      <w:r w:rsidRPr="00633287">
        <w:rPr>
          <w:rFonts w:ascii="Arial Narrow" w:eastAsia="Calibri" w:hAnsi="Arial Narrow"/>
          <w:sz w:val="20"/>
          <w:szCs w:val="20"/>
          <w:lang w:eastAsia="en-US"/>
        </w:rPr>
        <w:t xml:space="preserve">NUTS II – Západné Slovensko (pre Trnavský, Nitriansky a Trenčiansky </w:t>
      </w:r>
      <w:r w:rsidR="001D272A">
        <w:rPr>
          <w:rFonts w:ascii="Arial Narrow" w:eastAsia="Calibri" w:hAnsi="Arial Narrow"/>
          <w:sz w:val="20"/>
          <w:szCs w:val="20"/>
          <w:lang w:eastAsia="en-US"/>
        </w:rPr>
        <w:t xml:space="preserve">samosprávny </w:t>
      </w:r>
      <w:r w:rsidRPr="00633287">
        <w:rPr>
          <w:rFonts w:ascii="Arial Narrow" w:eastAsia="Calibri" w:hAnsi="Arial Narrow"/>
          <w:sz w:val="20"/>
          <w:szCs w:val="20"/>
          <w:lang w:eastAsia="en-US"/>
        </w:rPr>
        <w:t>kraj),</w:t>
      </w:r>
    </w:p>
    <w:p w14:paraId="4006E280" w14:textId="77777777" w:rsidR="002945D7" w:rsidRPr="00633287" w:rsidRDefault="002945D7" w:rsidP="003B2288">
      <w:pPr>
        <w:numPr>
          <w:ilvl w:val="0"/>
          <w:numId w:val="11"/>
        </w:numPr>
        <w:spacing w:after="120"/>
        <w:ind w:left="426" w:firstLine="0"/>
        <w:contextualSpacing/>
        <w:rPr>
          <w:rFonts w:ascii="Arial Narrow" w:eastAsia="Calibri" w:hAnsi="Arial Narrow"/>
          <w:sz w:val="20"/>
          <w:szCs w:val="20"/>
          <w:lang w:eastAsia="en-US"/>
        </w:rPr>
      </w:pPr>
      <w:r w:rsidRPr="00633287">
        <w:rPr>
          <w:rFonts w:ascii="Arial Narrow" w:eastAsia="Calibri" w:hAnsi="Arial Narrow"/>
          <w:sz w:val="20"/>
          <w:szCs w:val="20"/>
          <w:lang w:eastAsia="en-US"/>
        </w:rPr>
        <w:t xml:space="preserve">NUTS II – Stredné Slovensko (pre Žilinský, Banskobystrický </w:t>
      </w:r>
      <w:r w:rsidR="001D272A">
        <w:rPr>
          <w:rFonts w:ascii="Arial Narrow" w:eastAsia="Calibri" w:hAnsi="Arial Narrow"/>
          <w:sz w:val="20"/>
          <w:szCs w:val="20"/>
          <w:lang w:eastAsia="en-US"/>
        </w:rPr>
        <w:t xml:space="preserve">samosprávny </w:t>
      </w:r>
      <w:r w:rsidRPr="00633287">
        <w:rPr>
          <w:rFonts w:ascii="Arial Narrow" w:eastAsia="Calibri" w:hAnsi="Arial Narrow"/>
          <w:sz w:val="20"/>
          <w:szCs w:val="20"/>
          <w:lang w:eastAsia="en-US"/>
        </w:rPr>
        <w:t>kraj),</w:t>
      </w:r>
    </w:p>
    <w:p w14:paraId="632C0EDB" w14:textId="77777777" w:rsidR="002945D7" w:rsidRPr="00633287" w:rsidRDefault="002945D7" w:rsidP="003B2288">
      <w:pPr>
        <w:numPr>
          <w:ilvl w:val="0"/>
          <w:numId w:val="11"/>
        </w:numPr>
        <w:spacing w:after="120" w:line="360" w:lineRule="auto"/>
        <w:ind w:left="709" w:hanging="284"/>
        <w:contextualSpacing/>
        <w:rPr>
          <w:rFonts w:ascii="Arial Narrow" w:eastAsia="Calibri" w:hAnsi="Arial Narrow"/>
          <w:sz w:val="20"/>
          <w:szCs w:val="20"/>
          <w:lang w:eastAsia="en-US"/>
        </w:rPr>
      </w:pPr>
      <w:r w:rsidRPr="00633287">
        <w:rPr>
          <w:rFonts w:ascii="Arial Narrow" w:eastAsia="Calibri" w:hAnsi="Arial Narrow"/>
          <w:sz w:val="20"/>
          <w:szCs w:val="20"/>
          <w:lang w:eastAsia="en-US"/>
        </w:rPr>
        <w:t xml:space="preserve">NUTS II – Východné Slovensko (pre Prešovský a Košický </w:t>
      </w:r>
      <w:r w:rsidR="001D272A">
        <w:rPr>
          <w:rFonts w:ascii="Arial Narrow" w:eastAsia="Calibri" w:hAnsi="Arial Narrow"/>
          <w:sz w:val="20"/>
          <w:szCs w:val="20"/>
          <w:lang w:eastAsia="en-US"/>
        </w:rPr>
        <w:t xml:space="preserve">samosprávny </w:t>
      </w:r>
      <w:r w:rsidRPr="00633287">
        <w:rPr>
          <w:rFonts w:ascii="Arial Narrow" w:eastAsia="Calibri" w:hAnsi="Arial Narrow"/>
          <w:sz w:val="20"/>
          <w:szCs w:val="20"/>
          <w:lang w:eastAsia="en-US"/>
        </w:rPr>
        <w:t>kraj).</w:t>
      </w:r>
    </w:p>
    <w:p w14:paraId="2C42D6E7" w14:textId="77777777" w:rsidR="002945D7" w:rsidRPr="00633287" w:rsidRDefault="002945D7" w:rsidP="00FA028E">
      <w:pPr>
        <w:spacing w:after="120"/>
        <w:ind w:firstLine="709"/>
        <w:jc w:val="both"/>
        <w:rPr>
          <w:rFonts w:ascii="Arial Narrow" w:hAnsi="Arial Narrow"/>
          <w:bCs/>
          <w:sz w:val="20"/>
          <w:szCs w:val="20"/>
        </w:rPr>
      </w:pPr>
      <w:r w:rsidRPr="00633287">
        <w:rPr>
          <w:rFonts w:ascii="Arial Narrow" w:hAnsi="Arial Narrow"/>
          <w:bCs/>
          <w:sz w:val="20"/>
          <w:szCs w:val="20"/>
        </w:rPr>
        <w:t xml:space="preserve">Poskytovateľ môže vo </w:t>
      </w:r>
      <w:r w:rsidRPr="00633287">
        <w:rPr>
          <w:rFonts w:ascii="Arial Narrow" w:hAnsi="Arial Narrow"/>
          <w:sz w:val="20"/>
          <w:szCs w:val="20"/>
        </w:rPr>
        <w:t>výzve/vyzvaní</w:t>
      </w:r>
      <w:r w:rsidRPr="00633287">
        <w:rPr>
          <w:rFonts w:ascii="Arial Narrow" w:hAnsi="Arial Narrow"/>
          <w:bCs/>
          <w:sz w:val="20"/>
          <w:szCs w:val="20"/>
        </w:rPr>
        <w:t xml:space="preserve"> v opodstatnených prípadoch zúžiť územnú oprávnenosť žiadateľa na niekoľko alebo iba na jeden samosprávny kraj.</w:t>
      </w:r>
    </w:p>
    <w:p w14:paraId="1B3B329D" w14:textId="77777777" w:rsidR="002945D7" w:rsidRPr="00E27881" w:rsidRDefault="002945D7" w:rsidP="00330D80">
      <w:pPr>
        <w:spacing w:after="120"/>
        <w:jc w:val="both"/>
        <w:rPr>
          <w:rFonts w:ascii="Arial Narrow" w:hAnsi="Arial Narrow"/>
          <w:bCs/>
          <w:sz w:val="20"/>
          <w:szCs w:val="20"/>
        </w:rPr>
      </w:pPr>
    </w:p>
    <w:p w14:paraId="49116A94" w14:textId="77777777" w:rsidR="002945D7" w:rsidRPr="00633287" w:rsidRDefault="002945D7" w:rsidP="001357AC">
      <w:pPr>
        <w:spacing w:after="120"/>
        <w:ind w:firstLine="708"/>
        <w:jc w:val="both"/>
        <w:rPr>
          <w:rFonts w:ascii="Arial Narrow" w:hAnsi="Arial Narrow"/>
          <w:sz w:val="20"/>
          <w:szCs w:val="20"/>
        </w:rPr>
      </w:pPr>
      <w:r w:rsidRPr="00633287">
        <w:rPr>
          <w:rFonts w:ascii="Arial Narrow" w:hAnsi="Arial Narrow"/>
          <w:sz w:val="20"/>
          <w:szCs w:val="20"/>
        </w:rPr>
        <w:t>Geografická oprávnenosť žiadateľa (oprávnené miesto realizácie projektu) sa určuje prostredníctvom toho, z ktorého regiónu Slovenskej republiky pochádza cieľová skupina v projekte, pričom pri žiakoch a študentoch sa za rozhodujúce považuje sídlo školy, ktorej sú študentmi a pri ostatných cieľových skupinách miesto ich trvalého bydliska. Pokiaľ ide o cieľovú skupinu zamestnaných</w:t>
      </w:r>
      <w:r w:rsidR="00F92FA8">
        <w:rPr>
          <w:rFonts w:ascii="Arial Narrow" w:hAnsi="Arial Narrow"/>
          <w:sz w:val="20"/>
          <w:szCs w:val="20"/>
        </w:rPr>
        <w:t xml:space="preserve"> (napr. pedagogickí a odborní zamestnanci)</w:t>
      </w:r>
      <w:r w:rsidRPr="00633287">
        <w:rPr>
          <w:rFonts w:ascii="Arial Narrow" w:hAnsi="Arial Narrow"/>
          <w:sz w:val="20"/>
          <w:szCs w:val="20"/>
        </w:rPr>
        <w:t>, rozhodujúce je územie cieľa, v rámci ktorého sú zamestnaní. Územné vymedzenie cieľovej skupiny nemusí byť totožné so sídlom žiadateľa, ale priamo nadväzuje na miesto realizácie projektu.</w:t>
      </w:r>
    </w:p>
    <w:p w14:paraId="3C329CC9" w14:textId="54128434" w:rsidR="002945D7" w:rsidRDefault="00F21C0A" w:rsidP="003B2288">
      <w:pPr>
        <w:spacing w:after="120"/>
        <w:ind w:firstLine="708"/>
        <w:jc w:val="both"/>
        <w:rPr>
          <w:rFonts w:ascii="Arial Narrow" w:hAnsi="Arial Narrow"/>
          <w:sz w:val="20"/>
          <w:szCs w:val="20"/>
        </w:rPr>
      </w:pPr>
      <w:r w:rsidRPr="00F21C0A">
        <w:rPr>
          <w:rFonts w:ascii="Arial Narrow" w:hAnsi="Arial Narrow"/>
          <w:sz w:val="20"/>
          <w:szCs w:val="20"/>
        </w:rPr>
        <w:t>V prípade stanovenia oprávneného miesta realizácie striktne podľa cieľovej skupiny budú cieľové</w:t>
      </w:r>
      <w:r w:rsidR="002945D7" w:rsidRPr="00633287">
        <w:rPr>
          <w:rFonts w:ascii="Arial Narrow" w:hAnsi="Arial Narrow"/>
          <w:sz w:val="20"/>
          <w:szCs w:val="20"/>
        </w:rPr>
        <w:t xml:space="preserve"> skupiny, ktoré nespadajú do oprávneného územia</w:t>
      </w:r>
      <w:r w:rsidRPr="00F21C0A">
        <w:rPr>
          <w:rFonts w:ascii="Arial Narrow" w:hAnsi="Arial Narrow"/>
          <w:sz w:val="20"/>
          <w:szCs w:val="20"/>
        </w:rPr>
        <w:t>,</w:t>
      </w:r>
      <w:r w:rsidR="001357AC">
        <w:rPr>
          <w:rFonts w:ascii="Arial Narrow" w:hAnsi="Arial Narrow"/>
          <w:sz w:val="20"/>
          <w:szCs w:val="20"/>
        </w:rPr>
        <w:t xml:space="preserve"> považované za neoprávnené.</w:t>
      </w:r>
      <w:r w:rsidRPr="00F21C0A">
        <w:rPr>
          <w:rFonts w:ascii="Arial Narrow" w:hAnsi="Arial Narrow"/>
          <w:sz w:val="20"/>
          <w:szCs w:val="20"/>
        </w:rPr>
        <w:t xml:space="preserve"> To znamená, že žiadateľ v </w:t>
      </w:r>
      <w:r w:rsidR="00D60C50">
        <w:rPr>
          <w:rFonts w:ascii="Arial Narrow" w:hAnsi="Arial Narrow"/>
          <w:sz w:val="20"/>
          <w:szCs w:val="20"/>
        </w:rPr>
        <w:t>Ž</w:t>
      </w:r>
      <w:r w:rsidRPr="00F21C0A">
        <w:rPr>
          <w:rFonts w:ascii="Arial Narrow" w:hAnsi="Arial Narrow"/>
          <w:sz w:val="20"/>
          <w:szCs w:val="20"/>
        </w:rPr>
        <w:t>oNFP uvedie údaje o mieste realizácie projektu</w:t>
      </w:r>
      <w:r w:rsidR="00F92FA8">
        <w:rPr>
          <w:rFonts w:ascii="Arial Narrow" w:hAnsi="Arial Narrow"/>
          <w:sz w:val="20"/>
          <w:szCs w:val="20"/>
        </w:rPr>
        <w:t xml:space="preserve"> vo vzťahu k cieľovej skupine projektu</w:t>
      </w:r>
      <w:r w:rsidRPr="00F21C0A">
        <w:rPr>
          <w:rFonts w:ascii="Arial Narrow" w:hAnsi="Arial Narrow"/>
          <w:sz w:val="20"/>
          <w:szCs w:val="20"/>
        </w:rPr>
        <w:t>, nie o sídle žiadateľa.</w:t>
      </w:r>
    </w:p>
    <w:p w14:paraId="656692A9" w14:textId="287C4919" w:rsidR="00B96B45" w:rsidRPr="00633287" w:rsidRDefault="00B96B45" w:rsidP="003B2288">
      <w:pPr>
        <w:spacing w:after="120"/>
        <w:ind w:firstLine="708"/>
        <w:jc w:val="both"/>
        <w:rPr>
          <w:rFonts w:ascii="Arial Narrow" w:hAnsi="Arial Narrow" w:cs="Verdana"/>
          <w:sz w:val="20"/>
          <w:szCs w:val="20"/>
        </w:rPr>
      </w:pPr>
      <w:r w:rsidRPr="00B96B45">
        <w:rPr>
          <w:rFonts w:ascii="Arial Narrow" w:hAnsi="Arial Narrow" w:cs="Verdana"/>
          <w:sz w:val="20"/>
          <w:szCs w:val="20"/>
        </w:rPr>
        <w:t>Pre projekty realizované v rámci prioritnej osi 8 podporované zdrojmi REACT-EU sa územná oprávnenosť neuplatňuje  v súlade s čl. 92b, ods. 9, pododsek 5 všeobecného nariadenia.</w:t>
      </w:r>
    </w:p>
    <w:p w14:paraId="7CB5AFDF" w14:textId="77777777" w:rsidR="00FA206E" w:rsidRPr="00633287" w:rsidRDefault="00FA206E" w:rsidP="00FA206E">
      <w:pPr>
        <w:autoSpaceDE w:val="0"/>
        <w:autoSpaceDN w:val="0"/>
        <w:adjustRightInd w:val="0"/>
        <w:spacing w:after="120"/>
        <w:jc w:val="both"/>
        <w:rPr>
          <w:rFonts w:ascii="Arial Narrow" w:hAnsi="Arial Narrow" w:cs="Verdana"/>
          <w:sz w:val="20"/>
          <w:szCs w:val="20"/>
        </w:rPr>
      </w:pPr>
    </w:p>
    <w:p w14:paraId="6128EA95" w14:textId="77777777" w:rsidR="00430911" w:rsidRPr="00633287" w:rsidRDefault="00430911" w:rsidP="003B2288">
      <w:pPr>
        <w:pStyle w:val="Nadpis2"/>
        <w:keepLines/>
        <w:widowControl w:val="0"/>
        <w:numPr>
          <w:ilvl w:val="1"/>
          <w:numId w:val="4"/>
        </w:numPr>
        <w:adjustRightInd w:val="0"/>
        <w:spacing w:before="0"/>
        <w:ind w:left="0" w:firstLine="0"/>
        <w:jc w:val="both"/>
        <w:textAlignment w:val="baseline"/>
        <w:rPr>
          <w:rFonts w:eastAsiaTheme="majorEastAsia" w:cstheme="majorBidi"/>
          <w:b w:val="0"/>
          <w:bCs w:val="0"/>
          <w:iCs w:val="0"/>
          <w:sz w:val="26"/>
          <w:szCs w:val="26"/>
          <w:lang w:eastAsia="cs-CZ"/>
        </w:rPr>
      </w:pPr>
      <w:bookmarkStart w:id="207" w:name="_Toc437267416"/>
      <w:bookmarkStart w:id="208" w:name="_Toc450897426"/>
      <w:bookmarkStart w:id="209" w:name="_Toc74651119"/>
      <w:bookmarkStart w:id="210" w:name="_Toc265597285"/>
      <w:bookmarkStart w:id="211" w:name="_Toc403563888"/>
      <w:r w:rsidRPr="00633287">
        <w:rPr>
          <w:rFonts w:eastAsiaTheme="majorEastAsia" w:cstheme="majorBidi"/>
          <w:iCs w:val="0"/>
          <w:sz w:val="26"/>
          <w:szCs w:val="26"/>
          <w:lang w:eastAsia="cs-CZ"/>
        </w:rPr>
        <w:t>Časová oprávnenosť realizácie projektu</w:t>
      </w:r>
      <w:r w:rsidRPr="00A918AA">
        <w:rPr>
          <w:rFonts w:eastAsiaTheme="majorEastAsia" w:cstheme="majorBidi"/>
          <w:b w:val="0"/>
          <w:iCs w:val="0"/>
          <w:sz w:val="26"/>
          <w:szCs w:val="26"/>
          <w:vertAlign w:val="superscript"/>
          <w:lang w:eastAsia="cs-CZ"/>
        </w:rPr>
        <w:footnoteReference w:id="25"/>
      </w:r>
      <w:bookmarkEnd w:id="207"/>
      <w:bookmarkEnd w:id="208"/>
      <w:bookmarkEnd w:id="209"/>
    </w:p>
    <w:p w14:paraId="79BC379B" w14:textId="77777777" w:rsidR="00430911" w:rsidRPr="00633287" w:rsidRDefault="00430911" w:rsidP="001357AC">
      <w:pPr>
        <w:spacing w:after="120"/>
        <w:ind w:firstLine="708"/>
        <w:jc w:val="both"/>
        <w:rPr>
          <w:rFonts w:ascii="Arial Narrow" w:hAnsi="Arial Narrow"/>
          <w:sz w:val="20"/>
          <w:szCs w:val="20"/>
        </w:rPr>
      </w:pPr>
      <w:r w:rsidRPr="00633287">
        <w:rPr>
          <w:rFonts w:ascii="Arial Narrow" w:hAnsi="Arial Narrow"/>
          <w:sz w:val="20"/>
          <w:szCs w:val="20"/>
        </w:rPr>
        <w:t xml:space="preserve">Časová oprávnenosť realizácie projektu je stanovená vo výzve/vyzvaní. Žiadateľ je oprávnený realizovať projekt iba počas časovej oprávnenosti realizácie projektu, ktorá môže byť ohraničená konkrétnym dátumom/dátumami alebo </w:t>
      </w:r>
      <w:r w:rsidR="00F21C0A">
        <w:rPr>
          <w:rFonts w:ascii="Arial Narrow" w:hAnsi="Arial Narrow"/>
          <w:sz w:val="20"/>
          <w:szCs w:val="20"/>
        </w:rPr>
        <w:t>minimálnou</w:t>
      </w:r>
      <w:r w:rsidR="00693DB7">
        <w:rPr>
          <w:rFonts w:ascii="Arial Narrow" w:hAnsi="Arial Narrow"/>
          <w:sz w:val="20"/>
          <w:szCs w:val="20"/>
        </w:rPr>
        <w:t xml:space="preserve"> a</w:t>
      </w:r>
      <w:r w:rsidR="00F21C0A">
        <w:rPr>
          <w:rFonts w:ascii="Arial Narrow" w:hAnsi="Arial Narrow"/>
          <w:sz w:val="20"/>
          <w:szCs w:val="20"/>
        </w:rPr>
        <w:t xml:space="preserve"> </w:t>
      </w:r>
      <w:r w:rsidRPr="00633287">
        <w:rPr>
          <w:rFonts w:ascii="Arial Narrow" w:hAnsi="Arial Narrow"/>
          <w:sz w:val="20"/>
          <w:szCs w:val="20"/>
        </w:rPr>
        <w:t xml:space="preserve">maximálnou dĺžkou realizácie projektu. Počas časovej oprávnenosti realizácie projektu sa posudzuje aj oprávnenosť výdavkov pre </w:t>
      </w:r>
      <w:r w:rsidR="001357AC">
        <w:rPr>
          <w:rFonts w:ascii="Arial Narrow" w:hAnsi="Arial Narrow"/>
          <w:sz w:val="20"/>
          <w:szCs w:val="20"/>
        </w:rPr>
        <w:t>financovanie projektov z OP ĽZ.</w:t>
      </w:r>
    </w:p>
    <w:p w14:paraId="44AE4193" w14:textId="17287A5B" w:rsidR="002945D7" w:rsidRPr="00633287" w:rsidRDefault="002945D7" w:rsidP="001357AC">
      <w:pPr>
        <w:spacing w:after="120"/>
        <w:ind w:firstLine="708"/>
        <w:jc w:val="both"/>
        <w:rPr>
          <w:rFonts w:ascii="Arial Narrow" w:hAnsi="Arial Narrow"/>
          <w:sz w:val="20"/>
          <w:szCs w:val="20"/>
        </w:rPr>
      </w:pPr>
      <w:r w:rsidRPr="00633287">
        <w:rPr>
          <w:rFonts w:ascii="Arial Narrow" w:hAnsi="Arial Narrow"/>
          <w:sz w:val="20"/>
          <w:szCs w:val="20"/>
        </w:rPr>
        <w:t>Vo všeobecnosti sú oprávnené výdavky, ktoré vznikli a boli skutočne vynaložené (uhradené) zo strany žiadateľa v</w:t>
      </w:r>
      <w:r w:rsidR="006378C5">
        <w:rPr>
          <w:rFonts w:ascii="Arial Narrow" w:hAnsi="Arial Narrow"/>
          <w:sz w:val="20"/>
          <w:szCs w:val="20"/>
        </w:rPr>
        <w:t> </w:t>
      </w:r>
      <w:r w:rsidRPr="00633287">
        <w:rPr>
          <w:rFonts w:ascii="Arial Narrow" w:hAnsi="Arial Narrow"/>
          <w:sz w:val="20"/>
          <w:szCs w:val="20"/>
        </w:rPr>
        <w:t>období najskôr od 1.1.2014 do ukončenia realizácie aktivít projektu, pričom za žiadnych okolností nesmie prekročiť termín stanovený v</w:t>
      </w:r>
      <w:r w:rsidR="002D42A0">
        <w:rPr>
          <w:rFonts w:ascii="Arial Narrow" w:hAnsi="Arial Narrow"/>
          <w:sz w:val="20"/>
          <w:szCs w:val="20"/>
        </w:rPr>
        <w:t> </w:t>
      </w:r>
      <w:r w:rsidRPr="00633287">
        <w:rPr>
          <w:rFonts w:ascii="Arial Narrow" w:hAnsi="Arial Narrow"/>
          <w:sz w:val="20"/>
          <w:szCs w:val="20"/>
        </w:rPr>
        <w:t>čl</w:t>
      </w:r>
      <w:r w:rsidR="002D42A0">
        <w:rPr>
          <w:rFonts w:ascii="Arial Narrow" w:hAnsi="Arial Narrow"/>
          <w:sz w:val="20"/>
          <w:szCs w:val="20"/>
        </w:rPr>
        <w:t>.</w:t>
      </w:r>
      <w:r w:rsidRPr="00633287">
        <w:rPr>
          <w:rFonts w:ascii="Arial Narrow" w:hAnsi="Arial Narrow"/>
          <w:sz w:val="20"/>
          <w:szCs w:val="20"/>
        </w:rPr>
        <w:t xml:space="preserve"> 65 ods. 2 všeobecného nariadenia, t.</w:t>
      </w:r>
      <w:r w:rsidR="00E95CD8">
        <w:rPr>
          <w:rFonts w:ascii="Arial Narrow" w:hAnsi="Arial Narrow"/>
          <w:sz w:val="20"/>
          <w:szCs w:val="20"/>
        </w:rPr>
        <w:t xml:space="preserve"> </w:t>
      </w:r>
      <w:r w:rsidRPr="00633287">
        <w:rPr>
          <w:rFonts w:ascii="Arial Narrow" w:hAnsi="Arial Narrow"/>
          <w:sz w:val="20"/>
          <w:szCs w:val="20"/>
        </w:rPr>
        <w:t>j. 31.12.2023</w:t>
      </w:r>
      <w:r w:rsidRPr="00633287">
        <w:rPr>
          <w:rFonts w:ascii="Arial Narrow" w:hAnsi="Arial Narrow"/>
          <w:sz w:val="20"/>
          <w:szCs w:val="20"/>
          <w:vertAlign w:val="superscript"/>
        </w:rPr>
        <w:footnoteReference w:id="26"/>
      </w:r>
      <w:r w:rsidRPr="00633287">
        <w:rPr>
          <w:rFonts w:ascii="Arial Narrow" w:hAnsi="Arial Narrow"/>
          <w:sz w:val="20"/>
          <w:szCs w:val="20"/>
        </w:rPr>
        <w:t xml:space="preserve">, ak podmienky poskytnutia </w:t>
      </w:r>
      <w:r w:rsidR="00A918AA">
        <w:rPr>
          <w:rFonts w:ascii="Arial Narrow" w:hAnsi="Arial Narrow"/>
          <w:sz w:val="20"/>
          <w:szCs w:val="20"/>
        </w:rPr>
        <w:t>príspevku</w:t>
      </w:r>
      <w:r w:rsidRPr="00633287">
        <w:rPr>
          <w:rFonts w:ascii="Arial Narrow" w:hAnsi="Arial Narrow"/>
          <w:sz w:val="20"/>
          <w:szCs w:val="20"/>
        </w:rPr>
        <w:t xml:space="preserve"> vo výzve/vyzvaní neuvádzajú inak. </w:t>
      </w:r>
      <w:r w:rsidR="00B96B45" w:rsidRPr="00B96B45">
        <w:rPr>
          <w:rFonts w:ascii="Arial Narrow" w:hAnsi="Arial Narrow"/>
          <w:sz w:val="20"/>
          <w:szCs w:val="20"/>
        </w:rPr>
        <w:t>Pre projekty realizované v rámci prioritnej osi 8, ktoré sa začali od 1. februára 2020 a ktoré podporujú obnovu po kríze spojenej s pandémiou COVID-19 vrátane jej sociálnych dôsledkov a prípravu zeleného, digitálneho a odolného oživenia hospodárstva sa ustanovenia podľa všeobecného nariadenia čl. 65 ods. 6 neuplatňujú.</w:t>
      </w:r>
      <w:r w:rsidR="00B96B45">
        <w:rPr>
          <w:rFonts w:ascii="Arial Narrow" w:hAnsi="Arial Narrow"/>
          <w:sz w:val="20"/>
          <w:szCs w:val="20"/>
        </w:rPr>
        <w:t xml:space="preserve"> </w:t>
      </w:r>
      <w:r w:rsidRPr="00633287">
        <w:rPr>
          <w:rFonts w:ascii="Arial Narrow" w:hAnsi="Arial Narrow"/>
          <w:sz w:val="20"/>
          <w:szCs w:val="20"/>
        </w:rPr>
        <w:t>Poskytovateľ môže určiť užšie kritériá pre počiatočný a konečný dátum časovej oprávnenosti</w:t>
      </w:r>
      <w:r w:rsidRPr="00633287">
        <w:rPr>
          <w:rFonts w:ascii="Arial Narrow" w:hAnsi="Arial Narrow"/>
          <w:sz w:val="20"/>
          <w:szCs w:val="20"/>
          <w:vertAlign w:val="superscript"/>
        </w:rPr>
        <w:footnoteReference w:id="27"/>
      </w:r>
      <w:r w:rsidRPr="00633287">
        <w:rPr>
          <w:rFonts w:ascii="Arial Narrow" w:hAnsi="Arial Narrow"/>
          <w:sz w:val="20"/>
          <w:szCs w:val="20"/>
        </w:rPr>
        <w:t>, tzn. dátum začiatku a konca oprávnenosti výdavkov môže byť stanovený v rozmedzí vyššie uvedeného časového obdobia stano</w:t>
      </w:r>
      <w:r w:rsidR="001357AC">
        <w:rPr>
          <w:rFonts w:ascii="Arial Narrow" w:hAnsi="Arial Narrow"/>
          <w:sz w:val="20"/>
          <w:szCs w:val="20"/>
        </w:rPr>
        <w:t>veného platnou legislatívou EÚ.</w:t>
      </w:r>
    </w:p>
    <w:p w14:paraId="6C167F70" w14:textId="77777777" w:rsidR="002945D7" w:rsidRPr="00633287" w:rsidRDefault="002945D7" w:rsidP="001357AC">
      <w:pPr>
        <w:spacing w:after="120"/>
        <w:ind w:firstLine="708"/>
        <w:jc w:val="both"/>
        <w:rPr>
          <w:rFonts w:ascii="Arial Narrow" w:hAnsi="Arial Narrow"/>
          <w:sz w:val="20"/>
          <w:szCs w:val="20"/>
        </w:rPr>
      </w:pPr>
      <w:r w:rsidRPr="00633287">
        <w:rPr>
          <w:rFonts w:ascii="Arial Narrow" w:hAnsi="Arial Narrow"/>
          <w:sz w:val="20"/>
          <w:szCs w:val="20"/>
        </w:rPr>
        <w:t>To znamená, že ak žiadateľ v </w:t>
      </w:r>
      <w:r w:rsidR="00D60C50">
        <w:rPr>
          <w:rFonts w:ascii="Arial Narrow" w:hAnsi="Arial Narrow"/>
          <w:sz w:val="20"/>
          <w:szCs w:val="20"/>
        </w:rPr>
        <w:t>Ž</w:t>
      </w:r>
      <w:r w:rsidRPr="00633287">
        <w:rPr>
          <w:rFonts w:ascii="Arial Narrow" w:hAnsi="Arial Narrow"/>
          <w:sz w:val="20"/>
          <w:szCs w:val="20"/>
        </w:rPr>
        <w:t>oNFP uviedol počiatočný a konečný dátum realizácie niektorej z aktivít projektu skôr, ako s poskytovateľom uzatvoril zmluvu o NFP, automaticky sa v zmluve o NFP uvedie obdobie realizácie aktivít projektu so zohľadneným časovým posunom tejto aktivity a na ňu nadväzujúce aktivity projektu. Obdobie realizácie aktivít projektu uvedené v časovom rámci realizácie aktivít projektu v prílohe č. 1 (VZP)</w:t>
      </w:r>
      <w:r w:rsidR="008D79AC">
        <w:rPr>
          <w:rFonts w:ascii="Arial Narrow" w:hAnsi="Arial Narrow"/>
          <w:sz w:val="20"/>
          <w:szCs w:val="20"/>
        </w:rPr>
        <w:t xml:space="preserve"> </w:t>
      </w:r>
      <w:r w:rsidRPr="00633287">
        <w:rPr>
          <w:rFonts w:ascii="Arial Narrow" w:hAnsi="Arial Narrow"/>
          <w:sz w:val="20"/>
          <w:szCs w:val="20"/>
        </w:rPr>
        <w:t>uzatvorenej zmlu</w:t>
      </w:r>
      <w:r w:rsidR="001357AC">
        <w:rPr>
          <w:rFonts w:ascii="Arial Narrow" w:hAnsi="Arial Narrow"/>
          <w:sz w:val="20"/>
          <w:szCs w:val="20"/>
        </w:rPr>
        <w:t>vy o NFP je záväzné.</w:t>
      </w:r>
    </w:p>
    <w:p w14:paraId="3623E021" w14:textId="2D359055" w:rsidR="002945D7" w:rsidRDefault="002945D7" w:rsidP="001357AC">
      <w:pPr>
        <w:spacing w:after="120"/>
        <w:ind w:firstLine="708"/>
        <w:jc w:val="both"/>
        <w:rPr>
          <w:rFonts w:ascii="Arial Narrow" w:hAnsi="Arial Narrow"/>
          <w:sz w:val="20"/>
          <w:szCs w:val="20"/>
        </w:rPr>
      </w:pPr>
      <w:r w:rsidRPr="00633287">
        <w:rPr>
          <w:rFonts w:ascii="Arial Narrow" w:hAnsi="Arial Narrow"/>
          <w:sz w:val="20"/>
          <w:szCs w:val="20"/>
          <w:u w:val="single"/>
        </w:rPr>
        <w:lastRenderedPageBreak/>
        <w:t>Upozorňujeme žiadateľa,</w:t>
      </w:r>
      <w:r w:rsidRPr="00633287">
        <w:rPr>
          <w:rFonts w:ascii="Arial Narrow" w:hAnsi="Arial Narrow"/>
          <w:sz w:val="20"/>
          <w:szCs w:val="20"/>
        </w:rPr>
        <w:t xml:space="preserve"> že v prípade, ak výzva/vyzvanie umožnili realizáciu aktivít projektu ešte pred uzatvorením zmluvy o NFP, platí, že podpora z EŠIF nie je oprávnená na aktivity, prípadne projekty, ktoré už boli fyzicky ukončené alebo sa plne realizovali ešte pred samotným predložením </w:t>
      </w:r>
      <w:r w:rsidR="00D60C50">
        <w:rPr>
          <w:rFonts w:ascii="Arial Narrow" w:hAnsi="Arial Narrow"/>
          <w:sz w:val="20"/>
          <w:szCs w:val="20"/>
        </w:rPr>
        <w:t>Ž</w:t>
      </w:r>
      <w:r w:rsidRPr="00633287">
        <w:rPr>
          <w:rFonts w:ascii="Arial Narrow" w:hAnsi="Arial Narrow"/>
          <w:sz w:val="20"/>
          <w:szCs w:val="20"/>
        </w:rPr>
        <w:t>oNFP poskytovateľovi, bez ohľadu na to, či prijímateľ u</w:t>
      </w:r>
      <w:r w:rsidR="001357AC">
        <w:rPr>
          <w:rFonts w:ascii="Arial Narrow" w:hAnsi="Arial Narrow"/>
          <w:sz w:val="20"/>
          <w:szCs w:val="20"/>
        </w:rPr>
        <w:t>hradil všetky súvisiace platby.</w:t>
      </w:r>
    </w:p>
    <w:p w14:paraId="7AEEE90A" w14:textId="42FDBFF9" w:rsidR="00AB0C03" w:rsidRPr="00633287" w:rsidRDefault="00AB0C03" w:rsidP="001357AC">
      <w:pPr>
        <w:spacing w:after="120"/>
        <w:ind w:firstLine="708"/>
        <w:jc w:val="both"/>
        <w:rPr>
          <w:rFonts w:ascii="Arial Narrow" w:hAnsi="Arial Narrow"/>
          <w:sz w:val="20"/>
          <w:szCs w:val="20"/>
        </w:rPr>
      </w:pPr>
      <w:r>
        <w:rPr>
          <w:rFonts w:ascii="Arial Narrow" w:hAnsi="Arial Narrow"/>
          <w:sz w:val="20"/>
          <w:szCs w:val="20"/>
        </w:rPr>
        <w:t>Vyššie uvedené upozornenie n</w:t>
      </w:r>
      <w:r w:rsidRPr="00AB0C03">
        <w:rPr>
          <w:rFonts w:ascii="Arial Narrow" w:hAnsi="Arial Narrow"/>
          <w:sz w:val="20"/>
          <w:szCs w:val="20"/>
        </w:rPr>
        <w:t>eplatí pre projekty realizované v rámci prioritnej osi 8, ktoré sa začali od 1. februára 2020 a ktoré podporujú obnovu po kríze spojenej s pandémiou COVID-19 vrátane jej sociálnych dôsledkov a prípravu zeleného, digitálneho a odolného oživenia hospodárstva</w:t>
      </w:r>
    </w:p>
    <w:p w14:paraId="195A0FF5" w14:textId="77777777" w:rsidR="002945D7" w:rsidRPr="00633287" w:rsidRDefault="002945D7" w:rsidP="001357AC">
      <w:pPr>
        <w:spacing w:after="120"/>
        <w:ind w:firstLine="708"/>
        <w:jc w:val="both"/>
        <w:rPr>
          <w:rFonts w:ascii="Arial Narrow" w:hAnsi="Arial Narrow"/>
          <w:sz w:val="20"/>
          <w:szCs w:val="20"/>
        </w:rPr>
      </w:pPr>
      <w:r w:rsidRPr="00633287">
        <w:rPr>
          <w:rFonts w:ascii="Arial Narrow" w:hAnsi="Arial Narrow"/>
          <w:sz w:val="20"/>
          <w:szCs w:val="20"/>
        </w:rPr>
        <w:t>V prípade poskytovania štátnej pomoci, na národnej úrovni je oprávnené obdobie pre výdavky stanovené v príslušných schémach štátnej pomoci a schémach pomoci de minimis v ich platno</w:t>
      </w:r>
      <w:r w:rsidR="001357AC">
        <w:rPr>
          <w:rFonts w:ascii="Arial Narrow" w:hAnsi="Arial Narrow"/>
          <w:sz w:val="20"/>
          <w:szCs w:val="20"/>
        </w:rPr>
        <w:t>m znení.</w:t>
      </w:r>
    </w:p>
    <w:p w14:paraId="2F22E5CC" w14:textId="77777777" w:rsidR="00D82156" w:rsidRPr="00633287" w:rsidRDefault="00D82156" w:rsidP="00C253BD">
      <w:pPr>
        <w:spacing w:after="120"/>
        <w:rPr>
          <w:rFonts w:ascii="Arial Narrow" w:hAnsi="Arial Narrow"/>
        </w:rPr>
      </w:pPr>
    </w:p>
    <w:p w14:paraId="68D69B00" w14:textId="77777777" w:rsidR="00D82156" w:rsidRPr="00633287" w:rsidRDefault="00D82156" w:rsidP="00C253BD">
      <w:pPr>
        <w:pStyle w:val="Nadpis2"/>
        <w:keepLines/>
        <w:widowControl w:val="0"/>
        <w:numPr>
          <w:ilvl w:val="1"/>
          <w:numId w:val="4"/>
        </w:numPr>
        <w:adjustRightInd w:val="0"/>
        <w:spacing w:before="0"/>
        <w:ind w:left="0" w:firstLine="0"/>
        <w:jc w:val="both"/>
        <w:textAlignment w:val="baseline"/>
        <w:rPr>
          <w:rFonts w:eastAsiaTheme="majorEastAsia" w:cstheme="majorBidi"/>
          <w:iCs w:val="0"/>
          <w:sz w:val="26"/>
          <w:szCs w:val="26"/>
          <w:lang w:eastAsia="cs-CZ"/>
        </w:rPr>
      </w:pPr>
      <w:bookmarkStart w:id="212" w:name="_Toc436989156"/>
      <w:bookmarkStart w:id="213" w:name="_Toc450897427"/>
      <w:bookmarkStart w:id="214" w:name="_Toc74651120"/>
      <w:r w:rsidRPr="00633287">
        <w:rPr>
          <w:rFonts w:eastAsiaTheme="majorEastAsia" w:cstheme="majorBidi"/>
          <w:iCs w:val="0"/>
          <w:sz w:val="26"/>
          <w:szCs w:val="26"/>
          <w:lang w:eastAsia="cs-CZ"/>
        </w:rPr>
        <w:t xml:space="preserve">Oprávnené výdavky </w:t>
      </w:r>
      <w:r w:rsidR="00911722">
        <w:rPr>
          <w:rFonts w:eastAsiaTheme="majorEastAsia" w:cstheme="majorBidi"/>
          <w:iCs w:val="0"/>
          <w:sz w:val="26"/>
          <w:szCs w:val="26"/>
          <w:lang w:eastAsia="cs-CZ"/>
        </w:rPr>
        <w:t xml:space="preserve">realizácie </w:t>
      </w:r>
      <w:r w:rsidRPr="00633287">
        <w:rPr>
          <w:rFonts w:eastAsiaTheme="majorEastAsia" w:cstheme="majorBidi"/>
          <w:iCs w:val="0"/>
          <w:sz w:val="26"/>
          <w:szCs w:val="26"/>
          <w:lang w:eastAsia="cs-CZ"/>
        </w:rPr>
        <w:t>projektu</w:t>
      </w:r>
      <w:bookmarkEnd w:id="212"/>
      <w:bookmarkEnd w:id="213"/>
      <w:bookmarkEnd w:id="214"/>
    </w:p>
    <w:p w14:paraId="0C052B51" w14:textId="77777777" w:rsidR="002945D7" w:rsidRPr="00633287" w:rsidRDefault="002945D7" w:rsidP="00C253BD">
      <w:pPr>
        <w:spacing w:after="120"/>
        <w:rPr>
          <w:rFonts w:ascii="Arial Narrow" w:hAnsi="Arial Narrow" w:cs="TimesNewRomanPS-BoldMT"/>
          <w:b/>
          <w:color w:val="000000"/>
          <w:sz w:val="20"/>
          <w:szCs w:val="20"/>
          <w:lang w:eastAsia="en-US"/>
        </w:rPr>
      </w:pPr>
      <w:bookmarkStart w:id="215" w:name="_Toc421261926"/>
      <w:bookmarkStart w:id="216" w:name="_Toc436989157"/>
      <w:r w:rsidRPr="00633287">
        <w:rPr>
          <w:rFonts w:ascii="Arial Narrow" w:hAnsi="Arial Narrow" w:cs="TimesNewRomanPS-BoldMT"/>
          <w:b/>
          <w:color w:val="000000"/>
          <w:sz w:val="20"/>
          <w:szCs w:val="20"/>
          <w:lang w:eastAsia="en-US"/>
        </w:rPr>
        <w:t>Všeobecné podmienky oprávnenosti výdavkov</w:t>
      </w:r>
    </w:p>
    <w:p w14:paraId="3D5B6D83" w14:textId="77777777" w:rsidR="002945D7" w:rsidRPr="00633287" w:rsidRDefault="002945D7" w:rsidP="00C253BD">
      <w:pPr>
        <w:spacing w:after="120"/>
        <w:ind w:firstLine="708"/>
        <w:jc w:val="both"/>
        <w:rPr>
          <w:rFonts w:ascii="Arial Narrow" w:hAnsi="Arial Narrow"/>
          <w:sz w:val="20"/>
          <w:szCs w:val="20"/>
        </w:rPr>
      </w:pPr>
      <w:r w:rsidRPr="00633287">
        <w:rPr>
          <w:rFonts w:ascii="Arial Narrow" w:hAnsi="Arial Narrow"/>
          <w:sz w:val="20"/>
          <w:szCs w:val="20"/>
        </w:rPr>
        <w:t>Pravidlá oprávnenosti výdavkov sú stanovené na vnútroštátnej úrovni v súlade s čl. 65 ods. 1 všeobecného nariadenia s ohľadom na platnú národnú legislatívu, najmä zákon o rozpočtových pravidlách, zákon o účtovníctve a zákon o rozpočtových pravidlách územnej samosprávy okrem prípadov, keď sú stanovené osobitné pravidlá vo všeobecnom nariadení alebo pravidlá pre jednotlivé fondy.</w:t>
      </w:r>
    </w:p>
    <w:p w14:paraId="7784FF12" w14:textId="77777777" w:rsidR="002945D7" w:rsidRPr="00633287" w:rsidRDefault="002945D7" w:rsidP="00C253BD">
      <w:pPr>
        <w:spacing w:after="120"/>
        <w:ind w:firstLine="708"/>
        <w:jc w:val="both"/>
        <w:rPr>
          <w:rFonts w:ascii="Arial Narrow" w:hAnsi="Arial Narrow"/>
          <w:sz w:val="20"/>
        </w:rPr>
      </w:pPr>
      <w:r w:rsidRPr="00633287">
        <w:rPr>
          <w:rFonts w:ascii="Arial Narrow" w:hAnsi="Arial Narrow"/>
          <w:sz w:val="20"/>
          <w:szCs w:val="20"/>
        </w:rPr>
        <w:t xml:space="preserve">Pravidlá, ktoré sú záväzné pre žiadateľov pri používaní číselníka oprávnených výdavkov, a pravidlá oprávnenosti pre najčastejšie sa vyskytujúce skupiny výdavkov sú bližšie upravené v aktuálne platnej verzii </w:t>
      </w:r>
      <w:r w:rsidR="009F61A1">
        <w:rPr>
          <w:rFonts w:ascii="Arial Narrow" w:hAnsi="Arial Narrow"/>
          <w:sz w:val="20"/>
          <w:szCs w:val="20"/>
        </w:rPr>
        <w:t>MP</w:t>
      </w:r>
      <w:r w:rsidRPr="00633287">
        <w:rPr>
          <w:rFonts w:ascii="Arial Narrow" w:hAnsi="Arial Narrow"/>
          <w:sz w:val="20"/>
          <w:szCs w:val="20"/>
        </w:rPr>
        <w:t xml:space="preserve"> </w:t>
      </w:r>
      <w:r w:rsidRPr="00633287">
        <w:rPr>
          <w:rFonts w:ascii="Arial Narrow" w:hAnsi="Arial Narrow"/>
          <w:iCs/>
          <w:sz w:val="20"/>
          <w:szCs w:val="20"/>
        </w:rPr>
        <w:t xml:space="preserve">CKO č. 6, zverejnenej na webovom sídle </w:t>
      </w:r>
      <w:hyperlink r:id="rId39" w:history="1">
        <w:r w:rsidR="00775B25" w:rsidRPr="00231AAF">
          <w:rPr>
            <w:rStyle w:val="Hypertextovprepojenie"/>
            <w:rFonts w:ascii="Arial Narrow" w:hAnsi="Arial Narrow"/>
            <w:iCs/>
            <w:sz w:val="20"/>
            <w:szCs w:val="20"/>
          </w:rPr>
          <w:t>http://partnerskadohoda.gov.sk/metodicke-pokyny-cko-a-uv-sr/</w:t>
        </w:r>
      </w:hyperlink>
      <w:r w:rsidRPr="00633287">
        <w:rPr>
          <w:rFonts w:ascii="Arial Narrow" w:hAnsi="Arial Narrow"/>
          <w:sz w:val="20"/>
          <w:szCs w:val="20"/>
        </w:rPr>
        <w:t>. Pravidlá oprávnenosti výdavkov</w:t>
      </w:r>
      <w:r w:rsidR="001357AC">
        <w:rPr>
          <w:rFonts w:ascii="Arial Narrow" w:hAnsi="Arial Narrow"/>
          <w:sz w:val="20"/>
          <w:szCs w:val="20"/>
        </w:rPr>
        <w:t xml:space="preserve"> sú stanovené v príručke</w:t>
      </w:r>
      <w:r w:rsidR="00C87A05">
        <w:rPr>
          <w:rFonts w:ascii="Arial Narrow" w:hAnsi="Arial Narrow"/>
          <w:sz w:val="20"/>
          <w:szCs w:val="20"/>
        </w:rPr>
        <w:t xml:space="preserve"> pre žiadateľa</w:t>
      </w:r>
      <w:r w:rsidR="001357AC">
        <w:rPr>
          <w:rFonts w:ascii="Arial Narrow" w:hAnsi="Arial Narrow"/>
          <w:sz w:val="20"/>
          <w:szCs w:val="20"/>
        </w:rPr>
        <w:t>.</w:t>
      </w:r>
    </w:p>
    <w:p w14:paraId="443A567E" w14:textId="77777777" w:rsidR="002945D7" w:rsidRPr="00633287" w:rsidRDefault="002945D7" w:rsidP="00C253BD">
      <w:pPr>
        <w:spacing w:after="120"/>
        <w:ind w:firstLine="708"/>
        <w:jc w:val="both"/>
        <w:rPr>
          <w:rFonts w:ascii="Arial Narrow" w:hAnsi="Arial Narrow"/>
          <w:bCs/>
          <w:sz w:val="20"/>
          <w:szCs w:val="20"/>
        </w:rPr>
      </w:pPr>
      <w:r w:rsidRPr="00633287">
        <w:rPr>
          <w:rFonts w:ascii="Arial Narrow" w:hAnsi="Arial Narrow"/>
          <w:bCs/>
          <w:sz w:val="20"/>
          <w:szCs w:val="20"/>
        </w:rPr>
        <w:t xml:space="preserve">Výdavky projektu sa podľa vzťahu k hlavným aktivitám projektu delia na priame a nepriame výdavky. Vecné vymedzenie kategórie nepriamych výdavkov je zadefinované v prílohe č. 1 k </w:t>
      </w:r>
      <w:r w:rsidR="009F61A1">
        <w:rPr>
          <w:rFonts w:ascii="Arial Narrow" w:hAnsi="Arial Narrow"/>
          <w:bCs/>
          <w:sz w:val="20"/>
          <w:szCs w:val="20"/>
        </w:rPr>
        <w:t>MP</w:t>
      </w:r>
      <w:r w:rsidRPr="00633287">
        <w:rPr>
          <w:rFonts w:ascii="Arial Narrow" w:hAnsi="Arial Narrow"/>
          <w:bCs/>
          <w:sz w:val="20"/>
          <w:szCs w:val="20"/>
        </w:rPr>
        <w:t xml:space="preserve"> CKO č. 6, aktuálnej verzie zverejnenej na webovom sídle </w:t>
      </w:r>
      <w:hyperlink r:id="rId40" w:history="1">
        <w:r w:rsidR="00775B25" w:rsidRPr="00231AAF">
          <w:rPr>
            <w:rStyle w:val="Hypertextovprepojenie"/>
            <w:rFonts w:ascii="Arial Narrow" w:hAnsi="Arial Narrow"/>
            <w:sz w:val="20"/>
            <w:szCs w:val="20"/>
          </w:rPr>
          <w:t>http://partnerskadohoda.gov.sk/metodicke-pokyny-cko-a-uv-sr/</w:t>
        </w:r>
      </w:hyperlink>
      <w:r w:rsidR="001357AC">
        <w:rPr>
          <w:rFonts w:ascii="Arial Narrow" w:hAnsi="Arial Narrow"/>
          <w:bCs/>
          <w:sz w:val="20"/>
          <w:szCs w:val="20"/>
        </w:rPr>
        <w:t>.</w:t>
      </w:r>
    </w:p>
    <w:p w14:paraId="0D14EA7B" w14:textId="77777777" w:rsidR="002945D7" w:rsidRPr="00633287" w:rsidRDefault="002945D7" w:rsidP="00C253BD">
      <w:pPr>
        <w:spacing w:after="120"/>
        <w:ind w:firstLine="708"/>
        <w:jc w:val="both"/>
        <w:rPr>
          <w:rFonts w:ascii="Arial Narrow" w:hAnsi="Arial Narrow"/>
          <w:bCs/>
          <w:sz w:val="20"/>
          <w:szCs w:val="20"/>
        </w:rPr>
      </w:pPr>
      <w:r w:rsidRPr="00633287">
        <w:rPr>
          <w:rFonts w:ascii="Arial Narrow" w:hAnsi="Arial Narrow"/>
          <w:b/>
          <w:bCs/>
          <w:sz w:val="20"/>
          <w:szCs w:val="20"/>
        </w:rPr>
        <w:t>Priame výdavky</w:t>
      </w:r>
      <w:r w:rsidRPr="00633287">
        <w:rPr>
          <w:rFonts w:ascii="Arial Narrow" w:hAnsi="Arial Narrow"/>
          <w:bCs/>
          <w:sz w:val="20"/>
          <w:szCs w:val="20"/>
        </w:rPr>
        <w:t xml:space="preserve"> sú výdavky na uskutočnenie činností preukázateľne priamo súvisiacich s </w:t>
      </w:r>
      <w:r w:rsidR="00E22551" w:rsidRPr="00633287">
        <w:rPr>
          <w:rFonts w:ascii="Arial Narrow" w:eastAsiaTheme="minorHAnsi" w:hAnsi="Arial Narrow"/>
          <w:color w:val="000000"/>
          <w:sz w:val="20"/>
          <w:szCs w:val="20"/>
          <w:lang w:eastAsia="en-US"/>
        </w:rPr>
        <w:t>konkrétnou činnosťou</w:t>
      </w:r>
      <w:r w:rsidR="00E22551" w:rsidRPr="00633287">
        <w:rPr>
          <w:rStyle w:val="Odkaznapoznmkupodiarou"/>
          <w:rFonts w:ascii="Arial Narrow" w:eastAsiaTheme="minorHAnsi" w:hAnsi="Arial Narrow"/>
          <w:color w:val="000000"/>
          <w:sz w:val="20"/>
          <w:szCs w:val="20"/>
          <w:lang w:eastAsia="en-US"/>
        </w:rPr>
        <w:footnoteReference w:id="28"/>
      </w:r>
      <w:r w:rsidRPr="00633287">
        <w:rPr>
          <w:rFonts w:ascii="Arial Narrow" w:hAnsi="Arial Narrow"/>
          <w:bCs/>
          <w:sz w:val="20"/>
          <w:szCs w:val="20"/>
        </w:rPr>
        <w:t>. Tieto výdavky zahŕňajú priame bežné výdavky (napr. mzdy, cestovné výdavky a režijné výdavky, ktoré sú priradené iba danému druhu výkonu a ktorých podiel na jednotku rovnakého druhu výkonu možno zistiť pomocou jednoduchého delenia) a kapitálové výdavky. Priamymi výdavkami sa nefinancujú podporné aktivity projektu.</w:t>
      </w:r>
    </w:p>
    <w:p w14:paraId="767427D4" w14:textId="77777777" w:rsidR="002945D7" w:rsidRPr="00633287" w:rsidRDefault="002945D7" w:rsidP="001357AC">
      <w:pPr>
        <w:spacing w:after="120"/>
        <w:ind w:firstLine="708"/>
        <w:jc w:val="both"/>
        <w:rPr>
          <w:rFonts w:ascii="Arial Narrow" w:hAnsi="Arial Narrow"/>
          <w:bCs/>
          <w:sz w:val="20"/>
          <w:szCs w:val="20"/>
        </w:rPr>
      </w:pPr>
      <w:r w:rsidRPr="00633287">
        <w:rPr>
          <w:rFonts w:ascii="Arial Narrow" w:hAnsi="Arial Narrow"/>
          <w:b/>
          <w:bCs/>
          <w:sz w:val="20"/>
          <w:szCs w:val="20"/>
        </w:rPr>
        <w:t>Nepriame výdavky</w:t>
      </w:r>
      <w:r w:rsidRPr="00633287">
        <w:rPr>
          <w:rFonts w:ascii="Arial Narrow" w:hAnsi="Arial Narrow"/>
          <w:bCs/>
          <w:sz w:val="20"/>
          <w:szCs w:val="20"/>
        </w:rPr>
        <w:t xml:space="preserve"> majú charakter bežných výdavkov (prevádzková réžia) a slúžia na financovanie podporných aktivít projektu. Nepriame výdavky (režijné výdavky) sú také výdavky, ktoré nie sú, resp. nemôžu byť priamo priradené k niektorej z hlavných aktivít projektu. Nepriame výdavky sú oprávnenými v prípade, že vychádzajú zo skutočne vzniknutých oprávnených výdavkov súvisiacich s projektom. Nepriamymi výdavkami sú najmä výdavky, resp. ich relevantná časť na nájom, vodné a stočné, nákup pohonných hmôt a energie, telefón, fax, internet, upratovanie, údržbu a nákup bežnej výpočtovej a kancelárskej techniky, ktorá nepatrí do kategórie dlhodobého majetku, a mzdové výdavky obslužných zamestnancov.</w:t>
      </w:r>
    </w:p>
    <w:p w14:paraId="6128E43A" w14:textId="77777777" w:rsidR="002945D7" w:rsidRPr="00633287" w:rsidRDefault="002945D7" w:rsidP="001357AC">
      <w:pPr>
        <w:spacing w:after="120"/>
        <w:ind w:firstLine="708"/>
        <w:jc w:val="both"/>
        <w:rPr>
          <w:rFonts w:ascii="Arial Narrow" w:hAnsi="Arial Narrow"/>
          <w:sz w:val="20"/>
          <w:szCs w:val="20"/>
        </w:rPr>
      </w:pPr>
      <w:r w:rsidRPr="00633287">
        <w:rPr>
          <w:rFonts w:ascii="Arial Narrow" w:hAnsi="Arial Narrow"/>
          <w:sz w:val="20"/>
          <w:szCs w:val="20"/>
        </w:rPr>
        <w:t xml:space="preserve">V rámci nepriamych výdavkov pri uplatňovaní pravidla pre paušálne výdavky </w:t>
      </w:r>
      <w:r w:rsidRPr="00633287">
        <w:rPr>
          <w:rFonts w:ascii="Arial Narrow" w:hAnsi="Arial Narrow"/>
          <w:b/>
          <w:sz w:val="20"/>
          <w:szCs w:val="20"/>
        </w:rPr>
        <w:t>nie je možné zahrnúť výdavky na obstaranie akéhokoľvek dlhodobého hmotného/nehmotného majetku</w:t>
      </w:r>
      <w:r w:rsidRPr="00633287">
        <w:rPr>
          <w:rFonts w:ascii="Arial Narrow" w:hAnsi="Arial Narrow"/>
          <w:sz w:val="20"/>
          <w:szCs w:val="20"/>
        </w:rPr>
        <w:t xml:space="preserve"> (vrátane drobného dlhodobého hmotného/nehmotného majetku) do oprávnených výdavkov v rámci paušálnej sadzby.</w:t>
      </w:r>
    </w:p>
    <w:p w14:paraId="78C87AC8" w14:textId="77777777" w:rsidR="002945D7" w:rsidRDefault="002945D7" w:rsidP="00C253BD">
      <w:pPr>
        <w:spacing w:after="120"/>
        <w:ind w:firstLine="708"/>
        <w:jc w:val="both"/>
        <w:rPr>
          <w:rFonts w:ascii="Arial Narrow" w:hAnsi="Arial Narrow"/>
          <w:bCs/>
          <w:sz w:val="20"/>
          <w:szCs w:val="20"/>
        </w:rPr>
      </w:pPr>
      <w:r w:rsidRPr="00633287">
        <w:rPr>
          <w:rFonts w:ascii="Arial Narrow" w:hAnsi="Arial Narrow"/>
          <w:b/>
          <w:bCs/>
          <w:sz w:val="20"/>
          <w:szCs w:val="20"/>
        </w:rPr>
        <w:t>Výdavky projektu môžu mať charakter bežných výdavkov a kapitálových výdavkov</w:t>
      </w:r>
      <w:r w:rsidRPr="00633287">
        <w:rPr>
          <w:rFonts w:ascii="Arial Narrow" w:hAnsi="Arial Narrow"/>
          <w:bCs/>
          <w:sz w:val="20"/>
          <w:szCs w:val="20"/>
        </w:rPr>
        <w:t xml:space="preserve"> podľa MP CKO č. 4, aktuálnej verzii k číselníku oprávnených výdavkov zverejnenej na webovom sídle </w:t>
      </w:r>
      <w:hyperlink r:id="rId41" w:history="1">
        <w:r w:rsidR="00775B25" w:rsidRPr="00231AAF">
          <w:rPr>
            <w:rStyle w:val="Hypertextovprepojenie"/>
            <w:rFonts w:ascii="Arial Narrow" w:hAnsi="Arial Narrow"/>
            <w:sz w:val="20"/>
            <w:szCs w:val="20"/>
          </w:rPr>
          <w:t>http://partnerskadohoda.gov.sk/metodicke-pokyny-cko-a-uv-sr/</w:t>
        </w:r>
      </w:hyperlink>
      <w:r w:rsidRPr="00633287">
        <w:rPr>
          <w:rFonts w:ascii="Arial Narrow" w:hAnsi="Arial Narrow"/>
          <w:bCs/>
          <w:sz w:val="20"/>
          <w:szCs w:val="20"/>
        </w:rPr>
        <w:t>.</w:t>
      </w:r>
    </w:p>
    <w:p w14:paraId="3E1B3235" w14:textId="77777777" w:rsidR="003B32DF" w:rsidRDefault="003B32DF" w:rsidP="008D1A9B">
      <w:pPr>
        <w:spacing w:after="120"/>
        <w:ind w:firstLine="709"/>
        <w:jc w:val="both"/>
        <w:rPr>
          <w:rFonts w:ascii="Arial Narrow" w:hAnsi="Arial Narrow"/>
          <w:bCs/>
          <w:sz w:val="20"/>
          <w:szCs w:val="20"/>
        </w:rPr>
      </w:pPr>
      <w:r w:rsidRPr="003B32DF">
        <w:rPr>
          <w:rFonts w:ascii="Arial Narrow" w:hAnsi="Arial Narrow"/>
          <w:bCs/>
          <w:sz w:val="20"/>
          <w:szCs w:val="20"/>
        </w:rPr>
        <w:t>V PO 2014-2020 je možné výdavky projektu rozdeliť z h</w:t>
      </w:r>
      <w:r w:rsidR="008D1A9B">
        <w:rPr>
          <w:rFonts w:ascii="Arial Narrow" w:hAnsi="Arial Narrow"/>
          <w:bCs/>
          <w:sz w:val="20"/>
          <w:szCs w:val="20"/>
        </w:rPr>
        <w:t>ľadiska vykazovania nasledovne:</w:t>
      </w:r>
    </w:p>
    <w:p w14:paraId="3461F64B" w14:textId="77777777" w:rsidR="003B32DF" w:rsidRPr="003B32DF" w:rsidRDefault="003B32DF" w:rsidP="003B32DF">
      <w:pPr>
        <w:pStyle w:val="Odsekzoznamu0"/>
        <w:numPr>
          <w:ilvl w:val="0"/>
          <w:numId w:val="130"/>
        </w:numPr>
        <w:spacing w:after="120"/>
        <w:jc w:val="both"/>
        <w:rPr>
          <w:rFonts w:ascii="Arial Narrow" w:hAnsi="Arial Narrow"/>
          <w:bCs/>
          <w:sz w:val="20"/>
          <w:szCs w:val="20"/>
        </w:rPr>
      </w:pPr>
      <w:r w:rsidRPr="003B32DF">
        <w:rPr>
          <w:rFonts w:ascii="Arial Narrow" w:hAnsi="Arial Narrow"/>
          <w:bCs/>
          <w:sz w:val="20"/>
          <w:szCs w:val="20"/>
        </w:rPr>
        <w:t>výdavky vykazované metódou skutočne vynal</w:t>
      </w:r>
      <w:r w:rsidR="008D1A9B">
        <w:rPr>
          <w:rFonts w:ascii="Arial Narrow" w:hAnsi="Arial Narrow"/>
          <w:bCs/>
          <w:sz w:val="20"/>
          <w:szCs w:val="20"/>
        </w:rPr>
        <w:t>ožených a zaplatených výdavkov;</w:t>
      </w:r>
    </w:p>
    <w:p w14:paraId="2D326953" w14:textId="77777777" w:rsidR="003B32DF" w:rsidRPr="003B32DF" w:rsidRDefault="003B32DF" w:rsidP="003B32DF">
      <w:pPr>
        <w:pStyle w:val="Odsekzoznamu0"/>
        <w:numPr>
          <w:ilvl w:val="0"/>
          <w:numId w:val="130"/>
        </w:numPr>
        <w:spacing w:after="120"/>
        <w:jc w:val="both"/>
        <w:rPr>
          <w:rFonts w:ascii="Arial Narrow" w:hAnsi="Arial Narrow"/>
          <w:bCs/>
          <w:sz w:val="20"/>
          <w:szCs w:val="20"/>
        </w:rPr>
      </w:pPr>
      <w:r w:rsidRPr="003B32DF">
        <w:rPr>
          <w:rFonts w:ascii="Arial Narrow" w:hAnsi="Arial Narrow"/>
          <w:bCs/>
          <w:sz w:val="20"/>
          <w:szCs w:val="20"/>
        </w:rPr>
        <w:t>zjednodušené vykazovanie výdavkov</w:t>
      </w:r>
      <w:r w:rsidR="008D1A9B">
        <w:rPr>
          <w:rFonts w:ascii="Arial Narrow" w:hAnsi="Arial Narrow"/>
          <w:bCs/>
          <w:sz w:val="20"/>
          <w:szCs w:val="20"/>
        </w:rPr>
        <w:t>.</w:t>
      </w:r>
    </w:p>
    <w:p w14:paraId="01FF52F9" w14:textId="77777777" w:rsidR="003B32DF" w:rsidRPr="003B32DF" w:rsidRDefault="003B32DF" w:rsidP="003B32DF">
      <w:pPr>
        <w:spacing w:after="120"/>
        <w:ind w:firstLine="708"/>
        <w:jc w:val="both"/>
        <w:rPr>
          <w:rFonts w:ascii="Arial Narrow" w:hAnsi="Arial Narrow"/>
          <w:bCs/>
          <w:sz w:val="20"/>
          <w:szCs w:val="20"/>
        </w:rPr>
      </w:pPr>
    </w:p>
    <w:p w14:paraId="3B1EC850" w14:textId="77777777" w:rsidR="00403404" w:rsidRDefault="003B32DF" w:rsidP="008D1A9B">
      <w:pPr>
        <w:spacing w:after="120"/>
        <w:ind w:firstLine="709"/>
        <w:jc w:val="both"/>
        <w:rPr>
          <w:rFonts w:ascii="Arial Narrow" w:hAnsi="Arial Narrow"/>
          <w:bCs/>
          <w:sz w:val="20"/>
          <w:szCs w:val="20"/>
        </w:rPr>
      </w:pPr>
      <w:r w:rsidRPr="003B32DF">
        <w:rPr>
          <w:rFonts w:ascii="Arial Narrow" w:hAnsi="Arial Narrow"/>
          <w:bCs/>
          <w:sz w:val="20"/>
          <w:szCs w:val="20"/>
        </w:rPr>
        <w:t xml:space="preserve">Režim financovania projektu metódou skutočne vynaložených a zaplatených výdavkov je založený na tom, že k stanoveniu výšky oprávnených výdavkov projektu dochádza na základe vykázania skutočne vzniknutých a uhradených </w:t>
      </w:r>
      <w:r w:rsidRPr="003B32DF">
        <w:rPr>
          <w:rFonts w:ascii="Arial Narrow" w:hAnsi="Arial Narrow"/>
          <w:bCs/>
          <w:sz w:val="20"/>
          <w:szCs w:val="20"/>
        </w:rPr>
        <w:lastRenderedPageBreak/>
        <w:t>výdavkov prostredníctvom ich doložením účtovným, daňovým alebo iným relevantným dokladom (čl. 67 ods.</w:t>
      </w:r>
      <w:r w:rsidR="00D1455A">
        <w:rPr>
          <w:rFonts w:ascii="Arial Narrow" w:hAnsi="Arial Narrow"/>
          <w:bCs/>
          <w:sz w:val="20"/>
          <w:szCs w:val="20"/>
        </w:rPr>
        <w:t xml:space="preserve"> </w:t>
      </w:r>
      <w:r w:rsidRPr="003B32DF">
        <w:rPr>
          <w:rFonts w:ascii="Arial Narrow" w:hAnsi="Arial Narrow"/>
          <w:bCs/>
          <w:sz w:val="20"/>
          <w:szCs w:val="20"/>
        </w:rPr>
        <w:t>1 písm. a) všeobecného nariadenia úhrada oprávnených výdavkov skutočne vynaložených a zaplatených spolu s prípadnými ve</w:t>
      </w:r>
      <w:r w:rsidR="00403404">
        <w:rPr>
          <w:rFonts w:ascii="Arial Narrow" w:hAnsi="Arial Narrow"/>
          <w:bCs/>
          <w:sz w:val="20"/>
          <w:szCs w:val="20"/>
        </w:rPr>
        <w:t>cnými príspevkami a</w:t>
      </w:r>
      <w:r w:rsidR="00960FE3">
        <w:rPr>
          <w:rFonts w:ascii="Arial Narrow" w:hAnsi="Arial Narrow"/>
          <w:bCs/>
          <w:sz w:val="20"/>
          <w:szCs w:val="20"/>
        </w:rPr>
        <w:t> </w:t>
      </w:r>
      <w:r w:rsidR="00403404">
        <w:rPr>
          <w:rFonts w:ascii="Arial Narrow" w:hAnsi="Arial Narrow"/>
          <w:bCs/>
          <w:sz w:val="20"/>
          <w:szCs w:val="20"/>
        </w:rPr>
        <w:t>odpismi)</w:t>
      </w:r>
      <w:r w:rsidR="00960FE3">
        <w:rPr>
          <w:rFonts w:ascii="Arial Narrow" w:hAnsi="Arial Narrow"/>
          <w:bCs/>
          <w:sz w:val="20"/>
          <w:szCs w:val="20"/>
        </w:rPr>
        <w:t>.</w:t>
      </w:r>
    </w:p>
    <w:p w14:paraId="26F78533" w14:textId="77777777" w:rsidR="00403404" w:rsidRDefault="003B32DF" w:rsidP="008D1A9B">
      <w:pPr>
        <w:spacing w:after="120"/>
        <w:ind w:firstLine="709"/>
        <w:jc w:val="both"/>
        <w:rPr>
          <w:rFonts w:ascii="Arial Narrow" w:hAnsi="Arial Narrow"/>
          <w:bCs/>
          <w:sz w:val="20"/>
          <w:szCs w:val="20"/>
        </w:rPr>
      </w:pPr>
      <w:r w:rsidRPr="003B32DF">
        <w:rPr>
          <w:rFonts w:ascii="Arial Narrow" w:hAnsi="Arial Narrow"/>
          <w:bCs/>
          <w:sz w:val="20"/>
          <w:szCs w:val="20"/>
        </w:rPr>
        <w:t>V rámci zjednodušeného vykazovania výdavkov je mož</w:t>
      </w:r>
      <w:r w:rsidR="008D1A9B">
        <w:rPr>
          <w:rFonts w:ascii="Arial Narrow" w:hAnsi="Arial Narrow"/>
          <w:bCs/>
          <w:sz w:val="20"/>
          <w:szCs w:val="20"/>
        </w:rPr>
        <w:t>né použiť nasledujúce metódy:</w:t>
      </w:r>
    </w:p>
    <w:p w14:paraId="00BDC1BC" w14:textId="77777777" w:rsidR="00403404" w:rsidRPr="00403404" w:rsidRDefault="003B32DF" w:rsidP="00403404">
      <w:pPr>
        <w:pStyle w:val="Odsekzoznamu0"/>
        <w:numPr>
          <w:ilvl w:val="0"/>
          <w:numId w:val="131"/>
        </w:numPr>
        <w:spacing w:after="120"/>
        <w:jc w:val="both"/>
        <w:rPr>
          <w:rFonts w:ascii="Arial Narrow" w:hAnsi="Arial Narrow"/>
          <w:bCs/>
          <w:sz w:val="20"/>
          <w:szCs w:val="20"/>
        </w:rPr>
      </w:pPr>
      <w:r w:rsidRPr="00403404">
        <w:rPr>
          <w:rFonts w:ascii="Arial Narrow" w:hAnsi="Arial Narrow"/>
          <w:bCs/>
          <w:sz w:val="20"/>
          <w:szCs w:val="20"/>
        </w:rPr>
        <w:t>Štandardné stupnice jednotkových nákladov (čl. 67 ods.</w:t>
      </w:r>
      <w:r w:rsidR="00D1455A">
        <w:rPr>
          <w:rFonts w:ascii="Arial Narrow" w:hAnsi="Arial Narrow"/>
          <w:bCs/>
          <w:sz w:val="20"/>
          <w:szCs w:val="20"/>
        </w:rPr>
        <w:t xml:space="preserve"> </w:t>
      </w:r>
      <w:r w:rsidRPr="00403404">
        <w:rPr>
          <w:rFonts w:ascii="Arial Narrow" w:hAnsi="Arial Narrow"/>
          <w:bCs/>
          <w:sz w:val="20"/>
          <w:szCs w:val="20"/>
        </w:rPr>
        <w:t>1 písm</w:t>
      </w:r>
      <w:r w:rsidR="00403404" w:rsidRPr="00403404">
        <w:rPr>
          <w:rFonts w:ascii="Arial Narrow" w:hAnsi="Arial Narrow"/>
          <w:bCs/>
          <w:sz w:val="20"/>
          <w:szCs w:val="20"/>
        </w:rPr>
        <w:t>. b) všeobecného nariade</w:t>
      </w:r>
      <w:r w:rsidR="008D1A9B">
        <w:rPr>
          <w:rFonts w:ascii="Arial Narrow" w:hAnsi="Arial Narrow"/>
          <w:bCs/>
          <w:sz w:val="20"/>
          <w:szCs w:val="20"/>
        </w:rPr>
        <w:t>nia);</w:t>
      </w:r>
    </w:p>
    <w:p w14:paraId="0ABDF25C" w14:textId="77777777" w:rsidR="00403404" w:rsidRPr="00403404" w:rsidRDefault="003B32DF" w:rsidP="00403404">
      <w:pPr>
        <w:pStyle w:val="Odsekzoznamu0"/>
        <w:numPr>
          <w:ilvl w:val="0"/>
          <w:numId w:val="131"/>
        </w:numPr>
        <w:spacing w:after="120"/>
        <w:jc w:val="both"/>
        <w:rPr>
          <w:rFonts w:ascii="Arial Narrow" w:hAnsi="Arial Narrow"/>
          <w:bCs/>
          <w:sz w:val="20"/>
          <w:szCs w:val="20"/>
        </w:rPr>
      </w:pPr>
      <w:r w:rsidRPr="00403404">
        <w:rPr>
          <w:rFonts w:ascii="Arial Narrow" w:hAnsi="Arial Narrow"/>
          <w:bCs/>
          <w:sz w:val="20"/>
          <w:szCs w:val="20"/>
        </w:rPr>
        <w:t>Jednorazové platby (čl. 67 ods.</w:t>
      </w:r>
      <w:r w:rsidR="00D1455A">
        <w:rPr>
          <w:rFonts w:ascii="Arial Narrow" w:hAnsi="Arial Narrow"/>
          <w:bCs/>
          <w:sz w:val="20"/>
          <w:szCs w:val="20"/>
        </w:rPr>
        <w:t xml:space="preserve"> </w:t>
      </w:r>
      <w:r w:rsidRPr="00403404">
        <w:rPr>
          <w:rFonts w:ascii="Arial Narrow" w:hAnsi="Arial Narrow"/>
          <w:bCs/>
          <w:sz w:val="20"/>
          <w:szCs w:val="20"/>
        </w:rPr>
        <w:t>1 písm</w:t>
      </w:r>
      <w:r w:rsidR="008D1A9B">
        <w:rPr>
          <w:rFonts w:ascii="Arial Narrow" w:hAnsi="Arial Narrow"/>
          <w:bCs/>
          <w:sz w:val="20"/>
          <w:szCs w:val="20"/>
        </w:rPr>
        <w:t>. c) všeobecného nariadenia);</w:t>
      </w:r>
    </w:p>
    <w:p w14:paraId="34077B94" w14:textId="77777777" w:rsidR="00403404" w:rsidRDefault="003B32DF" w:rsidP="00403404">
      <w:pPr>
        <w:pStyle w:val="Odsekzoznamu0"/>
        <w:numPr>
          <w:ilvl w:val="0"/>
          <w:numId w:val="131"/>
        </w:numPr>
        <w:spacing w:after="120"/>
        <w:jc w:val="both"/>
        <w:rPr>
          <w:rFonts w:ascii="Arial Narrow" w:hAnsi="Arial Narrow"/>
          <w:bCs/>
          <w:sz w:val="20"/>
          <w:szCs w:val="20"/>
        </w:rPr>
      </w:pPr>
      <w:r w:rsidRPr="00403404">
        <w:rPr>
          <w:rFonts w:ascii="Arial Narrow" w:hAnsi="Arial Narrow"/>
          <w:bCs/>
          <w:sz w:val="20"/>
          <w:szCs w:val="20"/>
        </w:rPr>
        <w:t>Paušálne financovanie, pri ktorom sa stanoví percentuálny podiel na jednu alebo viaceré určené kategórie výdavkov</w:t>
      </w:r>
    </w:p>
    <w:p w14:paraId="1E1CBF09" w14:textId="77777777" w:rsidR="00403404" w:rsidRDefault="003B32DF" w:rsidP="00973C21">
      <w:pPr>
        <w:pStyle w:val="Odsekzoznamu0"/>
        <w:numPr>
          <w:ilvl w:val="1"/>
          <w:numId w:val="132"/>
        </w:numPr>
        <w:spacing w:after="120" w:line="240" w:lineRule="auto"/>
        <w:ind w:left="1210"/>
        <w:jc w:val="both"/>
        <w:rPr>
          <w:rFonts w:ascii="Arial Narrow" w:hAnsi="Arial Narrow"/>
          <w:bCs/>
          <w:sz w:val="20"/>
          <w:szCs w:val="20"/>
        </w:rPr>
      </w:pPr>
      <w:r w:rsidRPr="00403404">
        <w:rPr>
          <w:rFonts w:ascii="Arial Narrow" w:hAnsi="Arial Narrow"/>
          <w:bCs/>
          <w:sz w:val="20"/>
          <w:szCs w:val="20"/>
        </w:rPr>
        <w:t>Všeobecné pravidlo „paušálneho financovania“ podľa čl. 67 ods.</w:t>
      </w:r>
      <w:r w:rsidR="00D1455A">
        <w:rPr>
          <w:rFonts w:ascii="Arial Narrow" w:hAnsi="Arial Narrow"/>
          <w:bCs/>
          <w:sz w:val="20"/>
          <w:szCs w:val="20"/>
        </w:rPr>
        <w:t xml:space="preserve"> </w:t>
      </w:r>
      <w:r w:rsidRPr="00403404">
        <w:rPr>
          <w:rFonts w:ascii="Arial Narrow" w:hAnsi="Arial Narrow"/>
          <w:bCs/>
          <w:sz w:val="20"/>
          <w:szCs w:val="20"/>
        </w:rPr>
        <w:t>1 písm. d) všeobecného nariadenia – systém paušálneho financovania, pri ktorom sa na určitú kategóriu nákladov, napr. na náklady na zamestnancov, uplatní paušálna sadzba stanovená poskytovateľom vo</w:t>
      </w:r>
      <w:r w:rsidR="00CE093A">
        <w:rPr>
          <w:rFonts w:ascii="Arial Narrow" w:hAnsi="Arial Narrow"/>
          <w:bCs/>
          <w:sz w:val="20"/>
          <w:szCs w:val="20"/>
        </w:rPr>
        <w:t> </w:t>
      </w:r>
      <w:r w:rsidRPr="00403404">
        <w:rPr>
          <w:rFonts w:ascii="Arial Narrow" w:hAnsi="Arial Narrow"/>
          <w:bCs/>
          <w:sz w:val="20"/>
          <w:szCs w:val="20"/>
        </w:rPr>
        <w:t>výzve/vyzvaní, vypočítaná na základe jednej z metód čl. 67 ods.</w:t>
      </w:r>
      <w:r w:rsidR="00450A88">
        <w:rPr>
          <w:rFonts w:ascii="Arial Narrow" w:hAnsi="Arial Narrow"/>
          <w:bCs/>
          <w:sz w:val="20"/>
          <w:szCs w:val="20"/>
        </w:rPr>
        <w:t xml:space="preserve"> </w:t>
      </w:r>
      <w:r w:rsidRPr="00403404">
        <w:rPr>
          <w:rFonts w:ascii="Arial Narrow" w:hAnsi="Arial Narrow"/>
          <w:bCs/>
          <w:sz w:val="20"/>
          <w:szCs w:val="20"/>
        </w:rPr>
        <w:t>5 všeobecného nariadenia, s cieľ</w:t>
      </w:r>
      <w:r w:rsidR="008D1A9B">
        <w:rPr>
          <w:rFonts w:ascii="Arial Narrow" w:hAnsi="Arial Narrow"/>
          <w:bCs/>
          <w:sz w:val="20"/>
          <w:szCs w:val="20"/>
        </w:rPr>
        <w:t>om vypočítať ostatné náklady;</w:t>
      </w:r>
    </w:p>
    <w:p w14:paraId="4FD98B6E" w14:textId="77777777" w:rsidR="00403404" w:rsidRDefault="003B32DF" w:rsidP="00973C21">
      <w:pPr>
        <w:pStyle w:val="Odsekzoznamu0"/>
        <w:numPr>
          <w:ilvl w:val="0"/>
          <w:numId w:val="132"/>
        </w:numPr>
        <w:spacing w:after="120" w:line="240" w:lineRule="auto"/>
        <w:ind w:left="1210"/>
        <w:jc w:val="both"/>
        <w:rPr>
          <w:rFonts w:ascii="Arial Narrow" w:hAnsi="Arial Narrow"/>
          <w:bCs/>
          <w:sz w:val="20"/>
          <w:szCs w:val="20"/>
        </w:rPr>
      </w:pPr>
      <w:r w:rsidRPr="00403404">
        <w:rPr>
          <w:rFonts w:ascii="Arial Narrow" w:hAnsi="Arial Narrow"/>
          <w:bCs/>
          <w:sz w:val="20"/>
          <w:szCs w:val="20"/>
        </w:rPr>
        <w:t>Paušálne financovanie nepriamych nákladov podľa čl. 68 v</w:t>
      </w:r>
      <w:r w:rsidR="00403404" w:rsidRPr="00403404">
        <w:rPr>
          <w:rFonts w:ascii="Arial Narrow" w:hAnsi="Arial Narrow"/>
          <w:bCs/>
          <w:sz w:val="20"/>
          <w:szCs w:val="20"/>
        </w:rPr>
        <w:t xml:space="preserve">šeobecného nariadenia, </w:t>
      </w:r>
    </w:p>
    <w:p w14:paraId="67C6E445" w14:textId="77777777" w:rsidR="00403404" w:rsidRDefault="003B32DF" w:rsidP="00973C21">
      <w:pPr>
        <w:pStyle w:val="Odsekzoznamu0"/>
        <w:numPr>
          <w:ilvl w:val="0"/>
          <w:numId w:val="133"/>
        </w:numPr>
        <w:spacing w:after="120" w:line="240" w:lineRule="auto"/>
        <w:ind w:left="1664"/>
        <w:jc w:val="both"/>
        <w:rPr>
          <w:rFonts w:ascii="Arial Narrow" w:hAnsi="Arial Narrow"/>
          <w:bCs/>
          <w:sz w:val="20"/>
          <w:szCs w:val="20"/>
        </w:rPr>
      </w:pPr>
      <w:r w:rsidRPr="003B32DF">
        <w:rPr>
          <w:rFonts w:ascii="Arial Narrow" w:hAnsi="Arial Narrow"/>
          <w:bCs/>
          <w:sz w:val="20"/>
          <w:szCs w:val="20"/>
        </w:rPr>
        <w:t>písm. a) – paušálna sadzba maximálne do výšky 25</w:t>
      </w:r>
      <w:r w:rsidR="00E3770B">
        <w:rPr>
          <w:rFonts w:ascii="Arial Narrow" w:hAnsi="Arial Narrow"/>
          <w:bCs/>
          <w:sz w:val="20"/>
          <w:szCs w:val="20"/>
        </w:rPr>
        <w:t xml:space="preserve"> </w:t>
      </w:r>
      <w:r w:rsidRPr="003B32DF">
        <w:rPr>
          <w:rFonts w:ascii="Arial Narrow" w:hAnsi="Arial Narrow"/>
          <w:bCs/>
          <w:sz w:val="20"/>
          <w:szCs w:val="20"/>
        </w:rPr>
        <w:t xml:space="preserve">% oprávnených priamych nákladov – konkrétne percento stanoví poskytovateľ vo výzve/vyzvaní v rámci paušálnej sadzby na nepriame výdavky; </w:t>
      </w:r>
    </w:p>
    <w:p w14:paraId="54302366" w14:textId="77777777" w:rsidR="00403404" w:rsidRDefault="003B32DF" w:rsidP="00973C21">
      <w:pPr>
        <w:pStyle w:val="Odsekzoznamu0"/>
        <w:numPr>
          <w:ilvl w:val="0"/>
          <w:numId w:val="133"/>
        </w:numPr>
        <w:spacing w:after="120" w:line="240" w:lineRule="auto"/>
        <w:ind w:left="1664"/>
        <w:jc w:val="both"/>
        <w:rPr>
          <w:rFonts w:ascii="Arial Narrow" w:hAnsi="Arial Narrow"/>
          <w:bCs/>
          <w:sz w:val="20"/>
          <w:szCs w:val="20"/>
        </w:rPr>
      </w:pPr>
      <w:r w:rsidRPr="003B32DF">
        <w:rPr>
          <w:rFonts w:ascii="Arial Narrow" w:hAnsi="Arial Narrow"/>
          <w:bCs/>
          <w:sz w:val="20"/>
          <w:szCs w:val="20"/>
        </w:rPr>
        <w:t xml:space="preserve">písm. b) </w:t>
      </w:r>
      <w:r w:rsidR="008D1A9B">
        <w:rPr>
          <w:rFonts w:ascii="Arial Narrow" w:hAnsi="Arial Narrow"/>
          <w:bCs/>
          <w:sz w:val="20"/>
          <w:szCs w:val="20"/>
        </w:rPr>
        <w:t>–</w:t>
      </w:r>
      <w:r w:rsidRPr="003B32DF">
        <w:rPr>
          <w:rFonts w:ascii="Arial Narrow" w:hAnsi="Arial Narrow"/>
          <w:bCs/>
          <w:sz w:val="20"/>
          <w:szCs w:val="20"/>
        </w:rPr>
        <w:t xml:space="preserve"> paušálna sadzba maximálne do výšky 15</w:t>
      </w:r>
      <w:r w:rsidR="00E3770B">
        <w:rPr>
          <w:rFonts w:ascii="Arial Narrow" w:hAnsi="Arial Narrow"/>
          <w:bCs/>
          <w:sz w:val="20"/>
          <w:szCs w:val="20"/>
        </w:rPr>
        <w:t xml:space="preserve"> </w:t>
      </w:r>
      <w:r w:rsidRPr="003B32DF">
        <w:rPr>
          <w:rFonts w:ascii="Arial Narrow" w:hAnsi="Arial Narrow"/>
          <w:bCs/>
          <w:sz w:val="20"/>
          <w:szCs w:val="20"/>
        </w:rPr>
        <w:t>% oprávnených pri</w:t>
      </w:r>
      <w:r w:rsidR="00403404">
        <w:rPr>
          <w:rFonts w:ascii="Arial Narrow" w:hAnsi="Arial Narrow"/>
          <w:bCs/>
          <w:sz w:val="20"/>
          <w:szCs w:val="20"/>
        </w:rPr>
        <w:t>amych nákladov na zamestnancov</w:t>
      </w:r>
      <w:r w:rsidRPr="003B32DF">
        <w:rPr>
          <w:rFonts w:ascii="Arial Narrow" w:hAnsi="Arial Narrow"/>
          <w:bCs/>
          <w:sz w:val="20"/>
          <w:szCs w:val="20"/>
        </w:rPr>
        <w:t xml:space="preserve"> (môže byť stanovené prostredníctvom ŠSJN) - konkrétne percento stanoví poskytovateľ vo výzve/vyzvaní;</w:t>
      </w:r>
    </w:p>
    <w:p w14:paraId="55CAF551" w14:textId="77777777" w:rsidR="00403404" w:rsidRDefault="003B32DF" w:rsidP="00973C21">
      <w:pPr>
        <w:pStyle w:val="Odsekzoznamu0"/>
        <w:numPr>
          <w:ilvl w:val="0"/>
          <w:numId w:val="133"/>
        </w:numPr>
        <w:spacing w:after="120" w:line="240" w:lineRule="auto"/>
        <w:ind w:left="1664"/>
        <w:jc w:val="both"/>
        <w:rPr>
          <w:rFonts w:ascii="Arial Narrow" w:hAnsi="Arial Narrow"/>
          <w:bCs/>
          <w:sz w:val="20"/>
          <w:szCs w:val="20"/>
        </w:rPr>
      </w:pPr>
      <w:r w:rsidRPr="003B32DF">
        <w:rPr>
          <w:rFonts w:ascii="Arial Narrow" w:hAnsi="Arial Narrow"/>
          <w:bCs/>
          <w:sz w:val="20"/>
          <w:szCs w:val="20"/>
        </w:rPr>
        <w:t xml:space="preserve">písm. c) </w:t>
      </w:r>
      <w:r w:rsidR="008D1A9B">
        <w:rPr>
          <w:rFonts w:ascii="Arial Narrow" w:hAnsi="Arial Narrow"/>
          <w:bCs/>
          <w:sz w:val="20"/>
          <w:szCs w:val="20"/>
        </w:rPr>
        <w:t>–</w:t>
      </w:r>
      <w:r w:rsidRPr="003B32DF">
        <w:rPr>
          <w:rFonts w:ascii="Arial Narrow" w:hAnsi="Arial Narrow"/>
          <w:bCs/>
          <w:sz w:val="20"/>
          <w:szCs w:val="20"/>
        </w:rPr>
        <w:t xml:space="preserve"> paušálna sadzba uplatňovaná na oprávnené priame náklady na základe existujúcich metód a</w:t>
      </w:r>
      <w:r w:rsidR="00CE093A">
        <w:rPr>
          <w:rFonts w:ascii="Arial Narrow" w:hAnsi="Arial Narrow"/>
          <w:bCs/>
          <w:sz w:val="20"/>
          <w:szCs w:val="20"/>
        </w:rPr>
        <w:t> </w:t>
      </w:r>
      <w:r w:rsidRPr="003B32DF">
        <w:rPr>
          <w:rFonts w:ascii="Arial Narrow" w:hAnsi="Arial Narrow"/>
          <w:bCs/>
          <w:sz w:val="20"/>
          <w:szCs w:val="20"/>
        </w:rPr>
        <w:t>príslušných sadzieb, ktoré sa v prípade politík Únie uplatňujú pri podobnom</w:t>
      </w:r>
      <w:r w:rsidR="00403404">
        <w:rPr>
          <w:rFonts w:ascii="Arial Narrow" w:hAnsi="Arial Narrow"/>
          <w:bCs/>
          <w:sz w:val="20"/>
          <w:szCs w:val="20"/>
        </w:rPr>
        <w:t xml:space="preserve"> druhu operácie a</w:t>
      </w:r>
      <w:r w:rsidR="008D1A9B">
        <w:rPr>
          <w:rFonts w:ascii="Arial Narrow" w:hAnsi="Arial Narrow"/>
          <w:bCs/>
          <w:sz w:val="20"/>
          <w:szCs w:val="20"/>
        </w:rPr>
        <w:t> </w:t>
      </w:r>
      <w:r w:rsidR="00403404">
        <w:rPr>
          <w:rFonts w:ascii="Arial Narrow" w:hAnsi="Arial Narrow"/>
          <w:bCs/>
          <w:sz w:val="20"/>
          <w:szCs w:val="20"/>
        </w:rPr>
        <w:t>prijímateľa</w:t>
      </w:r>
      <w:r w:rsidR="008D1A9B">
        <w:rPr>
          <w:rFonts w:ascii="Arial Narrow" w:hAnsi="Arial Narrow"/>
          <w:bCs/>
          <w:sz w:val="20"/>
          <w:szCs w:val="20"/>
        </w:rPr>
        <w:t>;</w:t>
      </w:r>
    </w:p>
    <w:p w14:paraId="66320887" w14:textId="77777777" w:rsidR="00403404" w:rsidRPr="00403404" w:rsidRDefault="003B32DF" w:rsidP="00973C21">
      <w:pPr>
        <w:pStyle w:val="Odsekzoznamu0"/>
        <w:numPr>
          <w:ilvl w:val="0"/>
          <w:numId w:val="132"/>
        </w:numPr>
        <w:spacing w:after="120" w:line="240" w:lineRule="auto"/>
        <w:ind w:left="1210"/>
        <w:jc w:val="both"/>
        <w:rPr>
          <w:rFonts w:ascii="Arial Narrow" w:hAnsi="Arial Narrow"/>
          <w:bCs/>
          <w:sz w:val="20"/>
          <w:szCs w:val="20"/>
        </w:rPr>
      </w:pPr>
      <w:r w:rsidRPr="00403404">
        <w:rPr>
          <w:rFonts w:ascii="Arial Narrow" w:hAnsi="Arial Narrow"/>
          <w:bCs/>
          <w:sz w:val="20"/>
          <w:szCs w:val="20"/>
        </w:rPr>
        <w:t>Paušálne financovanie priamych nákladov na zamestnancov projektu podľa čl. 68a všeobecného nariadenia maximálne do výšky 20 % priamych nákladov, okrem nákladov na zamestnancov uvedeného projektu. Určenie výšky uplatnenej sadzby podlieha výpočtu, ak priame náklady projektu zahŕňajú verejné zákazky na uskutočnenie stavebných prác, ktorých hodnoty presahujú prahovú hodnotu stanovenú v</w:t>
      </w:r>
      <w:r w:rsidR="003054B5">
        <w:rPr>
          <w:rFonts w:ascii="Arial Narrow" w:hAnsi="Arial Narrow"/>
          <w:bCs/>
          <w:sz w:val="20"/>
          <w:szCs w:val="20"/>
        </w:rPr>
        <w:t> </w:t>
      </w:r>
      <w:r w:rsidRPr="00403404">
        <w:rPr>
          <w:rFonts w:ascii="Arial Narrow" w:hAnsi="Arial Narrow"/>
          <w:bCs/>
          <w:sz w:val="20"/>
          <w:szCs w:val="20"/>
        </w:rPr>
        <w:t>čl</w:t>
      </w:r>
      <w:r w:rsidR="003054B5">
        <w:rPr>
          <w:rFonts w:ascii="Arial Narrow" w:hAnsi="Arial Narrow"/>
          <w:bCs/>
          <w:sz w:val="20"/>
          <w:szCs w:val="20"/>
        </w:rPr>
        <w:t>.</w:t>
      </w:r>
      <w:r w:rsidRPr="00403404">
        <w:rPr>
          <w:rFonts w:ascii="Arial Narrow" w:hAnsi="Arial Narrow"/>
          <w:bCs/>
          <w:sz w:val="20"/>
          <w:szCs w:val="20"/>
        </w:rPr>
        <w:t xml:space="preserve"> 4 písm. a) smern</w:t>
      </w:r>
      <w:r w:rsidR="008D1A9B">
        <w:rPr>
          <w:rFonts w:ascii="Arial Narrow" w:hAnsi="Arial Narrow"/>
          <w:bCs/>
          <w:sz w:val="20"/>
          <w:szCs w:val="20"/>
        </w:rPr>
        <w:t>ice 2014/24/EU;</w:t>
      </w:r>
    </w:p>
    <w:p w14:paraId="287E16A9" w14:textId="77777777" w:rsidR="003B32DF" w:rsidRPr="00403404" w:rsidRDefault="003B32DF" w:rsidP="00973C21">
      <w:pPr>
        <w:pStyle w:val="Odsekzoznamu0"/>
        <w:numPr>
          <w:ilvl w:val="0"/>
          <w:numId w:val="132"/>
        </w:numPr>
        <w:spacing w:after="120" w:line="240" w:lineRule="auto"/>
        <w:ind w:left="1210"/>
        <w:jc w:val="both"/>
        <w:rPr>
          <w:rFonts w:ascii="Arial Narrow" w:hAnsi="Arial Narrow"/>
          <w:bCs/>
          <w:sz w:val="20"/>
          <w:szCs w:val="20"/>
        </w:rPr>
      </w:pPr>
      <w:r w:rsidRPr="00403404">
        <w:rPr>
          <w:rFonts w:ascii="Arial Narrow" w:hAnsi="Arial Narrow"/>
          <w:bCs/>
          <w:sz w:val="20"/>
          <w:szCs w:val="20"/>
        </w:rPr>
        <w:t>Paušálne financovanie nákladov okrem nákladov na zamestnancov podľa čl. 68b všeobecného nariadenia - na pokrytie zostávajúcich oprávnených nákladov na projekt sa môže použiť paušálna sadzba maximálne do výšky 40 % oprávnených priamych nákladov na zamestnancov (základňa - priame náklady na zamestnancov - môže byť stanovená prostredníctvom ŠSJN). Platy a príspevky vyplatené účastníkom sa považujú za dodatočné oprávnené náklady nezahrnuté do paušálnej sadzby. Na náklady na zamestnancov vypočítané na základe paušálnej sadzby sa paušálna sadzba na pokrytie zostávajúcich oprávnených nákladov na projekt nepoužije, tzn. že náklady na zamestnancov netvoria základňu pre výpočet tejto paušálnej sadzby</w:t>
      </w:r>
      <w:r w:rsidR="006378C5">
        <w:rPr>
          <w:rFonts w:ascii="Arial Narrow" w:hAnsi="Arial Narrow"/>
          <w:bCs/>
          <w:sz w:val="20"/>
          <w:szCs w:val="20"/>
        </w:rPr>
        <w:t>.</w:t>
      </w:r>
    </w:p>
    <w:p w14:paraId="08380F4A" w14:textId="77777777" w:rsidR="003B32DF" w:rsidRDefault="003B32DF" w:rsidP="00973C21">
      <w:pPr>
        <w:spacing w:after="120"/>
        <w:ind w:firstLine="709"/>
        <w:jc w:val="both"/>
        <w:rPr>
          <w:rFonts w:ascii="Arial Narrow" w:hAnsi="Arial Narrow"/>
          <w:bCs/>
          <w:sz w:val="20"/>
          <w:szCs w:val="20"/>
        </w:rPr>
      </w:pPr>
      <w:r w:rsidRPr="003B32DF">
        <w:rPr>
          <w:rFonts w:ascii="Arial Narrow" w:hAnsi="Arial Narrow"/>
          <w:bCs/>
          <w:sz w:val="20"/>
          <w:szCs w:val="20"/>
        </w:rPr>
        <w:t>Financovanie, ktoré nie je spojené s nákladmi príslušných operácií, ale je založené na splnení podmienok spojených s dosahovaním pokroku vo vykonávaní alebo dosiahnutím cieľov programov uvedených v delegovanom akte prijatom v súlade s</w:t>
      </w:r>
      <w:r w:rsidR="003054B5">
        <w:rPr>
          <w:rFonts w:ascii="Arial Narrow" w:hAnsi="Arial Narrow"/>
          <w:bCs/>
          <w:sz w:val="20"/>
          <w:szCs w:val="20"/>
        </w:rPr>
        <w:t> </w:t>
      </w:r>
      <w:r w:rsidRPr="003B32DF">
        <w:rPr>
          <w:rFonts w:ascii="Arial Narrow" w:hAnsi="Arial Narrow"/>
          <w:bCs/>
          <w:sz w:val="20"/>
          <w:szCs w:val="20"/>
        </w:rPr>
        <w:t>čl</w:t>
      </w:r>
      <w:r w:rsidR="003054B5">
        <w:rPr>
          <w:rFonts w:ascii="Arial Narrow" w:hAnsi="Arial Narrow"/>
          <w:bCs/>
          <w:sz w:val="20"/>
          <w:szCs w:val="20"/>
        </w:rPr>
        <w:t>.</w:t>
      </w:r>
      <w:r w:rsidRPr="003B32DF">
        <w:rPr>
          <w:rFonts w:ascii="Arial Narrow" w:hAnsi="Arial Narrow"/>
          <w:bCs/>
          <w:sz w:val="20"/>
          <w:szCs w:val="20"/>
        </w:rPr>
        <w:t xml:space="preserve"> 67 ods. 5a všeobecného nariadenia.</w:t>
      </w:r>
    </w:p>
    <w:p w14:paraId="69AF3EB4" w14:textId="77777777" w:rsidR="00403404" w:rsidRPr="00403404" w:rsidRDefault="00403404" w:rsidP="00973C21">
      <w:pPr>
        <w:spacing w:after="120"/>
        <w:ind w:firstLine="709"/>
        <w:jc w:val="both"/>
        <w:rPr>
          <w:rFonts w:ascii="Arial Narrow" w:hAnsi="Arial Narrow"/>
          <w:bCs/>
          <w:sz w:val="20"/>
          <w:szCs w:val="20"/>
        </w:rPr>
      </w:pPr>
      <w:r w:rsidRPr="00403404">
        <w:rPr>
          <w:rFonts w:ascii="Arial Narrow" w:hAnsi="Arial Narrow"/>
          <w:bCs/>
          <w:sz w:val="20"/>
          <w:szCs w:val="20"/>
        </w:rPr>
        <w:t>Uvedené možnosti je možné kombinovať iba vtedy, keď sa každá možnosť vzťahuje na rôzne kategórie nákladov alebo keď sa použijú na rôzne projekty, ktoré tvoria súčasť operácie alebo za sebou nasledujúce fázy operácie v súlade s čl. 67 ods.</w:t>
      </w:r>
      <w:r w:rsidR="00D1455A">
        <w:rPr>
          <w:rFonts w:ascii="Arial Narrow" w:hAnsi="Arial Narrow"/>
          <w:bCs/>
          <w:sz w:val="20"/>
          <w:szCs w:val="20"/>
        </w:rPr>
        <w:t xml:space="preserve"> </w:t>
      </w:r>
      <w:r w:rsidRPr="00403404">
        <w:rPr>
          <w:rFonts w:ascii="Arial Narrow" w:hAnsi="Arial Narrow"/>
          <w:bCs/>
          <w:sz w:val="20"/>
          <w:szCs w:val="20"/>
        </w:rPr>
        <w:t>3 všeobecného nariadenia.</w:t>
      </w:r>
    </w:p>
    <w:p w14:paraId="030581C5" w14:textId="77777777" w:rsidR="00403404" w:rsidRPr="00403404" w:rsidRDefault="00403404" w:rsidP="00403404">
      <w:pPr>
        <w:spacing w:after="120"/>
        <w:jc w:val="both"/>
        <w:rPr>
          <w:rFonts w:ascii="Arial Narrow" w:hAnsi="Arial Narrow"/>
          <w:bCs/>
          <w:sz w:val="20"/>
          <w:szCs w:val="20"/>
        </w:rPr>
      </w:pPr>
    </w:p>
    <w:p w14:paraId="05501825" w14:textId="77777777" w:rsidR="00403404" w:rsidRPr="00403404" w:rsidRDefault="00403404" w:rsidP="00973C21">
      <w:pPr>
        <w:spacing w:after="120"/>
        <w:ind w:firstLine="709"/>
        <w:jc w:val="both"/>
        <w:rPr>
          <w:rFonts w:ascii="Arial Narrow" w:hAnsi="Arial Narrow"/>
          <w:bCs/>
          <w:sz w:val="20"/>
          <w:szCs w:val="20"/>
        </w:rPr>
      </w:pPr>
      <w:r w:rsidRPr="00403404">
        <w:rPr>
          <w:rFonts w:ascii="Arial Narrow" w:hAnsi="Arial Narrow"/>
          <w:bCs/>
          <w:sz w:val="20"/>
          <w:szCs w:val="20"/>
        </w:rPr>
        <w:t xml:space="preserve">Zároveň platí, že podľa čl. 67 ods. 5a všeobecného nariadenia je </w:t>
      </w:r>
      <w:r w:rsidR="003E579C">
        <w:rPr>
          <w:rFonts w:ascii="Arial Narrow" w:hAnsi="Arial Narrow"/>
          <w:bCs/>
          <w:sz w:val="20"/>
          <w:szCs w:val="20"/>
        </w:rPr>
        <w:t>E</w:t>
      </w:r>
      <w:r w:rsidRPr="00403404">
        <w:rPr>
          <w:rFonts w:ascii="Arial Narrow" w:hAnsi="Arial Narrow"/>
          <w:bCs/>
          <w:sz w:val="20"/>
          <w:szCs w:val="20"/>
        </w:rPr>
        <w:t>K splnomocnená prijímať delegované akty v</w:t>
      </w:r>
      <w:r w:rsidR="00F2049B">
        <w:rPr>
          <w:rFonts w:ascii="Arial Narrow" w:hAnsi="Arial Narrow"/>
          <w:bCs/>
          <w:sz w:val="20"/>
          <w:szCs w:val="20"/>
        </w:rPr>
        <w:t> </w:t>
      </w:r>
      <w:r w:rsidRPr="00403404">
        <w:rPr>
          <w:rFonts w:ascii="Arial Narrow" w:hAnsi="Arial Narrow"/>
          <w:bCs/>
          <w:sz w:val="20"/>
          <w:szCs w:val="20"/>
        </w:rPr>
        <w:t>súlade s</w:t>
      </w:r>
      <w:r w:rsidR="003054B5">
        <w:rPr>
          <w:rFonts w:ascii="Arial Narrow" w:hAnsi="Arial Narrow"/>
          <w:bCs/>
          <w:sz w:val="20"/>
          <w:szCs w:val="20"/>
        </w:rPr>
        <w:t> </w:t>
      </w:r>
      <w:r w:rsidRPr="00403404">
        <w:rPr>
          <w:rFonts w:ascii="Arial Narrow" w:hAnsi="Arial Narrow"/>
          <w:bCs/>
          <w:sz w:val="20"/>
          <w:szCs w:val="20"/>
        </w:rPr>
        <w:t>čl</w:t>
      </w:r>
      <w:r w:rsidR="003054B5">
        <w:rPr>
          <w:rFonts w:ascii="Arial Narrow" w:hAnsi="Arial Narrow"/>
          <w:bCs/>
          <w:sz w:val="20"/>
          <w:szCs w:val="20"/>
        </w:rPr>
        <w:t>.</w:t>
      </w:r>
      <w:r w:rsidRPr="00403404">
        <w:rPr>
          <w:rFonts w:ascii="Arial Narrow" w:hAnsi="Arial Narrow"/>
          <w:bCs/>
          <w:sz w:val="20"/>
          <w:szCs w:val="20"/>
        </w:rPr>
        <w:t xml:space="preserve"> 149 všeobecného nariadenia s cieľom doplniť všeobecné nariadenie v súvislosti s vymedzením štandardných stupníc jednotkových nákladov alebo paušálneho financovania uvedených v čl. 67 ods. 1 prvom pododseku písm. b) a d) všeobecného nariadenia, súvisiacich metód uvedených v čl. 67 ods. 5 písm. a) všeobecného nariadenia a foriem podpory uvedených v čl. 67 ods. 1 prvom pododseku písm. e) všeobecného nariadenia, a to tým, že upresní podrobnosti týkajúce sa podmienok f</w:t>
      </w:r>
      <w:r w:rsidR="00F2049B">
        <w:rPr>
          <w:rFonts w:ascii="Arial Narrow" w:hAnsi="Arial Narrow"/>
          <w:bCs/>
          <w:sz w:val="20"/>
          <w:szCs w:val="20"/>
        </w:rPr>
        <w:t>inancovania a ich uplatňovania.</w:t>
      </w:r>
    </w:p>
    <w:p w14:paraId="6CBAF20C" w14:textId="77777777" w:rsidR="00403404" w:rsidRPr="00403404" w:rsidRDefault="00403404" w:rsidP="00973C21">
      <w:pPr>
        <w:spacing w:after="120"/>
        <w:ind w:firstLine="709"/>
        <w:jc w:val="both"/>
        <w:rPr>
          <w:rFonts w:ascii="Arial Narrow" w:hAnsi="Arial Narrow"/>
          <w:bCs/>
          <w:sz w:val="20"/>
          <w:szCs w:val="20"/>
        </w:rPr>
      </w:pPr>
      <w:r w:rsidRPr="00403404">
        <w:rPr>
          <w:rFonts w:ascii="Arial Narrow" w:hAnsi="Arial Narrow"/>
          <w:bCs/>
          <w:sz w:val="20"/>
          <w:szCs w:val="20"/>
        </w:rPr>
        <w:t>Pravidlá zjednodušeného vykazovania sa vzťahujú na projekty, ktorým to umožňujú podmienky výzvy/vyzvania. Účelom využívania zjednodušeného vykazovania výdavkov by mal mať pozitívny vplyv na úroveň chybovosti a zníženie administratívnej</w:t>
      </w:r>
      <w:r w:rsidR="004F4BCE">
        <w:rPr>
          <w:rFonts w:ascii="Arial Narrow" w:hAnsi="Arial Narrow"/>
          <w:bCs/>
          <w:sz w:val="20"/>
          <w:szCs w:val="20"/>
        </w:rPr>
        <w:t xml:space="preserve"> </w:t>
      </w:r>
      <w:r w:rsidR="00F2049B">
        <w:rPr>
          <w:rFonts w:ascii="Arial Narrow" w:hAnsi="Arial Narrow"/>
          <w:bCs/>
          <w:sz w:val="20"/>
          <w:szCs w:val="20"/>
        </w:rPr>
        <w:t>náročnosti a záťaže žiadateľov.</w:t>
      </w:r>
    </w:p>
    <w:p w14:paraId="5AE4A671" w14:textId="77777777" w:rsidR="00A708B2" w:rsidRPr="00633287" w:rsidRDefault="00A708B2" w:rsidP="00230406">
      <w:pPr>
        <w:spacing w:after="120"/>
        <w:ind w:firstLine="708"/>
        <w:jc w:val="both"/>
        <w:rPr>
          <w:rFonts w:ascii="Arial Narrow" w:hAnsi="Arial Narrow"/>
          <w:bCs/>
          <w:sz w:val="20"/>
          <w:szCs w:val="20"/>
        </w:rPr>
      </w:pPr>
    </w:p>
    <w:p w14:paraId="10D223EE" w14:textId="77777777" w:rsidR="00D82156" w:rsidRPr="00633287" w:rsidRDefault="00D82156" w:rsidP="00C253BD">
      <w:pPr>
        <w:pStyle w:val="Nadpis3"/>
        <w:keepLines/>
        <w:widowControl w:val="0"/>
        <w:numPr>
          <w:ilvl w:val="2"/>
          <w:numId w:val="4"/>
        </w:numPr>
        <w:adjustRightInd w:val="0"/>
        <w:spacing w:before="0"/>
        <w:ind w:left="0" w:firstLine="0"/>
        <w:jc w:val="both"/>
        <w:textAlignment w:val="baseline"/>
        <w:rPr>
          <w:rFonts w:eastAsiaTheme="majorEastAsia" w:cstheme="majorBidi"/>
          <w:szCs w:val="24"/>
          <w:lang w:eastAsia="cs-CZ"/>
        </w:rPr>
      </w:pPr>
      <w:bookmarkStart w:id="217" w:name="_Toc450897428"/>
      <w:bookmarkStart w:id="218" w:name="_Toc74651121"/>
      <w:r w:rsidRPr="00633287">
        <w:rPr>
          <w:rFonts w:eastAsiaTheme="majorEastAsia" w:cstheme="majorBidi"/>
          <w:szCs w:val="24"/>
          <w:lang w:eastAsia="cs-CZ"/>
        </w:rPr>
        <w:lastRenderedPageBreak/>
        <w:t>Oprávnené výdavky a neoprávnené výdavky</w:t>
      </w:r>
      <w:bookmarkEnd w:id="215"/>
      <w:bookmarkEnd w:id="216"/>
      <w:bookmarkEnd w:id="217"/>
      <w:bookmarkEnd w:id="218"/>
    </w:p>
    <w:p w14:paraId="68B923FF" w14:textId="77777777" w:rsidR="00D82156" w:rsidRPr="00633287" w:rsidRDefault="00D82156" w:rsidP="00C253BD">
      <w:pPr>
        <w:pStyle w:val="Nadpis4"/>
        <w:spacing w:before="0" w:after="120"/>
        <w:rPr>
          <w:rFonts w:eastAsiaTheme="majorEastAsia" w:cstheme="majorBidi"/>
          <w:sz w:val="23"/>
          <w:szCs w:val="23"/>
          <w:lang w:eastAsia="cs-CZ"/>
        </w:rPr>
      </w:pPr>
      <w:bookmarkStart w:id="219" w:name="_Toc74651122"/>
      <w:r w:rsidRPr="00C253BD">
        <w:rPr>
          <w:rFonts w:eastAsiaTheme="majorEastAsia"/>
          <w:sz w:val="23"/>
        </w:rPr>
        <w:t>Oprávnené výdavky</w:t>
      </w:r>
      <w:bookmarkStart w:id="220" w:name="_Toc440876051"/>
      <w:bookmarkEnd w:id="219"/>
      <w:bookmarkEnd w:id="220"/>
    </w:p>
    <w:p w14:paraId="21A6D2DE" w14:textId="77777777" w:rsidR="002945D7" w:rsidRPr="00633287" w:rsidRDefault="002945D7" w:rsidP="00C253BD">
      <w:pPr>
        <w:spacing w:after="120"/>
        <w:ind w:firstLine="708"/>
        <w:jc w:val="both"/>
        <w:rPr>
          <w:rFonts w:ascii="Arial Narrow" w:hAnsi="Arial Narrow"/>
          <w:bCs/>
          <w:sz w:val="20"/>
          <w:szCs w:val="20"/>
        </w:rPr>
      </w:pPr>
      <w:r w:rsidRPr="00633287">
        <w:rPr>
          <w:rFonts w:ascii="Arial Narrow" w:hAnsi="Arial Narrow"/>
          <w:bCs/>
          <w:sz w:val="20"/>
          <w:szCs w:val="20"/>
        </w:rPr>
        <w:t xml:space="preserve">SO informuje žiadateľov o oprávnenosti výdavkov a ich evidencie vo vzťahu k realizácie projektov prostredníctvom podmienok poskytnutia </w:t>
      </w:r>
      <w:r w:rsidR="00F47443" w:rsidRPr="00633287">
        <w:rPr>
          <w:rFonts w:ascii="Arial Narrow" w:hAnsi="Arial Narrow"/>
          <w:bCs/>
          <w:sz w:val="20"/>
          <w:szCs w:val="20"/>
        </w:rPr>
        <w:t xml:space="preserve">príspevku </w:t>
      </w:r>
      <w:r w:rsidRPr="00633287">
        <w:rPr>
          <w:rFonts w:ascii="Arial Narrow" w:hAnsi="Arial Narrow"/>
          <w:bCs/>
          <w:sz w:val="20"/>
          <w:szCs w:val="20"/>
        </w:rPr>
        <w:t>vo vyzvaní/výzve.</w:t>
      </w:r>
    </w:p>
    <w:p w14:paraId="17F45156" w14:textId="77777777" w:rsidR="002945D7" w:rsidRPr="00CA5049" w:rsidRDefault="002945D7" w:rsidP="00C253BD">
      <w:pPr>
        <w:spacing w:after="120"/>
        <w:ind w:firstLine="708"/>
        <w:jc w:val="both"/>
        <w:rPr>
          <w:rFonts w:ascii="Arial Narrow" w:hAnsi="Arial Narrow"/>
          <w:sz w:val="20"/>
          <w:szCs w:val="20"/>
        </w:rPr>
      </w:pPr>
      <w:r w:rsidRPr="00CA5049">
        <w:rPr>
          <w:rFonts w:ascii="Arial Narrow" w:hAnsi="Arial Narrow"/>
          <w:sz w:val="20"/>
          <w:szCs w:val="20"/>
        </w:rPr>
        <w:t>Vecná oprávnenosť výdavkov je zadefinovaná v </w:t>
      </w:r>
      <w:r w:rsidR="0094170C" w:rsidRPr="00CA5049">
        <w:rPr>
          <w:rFonts w:ascii="Arial Narrow" w:hAnsi="Arial Narrow"/>
          <w:sz w:val="20"/>
          <w:szCs w:val="20"/>
        </w:rPr>
        <w:t>kapitole</w:t>
      </w:r>
      <w:r w:rsidRPr="00CA5049">
        <w:rPr>
          <w:rFonts w:ascii="Arial Narrow" w:hAnsi="Arial Narrow"/>
          <w:sz w:val="20"/>
          <w:szCs w:val="20"/>
        </w:rPr>
        <w:t xml:space="preserve"> 3.5.1.1 Systému riadenia EŠIF zverejnenom na webovom sídle</w:t>
      </w:r>
      <w:r w:rsidRPr="00CA5049">
        <w:rPr>
          <w:rFonts w:ascii="Arial Narrow" w:hAnsi="Arial Narrow"/>
          <w:i/>
          <w:iCs/>
          <w:sz w:val="20"/>
          <w:szCs w:val="20"/>
        </w:rPr>
        <w:t xml:space="preserve"> </w:t>
      </w:r>
      <w:hyperlink r:id="rId42" w:history="1">
        <w:r w:rsidR="00C47225" w:rsidRPr="00CA5049">
          <w:rPr>
            <w:rStyle w:val="Hypertextovprepojenie"/>
            <w:rFonts w:ascii="Arial Narrow" w:hAnsi="Arial Narrow"/>
            <w:sz w:val="20"/>
            <w:szCs w:val="20"/>
          </w:rPr>
          <w:t>http://www.partnerskadohoda.gov.sk/zakladne-dokumenty</w:t>
        </w:r>
        <w:r w:rsidR="00C47225" w:rsidRPr="00973C21">
          <w:rPr>
            <w:rStyle w:val="Hypertextovprepojenie"/>
            <w:rFonts w:ascii="Arial Narrow" w:hAnsi="Arial Narrow"/>
            <w:sz w:val="20"/>
            <w:szCs w:val="20"/>
          </w:rPr>
          <w:t>/</w:t>
        </w:r>
      </w:hyperlink>
      <w:r w:rsidRPr="00CA5049">
        <w:rPr>
          <w:rFonts w:ascii="Arial Narrow" w:hAnsi="Arial Narrow"/>
          <w:i/>
          <w:iCs/>
          <w:sz w:val="20"/>
          <w:szCs w:val="20"/>
        </w:rPr>
        <w:t>.</w:t>
      </w:r>
      <w:r w:rsidRPr="00CA5049">
        <w:rPr>
          <w:rFonts w:ascii="Arial Narrow" w:hAnsi="Arial Narrow"/>
          <w:sz w:val="20"/>
          <w:szCs w:val="20"/>
        </w:rPr>
        <w:t xml:space="preserve"> Výdavky sú </w:t>
      </w:r>
      <w:r w:rsidRPr="00CA5049">
        <w:rPr>
          <w:rFonts w:ascii="Arial Narrow" w:hAnsi="Arial Narrow"/>
          <w:b/>
          <w:sz w:val="20"/>
          <w:szCs w:val="20"/>
        </w:rPr>
        <w:t>oprávnené</w:t>
      </w:r>
      <w:r w:rsidRPr="00CA5049">
        <w:rPr>
          <w:rFonts w:ascii="Arial Narrow" w:hAnsi="Arial Narrow"/>
          <w:sz w:val="20"/>
          <w:szCs w:val="20"/>
        </w:rPr>
        <w:t>,</w:t>
      </w:r>
      <w:r w:rsidRPr="00973C21">
        <w:rPr>
          <w:rFonts w:ascii="Arial Narrow" w:hAnsi="Arial Narrow"/>
          <w:color w:val="000000"/>
          <w:sz w:val="20"/>
          <w:szCs w:val="20"/>
        </w:rPr>
        <w:t xml:space="preserve"> </w:t>
      </w:r>
      <w:r w:rsidRPr="00CA5049">
        <w:rPr>
          <w:rFonts w:ascii="Arial Narrow" w:hAnsi="Arial Narrow"/>
          <w:sz w:val="20"/>
          <w:szCs w:val="20"/>
        </w:rPr>
        <w:t>ak spĺňajú</w:t>
      </w:r>
      <w:r w:rsidRPr="00973C21">
        <w:rPr>
          <w:rFonts w:ascii="Arial Narrow" w:hAnsi="Arial Narrow"/>
          <w:color w:val="000000"/>
          <w:sz w:val="20"/>
          <w:szCs w:val="20"/>
        </w:rPr>
        <w:t xml:space="preserve"> </w:t>
      </w:r>
      <w:r w:rsidRPr="00CA5049">
        <w:rPr>
          <w:rFonts w:ascii="Arial Narrow" w:hAnsi="Arial Narrow"/>
          <w:b/>
          <w:sz w:val="20"/>
          <w:szCs w:val="20"/>
          <w:u w:val="single"/>
        </w:rPr>
        <w:t>všetky</w:t>
      </w:r>
      <w:r w:rsidRPr="00973C21">
        <w:rPr>
          <w:rFonts w:ascii="Arial Narrow" w:hAnsi="Arial Narrow"/>
          <w:color w:val="000000"/>
          <w:sz w:val="20"/>
          <w:szCs w:val="20"/>
        </w:rPr>
        <w:t xml:space="preserve"> </w:t>
      </w:r>
      <w:r w:rsidRPr="00CA5049">
        <w:rPr>
          <w:rFonts w:ascii="Arial Narrow" w:hAnsi="Arial Narrow"/>
          <w:sz w:val="20"/>
          <w:szCs w:val="20"/>
        </w:rPr>
        <w:t>podmienky poskytnutia NFP stanovené najmä v príslušnom vyzvaní, sú v súlade s</w:t>
      </w:r>
      <w:r w:rsidR="00CA5049">
        <w:rPr>
          <w:rFonts w:ascii="Arial Narrow" w:hAnsi="Arial Narrow"/>
          <w:sz w:val="20"/>
          <w:szCs w:val="20"/>
        </w:rPr>
        <w:t> </w:t>
      </w:r>
      <w:r w:rsidRPr="00CA5049">
        <w:rPr>
          <w:rFonts w:ascii="Arial Narrow" w:hAnsi="Arial Narrow"/>
          <w:sz w:val="20"/>
          <w:szCs w:val="20"/>
        </w:rPr>
        <w:t>pravidlami</w:t>
      </w:r>
      <w:r w:rsidR="00CA5049">
        <w:rPr>
          <w:rFonts w:ascii="Arial Narrow" w:hAnsi="Arial Narrow"/>
          <w:sz w:val="20"/>
          <w:szCs w:val="20"/>
        </w:rPr>
        <w:t xml:space="preserve"> v </w:t>
      </w:r>
      <w:r w:rsidRPr="00CA5049">
        <w:rPr>
          <w:rFonts w:ascii="Arial Narrow" w:hAnsi="Arial Narrow"/>
          <w:sz w:val="20"/>
          <w:szCs w:val="20"/>
        </w:rPr>
        <w:t>MP</w:t>
      </w:r>
      <w:r w:rsidR="00CA5049">
        <w:rPr>
          <w:rFonts w:ascii="Arial Narrow" w:hAnsi="Arial Narrow"/>
          <w:sz w:val="20"/>
          <w:szCs w:val="20"/>
        </w:rPr>
        <w:t xml:space="preserve"> CKO</w:t>
      </w:r>
      <w:r w:rsidRPr="00CA5049">
        <w:rPr>
          <w:rFonts w:ascii="Arial Narrow" w:hAnsi="Arial Narrow"/>
          <w:sz w:val="20"/>
          <w:szCs w:val="20"/>
        </w:rPr>
        <w:t xml:space="preserve"> č. 6, aktuálnej verz</w:t>
      </w:r>
      <w:r w:rsidR="00891632" w:rsidRPr="00CA5049">
        <w:rPr>
          <w:rFonts w:ascii="Arial Narrow" w:hAnsi="Arial Narrow"/>
          <w:sz w:val="20"/>
          <w:szCs w:val="20"/>
        </w:rPr>
        <w:t>i</w:t>
      </w:r>
      <w:r w:rsidRPr="00CA5049">
        <w:rPr>
          <w:rFonts w:ascii="Arial Narrow" w:hAnsi="Arial Narrow"/>
          <w:sz w:val="20"/>
          <w:szCs w:val="20"/>
        </w:rPr>
        <w:t>i k pravidlám oprávnenosti pre najčastejšie sa vyskytujúce skupiny výdavkov v platnom znení,</w:t>
      </w:r>
      <w:r w:rsidRPr="00973C21">
        <w:rPr>
          <w:rFonts w:ascii="Arial Narrow" w:hAnsi="Arial Narrow"/>
          <w:color w:val="000000"/>
          <w:sz w:val="20"/>
          <w:szCs w:val="20"/>
        </w:rPr>
        <w:t xml:space="preserve"> </w:t>
      </w:r>
      <w:r w:rsidRPr="00CA5049">
        <w:rPr>
          <w:rFonts w:ascii="Arial Narrow" w:hAnsi="Arial Narrow"/>
          <w:sz w:val="20"/>
          <w:szCs w:val="20"/>
        </w:rPr>
        <w:t xml:space="preserve">ktorá je zverejnená na webovom sídle: </w:t>
      </w:r>
      <w:r w:rsidR="00775B25" w:rsidRPr="00CA5049">
        <w:rPr>
          <w:rFonts w:ascii="Arial Narrow" w:hAnsi="Arial Narrow"/>
          <w:color w:val="0000FF"/>
          <w:sz w:val="20"/>
          <w:szCs w:val="20"/>
          <w:u w:val="single"/>
        </w:rPr>
        <w:t>http://partnerskadohoda.gov.sk/metodicke-pokyny-cko-a-uv-sr/</w:t>
      </w:r>
      <w:r w:rsidRPr="00CA5049">
        <w:rPr>
          <w:rFonts w:ascii="Arial Narrow" w:hAnsi="Arial Narrow"/>
          <w:sz w:val="20"/>
          <w:szCs w:val="20"/>
        </w:rPr>
        <w:t xml:space="preserve"> a s pravidlami oprávnenosti výdavkov stanovenými príručkou</w:t>
      </w:r>
      <w:r w:rsidR="009F351E" w:rsidRPr="00CA5049">
        <w:rPr>
          <w:rFonts w:ascii="Arial Narrow" w:hAnsi="Arial Narrow"/>
          <w:sz w:val="20"/>
          <w:szCs w:val="20"/>
        </w:rPr>
        <w:t xml:space="preserve"> pre žiadateľa</w:t>
      </w:r>
      <w:r w:rsidR="00F2049B">
        <w:rPr>
          <w:rFonts w:ascii="Arial Narrow" w:hAnsi="Arial Narrow"/>
          <w:sz w:val="20"/>
          <w:szCs w:val="20"/>
        </w:rPr>
        <w:t>.</w:t>
      </w:r>
    </w:p>
    <w:p w14:paraId="12E11D0C" w14:textId="77777777" w:rsidR="002945D7" w:rsidRPr="00CA5049" w:rsidRDefault="002945D7" w:rsidP="00C253BD">
      <w:pPr>
        <w:spacing w:after="120"/>
        <w:ind w:firstLine="708"/>
        <w:jc w:val="both"/>
        <w:rPr>
          <w:rFonts w:ascii="Arial Narrow" w:hAnsi="Arial Narrow"/>
          <w:sz w:val="20"/>
          <w:szCs w:val="20"/>
        </w:rPr>
      </w:pPr>
      <w:r w:rsidRPr="00CA5049">
        <w:rPr>
          <w:rFonts w:ascii="Arial Narrow" w:hAnsi="Arial Narrow"/>
          <w:sz w:val="20"/>
          <w:szCs w:val="20"/>
        </w:rPr>
        <w:t xml:space="preserve">Oprávnené výdavky predstavujú výdavky, ktoré boli </w:t>
      </w:r>
      <w:r w:rsidRPr="00CA5049">
        <w:rPr>
          <w:rFonts w:ascii="Arial Narrow" w:hAnsi="Arial Narrow"/>
          <w:bCs/>
          <w:sz w:val="20"/>
          <w:szCs w:val="20"/>
        </w:rPr>
        <w:t xml:space="preserve">skutočne vynaložené </w:t>
      </w:r>
      <w:r w:rsidRPr="00CA5049">
        <w:rPr>
          <w:rFonts w:ascii="Arial Narrow" w:hAnsi="Arial Narrow"/>
          <w:sz w:val="20"/>
          <w:szCs w:val="20"/>
        </w:rPr>
        <w:t xml:space="preserve">počas obdobia realizácie aktivít projektu vo forme nákladov alebo výdavkov prijímateľa za predpokladu, že </w:t>
      </w:r>
      <w:r w:rsidRPr="00CA5049">
        <w:rPr>
          <w:rFonts w:ascii="Arial Narrow" w:hAnsi="Arial Narrow"/>
          <w:bCs/>
          <w:sz w:val="20"/>
          <w:szCs w:val="20"/>
        </w:rPr>
        <w:t xml:space="preserve">sú potrebné na uspokojivé vykonávanie projektu a sú s ním priamo spojené, </w:t>
      </w:r>
      <w:r w:rsidRPr="00CA5049">
        <w:rPr>
          <w:rFonts w:ascii="Arial Narrow" w:hAnsi="Arial Narrow"/>
          <w:sz w:val="20"/>
          <w:szCs w:val="20"/>
        </w:rPr>
        <w:t>a ktoré boli vynaložené na projekt vybraný na dosiahnutie cieľov OP ĽZ v súlad</w:t>
      </w:r>
      <w:r w:rsidR="001357AC" w:rsidRPr="00CA5049">
        <w:rPr>
          <w:rFonts w:ascii="Arial Narrow" w:hAnsi="Arial Narrow"/>
          <w:sz w:val="20"/>
          <w:szCs w:val="20"/>
        </w:rPr>
        <w:t>e s podmienkami vyzvania/výzvy.</w:t>
      </w:r>
    </w:p>
    <w:p w14:paraId="61240FCD" w14:textId="77777777" w:rsidR="002945D7" w:rsidRPr="00633287" w:rsidRDefault="001357AC" w:rsidP="00C253BD">
      <w:pPr>
        <w:spacing w:after="120"/>
        <w:ind w:firstLine="708"/>
        <w:jc w:val="both"/>
        <w:rPr>
          <w:rFonts w:ascii="Arial Narrow" w:hAnsi="Arial Narrow"/>
          <w:sz w:val="20"/>
          <w:szCs w:val="20"/>
        </w:rPr>
      </w:pPr>
      <w:r w:rsidRPr="00F2049B">
        <w:rPr>
          <w:rFonts w:ascii="Arial Narrow" w:hAnsi="Arial Narrow"/>
          <w:bCs/>
          <w:sz w:val="20"/>
          <w:szCs w:val="20"/>
        </w:rPr>
        <w:t>V</w:t>
      </w:r>
      <w:r w:rsidR="002945D7" w:rsidRPr="00F2049B">
        <w:rPr>
          <w:rFonts w:ascii="Arial Narrow" w:hAnsi="Arial Narrow"/>
          <w:bCs/>
          <w:sz w:val="20"/>
          <w:szCs w:val="20"/>
        </w:rPr>
        <w:t> </w:t>
      </w:r>
      <w:r w:rsidR="002945D7" w:rsidRPr="00633287">
        <w:rPr>
          <w:rFonts w:ascii="Arial Narrow" w:hAnsi="Arial Narrow"/>
          <w:sz w:val="20"/>
          <w:szCs w:val="20"/>
        </w:rPr>
        <w:t>prípade aplikovania štátnej pomoci je potrebné brať do úvahy aj pravidlá oprávnenosti vymedzené v príslušnej legislatíve upravujúcej predmetnú oblasť (napr. podľa čl. 31 nariadenia</w:t>
      </w:r>
      <w:r w:rsidR="00960FE3">
        <w:rPr>
          <w:rFonts w:ascii="Arial Narrow" w:hAnsi="Arial Narrow"/>
          <w:sz w:val="20"/>
          <w:szCs w:val="20"/>
        </w:rPr>
        <w:t xml:space="preserve"> Komisie (EÚ)</w:t>
      </w:r>
      <w:r w:rsidR="002945D7" w:rsidRPr="00633287">
        <w:rPr>
          <w:rFonts w:ascii="Arial Narrow" w:hAnsi="Arial Narrow"/>
          <w:sz w:val="20"/>
          <w:szCs w:val="20"/>
        </w:rPr>
        <w:t xml:space="preserve"> č. 651/2014 </w:t>
      </w:r>
      <w:r w:rsidR="00960FE3">
        <w:rPr>
          <w:rFonts w:ascii="Arial Narrow" w:hAnsi="Arial Narrow"/>
          <w:sz w:val="20"/>
          <w:szCs w:val="20"/>
        </w:rPr>
        <w:t xml:space="preserve">zo 17 júna 2014 o vyhlásení určitých kategórií pomoci za zlučiteľné s vnútorným trhom podľa článkov 107 a 108 </w:t>
      </w:r>
      <w:r w:rsidR="00610442">
        <w:rPr>
          <w:rFonts w:ascii="Arial Narrow" w:hAnsi="Arial Narrow"/>
          <w:sz w:val="20"/>
          <w:szCs w:val="20"/>
        </w:rPr>
        <w:t>Z</w:t>
      </w:r>
      <w:r w:rsidR="00960FE3">
        <w:rPr>
          <w:rFonts w:ascii="Arial Narrow" w:hAnsi="Arial Narrow"/>
          <w:sz w:val="20"/>
          <w:szCs w:val="20"/>
        </w:rPr>
        <w:t>mluvy</w:t>
      </w:r>
      <w:r w:rsidR="002945D7" w:rsidRPr="00633287">
        <w:rPr>
          <w:rFonts w:ascii="Arial Narrow" w:hAnsi="Arial Narrow"/>
          <w:sz w:val="20"/>
          <w:szCs w:val="20"/>
        </w:rPr>
        <w:t>, financovanie pomoci na vzdelávanie, ktoré podniky uskutočňujú s cieľom splniť povinné vnútroštátne vzdelávacie normy, nie je oprávnené). Zároveň týmto nie je dotknuté právo poskytovateľa určité výdavky definovať ako neoprávnené, na základe účelu a potrieb OP ĽZ, prípadne záväzkov SO prijatých v rámci vykonaných auditných misií.</w:t>
      </w:r>
    </w:p>
    <w:p w14:paraId="3F7F1F63" w14:textId="77777777" w:rsidR="002945D7" w:rsidRPr="00633287" w:rsidRDefault="002945D7" w:rsidP="002945D7">
      <w:pPr>
        <w:pBdr>
          <w:top w:val="single" w:sz="12" w:space="1" w:color="auto"/>
          <w:left w:val="single" w:sz="12" w:space="0" w:color="auto"/>
          <w:bottom w:val="single" w:sz="12" w:space="1" w:color="auto"/>
          <w:right w:val="single" w:sz="12" w:space="4" w:color="auto"/>
          <w:between w:val="single" w:sz="12" w:space="1" w:color="auto"/>
        </w:pBdr>
        <w:shd w:val="clear" w:color="auto" w:fill="17365D"/>
        <w:autoSpaceDE w:val="0"/>
        <w:autoSpaceDN w:val="0"/>
        <w:adjustRightInd w:val="0"/>
        <w:spacing w:before="120" w:after="120"/>
        <w:jc w:val="both"/>
        <w:rPr>
          <w:rFonts w:ascii="Arial Narrow" w:hAnsi="Arial Narrow"/>
          <w:b/>
          <w:sz w:val="20"/>
        </w:rPr>
      </w:pPr>
      <w:r w:rsidRPr="00633287">
        <w:rPr>
          <w:rFonts w:ascii="Arial Narrow" w:hAnsi="Arial Narrow"/>
          <w:b/>
          <w:sz w:val="20"/>
        </w:rPr>
        <w:t>Dôležitá informácia pre žiadateľa:</w:t>
      </w:r>
    </w:p>
    <w:p w14:paraId="0AE3F2BC" w14:textId="77777777" w:rsidR="002945D7" w:rsidRPr="00633287" w:rsidRDefault="002945D7" w:rsidP="002945D7">
      <w:pPr>
        <w:keepNext/>
        <w:pBdr>
          <w:top w:val="single" w:sz="12" w:space="1" w:color="auto"/>
          <w:left w:val="single" w:sz="12" w:space="0" w:color="auto"/>
          <w:bottom w:val="single" w:sz="12" w:space="1" w:color="auto"/>
          <w:right w:val="single" w:sz="12" w:space="4" w:color="auto"/>
          <w:between w:val="single" w:sz="12" w:space="1" w:color="auto"/>
        </w:pBdr>
        <w:spacing w:before="240" w:after="120"/>
        <w:jc w:val="both"/>
        <w:rPr>
          <w:rFonts w:ascii="Arial Narrow" w:eastAsia="SimSun" w:hAnsi="Arial Narrow"/>
          <w:sz w:val="20"/>
          <w:szCs w:val="22"/>
          <w:lang w:eastAsia="en-US"/>
        </w:rPr>
      </w:pPr>
      <w:bookmarkStart w:id="221" w:name="_Toc419724273"/>
      <w:r w:rsidRPr="00633287">
        <w:rPr>
          <w:rFonts w:ascii="Arial Narrow" w:eastAsia="SimSun" w:hAnsi="Arial Narrow"/>
          <w:sz w:val="20"/>
          <w:szCs w:val="22"/>
          <w:lang w:eastAsia="en-US"/>
        </w:rPr>
        <w:t>Nakoľko v </w:t>
      </w:r>
      <w:r w:rsidR="00D60C50">
        <w:rPr>
          <w:rFonts w:ascii="Arial Narrow" w:hAnsi="Arial Narrow"/>
          <w:sz w:val="20"/>
          <w:szCs w:val="20"/>
        </w:rPr>
        <w:t>Ž</w:t>
      </w:r>
      <w:r w:rsidRPr="00633287">
        <w:rPr>
          <w:rFonts w:ascii="Arial Narrow" w:eastAsia="SimSun" w:hAnsi="Arial Narrow"/>
          <w:sz w:val="20"/>
          <w:szCs w:val="22"/>
          <w:lang w:eastAsia="en-US"/>
        </w:rPr>
        <w:t>oNFP uvádzajú žiadatelia informácie o plánovaných aktivitách, ktoré však nie sú reálne vynaložené a dostatočne preukázané, pre rozhodovanie o oprávnenosti jednotlivých výdavkov v čase implementácie je nutné zdôrazniť, že schválením výdavku v rozpočte projektu ŽoNFP nevzniká budúcemu prijímateľovi automaticky nárok na uhradenie výdavku, ak nepreukáže vynaloženie schválených výdavkov v súlade s príslušnými ustanoveniami uzatvorenej zmluvy o NFP. Poskytovateľ je v zmysle uzatvorenej zmluvy o NFP oprávnený prijať osobitné pravidlá a postupy na preverovanie splnenia podmienok vo vzťahu k výdavkom projektu a včleniť ich do jednotlivých úkonov, ktoré poskytovateľ vykonáva v súvislosti s overovaním výdavkov od nadobudnutia účinnosti zmluvy o NFP (napríklad v súvislosti s kontrolou Verejného obstarávania, s kontrolou ŽoP vykonávanou formou administratívnej</w:t>
      </w:r>
      <w:r w:rsidR="007A142B" w:rsidRPr="00633287">
        <w:rPr>
          <w:rFonts w:ascii="Arial Narrow" w:eastAsia="SimSun" w:hAnsi="Arial Narrow"/>
          <w:sz w:val="20"/>
          <w:szCs w:val="22"/>
          <w:lang w:eastAsia="en-US"/>
        </w:rPr>
        <w:t xml:space="preserve"> finančnej</w:t>
      </w:r>
      <w:r w:rsidRPr="00633287">
        <w:rPr>
          <w:rFonts w:ascii="Arial Narrow" w:eastAsia="SimSun" w:hAnsi="Arial Narrow"/>
          <w:sz w:val="20"/>
          <w:szCs w:val="22"/>
          <w:lang w:eastAsia="en-US"/>
        </w:rPr>
        <w:t xml:space="preserve"> kontroly), ako aj v rámci výkonu inej kontroly, až do skončenia udržateľnosti </w:t>
      </w:r>
      <w:r w:rsidR="00F2049B">
        <w:rPr>
          <w:rFonts w:ascii="Arial Narrow" w:eastAsia="SimSun" w:hAnsi="Arial Narrow"/>
          <w:sz w:val="20"/>
          <w:szCs w:val="22"/>
          <w:lang w:eastAsia="en-US"/>
        </w:rPr>
        <w:t>p</w:t>
      </w:r>
      <w:r w:rsidRPr="00633287">
        <w:rPr>
          <w:rFonts w:ascii="Arial Narrow" w:eastAsia="SimSun" w:hAnsi="Arial Narrow"/>
          <w:sz w:val="20"/>
          <w:szCs w:val="22"/>
          <w:lang w:eastAsia="en-US"/>
        </w:rPr>
        <w:t xml:space="preserve">rojektu. Ak </w:t>
      </w:r>
      <w:r w:rsidR="00F2049B">
        <w:rPr>
          <w:rFonts w:ascii="Arial Narrow" w:eastAsia="SimSun" w:hAnsi="Arial Narrow"/>
          <w:sz w:val="20"/>
          <w:szCs w:val="22"/>
          <w:lang w:eastAsia="en-US"/>
        </w:rPr>
        <w:t>p</w:t>
      </w:r>
      <w:r w:rsidRPr="00633287">
        <w:rPr>
          <w:rFonts w:ascii="Arial Narrow" w:eastAsia="SimSun" w:hAnsi="Arial Narrow"/>
          <w:sz w:val="20"/>
          <w:szCs w:val="22"/>
          <w:lang w:eastAsia="en-US"/>
        </w:rPr>
        <w:t>rijímateľ poruší zásadu alebo pravidlá uzatvorenej zmluvy o NFP, je povinný vrátiť NFP alebo jeho časť.</w:t>
      </w:r>
      <w:bookmarkEnd w:id="221"/>
    </w:p>
    <w:p w14:paraId="65E3BAA3" w14:textId="77777777" w:rsidR="002945D7" w:rsidRPr="00633287" w:rsidRDefault="002945D7" w:rsidP="00973C21">
      <w:pPr>
        <w:keepNext/>
        <w:pBdr>
          <w:top w:val="single" w:sz="12" w:space="1" w:color="auto"/>
          <w:left w:val="single" w:sz="12" w:space="0" w:color="auto"/>
          <w:bottom w:val="single" w:sz="12" w:space="1" w:color="auto"/>
          <w:right w:val="single" w:sz="12" w:space="4" w:color="auto"/>
          <w:between w:val="single" w:sz="12" w:space="1" w:color="auto"/>
        </w:pBdr>
        <w:spacing w:before="120"/>
        <w:jc w:val="both"/>
        <w:rPr>
          <w:rFonts w:ascii="Arial Narrow" w:eastAsia="SimSun" w:hAnsi="Arial Narrow"/>
          <w:sz w:val="20"/>
          <w:szCs w:val="22"/>
          <w:lang w:eastAsia="en-US"/>
        </w:rPr>
      </w:pPr>
      <w:bookmarkStart w:id="222" w:name="_Toc419724274"/>
      <w:r w:rsidRPr="00633287">
        <w:rPr>
          <w:rFonts w:ascii="Arial Narrow" w:eastAsia="SimSun" w:hAnsi="Arial Narrow"/>
          <w:sz w:val="20"/>
          <w:szCs w:val="22"/>
          <w:lang w:eastAsia="en-US"/>
        </w:rPr>
        <w:t>Zároveň je žiadateľ / prijímateľ povinný zdržať sa vykonania akéhokoľvek úkonu, vrátane vstupu do záväzkovo-právneho vzťahu s treťou osobou, ktorým by došlo k porušeniu čl</w:t>
      </w:r>
      <w:r w:rsidR="003054B5">
        <w:rPr>
          <w:rFonts w:ascii="Arial Narrow" w:eastAsia="SimSun" w:hAnsi="Arial Narrow"/>
          <w:sz w:val="20"/>
          <w:szCs w:val="22"/>
          <w:lang w:eastAsia="en-US"/>
        </w:rPr>
        <w:t>.</w:t>
      </w:r>
      <w:r w:rsidRPr="00633287">
        <w:rPr>
          <w:rFonts w:ascii="Arial Narrow" w:eastAsia="SimSun" w:hAnsi="Arial Narrow"/>
          <w:sz w:val="20"/>
          <w:szCs w:val="22"/>
          <w:lang w:eastAsia="en-US"/>
        </w:rPr>
        <w:t xml:space="preserve"> 107 Zmluvy o fungovaní EÚ v súvislosti s projektom s ohľadom na skutočnosť, že poskytnutý NFP je príspevkom z verejných zdrojov S</w:t>
      </w:r>
      <w:r w:rsidR="00F2049B">
        <w:rPr>
          <w:rFonts w:ascii="Arial Narrow" w:eastAsia="SimSun" w:hAnsi="Arial Narrow"/>
          <w:sz w:val="20"/>
          <w:szCs w:val="22"/>
          <w:lang w:eastAsia="en-US"/>
        </w:rPr>
        <w:t>R</w:t>
      </w:r>
      <w:r w:rsidRPr="00633287">
        <w:rPr>
          <w:rFonts w:ascii="Arial Narrow" w:eastAsia="SimSun" w:hAnsi="Arial Narrow"/>
          <w:sz w:val="20"/>
          <w:szCs w:val="22"/>
          <w:lang w:eastAsia="en-US"/>
        </w:rPr>
        <w:t>.</w:t>
      </w:r>
      <w:bookmarkEnd w:id="222"/>
    </w:p>
    <w:p w14:paraId="6C7BDCB9" w14:textId="77777777" w:rsidR="002945D7" w:rsidRPr="00633287" w:rsidRDefault="002945D7" w:rsidP="002945D7">
      <w:pPr>
        <w:spacing w:line="240" w:lineRule="atLeast"/>
        <w:jc w:val="both"/>
        <w:rPr>
          <w:rFonts w:ascii="Arial Narrow" w:hAnsi="Arial Narrow"/>
        </w:rPr>
      </w:pPr>
    </w:p>
    <w:p w14:paraId="66CF996B" w14:textId="77777777" w:rsidR="002945D7" w:rsidRPr="00633287" w:rsidRDefault="002945D7" w:rsidP="00C253BD">
      <w:pPr>
        <w:spacing w:after="120"/>
        <w:ind w:firstLine="708"/>
        <w:jc w:val="both"/>
        <w:rPr>
          <w:rFonts w:ascii="Arial Narrow" w:hAnsi="Arial Narrow"/>
          <w:sz w:val="20"/>
          <w:szCs w:val="20"/>
        </w:rPr>
      </w:pPr>
      <w:r w:rsidRPr="00633287">
        <w:rPr>
          <w:rFonts w:ascii="Arial Narrow" w:hAnsi="Arial Narrow"/>
          <w:sz w:val="20"/>
          <w:szCs w:val="20"/>
        </w:rPr>
        <w:t>Z prostriedkov ESF a z národných zdrojov určených na spolufinancovanie projektov z ESF, či zo štátneho rozpočtu alebo zo zdrojov regionálnej alebo miestnej samosprávy</w:t>
      </w:r>
      <w:r w:rsidR="00CA5049">
        <w:rPr>
          <w:rFonts w:ascii="Arial Narrow" w:hAnsi="Arial Narrow"/>
          <w:sz w:val="20"/>
          <w:szCs w:val="20"/>
        </w:rPr>
        <w:t>,</w:t>
      </w:r>
      <w:r w:rsidRPr="00633287">
        <w:rPr>
          <w:rFonts w:ascii="Arial Narrow" w:hAnsi="Arial Narrow"/>
          <w:sz w:val="20"/>
          <w:szCs w:val="20"/>
        </w:rPr>
        <w:t xml:space="preserve"> môžu byť hradené len oprávnené výdavky projektu.</w:t>
      </w:r>
    </w:p>
    <w:p w14:paraId="453D9395" w14:textId="77777777" w:rsidR="002945D7" w:rsidRPr="00633287" w:rsidRDefault="002945D7" w:rsidP="00C253BD">
      <w:pPr>
        <w:spacing w:after="120"/>
        <w:ind w:firstLine="708"/>
        <w:jc w:val="both"/>
        <w:rPr>
          <w:rFonts w:ascii="Arial Narrow" w:hAnsi="Arial Narrow"/>
          <w:sz w:val="20"/>
          <w:szCs w:val="20"/>
        </w:rPr>
      </w:pPr>
      <w:r w:rsidRPr="00633287">
        <w:rPr>
          <w:rFonts w:ascii="Arial Narrow" w:hAnsi="Arial Narrow"/>
          <w:sz w:val="20"/>
          <w:szCs w:val="20"/>
        </w:rPr>
        <w:t>Aby výdavky mohli byť oprávnenými, musia spĺňať všeobecné pravidlá oprávnenosti výdavkov:</w:t>
      </w:r>
    </w:p>
    <w:p w14:paraId="6653A2AE" w14:textId="77777777" w:rsidR="002945D7" w:rsidRPr="00633287" w:rsidRDefault="002945D7" w:rsidP="00F2049B">
      <w:pPr>
        <w:numPr>
          <w:ilvl w:val="0"/>
          <w:numId w:val="54"/>
        </w:numPr>
        <w:tabs>
          <w:tab w:val="num" w:pos="360"/>
        </w:tabs>
        <w:ind w:left="723"/>
        <w:jc w:val="both"/>
        <w:rPr>
          <w:rFonts w:ascii="Arial Narrow" w:hAnsi="Arial Narrow"/>
          <w:sz w:val="20"/>
          <w:szCs w:val="20"/>
        </w:rPr>
      </w:pPr>
      <w:r w:rsidRPr="00633287">
        <w:rPr>
          <w:rFonts w:ascii="Arial Narrow" w:hAnsi="Arial Narrow"/>
          <w:sz w:val="20"/>
          <w:szCs w:val="20"/>
        </w:rPr>
        <w:t xml:space="preserve">vynaložený výdavok je v súlade s platnými všeobecne záväznými právnymi predpismi (napr. zákon </w:t>
      </w:r>
      <w:r w:rsidR="006C5EC9">
        <w:rPr>
          <w:rFonts w:ascii="Arial Narrow" w:hAnsi="Arial Narrow"/>
          <w:sz w:val="20"/>
          <w:szCs w:val="20"/>
        </w:rPr>
        <w:t>NR SR</w:t>
      </w:r>
      <w:r w:rsidRPr="00633287">
        <w:rPr>
          <w:rFonts w:ascii="Arial Narrow" w:hAnsi="Arial Narrow"/>
          <w:sz w:val="20"/>
          <w:szCs w:val="20"/>
        </w:rPr>
        <w:t xml:space="preserve"> č.</w:t>
      </w:r>
      <w:r w:rsidR="00F2049B">
        <w:rPr>
          <w:rFonts w:ascii="Arial Narrow" w:hAnsi="Arial Narrow"/>
          <w:sz w:val="20"/>
          <w:szCs w:val="20"/>
        </w:rPr>
        <w:t> </w:t>
      </w:r>
      <w:r w:rsidRPr="00633287">
        <w:rPr>
          <w:rFonts w:ascii="Arial Narrow" w:hAnsi="Arial Narrow"/>
          <w:sz w:val="20"/>
          <w:szCs w:val="20"/>
        </w:rPr>
        <w:t>18/1996 Z.</w:t>
      </w:r>
      <w:r w:rsidR="00285FD5">
        <w:rPr>
          <w:rFonts w:ascii="Arial Narrow" w:hAnsi="Arial Narrow"/>
          <w:sz w:val="20"/>
          <w:szCs w:val="20"/>
        </w:rPr>
        <w:t> </w:t>
      </w:r>
      <w:r w:rsidRPr="00633287">
        <w:rPr>
          <w:rFonts w:ascii="Arial Narrow" w:hAnsi="Arial Narrow"/>
          <w:sz w:val="20"/>
          <w:szCs w:val="20"/>
        </w:rPr>
        <w:t>z. o cenách v znení neskorších predpisov, Zákonník práce, Občiansky zákonník);</w:t>
      </w:r>
    </w:p>
    <w:p w14:paraId="3194C81A" w14:textId="77777777" w:rsidR="002945D7" w:rsidRPr="00633287" w:rsidRDefault="002945D7" w:rsidP="00F2049B">
      <w:pPr>
        <w:numPr>
          <w:ilvl w:val="0"/>
          <w:numId w:val="54"/>
        </w:numPr>
        <w:tabs>
          <w:tab w:val="num" w:pos="360"/>
        </w:tabs>
        <w:ind w:left="723"/>
        <w:jc w:val="both"/>
        <w:rPr>
          <w:rFonts w:ascii="Arial Narrow" w:hAnsi="Arial Narrow"/>
          <w:sz w:val="20"/>
          <w:szCs w:val="20"/>
        </w:rPr>
      </w:pPr>
      <w:r w:rsidRPr="00633287">
        <w:rPr>
          <w:rFonts w:ascii="Arial Narrow" w:hAnsi="Arial Narrow"/>
          <w:sz w:val="20"/>
          <w:szCs w:val="20"/>
        </w:rPr>
        <w:t xml:space="preserve">výdavok je vynaložený na projekt schválený sprostredkovateľským orgánom pre príslušný OP a realizovaný v zmysle zmluvy o NFP, resp. v zmysle rozhodnutia príslušného sprostredkovateľského orgánu o schválení </w:t>
      </w:r>
      <w:r w:rsidR="00D60C50">
        <w:rPr>
          <w:rFonts w:ascii="Arial Narrow" w:hAnsi="Arial Narrow"/>
          <w:sz w:val="20"/>
          <w:szCs w:val="20"/>
        </w:rPr>
        <w:t>Ž</w:t>
      </w:r>
      <w:r w:rsidRPr="00633287">
        <w:rPr>
          <w:rFonts w:ascii="Arial Narrow" w:hAnsi="Arial Narrow"/>
          <w:sz w:val="20"/>
          <w:szCs w:val="20"/>
        </w:rPr>
        <w:t>oNFP v súlade s kritériami stanovenými pr</w:t>
      </w:r>
      <w:r w:rsidR="00F2049B">
        <w:rPr>
          <w:rFonts w:ascii="Arial Narrow" w:hAnsi="Arial Narrow"/>
          <w:sz w:val="20"/>
          <w:szCs w:val="20"/>
        </w:rPr>
        <w:t>íslušným monitorovacím výborom;</w:t>
      </w:r>
    </w:p>
    <w:p w14:paraId="33CD4D96" w14:textId="77777777" w:rsidR="002945D7" w:rsidRPr="00633287" w:rsidRDefault="002945D7" w:rsidP="00F2049B">
      <w:pPr>
        <w:numPr>
          <w:ilvl w:val="0"/>
          <w:numId w:val="54"/>
        </w:numPr>
        <w:tabs>
          <w:tab w:val="num" w:pos="360"/>
        </w:tabs>
        <w:ind w:left="723"/>
        <w:jc w:val="both"/>
        <w:rPr>
          <w:rFonts w:ascii="Arial Narrow" w:hAnsi="Arial Narrow"/>
          <w:sz w:val="20"/>
          <w:szCs w:val="20"/>
        </w:rPr>
      </w:pPr>
      <w:r w:rsidRPr="00633287">
        <w:rPr>
          <w:rFonts w:ascii="Arial Narrow" w:hAnsi="Arial Narrow"/>
          <w:sz w:val="20"/>
          <w:szCs w:val="20"/>
        </w:rPr>
        <w:t>výdavky sú vynaložené v súlade s cieľom prioritnej osi 1 Vzdelávanie OP ĽZ, na aktivitu v súlade s obsahovou stránkou projektu a sú plne v súlade s cieľmi projektu, výdavky prispievajú k dosiahnutiu plánovaných aktivít projektu;</w:t>
      </w:r>
    </w:p>
    <w:p w14:paraId="6626398C" w14:textId="77777777" w:rsidR="002945D7" w:rsidRPr="00633287" w:rsidRDefault="002945D7" w:rsidP="00F2049B">
      <w:pPr>
        <w:numPr>
          <w:ilvl w:val="0"/>
          <w:numId w:val="54"/>
        </w:numPr>
        <w:tabs>
          <w:tab w:val="num" w:pos="360"/>
        </w:tabs>
        <w:ind w:left="723"/>
        <w:jc w:val="both"/>
        <w:rPr>
          <w:rFonts w:ascii="Arial Narrow" w:hAnsi="Arial Narrow"/>
          <w:sz w:val="20"/>
          <w:szCs w:val="20"/>
        </w:rPr>
      </w:pPr>
      <w:r w:rsidRPr="00633287">
        <w:rPr>
          <w:rFonts w:ascii="Arial Narrow" w:hAnsi="Arial Narrow"/>
          <w:sz w:val="20"/>
          <w:szCs w:val="20"/>
        </w:rPr>
        <w:lastRenderedPageBreak/>
        <w:t>výdavok je skutočne vynaložený medzi 1. januárom 2014 a dňom ukončenia realizácie aktivít projektu nie však neskôr ako 31. decembra 2023. SO môže stanoviť užšie kritériá pre počiatočný a koncový dátum oprávnenosti výdavkov (oprávnenosť výdavkov začína plynúť dňom účinnosti zmluvy o NFP</w:t>
      </w:r>
      <w:r w:rsidRPr="00633287">
        <w:rPr>
          <w:rFonts w:ascii="Arial Narrow" w:hAnsi="Arial Narrow"/>
          <w:sz w:val="20"/>
          <w:szCs w:val="20"/>
          <w:vertAlign w:val="superscript"/>
        </w:rPr>
        <w:footnoteReference w:id="29"/>
      </w:r>
      <w:r w:rsidR="00F2049B">
        <w:rPr>
          <w:rFonts w:ascii="Arial Narrow" w:hAnsi="Arial Narrow"/>
          <w:sz w:val="20"/>
          <w:szCs w:val="20"/>
        </w:rPr>
        <w:t>);</w:t>
      </w:r>
    </w:p>
    <w:p w14:paraId="637AA9B1" w14:textId="77777777" w:rsidR="002945D7" w:rsidRPr="00633287" w:rsidRDefault="002945D7" w:rsidP="00F2049B">
      <w:pPr>
        <w:numPr>
          <w:ilvl w:val="0"/>
          <w:numId w:val="54"/>
        </w:numPr>
        <w:tabs>
          <w:tab w:val="num" w:pos="360"/>
        </w:tabs>
        <w:ind w:left="723"/>
        <w:jc w:val="both"/>
        <w:rPr>
          <w:rFonts w:ascii="Arial Narrow" w:hAnsi="Arial Narrow"/>
          <w:sz w:val="20"/>
          <w:szCs w:val="20"/>
        </w:rPr>
      </w:pPr>
      <w:r w:rsidRPr="00633287">
        <w:rPr>
          <w:rFonts w:ascii="Arial Narrow" w:hAnsi="Arial Narrow"/>
          <w:sz w:val="20"/>
          <w:szCs w:val="20"/>
        </w:rPr>
        <w:t>výdavok je realizovaný na oprávnenom území;</w:t>
      </w:r>
    </w:p>
    <w:p w14:paraId="73CCD279" w14:textId="77777777" w:rsidR="002945D7" w:rsidRPr="00633287" w:rsidRDefault="002945D7" w:rsidP="00F2049B">
      <w:pPr>
        <w:numPr>
          <w:ilvl w:val="0"/>
          <w:numId w:val="54"/>
        </w:numPr>
        <w:tabs>
          <w:tab w:val="num" w:pos="360"/>
        </w:tabs>
        <w:ind w:left="723"/>
        <w:jc w:val="both"/>
        <w:rPr>
          <w:rFonts w:ascii="Arial Narrow" w:hAnsi="Arial Narrow"/>
          <w:sz w:val="20"/>
          <w:szCs w:val="20"/>
        </w:rPr>
      </w:pPr>
      <w:r w:rsidRPr="00633287">
        <w:rPr>
          <w:rFonts w:ascii="Arial Narrow" w:hAnsi="Arial Narrow"/>
          <w:sz w:val="20"/>
          <w:szCs w:val="20"/>
        </w:rPr>
        <w:t>výdavok je primeraný, t.</w:t>
      </w:r>
      <w:r w:rsidR="00E95CD8">
        <w:rPr>
          <w:rFonts w:ascii="Arial Narrow" w:hAnsi="Arial Narrow"/>
          <w:sz w:val="20"/>
          <w:szCs w:val="20"/>
        </w:rPr>
        <w:t xml:space="preserve"> </w:t>
      </w:r>
      <w:r w:rsidRPr="00633287">
        <w:rPr>
          <w:rFonts w:ascii="Arial Narrow" w:hAnsi="Arial Narrow"/>
          <w:sz w:val="20"/>
          <w:szCs w:val="20"/>
        </w:rPr>
        <w:t>j. zodpovedá obvyklým cenám v danom mieste a čase a zodpovedá potrebám projektu;</w:t>
      </w:r>
    </w:p>
    <w:p w14:paraId="13B370BC" w14:textId="77777777" w:rsidR="002945D7" w:rsidRPr="00633287" w:rsidRDefault="002945D7" w:rsidP="00F2049B">
      <w:pPr>
        <w:numPr>
          <w:ilvl w:val="0"/>
          <w:numId w:val="54"/>
        </w:numPr>
        <w:tabs>
          <w:tab w:val="num" w:pos="360"/>
        </w:tabs>
        <w:ind w:left="723"/>
        <w:jc w:val="both"/>
        <w:rPr>
          <w:rFonts w:ascii="Arial Narrow" w:hAnsi="Arial Narrow"/>
          <w:sz w:val="20"/>
          <w:szCs w:val="20"/>
        </w:rPr>
      </w:pPr>
      <w:r w:rsidRPr="00633287">
        <w:rPr>
          <w:rFonts w:ascii="Arial Narrow" w:hAnsi="Arial Narrow"/>
          <w:sz w:val="20"/>
          <w:szCs w:val="20"/>
        </w:rPr>
        <w:t>spĺňa podmienky hospodárnosti (minimalizácia výdavkov pre rešpektovaní cieľov projektu), efektívnosti (maximalizácia pomeru medzi vstupom a výstupom projektu) a účelnosti (nevyhnutnosť pre realizáciu aktivít projektu a priama väzba na ne). Overovanie hospodárnosti, efektívnosti a účelnosti sa vykonáva na základe poskytnutých informácií od žiadateľa a na základe jednotlivých kritérií v hodnotiacich hárkoch v procese odborného hodnotenia</w:t>
      </w:r>
      <w:r w:rsidRPr="00633287">
        <w:rPr>
          <w:rFonts w:ascii="Arial Narrow" w:hAnsi="Arial Narrow"/>
          <w:sz w:val="20"/>
          <w:szCs w:val="20"/>
          <w:vertAlign w:val="superscript"/>
        </w:rPr>
        <w:footnoteReference w:id="30"/>
      </w:r>
      <w:r w:rsidRPr="00633287">
        <w:rPr>
          <w:rFonts w:ascii="Arial Narrow" w:hAnsi="Arial Narrow"/>
          <w:sz w:val="20"/>
          <w:szCs w:val="20"/>
        </w:rPr>
        <w:t>;</w:t>
      </w:r>
    </w:p>
    <w:p w14:paraId="65F88AAD" w14:textId="77777777" w:rsidR="002945D7" w:rsidRPr="00633287" w:rsidRDefault="002945D7" w:rsidP="00C22BC8">
      <w:pPr>
        <w:numPr>
          <w:ilvl w:val="0"/>
          <w:numId w:val="53"/>
        </w:numPr>
        <w:jc w:val="both"/>
        <w:rPr>
          <w:rFonts w:ascii="Arial Narrow" w:hAnsi="Arial Narrow"/>
          <w:sz w:val="20"/>
          <w:szCs w:val="20"/>
        </w:rPr>
      </w:pPr>
      <w:r w:rsidRPr="00633287">
        <w:rPr>
          <w:rFonts w:ascii="Arial Narrow" w:hAnsi="Arial Narrow"/>
          <w:sz w:val="20"/>
          <w:szCs w:val="20"/>
        </w:rPr>
        <w:t>je preukázaný faktúrami alebo účtovnými dokladmi rovnocennej dôkaznej hodnoty, ktoré sú riadne evidované v</w:t>
      </w:r>
      <w:r w:rsidR="00285FD5">
        <w:rPr>
          <w:rFonts w:ascii="Arial Narrow" w:hAnsi="Arial Narrow"/>
          <w:sz w:val="20"/>
          <w:szCs w:val="20"/>
        </w:rPr>
        <w:t> </w:t>
      </w:r>
      <w:r w:rsidRPr="00633287">
        <w:rPr>
          <w:rFonts w:ascii="Arial Narrow" w:hAnsi="Arial Narrow"/>
          <w:sz w:val="20"/>
          <w:szCs w:val="20"/>
        </w:rPr>
        <w:t>účtovníctve prijímateľa v súlade s platnými všeobecne záväznými právnymi predpismi a podmienkami definovanými Systémom riadenia EIŠF a zmluvou o NFP</w:t>
      </w:r>
      <w:r w:rsidRPr="00633287">
        <w:rPr>
          <w:rFonts w:ascii="Arial Narrow" w:hAnsi="Arial Narrow"/>
          <w:sz w:val="20"/>
          <w:szCs w:val="20"/>
          <w:vertAlign w:val="superscript"/>
        </w:rPr>
        <w:footnoteReference w:id="31"/>
      </w:r>
      <w:r w:rsidRPr="00633287">
        <w:rPr>
          <w:rFonts w:ascii="Arial Narrow" w:hAnsi="Arial Narrow"/>
          <w:sz w:val="20"/>
          <w:szCs w:val="20"/>
        </w:rPr>
        <w:t>;</w:t>
      </w:r>
    </w:p>
    <w:p w14:paraId="0AECF966" w14:textId="77777777" w:rsidR="002945D7" w:rsidRPr="00633287" w:rsidRDefault="002945D7" w:rsidP="00C22BC8">
      <w:pPr>
        <w:numPr>
          <w:ilvl w:val="0"/>
          <w:numId w:val="53"/>
        </w:numPr>
        <w:jc w:val="both"/>
        <w:rPr>
          <w:rFonts w:ascii="Arial Narrow" w:hAnsi="Arial Narrow"/>
          <w:sz w:val="20"/>
          <w:szCs w:val="20"/>
        </w:rPr>
      </w:pPr>
      <w:r w:rsidRPr="00633287">
        <w:rPr>
          <w:rFonts w:ascii="Arial Narrow" w:hAnsi="Arial Narrow"/>
          <w:sz w:val="20"/>
          <w:szCs w:val="20"/>
        </w:rPr>
        <w:t>intenzita podpory udelená z programov financovaných z fondov EÚ nesmie presiahnuť povolenú intenzitu verejnej podpory, ktorá vyplýva z právnych predpisov EÚ.</w:t>
      </w:r>
    </w:p>
    <w:p w14:paraId="40287CC5" w14:textId="77777777" w:rsidR="002945D7" w:rsidRPr="00633287" w:rsidRDefault="002945D7" w:rsidP="002945D7">
      <w:pPr>
        <w:jc w:val="both"/>
        <w:rPr>
          <w:rFonts w:ascii="Arial Narrow" w:hAnsi="Arial Narrow"/>
          <w:b/>
          <w:bCs/>
          <w:sz w:val="20"/>
          <w:szCs w:val="20"/>
        </w:rPr>
      </w:pPr>
    </w:p>
    <w:p w14:paraId="6C476CAD" w14:textId="77777777" w:rsidR="002945D7" w:rsidRPr="00633287" w:rsidRDefault="002945D7" w:rsidP="00F2049B">
      <w:pPr>
        <w:spacing w:after="120"/>
        <w:ind w:firstLine="709"/>
        <w:jc w:val="both"/>
        <w:rPr>
          <w:rFonts w:ascii="Arial Narrow" w:hAnsi="Arial Narrow"/>
          <w:b/>
          <w:bCs/>
          <w:sz w:val="20"/>
          <w:szCs w:val="20"/>
        </w:rPr>
      </w:pPr>
      <w:r w:rsidRPr="00633287">
        <w:rPr>
          <w:rFonts w:ascii="Arial Narrow" w:hAnsi="Arial Narrow"/>
          <w:b/>
          <w:bCs/>
          <w:sz w:val="20"/>
          <w:szCs w:val="20"/>
        </w:rPr>
        <w:t>V prípade, ak nie je možné jednoznačne odlíšiť oprávnenú a neoprávnenú časť výdavku, bude výdavok v</w:t>
      </w:r>
      <w:r w:rsidR="00F2049B">
        <w:rPr>
          <w:rFonts w:ascii="Arial Narrow" w:hAnsi="Arial Narrow"/>
          <w:b/>
          <w:bCs/>
          <w:sz w:val="20"/>
          <w:szCs w:val="20"/>
        </w:rPr>
        <w:t> </w:t>
      </w:r>
      <w:r w:rsidRPr="00633287">
        <w:rPr>
          <w:rFonts w:ascii="Arial Narrow" w:hAnsi="Arial Narrow"/>
          <w:b/>
          <w:bCs/>
          <w:sz w:val="20"/>
          <w:szCs w:val="20"/>
        </w:rPr>
        <w:t>plnej výške uznaný za neoprávnený.</w:t>
      </w:r>
    </w:p>
    <w:p w14:paraId="0B212442" w14:textId="77777777" w:rsidR="002945D7" w:rsidRPr="00633287" w:rsidRDefault="002945D7" w:rsidP="00F2049B">
      <w:pPr>
        <w:spacing w:after="120"/>
        <w:ind w:firstLine="709"/>
        <w:jc w:val="both"/>
        <w:rPr>
          <w:rFonts w:ascii="Arial Narrow" w:hAnsi="Arial Narrow"/>
          <w:sz w:val="20"/>
          <w:szCs w:val="20"/>
          <w:lang w:eastAsia="cs-CZ"/>
        </w:rPr>
      </w:pPr>
      <w:r w:rsidRPr="00633287">
        <w:rPr>
          <w:rFonts w:ascii="Arial Narrow" w:hAnsi="Arial Narrow"/>
          <w:b/>
          <w:bCs/>
          <w:sz w:val="20"/>
          <w:szCs w:val="20"/>
        </w:rPr>
        <w:t xml:space="preserve">Oprávnené a neoprávnené výdavky sú definované v príslušnej výzve/vyzvaní na predkladanie </w:t>
      </w:r>
      <w:r w:rsidR="00D60C50" w:rsidRPr="00816EC0">
        <w:rPr>
          <w:rFonts w:ascii="Arial Narrow" w:hAnsi="Arial Narrow"/>
          <w:b/>
          <w:sz w:val="20"/>
          <w:szCs w:val="20"/>
        </w:rPr>
        <w:t>Ž</w:t>
      </w:r>
      <w:r w:rsidRPr="00633287">
        <w:rPr>
          <w:rFonts w:ascii="Arial Narrow" w:hAnsi="Arial Narrow"/>
          <w:b/>
          <w:bCs/>
          <w:sz w:val="20"/>
          <w:szCs w:val="20"/>
        </w:rPr>
        <w:t>oNFP.</w:t>
      </w:r>
    </w:p>
    <w:p w14:paraId="1178B1C0" w14:textId="77777777" w:rsidR="002945D7" w:rsidRPr="00633287" w:rsidRDefault="002945D7" w:rsidP="00F2049B">
      <w:pPr>
        <w:ind w:firstLine="709"/>
        <w:jc w:val="both"/>
        <w:rPr>
          <w:rFonts w:ascii="Arial Narrow" w:hAnsi="Arial Narrow"/>
          <w:sz w:val="20"/>
          <w:szCs w:val="20"/>
        </w:rPr>
      </w:pPr>
      <w:r w:rsidRPr="00633287">
        <w:rPr>
          <w:rFonts w:ascii="Arial Narrow" w:hAnsi="Arial Narrow"/>
          <w:sz w:val="20"/>
          <w:szCs w:val="20"/>
        </w:rPr>
        <w:t>Špecifické typy výdavkov</w:t>
      </w:r>
      <w:r w:rsidRPr="00633287">
        <w:rPr>
          <w:rFonts w:ascii="Arial Narrow" w:hAnsi="Arial Narrow"/>
          <w:sz w:val="20"/>
          <w:szCs w:val="20"/>
          <w:vertAlign w:val="superscript"/>
        </w:rPr>
        <w:footnoteReference w:id="32"/>
      </w:r>
      <w:r w:rsidRPr="00633287">
        <w:rPr>
          <w:rFonts w:ascii="Arial Narrow" w:hAnsi="Arial Narrow"/>
          <w:sz w:val="20"/>
          <w:szCs w:val="20"/>
        </w:rPr>
        <w:t xml:space="preserve"> pre účely ich použitia v rámci implementácie projektu sú:</w:t>
      </w:r>
    </w:p>
    <w:p w14:paraId="5E47C7F3" w14:textId="77777777" w:rsidR="002945D7" w:rsidRPr="00633287" w:rsidRDefault="002945D7" w:rsidP="00F2049B">
      <w:pPr>
        <w:numPr>
          <w:ilvl w:val="0"/>
          <w:numId w:val="55"/>
        </w:numPr>
        <w:ind w:left="907" w:firstLine="0"/>
        <w:jc w:val="both"/>
        <w:rPr>
          <w:rFonts w:ascii="Arial Narrow" w:hAnsi="Arial Narrow"/>
          <w:sz w:val="20"/>
          <w:szCs w:val="20"/>
        </w:rPr>
      </w:pPr>
      <w:r w:rsidRPr="00633287">
        <w:rPr>
          <w:rFonts w:ascii="Arial Narrow" w:hAnsi="Arial Narrow"/>
          <w:sz w:val="20"/>
          <w:szCs w:val="20"/>
        </w:rPr>
        <w:t>mzdové prostriedky - mzdy, dohody mimo pracovného pomeru a odvody za zamestnávateľa;</w:t>
      </w:r>
    </w:p>
    <w:p w14:paraId="02CE8DC6" w14:textId="77777777" w:rsidR="002945D7" w:rsidRPr="00633287" w:rsidRDefault="002945D7" w:rsidP="00F2049B">
      <w:pPr>
        <w:numPr>
          <w:ilvl w:val="0"/>
          <w:numId w:val="55"/>
        </w:numPr>
        <w:ind w:left="907" w:firstLine="0"/>
        <w:jc w:val="both"/>
        <w:rPr>
          <w:rFonts w:ascii="Arial Narrow" w:hAnsi="Arial Narrow"/>
          <w:sz w:val="20"/>
          <w:szCs w:val="20"/>
        </w:rPr>
      </w:pPr>
      <w:r w:rsidRPr="00633287">
        <w:rPr>
          <w:rFonts w:ascii="Arial Narrow" w:hAnsi="Arial Narrow"/>
          <w:sz w:val="20"/>
          <w:szCs w:val="20"/>
        </w:rPr>
        <w:t>energie - napríklad vodné a stočné, plyn, teplo, elektrina;</w:t>
      </w:r>
    </w:p>
    <w:p w14:paraId="492185E6" w14:textId="77777777" w:rsidR="002945D7" w:rsidRPr="00633287" w:rsidRDefault="002945D7" w:rsidP="00F2049B">
      <w:pPr>
        <w:numPr>
          <w:ilvl w:val="0"/>
          <w:numId w:val="55"/>
        </w:numPr>
        <w:ind w:left="1417" w:hanging="510"/>
        <w:jc w:val="both"/>
        <w:rPr>
          <w:rFonts w:ascii="Arial Narrow" w:hAnsi="Arial Narrow"/>
          <w:sz w:val="20"/>
          <w:szCs w:val="20"/>
        </w:rPr>
      </w:pPr>
      <w:r w:rsidRPr="00633287">
        <w:rPr>
          <w:rFonts w:ascii="Arial Narrow" w:hAnsi="Arial Narrow"/>
          <w:sz w:val="20"/>
          <w:szCs w:val="20"/>
        </w:rPr>
        <w:t>telekomunikačné a poštové poplatky - poplatky za telefón (pevná aj mobilná linka), internetové služby a poštové služby;</w:t>
      </w:r>
    </w:p>
    <w:p w14:paraId="261A9F67" w14:textId="77777777" w:rsidR="002945D7" w:rsidRPr="00633287" w:rsidRDefault="002945D7" w:rsidP="00F2049B">
      <w:pPr>
        <w:numPr>
          <w:ilvl w:val="0"/>
          <w:numId w:val="55"/>
        </w:numPr>
        <w:spacing w:after="120"/>
        <w:ind w:left="907" w:firstLine="0"/>
        <w:jc w:val="both"/>
        <w:rPr>
          <w:rFonts w:ascii="Arial Narrow" w:hAnsi="Arial Narrow"/>
          <w:sz w:val="20"/>
          <w:szCs w:val="20"/>
        </w:rPr>
      </w:pPr>
      <w:r w:rsidRPr="00633287">
        <w:rPr>
          <w:rFonts w:ascii="Arial Narrow" w:hAnsi="Arial Narrow"/>
          <w:sz w:val="20"/>
          <w:szCs w:val="20"/>
        </w:rPr>
        <w:t>pohonné hmoty.</w:t>
      </w:r>
    </w:p>
    <w:p w14:paraId="6661EA8A" w14:textId="77777777" w:rsidR="002945D7" w:rsidRPr="00633287" w:rsidRDefault="002945D7" w:rsidP="00F2049B">
      <w:pPr>
        <w:spacing w:after="120"/>
        <w:ind w:firstLine="709"/>
        <w:jc w:val="both"/>
        <w:rPr>
          <w:rFonts w:ascii="Arial Narrow" w:hAnsi="Arial Narrow"/>
          <w:sz w:val="20"/>
          <w:szCs w:val="20"/>
          <w:lang w:eastAsia="cs-CZ"/>
        </w:rPr>
      </w:pPr>
      <w:r w:rsidRPr="00633287">
        <w:rPr>
          <w:rFonts w:ascii="Arial Narrow" w:hAnsi="Arial Narrow"/>
          <w:sz w:val="20"/>
          <w:szCs w:val="20"/>
          <w:lang w:eastAsia="cs-CZ"/>
        </w:rPr>
        <w:t>V prípade schémy de minimis oprávnené, resp. neoprávnené výdavky sú stanovené v príslušnej schéme de minimis</w:t>
      </w:r>
      <w:r w:rsidRPr="00633287">
        <w:rPr>
          <w:rFonts w:ascii="Arial Narrow" w:hAnsi="Arial Narrow"/>
          <w:i/>
          <w:iCs/>
          <w:sz w:val="20"/>
          <w:szCs w:val="20"/>
          <w:lang w:eastAsia="cs-CZ"/>
        </w:rPr>
        <w:t>.</w:t>
      </w:r>
    </w:p>
    <w:p w14:paraId="556F8BD8" w14:textId="77777777" w:rsidR="002945D7" w:rsidRPr="00C253BD" w:rsidRDefault="002945D7" w:rsidP="00C253BD">
      <w:pPr>
        <w:spacing w:after="120"/>
        <w:ind w:firstLine="708"/>
        <w:jc w:val="both"/>
        <w:rPr>
          <w:rFonts w:ascii="Arial Narrow" w:hAnsi="Arial Narrow"/>
          <w:b/>
          <w:sz w:val="20"/>
        </w:rPr>
      </w:pPr>
      <w:r w:rsidRPr="00633287">
        <w:rPr>
          <w:rFonts w:ascii="Arial Narrow" w:hAnsi="Arial Narrow"/>
          <w:b/>
          <w:bCs/>
          <w:sz w:val="20"/>
          <w:szCs w:val="20"/>
          <w:lang w:eastAsia="cs-CZ"/>
        </w:rPr>
        <w:t>SO nebude poskytovať informácie právneho charakteru týkajúce sa legislatívy Slovenskej republiky a Európskej únie. Povinnosťou žiadateľa je dodržiavať platnú legislatívu SR (napr. zákon o </w:t>
      </w:r>
      <w:r w:rsidR="00FF5A6F">
        <w:rPr>
          <w:rFonts w:ascii="Arial Narrow" w:hAnsi="Arial Narrow"/>
          <w:b/>
          <w:bCs/>
          <w:sz w:val="20"/>
          <w:szCs w:val="20"/>
          <w:lang w:eastAsia="cs-CZ"/>
        </w:rPr>
        <w:t>VO</w:t>
      </w:r>
      <w:r w:rsidRPr="00633287">
        <w:rPr>
          <w:rFonts w:ascii="Arial Narrow" w:hAnsi="Arial Narrow"/>
          <w:b/>
          <w:bCs/>
          <w:sz w:val="20"/>
          <w:szCs w:val="20"/>
          <w:lang w:eastAsia="cs-CZ"/>
        </w:rPr>
        <w:t>, zákon o rozpočtových pravidlách, rezortnú legislatívu a pod.) ako aj legislatívu EÚ pri všetkých aktivitách realizovaných v súvislosti so žiadaním </w:t>
      </w:r>
      <w:r w:rsidR="00891632">
        <w:rPr>
          <w:rFonts w:ascii="Arial Narrow" w:hAnsi="Arial Narrow"/>
          <w:b/>
          <w:bCs/>
          <w:sz w:val="20"/>
          <w:szCs w:val="20"/>
          <w:lang w:eastAsia="cs-CZ"/>
        </w:rPr>
        <w:t>príspevku</w:t>
      </w:r>
      <w:r w:rsidRPr="00633287">
        <w:rPr>
          <w:rFonts w:ascii="Arial Narrow" w:hAnsi="Arial Narrow"/>
          <w:b/>
          <w:bCs/>
          <w:sz w:val="20"/>
          <w:szCs w:val="20"/>
          <w:lang w:eastAsia="cs-CZ"/>
        </w:rPr>
        <w:t xml:space="preserve"> zo štrukturálnych</w:t>
      </w:r>
      <w:r w:rsidR="00891632">
        <w:rPr>
          <w:rFonts w:ascii="Arial Narrow" w:hAnsi="Arial Narrow"/>
          <w:b/>
          <w:bCs/>
          <w:sz w:val="20"/>
          <w:szCs w:val="20"/>
          <w:lang w:eastAsia="cs-CZ"/>
        </w:rPr>
        <w:t xml:space="preserve"> a</w:t>
      </w:r>
      <w:r w:rsidRPr="00633287">
        <w:rPr>
          <w:rFonts w:ascii="Arial Narrow" w:hAnsi="Arial Narrow"/>
          <w:b/>
          <w:bCs/>
          <w:sz w:val="20"/>
          <w:szCs w:val="20"/>
          <w:lang w:eastAsia="cs-CZ"/>
        </w:rPr>
        <w:t xml:space="preserve"> investičných fondov EÚ.</w:t>
      </w:r>
    </w:p>
    <w:p w14:paraId="3354C3E6" w14:textId="77777777" w:rsidR="003759C7" w:rsidRPr="003759C7" w:rsidRDefault="003759C7" w:rsidP="00F2049B">
      <w:pPr>
        <w:spacing w:after="120"/>
        <w:ind w:firstLine="708"/>
        <w:jc w:val="both"/>
        <w:rPr>
          <w:rFonts w:ascii="Arial Narrow" w:hAnsi="Arial Narrow"/>
          <w:iCs/>
          <w:sz w:val="20"/>
          <w:szCs w:val="20"/>
        </w:rPr>
      </w:pPr>
    </w:p>
    <w:p w14:paraId="55EC0DA5" w14:textId="77777777" w:rsidR="00516F8F" w:rsidRPr="00633287" w:rsidRDefault="00D82156" w:rsidP="00C253BD">
      <w:pPr>
        <w:pStyle w:val="Nadpis4"/>
        <w:spacing w:before="0" w:after="120"/>
        <w:rPr>
          <w:rFonts w:eastAsiaTheme="majorEastAsia" w:cstheme="majorBidi"/>
          <w:sz w:val="23"/>
          <w:szCs w:val="23"/>
          <w:lang w:eastAsia="cs-CZ"/>
        </w:rPr>
      </w:pPr>
      <w:bookmarkStart w:id="223" w:name="_Toc74651123"/>
      <w:r w:rsidRPr="00C253BD">
        <w:rPr>
          <w:rFonts w:eastAsiaTheme="majorEastAsia"/>
          <w:sz w:val="23"/>
        </w:rPr>
        <w:t>Neoprávnené výdavky</w:t>
      </w:r>
      <w:bookmarkStart w:id="224" w:name="_Toc440876053"/>
      <w:bookmarkEnd w:id="223"/>
      <w:bookmarkEnd w:id="224"/>
    </w:p>
    <w:p w14:paraId="5BD44A88" w14:textId="77777777" w:rsidR="002945D7" w:rsidRPr="00633287" w:rsidRDefault="002945D7" w:rsidP="00C253BD">
      <w:pPr>
        <w:spacing w:after="120"/>
        <w:ind w:firstLine="708"/>
        <w:jc w:val="both"/>
        <w:rPr>
          <w:rFonts w:ascii="Arial Narrow" w:hAnsi="Arial Narrow"/>
          <w:sz w:val="20"/>
          <w:szCs w:val="20"/>
        </w:rPr>
      </w:pPr>
      <w:r w:rsidRPr="00633287">
        <w:rPr>
          <w:rFonts w:ascii="Arial Narrow" w:hAnsi="Arial Narrow"/>
          <w:sz w:val="20"/>
          <w:szCs w:val="20"/>
        </w:rPr>
        <w:t xml:space="preserve">Neoprávnené výdavky sú vo všeobecnosti uvedené v časti 3.5.2 kapitoly 3.5. Systému riadenia EŠIF, zverejnenom na webovom sídle </w:t>
      </w:r>
      <w:r w:rsidR="00775B25" w:rsidRPr="00775B25">
        <w:rPr>
          <w:rFonts w:ascii="Arial Narrow" w:hAnsi="Arial Narrow"/>
          <w:color w:val="0000FF"/>
          <w:sz w:val="20"/>
          <w:szCs w:val="20"/>
          <w:u w:val="single"/>
        </w:rPr>
        <w:t>http://partnerskadohoda.gov.sk/zakladne-dokumenty/</w:t>
      </w:r>
      <w:r w:rsidRPr="00633287">
        <w:rPr>
          <w:rFonts w:ascii="Arial Narrow" w:hAnsi="Arial Narrow"/>
          <w:sz w:val="20"/>
          <w:szCs w:val="20"/>
        </w:rPr>
        <w:t xml:space="preserve">, v MP CKO č. 6 aktuálna verzia k pravidlám oprávnenosti pre najčastejšie sa vyskytujúce skupiny výdavkov zverejnenom na webovom sídle </w:t>
      </w:r>
      <w:r w:rsidR="00775B25" w:rsidRPr="00775B25">
        <w:rPr>
          <w:rFonts w:ascii="Arial Narrow" w:hAnsi="Arial Narrow"/>
          <w:color w:val="0000FF"/>
          <w:sz w:val="20"/>
          <w:szCs w:val="20"/>
          <w:u w:val="single"/>
        </w:rPr>
        <w:t>http://partnerskadohoda.gov.sk/metodicke-pokyny-cko-a-uv-sr/</w:t>
      </w:r>
      <w:r w:rsidRPr="00633287">
        <w:rPr>
          <w:rFonts w:ascii="Arial Narrow" w:hAnsi="Arial Narrow"/>
          <w:sz w:val="20"/>
          <w:szCs w:val="20"/>
        </w:rPr>
        <w:t>. Spravidla platí, že ak poskytovateľ využil možnosť zúženia okruhu oprávnených výdavkov, tak výdavky, ktoré vo vyzvaní/výzve neboli uvedené ako oprávnené, sú neoprávnenými výdavkami.</w:t>
      </w:r>
    </w:p>
    <w:p w14:paraId="7A3C2A34" w14:textId="77777777" w:rsidR="002945D7" w:rsidRPr="00633287" w:rsidRDefault="002945D7" w:rsidP="00C253BD">
      <w:pPr>
        <w:spacing w:after="120"/>
        <w:jc w:val="both"/>
        <w:rPr>
          <w:rFonts w:ascii="Arial Narrow" w:hAnsi="Arial Narrow"/>
          <w:b/>
          <w:bCs/>
          <w:i/>
          <w:iCs/>
          <w:sz w:val="20"/>
          <w:szCs w:val="20"/>
        </w:rPr>
      </w:pPr>
      <w:r w:rsidRPr="00633287">
        <w:rPr>
          <w:rFonts w:ascii="Arial Narrow" w:hAnsi="Arial Narrow"/>
          <w:b/>
          <w:bCs/>
          <w:i/>
          <w:iCs/>
          <w:sz w:val="20"/>
          <w:szCs w:val="20"/>
        </w:rPr>
        <w:t>Vybrané typy neoprávnených výdavkov</w:t>
      </w:r>
    </w:p>
    <w:p w14:paraId="712C152F" w14:textId="77777777" w:rsidR="002945D7" w:rsidRPr="00633287" w:rsidRDefault="002945D7" w:rsidP="00C253BD">
      <w:pPr>
        <w:spacing w:after="120"/>
        <w:ind w:firstLine="708"/>
        <w:jc w:val="both"/>
        <w:rPr>
          <w:rFonts w:ascii="Arial Narrow" w:hAnsi="Arial Narrow"/>
          <w:sz w:val="20"/>
          <w:szCs w:val="20"/>
        </w:rPr>
      </w:pPr>
      <w:r w:rsidRPr="00633287">
        <w:rPr>
          <w:rFonts w:ascii="Arial Narrow" w:hAnsi="Arial Narrow"/>
          <w:sz w:val="20"/>
          <w:szCs w:val="20"/>
        </w:rPr>
        <w:t>Prijímateľ nie je oprávnený vykonávať činnosti na projekte v rámci dodávok tovaru, služieb alebo stavebných prác, s fyzickými a právnickými osobami, s ktorými je prijímateľ majetkovo, personálne alebo iným spôsobom prepojený. Všetky výdavky</w:t>
      </w:r>
      <w:r w:rsidR="00285FD5">
        <w:rPr>
          <w:rFonts w:ascii="Arial Narrow" w:hAnsi="Arial Narrow"/>
          <w:sz w:val="20"/>
          <w:szCs w:val="20"/>
        </w:rPr>
        <w:t>,</w:t>
      </w:r>
      <w:r w:rsidRPr="00633287">
        <w:rPr>
          <w:rFonts w:ascii="Arial Narrow" w:hAnsi="Arial Narrow"/>
          <w:sz w:val="20"/>
          <w:szCs w:val="20"/>
        </w:rPr>
        <w:t xml:space="preserve"> ktoré vzniknú z tohto porušenia</w:t>
      </w:r>
      <w:r w:rsidR="00285FD5">
        <w:rPr>
          <w:rFonts w:ascii="Arial Narrow" w:hAnsi="Arial Narrow"/>
          <w:sz w:val="20"/>
          <w:szCs w:val="20"/>
        </w:rPr>
        <w:t>,</w:t>
      </w:r>
      <w:r w:rsidRPr="00633287">
        <w:rPr>
          <w:rFonts w:ascii="Arial Narrow" w:hAnsi="Arial Narrow"/>
          <w:sz w:val="20"/>
          <w:szCs w:val="20"/>
        </w:rPr>
        <w:t xml:space="preserve"> budú považované za neoprávnené.</w:t>
      </w:r>
    </w:p>
    <w:p w14:paraId="43359580" w14:textId="77777777" w:rsidR="002945D7" w:rsidRPr="00633287" w:rsidRDefault="002945D7" w:rsidP="00C253BD">
      <w:pPr>
        <w:numPr>
          <w:ilvl w:val="0"/>
          <w:numId w:val="28"/>
        </w:numPr>
        <w:spacing w:after="120"/>
        <w:contextualSpacing/>
        <w:jc w:val="both"/>
        <w:rPr>
          <w:rFonts w:ascii="Arial Narrow" w:hAnsi="Arial Narrow"/>
          <w:sz w:val="20"/>
          <w:szCs w:val="20"/>
        </w:rPr>
      </w:pPr>
      <w:r w:rsidRPr="00633287">
        <w:rPr>
          <w:rFonts w:ascii="Arial Narrow" w:hAnsi="Arial Narrow"/>
          <w:sz w:val="20"/>
          <w:szCs w:val="20"/>
        </w:rPr>
        <w:t xml:space="preserve">Ak prijímateľ nesprávne zatriedi výdavky do jednotlivých skupín oprávnených výdavkov. Pri správnom zatriedení sa vychádza z platných právnych predpisov napr. zákona o účtovníctve, zákona o dani z príjmov, úplného znenia </w:t>
      </w:r>
      <w:r w:rsidRPr="00633287">
        <w:rPr>
          <w:rFonts w:ascii="Arial Narrow" w:hAnsi="Arial Narrow"/>
          <w:sz w:val="20"/>
          <w:szCs w:val="20"/>
        </w:rPr>
        <w:lastRenderedPageBreak/>
        <w:t>Metodického usmernenia M</w:t>
      </w:r>
      <w:r w:rsidR="009F61A1">
        <w:rPr>
          <w:rFonts w:ascii="Arial Narrow" w:hAnsi="Arial Narrow"/>
          <w:sz w:val="20"/>
          <w:szCs w:val="20"/>
        </w:rPr>
        <w:t>F</w:t>
      </w:r>
      <w:r w:rsidRPr="00633287">
        <w:rPr>
          <w:rFonts w:ascii="Arial Narrow" w:hAnsi="Arial Narrow"/>
          <w:sz w:val="20"/>
          <w:szCs w:val="20"/>
        </w:rPr>
        <w:t xml:space="preserve"> S</w:t>
      </w:r>
      <w:r w:rsidR="009F61A1">
        <w:rPr>
          <w:rFonts w:ascii="Arial Narrow" w:hAnsi="Arial Narrow"/>
          <w:sz w:val="20"/>
          <w:szCs w:val="20"/>
        </w:rPr>
        <w:t>R</w:t>
      </w:r>
      <w:r w:rsidRPr="00633287">
        <w:rPr>
          <w:rFonts w:ascii="Arial Narrow" w:hAnsi="Arial Narrow"/>
          <w:sz w:val="20"/>
          <w:szCs w:val="20"/>
        </w:rPr>
        <w:t xml:space="preserve"> k č. MF/010175/2004-42 zo dňa 8. decembra 2004 a vysvetlivky k ekonomickej klasifikácii rozpočtovej klasifikácie v platnom znení dodatkov (napr. výdavky spojené s obstaraním výpočtovej techniky a pod.)</w:t>
      </w:r>
      <w:r w:rsidR="00816EC0">
        <w:rPr>
          <w:rFonts w:ascii="Arial Narrow" w:hAnsi="Arial Narrow"/>
          <w:sz w:val="20"/>
          <w:szCs w:val="20"/>
        </w:rPr>
        <w:t>.</w:t>
      </w:r>
    </w:p>
    <w:p w14:paraId="79B518DA" w14:textId="77777777" w:rsidR="002945D7" w:rsidRPr="00633287" w:rsidRDefault="002945D7" w:rsidP="00C253BD">
      <w:pPr>
        <w:numPr>
          <w:ilvl w:val="0"/>
          <w:numId w:val="28"/>
        </w:numPr>
        <w:spacing w:after="120"/>
        <w:contextualSpacing/>
        <w:jc w:val="both"/>
        <w:rPr>
          <w:rFonts w:ascii="Arial Narrow" w:hAnsi="Arial Narrow"/>
          <w:bCs/>
          <w:sz w:val="20"/>
          <w:szCs w:val="20"/>
        </w:rPr>
      </w:pPr>
      <w:r w:rsidRPr="00633287">
        <w:rPr>
          <w:rFonts w:ascii="Arial Narrow" w:hAnsi="Arial Narrow"/>
          <w:bCs/>
          <w:sz w:val="20"/>
          <w:szCs w:val="20"/>
        </w:rPr>
        <w:t>Uplatňovanie výdavkov za majetok, ktorý bol obstaraný pred realizáciou projektu, bez ohľadu na to z akých zdrojov bol zakúpený, pokiaľ to podmienky vyzvania, resp. uzatvorenej zmluvy o</w:t>
      </w:r>
      <w:r w:rsidR="009D2E9B">
        <w:rPr>
          <w:rFonts w:ascii="Arial Narrow" w:hAnsi="Arial Narrow"/>
          <w:bCs/>
          <w:sz w:val="20"/>
          <w:szCs w:val="20"/>
        </w:rPr>
        <w:t> </w:t>
      </w:r>
      <w:r w:rsidR="00816EC0">
        <w:rPr>
          <w:rFonts w:ascii="Arial Narrow" w:hAnsi="Arial Narrow"/>
          <w:bCs/>
          <w:sz w:val="20"/>
          <w:szCs w:val="20"/>
        </w:rPr>
        <w:t>NFP neumožňujú.</w:t>
      </w:r>
    </w:p>
    <w:p w14:paraId="33875CBB" w14:textId="77777777" w:rsidR="002945D7" w:rsidRPr="00633287" w:rsidRDefault="002945D7" w:rsidP="00C253BD">
      <w:pPr>
        <w:numPr>
          <w:ilvl w:val="0"/>
          <w:numId w:val="28"/>
        </w:numPr>
        <w:spacing w:after="120"/>
        <w:contextualSpacing/>
        <w:jc w:val="both"/>
        <w:rPr>
          <w:rFonts w:ascii="Arial Narrow" w:hAnsi="Arial Narrow"/>
          <w:bCs/>
          <w:sz w:val="20"/>
          <w:szCs w:val="20"/>
        </w:rPr>
      </w:pPr>
      <w:r w:rsidRPr="00633287">
        <w:rPr>
          <w:rFonts w:ascii="Arial Narrow" w:hAnsi="Arial Narrow"/>
          <w:bCs/>
          <w:sz w:val="20"/>
          <w:szCs w:val="20"/>
        </w:rPr>
        <w:t>Z prostriedkov ESF však nie je možné poskytnúť príspevok na obstaranie dlhodobého majetku a súčasne poskytnúť príspevok na účtované odpisy z takto nadobudnutého majetku. V takomto prípade sa jedná o duplicitu výdavku.</w:t>
      </w:r>
    </w:p>
    <w:p w14:paraId="6AFD3D62" w14:textId="77777777" w:rsidR="002945D7" w:rsidRPr="00633287" w:rsidRDefault="002945D7" w:rsidP="00816EC0">
      <w:pPr>
        <w:numPr>
          <w:ilvl w:val="0"/>
          <w:numId w:val="28"/>
        </w:numPr>
        <w:tabs>
          <w:tab w:val="left" w:pos="1418"/>
        </w:tabs>
        <w:spacing w:after="120"/>
        <w:ind w:left="714" w:hanging="357"/>
        <w:jc w:val="both"/>
        <w:rPr>
          <w:rFonts w:ascii="Arial Narrow" w:hAnsi="Arial Narrow"/>
          <w:sz w:val="20"/>
          <w:szCs w:val="20"/>
        </w:rPr>
      </w:pPr>
      <w:r w:rsidRPr="00633287">
        <w:rPr>
          <w:rFonts w:ascii="Arial Narrow" w:hAnsi="Arial Narrow"/>
          <w:bCs/>
          <w:sz w:val="20"/>
          <w:szCs w:val="20"/>
        </w:rPr>
        <w:t>Duplicitne zakúpený majetok (opätovne obstaraný druh majetku, na ktorý už bol v minulosti poskytnutý z NFP iných projektov z prostriedkov EÚ resp. iných finančných zdrojov alebo mechanizmov),</w:t>
      </w:r>
      <w:r w:rsidRPr="00633287">
        <w:rPr>
          <w:rFonts w:ascii="Arial Narrow" w:hAnsi="Arial Narrow"/>
          <w:sz w:val="20"/>
          <w:szCs w:val="20"/>
          <w:u w:val="single"/>
        </w:rPr>
        <w:t xml:space="preserve"> ktoré predchádzali realizácii hodnoteného projektu za posledné 4 roky </w:t>
      </w:r>
      <w:r w:rsidRPr="00633287">
        <w:rPr>
          <w:rFonts w:ascii="Arial Narrow" w:hAnsi="Arial Narrow"/>
          <w:sz w:val="20"/>
          <w:szCs w:val="20"/>
        </w:rPr>
        <w:t>(obdobie 4 rokov sa počíta odo dňa ukončenia realizácie projektu, pre účely ktorého bol obstaraný). Uvedené neplatí, ak žiadateľ majetok naďalej používa v rámci udržateľnosti projektu, pre účely ktorého bol pôvodne obstaraný a nie je možné použiť ho pre realizáciu predloženého projektu, alebo v prípade trvalého znehodnotenia alebo odcudzenia majetku. Túto skutočnosť musí riadne zdôvodniť a preukázať.</w:t>
      </w:r>
    </w:p>
    <w:p w14:paraId="1028D56F" w14:textId="77777777" w:rsidR="002945D7" w:rsidRPr="00C173CB" w:rsidRDefault="002945D7" w:rsidP="00816EC0">
      <w:pPr>
        <w:spacing w:after="120"/>
        <w:ind w:firstLine="709"/>
        <w:jc w:val="both"/>
        <w:rPr>
          <w:rFonts w:ascii="Arial Narrow" w:hAnsi="Arial Narrow"/>
          <w:strike/>
          <w:sz w:val="20"/>
          <w:szCs w:val="20"/>
        </w:rPr>
      </w:pPr>
      <w:r w:rsidRPr="00633287">
        <w:rPr>
          <w:rFonts w:ascii="Arial Narrow" w:hAnsi="Arial Narrow"/>
          <w:sz w:val="20"/>
          <w:szCs w:val="20"/>
        </w:rPr>
        <w:t>Výdavky vynaložené na tovar, službu, prácu, zariadenie a pod. v celosti, aj keď nebude využitý pre účely realizácie projektu. V takomto prípade, je oprávneným výdavkom len pomerná časť výdavku, ktorá bude skutočne využitá na účely projektu a rozdiel bude neoprávneným výdavkom. Napr. ak sa nejaký (odpisovaný) majetok použije len niekoľko dní v rámci realizácie aktivít projektu, oprávneným výdavkom bude odpis prislúchajúci skutočnému počtu dní jeho použitia v rámci uskutočnených aktivít projektu a nie odpis za celý rok.</w:t>
      </w:r>
    </w:p>
    <w:p w14:paraId="0990CE7B" w14:textId="77777777" w:rsidR="002945D7" w:rsidRPr="00633287" w:rsidRDefault="002945D7" w:rsidP="00973C21">
      <w:pPr>
        <w:autoSpaceDE w:val="0"/>
        <w:autoSpaceDN w:val="0"/>
        <w:adjustRightInd w:val="0"/>
        <w:spacing w:after="120"/>
        <w:ind w:firstLine="709"/>
        <w:jc w:val="both"/>
        <w:rPr>
          <w:rFonts w:ascii="Arial Narrow" w:hAnsi="Arial Narrow"/>
          <w:color w:val="000000"/>
          <w:sz w:val="20"/>
          <w:szCs w:val="20"/>
          <w:lang w:eastAsia="en-US"/>
        </w:rPr>
      </w:pPr>
      <w:r w:rsidRPr="00633287">
        <w:rPr>
          <w:rFonts w:ascii="Arial Narrow" w:hAnsi="Arial Narrow"/>
          <w:b/>
          <w:bCs/>
          <w:color w:val="000000"/>
          <w:sz w:val="20"/>
          <w:szCs w:val="20"/>
          <w:lang w:eastAsia="en-US"/>
        </w:rPr>
        <w:t>Výdavky projektu sú neoprávnenými výdavkami najmä ak ide o</w:t>
      </w:r>
      <w:r w:rsidR="001357AC">
        <w:rPr>
          <w:rFonts w:ascii="Arial Narrow" w:hAnsi="Arial Narrow"/>
          <w:color w:val="000000"/>
          <w:sz w:val="20"/>
          <w:szCs w:val="20"/>
          <w:lang w:eastAsia="en-US"/>
        </w:rPr>
        <w:t>:</w:t>
      </w:r>
    </w:p>
    <w:p w14:paraId="134DFF48" w14:textId="77777777" w:rsidR="002945D7" w:rsidRPr="00633287" w:rsidRDefault="002945D7" w:rsidP="00973C21">
      <w:pPr>
        <w:pStyle w:val="Odsekzoznamu0"/>
        <w:numPr>
          <w:ilvl w:val="0"/>
          <w:numId w:val="123"/>
        </w:numPr>
        <w:autoSpaceDE w:val="0"/>
        <w:autoSpaceDN w:val="0"/>
        <w:adjustRightInd w:val="0"/>
        <w:spacing w:line="240" w:lineRule="auto"/>
        <w:jc w:val="both"/>
        <w:rPr>
          <w:rFonts w:ascii="Arial Narrow" w:hAnsi="Arial Narrow"/>
          <w:color w:val="000000"/>
          <w:sz w:val="20"/>
          <w:szCs w:val="20"/>
        </w:rPr>
      </w:pPr>
      <w:r w:rsidRPr="00633287">
        <w:rPr>
          <w:rFonts w:ascii="Arial Narrow" w:hAnsi="Arial Narrow"/>
          <w:color w:val="000000"/>
          <w:sz w:val="20"/>
          <w:szCs w:val="20"/>
        </w:rPr>
        <w:t xml:space="preserve">výdavky </w:t>
      </w:r>
      <w:r w:rsidR="001357AC">
        <w:rPr>
          <w:rFonts w:ascii="Arial Narrow" w:hAnsi="Arial Narrow"/>
          <w:color w:val="000000"/>
          <w:sz w:val="20"/>
          <w:szCs w:val="20"/>
        </w:rPr>
        <w:t>bez priameho vzťahu k projektu;</w:t>
      </w:r>
    </w:p>
    <w:p w14:paraId="32472248" w14:textId="77777777" w:rsidR="002945D7" w:rsidRPr="00633287" w:rsidRDefault="002945D7" w:rsidP="00973C21">
      <w:pPr>
        <w:pStyle w:val="Odsekzoznamu0"/>
        <w:numPr>
          <w:ilvl w:val="0"/>
          <w:numId w:val="123"/>
        </w:numPr>
        <w:autoSpaceDE w:val="0"/>
        <w:autoSpaceDN w:val="0"/>
        <w:adjustRightInd w:val="0"/>
        <w:spacing w:line="240" w:lineRule="auto"/>
        <w:jc w:val="both"/>
        <w:rPr>
          <w:rFonts w:ascii="Arial Narrow" w:hAnsi="Arial Narrow"/>
          <w:color w:val="000000"/>
          <w:sz w:val="20"/>
          <w:szCs w:val="20"/>
        </w:rPr>
      </w:pPr>
      <w:r w:rsidRPr="00633287">
        <w:rPr>
          <w:rFonts w:ascii="Arial Narrow" w:hAnsi="Arial Narrow"/>
          <w:color w:val="000000"/>
          <w:sz w:val="20"/>
          <w:szCs w:val="20"/>
        </w:rPr>
        <w:t>výdavky, ktoré nie sú v súlade s rozpočtom pro</w:t>
      </w:r>
      <w:r w:rsidR="001357AC">
        <w:rPr>
          <w:rFonts w:ascii="Arial Narrow" w:hAnsi="Arial Narrow"/>
          <w:color w:val="000000"/>
          <w:sz w:val="20"/>
          <w:szCs w:val="20"/>
        </w:rPr>
        <w:t>jektu a komentárom k rozpočtu</w:t>
      </w:r>
      <w:r w:rsidR="001357AC" w:rsidRPr="00816EC0">
        <w:rPr>
          <w:rFonts w:ascii="Arial Narrow" w:hAnsi="Arial Narrow"/>
          <w:color w:val="000000"/>
          <w:sz w:val="20"/>
          <w:szCs w:val="20"/>
          <w:vertAlign w:val="superscript"/>
        </w:rPr>
        <w:t>9</w:t>
      </w:r>
      <w:r w:rsidR="001357AC">
        <w:rPr>
          <w:rFonts w:ascii="Arial Narrow" w:hAnsi="Arial Narrow"/>
          <w:color w:val="000000"/>
          <w:sz w:val="20"/>
          <w:szCs w:val="20"/>
        </w:rPr>
        <w:t>;</w:t>
      </w:r>
    </w:p>
    <w:p w14:paraId="6DFAF5AD" w14:textId="77777777" w:rsidR="002945D7" w:rsidRPr="00633287" w:rsidRDefault="002945D7" w:rsidP="00973C21">
      <w:pPr>
        <w:pStyle w:val="Odsekzoznamu0"/>
        <w:numPr>
          <w:ilvl w:val="0"/>
          <w:numId w:val="123"/>
        </w:numPr>
        <w:autoSpaceDE w:val="0"/>
        <w:autoSpaceDN w:val="0"/>
        <w:adjustRightInd w:val="0"/>
        <w:spacing w:line="240" w:lineRule="auto"/>
        <w:jc w:val="both"/>
        <w:rPr>
          <w:rFonts w:ascii="Arial Narrow" w:hAnsi="Arial Narrow"/>
          <w:color w:val="000000"/>
          <w:sz w:val="20"/>
          <w:szCs w:val="20"/>
        </w:rPr>
      </w:pPr>
      <w:r w:rsidRPr="00633287">
        <w:rPr>
          <w:rFonts w:ascii="Arial Narrow" w:hAnsi="Arial Narrow"/>
          <w:color w:val="000000"/>
          <w:sz w:val="20"/>
          <w:szCs w:val="20"/>
        </w:rPr>
        <w:t xml:space="preserve">výdavky, ktoré vznikli </w:t>
      </w:r>
      <w:r w:rsidRPr="00633287">
        <w:rPr>
          <w:rFonts w:ascii="Arial Narrow" w:hAnsi="Arial Narrow"/>
          <w:sz w:val="20"/>
          <w:szCs w:val="20"/>
        </w:rPr>
        <w:t xml:space="preserve">mimo časového intervalu, </w:t>
      </w:r>
      <w:r w:rsidRPr="00633287">
        <w:rPr>
          <w:rFonts w:ascii="Arial Narrow" w:hAnsi="Arial Narrow"/>
          <w:color w:val="000000"/>
          <w:sz w:val="20"/>
          <w:szCs w:val="20"/>
        </w:rPr>
        <w:t>pred počiatočným dátumom oprávnenosti výdavkov (v zmysle zmluvy o</w:t>
      </w:r>
      <w:r w:rsidR="00285FD5">
        <w:rPr>
          <w:rFonts w:ascii="Arial Narrow" w:hAnsi="Arial Narrow"/>
          <w:color w:val="000000"/>
          <w:sz w:val="20"/>
          <w:szCs w:val="20"/>
        </w:rPr>
        <w:t> </w:t>
      </w:r>
      <w:r w:rsidRPr="00633287">
        <w:rPr>
          <w:rFonts w:ascii="Arial Narrow" w:hAnsi="Arial Narrow"/>
          <w:color w:val="000000"/>
          <w:sz w:val="20"/>
          <w:szCs w:val="20"/>
        </w:rPr>
        <w:t>NFP</w:t>
      </w:r>
      <w:r w:rsidR="00285FD5">
        <w:rPr>
          <w:rFonts w:ascii="Arial Narrow" w:hAnsi="Arial Narrow"/>
          <w:color w:val="000000"/>
          <w:sz w:val="20"/>
          <w:szCs w:val="20"/>
        </w:rPr>
        <w:t>,</w:t>
      </w:r>
      <w:r w:rsidRPr="00633287">
        <w:rPr>
          <w:rFonts w:ascii="Arial Narrow" w:hAnsi="Arial Narrow"/>
          <w:color w:val="000000"/>
          <w:sz w:val="20"/>
          <w:szCs w:val="20"/>
        </w:rPr>
        <w:t xml:space="preserve"> </w:t>
      </w:r>
      <w:r w:rsidR="001357AC">
        <w:rPr>
          <w:rFonts w:ascii="Arial Narrow" w:hAnsi="Arial Narrow"/>
          <w:color w:val="000000"/>
          <w:sz w:val="20"/>
          <w:szCs w:val="20"/>
        </w:rPr>
        <w:t>resp. v zmysle výzvy/vyzvania);</w:t>
      </w:r>
    </w:p>
    <w:p w14:paraId="4FAFDFAA" w14:textId="77777777" w:rsidR="002945D7" w:rsidRPr="00633287" w:rsidRDefault="002945D7" w:rsidP="00973C21">
      <w:pPr>
        <w:pStyle w:val="Odsekzoznamu0"/>
        <w:numPr>
          <w:ilvl w:val="0"/>
          <w:numId w:val="123"/>
        </w:numPr>
        <w:autoSpaceDE w:val="0"/>
        <w:autoSpaceDN w:val="0"/>
        <w:adjustRightInd w:val="0"/>
        <w:spacing w:line="240" w:lineRule="auto"/>
        <w:jc w:val="both"/>
        <w:rPr>
          <w:rFonts w:ascii="Arial Narrow" w:hAnsi="Arial Narrow"/>
          <w:color w:val="000000"/>
          <w:sz w:val="20"/>
          <w:szCs w:val="20"/>
        </w:rPr>
      </w:pPr>
      <w:r w:rsidRPr="00633287">
        <w:rPr>
          <w:rFonts w:ascii="Arial Narrow" w:hAnsi="Arial Narrow"/>
          <w:color w:val="000000"/>
          <w:sz w:val="20"/>
          <w:szCs w:val="20"/>
        </w:rPr>
        <w:t>výdavky, ktoré vznikli pred 1.1.2014</w:t>
      </w:r>
    </w:p>
    <w:p w14:paraId="2924534D" w14:textId="77777777" w:rsidR="002945D7" w:rsidRPr="00633287" w:rsidRDefault="002945D7" w:rsidP="00973C21">
      <w:pPr>
        <w:pStyle w:val="Odsekzoznamu0"/>
        <w:numPr>
          <w:ilvl w:val="0"/>
          <w:numId w:val="123"/>
        </w:numPr>
        <w:autoSpaceDE w:val="0"/>
        <w:autoSpaceDN w:val="0"/>
        <w:adjustRightInd w:val="0"/>
        <w:spacing w:line="240" w:lineRule="auto"/>
        <w:jc w:val="both"/>
        <w:rPr>
          <w:rFonts w:ascii="Arial Narrow" w:hAnsi="Arial Narrow"/>
          <w:color w:val="000000"/>
          <w:sz w:val="20"/>
          <w:szCs w:val="20"/>
        </w:rPr>
      </w:pPr>
      <w:r w:rsidRPr="00633287">
        <w:rPr>
          <w:rFonts w:ascii="Arial Narrow" w:hAnsi="Arial Narrow"/>
          <w:color w:val="000000"/>
          <w:sz w:val="20"/>
          <w:szCs w:val="20"/>
        </w:rPr>
        <w:t>výdavky, ktoré vznikli po 31. 12. 2023</w:t>
      </w:r>
    </w:p>
    <w:p w14:paraId="719C82F1" w14:textId="77777777" w:rsidR="002945D7" w:rsidRPr="00633287" w:rsidRDefault="002945D7" w:rsidP="00973C21">
      <w:pPr>
        <w:pStyle w:val="Odsekzoznamu0"/>
        <w:numPr>
          <w:ilvl w:val="0"/>
          <w:numId w:val="123"/>
        </w:numPr>
        <w:autoSpaceDE w:val="0"/>
        <w:autoSpaceDN w:val="0"/>
        <w:adjustRightInd w:val="0"/>
        <w:spacing w:line="240" w:lineRule="auto"/>
        <w:jc w:val="both"/>
        <w:rPr>
          <w:rFonts w:ascii="Arial Narrow" w:hAnsi="Arial Narrow"/>
          <w:color w:val="000000"/>
          <w:sz w:val="20"/>
          <w:szCs w:val="20"/>
        </w:rPr>
      </w:pPr>
      <w:r w:rsidRPr="00633287">
        <w:rPr>
          <w:rFonts w:ascii="Arial Narrow" w:hAnsi="Arial Narrow"/>
          <w:color w:val="000000"/>
          <w:sz w:val="20"/>
          <w:szCs w:val="20"/>
        </w:rPr>
        <w:t>výdavky projektu, ktorý sa fyzicky skončil alebo plne realizoval ešte pred predložením ŽoNFP bez ohľadu na to, či prijímateľ u</w:t>
      </w:r>
      <w:r w:rsidR="001357AC">
        <w:rPr>
          <w:rFonts w:ascii="Arial Narrow" w:hAnsi="Arial Narrow"/>
          <w:color w:val="000000"/>
          <w:sz w:val="20"/>
          <w:szCs w:val="20"/>
        </w:rPr>
        <w:t>hradil všetky súvisiace platby;</w:t>
      </w:r>
    </w:p>
    <w:p w14:paraId="1C584CD1" w14:textId="77777777" w:rsidR="002945D7" w:rsidRPr="00633287" w:rsidRDefault="002945D7" w:rsidP="00973C21">
      <w:pPr>
        <w:pStyle w:val="Odsekzoznamu0"/>
        <w:numPr>
          <w:ilvl w:val="0"/>
          <w:numId w:val="123"/>
        </w:numPr>
        <w:autoSpaceDE w:val="0"/>
        <w:autoSpaceDN w:val="0"/>
        <w:adjustRightInd w:val="0"/>
        <w:spacing w:line="240" w:lineRule="auto"/>
        <w:jc w:val="both"/>
        <w:rPr>
          <w:rFonts w:ascii="Arial Narrow" w:hAnsi="Arial Narrow"/>
          <w:color w:val="000000"/>
          <w:sz w:val="20"/>
          <w:szCs w:val="20"/>
        </w:rPr>
      </w:pPr>
      <w:r w:rsidRPr="00633287">
        <w:rPr>
          <w:rFonts w:ascii="Arial Narrow" w:hAnsi="Arial Narrow"/>
          <w:color w:val="000000"/>
          <w:sz w:val="20"/>
          <w:szCs w:val="20"/>
        </w:rPr>
        <w:t>výdavky na projekty s celkovým či prevažujúc</w:t>
      </w:r>
      <w:r w:rsidR="001357AC">
        <w:rPr>
          <w:rFonts w:ascii="Arial Narrow" w:hAnsi="Arial Narrow"/>
          <w:color w:val="000000"/>
          <w:sz w:val="20"/>
          <w:szCs w:val="20"/>
        </w:rPr>
        <w:t>im dopadom mimo cieľový región;</w:t>
      </w:r>
    </w:p>
    <w:p w14:paraId="0287ABBF" w14:textId="77777777" w:rsidR="008F0D60" w:rsidRPr="008F0D60" w:rsidRDefault="008F0D60" w:rsidP="00973C21">
      <w:pPr>
        <w:pStyle w:val="Odsekzoznamu0"/>
        <w:numPr>
          <w:ilvl w:val="0"/>
          <w:numId w:val="123"/>
        </w:numPr>
        <w:autoSpaceDE w:val="0"/>
        <w:autoSpaceDN w:val="0"/>
        <w:adjustRightInd w:val="0"/>
        <w:spacing w:line="240" w:lineRule="auto"/>
        <w:jc w:val="both"/>
        <w:rPr>
          <w:rFonts w:ascii="Arial Narrow" w:hAnsi="Arial Narrow"/>
          <w:color w:val="000000"/>
          <w:sz w:val="20"/>
          <w:szCs w:val="20"/>
        </w:rPr>
      </w:pPr>
      <w:r w:rsidRPr="007E4723">
        <w:rPr>
          <w:rFonts w:ascii="Arial Narrow" w:hAnsi="Arial Narrow" w:cs="Arial"/>
          <w:color w:val="000000"/>
          <w:sz w:val="20"/>
          <w:szCs w:val="20"/>
        </w:rPr>
        <w:t xml:space="preserve">výdavky, ktoré presiahnu percentuálne výšky </w:t>
      </w:r>
      <w:r>
        <w:rPr>
          <w:rFonts w:ascii="Arial Narrow" w:hAnsi="Arial Narrow" w:cs="Arial"/>
          <w:color w:val="000000"/>
          <w:sz w:val="20"/>
          <w:szCs w:val="20"/>
        </w:rPr>
        <w:t>určené vo výzve/vyzvaní</w:t>
      </w:r>
    </w:p>
    <w:p w14:paraId="29D46C3F" w14:textId="77777777" w:rsidR="002945D7" w:rsidRPr="00633287" w:rsidRDefault="002945D7" w:rsidP="00973C21">
      <w:pPr>
        <w:pStyle w:val="Odsekzoznamu0"/>
        <w:numPr>
          <w:ilvl w:val="0"/>
          <w:numId w:val="123"/>
        </w:numPr>
        <w:autoSpaceDE w:val="0"/>
        <w:autoSpaceDN w:val="0"/>
        <w:adjustRightInd w:val="0"/>
        <w:spacing w:line="240" w:lineRule="auto"/>
        <w:jc w:val="both"/>
        <w:rPr>
          <w:rFonts w:ascii="Arial Narrow" w:hAnsi="Arial Narrow"/>
          <w:color w:val="000000"/>
          <w:sz w:val="20"/>
          <w:szCs w:val="20"/>
        </w:rPr>
      </w:pPr>
      <w:r w:rsidRPr="00633287">
        <w:rPr>
          <w:rFonts w:ascii="Arial Narrow" w:hAnsi="Arial Narrow"/>
          <w:color w:val="000000"/>
          <w:sz w:val="20"/>
          <w:szCs w:val="20"/>
        </w:rPr>
        <w:t>výdavky definované v n</w:t>
      </w:r>
      <w:r w:rsidR="001357AC">
        <w:rPr>
          <w:rFonts w:ascii="Arial Narrow" w:hAnsi="Arial Narrow"/>
          <w:color w:val="000000"/>
          <w:sz w:val="20"/>
          <w:szCs w:val="20"/>
        </w:rPr>
        <w:t>ariadeniach EÚ ako neoprávnené.</w:t>
      </w:r>
    </w:p>
    <w:p w14:paraId="554966A8" w14:textId="77777777" w:rsidR="008F0D60" w:rsidRDefault="008F0D60" w:rsidP="00973C21">
      <w:pPr>
        <w:autoSpaceDE w:val="0"/>
        <w:autoSpaceDN w:val="0"/>
        <w:adjustRightInd w:val="0"/>
        <w:spacing w:after="120"/>
        <w:ind w:firstLine="709"/>
        <w:jc w:val="both"/>
        <w:rPr>
          <w:rFonts w:ascii="Arial Narrow" w:hAnsi="Arial Narrow"/>
          <w:color w:val="000000"/>
          <w:sz w:val="20"/>
          <w:szCs w:val="20"/>
          <w:lang w:eastAsia="en-US"/>
        </w:rPr>
      </w:pPr>
      <w:r>
        <w:rPr>
          <w:rFonts w:ascii="Arial Narrow" w:hAnsi="Arial Narrow"/>
          <w:color w:val="000000"/>
          <w:sz w:val="20"/>
          <w:szCs w:val="20"/>
          <w:lang w:eastAsia="en-US"/>
        </w:rPr>
        <w:t>Za neoprávnené sú považované najmä nasledovné výdavky:</w:t>
      </w:r>
    </w:p>
    <w:p w14:paraId="7BF42D98" w14:textId="77777777" w:rsidR="008F0D60" w:rsidRPr="007E4723" w:rsidRDefault="008F0D60" w:rsidP="00816EC0">
      <w:pPr>
        <w:numPr>
          <w:ilvl w:val="0"/>
          <w:numId w:val="98"/>
        </w:numPr>
        <w:tabs>
          <w:tab w:val="clear" w:pos="284"/>
          <w:tab w:val="num" w:pos="360"/>
        </w:tabs>
        <w:ind w:left="720" w:hanging="357"/>
        <w:jc w:val="both"/>
        <w:rPr>
          <w:rFonts w:ascii="Arial Narrow" w:hAnsi="Arial Narrow" w:cs="Arial"/>
          <w:sz w:val="20"/>
          <w:szCs w:val="20"/>
        </w:rPr>
      </w:pPr>
      <w:r w:rsidRPr="007E4723">
        <w:rPr>
          <w:rFonts w:ascii="Arial Narrow" w:hAnsi="Arial Narrow"/>
          <w:sz w:val="20"/>
          <w:szCs w:val="20"/>
        </w:rPr>
        <w:t>úroky z úverov a pôžičiek;</w:t>
      </w:r>
    </w:p>
    <w:p w14:paraId="61861601" w14:textId="77777777" w:rsidR="008F0D60" w:rsidRPr="007E4723" w:rsidRDefault="008F0D60" w:rsidP="00816EC0">
      <w:pPr>
        <w:numPr>
          <w:ilvl w:val="0"/>
          <w:numId w:val="98"/>
        </w:numPr>
        <w:tabs>
          <w:tab w:val="clear" w:pos="284"/>
          <w:tab w:val="num" w:pos="360"/>
        </w:tabs>
        <w:ind w:left="720" w:hanging="357"/>
        <w:jc w:val="both"/>
        <w:rPr>
          <w:rFonts w:ascii="Arial Narrow" w:hAnsi="Arial Narrow" w:cs="Arial"/>
          <w:sz w:val="20"/>
          <w:szCs w:val="20"/>
        </w:rPr>
      </w:pPr>
      <w:r w:rsidRPr="007E4723">
        <w:rPr>
          <w:rFonts w:ascii="Arial Narrow" w:hAnsi="Arial Narrow"/>
          <w:sz w:val="20"/>
          <w:szCs w:val="20"/>
        </w:rPr>
        <w:t xml:space="preserve"> miestne poplatky, ktoré nemajú priamu väzbu na projekt;</w:t>
      </w:r>
    </w:p>
    <w:p w14:paraId="700712E1" w14:textId="77777777" w:rsidR="008F0D60" w:rsidRPr="007E4723" w:rsidRDefault="008F0D60" w:rsidP="00816EC0">
      <w:pPr>
        <w:numPr>
          <w:ilvl w:val="0"/>
          <w:numId w:val="98"/>
        </w:numPr>
        <w:tabs>
          <w:tab w:val="clear" w:pos="284"/>
          <w:tab w:val="num" w:pos="360"/>
        </w:tabs>
        <w:ind w:left="720" w:hanging="357"/>
        <w:jc w:val="both"/>
        <w:rPr>
          <w:rFonts w:ascii="Arial Narrow" w:hAnsi="Arial Narrow" w:cs="Arial"/>
          <w:sz w:val="20"/>
          <w:szCs w:val="20"/>
        </w:rPr>
      </w:pPr>
      <w:r w:rsidRPr="007E4723">
        <w:rPr>
          <w:rFonts w:ascii="Arial Narrow" w:hAnsi="Arial Narrow"/>
          <w:sz w:val="20"/>
          <w:szCs w:val="20"/>
        </w:rPr>
        <w:t>výdavky na právne spory ako i sankčné poplatky, pokuty a penále, prípadne ďalšie sankčné výdavky, či už dohodnuté v zmluvách alebo vznikajú z iných príčin a tzv. balíky produktov (služieb), ktoré poskytujú banky k úverom;</w:t>
      </w:r>
    </w:p>
    <w:p w14:paraId="5A6C3EDE" w14:textId="77777777" w:rsidR="008F0D60" w:rsidRPr="007E4723" w:rsidRDefault="008F0D60" w:rsidP="00816EC0">
      <w:pPr>
        <w:numPr>
          <w:ilvl w:val="0"/>
          <w:numId w:val="98"/>
        </w:numPr>
        <w:tabs>
          <w:tab w:val="clear" w:pos="284"/>
          <w:tab w:val="num" w:pos="360"/>
        </w:tabs>
        <w:ind w:left="720" w:hanging="357"/>
        <w:jc w:val="both"/>
        <w:rPr>
          <w:rFonts w:ascii="Arial Narrow" w:hAnsi="Arial Narrow" w:cs="Arial"/>
          <w:sz w:val="20"/>
          <w:szCs w:val="20"/>
        </w:rPr>
      </w:pPr>
      <w:r w:rsidRPr="007E4723">
        <w:rPr>
          <w:rFonts w:ascii="Arial Narrow" w:hAnsi="Arial Narrow" w:cs="EUAlbertina"/>
          <w:color w:val="000000"/>
          <w:sz w:val="20"/>
          <w:szCs w:val="20"/>
        </w:rPr>
        <w:t>nákup infraštruktúry, pozemku a nehnuteľnosti;</w:t>
      </w:r>
    </w:p>
    <w:p w14:paraId="05B4B1AE" w14:textId="77777777" w:rsidR="008F0D60" w:rsidRPr="007E4723" w:rsidRDefault="008F0D60" w:rsidP="00816EC0">
      <w:pPr>
        <w:numPr>
          <w:ilvl w:val="0"/>
          <w:numId w:val="98"/>
        </w:numPr>
        <w:tabs>
          <w:tab w:val="clear" w:pos="284"/>
          <w:tab w:val="num" w:pos="360"/>
        </w:tabs>
        <w:ind w:left="720" w:hanging="357"/>
        <w:jc w:val="both"/>
        <w:rPr>
          <w:rFonts w:ascii="Arial Narrow" w:hAnsi="Arial Narrow" w:cs="Arial"/>
          <w:sz w:val="20"/>
          <w:szCs w:val="20"/>
        </w:rPr>
      </w:pPr>
      <w:r w:rsidRPr="007E4723">
        <w:rPr>
          <w:rFonts w:ascii="Arial Narrow" w:hAnsi="Arial Narrow" w:cs="Arial"/>
          <w:sz w:val="20"/>
          <w:szCs w:val="20"/>
        </w:rPr>
        <w:t>bankové poplatky;</w:t>
      </w:r>
    </w:p>
    <w:p w14:paraId="00110A53" w14:textId="77777777" w:rsidR="008F0D60" w:rsidRPr="007E4723" w:rsidRDefault="008F0D60" w:rsidP="00816EC0">
      <w:pPr>
        <w:numPr>
          <w:ilvl w:val="0"/>
          <w:numId w:val="98"/>
        </w:numPr>
        <w:tabs>
          <w:tab w:val="clear" w:pos="284"/>
          <w:tab w:val="num" w:pos="360"/>
        </w:tabs>
        <w:ind w:left="720" w:hanging="357"/>
        <w:jc w:val="both"/>
        <w:rPr>
          <w:rFonts w:ascii="Arial Narrow" w:hAnsi="Arial Narrow" w:cs="Arial"/>
          <w:sz w:val="20"/>
          <w:szCs w:val="20"/>
        </w:rPr>
      </w:pPr>
      <w:r w:rsidRPr="007E4723">
        <w:rPr>
          <w:rFonts w:ascii="Arial Narrow" w:hAnsi="Arial Narrow" w:cs="Arial"/>
          <w:sz w:val="20"/>
          <w:szCs w:val="20"/>
        </w:rPr>
        <w:t>debetné úroky;</w:t>
      </w:r>
    </w:p>
    <w:p w14:paraId="28C5C8C7" w14:textId="77777777" w:rsidR="008F0D60" w:rsidRPr="007E4723" w:rsidRDefault="008F0D60" w:rsidP="00816EC0">
      <w:pPr>
        <w:numPr>
          <w:ilvl w:val="0"/>
          <w:numId w:val="98"/>
        </w:numPr>
        <w:tabs>
          <w:tab w:val="clear" w:pos="284"/>
          <w:tab w:val="num" w:pos="360"/>
        </w:tabs>
        <w:ind w:left="720" w:hanging="357"/>
        <w:jc w:val="both"/>
        <w:rPr>
          <w:rFonts w:ascii="Arial Narrow" w:hAnsi="Arial Narrow" w:cs="Arial"/>
          <w:sz w:val="20"/>
          <w:szCs w:val="20"/>
        </w:rPr>
      </w:pPr>
      <w:r w:rsidRPr="007E4723">
        <w:rPr>
          <w:rFonts w:ascii="Arial Narrow" w:hAnsi="Arial Narrow" w:cs="Arial"/>
          <w:sz w:val="20"/>
          <w:szCs w:val="20"/>
        </w:rPr>
        <w:t>bankové záruky;</w:t>
      </w:r>
    </w:p>
    <w:p w14:paraId="46B43DBB" w14:textId="77777777" w:rsidR="008F0D60" w:rsidRPr="007E4723" w:rsidRDefault="008F0D60" w:rsidP="00816EC0">
      <w:pPr>
        <w:numPr>
          <w:ilvl w:val="0"/>
          <w:numId w:val="98"/>
        </w:numPr>
        <w:tabs>
          <w:tab w:val="clear" w:pos="284"/>
          <w:tab w:val="num" w:pos="360"/>
        </w:tabs>
        <w:ind w:left="720" w:hanging="357"/>
        <w:jc w:val="both"/>
        <w:rPr>
          <w:rFonts w:ascii="Arial Narrow" w:hAnsi="Arial Narrow" w:cs="Arial"/>
          <w:sz w:val="20"/>
          <w:szCs w:val="20"/>
        </w:rPr>
      </w:pPr>
      <w:r w:rsidRPr="007E4723">
        <w:rPr>
          <w:rFonts w:ascii="Arial Narrow" w:hAnsi="Arial Narrow" w:cs="Arial"/>
          <w:sz w:val="20"/>
          <w:szCs w:val="20"/>
        </w:rPr>
        <w:t xml:space="preserve">vratná daň z pridanej hodnoty; </w:t>
      </w:r>
    </w:p>
    <w:p w14:paraId="0BB10255" w14:textId="77777777" w:rsidR="008F0D60" w:rsidRPr="00C253BD" w:rsidRDefault="008F0D60" w:rsidP="00816EC0">
      <w:pPr>
        <w:numPr>
          <w:ilvl w:val="0"/>
          <w:numId w:val="98"/>
        </w:numPr>
        <w:tabs>
          <w:tab w:val="clear" w:pos="284"/>
          <w:tab w:val="num" w:pos="360"/>
        </w:tabs>
        <w:spacing w:after="120"/>
        <w:ind w:left="720" w:hanging="357"/>
        <w:jc w:val="both"/>
        <w:rPr>
          <w:rFonts w:ascii="Arial Narrow" w:hAnsi="Arial Narrow"/>
          <w:sz w:val="20"/>
        </w:rPr>
      </w:pPr>
      <w:r w:rsidRPr="007E4723">
        <w:rPr>
          <w:rFonts w:ascii="Arial Narrow" w:hAnsi="Arial Narrow" w:cs="Arial"/>
          <w:color w:val="000000"/>
          <w:sz w:val="20"/>
          <w:szCs w:val="20"/>
        </w:rPr>
        <w:t>tvorba sociálneho fondu</w:t>
      </w:r>
    </w:p>
    <w:p w14:paraId="20B330BA" w14:textId="77777777" w:rsidR="00D82156" w:rsidRPr="00831C89" w:rsidRDefault="008F0D60" w:rsidP="00816EC0">
      <w:pPr>
        <w:autoSpaceDE w:val="0"/>
        <w:autoSpaceDN w:val="0"/>
        <w:adjustRightInd w:val="0"/>
        <w:spacing w:after="120"/>
        <w:ind w:left="357" w:firstLine="709"/>
        <w:jc w:val="both"/>
        <w:rPr>
          <w:rFonts w:ascii="Arial Narrow" w:hAnsi="Arial Narrow"/>
          <w:color w:val="000000"/>
          <w:sz w:val="20"/>
          <w:szCs w:val="20"/>
          <w:lang w:eastAsia="en-US"/>
        </w:rPr>
      </w:pPr>
      <w:r>
        <w:rPr>
          <w:rFonts w:ascii="Arial Narrow" w:hAnsi="Arial Narrow"/>
          <w:color w:val="000000"/>
          <w:sz w:val="20"/>
          <w:szCs w:val="20"/>
          <w:lang w:eastAsia="en-US"/>
        </w:rPr>
        <w:t xml:space="preserve">Neoprávnené výdavky sú definované vo výzve/vyzvaní – v prílohe zoznam oprávnených a neoprávnených výdavkov. </w:t>
      </w:r>
    </w:p>
    <w:p w14:paraId="15610BBE" w14:textId="77777777" w:rsidR="00D82156" w:rsidRPr="00633287" w:rsidRDefault="00D82156" w:rsidP="00C253BD">
      <w:pPr>
        <w:spacing w:after="120"/>
        <w:rPr>
          <w:rFonts w:ascii="Arial Narrow" w:hAnsi="Arial Narrow"/>
          <w:b/>
          <w:bCs/>
          <w:color w:val="000000"/>
          <w:sz w:val="20"/>
          <w:szCs w:val="20"/>
          <w:lang w:eastAsia="en-US"/>
        </w:rPr>
      </w:pPr>
    </w:p>
    <w:p w14:paraId="470C2608" w14:textId="77777777" w:rsidR="00516F8F" w:rsidRPr="00633287" w:rsidRDefault="00D82156" w:rsidP="00C253BD">
      <w:pPr>
        <w:pStyle w:val="Nadpis3"/>
        <w:keepLines/>
        <w:widowControl w:val="0"/>
        <w:numPr>
          <w:ilvl w:val="2"/>
          <w:numId w:val="4"/>
        </w:numPr>
        <w:adjustRightInd w:val="0"/>
        <w:spacing w:before="0"/>
        <w:ind w:left="0" w:firstLine="0"/>
        <w:jc w:val="both"/>
        <w:textAlignment w:val="baseline"/>
        <w:rPr>
          <w:rFonts w:eastAsiaTheme="majorEastAsia" w:cstheme="majorBidi"/>
          <w:szCs w:val="24"/>
          <w:lang w:eastAsia="cs-CZ"/>
        </w:rPr>
      </w:pPr>
      <w:bookmarkStart w:id="225" w:name="_Toc450897429"/>
      <w:bookmarkStart w:id="226" w:name="_Toc74651124"/>
      <w:r w:rsidRPr="00C253BD">
        <w:rPr>
          <w:rFonts w:eastAsiaTheme="majorEastAsia"/>
        </w:rPr>
        <w:t>Výška spolufinancovania</w:t>
      </w:r>
      <w:bookmarkStart w:id="227" w:name="_Toc440876055"/>
      <w:bookmarkEnd w:id="225"/>
      <w:bookmarkEnd w:id="226"/>
      <w:bookmarkEnd w:id="227"/>
    </w:p>
    <w:p w14:paraId="381BC89D" w14:textId="77777777" w:rsidR="002945D7" w:rsidRPr="00633287" w:rsidRDefault="002945D7" w:rsidP="00C253BD">
      <w:pPr>
        <w:keepNext/>
        <w:numPr>
          <w:ilvl w:val="4"/>
          <w:numId w:val="0"/>
        </w:numPr>
        <w:spacing w:after="120"/>
        <w:ind w:left="1009" w:hanging="301"/>
        <w:jc w:val="both"/>
        <w:rPr>
          <w:rFonts w:ascii="Arial Narrow" w:hAnsi="Arial Narrow"/>
          <w:sz w:val="20"/>
          <w:szCs w:val="20"/>
        </w:rPr>
      </w:pPr>
      <w:r w:rsidRPr="00633287">
        <w:rPr>
          <w:rFonts w:ascii="Arial Narrow" w:hAnsi="Arial Narrow"/>
          <w:bCs/>
          <w:sz w:val="20"/>
          <w:szCs w:val="20"/>
        </w:rPr>
        <w:t xml:space="preserve">Pomoc je poskytovaná formou </w:t>
      </w:r>
      <w:r w:rsidR="00E30DD7">
        <w:rPr>
          <w:rFonts w:ascii="Arial Narrow" w:hAnsi="Arial Narrow"/>
          <w:bCs/>
          <w:sz w:val="20"/>
          <w:szCs w:val="20"/>
        </w:rPr>
        <w:t>NFP</w:t>
      </w:r>
      <w:r w:rsidRPr="00633287">
        <w:rPr>
          <w:rFonts w:ascii="Arial Narrow" w:hAnsi="Arial Narrow"/>
          <w:bCs/>
          <w:sz w:val="20"/>
          <w:szCs w:val="20"/>
        </w:rPr>
        <w:t>.</w:t>
      </w:r>
    </w:p>
    <w:p w14:paraId="1CEC025C" w14:textId="77777777" w:rsidR="002945D7" w:rsidRPr="00633287" w:rsidRDefault="002945D7" w:rsidP="0052775C">
      <w:pPr>
        <w:spacing w:after="120"/>
        <w:ind w:firstLine="708"/>
        <w:jc w:val="both"/>
        <w:rPr>
          <w:rFonts w:ascii="Arial Narrow" w:hAnsi="Arial Narrow"/>
          <w:sz w:val="20"/>
          <w:szCs w:val="20"/>
        </w:rPr>
      </w:pPr>
      <w:r w:rsidRPr="00633287">
        <w:rPr>
          <w:rFonts w:ascii="Arial Narrow" w:hAnsi="Arial Narrow"/>
          <w:sz w:val="20"/>
          <w:szCs w:val="20"/>
          <w:u w:val="single"/>
        </w:rPr>
        <w:t>Spôsob financovania projektu prijímateľa</w:t>
      </w:r>
      <w:r w:rsidRPr="00633287">
        <w:rPr>
          <w:rFonts w:ascii="Arial Narrow" w:hAnsi="Arial Narrow"/>
          <w:sz w:val="20"/>
          <w:szCs w:val="20"/>
        </w:rPr>
        <w:t xml:space="preserve"> sa uskutočňuje v zmysle platného Systém finančného riadenia, zverejneného na webovom sídle </w:t>
      </w:r>
      <w:hyperlink r:id="rId43" w:history="1">
        <w:r w:rsidRPr="00633287">
          <w:rPr>
            <w:rFonts w:ascii="Arial Narrow" w:hAnsi="Arial Narrow"/>
            <w:color w:val="0000FF"/>
            <w:sz w:val="20"/>
            <w:szCs w:val="20"/>
            <w:u w:val="single"/>
          </w:rPr>
          <w:t>http://www.partnerskadohoda.gov.sk/zakladne-dokumenty/</w:t>
        </w:r>
      </w:hyperlink>
      <w:r w:rsidR="00816EC0">
        <w:rPr>
          <w:rFonts w:ascii="Arial Narrow" w:hAnsi="Arial Narrow"/>
          <w:sz w:val="20"/>
          <w:szCs w:val="20"/>
        </w:rPr>
        <w:t xml:space="preserve">, </w:t>
      </w:r>
      <w:r w:rsidRPr="00633287">
        <w:rPr>
          <w:rFonts w:ascii="Arial Narrow" w:hAnsi="Arial Narrow"/>
          <w:sz w:val="20"/>
          <w:szCs w:val="20"/>
        </w:rPr>
        <w:t>a to formou systémom refundácie, systémom zálohových platieb, alebo kombináciou systému zálohových platieb a refundácie, podľa toho aký spôsob financovania umožní vyzvanie/výzva (na základe určenia poskytovateľa v spolupráci s prijímateľom, pričom podmienky kombinovania uvedených systémov sú stanovené vo vyzvaní/výzve a v zmluve o NFP.</w:t>
      </w:r>
    </w:p>
    <w:p w14:paraId="2523364D" w14:textId="77777777" w:rsidR="002945D7" w:rsidRPr="00633287" w:rsidRDefault="002945D7" w:rsidP="0052775C">
      <w:pPr>
        <w:spacing w:after="120"/>
        <w:ind w:firstLine="708"/>
        <w:jc w:val="both"/>
        <w:rPr>
          <w:rFonts w:ascii="Arial Narrow" w:hAnsi="Arial Narrow"/>
          <w:sz w:val="20"/>
          <w:szCs w:val="20"/>
        </w:rPr>
      </w:pPr>
      <w:r w:rsidRPr="00633287">
        <w:rPr>
          <w:rFonts w:ascii="Arial Narrow" w:hAnsi="Arial Narrow"/>
          <w:sz w:val="20"/>
          <w:szCs w:val="20"/>
        </w:rPr>
        <w:lastRenderedPageBreak/>
        <w:t>Uplatňovanie jednotlivých systémov financovania je podrobne popísaná v kapitole 6 Systému finančného riadenia.</w:t>
      </w:r>
    </w:p>
    <w:p w14:paraId="52E6E843" w14:textId="77777777" w:rsidR="002945D7" w:rsidRPr="00633287" w:rsidRDefault="002945D7" w:rsidP="0052775C">
      <w:pPr>
        <w:spacing w:after="120"/>
        <w:ind w:firstLine="708"/>
        <w:jc w:val="both"/>
        <w:rPr>
          <w:rFonts w:ascii="Arial Narrow" w:hAnsi="Arial Narrow"/>
          <w:sz w:val="20"/>
          <w:szCs w:val="20"/>
        </w:rPr>
      </w:pPr>
      <w:r w:rsidRPr="00633287">
        <w:rPr>
          <w:rFonts w:ascii="Arial Narrow" w:hAnsi="Arial Narrow"/>
          <w:sz w:val="20"/>
          <w:szCs w:val="20"/>
        </w:rPr>
        <w:t>Riadiaci orgán môže stanoviť prísnejšie pravidlá pre poskytnutie zálohovej platby a zúčtovanie zálohovej platby ako tie, ktoré sú definované v Systéme finančného riadenia.</w:t>
      </w:r>
    </w:p>
    <w:p w14:paraId="7F692655" w14:textId="77777777" w:rsidR="002945D7" w:rsidRPr="00633287" w:rsidRDefault="002945D7" w:rsidP="0052775C">
      <w:pPr>
        <w:spacing w:after="120"/>
        <w:ind w:firstLine="708"/>
        <w:jc w:val="both"/>
        <w:rPr>
          <w:rFonts w:ascii="Arial Narrow" w:hAnsi="Arial Narrow"/>
          <w:sz w:val="20"/>
          <w:szCs w:val="20"/>
        </w:rPr>
      </w:pPr>
      <w:r w:rsidRPr="00633287">
        <w:rPr>
          <w:rFonts w:ascii="Arial Narrow" w:hAnsi="Arial Narrow"/>
          <w:sz w:val="20"/>
          <w:szCs w:val="20"/>
        </w:rPr>
        <w:t xml:space="preserve">Upozorňujeme žiadateľa, že tak ako termíny realizácie aktivít projektu uvedené v </w:t>
      </w:r>
      <w:r w:rsidR="00D60C50">
        <w:rPr>
          <w:rFonts w:ascii="Arial Narrow" w:hAnsi="Arial Narrow"/>
          <w:sz w:val="20"/>
          <w:szCs w:val="20"/>
        </w:rPr>
        <w:t>Ž</w:t>
      </w:r>
      <w:r w:rsidRPr="00633287">
        <w:rPr>
          <w:rFonts w:ascii="Arial Narrow" w:hAnsi="Arial Narrow"/>
          <w:sz w:val="20"/>
          <w:szCs w:val="20"/>
        </w:rPr>
        <w:t xml:space="preserve">oNFP je indikatívna aj výška žiadaných finančných prostriedkov. Pokiaľ vyznanie/výzva neumožnilo realizáciu aktivít projektu ešte pred uzatvorením zmluvy o NFP, ak žiadateľ v </w:t>
      </w:r>
      <w:r w:rsidR="00D60C50">
        <w:rPr>
          <w:rFonts w:ascii="Arial Narrow" w:hAnsi="Arial Narrow"/>
          <w:sz w:val="20"/>
          <w:szCs w:val="20"/>
        </w:rPr>
        <w:t>Ž</w:t>
      </w:r>
      <w:r w:rsidRPr="00633287">
        <w:rPr>
          <w:rFonts w:ascii="Arial Narrow" w:hAnsi="Arial Narrow"/>
          <w:sz w:val="20"/>
          <w:szCs w:val="20"/>
        </w:rPr>
        <w:t>oNFP uviedol čas realizácie niektorej z aktivít projektu skôr, ako s poskytovateľom pomoci uzatvoril zmluvu o NFP, automaticky sa v zmluve o NFP uvedie obdobie realizácie aktivít projektu so zohľadneným časovým posunom tejto aktivity ako aj výškou žiadaných finančných prostriedkov ak tento posun/zmena má priamy vplyv na predložený rozpočet projektu.</w:t>
      </w:r>
    </w:p>
    <w:p w14:paraId="7FF07C77" w14:textId="77777777" w:rsidR="002945D7" w:rsidRPr="00633287" w:rsidRDefault="002945D7" w:rsidP="0052775C">
      <w:pPr>
        <w:spacing w:after="120"/>
        <w:ind w:firstLine="708"/>
        <w:jc w:val="both"/>
        <w:rPr>
          <w:rFonts w:ascii="Arial Narrow" w:hAnsi="Arial Narrow"/>
          <w:sz w:val="20"/>
          <w:szCs w:val="20"/>
        </w:rPr>
      </w:pPr>
      <w:r w:rsidRPr="00633287">
        <w:rPr>
          <w:rFonts w:ascii="Arial Narrow" w:hAnsi="Arial Narrow"/>
          <w:sz w:val="20"/>
          <w:szCs w:val="20"/>
        </w:rPr>
        <w:t>Výška spolufinancovanie je uvedená v Stratégii financovania E</w:t>
      </w:r>
      <w:r w:rsidR="006B555E">
        <w:rPr>
          <w:rFonts w:ascii="Arial Narrow" w:hAnsi="Arial Narrow"/>
          <w:sz w:val="20"/>
          <w:szCs w:val="20"/>
        </w:rPr>
        <w:t>ŠIF</w:t>
      </w:r>
      <w:r w:rsidRPr="00633287">
        <w:rPr>
          <w:rFonts w:ascii="Arial Narrow" w:hAnsi="Arial Narrow"/>
          <w:sz w:val="20"/>
          <w:szCs w:val="20"/>
        </w:rPr>
        <w:t xml:space="preserve">, ktorá je zverejnená na webovom sídle </w:t>
      </w:r>
      <w:r w:rsidR="00BC7D4B" w:rsidRPr="00BC7D4B">
        <w:rPr>
          <w:rFonts w:ascii="Arial Narrow" w:hAnsi="Arial Narrow"/>
          <w:sz w:val="20"/>
          <w:szCs w:val="20"/>
        </w:rPr>
        <w:t>http://www.mfsr.gov.sk/Default.aspx?CatID=9348</w:t>
      </w:r>
      <w:r w:rsidRPr="00633287">
        <w:rPr>
          <w:rFonts w:ascii="Arial Narrow" w:hAnsi="Arial Narrow"/>
          <w:sz w:val="20"/>
          <w:szCs w:val="20"/>
        </w:rPr>
        <w:t>. Žiadatelia sú povinní stanoviť si výšku spolufinancovania v súlade s touto stratégiou.</w:t>
      </w:r>
    </w:p>
    <w:p w14:paraId="47E3EF85" w14:textId="77777777" w:rsidR="002945D7" w:rsidRPr="00633287" w:rsidRDefault="002945D7" w:rsidP="002945D7">
      <w:pPr>
        <w:spacing w:after="120"/>
        <w:jc w:val="both"/>
        <w:rPr>
          <w:rFonts w:ascii="Arial Narrow" w:hAnsi="Arial Narrow"/>
          <w:sz w:val="20"/>
          <w:szCs w:val="20"/>
        </w:rPr>
      </w:pPr>
    </w:p>
    <w:p w14:paraId="0E6898C3" w14:textId="77777777" w:rsidR="00516F8F" w:rsidRPr="00633287" w:rsidRDefault="002945D7" w:rsidP="00581BC2">
      <w:pPr>
        <w:pStyle w:val="Nadpis4"/>
        <w:spacing w:before="120"/>
        <w:ind w:left="1571" w:hanging="862"/>
        <w:rPr>
          <w:rFonts w:eastAsiaTheme="majorEastAsia" w:cstheme="majorBidi"/>
          <w:sz w:val="23"/>
          <w:szCs w:val="23"/>
          <w:lang w:eastAsia="cs-CZ"/>
        </w:rPr>
      </w:pPr>
      <w:bookmarkStart w:id="228" w:name="_Toc74651125"/>
      <w:r w:rsidRPr="00581BC2">
        <w:rPr>
          <w:rFonts w:eastAsiaTheme="majorEastAsia" w:cstheme="majorBidi"/>
          <w:sz w:val="23"/>
          <w:szCs w:val="23"/>
          <w:lang w:eastAsia="cs-CZ"/>
        </w:rPr>
        <w:t>Pravidlá financovania pre prijímateľov v rámci menej rozvinutých regiónov</w:t>
      </w:r>
      <w:bookmarkStart w:id="229" w:name="_Toc440876057"/>
      <w:bookmarkEnd w:id="228"/>
      <w:bookmarkEnd w:id="22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73"/>
        <w:gridCol w:w="2264"/>
        <w:gridCol w:w="2265"/>
        <w:gridCol w:w="2260"/>
      </w:tblGrid>
      <w:tr w:rsidR="002945D7" w:rsidRPr="00633287" w14:paraId="228DAAC8" w14:textId="77777777" w:rsidTr="00C33C3A">
        <w:trPr>
          <w:trHeight w:val="340"/>
        </w:trPr>
        <w:tc>
          <w:tcPr>
            <w:tcW w:w="9212" w:type="dxa"/>
            <w:gridSpan w:val="4"/>
            <w:shd w:val="clear" w:color="auto" w:fill="F2F2F2"/>
            <w:vAlign w:val="center"/>
          </w:tcPr>
          <w:p w14:paraId="5DB92357" w14:textId="77777777" w:rsidR="002945D7" w:rsidRPr="00633287" w:rsidRDefault="002945D7">
            <w:pPr>
              <w:spacing w:line="288" w:lineRule="auto"/>
              <w:rPr>
                <w:rFonts w:ascii="Arial Narrow" w:hAnsi="Arial Narrow" w:cs="Arial"/>
                <w:b/>
                <w:sz w:val="16"/>
                <w:szCs w:val="16"/>
              </w:rPr>
            </w:pPr>
            <w:r w:rsidRPr="00633287">
              <w:rPr>
                <w:rFonts w:ascii="Arial Narrow" w:hAnsi="Arial Narrow" w:cs="Arial"/>
                <w:b/>
                <w:sz w:val="16"/>
                <w:szCs w:val="16"/>
              </w:rPr>
              <w:t>Prijímateľ – organizácia štátnej správy</w:t>
            </w:r>
          </w:p>
        </w:tc>
      </w:tr>
      <w:tr w:rsidR="002945D7" w:rsidRPr="00633287" w14:paraId="5F0D268B" w14:textId="77777777" w:rsidTr="00C33C3A">
        <w:trPr>
          <w:trHeight w:val="340"/>
        </w:trPr>
        <w:tc>
          <w:tcPr>
            <w:tcW w:w="9212" w:type="dxa"/>
            <w:gridSpan w:val="4"/>
            <w:vAlign w:val="center"/>
          </w:tcPr>
          <w:p w14:paraId="2FDD7CE5" w14:textId="77777777" w:rsidR="002945D7" w:rsidRPr="00633287" w:rsidRDefault="002945D7">
            <w:pPr>
              <w:spacing w:line="288" w:lineRule="auto"/>
              <w:jc w:val="center"/>
              <w:rPr>
                <w:rFonts w:ascii="Arial Narrow" w:hAnsi="Arial Narrow" w:cs="Arial"/>
                <w:sz w:val="16"/>
                <w:szCs w:val="16"/>
              </w:rPr>
            </w:pPr>
            <w:r w:rsidRPr="00633287">
              <w:rPr>
                <w:rFonts w:ascii="Arial Narrow" w:hAnsi="Arial Narrow" w:cs="Arial"/>
                <w:sz w:val="16"/>
                <w:szCs w:val="16"/>
              </w:rPr>
              <w:t>Celkové oprávnené výdavky</w:t>
            </w:r>
          </w:p>
        </w:tc>
      </w:tr>
      <w:tr w:rsidR="002945D7" w:rsidRPr="00633287" w14:paraId="7E095F0C" w14:textId="77777777" w:rsidTr="00C33C3A">
        <w:trPr>
          <w:trHeight w:val="340"/>
        </w:trPr>
        <w:tc>
          <w:tcPr>
            <w:tcW w:w="2303" w:type="dxa"/>
            <w:vAlign w:val="center"/>
          </w:tcPr>
          <w:p w14:paraId="168C9C08" w14:textId="77777777" w:rsidR="002945D7" w:rsidRPr="00633287" w:rsidRDefault="002945D7">
            <w:pPr>
              <w:spacing w:line="288" w:lineRule="auto"/>
              <w:jc w:val="center"/>
              <w:rPr>
                <w:rFonts w:ascii="Arial Narrow" w:hAnsi="Arial Narrow" w:cs="Arial"/>
                <w:sz w:val="16"/>
                <w:szCs w:val="16"/>
              </w:rPr>
            </w:pPr>
            <w:r w:rsidRPr="00633287">
              <w:rPr>
                <w:rFonts w:ascii="Arial Narrow" w:hAnsi="Arial Narrow" w:cs="Arial"/>
                <w:sz w:val="16"/>
                <w:szCs w:val="16"/>
              </w:rPr>
              <w:t>Zdroje EÚ</w:t>
            </w:r>
          </w:p>
        </w:tc>
        <w:tc>
          <w:tcPr>
            <w:tcW w:w="4606" w:type="dxa"/>
            <w:gridSpan w:val="2"/>
            <w:vAlign w:val="center"/>
          </w:tcPr>
          <w:p w14:paraId="2B4AAA36" w14:textId="77777777" w:rsidR="002945D7" w:rsidRPr="00633287" w:rsidRDefault="002945D7">
            <w:pPr>
              <w:spacing w:line="288" w:lineRule="auto"/>
              <w:jc w:val="center"/>
              <w:rPr>
                <w:rFonts w:ascii="Arial Narrow" w:hAnsi="Arial Narrow" w:cs="Arial"/>
                <w:sz w:val="16"/>
                <w:szCs w:val="16"/>
              </w:rPr>
            </w:pPr>
            <w:r w:rsidRPr="00633287">
              <w:rPr>
                <w:rFonts w:ascii="Arial Narrow" w:hAnsi="Arial Narrow" w:cs="Arial"/>
                <w:sz w:val="16"/>
                <w:szCs w:val="16"/>
              </w:rPr>
              <w:t>Národné verejné zdroje</w:t>
            </w:r>
          </w:p>
        </w:tc>
        <w:tc>
          <w:tcPr>
            <w:tcW w:w="2303" w:type="dxa"/>
            <w:vMerge w:val="restart"/>
            <w:vAlign w:val="center"/>
          </w:tcPr>
          <w:p w14:paraId="6A70A225" w14:textId="77777777" w:rsidR="002945D7" w:rsidRPr="00633287" w:rsidRDefault="002945D7">
            <w:pPr>
              <w:spacing w:line="288" w:lineRule="auto"/>
              <w:jc w:val="center"/>
              <w:rPr>
                <w:rFonts w:ascii="Arial Narrow" w:hAnsi="Arial Narrow" w:cs="Arial"/>
                <w:b/>
                <w:sz w:val="16"/>
                <w:szCs w:val="16"/>
              </w:rPr>
            </w:pPr>
            <w:r w:rsidRPr="00633287">
              <w:rPr>
                <w:rFonts w:ascii="Arial Narrow" w:hAnsi="Arial Narrow" w:cs="Arial"/>
                <w:b/>
                <w:sz w:val="16"/>
                <w:szCs w:val="16"/>
              </w:rPr>
              <w:t>Spolu</w:t>
            </w:r>
          </w:p>
        </w:tc>
      </w:tr>
      <w:tr w:rsidR="002945D7" w:rsidRPr="00633287" w14:paraId="114BDB67" w14:textId="77777777" w:rsidTr="00C33C3A">
        <w:trPr>
          <w:trHeight w:val="340"/>
        </w:trPr>
        <w:tc>
          <w:tcPr>
            <w:tcW w:w="2303" w:type="dxa"/>
            <w:vAlign w:val="center"/>
          </w:tcPr>
          <w:p w14:paraId="489047FE" w14:textId="77777777" w:rsidR="002945D7" w:rsidRPr="00633287" w:rsidRDefault="002945D7">
            <w:pPr>
              <w:spacing w:line="288" w:lineRule="auto"/>
              <w:jc w:val="center"/>
              <w:rPr>
                <w:rFonts w:ascii="Arial Narrow" w:hAnsi="Arial Narrow" w:cs="Arial"/>
                <w:sz w:val="16"/>
                <w:szCs w:val="16"/>
              </w:rPr>
            </w:pPr>
            <w:r w:rsidRPr="00633287">
              <w:rPr>
                <w:rFonts w:ascii="Arial Narrow" w:hAnsi="Arial Narrow" w:cs="Arial"/>
                <w:sz w:val="16"/>
                <w:szCs w:val="16"/>
              </w:rPr>
              <w:t>EFRR/ESF/KF</w:t>
            </w:r>
          </w:p>
        </w:tc>
        <w:tc>
          <w:tcPr>
            <w:tcW w:w="2303" w:type="dxa"/>
            <w:vAlign w:val="center"/>
          </w:tcPr>
          <w:p w14:paraId="6226C632" w14:textId="77777777" w:rsidR="002945D7" w:rsidRPr="00633287" w:rsidRDefault="002945D7">
            <w:pPr>
              <w:spacing w:line="288" w:lineRule="auto"/>
              <w:jc w:val="center"/>
              <w:rPr>
                <w:rFonts w:ascii="Arial Narrow" w:hAnsi="Arial Narrow" w:cs="Arial"/>
                <w:sz w:val="16"/>
                <w:szCs w:val="16"/>
              </w:rPr>
            </w:pPr>
            <w:r w:rsidRPr="00633287">
              <w:rPr>
                <w:rFonts w:ascii="Arial Narrow" w:hAnsi="Arial Narrow" w:cs="Arial"/>
                <w:sz w:val="16"/>
                <w:szCs w:val="16"/>
              </w:rPr>
              <w:t>Štátny rozpočet</w:t>
            </w:r>
          </w:p>
        </w:tc>
        <w:tc>
          <w:tcPr>
            <w:tcW w:w="2303" w:type="dxa"/>
            <w:vAlign w:val="center"/>
          </w:tcPr>
          <w:p w14:paraId="048E4DBA" w14:textId="77777777" w:rsidR="002945D7" w:rsidRPr="00633287" w:rsidRDefault="002945D7">
            <w:pPr>
              <w:spacing w:line="288" w:lineRule="auto"/>
              <w:jc w:val="center"/>
              <w:rPr>
                <w:rFonts w:ascii="Arial Narrow" w:hAnsi="Arial Narrow" w:cs="Arial"/>
                <w:sz w:val="16"/>
                <w:szCs w:val="16"/>
              </w:rPr>
            </w:pPr>
            <w:r w:rsidRPr="00633287">
              <w:rPr>
                <w:rFonts w:ascii="Arial Narrow" w:hAnsi="Arial Narrow" w:cs="Arial"/>
                <w:sz w:val="16"/>
                <w:szCs w:val="16"/>
              </w:rPr>
              <w:t>Prijímateľ</w:t>
            </w:r>
          </w:p>
        </w:tc>
        <w:tc>
          <w:tcPr>
            <w:tcW w:w="2303" w:type="dxa"/>
            <w:vMerge/>
            <w:vAlign w:val="center"/>
          </w:tcPr>
          <w:p w14:paraId="624878B6" w14:textId="77777777" w:rsidR="002945D7" w:rsidRPr="00633287" w:rsidRDefault="002945D7">
            <w:pPr>
              <w:spacing w:line="288" w:lineRule="auto"/>
              <w:jc w:val="center"/>
              <w:rPr>
                <w:rFonts w:ascii="Arial Narrow" w:hAnsi="Arial Narrow" w:cs="Arial"/>
                <w:b/>
                <w:sz w:val="16"/>
                <w:szCs w:val="16"/>
              </w:rPr>
            </w:pPr>
          </w:p>
        </w:tc>
      </w:tr>
      <w:tr w:rsidR="002945D7" w:rsidRPr="00633287" w14:paraId="7E04CD90" w14:textId="77777777" w:rsidTr="00C33C3A">
        <w:trPr>
          <w:trHeight w:val="340"/>
        </w:trPr>
        <w:tc>
          <w:tcPr>
            <w:tcW w:w="2303" w:type="dxa"/>
            <w:vAlign w:val="center"/>
          </w:tcPr>
          <w:p w14:paraId="262CA682" w14:textId="77777777" w:rsidR="002945D7" w:rsidRPr="00633287" w:rsidRDefault="002945D7">
            <w:pPr>
              <w:spacing w:line="288" w:lineRule="auto"/>
              <w:jc w:val="center"/>
              <w:rPr>
                <w:rFonts w:ascii="Arial Narrow" w:hAnsi="Arial Narrow" w:cs="Arial"/>
                <w:b/>
                <w:sz w:val="16"/>
                <w:szCs w:val="16"/>
              </w:rPr>
            </w:pPr>
            <w:r w:rsidRPr="00633287">
              <w:rPr>
                <w:rFonts w:ascii="Arial Narrow" w:hAnsi="Arial Narrow" w:cs="Arial"/>
                <w:b/>
                <w:sz w:val="16"/>
                <w:szCs w:val="16"/>
              </w:rPr>
              <w:t>85,0 %</w:t>
            </w:r>
          </w:p>
        </w:tc>
        <w:tc>
          <w:tcPr>
            <w:tcW w:w="2303" w:type="dxa"/>
            <w:vAlign w:val="center"/>
          </w:tcPr>
          <w:p w14:paraId="19FC8386" w14:textId="77777777" w:rsidR="002945D7" w:rsidRPr="00633287" w:rsidRDefault="002945D7">
            <w:pPr>
              <w:spacing w:line="288" w:lineRule="auto"/>
              <w:jc w:val="center"/>
              <w:rPr>
                <w:rFonts w:ascii="Arial Narrow" w:hAnsi="Arial Narrow" w:cs="Arial"/>
                <w:b/>
                <w:sz w:val="16"/>
                <w:szCs w:val="16"/>
              </w:rPr>
            </w:pPr>
            <w:r w:rsidRPr="00633287">
              <w:rPr>
                <w:rFonts w:ascii="Arial Narrow" w:hAnsi="Arial Narrow" w:cs="Arial"/>
                <w:b/>
                <w:sz w:val="16"/>
                <w:szCs w:val="16"/>
              </w:rPr>
              <w:t>15,0 %</w:t>
            </w:r>
          </w:p>
        </w:tc>
        <w:tc>
          <w:tcPr>
            <w:tcW w:w="2303" w:type="dxa"/>
            <w:vAlign w:val="center"/>
          </w:tcPr>
          <w:p w14:paraId="074E6B4C" w14:textId="77777777" w:rsidR="002945D7" w:rsidRPr="00633287" w:rsidRDefault="002945D7">
            <w:pPr>
              <w:spacing w:line="288" w:lineRule="auto"/>
              <w:jc w:val="center"/>
              <w:rPr>
                <w:rFonts w:ascii="Arial Narrow" w:hAnsi="Arial Narrow" w:cs="Arial"/>
                <w:b/>
                <w:sz w:val="16"/>
                <w:szCs w:val="16"/>
              </w:rPr>
            </w:pPr>
            <w:r w:rsidRPr="00633287">
              <w:rPr>
                <w:rFonts w:ascii="Arial Narrow" w:hAnsi="Arial Narrow" w:cs="Arial"/>
                <w:b/>
                <w:sz w:val="16"/>
                <w:szCs w:val="16"/>
              </w:rPr>
              <w:t>0,0 %</w:t>
            </w:r>
          </w:p>
        </w:tc>
        <w:tc>
          <w:tcPr>
            <w:tcW w:w="2303" w:type="dxa"/>
            <w:vAlign w:val="center"/>
          </w:tcPr>
          <w:p w14:paraId="6676FE40" w14:textId="77777777" w:rsidR="002945D7" w:rsidRPr="00633287" w:rsidRDefault="002945D7">
            <w:pPr>
              <w:spacing w:line="288" w:lineRule="auto"/>
              <w:jc w:val="center"/>
              <w:rPr>
                <w:rFonts w:ascii="Arial Narrow" w:hAnsi="Arial Narrow" w:cs="Arial"/>
                <w:b/>
                <w:sz w:val="16"/>
                <w:szCs w:val="16"/>
              </w:rPr>
            </w:pPr>
            <w:r w:rsidRPr="00633287">
              <w:rPr>
                <w:rFonts w:ascii="Arial Narrow" w:hAnsi="Arial Narrow" w:cs="Arial"/>
                <w:b/>
                <w:sz w:val="16"/>
                <w:szCs w:val="16"/>
              </w:rPr>
              <w:t>100,0 %</w:t>
            </w:r>
          </w:p>
        </w:tc>
      </w:tr>
    </w:tbl>
    <w:p w14:paraId="194F183B" w14:textId="77777777" w:rsidR="002945D7" w:rsidRPr="00633287" w:rsidRDefault="002945D7">
      <w:pPr>
        <w:autoSpaceDE w:val="0"/>
        <w:autoSpaceDN w:val="0"/>
        <w:adjustRightInd w:val="0"/>
        <w:spacing w:before="120" w:line="288" w:lineRule="auto"/>
        <w:jc w:val="both"/>
        <w:rPr>
          <w:rFonts w:ascii="Arial Narrow" w:hAnsi="Arial Narrow" w:cs="Arial"/>
          <w:color w:val="000000"/>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73"/>
        <w:gridCol w:w="2264"/>
        <w:gridCol w:w="2265"/>
        <w:gridCol w:w="2260"/>
      </w:tblGrid>
      <w:tr w:rsidR="002945D7" w:rsidRPr="00633287" w14:paraId="54B7839F" w14:textId="77777777" w:rsidTr="00C33C3A">
        <w:trPr>
          <w:trHeight w:val="340"/>
        </w:trPr>
        <w:tc>
          <w:tcPr>
            <w:tcW w:w="9212" w:type="dxa"/>
            <w:gridSpan w:val="4"/>
            <w:shd w:val="clear" w:color="auto" w:fill="F2F2F2"/>
            <w:vAlign w:val="center"/>
          </w:tcPr>
          <w:p w14:paraId="0A616049" w14:textId="77777777" w:rsidR="002945D7" w:rsidRPr="00633287" w:rsidRDefault="002945D7">
            <w:pPr>
              <w:spacing w:line="288" w:lineRule="auto"/>
              <w:rPr>
                <w:rFonts w:ascii="Arial Narrow" w:hAnsi="Arial Narrow" w:cs="Arial"/>
                <w:b/>
                <w:sz w:val="16"/>
                <w:szCs w:val="16"/>
              </w:rPr>
            </w:pPr>
            <w:r w:rsidRPr="00633287">
              <w:rPr>
                <w:rFonts w:ascii="Arial Narrow" w:hAnsi="Arial Narrow" w:cs="Arial"/>
                <w:b/>
                <w:sz w:val="16"/>
                <w:szCs w:val="16"/>
              </w:rPr>
              <w:t>Prijímateľ – ostatné subjekty verejnej správy</w:t>
            </w:r>
          </w:p>
        </w:tc>
      </w:tr>
      <w:tr w:rsidR="002945D7" w:rsidRPr="00633287" w14:paraId="253F61A3" w14:textId="77777777" w:rsidTr="00C33C3A">
        <w:trPr>
          <w:trHeight w:val="340"/>
        </w:trPr>
        <w:tc>
          <w:tcPr>
            <w:tcW w:w="9212" w:type="dxa"/>
            <w:gridSpan w:val="4"/>
            <w:vAlign w:val="center"/>
          </w:tcPr>
          <w:p w14:paraId="1F413FF5" w14:textId="77777777" w:rsidR="002945D7" w:rsidRPr="00633287" w:rsidRDefault="002945D7">
            <w:pPr>
              <w:spacing w:line="288" w:lineRule="auto"/>
              <w:jc w:val="center"/>
              <w:rPr>
                <w:rFonts w:ascii="Arial Narrow" w:hAnsi="Arial Narrow" w:cs="Arial"/>
                <w:sz w:val="16"/>
                <w:szCs w:val="16"/>
              </w:rPr>
            </w:pPr>
            <w:r w:rsidRPr="00633287">
              <w:rPr>
                <w:rFonts w:ascii="Arial Narrow" w:hAnsi="Arial Narrow" w:cs="Arial"/>
                <w:sz w:val="16"/>
                <w:szCs w:val="16"/>
              </w:rPr>
              <w:t>Celkové oprávnené výdavky</w:t>
            </w:r>
          </w:p>
        </w:tc>
      </w:tr>
      <w:tr w:rsidR="002945D7" w:rsidRPr="00633287" w14:paraId="6D115B60" w14:textId="77777777" w:rsidTr="00C33C3A">
        <w:trPr>
          <w:trHeight w:val="340"/>
        </w:trPr>
        <w:tc>
          <w:tcPr>
            <w:tcW w:w="2303" w:type="dxa"/>
            <w:vAlign w:val="center"/>
          </w:tcPr>
          <w:p w14:paraId="0B917692" w14:textId="77777777" w:rsidR="002945D7" w:rsidRPr="00633287" w:rsidRDefault="002945D7">
            <w:pPr>
              <w:spacing w:line="288" w:lineRule="auto"/>
              <w:jc w:val="center"/>
              <w:rPr>
                <w:rFonts w:ascii="Arial Narrow" w:hAnsi="Arial Narrow" w:cs="Arial"/>
                <w:sz w:val="16"/>
                <w:szCs w:val="16"/>
              </w:rPr>
            </w:pPr>
            <w:r w:rsidRPr="00633287">
              <w:rPr>
                <w:rFonts w:ascii="Arial Narrow" w:hAnsi="Arial Narrow" w:cs="Arial"/>
                <w:sz w:val="16"/>
                <w:szCs w:val="16"/>
              </w:rPr>
              <w:t>Zdroje EÚ</w:t>
            </w:r>
          </w:p>
        </w:tc>
        <w:tc>
          <w:tcPr>
            <w:tcW w:w="4606" w:type="dxa"/>
            <w:gridSpan w:val="2"/>
            <w:vAlign w:val="center"/>
          </w:tcPr>
          <w:p w14:paraId="667E7609" w14:textId="77777777" w:rsidR="002945D7" w:rsidRPr="00633287" w:rsidRDefault="002945D7">
            <w:pPr>
              <w:spacing w:line="288" w:lineRule="auto"/>
              <w:jc w:val="center"/>
              <w:rPr>
                <w:rFonts w:ascii="Arial Narrow" w:hAnsi="Arial Narrow" w:cs="Arial"/>
                <w:sz w:val="16"/>
                <w:szCs w:val="16"/>
              </w:rPr>
            </w:pPr>
            <w:r w:rsidRPr="00633287">
              <w:rPr>
                <w:rFonts w:ascii="Arial Narrow" w:hAnsi="Arial Narrow" w:cs="Arial"/>
                <w:sz w:val="16"/>
                <w:szCs w:val="16"/>
              </w:rPr>
              <w:t>Národné verejné zdroje</w:t>
            </w:r>
          </w:p>
        </w:tc>
        <w:tc>
          <w:tcPr>
            <w:tcW w:w="2303" w:type="dxa"/>
            <w:vMerge w:val="restart"/>
            <w:vAlign w:val="center"/>
          </w:tcPr>
          <w:p w14:paraId="1C831D8D" w14:textId="77777777" w:rsidR="002945D7" w:rsidRPr="00633287" w:rsidRDefault="002945D7">
            <w:pPr>
              <w:spacing w:line="288" w:lineRule="auto"/>
              <w:jc w:val="center"/>
              <w:rPr>
                <w:rFonts w:ascii="Arial Narrow" w:hAnsi="Arial Narrow" w:cs="Arial"/>
                <w:b/>
                <w:sz w:val="16"/>
                <w:szCs w:val="16"/>
              </w:rPr>
            </w:pPr>
            <w:r w:rsidRPr="00633287">
              <w:rPr>
                <w:rFonts w:ascii="Arial Narrow" w:hAnsi="Arial Narrow" w:cs="Arial"/>
                <w:b/>
                <w:sz w:val="16"/>
                <w:szCs w:val="16"/>
              </w:rPr>
              <w:t>Spolu</w:t>
            </w:r>
          </w:p>
        </w:tc>
      </w:tr>
      <w:tr w:rsidR="002945D7" w:rsidRPr="00633287" w14:paraId="78D35DD2" w14:textId="77777777" w:rsidTr="00C33C3A">
        <w:trPr>
          <w:trHeight w:val="340"/>
        </w:trPr>
        <w:tc>
          <w:tcPr>
            <w:tcW w:w="2303" w:type="dxa"/>
            <w:vAlign w:val="center"/>
          </w:tcPr>
          <w:p w14:paraId="4DEB51B5" w14:textId="77777777" w:rsidR="002945D7" w:rsidRPr="00633287" w:rsidRDefault="002945D7">
            <w:pPr>
              <w:spacing w:line="288" w:lineRule="auto"/>
              <w:jc w:val="center"/>
              <w:rPr>
                <w:rFonts w:ascii="Arial Narrow" w:hAnsi="Arial Narrow" w:cs="Arial"/>
                <w:sz w:val="16"/>
                <w:szCs w:val="16"/>
              </w:rPr>
            </w:pPr>
            <w:r w:rsidRPr="00633287">
              <w:rPr>
                <w:rFonts w:ascii="Arial Narrow" w:hAnsi="Arial Narrow" w:cs="Arial"/>
                <w:sz w:val="16"/>
                <w:szCs w:val="16"/>
              </w:rPr>
              <w:t>EFRR/ESF/KF</w:t>
            </w:r>
          </w:p>
        </w:tc>
        <w:tc>
          <w:tcPr>
            <w:tcW w:w="2303" w:type="dxa"/>
            <w:vAlign w:val="center"/>
          </w:tcPr>
          <w:p w14:paraId="57AA72E1" w14:textId="77777777" w:rsidR="002945D7" w:rsidRPr="00633287" w:rsidRDefault="002945D7">
            <w:pPr>
              <w:spacing w:line="288" w:lineRule="auto"/>
              <w:jc w:val="center"/>
              <w:rPr>
                <w:rFonts w:ascii="Arial Narrow" w:hAnsi="Arial Narrow" w:cs="Arial"/>
                <w:sz w:val="16"/>
                <w:szCs w:val="16"/>
              </w:rPr>
            </w:pPr>
            <w:r w:rsidRPr="00633287">
              <w:rPr>
                <w:rFonts w:ascii="Arial Narrow" w:hAnsi="Arial Narrow" w:cs="Arial"/>
                <w:sz w:val="16"/>
                <w:szCs w:val="16"/>
              </w:rPr>
              <w:t>Štátny rozpočet</w:t>
            </w:r>
          </w:p>
        </w:tc>
        <w:tc>
          <w:tcPr>
            <w:tcW w:w="2303" w:type="dxa"/>
            <w:vAlign w:val="center"/>
          </w:tcPr>
          <w:p w14:paraId="410611AE" w14:textId="77777777" w:rsidR="002945D7" w:rsidRPr="00633287" w:rsidRDefault="002945D7">
            <w:pPr>
              <w:spacing w:line="288" w:lineRule="auto"/>
              <w:jc w:val="center"/>
              <w:rPr>
                <w:rFonts w:ascii="Arial Narrow" w:hAnsi="Arial Narrow" w:cs="Arial"/>
                <w:sz w:val="16"/>
                <w:szCs w:val="16"/>
              </w:rPr>
            </w:pPr>
            <w:r w:rsidRPr="00633287">
              <w:rPr>
                <w:rFonts w:ascii="Arial Narrow" w:hAnsi="Arial Narrow" w:cs="Arial"/>
                <w:sz w:val="16"/>
                <w:szCs w:val="16"/>
              </w:rPr>
              <w:t>Prijímateľ</w:t>
            </w:r>
          </w:p>
        </w:tc>
        <w:tc>
          <w:tcPr>
            <w:tcW w:w="2303" w:type="dxa"/>
            <w:vMerge/>
            <w:vAlign w:val="center"/>
          </w:tcPr>
          <w:p w14:paraId="20E1284A" w14:textId="77777777" w:rsidR="002945D7" w:rsidRPr="00633287" w:rsidRDefault="002945D7">
            <w:pPr>
              <w:spacing w:line="288" w:lineRule="auto"/>
              <w:jc w:val="center"/>
              <w:rPr>
                <w:rFonts w:ascii="Arial Narrow" w:hAnsi="Arial Narrow" w:cs="Arial"/>
                <w:b/>
                <w:sz w:val="16"/>
                <w:szCs w:val="16"/>
              </w:rPr>
            </w:pPr>
          </w:p>
        </w:tc>
      </w:tr>
      <w:tr w:rsidR="002945D7" w:rsidRPr="00633287" w14:paraId="086D1125" w14:textId="77777777" w:rsidTr="00C33C3A">
        <w:trPr>
          <w:trHeight w:val="340"/>
        </w:trPr>
        <w:tc>
          <w:tcPr>
            <w:tcW w:w="2303" w:type="dxa"/>
            <w:vAlign w:val="center"/>
          </w:tcPr>
          <w:p w14:paraId="5FC3314E" w14:textId="77777777" w:rsidR="002945D7" w:rsidRPr="00633287" w:rsidRDefault="002945D7">
            <w:pPr>
              <w:spacing w:line="288" w:lineRule="auto"/>
              <w:jc w:val="center"/>
              <w:rPr>
                <w:rFonts w:ascii="Arial Narrow" w:hAnsi="Arial Narrow" w:cs="Arial"/>
                <w:b/>
                <w:sz w:val="16"/>
                <w:szCs w:val="16"/>
              </w:rPr>
            </w:pPr>
            <w:r w:rsidRPr="00633287">
              <w:rPr>
                <w:rFonts w:ascii="Arial Narrow" w:hAnsi="Arial Narrow" w:cs="Arial"/>
                <w:b/>
                <w:sz w:val="16"/>
                <w:szCs w:val="16"/>
              </w:rPr>
              <w:t>85,0 %</w:t>
            </w:r>
          </w:p>
        </w:tc>
        <w:tc>
          <w:tcPr>
            <w:tcW w:w="2303" w:type="dxa"/>
            <w:vAlign w:val="center"/>
          </w:tcPr>
          <w:p w14:paraId="5E476C74" w14:textId="77777777" w:rsidR="002945D7" w:rsidRPr="00633287" w:rsidRDefault="002945D7">
            <w:pPr>
              <w:spacing w:line="288" w:lineRule="auto"/>
              <w:jc w:val="center"/>
              <w:rPr>
                <w:rFonts w:ascii="Arial Narrow" w:hAnsi="Arial Narrow" w:cs="Arial"/>
                <w:b/>
                <w:sz w:val="16"/>
                <w:szCs w:val="16"/>
              </w:rPr>
            </w:pPr>
            <w:r w:rsidRPr="00633287">
              <w:rPr>
                <w:rFonts w:ascii="Arial Narrow" w:hAnsi="Arial Narrow" w:cs="Arial"/>
                <w:b/>
                <w:sz w:val="16"/>
                <w:szCs w:val="16"/>
              </w:rPr>
              <w:t>10,0 %</w:t>
            </w:r>
          </w:p>
        </w:tc>
        <w:tc>
          <w:tcPr>
            <w:tcW w:w="2303" w:type="dxa"/>
            <w:vAlign w:val="center"/>
          </w:tcPr>
          <w:p w14:paraId="7518864A" w14:textId="77777777" w:rsidR="002945D7" w:rsidRPr="00633287" w:rsidRDefault="002945D7">
            <w:pPr>
              <w:spacing w:line="288" w:lineRule="auto"/>
              <w:jc w:val="center"/>
              <w:rPr>
                <w:rFonts w:ascii="Arial Narrow" w:hAnsi="Arial Narrow" w:cs="Arial"/>
                <w:b/>
                <w:sz w:val="16"/>
                <w:szCs w:val="16"/>
              </w:rPr>
            </w:pPr>
            <w:r w:rsidRPr="00633287">
              <w:rPr>
                <w:rFonts w:ascii="Arial Narrow" w:hAnsi="Arial Narrow" w:cs="Arial"/>
                <w:b/>
                <w:sz w:val="16"/>
                <w:szCs w:val="16"/>
              </w:rPr>
              <w:t>5,0 %</w:t>
            </w:r>
          </w:p>
        </w:tc>
        <w:tc>
          <w:tcPr>
            <w:tcW w:w="2303" w:type="dxa"/>
            <w:vAlign w:val="center"/>
          </w:tcPr>
          <w:p w14:paraId="48E4B127" w14:textId="77777777" w:rsidR="002945D7" w:rsidRPr="00633287" w:rsidRDefault="002945D7">
            <w:pPr>
              <w:spacing w:line="288" w:lineRule="auto"/>
              <w:jc w:val="center"/>
              <w:rPr>
                <w:rFonts w:ascii="Arial Narrow" w:hAnsi="Arial Narrow" w:cs="Arial"/>
                <w:b/>
                <w:sz w:val="16"/>
                <w:szCs w:val="16"/>
              </w:rPr>
            </w:pPr>
            <w:r w:rsidRPr="00633287">
              <w:rPr>
                <w:rFonts w:ascii="Arial Narrow" w:hAnsi="Arial Narrow" w:cs="Arial"/>
                <w:b/>
                <w:sz w:val="16"/>
                <w:szCs w:val="16"/>
              </w:rPr>
              <w:t>100,0 %</w:t>
            </w:r>
          </w:p>
        </w:tc>
      </w:tr>
    </w:tbl>
    <w:p w14:paraId="5B37621A" w14:textId="77777777" w:rsidR="002945D7" w:rsidRPr="00633287" w:rsidRDefault="002945D7">
      <w:pPr>
        <w:autoSpaceDE w:val="0"/>
        <w:autoSpaceDN w:val="0"/>
        <w:adjustRightInd w:val="0"/>
        <w:spacing w:before="120" w:line="288" w:lineRule="auto"/>
        <w:jc w:val="both"/>
        <w:rPr>
          <w:rFonts w:ascii="Arial Narrow" w:hAnsi="Arial Narrow" w:cs="Arial"/>
          <w:color w:val="000000"/>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73"/>
        <w:gridCol w:w="2264"/>
        <w:gridCol w:w="2265"/>
        <w:gridCol w:w="2260"/>
      </w:tblGrid>
      <w:tr w:rsidR="002945D7" w:rsidRPr="00633287" w14:paraId="0C5197B6" w14:textId="77777777" w:rsidTr="00C33C3A">
        <w:trPr>
          <w:trHeight w:val="340"/>
        </w:trPr>
        <w:tc>
          <w:tcPr>
            <w:tcW w:w="9212" w:type="dxa"/>
            <w:gridSpan w:val="4"/>
            <w:shd w:val="clear" w:color="auto" w:fill="F2F2F2"/>
            <w:vAlign w:val="center"/>
          </w:tcPr>
          <w:p w14:paraId="76BB58FB" w14:textId="77777777" w:rsidR="002945D7" w:rsidRPr="00633287" w:rsidRDefault="002945D7">
            <w:pPr>
              <w:spacing w:line="288" w:lineRule="auto"/>
              <w:rPr>
                <w:rFonts w:ascii="Arial Narrow" w:hAnsi="Arial Narrow" w:cs="Arial"/>
                <w:b/>
                <w:sz w:val="16"/>
                <w:szCs w:val="16"/>
              </w:rPr>
            </w:pPr>
            <w:r w:rsidRPr="00633287">
              <w:rPr>
                <w:rFonts w:ascii="Arial Narrow" w:hAnsi="Arial Narrow" w:cs="Arial"/>
                <w:b/>
                <w:sz w:val="16"/>
                <w:szCs w:val="16"/>
              </w:rPr>
              <w:t>Prijímateľ – obec / vyšší územný celok</w:t>
            </w:r>
          </w:p>
        </w:tc>
      </w:tr>
      <w:tr w:rsidR="002945D7" w:rsidRPr="00633287" w14:paraId="7B9680F4" w14:textId="77777777" w:rsidTr="00C33C3A">
        <w:trPr>
          <w:trHeight w:val="340"/>
        </w:trPr>
        <w:tc>
          <w:tcPr>
            <w:tcW w:w="9212" w:type="dxa"/>
            <w:gridSpan w:val="4"/>
            <w:vAlign w:val="center"/>
          </w:tcPr>
          <w:p w14:paraId="3135E4C7" w14:textId="77777777" w:rsidR="002945D7" w:rsidRPr="00633287" w:rsidRDefault="002945D7">
            <w:pPr>
              <w:spacing w:line="288" w:lineRule="auto"/>
              <w:jc w:val="center"/>
              <w:rPr>
                <w:rFonts w:ascii="Arial Narrow" w:hAnsi="Arial Narrow" w:cs="Arial"/>
                <w:sz w:val="16"/>
                <w:szCs w:val="16"/>
              </w:rPr>
            </w:pPr>
            <w:r w:rsidRPr="00633287">
              <w:rPr>
                <w:rFonts w:ascii="Arial Narrow" w:hAnsi="Arial Narrow" w:cs="Arial"/>
                <w:sz w:val="16"/>
                <w:szCs w:val="16"/>
              </w:rPr>
              <w:t>Celkové oprávnené výdavky</w:t>
            </w:r>
          </w:p>
        </w:tc>
      </w:tr>
      <w:tr w:rsidR="002945D7" w:rsidRPr="00633287" w14:paraId="10304369" w14:textId="77777777" w:rsidTr="00C33C3A">
        <w:trPr>
          <w:trHeight w:val="340"/>
        </w:trPr>
        <w:tc>
          <w:tcPr>
            <w:tcW w:w="2303" w:type="dxa"/>
            <w:vAlign w:val="center"/>
          </w:tcPr>
          <w:p w14:paraId="57DE089A" w14:textId="77777777" w:rsidR="002945D7" w:rsidRPr="00633287" w:rsidRDefault="002945D7">
            <w:pPr>
              <w:spacing w:line="288" w:lineRule="auto"/>
              <w:jc w:val="center"/>
              <w:rPr>
                <w:rFonts w:ascii="Arial Narrow" w:hAnsi="Arial Narrow" w:cs="Arial"/>
                <w:sz w:val="16"/>
                <w:szCs w:val="16"/>
              </w:rPr>
            </w:pPr>
            <w:r w:rsidRPr="00633287">
              <w:rPr>
                <w:rFonts w:ascii="Arial Narrow" w:hAnsi="Arial Narrow" w:cs="Arial"/>
                <w:sz w:val="16"/>
                <w:szCs w:val="16"/>
              </w:rPr>
              <w:t>Zdroje EÚ</w:t>
            </w:r>
          </w:p>
        </w:tc>
        <w:tc>
          <w:tcPr>
            <w:tcW w:w="4606" w:type="dxa"/>
            <w:gridSpan w:val="2"/>
            <w:vAlign w:val="center"/>
          </w:tcPr>
          <w:p w14:paraId="7BFCCE70" w14:textId="77777777" w:rsidR="002945D7" w:rsidRPr="00633287" w:rsidRDefault="002945D7">
            <w:pPr>
              <w:spacing w:line="288" w:lineRule="auto"/>
              <w:jc w:val="center"/>
              <w:rPr>
                <w:rFonts w:ascii="Arial Narrow" w:hAnsi="Arial Narrow" w:cs="Arial"/>
                <w:sz w:val="16"/>
                <w:szCs w:val="16"/>
              </w:rPr>
            </w:pPr>
            <w:r w:rsidRPr="00633287">
              <w:rPr>
                <w:rFonts w:ascii="Arial Narrow" w:hAnsi="Arial Narrow" w:cs="Arial"/>
                <w:sz w:val="16"/>
                <w:szCs w:val="16"/>
              </w:rPr>
              <w:t>Národné verejné zdroje</w:t>
            </w:r>
          </w:p>
        </w:tc>
        <w:tc>
          <w:tcPr>
            <w:tcW w:w="2303" w:type="dxa"/>
            <w:vMerge w:val="restart"/>
            <w:vAlign w:val="center"/>
          </w:tcPr>
          <w:p w14:paraId="2C889E5E" w14:textId="77777777" w:rsidR="002945D7" w:rsidRPr="00633287" w:rsidRDefault="002945D7">
            <w:pPr>
              <w:spacing w:line="288" w:lineRule="auto"/>
              <w:jc w:val="center"/>
              <w:rPr>
                <w:rFonts w:ascii="Arial Narrow" w:hAnsi="Arial Narrow" w:cs="Arial"/>
                <w:b/>
                <w:sz w:val="16"/>
                <w:szCs w:val="16"/>
              </w:rPr>
            </w:pPr>
            <w:r w:rsidRPr="00633287">
              <w:rPr>
                <w:rFonts w:ascii="Arial Narrow" w:hAnsi="Arial Narrow" w:cs="Arial"/>
                <w:b/>
                <w:sz w:val="16"/>
                <w:szCs w:val="16"/>
              </w:rPr>
              <w:t>Spolu</w:t>
            </w:r>
          </w:p>
        </w:tc>
      </w:tr>
      <w:tr w:rsidR="002945D7" w:rsidRPr="00633287" w14:paraId="65268B81" w14:textId="77777777" w:rsidTr="00C33C3A">
        <w:trPr>
          <w:trHeight w:val="340"/>
        </w:trPr>
        <w:tc>
          <w:tcPr>
            <w:tcW w:w="2303" w:type="dxa"/>
            <w:vAlign w:val="center"/>
          </w:tcPr>
          <w:p w14:paraId="2696BCA8" w14:textId="77777777" w:rsidR="002945D7" w:rsidRPr="00633287" w:rsidRDefault="002945D7">
            <w:pPr>
              <w:spacing w:line="288" w:lineRule="auto"/>
              <w:jc w:val="center"/>
              <w:rPr>
                <w:rFonts w:ascii="Arial Narrow" w:hAnsi="Arial Narrow" w:cs="Arial"/>
                <w:sz w:val="16"/>
                <w:szCs w:val="16"/>
              </w:rPr>
            </w:pPr>
            <w:r w:rsidRPr="00633287">
              <w:rPr>
                <w:rFonts w:ascii="Arial Narrow" w:hAnsi="Arial Narrow" w:cs="Arial"/>
                <w:sz w:val="16"/>
                <w:szCs w:val="16"/>
              </w:rPr>
              <w:t>EFRR/ESF/KF</w:t>
            </w:r>
          </w:p>
        </w:tc>
        <w:tc>
          <w:tcPr>
            <w:tcW w:w="2303" w:type="dxa"/>
            <w:vAlign w:val="center"/>
          </w:tcPr>
          <w:p w14:paraId="7FD044A1" w14:textId="77777777" w:rsidR="002945D7" w:rsidRPr="00633287" w:rsidRDefault="002945D7">
            <w:pPr>
              <w:spacing w:line="288" w:lineRule="auto"/>
              <w:jc w:val="center"/>
              <w:rPr>
                <w:rFonts w:ascii="Arial Narrow" w:hAnsi="Arial Narrow" w:cs="Arial"/>
                <w:sz w:val="16"/>
                <w:szCs w:val="16"/>
              </w:rPr>
            </w:pPr>
            <w:r w:rsidRPr="00633287">
              <w:rPr>
                <w:rFonts w:ascii="Arial Narrow" w:hAnsi="Arial Narrow" w:cs="Arial"/>
                <w:sz w:val="16"/>
                <w:szCs w:val="16"/>
              </w:rPr>
              <w:t>Štátny rozpočet</w:t>
            </w:r>
          </w:p>
        </w:tc>
        <w:tc>
          <w:tcPr>
            <w:tcW w:w="2303" w:type="dxa"/>
            <w:vAlign w:val="center"/>
          </w:tcPr>
          <w:p w14:paraId="73E5DF41" w14:textId="77777777" w:rsidR="002945D7" w:rsidRPr="00633287" w:rsidRDefault="002945D7">
            <w:pPr>
              <w:spacing w:line="288" w:lineRule="auto"/>
              <w:jc w:val="center"/>
              <w:rPr>
                <w:rFonts w:ascii="Arial Narrow" w:hAnsi="Arial Narrow" w:cs="Arial"/>
                <w:sz w:val="16"/>
                <w:szCs w:val="16"/>
              </w:rPr>
            </w:pPr>
            <w:r w:rsidRPr="00633287">
              <w:rPr>
                <w:rFonts w:ascii="Arial Narrow" w:hAnsi="Arial Narrow" w:cs="Arial"/>
                <w:sz w:val="16"/>
                <w:szCs w:val="16"/>
              </w:rPr>
              <w:t>Prijímateľ</w:t>
            </w:r>
          </w:p>
        </w:tc>
        <w:tc>
          <w:tcPr>
            <w:tcW w:w="2303" w:type="dxa"/>
            <w:vMerge/>
            <w:vAlign w:val="center"/>
          </w:tcPr>
          <w:p w14:paraId="54B2A9BD" w14:textId="77777777" w:rsidR="002945D7" w:rsidRPr="00633287" w:rsidRDefault="002945D7">
            <w:pPr>
              <w:spacing w:line="288" w:lineRule="auto"/>
              <w:jc w:val="center"/>
              <w:rPr>
                <w:rFonts w:ascii="Arial Narrow" w:hAnsi="Arial Narrow" w:cs="Arial"/>
                <w:b/>
                <w:sz w:val="16"/>
                <w:szCs w:val="16"/>
              </w:rPr>
            </w:pPr>
          </w:p>
        </w:tc>
      </w:tr>
      <w:tr w:rsidR="002945D7" w:rsidRPr="00633287" w14:paraId="19F5BFFE" w14:textId="77777777" w:rsidTr="00C33C3A">
        <w:trPr>
          <w:trHeight w:val="340"/>
        </w:trPr>
        <w:tc>
          <w:tcPr>
            <w:tcW w:w="2303" w:type="dxa"/>
            <w:vAlign w:val="center"/>
          </w:tcPr>
          <w:p w14:paraId="12C2B785" w14:textId="77777777" w:rsidR="002945D7" w:rsidRPr="00633287" w:rsidRDefault="002945D7">
            <w:pPr>
              <w:spacing w:line="288" w:lineRule="auto"/>
              <w:jc w:val="center"/>
              <w:rPr>
                <w:rFonts w:ascii="Arial Narrow" w:hAnsi="Arial Narrow" w:cs="Arial"/>
                <w:b/>
                <w:sz w:val="16"/>
                <w:szCs w:val="16"/>
              </w:rPr>
            </w:pPr>
            <w:r w:rsidRPr="00633287">
              <w:rPr>
                <w:rFonts w:ascii="Arial Narrow" w:hAnsi="Arial Narrow" w:cs="Arial"/>
                <w:b/>
                <w:sz w:val="16"/>
                <w:szCs w:val="16"/>
              </w:rPr>
              <w:t>85,0 %</w:t>
            </w:r>
          </w:p>
        </w:tc>
        <w:tc>
          <w:tcPr>
            <w:tcW w:w="2303" w:type="dxa"/>
            <w:vAlign w:val="center"/>
          </w:tcPr>
          <w:p w14:paraId="5307331F" w14:textId="77777777" w:rsidR="002945D7" w:rsidRPr="00633287" w:rsidRDefault="002945D7">
            <w:pPr>
              <w:spacing w:line="288" w:lineRule="auto"/>
              <w:jc w:val="center"/>
              <w:rPr>
                <w:rFonts w:ascii="Arial Narrow" w:hAnsi="Arial Narrow" w:cs="Arial"/>
                <w:b/>
                <w:sz w:val="16"/>
                <w:szCs w:val="16"/>
              </w:rPr>
            </w:pPr>
            <w:r w:rsidRPr="00633287">
              <w:rPr>
                <w:rFonts w:ascii="Arial Narrow" w:hAnsi="Arial Narrow" w:cs="Arial"/>
                <w:b/>
                <w:sz w:val="16"/>
                <w:szCs w:val="16"/>
              </w:rPr>
              <w:t>10,0 %</w:t>
            </w:r>
          </w:p>
        </w:tc>
        <w:tc>
          <w:tcPr>
            <w:tcW w:w="2303" w:type="dxa"/>
            <w:vAlign w:val="center"/>
          </w:tcPr>
          <w:p w14:paraId="564102E1" w14:textId="77777777" w:rsidR="002945D7" w:rsidRPr="00633287" w:rsidRDefault="002945D7">
            <w:pPr>
              <w:spacing w:line="288" w:lineRule="auto"/>
              <w:jc w:val="center"/>
              <w:rPr>
                <w:rFonts w:ascii="Arial Narrow" w:hAnsi="Arial Narrow" w:cs="Arial"/>
                <w:b/>
                <w:sz w:val="16"/>
                <w:szCs w:val="16"/>
              </w:rPr>
            </w:pPr>
            <w:r w:rsidRPr="00633287">
              <w:rPr>
                <w:rFonts w:ascii="Arial Narrow" w:hAnsi="Arial Narrow" w:cs="Arial"/>
                <w:b/>
                <w:sz w:val="16"/>
                <w:szCs w:val="16"/>
              </w:rPr>
              <w:t>5,0 %</w:t>
            </w:r>
          </w:p>
        </w:tc>
        <w:tc>
          <w:tcPr>
            <w:tcW w:w="2303" w:type="dxa"/>
            <w:vAlign w:val="center"/>
          </w:tcPr>
          <w:p w14:paraId="17184AAE" w14:textId="77777777" w:rsidR="002945D7" w:rsidRPr="00633287" w:rsidRDefault="002945D7">
            <w:pPr>
              <w:spacing w:line="288" w:lineRule="auto"/>
              <w:jc w:val="center"/>
              <w:rPr>
                <w:rFonts w:ascii="Arial Narrow" w:hAnsi="Arial Narrow" w:cs="Arial"/>
                <w:b/>
                <w:sz w:val="16"/>
                <w:szCs w:val="16"/>
              </w:rPr>
            </w:pPr>
            <w:r w:rsidRPr="00633287">
              <w:rPr>
                <w:rFonts w:ascii="Arial Narrow" w:hAnsi="Arial Narrow" w:cs="Arial"/>
                <w:b/>
                <w:sz w:val="16"/>
                <w:szCs w:val="16"/>
              </w:rPr>
              <w:t>100,0 %</w:t>
            </w:r>
          </w:p>
        </w:tc>
      </w:tr>
    </w:tbl>
    <w:p w14:paraId="03D33165" w14:textId="77777777" w:rsidR="002945D7" w:rsidRPr="00633287" w:rsidRDefault="002945D7">
      <w:pPr>
        <w:autoSpaceDE w:val="0"/>
        <w:autoSpaceDN w:val="0"/>
        <w:adjustRightInd w:val="0"/>
        <w:spacing w:before="120" w:line="288" w:lineRule="auto"/>
        <w:jc w:val="both"/>
        <w:rPr>
          <w:rFonts w:ascii="Arial Narrow" w:hAnsi="Arial Narrow" w:cs="Arial"/>
          <w:color w:val="000000"/>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72"/>
        <w:gridCol w:w="2264"/>
        <w:gridCol w:w="2266"/>
        <w:gridCol w:w="2260"/>
      </w:tblGrid>
      <w:tr w:rsidR="002945D7" w:rsidRPr="00633287" w14:paraId="0E88761A" w14:textId="77777777" w:rsidTr="00C33C3A">
        <w:trPr>
          <w:trHeight w:val="340"/>
        </w:trPr>
        <w:tc>
          <w:tcPr>
            <w:tcW w:w="9212" w:type="dxa"/>
            <w:gridSpan w:val="4"/>
            <w:shd w:val="clear" w:color="auto" w:fill="F2F2F2"/>
            <w:vAlign w:val="center"/>
          </w:tcPr>
          <w:p w14:paraId="581A930E" w14:textId="77777777" w:rsidR="002945D7" w:rsidRPr="00633287" w:rsidRDefault="002945D7">
            <w:pPr>
              <w:spacing w:line="288" w:lineRule="auto"/>
              <w:rPr>
                <w:rFonts w:ascii="Arial Narrow" w:hAnsi="Arial Narrow" w:cs="Arial"/>
                <w:b/>
                <w:sz w:val="16"/>
                <w:szCs w:val="16"/>
              </w:rPr>
            </w:pPr>
            <w:r w:rsidRPr="00633287">
              <w:rPr>
                <w:rFonts w:ascii="Arial Narrow" w:hAnsi="Arial Narrow" w:cs="Arial"/>
                <w:b/>
                <w:sz w:val="16"/>
                <w:szCs w:val="16"/>
              </w:rPr>
              <w:t>Prijímateľ – mimovládna/nezisková organizácia</w:t>
            </w:r>
          </w:p>
        </w:tc>
      </w:tr>
      <w:tr w:rsidR="002945D7" w:rsidRPr="00633287" w14:paraId="1985A7D9" w14:textId="77777777" w:rsidTr="00C33C3A">
        <w:trPr>
          <w:trHeight w:val="340"/>
        </w:trPr>
        <w:tc>
          <w:tcPr>
            <w:tcW w:w="9212" w:type="dxa"/>
            <w:gridSpan w:val="4"/>
            <w:vAlign w:val="center"/>
          </w:tcPr>
          <w:p w14:paraId="24277A25" w14:textId="77777777" w:rsidR="002945D7" w:rsidRPr="00633287" w:rsidRDefault="002945D7">
            <w:pPr>
              <w:spacing w:line="288" w:lineRule="auto"/>
              <w:jc w:val="center"/>
              <w:rPr>
                <w:rFonts w:ascii="Arial Narrow" w:hAnsi="Arial Narrow" w:cs="Arial"/>
                <w:sz w:val="16"/>
                <w:szCs w:val="16"/>
              </w:rPr>
            </w:pPr>
            <w:r w:rsidRPr="00633287">
              <w:rPr>
                <w:rFonts w:ascii="Arial Narrow" w:hAnsi="Arial Narrow" w:cs="Arial"/>
                <w:sz w:val="16"/>
                <w:szCs w:val="16"/>
              </w:rPr>
              <w:t>Celkové oprávnené výdavky</w:t>
            </w:r>
          </w:p>
        </w:tc>
      </w:tr>
      <w:tr w:rsidR="002945D7" w:rsidRPr="00633287" w14:paraId="4965C2F0" w14:textId="77777777" w:rsidTr="00C33C3A">
        <w:trPr>
          <w:trHeight w:val="340"/>
        </w:trPr>
        <w:tc>
          <w:tcPr>
            <w:tcW w:w="2303" w:type="dxa"/>
            <w:vAlign w:val="center"/>
          </w:tcPr>
          <w:p w14:paraId="3784F178" w14:textId="77777777" w:rsidR="002945D7" w:rsidRPr="00633287" w:rsidRDefault="002945D7">
            <w:pPr>
              <w:spacing w:line="288" w:lineRule="auto"/>
              <w:jc w:val="center"/>
              <w:rPr>
                <w:rFonts w:ascii="Arial Narrow" w:hAnsi="Arial Narrow" w:cs="Arial"/>
                <w:sz w:val="16"/>
                <w:szCs w:val="16"/>
              </w:rPr>
            </w:pPr>
            <w:r w:rsidRPr="00633287">
              <w:rPr>
                <w:rFonts w:ascii="Arial Narrow" w:hAnsi="Arial Narrow" w:cs="Arial"/>
                <w:sz w:val="16"/>
                <w:szCs w:val="16"/>
              </w:rPr>
              <w:t>Zdroje EÚ</w:t>
            </w:r>
          </w:p>
        </w:tc>
        <w:tc>
          <w:tcPr>
            <w:tcW w:w="2303" w:type="dxa"/>
            <w:vAlign w:val="center"/>
          </w:tcPr>
          <w:p w14:paraId="023066EF" w14:textId="77777777" w:rsidR="002945D7" w:rsidRPr="00633287" w:rsidRDefault="002945D7">
            <w:pPr>
              <w:spacing w:line="288" w:lineRule="auto"/>
              <w:jc w:val="center"/>
              <w:rPr>
                <w:rFonts w:ascii="Arial Narrow" w:hAnsi="Arial Narrow" w:cs="Arial"/>
                <w:sz w:val="16"/>
                <w:szCs w:val="16"/>
              </w:rPr>
            </w:pPr>
            <w:r w:rsidRPr="00633287">
              <w:rPr>
                <w:rFonts w:ascii="Arial Narrow" w:hAnsi="Arial Narrow" w:cs="Arial"/>
                <w:sz w:val="16"/>
                <w:szCs w:val="16"/>
              </w:rPr>
              <w:t>Národné verejné zdroje</w:t>
            </w:r>
          </w:p>
        </w:tc>
        <w:tc>
          <w:tcPr>
            <w:tcW w:w="2303" w:type="dxa"/>
            <w:vAlign w:val="center"/>
          </w:tcPr>
          <w:p w14:paraId="15E9863D" w14:textId="77777777" w:rsidR="002945D7" w:rsidRPr="00633287" w:rsidRDefault="002945D7">
            <w:pPr>
              <w:spacing w:line="288" w:lineRule="auto"/>
              <w:jc w:val="center"/>
              <w:rPr>
                <w:rFonts w:ascii="Arial Narrow" w:hAnsi="Arial Narrow" w:cs="Arial"/>
                <w:sz w:val="16"/>
                <w:szCs w:val="16"/>
              </w:rPr>
            </w:pPr>
            <w:r w:rsidRPr="00633287">
              <w:rPr>
                <w:rFonts w:ascii="Arial Narrow" w:hAnsi="Arial Narrow" w:cs="Arial"/>
                <w:sz w:val="16"/>
                <w:szCs w:val="16"/>
              </w:rPr>
              <w:t>Súkromné zdroje</w:t>
            </w:r>
          </w:p>
        </w:tc>
        <w:tc>
          <w:tcPr>
            <w:tcW w:w="2303" w:type="dxa"/>
            <w:vMerge w:val="restart"/>
            <w:vAlign w:val="center"/>
          </w:tcPr>
          <w:p w14:paraId="3ACF9A78" w14:textId="77777777" w:rsidR="002945D7" w:rsidRPr="00633287" w:rsidRDefault="002945D7">
            <w:pPr>
              <w:spacing w:line="288" w:lineRule="auto"/>
              <w:jc w:val="center"/>
              <w:rPr>
                <w:rFonts w:ascii="Arial Narrow" w:hAnsi="Arial Narrow" w:cs="Arial"/>
                <w:b/>
                <w:sz w:val="16"/>
                <w:szCs w:val="16"/>
              </w:rPr>
            </w:pPr>
            <w:r w:rsidRPr="00633287">
              <w:rPr>
                <w:rFonts w:ascii="Arial Narrow" w:hAnsi="Arial Narrow" w:cs="Arial"/>
                <w:b/>
                <w:sz w:val="16"/>
                <w:szCs w:val="16"/>
              </w:rPr>
              <w:t>Spolu</w:t>
            </w:r>
          </w:p>
        </w:tc>
      </w:tr>
      <w:tr w:rsidR="002945D7" w:rsidRPr="00633287" w14:paraId="53856C61" w14:textId="77777777" w:rsidTr="00C33C3A">
        <w:trPr>
          <w:trHeight w:val="340"/>
        </w:trPr>
        <w:tc>
          <w:tcPr>
            <w:tcW w:w="2303" w:type="dxa"/>
            <w:vAlign w:val="center"/>
          </w:tcPr>
          <w:p w14:paraId="5FF446C1" w14:textId="77777777" w:rsidR="002945D7" w:rsidRPr="00633287" w:rsidRDefault="002945D7">
            <w:pPr>
              <w:spacing w:line="288" w:lineRule="auto"/>
              <w:jc w:val="center"/>
              <w:rPr>
                <w:rFonts w:ascii="Arial Narrow" w:hAnsi="Arial Narrow" w:cs="Arial"/>
                <w:sz w:val="16"/>
                <w:szCs w:val="16"/>
              </w:rPr>
            </w:pPr>
            <w:r w:rsidRPr="00633287">
              <w:rPr>
                <w:rFonts w:ascii="Arial Narrow" w:hAnsi="Arial Narrow" w:cs="Arial"/>
                <w:sz w:val="16"/>
                <w:szCs w:val="16"/>
              </w:rPr>
              <w:t>EFRR/ESF/KF</w:t>
            </w:r>
          </w:p>
        </w:tc>
        <w:tc>
          <w:tcPr>
            <w:tcW w:w="2303" w:type="dxa"/>
            <w:vAlign w:val="center"/>
          </w:tcPr>
          <w:p w14:paraId="394B4496" w14:textId="77777777" w:rsidR="002945D7" w:rsidRPr="00633287" w:rsidRDefault="002945D7">
            <w:pPr>
              <w:spacing w:line="288" w:lineRule="auto"/>
              <w:jc w:val="center"/>
              <w:rPr>
                <w:rFonts w:ascii="Arial Narrow" w:hAnsi="Arial Narrow" w:cs="Arial"/>
                <w:sz w:val="16"/>
                <w:szCs w:val="16"/>
              </w:rPr>
            </w:pPr>
            <w:r w:rsidRPr="00633287">
              <w:rPr>
                <w:rFonts w:ascii="Arial Narrow" w:hAnsi="Arial Narrow" w:cs="Arial"/>
                <w:sz w:val="16"/>
                <w:szCs w:val="16"/>
              </w:rPr>
              <w:t>Štátny rozpočet</w:t>
            </w:r>
          </w:p>
        </w:tc>
        <w:tc>
          <w:tcPr>
            <w:tcW w:w="2303" w:type="dxa"/>
            <w:vAlign w:val="center"/>
          </w:tcPr>
          <w:p w14:paraId="17930C9B" w14:textId="77777777" w:rsidR="002945D7" w:rsidRPr="00633287" w:rsidRDefault="002945D7">
            <w:pPr>
              <w:spacing w:line="288" w:lineRule="auto"/>
              <w:jc w:val="center"/>
              <w:rPr>
                <w:rFonts w:ascii="Arial Narrow" w:hAnsi="Arial Narrow" w:cs="Arial"/>
                <w:sz w:val="16"/>
                <w:szCs w:val="16"/>
              </w:rPr>
            </w:pPr>
            <w:r w:rsidRPr="00633287">
              <w:rPr>
                <w:rFonts w:ascii="Arial Narrow" w:hAnsi="Arial Narrow" w:cs="Arial"/>
                <w:sz w:val="16"/>
                <w:szCs w:val="16"/>
              </w:rPr>
              <w:t>Prijímateľ</w:t>
            </w:r>
          </w:p>
        </w:tc>
        <w:tc>
          <w:tcPr>
            <w:tcW w:w="2303" w:type="dxa"/>
            <w:vMerge/>
            <w:vAlign w:val="center"/>
          </w:tcPr>
          <w:p w14:paraId="7F574F2D" w14:textId="77777777" w:rsidR="002945D7" w:rsidRPr="00633287" w:rsidRDefault="002945D7">
            <w:pPr>
              <w:spacing w:line="288" w:lineRule="auto"/>
              <w:jc w:val="center"/>
              <w:rPr>
                <w:rFonts w:ascii="Arial Narrow" w:hAnsi="Arial Narrow" w:cs="Arial"/>
                <w:b/>
                <w:sz w:val="16"/>
                <w:szCs w:val="16"/>
              </w:rPr>
            </w:pPr>
          </w:p>
        </w:tc>
      </w:tr>
      <w:tr w:rsidR="002945D7" w:rsidRPr="00633287" w14:paraId="33D146BC" w14:textId="77777777" w:rsidTr="00C33C3A">
        <w:trPr>
          <w:trHeight w:val="340"/>
        </w:trPr>
        <w:tc>
          <w:tcPr>
            <w:tcW w:w="2303" w:type="dxa"/>
            <w:vAlign w:val="center"/>
          </w:tcPr>
          <w:p w14:paraId="409BA8F8" w14:textId="77777777" w:rsidR="002945D7" w:rsidRPr="00633287" w:rsidRDefault="002945D7">
            <w:pPr>
              <w:spacing w:line="288" w:lineRule="auto"/>
              <w:jc w:val="center"/>
              <w:rPr>
                <w:rFonts w:ascii="Arial Narrow" w:hAnsi="Arial Narrow" w:cs="Arial"/>
                <w:b/>
                <w:sz w:val="16"/>
                <w:szCs w:val="16"/>
              </w:rPr>
            </w:pPr>
            <w:r w:rsidRPr="00633287">
              <w:rPr>
                <w:rFonts w:ascii="Arial Narrow" w:hAnsi="Arial Narrow" w:cs="Arial"/>
                <w:b/>
                <w:sz w:val="16"/>
                <w:szCs w:val="16"/>
              </w:rPr>
              <w:t>85,0 %</w:t>
            </w:r>
          </w:p>
        </w:tc>
        <w:tc>
          <w:tcPr>
            <w:tcW w:w="2303" w:type="dxa"/>
            <w:vAlign w:val="center"/>
          </w:tcPr>
          <w:p w14:paraId="2EAE02DE" w14:textId="77777777" w:rsidR="002945D7" w:rsidRPr="00633287" w:rsidRDefault="002945D7">
            <w:pPr>
              <w:spacing w:line="288" w:lineRule="auto"/>
              <w:jc w:val="center"/>
              <w:rPr>
                <w:rFonts w:ascii="Arial Narrow" w:hAnsi="Arial Narrow" w:cs="Arial"/>
                <w:b/>
                <w:sz w:val="16"/>
                <w:szCs w:val="16"/>
              </w:rPr>
            </w:pPr>
            <w:r w:rsidRPr="00633287">
              <w:rPr>
                <w:rFonts w:ascii="Arial Narrow" w:hAnsi="Arial Narrow" w:cs="Arial"/>
                <w:b/>
                <w:sz w:val="16"/>
                <w:szCs w:val="16"/>
              </w:rPr>
              <w:t>10,0 %</w:t>
            </w:r>
          </w:p>
        </w:tc>
        <w:tc>
          <w:tcPr>
            <w:tcW w:w="2303" w:type="dxa"/>
            <w:vAlign w:val="center"/>
          </w:tcPr>
          <w:p w14:paraId="64B0D124" w14:textId="77777777" w:rsidR="002945D7" w:rsidRPr="00633287" w:rsidRDefault="002945D7">
            <w:pPr>
              <w:spacing w:line="288" w:lineRule="auto"/>
              <w:jc w:val="center"/>
              <w:rPr>
                <w:rFonts w:ascii="Arial Narrow" w:hAnsi="Arial Narrow" w:cs="Arial"/>
                <w:b/>
                <w:sz w:val="16"/>
                <w:szCs w:val="16"/>
              </w:rPr>
            </w:pPr>
            <w:r w:rsidRPr="00633287">
              <w:rPr>
                <w:rFonts w:ascii="Arial Narrow" w:hAnsi="Arial Narrow" w:cs="Arial"/>
                <w:b/>
                <w:sz w:val="16"/>
                <w:szCs w:val="16"/>
              </w:rPr>
              <w:t>5,0 %</w:t>
            </w:r>
          </w:p>
        </w:tc>
        <w:tc>
          <w:tcPr>
            <w:tcW w:w="2303" w:type="dxa"/>
            <w:vAlign w:val="center"/>
          </w:tcPr>
          <w:p w14:paraId="6E5451C1" w14:textId="77777777" w:rsidR="002945D7" w:rsidRPr="00633287" w:rsidRDefault="002945D7">
            <w:pPr>
              <w:spacing w:line="288" w:lineRule="auto"/>
              <w:jc w:val="center"/>
              <w:rPr>
                <w:rFonts w:ascii="Arial Narrow" w:hAnsi="Arial Narrow" w:cs="Arial"/>
                <w:b/>
                <w:sz w:val="16"/>
                <w:szCs w:val="16"/>
              </w:rPr>
            </w:pPr>
            <w:r w:rsidRPr="00633287">
              <w:rPr>
                <w:rFonts w:ascii="Arial Narrow" w:hAnsi="Arial Narrow" w:cs="Arial"/>
                <w:b/>
                <w:sz w:val="16"/>
                <w:szCs w:val="16"/>
              </w:rPr>
              <w:t>100,0 %</w:t>
            </w:r>
          </w:p>
        </w:tc>
      </w:tr>
    </w:tbl>
    <w:p w14:paraId="7E936A3E" w14:textId="77777777" w:rsidR="002945D7" w:rsidRPr="00633287" w:rsidRDefault="002945D7">
      <w:pPr>
        <w:autoSpaceDE w:val="0"/>
        <w:autoSpaceDN w:val="0"/>
        <w:adjustRightInd w:val="0"/>
        <w:spacing w:before="120" w:line="288" w:lineRule="auto"/>
        <w:jc w:val="both"/>
        <w:rPr>
          <w:rFonts w:ascii="Arial Narrow" w:hAnsi="Arial Narrow" w:cs="Arial"/>
          <w:color w:val="000000"/>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72"/>
        <w:gridCol w:w="2264"/>
        <w:gridCol w:w="2266"/>
        <w:gridCol w:w="2260"/>
      </w:tblGrid>
      <w:tr w:rsidR="002945D7" w:rsidRPr="00633287" w14:paraId="0D26F9F1" w14:textId="77777777" w:rsidTr="00C33C3A">
        <w:trPr>
          <w:trHeight w:val="340"/>
        </w:trPr>
        <w:tc>
          <w:tcPr>
            <w:tcW w:w="9212" w:type="dxa"/>
            <w:gridSpan w:val="4"/>
            <w:shd w:val="clear" w:color="auto" w:fill="F2F2F2"/>
            <w:vAlign w:val="center"/>
          </w:tcPr>
          <w:p w14:paraId="785FC574" w14:textId="77777777" w:rsidR="002945D7" w:rsidRPr="00633287" w:rsidRDefault="002945D7">
            <w:pPr>
              <w:spacing w:line="288" w:lineRule="auto"/>
              <w:rPr>
                <w:rFonts w:ascii="Arial Narrow" w:hAnsi="Arial Narrow" w:cs="Arial"/>
                <w:b/>
                <w:sz w:val="16"/>
                <w:szCs w:val="16"/>
              </w:rPr>
            </w:pPr>
            <w:r w:rsidRPr="00633287">
              <w:rPr>
                <w:rFonts w:ascii="Arial Narrow" w:hAnsi="Arial Narrow" w:cs="Arial"/>
                <w:b/>
                <w:sz w:val="16"/>
                <w:szCs w:val="16"/>
              </w:rPr>
              <w:t>Prijímateľ – súkromný sektor mimo schém štátnej pomoci</w:t>
            </w:r>
          </w:p>
        </w:tc>
      </w:tr>
      <w:tr w:rsidR="002945D7" w:rsidRPr="00633287" w14:paraId="19F0DB38" w14:textId="77777777" w:rsidTr="00C33C3A">
        <w:trPr>
          <w:trHeight w:val="340"/>
        </w:trPr>
        <w:tc>
          <w:tcPr>
            <w:tcW w:w="9212" w:type="dxa"/>
            <w:gridSpan w:val="4"/>
            <w:vAlign w:val="center"/>
          </w:tcPr>
          <w:p w14:paraId="2B4F3D56" w14:textId="77777777" w:rsidR="002945D7" w:rsidRPr="00633287" w:rsidRDefault="002945D7">
            <w:pPr>
              <w:spacing w:line="288" w:lineRule="auto"/>
              <w:jc w:val="center"/>
              <w:rPr>
                <w:rFonts w:ascii="Arial Narrow" w:hAnsi="Arial Narrow" w:cs="Arial"/>
                <w:sz w:val="16"/>
                <w:szCs w:val="16"/>
              </w:rPr>
            </w:pPr>
            <w:r w:rsidRPr="00633287">
              <w:rPr>
                <w:rFonts w:ascii="Arial Narrow" w:hAnsi="Arial Narrow" w:cs="Arial"/>
                <w:sz w:val="16"/>
                <w:szCs w:val="16"/>
              </w:rPr>
              <w:t>Celkové oprávnené výdavky</w:t>
            </w:r>
          </w:p>
        </w:tc>
      </w:tr>
      <w:tr w:rsidR="002945D7" w:rsidRPr="00633287" w14:paraId="7FB27D02" w14:textId="77777777" w:rsidTr="00C33C3A">
        <w:trPr>
          <w:trHeight w:val="340"/>
        </w:trPr>
        <w:tc>
          <w:tcPr>
            <w:tcW w:w="2303" w:type="dxa"/>
            <w:vAlign w:val="center"/>
          </w:tcPr>
          <w:p w14:paraId="4816B80E" w14:textId="77777777" w:rsidR="002945D7" w:rsidRPr="00633287" w:rsidRDefault="002945D7">
            <w:pPr>
              <w:spacing w:line="288" w:lineRule="auto"/>
              <w:jc w:val="center"/>
              <w:rPr>
                <w:rFonts w:ascii="Arial Narrow" w:hAnsi="Arial Narrow" w:cs="Arial"/>
                <w:sz w:val="16"/>
                <w:szCs w:val="16"/>
              </w:rPr>
            </w:pPr>
            <w:r w:rsidRPr="00633287">
              <w:rPr>
                <w:rFonts w:ascii="Arial Narrow" w:hAnsi="Arial Narrow" w:cs="Arial"/>
                <w:sz w:val="16"/>
                <w:szCs w:val="16"/>
              </w:rPr>
              <w:t>Zdroje EÚ</w:t>
            </w:r>
          </w:p>
        </w:tc>
        <w:tc>
          <w:tcPr>
            <w:tcW w:w="2303" w:type="dxa"/>
            <w:vAlign w:val="center"/>
          </w:tcPr>
          <w:p w14:paraId="2A9FBA38" w14:textId="77777777" w:rsidR="002945D7" w:rsidRPr="00633287" w:rsidRDefault="002945D7">
            <w:pPr>
              <w:spacing w:line="288" w:lineRule="auto"/>
              <w:jc w:val="center"/>
              <w:rPr>
                <w:rFonts w:ascii="Arial Narrow" w:hAnsi="Arial Narrow" w:cs="Arial"/>
                <w:sz w:val="16"/>
                <w:szCs w:val="16"/>
              </w:rPr>
            </w:pPr>
            <w:r w:rsidRPr="00633287">
              <w:rPr>
                <w:rFonts w:ascii="Arial Narrow" w:hAnsi="Arial Narrow" w:cs="Arial"/>
                <w:sz w:val="16"/>
                <w:szCs w:val="16"/>
              </w:rPr>
              <w:t>Národné verejné zdroje</w:t>
            </w:r>
          </w:p>
        </w:tc>
        <w:tc>
          <w:tcPr>
            <w:tcW w:w="2303" w:type="dxa"/>
            <w:vAlign w:val="center"/>
          </w:tcPr>
          <w:p w14:paraId="4CB7B49C" w14:textId="77777777" w:rsidR="002945D7" w:rsidRPr="00633287" w:rsidRDefault="002945D7">
            <w:pPr>
              <w:spacing w:line="288" w:lineRule="auto"/>
              <w:jc w:val="center"/>
              <w:rPr>
                <w:rFonts w:ascii="Arial Narrow" w:hAnsi="Arial Narrow" w:cs="Arial"/>
                <w:sz w:val="16"/>
                <w:szCs w:val="16"/>
              </w:rPr>
            </w:pPr>
            <w:r w:rsidRPr="00633287">
              <w:rPr>
                <w:rFonts w:ascii="Arial Narrow" w:hAnsi="Arial Narrow" w:cs="Arial"/>
                <w:sz w:val="16"/>
                <w:szCs w:val="16"/>
              </w:rPr>
              <w:t>Súkromné zdroje</w:t>
            </w:r>
          </w:p>
        </w:tc>
        <w:tc>
          <w:tcPr>
            <w:tcW w:w="2303" w:type="dxa"/>
            <w:vMerge w:val="restart"/>
            <w:vAlign w:val="center"/>
          </w:tcPr>
          <w:p w14:paraId="3E989C57" w14:textId="77777777" w:rsidR="002945D7" w:rsidRPr="00633287" w:rsidRDefault="002945D7">
            <w:pPr>
              <w:spacing w:line="288" w:lineRule="auto"/>
              <w:jc w:val="center"/>
              <w:rPr>
                <w:rFonts w:ascii="Arial Narrow" w:hAnsi="Arial Narrow" w:cs="Arial"/>
                <w:b/>
                <w:sz w:val="16"/>
                <w:szCs w:val="16"/>
              </w:rPr>
            </w:pPr>
            <w:r w:rsidRPr="00633287">
              <w:rPr>
                <w:rFonts w:ascii="Arial Narrow" w:hAnsi="Arial Narrow" w:cs="Arial"/>
                <w:b/>
                <w:sz w:val="16"/>
                <w:szCs w:val="16"/>
              </w:rPr>
              <w:t>Spolu</w:t>
            </w:r>
          </w:p>
        </w:tc>
      </w:tr>
      <w:tr w:rsidR="002945D7" w:rsidRPr="00633287" w14:paraId="04809874" w14:textId="77777777" w:rsidTr="00C33C3A">
        <w:trPr>
          <w:trHeight w:val="340"/>
        </w:trPr>
        <w:tc>
          <w:tcPr>
            <w:tcW w:w="2303" w:type="dxa"/>
            <w:vAlign w:val="center"/>
          </w:tcPr>
          <w:p w14:paraId="7D72B9E6" w14:textId="77777777" w:rsidR="002945D7" w:rsidRPr="00633287" w:rsidRDefault="002945D7">
            <w:pPr>
              <w:spacing w:line="288" w:lineRule="auto"/>
              <w:jc w:val="center"/>
              <w:rPr>
                <w:rFonts w:ascii="Arial Narrow" w:hAnsi="Arial Narrow" w:cs="Arial"/>
                <w:sz w:val="16"/>
                <w:szCs w:val="16"/>
              </w:rPr>
            </w:pPr>
            <w:r w:rsidRPr="00633287">
              <w:rPr>
                <w:rFonts w:ascii="Arial Narrow" w:hAnsi="Arial Narrow" w:cs="Arial"/>
                <w:sz w:val="16"/>
                <w:szCs w:val="16"/>
              </w:rPr>
              <w:lastRenderedPageBreak/>
              <w:t>EFRR/ESF/KF</w:t>
            </w:r>
          </w:p>
        </w:tc>
        <w:tc>
          <w:tcPr>
            <w:tcW w:w="2303" w:type="dxa"/>
            <w:vAlign w:val="center"/>
          </w:tcPr>
          <w:p w14:paraId="35529648" w14:textId="77777777" w:rsidR="002945D7" w:rsidRPr="00633287" w:rsidRDefault="002945D7">
            <w:pPr>
              <w:spacing w:line="288" w:lineRule="auto"/>
              <w:jc w:val="center"/>
              <w:rPr>
                <w:rFonts w:ascii="Arial Narrow" w:hAnsi="Arial Narrow" w:cs="Arial"/>
                <w:sz w:val="16"/>
                <w:szCs w:val="16"/>
              </w:rPr>
            </w:pPr>
            <w:r w:rsidRPr="00633287">
              <w:rPr>
                <w:rFonts w:ascii="Arial Narrow" w:hAnsi="Arial Narrow" w:cs="Arial"/>
                <w:sz w:val="16"/>
                <w:szCs w:val="16"/>
              </w:rPr>
              <w:t>Štátny rozpočet</w:t>
            </w:r>
          </w:p>
        </w:tc>
        <w:tc>
          <w:tcPr>
            <w:tcW w:w="2303" w:type="dxa"/>
            <w:vAlign w:val="center"/>
          </w:tcPr>
          <w:p w14:paraId="3C5C0706" w14:textId="77777777" w:rsidR="002945D7" w:rsidRPr="00633287" w:rsidRDefault="002945D7">
            <w:pPr>
              <w:spacing w:line="288" w:lineRule="auto"/>
              <w:jc w:val="center"/>
              <w:rPr>
                <w:rFonts w:ascii="Arial Narrow" w:hAnsi="Arial Narrow" w:cs="Arial"/>
                <w:sz w:val="16"/>
                <w:szCs w:val="16"/>
              </w:rPr>
            </w:pPr>
            <w:r w:rsidRPr="00633287">
              <w:rPr>
                <w:rFonts w:ascii="Arial Narrow" w:hAnsi="Arial Narrow" w:cs="Arial"/>
                <w:sz w:val="16"/>
                <w:szCs w:val="16"/>
              </w:rPr>
              <w:t>Prijímateľ</w:t>
            </w:r>
          </w:p>
        </w:tc>
        <w:tc>
          <w:tcPr>
            <w:tcW w:w="2303" w:type="dxa"/>
            <w:vMerge/>
            <w:vAlign w:val="center"/>
          </w:tcPr>
          <w:p w14:paraId="318633DE" w14:textId="77777777" w:rsidR="002945D7" w:rsidRPr="00633287" w:rsidRDefault="002945D7">
            <w:pPr>
              <w:spacing w:line="288" w:lineRule="auto"/>
              <w:jc w:val="center"/>
              <w:rPr>
                <w:rFonts w:ascii="Arial Narrow" w:hAnsi="Arial Narrow" w:cs="Arial"/>
                <w:b/>
                <w:sz w:val="16"/>
                <w:szCs w:val="16"/>
              </w:rPr>
            </w:pPr>
          </w:p>
        </w:tc>
      </w:tr>
      <w:tr w:rsidR="002945D7" w:rsidRPr="00633287" w14:paraId="04717C16" w14:textId="77777777" w:rsidTr="00C33C3A">
        <w:trPr>
          <w:trHeight w:val="340"/>
        </w:trPr>
        <w:tc>
          <w:tcPr>
            <w:tcW w:w="2303" w:type="dxa"/>
            <w:vAlign w:val="center"/>
          </w:tcPr>
          <w:p w14:paraId="54655495" w14:textId="77777777" w:rsidR="002945D7" w:rsidRPr="00633287" w:rsidRDefault="002945D7">
            <w:pPr>
              <w:spacing w:line="288" w:lineRule="auto"/>
              <w:jc w:val="center"/>
              <w:rPr>
                <w:rFonts w:ascii="Arial Narrow" w:hAnsi="Arial Narrow" w:cs="Arial"/>
                <w:b/>
                <w:sz w:val="16"/>
                <w:szCs w:val="16"/>
              </w:rPr>
            </w:pPr>
            <w:r w:rsidRPr="00633287">
              <w:rPr>
                <w:rFonts w:ascii="Arial Narrow" w:hAnsi="Arial Narrow" w:cs="Arial"/>
                <w:b/>
                <w:sz w:val="16"/>
                <w:szCs w:val="16"/>
              </w:rPr>
              <w:t>85,0 %</w:t>
            </w:r>
          </w:p>
        </w:tc>
        <w:tc>
          <w:tcPr>
            <w:tcW w:w="2303" w:type="dxa"/>
            <w:vAlign w:val="center"/>
          </w:tcPr>
          <w:p w14:paraId="4E6ACC0B" w14:textId="77777777" w:rsidR="002945D7" w:rsidRPr="00633287" w:rsidRDefault="002945D7">
            <w:pPr>
              <w:spacing w:line="288" w:lineRule="auto"/>
              <w:jc w:val="center"/>
              <w:rPr>
                <w:rFonts w:ascii="Arial Narrow" w:hAnsi="Arial Narrow" w:cs="Arial"/>
                <w:b/>
                <w:sz w:val="16"/>
                <w:szCs w:val="16"/>
              </w:rPr>
            </w:pPr>
            <w:r w:rsidRPr="00633287">
              <w:rPr>
                <w:rFonts w:ascii="Arial Narrow" w:hAnsi="Arial Narrow" w:cs="Arial"/>
                <w:b/>
                <w:sz w:val="16"/>
                <w:szCs w:val="16"/>
              </w:rPr>
              <w:t>5,0 %</w:t>
            </w:r>
          </w:p>
        </w:tc>
        <w:tc>
          <w:tcPr>
            <w:tcW w:w="2303" w:type="dxa"/>
            <w:vAlign w:val="center"/>
          </w:tcPr>
          <w:p w14:paraId="72229BC2" w14:textId="77777777" w:rsidR="002945D7" w:rsidRPr="00633287" w:rsidRDefault="002945D7">
            <w:pPr>
              <w:spacing w:line="288" w:lineRule="auto"/>
              <w:jc w:val="center"/>
              <w:rPr>
                <w:rFonts w:ascii="Arial Narrow" w:hAnsi="Arial Narrow" w:cs="Arial"/>
                <w:b/>
                <w:sz w:val="16"/>
                <w:szCs w:val="16"/>
              </w:rPr>
            </w:pPr>
            <w:r w:rsidRPr="00633287">
              <w:rPr>
                <w:rFonts w:ascii="Arial Narrow" w:hAnsi="Arial Narrow" w:cs="Arial"/>
                <w:b/>
                <w:sz w:val="16"/>
                <w:szCs w:val="16"/>
              </w:rPr>
              <w:t>10,0 %</w:t>
            </w:r>
          </w:p>
        </w:tc>
        <w:tc>
          <w:tcPr>
            <w:tcW w:w="2303" w:type="dxa"/>
            <w:vAlign w:val="center"/>
          </w:tcPr>
          <w:p w14:paraId="34BE528B" w14:textId="77777777" w:rsidR="002945D7" w:rsidRPr="00633287" w:rsidRDefault="002945D7">
            <w:pPr>
              <w:spacing w:line="288" w:lineRule="auto"/>
              <w:jc w:val="center"/>
              <w:rPr>
                <w:rFonts w:ascii="Arial Narrow" w:hAnsi="Arial Narrow" w:cs="Arial"/>
                <w:b/>
                <w:sz w:val="16"/>
                <w:szCs w:val="16"/>
              </w:rPr>
            </w:pPr>
            <w:r w:rsidRPr="00633287">
              <w:rPr>
                <w:rFonts w:ascii="Arial Narrow" w:hAnsi="Arial Narrow" w:cs="Arial"/>
                <w:b/>
                <w:sz w:val="16"/>
                <w:szCs w:val="16"/>
              </w:rPr>
              <w:t>100,0 %</w:t>
            </w:r>
          </w:p>
        </w:tc>
      </w:tr>
    </w:tbl>
    <w:p w14:paraId="10B20673" w14:textId="77777777" w:rsidR="002945D7" w:rsidRPr="00633287" w:rsidRDefault="002945D7" w:rsidP="00973C21">
      <w:pPr>
        <w:autoSpaceDE w:val="0"/>
        <w:autoSpaceDN w:val="0"/>
        <w:adjustRightInd w:val="0"/>
        <w:spacing w:before="120" w:after="120"/>
        <w:ind w:firstLine="709"/>
        <w:jc w:val="both"/>
        <w:rPr>
          <w:rFonts w:ascii="Arial Narrow" w:hAnsi="Arial Narrow" w:cs="Arial"/>
          <w:color w:val="000000"/>
          <w:sz w:val="20"/>
          <w:szCs w:val="20"/>
        </w:rPr>
      </w:pPr>
      <w:r w:rsidRPr="00633287">
        <w:rPr>
          <w:rFonts w:ascii="Arial Narrow" w:hAnsi="Arial Narrow" w:cs="Arial"/>
          <w:sz w:val="20"/>
          <w:szCs w:val="20"/>
        </w:rPr>
        <w:t>Pre prijímateľa vykonávajúceho hospodársku činnosť, t. j. podniky v zmysle čl. 107 Zmluvy o fungovaní EÚ bez ohľadu na právny status, v rámci schém štátnej pomoci, sa stanovujú nasledovné pravidlá spolufinancovania pomoci:</w:t>
      </w:r>
      <w:r w:rsidRPr="00633287">
        <w:rPr>
          <w:rStyle w:val="Odkaznapoznmkupodiarou"/>
          <w:rFonts w:ascii="Arial Narrow" w:hAnsi="Arial Narrow" w:cs="Arial"/>
          <w:sz w:val="20"/>
          <w:szCs w:val="20"/>
        </w:rPr>
        <w:footnoteReference w:id="33"/>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72"/>
        <w:gridCol w:w="2264"/>
        <w:gridCol w:w="2266"/>
        <w:gridCol w:w="2260"/>
      </w:tblGrid>
      <w:tr w:rsidR="002945D7" w:rsidRPr="00633287" w14:paraId="6E316F6A" w14:textId="77777777" w:rsidTr="00C33C3A">
        <w:trPr>
          <w:trHeight w:val="340"/>
        </w:trPr>
        <w:tc>
          <w:tcPr>
            <w:tcW w:w="9212" w:type="dxa"/>
            <w:gridSpan w:val="4"/>
            <w:shd w:val="clear" w:color="auto" w:fill="F2F2F2"/>
            <w:vAlign w:val="center"/>
          </w:tcPr>
          <w:p w14:paraId="18AE34EF" w14:textId="77777777" w:rsidR="002945D7" w:rsidRPr="00633287" w:rsidRDefault="002945D7">
            <w:pPr>
              <w:spacing w:line="288" w:lineRule="auto"/>
              <w:rPr>
                <w:rFonts w:ascii="Arial Narrow" w:hAnsi="Arial Narrow" w:cs="Arial"/>
                <w:b/>
                <w:sz w:val="16"/>
                <w:szCs w:val="16"/>
                <w:vertAlign w:val="superscript"/>
              </w:rPr>
            </w:pPr>
            <w:r w:rsidRPr="00633287">
              <w:rPr>
                <w:rFonts w:ascii="Arial Narrow" w:hAnsi="Arial Narrow" w:cs="Arial"/>
                <w:b/>
                <w:sz w:val="16"/>
                <w:szCs w:val="16"/>
              </w:rPr>
              <w:t>Prijímateľ – v rámci schém štátnej pomoci</w:t>
            </w:r>
          </w:p>
        </w:tc>
      </w:tr>
      <w:tr w:rsidR="002945D7" w:rsidRPr="00633287" w14:paraId="13349606" w14:textId="77777777" w:rsidTr="00C33C3A">
        <w:trPr>
          <w:trHeight w:val="340"/>
        </w:trPr>
        <w:tc>
          <w:tcPr>
            <w:tcW w:w="9212" w:type="dxa"/>
            <w:gridSpan w:val="4"/>
            <w:vAlign w:val="center"/>
          </w:tcPr>
          <w:p w14:paraId="798C375B" w14:textId="77777777" w:rsidR="002945D7" w:rsidRPr="00633287" w:rsidRDefault="002945D7">
            <w:pPr>
              <w:spacing w:line="288" w:lineRule="auto"/>
              <w:jc w:val="center"/>
              <w:rPr>
                <w:rFonts w:ascii="Arial Narrow" w:hAnsi="Arial Narrow" w:cs="Arial"/>
                <w:sz w:val="16"/>
                <w:szCs w:val="16"/>
              </w:rPr>
            </w:pPr>
            <w:r w:rsidRPr="00633287">
              <w:rPr>
                <w:rFonts w:ascii="Arial Narrow" w:hAnsi="Arial Narrow" w:cs="Arial"/>
                <w:sz w:val="16"/>
                <w:szCs w:val="16"/>
              </w:rPr>
              <w:t>Celkové oprávnené výdavky</w:t>
            </w:r>
          </w:p>
        </w:tc>
      </w:tr>
      <w:tr w:rsidR="002945D7" w:rsidRPr="00633287" w14:paraId="4885C4B1" w14:textId="77777777" w:rsidTr="00C33C3A">
        <w:trPr>
          <w:trHeight w:val="340"/>
        </w:trPr>
        <w:tc>
          <w:tcPr>
            <w:tcW w:w="2303" w:type="dxa"/>
            <w:vAlign w:val="center"/>
          </w:tcPr>
          <w:p w14:paraId="636C1050" w14:textId="77777777" w:rsidR="002945D7" w:rsidRPr="00633287" w:rsidRDefault="002945D7">
            <w:pPr>
              <w:spacing w:line="288" w:lineRule="auto"/>
              <w:jc w:val="center"/>
              <w:rPr>
                <w:rFonts w:ascii="Arial Narrow" w:hAnsi="Arial Narrow" w:cs="Arial"/>
                <w:sz w:val="16"/>
                <w:szCs w:val="16"/>
              </w:rPr>
            </w:pPr>
            <w:r w:rsidRPr="00633287">
              <w:rPr>
                <w:rFonts w:ascii="Arial Narrow" w:hAnsi="Arial Narrow" w:cs="Arial"/>
                <w:sz w:val="16"/>
                <w:szCs w:val="16"/>
              </w:rPr>
              <w:t>Zdroje EÚ</w:t>
            </w:r>
          </w:p>
        </w:tc>
        <w:tc>
          <w:tcPr>
            <w:tcW w:w="2303" w:type="dxa"/>
            <w:vAlign w:val="center"/>
          </w:tcPr>
          <w:p w14:paraId="43BAA661" w14:textId="77777777" w:rsidR="002945D7" w:rsidRPr="00633287" w:rsidRDefault="002945D7">
            <w:pPr>
              <w:spacing w:line="288" w:lineRule="auto"/>
              <w:jc w:val="center"/>
              <w:rPr>
                <w:rFonts w:ascii="Arial Narrow" w:hAnsi="Arial Narrow" w:cs="Arial"/>
                <w:sz w:val="16"/>
                <w:szCs w:val="16"/>
              </w:rPr>
            </w:pPr>
            <w:r w:rsidRPr="00633287">
              <w:rPr>
                <w:rFonts w:ascii="Arial Narrow" w:hAnsi="Arial Narrow" w:cs="Arial"/>
                <w:sz w:val="16"/>
                <w:szCs w:val="16"/>
              </w:rPr>
              <w:t>Národné verejné zdroje</w:t>
            </w:r>
          </w:p>
        </w:tc>
        <w:tc>
          <w:tcPr>
            <w:tcW w:w="2303" w:type="dxa"/>
            <w:vAlign w:val="center"/>
          </w:tcPr>
          <w:p w14:paraId="6A8D9E7E" w14:textId="77777777" w:rsidR="002945D7" w:rsidRPr="00633287" w:rsidRDefault="002945D7">
            <w:pPr>
              <w:spacing w:line="288" w:lineRule="auto"/>
              <w:jc w:val="center"/>
              <w:rPr>
                <w:rFonts w:ascii="Arial Narrow" w:hAnsi="Arial Narrow" w:cs="Arial"/>
                <w:sz w:val="16"/>
                <w:szCs w:val="16"/>
              </w:rPr>
            </w:pPr>
            <w:r w:rsidRPr="00633287">
              <w:rPr>
                <w:rFonts w:ascii="Arial Narrow" w:hAnsi="Arial Narrow" w:cs="Arial"/>
                <w:sz w:val="16"/>
                <w:szCs w:val="16"/>
              </w:rPr>
              <w:t>Súkromné zdroje</w:t>
            </w:r>
          </w:p>
        </w:tc>
        <w:tc>
          <w:tcPr>
            <w:tcW w:w="2303" w:type="dxa"/>
            <w:vMerge w:val="restart"/>
            <w:vAlign w:val="center"/>
          </w:tcPr>
          <w:p w14:paraId="56063E02" w14:textId="77777777" w:rsidR="002945D7" w:rsidRPr="00633287" w:rsidRDefault="002945D7">
            <w:pPr>
              <w:spacing w:line="288" w:lineRule="auto"/>
              <w:jc w:val="center"/>
              <w:rPr>
                <w:rFonts w:ascii="Arial Narrow" w:hAnsi="Arial Narrow" w:cs="Arial"/>
                <w:b/>
                <w:sz w:val="16"/>
                <w:szCs w:val="16"/>
              </w:rPr>
            </w:pPr>
            <w:r w:rsidRPr="00633287">
              <w:rPr>
                <w:rFonts w:ascii="Arial Narrow" w:hAnsi="Arial Narrow" w:cs="Arial"/>
                <w:b/>
                <w:sz w:val="16"/>
                <w:szCs w:val="16"/>
              </w:rPr>
              <w:t>Spolu</w:t>
            </w:r>
          </w:p>
        </w:tc>
      </w:tr>
      <w:tr w:rsidR="002945D7" w:rsidRPr="00633287" w14:paraId="58055B1E" w14:textId="77777777" w:rsidTr="00C33C3A">
        <w:trPr>
          <w:trHeight w:val="340"/>
        </w:trPr>
        <w:tc>
          <w:tcPr>
            <w:tcW w:w="2303" w:type="dxa"/>
            <w:vAlign w:val="center"/>
          </w:tcPr>
          <w:p w14:paraId="4ED79EB4" w14:textId="77777777" w:rsidR="002945D7" w:rsidRPr="00633287" w:rsidRDefault="002945D7">
            <w:pPr>
              <w:spacing w:line="288" w:lineRule="auto"/>
              <w:jc w:val="center"/>
              <w:rPr>
                <w:rFonts w:ascii="Arial Narrow" w:hAnsi="Arial Narrow" w:cs="Arial"/>
                <w:sz w:val="16"/>
                <w:szCs w:val="16"/>
              </w:rPr>
            </w:pPr>
            <w:r w:rsidRPr="00633287">
              <w:rPr>
                <w:rFonts w:ascii="Arial Narrow" w:hAnsi="Arial Narrow" w:cs="Arial"/>
                <w:sz w:val="16"/>
                <w:szCs w:val="16"/>
              </w:rPr>
              <w:t>EFRR/ESF/KF</w:t>
            </w:r>
          </w:p>
        </w:tc>
        <w:tc>
          <w:tcPr>
            <w:tcW w:w="2303" w:type="dxa"/>
            <w:vAlign w:val="center"/>
          </w:tcPr>
          <w:p w14:paraId="40F04884" w14:textId="77777777" w:rsidR="002945D7" w:rsidRPr="00633287" w:rsidRDefault="002945D7">
            <w:pPr>
              <w:spacing w:line="288" w:lineRule="auto"/>
              <w:jc w:val="center"/>
              <w:rPr>
                <w:rFonts w:ascii="Arial Narrow" w:hAnsi="Arial Narrow" w:cs="Arial"/>
                <w:sz w:val="16"/>
                <w:szCs w:val="16"/>
              </w:rPr>
            </w:pPr>
            <w:r w:rsidRPr="00633287">
              <w:rPr>
                <w:rFonts w:ascii="Arial Narrow" w:hAnsi="Arial Narrow" w:cs="Arial"/>
                <w:sz w:val="16"/>
                <w:szCs w:val="16"/>
              </w:rPr>
              <w:t>Štátny rozpočet</w:t>
            </w:r>
          </w:p>
        </w:tc>
        <w:tc>
          <w:tcPr>
            <w:tcW w:w="2303" w:type="dxa"/>
            <w:vAlign w:val="center"/>
          </w:tcPr>
          <w:p w14:paraId="5D1AC3B9" w14:textId="77777777" w:rsidR="002945D7" w:rsidRPr="00633287" w:rsidRDefault="002945D7">
            <w:pPr>
              <w:spacing w:line="288" w:lineRule="auto"/>
              <w:jc w:val="center"/>
              <w:rPr>
                <w:rFonts w:ascii="Arial Narrow" w:hAnsi="Arial Narrow" w:cs="Arial"/>
                <w:sz w:val="16"/>
                <w:szCs w:val="16"/>
              </w:rPr>
            </w:pPr>
            <w:r w:rsidRPr="00633287">
              <w:rPr>
                <w:rFonts w:ascii="Arial Narrow" w:hAnsi="Arial Narrow" w:cs="Arial"/>
                <w:sz w:val="16"/>
                <w:szCs w:val="16"/>
              </w:rPr>
              <w:t>Prijímateľ</w:t>
            </w:r>
          </w:p>
        </w:tc>
        <w:tc>
          <w:tcPr>
            <w:tcW w:w="2303" w:type="dxa"/>
            <w:vMerge/>
            <w:vAlign w:val="center"/>
          </w:tcPr>
          <w:p w14:paraId="66D36CE4" w14:textId="77777777" w:rsidR="002945D7" w:rsidRPr="00633287" w:rsidRDefault="002945D7">
            <w:pPr>
              <w:spacing w:line="288" w:lineRule="auto"/>
              <w:jc w:val="center"/>
              <w:rPr>
                <w:rFonts w:ascii="Arial Narrow" w:hAnsi="Arial Narrow" w:cs="Arial"/>
                <w:b/>
                <w:sz w:val="16"/>
                <w:szCs w:val="16"/>
              </w:rPr>
            </w:pPr>
          </w:p>
        </w:tc>
      </w:tr>
      <w:tr w:rsidR="002945D7" w:rsidRPr="00633287" w14:paraId="69F58928" w14:textId="77777777" w:rsidTr="00C33C3A">
        <w:trPr>
          <w:trHeight w:val="340"/>
        </w:trPr>
        <w:tc>
          <w:tcPr>
            <w:tcW w:w="2303" w:type="dxa"/>
            <w:vAlign w:val="center"/>
          </w:tcPr>
          <w:p w14:paraId="60856424" w14:textId="77777777" w:rsidR="002945D7" w:rsidRPr="00633287" w:rsidRDefault="002945D7">
            <w:pPr>
              <w:spacing w:line="288" w:lineRule="auto"/>
              <w:jc w:val="center"/>
              <w:rPr>
                <w:rFonts w:ascii="Arial Narrow" w:hAnsi="Arial Narrow" w:cs="Arial"/>
                <w:b/>
                <w:sz w:val="16"/>
                <w:szCs w:val="16"/>
              </w:rPr>
            </w:pPr>
            <w:r w:rsidRPr="00633287">
              <w:rPr>
                <w:rFonts w:ascii="Arial Narrow" w:hAnsi="Arial Narrow" w:cs="Arial"/>
                <w:b/>
                <w:sz w:val="16"/>
                <w:szCs w:val="16"/>
              </w:rPr>
              <w:t>x,x %</w:t>
            </w:r>
          </w:p>
        </w:tc>
        <w:tc>
          <w:tcPr>
            <w:tcW w:w="2303" w:type="dxa"/>
            <w:vAlign w:val="center"/>
          </w:tcPr>
          <w:p w14:paraId="785F9589" w14:textId="77777777" w:rsidR="002945D7" w:rsidRPr="00633287" w:rsidRDefault="002945D7">
            <w:pPr>
              <w:spacing w:line="288" w:lineRule="auto"/>
              <w:jc w:val="center"/>
              <w:rPr>
                <w:rFonts w:ascii="Arial Narrow" w:hAnsi="Arial Narrow" w:cs="Arial"/>
                <w:b/>
                <w:sz w:val="16"/>
                <w:szCs w:val="16"/>
              </w:rPr>
            </w:pPr>
            <w:r w:rsidRPr="00633287">
              <w:rPr>
                <w:rFonts w:ascii="Arial Narrow" w:hAnsi="Arial Narrow" w:cs="Arial"/>
                <w:b/>
                <w:sz w:val="16"/>
                <w:szCs w:val="16"/>
              </w:rPr>
              <w:t>0,0 %</w:t>
            </w:r>
          </w:p>
        </w:tc>
        <w:tc>
          <w:tcPr>
            <w:tcW w:w="2303" w:type="dxa"/>
            <w:vAlign w:val="center"/>
          </w:tcPr>
          <w:p w14:paraId="05F8AE85" w14:textId="77777777" w:rsidR="002945D7" w:rsidRPr="00633287" w:rsidRDefault="002945D7">
            <w:pPr>
              <w:spacing w:line="288" w:lineRule="auto"/>
              <w:jc w:val="center"/>
              <w:rPr>
                <w:rFonts w:ascii="Arial Narrow" w:hAnsi="Arial Narrow" w:cs="Arial"/>
                <w:b/>
                <w:sz w:val="16"/>
                <w:szCs w:val="16"/>
              </w:rPr>
            </w:pPr>
            <w:r w:rsidRPr="00633287">
              <w:rPr>
                <w:rFonts w:ascii="Arial Narrow" w:hAnsi="Arial Narrow" w:cs="Arial"/>
                <w:b/>
                <w:sz w:val="16"/>
                <w:szCs w:val="16"/>
              </w:rPr>
              <w:t>y,y %</w:t>
            </w:r>
          </w:p>
        </w:tc>
        <w:tc>
          <w:tcPr>
            <w:tcW w:w="2303" w:type="dxa"/>
            <w:vAlign w:val="center"/>
          </w:tcPr>
          <w:p w14:paraId="304BE0A3" w14:textId="77777777" w:rsidR="002945D7" w:rsidRPr="00633287" w:rsidRDefault="002945D7">
            <w:pPr>
              <w:spacing w:line="288" w:lineRule="auto"/>
              <w:jc w:val="center"/>
              <w:rPr>
                <w:rFonts w:ascii="Arial Narrow" w:hAnsi="Arial Narrow" w:cs="Arial"/>
                <w:b/>
                <w:sz w:val="16"/>
                <w:szCs w:val="16"/>
              </w:rPr>
            </w:pPr>
            <w:r w:rsidRPr="00633287">
              <w:rPr>
                <w:rFonts w:ascii="Arial Narrow" w:hAnsi="Arial Narrow" w:cs="Arial"/>
                <w:b/>
                <w:sz w:val="16"/>
                <w:szCs w:val="16"/>
              </w:rPr>
              <w:t>100,0 %</w:t>
            </w:r>
          </w:p>
        </w:tc>
      </w:tr>
    </w:tbl>
    <w:p w14:paraId="0B9BA95D" w14:textId="77777777" w:rsidR="002945D7" w:rsidRPr="00633287" w:rsidRDefault="002945D7" w:rsidP="00973C21">
      <w:pPr>
        <w:autoSpaceDE w:val="0"/>
        <w:autoSpaceDN w:val="0"/>
        <w:adjustRightInd w:val="0"/>
        <w:spacing w:before="120" w:after="120"/>
        <w:ind w:firstLine="708"/>
        <w:jc w:val="both"/>
        <w:rPr>
          <w:rFonts w:ascii="Arial Narrow" w:hAnsi="Arial Narrow" w:cs="Arial"/>
          <w:sz w:val="20"/>
          <w:szCs w:val="20"/>
        </w:rPr>
      </w:pPr>
      <w:r w:rsidRPr="00633287">
        <w:rPr>
          <w:rFonts w:ascii="Arial Narrow" w:hAnsi="Arial Narrow" w:cs="Arial"/>
          <w:sz w:val="20"/>
          <w:szCs w:val="20"/>
        </w:rPr>
        <w:t>V prípade, ak je prijímateľom podnik vykonávajúci hospodársku činnosť podľa čl. 107 zmluvy o fungovaní EÚ, podiel prijímateľa sa stanovuje v súlade s aplikovanou výškou intenzity pomoci definovanou v príslušnej schéme štátnej pomoci.</w:t>
      </w:r>
    </w:p>
    <w:p w14:paraId="6DBD027D" w14:textId="77777777" w:rsidR="002945D7" w:rsidRPr="00633287" w:rsidRDefault="002945D7" w:rsidP="00973C21">
      <w:pPr>
        <w:autoSpaceDE w:val="0"/>
        <w:autoSpaceDN w:val="0"/>
        <w:adjustRightInd w:val="0"/>
        <w:spacing w:before="120" w:after="120"/>
        <w:ind w:firstLine="708"/>
        <w:jc w:val="both"/>
        <w:rPr>
          <w:rFonts w:ascii="Arial Narrow" w:hAnsi="Arial Narrow" w:cs="Arial"/>
          <w:sz w:val="20"/>
          <w:szCs w:val="20"/>
        </w:rPr>
      </w:pPr>
      <w:r w:rsidRPr="00633287">
        <w:rPr>
          <w:rFonts w:ascii="Arial Narrow" w:hAnsi="Arial Narrow" w:cs="Arial"/>
          <w:sz w:val="20"/>
          <w:szCs w:val="20"/>
        </w:rPr>
        <w:t>Pre prijímateľa vykonávajúceho hospodársku činnosť, t.</w:t>
      </w:r>
      <w:r w:rsidR="00E95CD8">
        <w:rPr>
          <w:rFonts w:ascii="Arial Narrow" w:hAnsi="Arial Narrow" w:cs="Arial"/>
          <w:sz w:val="20"/>
          <w:szCs w:val="20"/>
        </w:rPr>
        <w:t xml:space="preserve"> </w:t>
      </w:r>
      <w:r w:rsidRPr="00633287">
        <w:rPr>
          <w:rFonts w:ascii="Arial Narrow" w:hAnsi="Arial Narrow" w:cs="Arial"/>
          <w:sz w:val="20"/>
          <w:szCs w:val="20"/>
        </w:rPr>
        <w:t>j. podniky v zmysle čl. 107 zmluvy o fungovaní EÚ bez ohľadu na právny status v rámci schém pomoci de minimis, sa stanovujú nasledovné pravidlá spolufinancovania pomoci: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72"/>
        <w:gridCol w:w="2264"/>
        <w:gridCol w:w="2266"/>
        <w:gridCol w:w="2260"/>
      </w:tblGrid>
      <w:tr w:rsidR="002945D7" w:rsidRPr="00633287" w14:paraId="5C28A6F9" w14:textId="77777777" w:rsidTr="00C33C3A">
        <w:trPr>
          <w:trHeight w:val="340"/>
        </w:trPr>
        <w:tc>
          <w:tcPr>
            <w:tcW w:w="9212" w:type="dxa"/>
            <w:gridSpan w:val="4"/>
            <w:shd w:val="clear" w:color="auto" w:fill="F2F2F2"/>
            <w:vAlign w:val="center"/>
          </w:tcPr>
          <w:p w14:paraId="07156DF9" w14:textId="77777777" w:rsidR="002945D7" w:rsidRPr="00633287" w:rsidRDefault="002945D7">
            <w:pPr>
              <w:spacing w:line="288" w:lineRule="auto"/>
              <w:rPr>
                <w:rFonts w:ascii="Arial Narrow" w:hAnsi="Arial Narrow" w:cs="Arial"/>
                <w:b/>
                <w:sz w:val="16"/>
                <w:szCs w:val="16"/>
                <w:vertAlign w:val="superscript"/>
              </w:rPr>
            </w:pPr>
            <w:r w:rsidRPr="00633287">
              <w:rPr>
                <w:rFonts w:ascii="Arial Narrow" w:hAnsi="Arial Narrow" w:cs="Arial"/>
                <w:b/>
                <w:sz w:val="16"/>
                <w:szCs w:val="16"/>
              </w:rPr>
              <w:t>Prijímateľ – v rámci schém pomoci de minimis</w:t>
            </w:r>
          </w:p>
        </w:tc>
      </w:tr>
      <w:tr w:rsidR="002945D7" w:rsidRPr="00633287" w14:paraId="27C0A4E0" w14:textId="77777777" w:rsidTr="00C33C3A">
        <w:trPr>
          <w:trHeight w:val="340"/>
        </w:trPr>
        <w:tc>
          <w:tcPr>
            <w:tcW w:w="9212" w:type="dxa"/>
            <w:gridSpan w:val="4"/>
            <w:vAlign w:val="center"/>
          </w:tcPr>
          <w:p w14:paraId="1E9A7D2B" w14:textId="77777777" w:rsidR="002945D7" w:rsidRPr="00633287" w:rsidRDefault="002945D7">
            <w:pPr>
              <w:spacing w:line="288" w:lineRule="auto"/>
              <w:jc w:val="center"/>
              <w:rPr>
                <w:rFonts w:ascii="Arial Narrow" w:hAnsi="Arial Narrow" w:cs="Arial"/>
                <w:sz w:val="16"/>
                <w:szCs w:val="16"/>
              </w:rPr>
            </w:pPr>
            <w:r w:rsidRPr="00633287">
              <w:rPr>
                <w:rFonts w:ascii="Arial Narrow" w:hAnsi="Arial Narrow" w:cs="Arial"/>
                <w:sz w:val="16"/>
                <w:szCs w:val="16"/>
              </w:rPr>
              <w:t>Celkové oprávnené výdavky</w:t>
            </w:r>
          </w:p>
        </w:tc>
      </w:tr>
      <w:tr w:rsidR="002945D7" w:rsidRPr="00633287" w14:paraId="7A6751B4" w14:textId="77777777" w:rsidTr="00C33C3A">
        <w:trPr>
          <w:trHeight w:val="340"/>
        </w:trPr>
        <w:tc>
          <w:tcPr>
            <w:tcW w:w="2303" w:type="dxa"/>
            <w:vAlign w:val="center"/>
          </w:tcPr>
          <w:p w14:paraId="2481FF71" w14:textId="77777777" w:rsidR="002945D7" w:rsidRPr="00633287" w:rsidRDefault="002945D7">
            <w:pPr>
              <w:spacing w:line="288" w:lineRule="auto"/>
              <w:jc w:val="center"/>
              <w:rPr>
                <w:rFonts w:ascii="Arial Narrow" w:hAnsi="Arial Narrow" w:cs="Arial"/>
                <w:sz w:val="16"/>
                <w:szCs w:val="16"/>
              </w:rPr>
            </w:pPr>
            <w:r w:rsidRPr="00633287">
              <w:rPr>
                <w:rFonts w:ascii="Arial Narrow" w:hAnsi="Arial Narrow" w:cs="Arial"/>
                <w:sz w:val="16"/>
                <w:szCs w:val="16"/>
              </w:rPr>
              <w:t>Zdroje EÚ</w:t>
            </w:r>
          </w:p>
        </w:tc>
        <w:tc>
          <w:tcPr>
            <w:tcW w:w="2303" w:type="dxa"/>
            <w:vAlign w:val="center"/>
          </w:tcPr>
          <w:p w14:paraId="2A315244" w14:textId="77777777" w:rsidR="002945D7" w:rsidRPr="00633287" w:rsidRDefault="002945D7">
            <w:pPr>
              <w:spacing w:line="288" w:lineRule="auto"/>
              <w:jc w:val="center"/>
              <w:rPr>
                <w:rFonts w:ascii="Arial Narrow" w:hAnsi="Arial Narrow" w:cs="Arial"/>
                <w:sz w:val="16"/>
                <w:szCs w:val="16"/>
              </w:rPr>
            </w:pPr>
            <w:r w:rsidRPr="00633287">
              <w:rPr>
                <w:rFonts w:ascii="Arial Narrow" w:hAnsi="Arial Narrow" w:cs="Arial"/>
                <w:sz w:val="16"/>
                <w:szCs w:val="16"/>
              </w:rPr>
              <w:t>Národné verejné zdroje</w:t>
            </w:r>
          </w:p>
        </w:tc>
        <w:tc>
          <w:tcPr>
            <w:tcW w:w="2303" w:type="dxa"/>
            <w:vAlign w:val="center"/>
          </w:tcPr>
          <w:p w14:paraId="412DC7BB" w14:textId="77777777" w:rsidR="002945D7" w:rsidRPr="00633287" w:rsidRDefault="002945D7">
            <w:pPr>
              <w:spacing w:line="288" w:lineRule="auto"/>
              <w:jc w:val="center"/>
              <w:rPr>
                <w:rFonts w:ascii="Arial Narrow" w:hAnsi="Arial Narrow" w:cs="Arial"/>
                <w:sz w:val="16"/>
                <w:szCs w:val="16"/>
              </w:rPr>
            </w:pPr>
            <w:r w:rsidRPr="00633287">
              <w:rPr>
                <w:rFonts w:ascii="Arial Narrow" w:hAnsi="Arial Narrow" w:cs="Arial"/>
                <w:sz w:val="16"/>
                <w:szCs w:val="16"/>
              </w:rPr>
              <w:t>Súkromné zdroje</w:t>
            </w:r>
          </w:p>
        </w:tc>
        <w:tc>
          <w:tcPr>
            <w:tcW w:w="2303" w:type="dxa"/>
            <w:vMerge w:val="restart"/>
            <w:vAlign w:val="center"/>
          </w:tcPr>
          <w:p w14:paraId="14542049" w14:textId="77777777" w:rsidR="002945D7" w:rsidRPr="00633287" w:rsidRDefault="002945D7">
            <w:pPr>
              <w:spacing w:line="288" w:lineRule="auto"/>
              <w:jc w:val="center"/>
              <w:rPr>
                <w:rFonts w:ascii="Arial Narrow" w:hAnsi="Arial Narrow" w:cs="Arial"/>
                <w:b/>
                <w:sz w:val="16"/>
                <w:szCs w:val="16"/>
              </w:rPr>
            </w:pPr>
            <w:r w:rsidRPr="00633287">
              <w:rPr>
                <w:rFonts w:ascii="Arial Narrow" w:hAnsi="Arial Narrow" w:cs="Arial"/>
                <w:b/>
                <w:sz w:val="16"/>
                <w:szCs w:val="16"/>
              </w:rPr>
              <w:t>Spolu</w:t>
            </w:r>
          </w:p>
        </w:tc>
      </w:tr>
      <w:tr w:rsidR="002945D7" w:rsidRPr="00633287" w14:paraId="3F9D5029" w14:textId="77777777" w:rsidTr="00C33C3A">
        <w:trPr>
          <w:trHeight w:val="340"/>
        </w:trPr>
        <w:tc>
          <w:tcPr>
            <w:tcW w:w="2303" w:type="dxa"/>
            <w:vAlign w:val="center"/>
          </w:tcPr>
          <w:p w14:paraId="68B667A4" w14:textId="77777777" w:rsidR="002945D7" w:rsidRPr="00633287" w:rsidRDefault="002945D7">
            <w:pPr>
              <w:spacing w:line="288" w:lineRule="auto"/>
              <w:jc w:val="center"/>
              <w:rPr>
                <w:rFonts w:ascii="Arial Narrow" w:hAnsi="Arial Narrow" w:cs="Arial"/>
                <w:sz w:val="16"/>
                <w:szCs w:val="16"/>
              </w:rPr>
            </w:pPr>
            <w:r w:rsidRPr="00633287">
              <w:rPr>
                <w:rFonts w:ascii="Arial Narrow" w:hAnsi="Arial Narrow" w:cs="Arial"/>
                <w:sz w:val="16"/>
                <w:szCs w:val="16"/>
              </w:rPr>
              <w:t>EFRR/ESF/KF</w:t>
            </w:r>
          </w:p>
        </w:tc>
        <w:tc>
          <w:tcPr>
            <w:tcW w:w="2303" w:type="dxa"/>
            <w:vAlign w:val="center"/>
          </w:tcPr>
          <w:p w14:paraId="38B2E528" w14:textId="77777777" w:rsidR="002945D7" w:rsidRPr="00633287" w:rsidRDefault="002945D7">
            <w:pPr>
              <w:spacing w:line="288" w:lineRule="auto"/>
              <w:jc w:val="center"/>
              <w:rPr>
                <w:rFonts w:ascii="Arial Narrow" w:hAnsi="Arial Narrow" w:cs="Arial"/>
                <w:sz w:val="16"/>
                <w:szCs w:val="16"/>
              </w:rPr>
            </w:pPr>
            <w:r w:rsidRPr="00633287">
              <w:rPr>
                <w:rFonts w:ascii="Arial Narrow" w:hAnsi="Arial Narrow" w:cs="Arial"/>
                <w:sz w:val="16"/>
                <w:szCs w:val="16"/>
              </w:rPr>
              <w:t>Štátny rozpočet</w:t>
            </w:r>
          </w:p>
        </w:tc>
        <w:tc>
          <w:tcPr>
            <w:tcW w:w="2303" w:type="dxa"/>
            <w:vAlign w:val="center"/>
          </w:tcPr>
          <w:p w14:paraId="420DFC8F" w14:textId="77777777" w:rsidR="002945D7" w:rsidRPr="00633287" w:rsidRDefault="002945D7">
            <w:pPr>
              <w:spacing w:line="288" w:lineRule="auto"/>
              <w:jc w:val="center"/>
              <w:rPr>
                <w:rFonts w:ascii="Arial Narrow" w:hAnsi="Arial Narrow" w:cs="Arial"/>
                <w:sz w:val="16"/>
                <w:szCs w:val="16"/>
              </w:rPr>
            </w:pPr>
            <w:r w:rsidRPr="00633287">
              <w:rPr>
                <w:rFonts w:ascii="Arial Narrow" w:hAnsi="Arial Narrow" w:cs="Arial"/>
                <w:sz w:val="16"/>
                <w:szCs w:val="16"/>
              </w:rPr>
              <w:t>Prijímateľ</w:t>
            </w:r>
          </w:p>
        </w:tc>
        <w:tc>
          <w:tcPr>
            <w:tcW w:w="2303" w:type="dxa"/>
            <w:vMerge/>
            <w:vAlign w:val="center"/>
          </w:tcPr>
          <w:p w14:paraId="2D9EC94D" w14:textId="77777777" w:rsidR="002945D7" w:rsidRPr="00633287" w:rsidRDefault="002945D7">
            <w:pPr>
              <w:spacing w:line="288" w:lineRule="auto"/>
              <w:jc w:val="center"/>
              <w:rPr>
                <w:rFonts w:ascii="Arial Narrow" w:hAnsi="Arial Narrow" w:cs="Arial"/>
                <w:b/>
                <w:sz w:val="16"/>
                <w:szCs w:val="16"/>
              </w:rPr>
            </w:pPr>
          </w:p>
        </w:tc>
      </w:tr>
      <w:tr w:rsidR="002945D7" w:rsidRPr="00633287" w14:paraId="5D02C17F" w14:textId="77777777" w:rsidTr="00C33C3A">
        <w:trPr>
          <w:trHeight w:val="340"/>
        </w:trPr>
        <w:tc>
          <w:tcPr>
            <w:tcW w:w="2303" w:type="dxa"/>
            <w:vAlign w:val="center"/>
          </w:tcPr>
          <w:p w14:paraId="11190FC9" w14:textId="77777777" w:rsidR="002945D7" w:rsidRPr="00633287" w:rsidRDefault="002945D7">
            <w:pPr>
              <w:spacing w:line="288" w:lineRule="auto"/>
              <w:jc w:val="center"/>
              <w:rPr>
                <w:rFonts w:ascii="Arial Narrow" w:hAnsi="Arial Narrow" w:cs="Arial"/>
                <w:b/>
                <w:sz w:val="16"/>
                <w:szCs w:val="16"/>
              </w:rPr>
            </w:pPr>
            <w:r w:rsidRPr="00633287">
              <w:rPr>
                <w:rFonts w:ascii="Arial Narrow" w:hAnsi="Arial Narrow" w:cs="Arial"/>
                <w:b/>
                <w:sz w:val="16"/>
                <w:szCs w:val="16"/>
              </w:rPr>
              <w:t>x,x %</w:t>
            </w:r>
          </w:p>
        </w:tc>
        <w:tc>
          <w:tcPr>
            <w:tcW w:w="2303" w:type="dxa"/>
            <w:vAlign w:val="center"/>
          </w:tcPr>
          <w:p w14:paraId="097F5229" w14:textId="77777777" w:rsidR="002945D7" w:rsidRPr="00633287" w:rsidRDefault="002945D7">
            <w:pPr>
              <w:spacing w:line="288" w:lineRule="auto"/>
              <w:jc w:val="center"/>
              <w:rPr>
                <w:rFonts w:ascii="Arial Narrow" w:hAnsi="Arial Narrow" w:cs="Arial"/>
                <w:b/>
                <w:sz w:val="16"/>
                <w:szCs w:val="16"/>
              </w:rPr>
            </w:pPr>
            <w:r w:rsidRPr="00633287">
              <w:rPr>
                <w:rFonts w:ascii="Arial Narrow" w:hAnsi="Arial Narrow" w:cs="Arial"/>
                <w:b/>
                <w:sz w:val="16"/>
                <w:szCs w:val="16"/>
              </w:rPr>
              <w:t>y,y %</w:t>
            </w:r>
          </w:p>
        </w:tc>
        <w:tc>
          <w:tcPr>
            <w:tcW w:w="2303" w:type="dxa"/>
            <w:vAlign w:val="center"/>
          </w:tcPr>
          <w:p w14:paraId="747FB4F3" w14:textId="77777777" w:rsidR="002945D7" w:rsidRPr="00633287" w:rsidRDefault="002945D7">
            <w:pPr>
              <w:spacing w:line="288" w:lineRule="auto"/>
              <w:jc w:val="center"/>
              <w:rPr>
                <w:rFonts w:ascii="Arial Narrow" w:hAnsi="Arial Narrow" w:cs="Arial"/>
                <w:b/>
                <w:sz w:val="16"/>
                <w:szCs w:val="16"/>
              </w:rPr>
            </w:pPr>
            <w:r w:rsidRPr="00633287">
              <w:rPr>
                <w:rFonts w:ascii="Arial Narrow" w:hAnsi="Arial Narrow" w:cs="Arial"/>
                <w:b/>
                <w:sz w:val="16"/>
                <w:szCs w:val="16"/>
              </w:rPr>
              <w:t>z,z %</w:t>
            </w:r>
          </w:p>
        </w:tc>
        <w:tc>
          <w:tcPr>
            <w:tcW w:w="2303" w:type="dxa"/>
            <w:vAlign w:val="center"/>
          </w:tcPr>
          <w:p w14:paraId="624DC81C" w14:textId="77777777" w:rsidR="002945D7" w:rsidRPr="00633287" w:rsidRDefault="002945D7">
            <w:pPr>
              <w:spacing w:line="288" w:lineRule="auto"/>
              <w:jc w:val="center"/>
              <w:rPr>
                <w:rFonts w:ascii="Arial Narrow" w:hAnsi="Arial Narrow" w:cs="Arial"/>
                <w:b/>
                <w:sz w:val="16"/>
                <w:szCs w:val="16"/>
              </w:rPr>
            </w:pPr>
            <w:r w:rsidRPr="00633287">
              <w:rPr>
                <w:rFonts w:ascii="Arial Narrow" w:hAnsi="Arial Narrow" w:cs="Arial"/>
                <w:b/>
                <w:sz w:val="16"/>
                <w:szCs w:val="16"/>
              </w:rPr>
              <w:t>100,0 %</w:t>
            </w:r>
          </w:p>
        </w:tc>
      </w:tr>
    </w:tbl>
    <w:p w14:paraId="4DC6117C" w14:textId="77777777" w:rsidR="002945D7" w:rsidRDefault="002945D7" w:rsidP="00973C21">
      <w:pPr>
        <w:autoSpaceDE w:val="0"/>
        <w:autoSpaceDN w:val="0"/>
        <w:adjustRightInd w:val="0"/>
        <w:spacing w:before="120" w:after="120"/>
        <w:ind w:firstLine="708"/>
        <w:jc w:val="both"/>
        <w:rPr>
          <w:rFonts w:ascii="Arial Narrow" w:hAnsi="Arial Narrow" w:cs="Arial"/>
          <w:sz w:val="20"/>
          <w:szCs w:val="20"/>
        </w:rPr>
      </w:pPr>
      <w:r w:rsidRPr="00633287">
        <w:rPr>
          <w:rFonts w:ascii="Arial Narrow" w:hAnsi="Arial Narrow" w:cs="Arial"/>
          <w:sz w:val="20"/>
          <w:szCs w:val="20"/>
        </w:rPr>
        <w:t>Podiel prijímateľa vykonávajúceho hospodársku činnosť, t.</w:t>
      </w:r>
      <w:r w:rsidR="00E95CD8">
        <w:rPr>
          <w:rFonts w:ascii="Arial Narrow" w:hAnsi="Arial Narrow" w:cs="Arial"/>
          <w:sz w:val="20"/>
          <w:szCs w:val="20"/>
        </w:rPr>
        <w:t xml:space="preserve"> </w:t>
      </w:r>
      <w:r w:rsidRPr="00633287">
        <w:rPr>
          <w:rFonts w:ascii="Arial Narrow" w:hAnsi="Arial Narrow" w:cs="Arial"/>
          <w:sz w:val="20"/>
          <w:szCs w:val="20"/>
        </w:rPr>
        <w:t>j. podniky v zmysle čl. 107 zmluvy o fungovaní EÚ bez ohľadu na právny status v rámci schém pomoci de minimis sa stanovuje v súlade s aplikovanou výškou intenzity pomoci definovanou riadiacim orgánom v príslušnej schéme pomoci de minimis. V prípade, ak intenzita pomoci de minimis stanovená riadiacim orgánom presahuje maximálnu výšku finančnej pomoci z EÚ, bude tento rozdiel dofinancovaný zo štátneho rozpočtu.</w:t>
      </w:r>
    </w:p>
    <w:p w14:paraId="42998E8D" w14:textId="77777777" w:rsidR="00285FD5" w:rsidRPr="00633287" w:rsidRDefault="00285FD5" w:rsidP="00973C21">
      <w:pPr>
        <w:autoSpaceDE w:val="0"/>
        <w:autoSpaceDN w:val="0"/>
        <w:adjustRightInd w:val="0"/>
        <w:spacing w:before="120" w:after="120"/>
        <w:ind w:firstLine="708"/>
        <w:jc w:val="both"/>
        <w:rPr>
          <w:rFonts w:ascii="Arial Narrow" w:hAnsi="Arial Narrow" w:cs="Arial"/>
          <w:sz w:val="20"/>
          <w:szCs w:val="20"/>
        </w:rPr>
      </w:pPr>
    </w:p>
    <w:p w14:paraId="17FE7C29" w14:textId="77777777" w:rsidR="002945D7" w:rsidRPr="00633287" w:rsidRDefault="002945D7" w:rsidP="00581BC2">
      <w:pPr>
        <w:pStyle w:val="Nadpis4"/>
        <w:spacing w:before="120"/>
        <w:ind w:left="1571" w:hanging="862"/>
        <w:rPr>
          <w:rFonts w:eastAsiaTheme="majorEastAsia" w:cstheme="majorBidi"/>
          <w:sz w:val="23"/>
          <w:szCs w:val="23"/>
          <w:lang w:eastAsia="cs-CZ"/>
        </w:rPr>
      </w:pPr>
      <w:bookmarkStart w:id="230" w:name="_Toc417132500"/>
      <w:bookmarkStart w:id="231" w:name="_Toc74651126"/>
      <w:r w:rsidRPr="00633287">
        <w:rPr>
          <w:rFonts w:eastAsiaTheme="majorEastAsia" w:cstheme="majorBidi"/>
          <w:sz w:val="23"/>
          <w:szCs w:val="23"/>
          <w:lang w:eastAsia="cs-CZ"/>
        </w:rPr>
        <w:t>Pravidlá financovania pre prijímateľov v rámci viac rozvinutých regiónov</w:t>
      </w:r>
      <w:bookmarkEnd w:id="230"/>
      <w:bookmarkEnd w:id="23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69"/>
        <w:gridCol w:w="2265"/>
        <w:gridCol w:w="2266"/>
        <w:gridCol w:w="2262"/>
      </w:tblGrid>
      <w:tr w:rsidR="002945D7" w:rsidRPr="00633287" w14:paraId="79FFDAF0" w14:textId="77777777" w:rsidTr="00C33C3A">
        <w:trPr>
          <w:trHeight w:val="340"/>
        </w:trPr>
        <w:tc>
          <w:tcPr>
            <w:tcW w:w="9212" w:type="dxa"/>
            <w:gridSpan w:val="4"/>
            <w:shd w:val="clear" w:color="auto" w:fill="F2F2F2"/>
            <w:vAlign w:val="center"/>
          </w:tcPr>
          <w:p w14:paraId="18EDE892" w14:textId="77777777" w:rsidR="002945D7" w:rsidRPr="00633287" w:rsidRDefault="002945D7" w:rsidP="00C33C3A">
            <w:pPr>
              <w:spacing w:line="288" w:lineRule="auto"/>
              <w:rPr>
                <w:rFonts w:ascii="Arial Narrow" w:hAnsi="Arial Narrow" w:cs="Arial"/>
                <w:b/>
                <w:sz w:val="16"/>
                <w:szCs w:val="16"/>
              </w:rPr>
            </w:pPr>
            <w:r w:rsidRPr="00633287">
              <w:rPr>
                <w:rFonts w:ascii="Arial Narrow" w:hAnsi="Arial Narrow" w:cs="Arial"/>
                <w:b/>
                <w:sz w:val="16"/>
                <w:szCs w:val="16"/>
              </w:rPr>
              <w:t>Prijímateľ – organizácia štátnej správy</w:t>
            </w:r>
          </w:p>
        </w:tc>
      </w:tr>
      <w:tr w:rsidR="002945D7" w:rsidRPr="00633287" w14:paraId="143B74E3" w14:textId="77777777" w:rsidTr="00C33C3A">
        <w:trPr>
          <w:trHeight w:val="340"/>
        </w:trPr>
        <w:tc>
          <w:tcPr>
            <w:tcW w:w="9212" w:type="dxa"/>
            <w:gridSpan w:val="4"/>
            <w:vAlign w:val="center"/>
          </w:tcPr>
          <w:p w14:paraId="677F2857" w14:textId="77777777" w:rsidR="002945D7" w:rsidRPr="00633287" w:rsidRDefault="002945D7" w:rsidP="00C33C3A">
            <w:pPr>
              <w:spacing w:line="288" w:lineRule="auto"/>
              <w:jc w:val="center"/>
              <w:rPr>
                <w:rFonts w:ascii="Arial Narrow" w:hAnsi="Arial Narrow" w:cs="Arial"/>
                <w:sz w:val="16"/>
                <w:szCs w:val="16"/>
              </w:rPr>
            </w:pPr>
            <w:r w:rsidRPr="00633287">
              <w:rPr>
                <w:rFonts w:ascii="Arial Narrow" w:hAnsi="Arial Narrow" w:cs="Arial"/>
                <w:sz w:val="16"/>
                <w:szCs w:val="16"/>
              </w:rPr>
              <w:t>Celkové oprávnené výdavky</w:t>
            </w:r>
          </w:p>
        </w:tc>
      </w:tr>
      <w:tr w:rsidR="002945D7" w:rsidRPr="00633287" w14:paraId="277BE543" w14:textId="77777777" w:rsidTr="00C33C3A">
        <w:trPr>
          <w:trHeight w:val="340"/>
        </w:trPr>
        <w:tc>
          <w:tcPr>
            <w:tcW w:w="2303" w:type="dxa"/>
            <w:vAlign w:val="center"/>
          </w:tcPr>
          <w:p w14:paraId="47FFF5CA" w14:textId="77777777" w:rsidR="002945D7" w:rsidRPr="00633287" w:rsidRDefault="002945D7" w:rsidP="00C33C3A">
            <w:pPr>
              <w:spacing w:line="288" w:lineRule="auto"/>
              <w:jc w:val="center"/>
              <w:rPr>
                <w:rFonts w:ascii="Arial Narrow" w:hAnsi="Arial Narrow" w:cs="Arial"/>
                <w:sz w:val="16"/>
                <w:szCs w:val="16"/>
              </w:rPr>
            </w:pPr>
            <w:r w:rsidRPr="00633287">
              <w:rPr>
                <w:rFonts w:ascii="Arial Narrow" w:hAnsi="Arial Narrow" w:cs="Arial"/>
                <w:sz w:val="16"/>
                <w:szCs w:val="16"/>
              </w:rPr>
              <w:t>Zdroje EÚ</w:t>
            </w:r>
          </w:p>
        </w:tc>
        <w:tc>
          <w:tcPr>
            <w:tcW w:w="4606" w:type="dxa"/>
            <w:gridSpan w:val="2"/>
            <w:vAlign w:val="center"/>
          </w:tcPr>
          <w:p w14:paraId="4185319B" w14:textId="77777777" w:rsidR="002945D7" w:rsidRPr="00633287" w:rsidRDefault="002945D7" w:rsidP="00C33C3A">
            <w:pPr>
              <w:spacing w:line="288" w:lineRule="auto"/>
              <w:jc w:val="center"/>
              <w:rPr>
                <w:rFonts w:ascii="Arial Narrow" w:hAnsi="Arial Narrow" w:cs="Arial"/>
                <w:sz w:val="16"/>
                <w:szCs w:val="16"/>
              </w:rPr>
            </w:pPr>
            <w:r w:rsidRPr="00633287">
              <w:rPr>
                <w:rFonts w:ascii="Arial Narrow" w:hAnsi="Arial Narrow" w:cs="Arial"/>
                <w:sz w:val="16"/>
                <w:szCs w:val="16"/>
              </w:rPr>
              <w:t>Národné verejné zdroje</w:t>
            </w:r>
          </w:p>
        </w:tc>
        <w:tc>
          <w:tcPr>
            <w:tcW w:w="2303" w:type="dxa"/>
            <w:vMerge w:val="restart"/>
            <w:vAlign w:val="center"/>
          </w:tcPr>
          <w:p w14:paraId="2DCCDE60" w14:textId="77777777" w:rsidR="002945D7" w:rsidRPr="00633287" w:rsidRDefault="002945D7" w:rsidP="00C33C3A">
            <w:pPr>
              <w:spacing w:line="288" w:lineRule="auto"/>
              <w:jc w:val="center"/>
              <w:rPr>
                <w:rFonts w:ascii="Arial Narrow" w:hAnsi="Arial Narrow" w:cs="Arial"/>
                <w:b/>
                <w:sz w:val="16"/>
                <w:szCs w:val="16"/>
              </w:rPr>
            </w:pPr>
            <w:r w:rsidRPr="00633287">
              <w:rPr>
                <w:rFonts w:ascii="Arial Narrow" w:hAnsi="Arial Narrow" w:cs="Arial"/>
                <w:b/>
                <w:sz w:val="16"/>
                <w:szCs w:val="16"/>
              </w:rPr>
              <w:t>Spolu</w:t>
            </w:r>
          </w:p>
        </w:tc>
      </w:tr>
      <w:tr w:rsidR="002945D7" w:rsidRPr="00633287" w14:paraId="12821F3F" w14:textId="77777777" w:rsidTr="00C33C3A">
        <w:trPr>
          <w:trHeight w:val="340"/>
        </w:trPr>
        <w:tc>
          <w:tcPr>
            <w:tcW w:w="2303" w:type="dxa"/>
            <w:vAlign w:val="center"/>
          </w:tcPr>
          <w:p w14:paraId="571713C1" w14:textId="77777777" w:rsidR="002945D7" w:rsidRPr="00633287" w:rsidRDefault="002945D7" w:rsidP="00C33C3A">
            <w:pPr>
              <w:spacing w:line="288" w:lineRule="auto"/>
              <w:jc w:val="center"/>
              <w:rPr>
                <w:rFonts w:ascii="Arial Narrow" w:hAnsi="Arial Narrow" w:cs="Arial"/>
                <w:sz w:val="16"/>
                <w:szCs w:val="16"/>
              </w:rPr>
            </w:pPr>
            <w:r w:rsidRPr="00633287">
              <w:rPr>
                <w:rFonts w:ascii="Arial Narrow" w:hAnsi="Arial Narrow" w:cs="Arial"/>
                <w:sz w:val="16"/>
                <w:szCs w:val="16"/>
              </w:rPr>
              <w:t>EFRR/ESF</w:t>
            </w:r>
          </w:p>
        </w:tc>
        <w:tc>
          <w:tcPr>
            <w:tcW w:w="2303" w:type="dxa"/>
            <w:vAlign w:val="center"/>
          </w:tcPr>
          <w:p w14:paraId="2B5DB9D7" w14:textId="77777777" w:rsidR="002945D7" w:rsidRPr="00633287" w:rsidRDefault="002945D7" w:rsidP="00C33C3A">
            <w:pPr>
              <w:spacing w:line="288" w:lineRule="auto"/>
              <w:jc w:val="center"/>
              <w:rPr>
                <w:rFonts w:ascii="Arial Narrow" w:hAnsi="Arial Narrow" w:cs="Arial"/>
                <w:sz w:val="16"/>
                <w:szCs w:val="16"/>
              </w:rPr>
            </w:pPr>
            <w:r w:rsidRPr="00633287">
              <w:rPr>
                <w:rFonts w:ascii="Arial Narrow" w:hAnsi="Arial Narrow" w:cs="Arial"/>
                <w:sz w:val="16"/>
                <w:szCs w:val="16"/>
              </w:rPr>
              <w:t>Štátny rozpočet</w:t>
            </w:r>
          </w:p>
        </w:tc>
        <w:tc>
          <w:tcPr>
            <w:tcW w:w="2303" w:type="dxa"/>
            <w:vAlign w:val="center"/>
          </w:tcPr>
          <w:p w14:paraId="45AF4812" w14:textId="77777777" w:rsidR="002945D7" w:rsidRPr="00633287" w:rsidRDefault="002945D7" w:rsidP="00C33C3A">
            <w:pPr>
              <w:spacing w:line="288" w:lineRule="auto"/>
              <w:jc w:val="center"/>
              <w:rPr>
                <w:rFonts w:ascii="Arial Narrow" w:hAnsi="Arial Narrow" w:cs="Arial"/>
                <w:sz w:val="16"/>
                <w:szCs w:val="16"/>
              </w:rPr>
            </w:pPr>
            <w:r w:rsidRPr="00633287">
              <w:rPr>
                <w:rFonts w:ascii="Arial Narrow" w:hAnsi="Arial Narrow" w:cs="Arial"/>
                <w:sz w:val="16"/>
                <w:szCs w:val="16"/>
              </w:rPr>
              <w:t>Prijímateľ</w:t>
            </w:r>
          </w:p>
        </w:tc>
        <w:tc>
          <w:tcPr>
            <w:tcW w:w="2303" w:type="dxa"/>
            <w:vMerge/>
            <w:vAlign w:val="center"/>
          </w:tcPr>
          <w:p w14:paraId="706CA1A5" w14:textId="77777777" w:rsidR="002945D7" w:rsidRPr="00633287" w:rsidRDefault="002945D7" w:rsidP="00C33C3A">
            <w:pPr>
              <w:spacing w:line="288" w:lineRule="auto"/>
              <w:jc w:val="center"/>
              <w:rPr>
                <w:rFonts w:ascii="Arial Narrow" w:hAnsi="Arial Narrow" w:cs="Arial"/>
                <w:b/>
                <w:sz w:val="16"/>
                <w:szCs w:val="16"/>
              </w:rPr>
            </w:pPr>
          </w:p>
        </w:tc>
      </w:tr>
      <w:tr w:rsidR="002945D7" w:rsidRPr="00633287" w14:paraId="4923AEFA" w14:textId="77777777" w:rsidTr="00C33C3A">
        <w:trPr>
          <w:trHeight w:val="340"/>
        </w:trPr>
        <w:tc>
          <w:tcPr>
            <w:tcW w:w="2303" w:type="dxa"/>
            <w:vAlign w:val="center"/>
          </w:tcPr>
          <w:p w14:paraId="24F5615F" w14:textId="77777777" w:rsidR="002945D7" w:rsidRPr="00633287" w:rsidRDefault="002945D7" w:rsidP="00C33C3A">
            <w:pPr>
              <w:spacing w:line="288" w:lineRule="auto"/>
              <w:jc w:val="center"/>
              <w:rPr>
                <w:rFonts w:ascii="Arial Narrow" w:hAnsi="Arial Narrow" w:cs="Arial"/>
                <w:b/>
                <w:sz w:val="16"/>
                <w:szCs w:val="16"/>
              </w:rPr>
            </w:pPr>
            <w:r w:rsidRPr="00633287">
              <w:rPr>
                <w:rFonts w:ascii="Arial Narrow" w:hAnsi="Arial Narrow" w:cs="Arial"/>
                <w:b/>
                <w:sz w:val="16"/>
                <w:szCs w:val="16"/>
              </w:rPr>
              <w:t>50,0 %</w:t>
            </w:r>
          </w:p>
        </w:tc>
        <w:tc>
          <w:tcPr>
            <w:tcW w:w="2303" w:type="dxa"/>
            <w:vAlign w:val="center"/>
          </w:tcPr>
          <w:p w14:paraId="74A536CD" w14:textId="77777777" w:rsidR="002945D7" w:rsidRPr="00633287" w:rsidRDefault="002945D7" w:rsidP="00C33C3A">
            <w:pPr>
              <w:spacing w:line="288" w:lineRule="auto"/>
              <w:jc w:val="center"/>
              <w:rPr>
                <w:rFonts w:ascii="Arial Narrow" w:hAnsi="Arial Narrow" w:cs="Arial"/>
                <w:b/>
                <w:sz w:val="16"/>
                <w:szCs w:val="16"/>
              </w:rPr>
            </w:pPr>
            <w:r w:rsidRPr="00633287">
              <w:rPr>
                <w:rFonts w:ascii="Arial Narrow" w:hAnsi="Arial Narrow" w:cs="Arial"/>
                <w:b/>
                <w:sz w:val="16"/>
                <w:szCs w:val="16"/>
              </w:rPr>
              <w:t>50,0 %</w:t>
            </w:r>
          </w:p>
        </w:tc>
        <w:tc>
          <w:tcPr>
            <w:tcW w:w="2303" w:type="dxa"/>
            <w:vAlign w:val="center"/>
          </w:tcPr>
          <w:p w14:paraId="013446A5" w14:textId="77777777" w:rsidR="002945D7" w:rsidRPr="00633287" w:rsidRDefault="002945D7" w:rsidP="00C33C3A">
            <w:pPr>
              <w:spacing w:line="288" w:lineRule="auto"/>
              <w:jc w:val="center"/>
              <w:rPr>
                <w:rFonts w:ascii="Arial Narrow" w:hAnsi="Arial Narrow" w:cs="Arial"/>
                <w:b/>
                <w:sz w:val="16"/>
                <w:szCs w:val="16"/>
              </w:rPr>
            </w:pPr>
            <w:r w:rsidRPr="00633287">
              <w:rPr>
                <w:rFonts w:ascii="Arial Narrow" w:hAnsi="Arial Narrow" w:cs="Arial"/>
                <w:b/>
                <w:sz w:val="16"/>
                <w:szCs w:val="16"/>
              </w:rPr>
              <w:t>0,0 %</w:t>
            </w:r>
          </w:p>
        </w:tc>
        <w:tc>
          <w:tcPr>
            <w:tcW w:w="2303" w:type="dxa"/>
            <w:vAlign w:val="center"/>
          </w:tcPr>
          <w:p w14:paraId="4D86D845" w14:textId="77777777" w:rsidR="002945D7" w:rsidRPr="00633287" w:rsidRDefault="002945D7" w:rsidP="00C33C3A">
            <w:pPr>
              <w:spacing w:line="288" w:lineRule="auto"/>
              <w:jc w:val="center"/>
              <w:rPr>
                <w:rFonts w:ascii="Arial Narrow" w:hAnsi="Arial Narrow" w:cs="Arial"/>
                <w:b/>
                <w:sz w:val="16"/>
                <w:szCs w:val="16"/>
              </w:rPr>
            </w:pPr>
            <w:r w:rsidRPr="00633287">
              <w:rPr>
                <w:rFonts w:ascii="Arial Narrow" w:hAnsi="Arial Narrow" w:cs="Arial"/>
                <w:b/>
                <w:sz w:val="16"/>
                <w:szCs w:val="16"/>
              </w:rPr>
              <w:t>100,0 %</w:t>
            </w:r>
          </w:p>
        </w:tc>
      </w:tr>
    </w:tbl>
    <w:p w14:paraId="78FC7EF0" w14:textId="77777777" w:rsidR="002945D7" w:rsidRPr="00633287" w:rsidRDefault="002945D7" w:rsidP="002945D7">
      <w:pPr>
        <w:autoSpaceDE w:val="0"/>
        <w:autoSpaceDN w:val="0"/>
        <w:adjustRightInd w:val="0"/>
        <w:spacing w:before="120" w:line="288" w:lineRule="auto"/>
        <w:jc w:val="both"/>
        <w:rPr>
          <w:rFonts w:ascii="Arial Narrow" w:hAnsi="Arial Narrow" w:cs="Arial"/>
          <w:color w:val="000000"/>
          <w:szCs w:val="19"/>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69"/>
        <w:gridCol w:w="2265"/>
        <w:gridCol w:w="2266"/>
        <w:gridCol w:w="2262"/>
      </w:tblGrid>
      <w:tr w:rsidR="002945D7" w:rsidRPr="00633287" w14:paraId="2A4771E7" w14:textId="77777777" w:rsidTr="00973C21">
        <w:trPr>
          <w:trHeight w:val="340"/>
        </w:trPr>
        <w:tc>
          <w:tcPr>
            <w:tcW w:w="9062" w:type="dxa"/>
            <w:gridSpan w:val="4"/>
            <w:shd w:val="clear" w:color="auto" w:fill="F2F2F2"/>
            <w:vAlign w:val="center"/>
          </w:tcPr>
          <w:p w14:paraId="099EC064" w14:textId="77777777" w:rsidR="002945D7" w:rsidRPr="00633287" w:rsidRDefault="002945D7" w:rsidP="00C33C3A">
            <w:pPr>
              <w:spacing w:line="288" w:lineRule="auto"/>
              <w:rPr>
                <w:rFonts w:ascii="Arial Narrow" w:hAnsi="Arial Narrow" w:cs="Arial"/>
                <w:b/>
                <w:sz w:val="16"/>
                <w:szCs w:val="16"/>
              </w:rPr>
            </w:pPr>
            <w:r w:rsidRPr="00633287">
              <w:rPr>
                <w:rFonts w:ascii="Arial Narrow" w:hAnsi="Arial Narrow" w:cs="Arial"/>
                <w:color w:val="000000"/>
                <w:szCs w:val="19"/>
              </w:rPr>
              <w:br w:type="page"/>
            </w:r>
            <w:r w:rsidRPr="00633287">
              <w:rPr>
                <w:rFonts w:ascii="Arial Narrow" w:hAnsi="Arial Narrow" w:cs="Arial"/>
                <w:b/>
                <w:sz w:val="16"/>
                <w:szCs w:val="16"/>
              </w:rPr>
              <w:t>Prijímateľ – ostatné subjekty verejnej správy</w:t>
            </w:r>
          </w:p>
        </w:tc>
      </w:tr>
      <w:tr w:rsidR="002945D7" w:rsidRPr="00633287" w14:paraId="45DC008E" w14:textId="77777777" w:rsidTr="00973C21">
        <w:trPr>
          <w:trHeight w:val="340"/>
        </w:trPr>
        <w:tc>
          <w:tcPr>
            <w:tcW w:w="9062" w:type="dxa"/>
            <w:gridSpan w:val="4"/>
            <w:vAlign w:val="center"/>
          </w:tcPr>
          <w:p w14:paraId="11E97FE4" w14:textId="77777777" w:rsidR="002945D7" w:rsidRPr="00633287" w:rsidRDefault="002945D7" w:rsidP="00C33C3A">
            <w:pPr>
              <w:spacing w:line="288" w:lineRule="auto"/>
              <w:jc w:val="center"/>
              <w:rPr>
                <w:rFonts w:ascii="Arial Narrow" w:hAnsi="Arial Narrow" w:cs="Arial"/>
                <w:sz w:val="16"/>
                <w:szCs w:val="16"/>
              </w:rPr>
            </w:pPr>
            <w:r w:rsidRPr="00633287">
              <w:rPr>
                <w:rFonts w:ascii="Arial Narrow" w:hAnsi="Arial Narrow" w:cs="Arial"/>
                <w:sz w:val="16"/>
                <w:szCs w:val="16"/>
              </w:rPr>
              <w:t>Celkové oprávnené výdavky</w:t>
            </w:r>
          </w:p>
        </w:tc>
      </w:tr>
      <w:tr w:rsidR="002945D7" w:rsidRPr="00633287" w14:paraId="0BEF57B1" w14:textId="77777777" w:rsidTr="00973C21">
        <w:trPr>
          <w:trHeight w:val="340"/>
        </w:trPr>
        <w:tc>
          <w:tcPr>
            <w:tcW w:w="2269" w:type="dxa"/>
            <w:vAlign w:val="center"/>
          </w:tcPr>
          <w:p w14:paraId="240E204E" w14:textId="77777777" w:rsidR="002945D7" w:rsidRPr="00633287" w:rsidRDefault="002945D7" w:rsidP="00C33C3A">
            <w:pPr>
              <w:spacing w:line="288" w:lineRule="auto"/>
              <w:jc w:val="center"/>
              <w:rPr>
                <w:rFonts w:ascii="Arial Narrow" w:hAnsi="Arial Narrow" w:cs="Arial"/>
                <w:sz w:val="16"/>
                <w:szCs w:val="16"/>
              </w:rPr>
            </w:pPr>
            <w:r w:rsidRPr="00633287">
              <w:rPr>
                <w:rFonts w:ascii="Arial Narrow" w:hAnsi="Arial Narrow" w:cs="Arial"/>
                <w:sz w:val="16"/>
                <w:szCs w:val="16"/>
              </w:rPr>
              <w:t>Zdroje EÚ</w:t>
            </w:r>
          </w:p>
        </w:tc>
        <w:tc>
          <w:tcPr>
            <w:tcW w:w="4531" w:type="dxa"/>
            <w:gridSpan w:val="2"/>
            <w:vAlign w:val="center"/>
          </w:tcPr>
          <w:p w14:paraId="4CFA0635" w14:textId="77777777" w:rsidR="002945D7" w:rsidRPr="00633287" w:rsidRDefault="002945D7" w:rsidP="00C33C3A">
            <w:pPr>
              <w:spacing w:line="288" w:lineRule="auto"/>
              <w:jc w:val="center"/>
              <w:rPr>
                <w:rFonts w:ascii="Arial Narrow" w:hAnsi="Arial Narrow" w:cs="Arial"/>
                <w:sz w:val="16"/>
                <w:szCs w:val="16"/>
              </w:rPr>
            </w:pPr>
            <w:r w:rsidRPr="00633287">
              <w:rPr>
                <w:rFonts w:ascii="Arial Narrow" w:hAnsi="Arial Narrow" w:cs="Arial"/>
                <w:sz w:val="16"/>
                <w:szCs w:val="16"/>
              </w:rPr>
              <w:t>Národné verejné zdroje</w:t>
            </w:r>
          </w:p>
        </w:tc>
        <w:tc>
          <w:tcPr>
            <w:tcW w:w="2262" w:type="dxa"/>
            <w:vMerge w:val="restart"/>
            <w:vAlign w:val="center"/>
          </w:tcPr>
          <w:p w14:paraId="2ECD1019" w14:textId="77777777" w:rsidR="002945D7" w:rsidRPr="00633287" w:rsidRDefault="002945D7" w:rsidP="00C33C3A">
            <w:pPr>
              <w:spacing w:line="288" w:lineRule="auto"/>
              <w:jc w:val="center"/>
              <w:rPr>
                <w:rFonts w:ascii="Arial Narrow" w:hAnsi="Arial Narrow" w:cs="Arial"/>
                <w:b/>
                <w:sz w:val="16"/>
                <w:szCs w:val="16"/>
              </w:rPr>
            </w:pPr>
            <w:r w:rsidRPr="00633287">
              <w:rPr>
                <w:rFonts w:ascii="Arial Narrow" w:hAnsi="Arial Narrow" w:cs="Arial"/>
                <w:b/>
                <w:sz w:val="16"/>
                <w:szCs w:val="16"/>
              </w:rPr>
              <w:t>Spolu</w:t>
            </w:r>
          </w:p>
        </w:tc>
      </w:tr>
      <w:tr w:rsidR="002945D7" w:rsidRPr="00633287" w14:paraId="59DBB4E6" w14:textId="77777777" w:rsidTr="00973C21">
        <w:trPr>
          <w:trHeight w:val="340"/>
        </w:trPr>
        <w:tc>
          <w:tcPr>
            <w:tcW w:w="2269" w:type="dxa"/>
            <w:vAlign w:val="center"/>
          </w:tcPr>
          <w:p w14:paraId="7803D526" w14:textId="77777777" w:rsidR="002945D7" w:rsidRPr="00633287" w:rsidRDefault="002945D7" w:rsidP="00C33C3A">
            <w:pPr>
              <w:spacing w:line="288" w:lineRule="auto"/>
              <w:jc w:val="center"/>
              <w:rPr>
                <w:rFonts w:ascii="Arial Narrow" w:hAnsi="Arial Narrow" w:cs="Arial"/>
                <w:sz w:val="16"/>
                <w:szCs w:val="16"/>
              </w:rPr>
            </w:pPr>
            <w:r w:rsidRPr="00633287">
              <w:rPr>
                <w:rFonts w:ascii="Arial Narrow" w:hAnsi="Arial Narrow" w:cs="Arial"/>
                <w:sz w:val="16"/>
                <w:szCs w:val="16"/>
              </w:rPr>
              <w:t>EFRR/ESF</w:t>
            </w:r>
          </w:p>
        </w:tc>
        <w:tc>
          <w:tcPr>
            <w:tcW w:w="2265" w:type="dxa"/>
            <w:vAlign w:val="center"/>
          </w:tcPr>
          <w:p w14:paraId="46150751" w14:textId="77777777" w:rsidR="002945D7" w:rsidRPr="00633287" w:rsidRDefault="002945D7" w:rsidP="00C33C3A">
            <w:pPr>
              <w:spacing w:line="288" w:lineRule="auto"/>
              <w:jc w:val="center"/>
              <w:rPr>
                <w:rFonts w:ascii="Arial Narrow" w:hAnsi="Arial Narrow" w:cs="Arial"/>
                <w:sz w:val="16"/>
                <w:szCs w:val="16"/>
              </w:rPr>
            </w:pPr>
            <w:r w:rsidRPr="00633287">
              <w:rPr>
                <w:rFonts w:ascii="Arial Narrow" w:hAnsi="Arial Narrow" w:cs="Arial"/>
                <w:sz w:val="16"/>
                <w:szCs w:val="16"/>
              </w:rPr>
              <w:t>Štátny rozpočet</w:t>
            </w:r>
          </w:p>
        </w:tc>
        <w:tc>
          <w:tcPr>
            <w:tcW w:w="2266" w:type="dxa"/>
            <w:vAlign w:val="center"/>
          </w:tcPr>
          <w:p w14:paraId="2FC699A6" w14:textId="77777777" w:rsidR="002945D7" w:rsidRPr="00633287" w:rsidRDefault="002945D7" w:rsidP="00C33C3A">
            <w:pPr>
              <w:spacing w:line="288" w:lineRule="auto"/>
              <w:jc w:val="center"/>
              <w:rPr>
                <w:rFonts w:ascii="Arial Narrow" w:hAnsi="Arial Narrow" w:cs="Arial"/>
                <w:sz w:val="16"/>
                <w:szCs w:val="16"/>
              </w:rPr>
            </w:pPr>
            <w:r w:rsidRPr="00633287">
              <w:rPr>
                <w:rFonts w:ascii="Arial Narrow" w:hAnsi="Arial Narrow" w:cs="Arial"/>
                <w:sz w:val="16"/>
                <w:szCs w:val="16"/>
              </w:rPr>
              <w:t>Prijímateľ</w:t>
            </w:r>
          </w:p>
        </w:tc>
        <w:tc>
          <w:tcPr>
            <w:tcW w:w="2262" w:type="dxa"/>
            <w:vMerge/>
            <w:vAlign w:val="center"/>
          </w:tcPr>
          <w:p w14:paraId="71014C5E" w14:textId="77777777" w:rsidR="002945D7" w:rsidRPr="00633287" w:rsidRDefault="002945D7" w:rsidP="00C33C3A">
            <w:pPr>
              <w:spacing w:line="288" w:lineRule="auto"/>
              <w:jc w:val="center"/>
              <w:rPr>
                <w:rFonts w:ascii="Arial Narrow" w:hAnsi="Arial Narrow" w:cs="Arial"/>
                <w:b/>
                <w:sz w:val="16"/>
                <w:szCs w:val="16"/>
              </w:rPr>
            </w:pPr>
          </w:p>
        </w:tc>
      </w:tr>
      <w:tr w:rsidR="002945D7" w:rsidRPr="00633287" w14:paraId="1C1BE484" w14:textId="77777777" w:rsidTr="00973C21">
        <w:trPr>
          <w:trHeight w:val="340"/>
        </w:trPr>
        <w:tc>
          <w:tcPr>
            <w:tcW w:w="2269" w:type="dxa"/>
            <w:vAlign w:val="center"/>
          </w:tcPr>
          <w:p w14:paraId="5CB7B40B" w14:textId="77777777" w:rsidR="002945D7" w:rsidRPr="00633287" w:rsidRDefault="002945D7" w:rsidP="00C33C3A">
            <w:pPr>
              <w:spacing w:line="288" w:lineRule="auto"/>
              <w:jc w:val="center"/>
              <w:rPr>
                <w:rFonts w:ascii="Arial Narrow" w:hAnsi="Arial Narrow" w:cs="Arial"/>
                <w:b/>
                <w:sz w:val="16"/>
                <w:szCs w:val="16"/>
              </w:rPr>
            </w:pPr>
            <w:r w:rsidRPr="00633287">
              <w:rPr>
                <w:rFonts w:ascii="Arial Narrow" w:hAnsi="Arial Narrow" w:cs="Arial"/>
                <w:b/>
                <w:sz w:val="16"/>
                <w:szCs w:val="16"/>
              </w:rPr>
              <w:t>50,0 %</w:t>
            </w:r>
          </w:p>
        </w:tc>
        <w:tc>
          <w:tcPr>
            <w:tcW w:w="2265" w:type="dxa"/>
            <w:vAlign w:val="center"/>
          </w:tcPr>
          <w:p w14:paraId="0E82F7B2" w14:textId="77777777" w:rsidR="002945D7" w:rsidRPr="00633287" w:rsidRDefault="002945D7" w:rsidP="00C33C3A">
            <w:pPr>
              <w:spacing w:line="288" w:lineRule="auto"/>
              <w:jc w:val="center"/>
              <w:rPr>
                <w:rFonts w:ascii="Arial Narrow" w:hAnsi="Arial Narrow" w:cs="Arial"/>
                <w:b/>
                <w:sz w:val="16"/>
                <w:szCs w:val="16"/>
              </w:rPr>
            </w:pPr>
            <w:r w:rsidRPr="00633287">
              <w:rPr>
                <w:rFonts w:ascii="Arial Narrow" w:hAnsi="Arial Narrow" w:cs="Arial"/>
                <w:b/>
                <w:sz w:val="16"/>
                <w:szCs w:val="16"/>
              </w:rPr>
              <w:t>45,0 %</w:t>
            </w:r>
          </w:p>
        </w:tc>
        <w:tc>
          <w:tcPr>
            <w:tcW w:w="2266" w:type="dxa"/>
            <w:vAlign w:val="center"/>
          </w:tcPr>
          <w:p w14:paraId="51651824" w14:textId="77777777" w:rsidR="002945D7" w:rsidRPr="00633287" w:rsidRDefault="002945D7" w:rsidP="00C33C3A">
            <w:pPr>
              <w:spacing w:line="288" w:lineRule="auto"/>
              <w:jc w:val="center"/>
              <w:rPr>
                <w:rFonts w:ascii="Arial Narrow" w:hAnsi="Arial Narrow" w:cs="Arial"/>
                <w:b/>
                <w:sz w:val="16"/>
                <w:szCs w:val="16"/>
              </w:rPr>
            </w:pPr>
            <w:r w:rsidRPr="00633287">
              <w:rPr>
                <w:rFonts w:ascii="Arial Narrow" w:hAnsi="Arial Narrow" w:cs="Arial"/>
                <w:b/>
                <w:sz w:val="16"/>
                <w:szCs w:val="16"/>
              </w:rPr>
              <w:t>5,0 %</w:t>
            </w:r>
          </w:p>
        </w:tc>
        <w:tc>
          <w:tcPr>
            <w:tcW w:w="2262" w:type="dxa"/>
            <w:vAlign w:val="center"/>
          </w:tcPr>
          <w:p w14:paraId="2E5C0AED" w14:textId="77777777" w:rsidR="002945D7" w:rsidRPr="00633287" w:rsidRDefault="002945D7" w:rsidP="00C33C3A">
            <w:pPr>
              <w:spacing w:line="288" w:lineRule="auto"/>
              <w:jc w:val="center"/>
              <w:rPr>
                <w:rFonts w:ascii="Arial Narrow" w:hAnsi="Arial Narrow" w:cs="Arial"/>
                <w:b/>
                <w:sz w:val="16"/>
                <w:szCs w:val="16"/>
              </w:rPr>
            </w:pPr>
            <w:r w:rsidRPr="00633287">
              <w:rPr>
                <w:rFonts w:ascii="Arial Narrow" w:hAnsi="Arial Narrow" w:cs="Arial"/>
                <w:b/>
                <w:sz w:val="16"/>
                <w:szCs w:val="16"/>
              </w:rPr>
              <w:t>100,0 %</w:t>
            </w:r>
          </w:p>
        </w:tc>
      </w:tr>
    </w:tbl>
    <w:p w14:paraId="751A5B31" w14:textId="77777777" w:rsidR="00816EC0" w:rsidRDefault="00816EC0" w:rsidP="00816EC0">
      <w:pPr>
        <w:spacing w:after="12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69"/>
        <w:gridCol w:w="2265"/>
        <w:gridCol w:w="2266"/>
        <w:gridCol w:w="2262"/>
      </w:tblGrid>
      <w:tr w:rsidR="002945D7" w:rsidRPr="00633287" w14:paraId="3E621127" w14:textId="77777777" w:rsidTr="00973C21">
        <w:trPr>
          <w:trHeight w:val="340"/>
        </w:trPr>
        <w:tc>
          <w:tcPr>
            <w:tcW w:w="9062" w:type="dxa"/>
            <w:gridSpan w:val="4"/>
            <w:shd w:val="clear" w:color="auto" w:fill="F2F2F2"/>
            <w:vAlign w:val="center"/>
          </w:tcPr>
          <w:p w14:paraId="0F294C55" w14:textId="77777777" w:rsidR="002945D7" w:rsidRPr="00633287" w:rsidRDefault="002945D7" w:rsidP="00C33C3A">
            <w:pPr>
              <w:spacing w:line="288" w:lineRule="auto"/>
              <w:rPr>
                <w:rFonts w:ascii="Arial Narrow" w:hAnsi="Arial Narrow" w:cs="Arial"/>
                <w:b/>
                <w:sz w:val="16"/>
                <w:szCs w:val="16"/>
              </w:rPr>
            </w:pPr>
            <w:r w:rsidRPr="00633287">
              <w:rPr>
                <w:rFonts w:ascii="Arial Narrow" w:hAnsi="Arial Narrow" w:cs="Arial"/>
                <w:b/>
                <w:sz w:val="16"/>
                <w:szCs w:val="16"/>
              </w:rPr>
              <w:t>Prijímateľ – obec / vyšší územný celok</w:t>
            </w:r>
          </w:p>
        </w:tc>
      </w:tr>
      <w:tr w:rsidR="002945D7" w:rsidRPr="00633287" w14:paraId="446EE853" w14:textId="77777777" w:rsidTr="00973C21">
        <w:trPr>
          <w:trHeight w:val="340"/>
        </w:trPr>
        <w:tc>
          <w:tcPr>
            <w:tcW w:w="9062" w:type="dxa"/>
            <w:gridSpan w:val="4"/>
            <w:vAlign w:val="center"/>
          </w:tcPr>
          <w:p w14:paraId="5338C874" w14:textId="77777777" w:rsidR="002945D7" w:rsidRPr="00633287" w:rsidRDefault="002945D7" w:rsidP="00C33C3A">
            <w:pPr>
              <w:spacing w:line="288" w:lineRule="auto"/>
              <w:jc w:val="center"/>
              <w:rPr>
                <w:rFonts w:ascii="Arial Narrow" w:hAnsi="Arial Narrow" w:cs="Arial"/>
                <w:sz w:val="16"/>
                <w:szCs w:val="16"/>
              </w:rPr>
            </w:pPr>
            <w:r w:rsidRPr="00633287">
              <w:rPr>
                <w:rFonts w:ascii="Arial Narrow" w:hAnsi="Arial Narrow" w:cs="Arial"/>
                <w:sz w:val="16"/>
                <w:szCs w:val="16"/>
              </w:rPr>
              <w:t>Celkové oprávnené výdavky</w:t>
            </w:r>
          </w:p>
        </w:tc>
      </w:tr>
      <w:tr w:rsidR="002945D7" w:rsidRPr="00633287" w14:paraId="21EA16E4" w14:textId="77777777" w:rsidTr="00973C21">
        <w:trPr>
          <w:trHeight w:val="340"/>
        </w:trPr>
        <w:tc>
          <w:tcPr>
            <w:tcW w:w="2269" w:type="dxa"/>
            <w:vAlign w:val="center"/>
          </w:tcPr>
          <w:p w14:paraId="6DD39E5A" w14:textId="77777777" w:rsidR="002945D7" w:rsidRPr="00633287" w:rsidRDefault="002945D7" w:rsidP="00C33C3A">
            <w:pPr>
              <w:spacing w:line="288" w:lineRule="auto"/>
              <w:jc w:val="center"/>
              <w:rPr>
                <w:rFonts w:ascii="Arial Narrow" w:hAnsi="Arial Narrow" w:cs="Arial"/>
                <w:sz w:val="16"/>
                <w:szCs w:val="16"/>
              </w:rPr>
            </w:pPr>
            <w:r w:rsidRPr="00633287">
              <w:rPr>
                <w:rFonts w:ascii="Arial Narrow" w:hAnsi="Arial Narrow" w:cs="Arial"/>
                <w:sz w:val="16"/>
                <w:szCs w:val="16"/>
              </w:rPr>
              <w:t>Zdroje EÚ</w:t>
            </w:r>
          </w:p>
        </w:tc>
        <w:tc>
          <w:tcPr>
            <w:tcW w:w="4531" w:type="dxa"/>
            <w:gridSpan w:val="2"/>
            <w:vAlign w:val="center"/>
          </w:tcPr>
          <w:p w14:paraId="6A6ED99B" w14:textId="77777777" w:rsidR="002945D7" w:rsidRPr="00633287" w:rsidRDefault="002945D7" w:rsidP="00C33C3A">
            <w:pPr>
              <w:spacing w:line="288" w:lineRule="auto"/>
              <w:jc w:val="center"/>
              <w:rPr>
                <w:rFonts w:ascii="Arial Narrow" w:hAnsi="Arial Narrow" w:cs="Arial"/>
                <w:sz w:val="16"/>
                <w:szCs w:val="16"/>
              </w:rPr>
            </w:pPr>
            <w:r w:rsidRPr="00633287">
              <w:rPr>
                <w:rFonts w:ascii="Arial Narrow" w:hAnsi="Arial Narrow" w:cs="Arial"/>
                <w:sz w:val="16"/>
                <w:szCs w:val="16"/>
              </w:rPr>
              <w:t>Národné verejné zdroje</w:t>
            </w:r>
          </w:p>
        </w:tc>
        <w:tc>
          <w:tcPr>
            <w:tcW w:w="2262" w:type="dxa"/>
            <w:vMerge w:val="restart"/>
            <w:vAlign w:val="center"/>
          </w:tcPr>
          <w:p w14:paraId="399EF357" w14:textId="77777777" w:rsidR="002945D7" w:rsidRPr="00633287" w:rsidRDefault="002945D7" w:rsidP="00C33C3A">
            <w:pPr>
              <w:spacing w:line="288" w:lineRule="auto"/>
              <w:jc w:val="center"/>
              <w:rPr>
                <w:rFonts w:ascii="Arial Narrow" w:hAnsi="Arial Narrow" w:cs="Arial"/>
                <w:b/>
                <w:sz w:val="16"/>
                <w:szCs w:val="16"/>
              </w:rPr>
            </w:pPr>
            <w:r w:rsidRPr="00633287">
              <w:rPr>
                <w:rFonts w:ascii="Arial Narrow" w:hAnsi="Arial Narrow" w:cs="Arial"/>
                <w:b/>
                <w:sz w:val="16"/>
                <w:szCs w:val="16"/>
              </w:rPr>
              <w:t>Spolu</w:t>
            </w:r>
          </w:p>
        </w:tc>
      </w:tr>
      <w:tr w:rsidR="002945D7" w:rsidRPr="00633287" w14:paraId="358AC1F7" w14:textId="77777777" w:rsidTr="00973C21">
        <w:trPr>
          <w:trHeight w:val="340"/>
        </w:trPr>
        <w:tc>
          <w:tcPr>
            <w:tcW w:w="2269" w:type="dxa"/>
            <w:vAlign w:val="center"/>
          </w:tcPr>
          <w:p w14:paraId="2C7CEAD7" w14:textId="77777777" w:rsidR="002945D7" w:rsidRPr="00633287" w:rsidRDefault="002945D7" w:rsidP="00C33C3A">
            <w:pPr>
              <w:spacing w:line="288" w:lineRule="auto"/>
              <w:jc w:val="center"/>
              <w:rPr>
                <w:rFonts w:ascii="Arial Narrow" w:hAnsi="Arial Narrow" w:cs="Arial"/>
                <w:sz w:val="16"/>
                <w:szCs w:val="16"/>
              </w:rPr>
            </w:pPr>
            <w:r w:rsidRPr="00633287">
              <w:rPr>
                <w:rFonts w:ascii="Arial Narrow" w:hAnsi="Arial Narrow" w:cs="Arial"/>
                <w:sz w:val="16"/>
                <w:szCs w:val="16"/>
              </w:rPr>
              <w:t>EFRR/ESF</w:t>
            </w:r>
          </w:p>
        </w:tc>
        <w:tc>
          <w:tcPr>
            <w:tcW w:w="2265" w:type="dxa"/>
            <w:vAlign w:val="center"/>
          </w:tcPr>
          <w:p w14:paraId="4F4A14EB" w14:textId="77777777" w:rsidR="002945D7" w:rsidRPr="00633287" w:rsidRDefault="002945D7" w:rsidP="00C33C3A">
            <w:pPr>
              <w:spacing w:line="288" w:lineRule="auto"/>
              <w:jc w:val="center"/>
              <w:rPr>
                <w:rFonts w:ascii="Arial Narrow" w:hAnsi="Arial Narrow" w:cs="Arial"/>
                <w:sz w:val="16"/>
                <w:szCs w:val="16"/>
              </w:rPr>
            </w:pPr>
            <w:r w:rsidRPr="00633287">
              <w:rPr>
                <w:rFonts w:ascii="Arial Narrow" w:hAnsi="Arial Narrow" w:cs="Arial"/>
                <w:sz w:val="16"/>
                <w:szCs w:val="16"/>
              </w:rPr>
              <w:t>Štátny rozpočet</w:t>
            </w:r>
          </w:p>
        </w:tc>
        <w:tc>
          <w:tcPr>
            <w:tcW w:w="2266" w:type="dxa"/>
            <w:vAlign w:val="center"/>
          </w:tcPr>
          <w:p w14:paraId="68115AE7" w14:textId="77777777" w:rsidR="002945D7" w:rsidRPr="00633287" w:rsidRDefault="002945D7" w:rsidP="00C33C3A">
            <w:pPr>
              <w:spacing w:line="288" w:lineRule="auto"/>
              <w:jc w:val="center"/>
              <w:rPr>
                <w:rFonts w:ascii="Arial Narrow" w:hAnsi="Arial Narrow" w:cs="Arial"/>
                <w:sz w:val="16"/>
                <w:szCs w:val="16"/>
              </w:rPr>
            </w:pPr>
            <w:r w:rsidRPr="00633287">
              <w:rPr>
                <w:rFonts w:ascii="Arial Narrow" w:hAnsi="Arial Narrow" w:cs="Arial"/>
                <w:sz w:val="16"/>
                <w:szCs w:val="16"/>
              </w:rPr>
              <w:t>Prijímateľ</w:t>
            </w:r>
          </w:p>
        </w:tc>
        <w:tc>
          <w:tcPr>
            <w:tcW w:w="2262" w:type="dxa"/>
            <w:vMerge/>
            <w:vAlign w:val="center"/>
          </w:tcPr>
          <w:p w14:paraId="7CD94075" w14:textId="77777777" w:rsidR="002945D7" w:rsidRPr="00633287" w:rsidRDefault="002945D7" w:rsidP="00C33C3A">
            <w:pPr>
              <w:spacing w:line="288" w:lineRule="auto"/>
              <w:jc w:val="center"/>
              <w:rPr>
                <w:rFonts w:ascii="Arial Narrow" w:hAnsi="Arial Narrow" w:cs="Arial"/>
                <w:b/>
                <w:sz w:val="16"/>
                <w:szCs w:val="16"/>
              </w:rPr>
            </w:pPr>
          </w:p>
        </w:tc>
      </w:tr>
      <w:tr w:rsidR="002945D7" w:rsidRPr="00633287" w14:paraId="4CF00282" w14:textId="77777777" w:rsidTr="00973C21">
        <w:trPr>
          <w:trHeight w:val="340"/>
        </w:trPr>
        <w:tc>
          <w:tcPr>
            <w:tcW w:w="2269" w:type="dxa"/>
            <w:vAlign w:val="center"/>
          </w:tcPr>
          <w:p w14:paraId="273FE524" w14:textId="77777777" w:rsidR="002945D7" w:rsidRPr="00633287" w:rsidRDefault="002945D7" w:rsidP="00C33C3A">
            <w:pPr>
              <w:spacing w:line="288" w:lineRule="auto"/>
              <w:jc w:val="center"/>
              <w:rPr>
                <w:rFonts w:ascii="Arial Narrow" w:hAnsi="Arial Narrow" w:cs="Arial"/>
                <w:b/>
                <w:sz w:val="16"/>
                <w:szCs w:val="16"/>
              </w:rPr>
            </w:pPr>
            <w:r w:rsidRPr="00633287">
              <w:rPr>
                <w:rFonts w:ascii="Arial Narrow" w:hAnsi="Arial Narrow" w:cs="Arial"/>
                <w:b/>
                <w:sz w:val="16"/>
                <w:szCs w:val="16"/>
              </w:rPr>
              <w:t>50,0 %</w:t>
            </w:r>
          </w:p>
        </w:tc>
        <w:tc>
          <w:tcPr>
            <w:tcW w:w="2265" w:type="dxa"/>
            <w:vAlign w:val="center"/>
          </w:tcPr>
          <w:p w14:paraId="594669B2" w14:textId="77777777" w:rsidR="002945D7" w:rsidRPr="00633287" w:rsidRDefault="002945D7" w:rsidP="00C33C3A">
            <w:pPr>
              <w:spacing w:line="288" w:lineRule="auto"/>
              <w:jc w:val="center"/>
              <w:rPr>
                <w:rFonts w:ascii="Arial Narrow" w:hAnsi="Arial Narrow" w:cs="Arial"/>
                <w:b/>
                <w:sz w:val="16"/>
                <w:szCs w:val="16"/>
              </w:rPr>
            </w:pPr>
            <w:r w:rsidRPr="00633287">
              <w:rPr>
                <w:rFonts w:ascii="Arial Narrow" w:hAnsi="Arial Narrow" w:cs="Arial"/>
                <w:b/>
                <w:sz w:val="16"/>
                <w:szCs w:val="16"/>
              </w:rPr>
              <w:t>45,0 %</w:t>
            </w:r>
          </w:p>
        </w:tc>
        <w:tc>
          <w:tcPr>
            <w:tcW w:w="2266" w:type="dxa"/>
            <w:vAlign w:val="center"/>
          </w:tcPr>
          <w:p w14:paraId="7D51C6C6" w14:textId="77777777" w:rsidR="002945D7" w:rsidRPr="00633287" w:rsidRDefault="002945D7" w:rsidP="00C33C3A">
            <w:pPr>
              <w:spacing w:line="288" w:lineRule="auto"/>
              <w:jc w:val="center"/>
              <w:rPr>
                <w:rFonts w:ascii="Arial Narrow" w:hAnsi="Arial Narrow" w:cs="Arial"/>
                <w:b/>
                <w:sz w:val="16"/>
                <w:szCs w:val="16"/>
              </w:rPr>
            </w:pPr>
            <w:r w:rsidRPr="00633287">
              <w:rPr>
                <w:rFonts w:ascii="Arial Narrow" w:hAnsi="Arial Narrow" w:cs="Arial"/>
                <w:b/>
                <w:sz w:val="16"/>
                <w:szCs w:val="16"/>
              </w:rPr>
              <w:t>5,0 %</w:t>
            </w:r>
          </w:p>
        </w:tc>
        <w:tc>
          <w:tcPr>
            <w:tcW w:w="2262" w:type="dxa"/>
            <w:vAlign w:val="center"/>
          </w:tcPr>
          <w:p w14:paraId="45439676" w14:textId="77777777" w:rsidR="002945D7" w:rsidRPr="00633287" w:rsidRDefault="002945D7" w:rsidP="00C33C3A">
            <w:pPr>
              <w:spacing w:line="288" w:lineRule="auto"/>
              <w:jc w:val="center"/>
              <w:rPr>
                <w:rFonts w:ascii="Arial Narrow" w:hAnsi="Arial Narrow" w:cs="Arial"/>
                <w:b/>
                <w:sz w:val="16"/>
                <w:szCs w:val="16"/>
              </w:rPr>
            </w:pPr>
            <w:r w:rsidRPr="00633287">
              <w:rPr>
                <w:rFonts w:ascii="Arial Narrow" w:hAnsi="Arial Narrow" w:cs="Arial"/>
                <w:b/>
                <w:sz w:val="16"/>
                <w:szCs w:val="16"/>
              </w:rPr>
              <w:t>100,0 %</w:t>
            </w:r>
          </w:p>
        </w:tc>
      </w:tr>
    </w:tbl>
    <w:p w14:paraId="2E9D26AB" w14:textId="77777777" w:rsidR="002945D7" w:rsidRPr="00633287" w:rsidRDefault="002945D7" w:rsidP="002945D7">
      <w:pPr>
        <w:autoSpaceDE w:val="0"/>
        <w:autoSpaceDN w:val="0"/>
        <w:adjustRightInd w:val="0"/>
        <w:spacing w:before="120" w:line="288" w:lineRule="auto"/>
        <w:jc w:val="both"/>
        <w:rPr>
          <w:rFonts w:ascii="Arial Narrow" w:hAnsi="Arial Narrow" w:cs="Arial"/>
          <w:color w:val="000000"/>
          <w:szCs w:val="19"/>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68"/>
        <w:gridCol w:w="2265"/>
        <w:gridCol w:w="2267"/>
        <w:gridCol w:w="2262"/>
      </w:tblGrid>
      <w:tr w:rsidR="002945D7" w:rsidRPr="00633287" w14:paraId="269839C8" w14:textId="77777777" w:rsidTr="00C33C3A">
        <w:trPr>
          <w:trHeight w:val="329"/>
        </w:trPr>
        <w:tc>
          <w:tcPr>
            <w:tcW w:w="9212" w:type="dxa"/>
            <w:gridSpan w:val="4"/>
            <w:shd w:val="clear" w:color="auto" w:fill="F2F2F2"/>
            <w:vAlign w:val="center"/>
          </w:tcPr>
          <w:p w14:paraId="5DE1481C" w14:textId="77777777" w:rsidR="002945D7" w:rsidRPr="00633287" w:rsidRDefault="002945D7" w:rsidP="00C33C3A">
            <w:pPr>
              <w:spacing w:line="288" w:lineRule="auto"/>
              <w:rPr>
                <w:rFonts w:ascii="Arial Narrow" w:hAnsi="Arial Narrow" w:cs="Arial"/>
                <w:b/>
                <w:sz w:val="16"/>
                <w:szCs w:val="16"/>
              </w:rPr>
            </w:pPr>
            <w:r w:rsidRPr="00633287">
              <w:rPr>
                <w:rFonts w:ascii="Arial Narrow" w:hAnsi="Arial Narrow" w:cs="Arial"/>
                <w:b/>
                <w:sz w:val="16"/>
                <w:szCs w:val="16"/>
              </w:rPr>
              <w:t>Prijímateľ – mimovládna/nezisková organizácia</w:t>
            </w:r>
          </w:p>
        </w:tc>
      </w:tr>
      <w:tr w:rsidR="002945D7" w:rsidRPr="00633287" w14:paraId="0A2673D0" w14:textId="77777777" w:rsidTr="00C33C3A">
        <w:trPr>
          <w:trHeight w:val="340"/>
        </w:trPr>
        <w:tc>
          <w:tcPr>
            <w:tcW w:w="9212" w:type="dxa"/>
            <w:gridSpan w:val="4"/>
            <w:vAlign w:val="center"/>
          </w:tcPr>
          <w:p w14:paraId="38ED7ECE" w14:textId="77777777" w:rsidR="002945D7" w:rsidRPr="00633287" w:rsidRDefault="002945D7" w:rsidP="00C33C3A">
            <w:pPr>
              <w:spacing w:line="288" w:lineRule="auto"/>
              <w:jc w:val="center"/>
              <w:rPr>
                <w:rFonts w:ascii="Arial Narrow" w:hAnsi="Arial Narrow" w:cs="Arial"/>
                <w:sz w:val="16"/>
                <w:szCs w:val="16"/>
              </w:rPr>
            </w:pPr>
            <w:r w:rsidRPr="00633287">
              <w:rPr>
                <w:rFonts w:ascii="Arial Narrow" w:hAnsi="Arial Narrow" w:cs="Arial"/>
                <w:sz w:val="16"/>
                <w:szCs w:val="16"/>
              </w:rPr>
              <w:t>Celkové oprávnené výdavky</w:t>
            </w:r>
          </w:p>
        </w:tc>
      </w:tr>
      <w:tr w:rsidR="002945D7" w:rsidRPr="00633287" w14:paraId="0ED848E7" w14:textId="77777777" w:rsidTr="00C33C3A">
        <w:trPr>
          <w:trHeight w:val="340"/>
        </w:trPr>
        <w:tc>
          <w:tcPr>
            <w:tcW w:w="2303" w:type="dxa"/>
            <w:vAlign w:val="center"/>
          </w:tcPr>
          <w:p w14:paraId="0035B747" w14:textId="77777777" w:rsidR="002945D7" w:rsidRPr="00633287" w:rsidRDefault="002945D7" w:rsidP="00C33C3A">
            <w:pPr>
              <w:spacing w:line="288" w:lineRule="auto"/>
              <w:jc w:val="center"/>
              <w:rPr>
                <w:rFonts w:ascii="Arial Narrow" w:hAnsi="Arial Narrow" w:cs="Arial"/>
                <w:sz w:val="16"/>
                <w:szCs w:val="16"/>
              </w:rPr>
            </w:pPr>
            <w:r w:rsidRPr="00633287">
              <w:rPr>
                <w:rFonts w:ascii="Arial Narrow" w:hAnsi="Arial Narrow" w:cs="Arial"/>
                <w:sz w:val="16"/>
                <w:szCs w:val="16"/>
              </w:rPr>
              <w:t>Zdroje EÚ</w:t>
            </w:r>
          </w:p>
        </w:tc>
        <w:tc>
          <w:tcPr>
            <w:tcW w:w="2303" w:type="dxa"/>
            <w:vAlign w:val="center"/>
          </w:tcPr>
          <w:p w14:paraId="27C4C190" w14:textId="77777777" w:rsidR="002945D7" w:rsidRPr="00633287" w:rsidRDefault="002945D7" w:rsidP="00C33C3A">
            <w:pPr>
              <w:spacing w:line="288" w:lineRule="auto"/>
              <w:jc w:val="center"/>
              <w:rPr>
                <w:rFonts w:ascii="Arial Narrow" w:hAnsi="Arial Narrow" w:cs="Arial"/>
                <w:sz w:val="16"/>
                <w:szCs w:val="16"/>
              </w:rPr>
            </w:pPr>
            <w:r w:rsidRPr="00633287">
              <w:rPr>
                <w:rFonts w:ascii="Arial Narrow" w:hAnsi="Arial Narrow" w:cs="Arial"/>
                <w:sz w:val="16"/>
                <w:szCs w:val="16"/>
              </w:rPr>
              <w:t>Národné verejné zdroje</w:t>
            </w:r>
          </w:p>
        </w:tc>
        <w:tc>
          <w:tcPr>
            <w:tcW w:w="2303" w:type="dxa"/>
            <w:vAlign w:val="center"/>
          </w:tcPr>
          <w:p w14:paraId="42426F94" w14:textId="77777777" w:rsidR="002945D7" w:rsidRPr="00633287" w:rsidRDefault="002945D7" w:rsidP="00C33C3A">
            <w:pPr>
              <w:spacing w:line="288" w:lineRule="auto"/>
              <w:jc w:val="center"/>
              <w:rPr>
                <w:rFonts w:ascii="Arial Narrow" w:hAnsi="Arial Narrow" w:cs="Arial"/>
                <w:sz w:val="16"/>
                <w:szCs w:val="16"/>
              </w:rPr>
            </w:pPr>
            <w:r w:rsidRPr="00633287">
              <w:rPr>
                <w:rFonts w:ascii="Arial Narrow" w:hAnsi="Arial Narrow" w:cs="Arial"/>
                <w:sz w:val="16"/>
                <w:szCs w:val="16"/>
              </w:rPr>
              <w:t>Súkromné zdroje</w:t>
            </w:r>
          </w:p>
        </w:tc>
        <w:tc>
          <w:tcPr>
            <w:tcW w:w="2303" w:type="dxa"/>
            <w:vMerge w:val="restart"/>
            <w:vAlign w:val="center"/>
          </w:tcPr>
          <w:p w14:paraId="09BF66D2" w14:textId="77777777" w:rsidR="002945D7" w:rsidRPr="00633287" w:rsidRDefault="002945D7" w:rsidP="00C33C3A">
            <w:pPr>
              <w:spacing w:line="288" w:lineRule="auto"/>
              <w:jc w:val="center"/>
              <w:rPr>
                <w:rFonts w:ascii="Arial Narrow" w:hAnsi="Arial Narrow" w:cs="Arial"/>
                <w:b/>
                <w:sz w:val="16"/>
                <w:szCs w:val="16"/>
              </w:rPr>
            </w:pPr>
            <w:r w:rsidRPr="00633287">
              <w:rPr>
                <w:rFonts w:ascii="Arial Narrow" w:hAnsi="Arial Narrow" w:cs="Arial"/>
                <w:b/>
                <w:sz w:val="16"/>
                <w:szCs w:val="16"/>
              </w:rPr>
              <w:t>Spolu</w:t>
            </w:r>
          </w:p>
        </w:tc>
      </w:tr>
      <w:tr w:rsidR="002945D7" w:rsidRPr="00633287" w14:paraId="0DDE2AA3" w14:textId="77777777" w:rsidTr="00C33C3A">
        <w:trPr>
          <w:trHeight w:val="340"/>
        </w:trPr>
        <w:tc>
          <w:tcPr>
            <w:tcW w:w="2303" w:type="dxa"/>
            <w:vAlign w:val="center"/>
          </w:tcPr>
          <w:p w14:paraId="1A718BC1" w14:textId="77777777" w:rsidR="002945D7" w:rsidRPr="00633287" w:rsidRDefault="002945D7" w:rsidP="00C33C3A">
            <w:pPr>
              <w:spacing w:line="288" w:lineRule="auto"/>
              <w:jc w:val="center"/>
              <w:rPr>
                <w:rFonts w:ascii="Arial Narrow" w:hAnsi="Arial Narrow" w:cs="Arial"/>
                <w:sz w:val="16"/>
                <w:szCs w:val="16"/>
              </w:rPr>
            </w:pPr>
            <w:r w:rsidRPr="00633287">
              <w:rPr>
                <w:rFonts w:ascii="Arial Narrow" w:hAnsi="Arial Narrow" w:cs="Arial"/>
                <w:sz w:val="16"/>
                <w:szCs w:val="16"/>
              </w:rPr>
              <w:t>EFRR/ESF</w:t>
            </w:r>
          </w:p>
        </w:tc>
        <w:tc>
          <w:tcPr>
            <w:tcW w:w="2303" w:type="dxa"/>
            <w:vAlign w:val="center"/>
          </w:tcPr>
          <w:p w14:paraId="110B29AE" w14:textId="77777777" w:rsidR="002945D7" w:rsidRPr="00633287" w:rsidRDefault="002945D7" w:rsidP="00C33C3A">
            <w:pPr>
              <w:spacing w:line="288" w:lineRule="auto"/>
              <w:jc w:val="center"/>
              <w:rPr>
                <w:rFonts w:ascii="Arial Narrow" w:hAnsi="Arial Narrow" w:cs="Arial"/>
                <w:sz w:val="16"/>
                <w:szCs w:val="16"/>
              </w:rPr>
            </w:pPr>
            <w:r w:rsidRPr="00633287">
              <w:rPr>
                <w:rFonts w:ascii="Arial Narrow" w:hAnsi="Arial Narrow" w:cs="Arial"/>
                <w:sz w:val="16"/>
                <w:szCs w:val="16"/>
              </w:rPr>
              <w:t>Štátny rozpočet</w:t>
            </w:r>
          </w:p>
        </w:tc>
        <w:tc>
          <w:tcPr>
            <w:tcW w:w="2303" w:type="dxa"/>
            <w:vAlign w:val="center"/>
          </w:tcPr>
          <w:p w14:paraId="744AC562" w14:textId="77777777" w:rsidR="002945D7" w:rsidRPr="00633287" w:rsidRDefault="002945D7" w:rsidP="00C33C3A">
            <w:pPr>
              <w:spacing w:line="288" w:lineRule="auto"/>
              <w:jc w:val="center"/>
              <w:rPr>
                <w:rFonts w:ascii="Arial Narrow" w:hAnsi="Arial Narrow" w:cs="Arial"/>
                <w:sz w:val="16"/>
                <w:szCs w:val="16"/>
              </w:rPr>
            </w:pPr>
            <w:r w:rsidRPr="00633287">
              <w:rPr>
                <w:rFonts w:ascii="Arial Narrow" w:hAnsi="Arial Narrow" w:cs="Arial"/>
                <w:sz w:val="16"/>
                <w:szCs w:val="16"/>
              </w:rPr>
              <w:t>Prijímateľ</w:t>
            </w:r>
          </w:p>
        </w:tc>
        <w:tc>
          <w:tcPr>
            <w:tcW w:w="2303" w:type="dxa"/>
            <w:vMerge/>
            <w:vAlign w:val="center"/>
          </w:tcPr>
          <w:p w14:paraId="7383443F" w14:textId="77777777" w:rsidR="002945D7" w:rsidRPr="00633287" w:rsidRDefault="002945D7" w:rsidP="00C33C3A">
            <w:pPr>
              <w:spacing w:line="288" w:lineRule="auto"/>
              <w:jc w:val="center"/>
              <w:rPr>
                <w:rFonts w:ascii="Arial Narrow" w:hAnsi="Arial Narrow" w:cs="Arial"/>
                <w:b/>
                <w:sz w:val="16"/>
                <w:szCs w:val="16"/>
              </w:rPr>
            </w:pPr>
          </w:p>
        </w:tc>
      </w:tr>
      <w:tr w:rsidR="002945D7" w:rsidRPr="00633287" w14:paraId="58135DBE" w14:textId="77777777" w:rsidTr="00C33C3A">
        <w:trPr>
          <w:trHeight w:val="340"/>
        </w:trPr>
        <w:tc>
          <w:tcPr>
            <w:tcW w:w="2303" w:type="dxa"/>
            <w:vAlign w:val="center"/>
          </w:tcPr>
          <w:p w14:paraId="1F166B89" w14:textId="77777777" w:rsidR="002945D7" w:rsidRPr="00633287" w:rsidRDefault="002945D7" w:rsidP="00C33C3A">
            <w:pPr>
              <w:spacing w:line="288" w:lineRule="auto"/>
              <w:jc w:val="center"/>
              <w:rPr>
                <w:rFonts w:ascii="Arial Narrow" w:hAnsi="Arial Narrow" w:cs="Arial"/>
                <w:b/>
                <w:sz w:val="16"/>
                <w:szCs w:val="16"/>
              </w:rPr>
            </w:pPr>
            <w:r w:rsidRPr="00633287">
              <w:rPr>
                <w:rFonts w:ascii="Arial Narrow" w:hAnsi="Arial Narrow" w:cs="Arial"/>
                <w:b/>
                <w:sz w:val="16"/>
                <w:szCs w:val="16"/>
              </w:rPr>
              <w:t>50,0 %</w:t>
            </w:r>
          </w:p>
        </w:tc>
        <w:tc>
          <w:tcPr>
            <w:tcW w:w="2303" w:type="dxa"/>
            <w:vAlign w:val="center"/>
          </w:tcPr>
          <w:p w14:paraId="3A2822B6" w14:textId="77777777" w:rsidR="002945D7" w:rsidRPr="00633287" w:rsidRDefault="002945D7" w:rsidP="00C33C3A">
            <w:pPr>
              <w:spacing w:line="288" w:lineRule="auto"/>
              <w:jc w:val="center"/>
              <w:rPr>
                <w:rFonts w:ascii="Arial Narrow" w:hAnsi="Arial Narrow" w:cs="Arial"/>
                <w:b/>
                <w:sz w:val="16"/>
                <w:szCs w:val="16"/>
              </w:rPr>
            </w:pPr>
            <w:r w:rsidRPr="00633287">
              <w:rPr>
                <w:rFonts w:ascii="Arial Narrow" w:hAnsi="Arial Narrow" w:cs="Arial"/>
                <w:b/>
                <w:sz w:val="16"/>
                <w:szCs w:val="16"/>
              </w:rPr>
              <w:t>45,0 %</w:t>
            </w:r>
          </w:p>
        </w:tc>
        <w:tc>
          <w:tcPr>
            <w:tcW w:w="2303" w:type="dxa"/>
            <w:vAlign w:val="center"/>
          </w:tcPr>
          <w:p w14:paraId="30C885F2" w14:textId="77777777" w:rsidR="002945D7" w:rsidRPr="00633287" w:rsidRDefault="002945D7" w:rsidP="00C33C3A">
            <w:pPr>
              <w:spacing w:line="288" w:lineRule="auto"/>
              <w:jc w:val="center"/>
              <w:rPr>
                <w:rFonts w:ascii="Arial Narrow" w:hAnsi="Arial Narrow" w:cs="Arial"/>
                <w:b/>
                <w:sz w:val="16"/>
                <w:szCs w:val="16"/>
              </w:rPr>
            </w:pPr>
            <w:r w:rsidRPr="00633287">
              <w:rPr>
                <w:rFonts w:ascii="Arial Narrow" w:hAnsi="Arial Narrow" w:cs="Arial"/>
                <w:b/>
                <w:sz w:val="16"/>
                <w:szCs w:val="16"/>
              </w:rPr>
              <w:t>5,0 %</w:t>
            </w:r>
          </w:p>
        </w:tc>
        <w:tc>
          <w:tcPr>
            <w:tcW w:w="2303" w:type="dxa"/>
            <w:vAlign w:val="center"/>
          </w:tcPr>
          <w:p w14:paraId="17C768FD" w14:textId="77777777" w:rsidR="002945D7" w:rsidRPr="00633287" w:rsidRDefault="002945D7" w:rsidP="00C33C3A">
            <w:pPr>
              <w:spacing w:line="288" w:lineRule="auto"/>
              <w:jc w:val="center"/>
              <w:rPr>
                <w:rFonts w:ascii="Arial Narrow" w:hAnsi="Arial Narrow" w:cs="Arial"/>
                <w:b/>
                <w:sz w:val="16"/>
                <w:szCs w:val="16"/>
              </w:rPr>
            </w:pPr>
            <w:r w:rsidRPr="00633287">
              <w:rPr>
                <w:rFonts w:ascii="Arial Narrow" w:hAnsi="Arial Narrow" w:cs="Arial"/>
                <w:b/>
                <w:sz w:val="16"/>
                <w:szCs w:val="16"/>
              </w:rPr>
              <w:t>100,0 %</w:t>
            </w:r>
          </w:p>
        </w:tc>
      </w:tr>
    </w:tbl>
    <w:p w14:paraId="7A0025D3" w14:textId="77777777" w:rsidR="002945D7" w:rsidRPr="00633287" w:rsidRDefault="002945D7" w:rsidP="002945D7">
      <w:pPr>
        <w:autoSpaceDE w:val="0"/>
        <w:autoSpaceDN w:val="0"/>
        <w:adjustRightInd w:val="0"/>
        <w:spacing w:before="120" w:line="288" w:lineRule="auto"/>
        <w:jc w:val="both"/>
        <w:rPr>
          <w:rFonts w:ascii="Arial Narrow" w:hAnsi="Arial Narrow" w:cs="Arial"/>
          <w:color w:val="000000"/>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68"/>
        <w:gridCol w:w="2265"/>
        <w:gridCol w:w="2267"/>
        <w:gridCol w:w="2262"/>
      </w:tblGrid>
      <w:tr w:rsidR="002945D7" w:rsidRPr="00633287" w14:paraId="19F499EE" w14:textId="77777777" w:rsidTr="00C33C3A">
        <w:trPr>
          <w:trHeight w:val="340"/>
        </w:trPr>
        <w:tc>
          <w:tcPr>
            <w:tcW w:w="9212" w:type="dxa"/>
            <w:gridSpan w:val="4"/>
            <w:shd w:val="clear" w:color="auto" w:fill="F2F2F2"/>
            <w:vAlign w:val="center"/>
          </w:tcPr>
          <w:p w14:paraId="72B80DC1" w14:textId="77777777" w:rsidR="002945D7" w:rsidRPr="00633287" w:rsidRDefault="002945D7" w:rsidP="00C33C3A">
            <w:pPr>
              <w:spacing w:line="288" w:lineRule="auto"/>
              <w:rPr>
                <w:rFonts w:ascii="Arial Narrow" w:hAnsi="Arial Narrow" w:cs="Arial"/>
                <w:b/>
                <w:sz w:val="16"/>
                <w:szCs w:val="16"/>
              </w:rPr>
            </w:pPr>
            <w:r w:rsidRPr="00633287">
              <w:rPr>
                <w:rFonts w:ascii="Arial Narrow" w:hAnsi="Arial Narrow" w:cs="Arial"/>
                <w:b/>
                <w:sz w:val="16"/>
                <w:szCs w:val="16"/>
              </w:rPr>
              <w:t>Prijímateľ – súkromný sektor mimo schém štátnej pomoci</w:t>
            </w:r>
          </w:p>
        </w:tc>
      </w:tr>
      <w:tr w:rsidR="002945D7" w:rsidRPr="00633287" w14:paraId="479A26F6" w14:textId="77777777" w:rsidTr="00C33C3A">
        <w:trPr>
          <w:trHeight w:val="340"/>
        </w:trPr>
        <w:tc>
          <w:tcPr>
            <w:tcW w:w="9212" w:type="dxa"/>
            <w:gridSpan w:val="4"/>
            <w:vAlign w:val="center"/>
          </w:tcPr>
          <w:p w14:paraId="57C1F9D4" w14:textId="77777777" w:rsidR="002945D7" w:rsidRPr="00633287" w:rsidRDefault="002945D7" w:rsidP="00C33C3A">
            <w:pPr>
              <w:spacing w:line="288" w:lineRule="auto"/>
              <w:jc w:val="center"/>
              <w:rPr>
                <w:rFonts w:ascii="Arial Narrow" w:hAnsi="Arial Narrow" w:cs="Arial"/>
                <w:sz w:val="16"/>
                <w:szCs w:val="16"/>
              </w:rPr>
            </w:pPr>
            <w:r w:rsidRPr="00633287">
              <w:rPr>
                <w:rFonts w:ascii="Arial Narrow" w:hAnsi="Arial Narrow" w:cs="Arial"/>
                <w:sz w:val="16"/>
                <w:szCs w:val="16"/>
              </w:rPr>
              <w:t>Celkové oprávnené výdavky</w:t>
            </w:r>
          </w:p>
        </w:tc>
      </w:tr>
      <w:tr w:rsidR="002945D7" w:rsidRPr="00633287" w14:paraId="054BCFE6" w14:textId="77777777" w:rsidTr="00C33C3A">
        <w:trPr>
          <w:trHeight w:val="340"/>
        </w:trPr>
        <w:tc>
          <w:tcPr>
            <w:tcW w:w="2303" w:type="dxa"/>
            <w:vAlign w:val="center"/>
          </w:tcPr>
          <w:p w14:paraId="7FD58940" w14:textId="77777777" w:rsidR="002945D7" w:rsidRPr="00633287" w:rsidRDefault="002945D7" w:rsidP="00C33C3A">
            <w:pPr>
              <w:spacing w:line="288" w:lineRule="auto"/>
              <w:jc w:val="center"/>
              <w:rPr>
                <w:rFonts w:ascii="Arial Narrow" w:hAnsi="Arial Narrow" w:cs="Arial"/>
                <w:sz w:val="16"/>
                <w:szCs w:val="16"/>
              </w:rPr>
            </w:pPr>
            <w:r w:rsidRPr="00633287">
              <w:rPr>
                <w:rFonts w:ascii="Arial Narrow" w:hAnsi="Arial Narrow" w:cs="Arial"/>
                <w:sz w:val="16"/>
                <w:szCs w:val="16"/>
              </w:rPr>
              <w:t>Zdroje EÚ</w:t>
            </w:r>
          </w:p>
        </w:tc>
        <w:tc>
          <w:tcPr>
            <w:tcW w:w="2303" w:type="dxa"/>
            <w:vAlign w:val="center"/>
          </w:tcPr>
          <w:p w14:paraId="3DFF4CF1" w14:textId="77777777" w:rsidR="002945D7" w:rsidRPr="00633287" w:rsidRDefault="002945D7" w:rsidP="00C33C3A">
            <w:pPr>
              <w:spacing w:line="288" w:lineRule="auto"/>
              <w:jc w:val="center"/>
              <w:rPr>
                <w:rFonts w:ascii="Arial Narrow" w:hAnsi="Arial Narrow" w:cs="Arial"/>
                <w:sz w:val="16"/>
                <w:szCs w:val="16"/>
              </w:rPr>
            </w:pPr>
            <w:r w:rsidRPr="00633287">
              <w:rPr>
                <w:rFonts w:ascii="Arial Narrow" w:hAnsi="Arial Narrow" w:cs="Arial"/>
                <w:sz w:val="16"/>
                <w:szCs w:val="16"/>
              </w:rPr>
              <w:t>Národné verejné zdroje</w:t>
            </w:r>
          </w:p>
        </w:tc>
        <w:tc>
          <w:tcPr>
            <w:tcW w:w="2303" w:type="dxa"/>
            <w:vAlign w:val="center"/>
          </w:tcPr>
          <w:p w14:paraId="06379A96" w14:textId="77777777" w:rsidR="002945D7" w:rsidRPr="00633287" w:rsidRDefault="002945D7" w:rsidP="00C33C3A">
            <w:pPr>
              <w:spacing w:line="288" w:lineRule="auto"/>
              <w:jc w:val="center"/>
              <w:rPr>
                <w:rFonts w:ascii="Arial Narrow" w:hAnsi="Arial Narrow" w:cs="Arial"/>
                <w:sz w:val="16"/>
                <w:szCs w:val="16"/>
              </w:rPr>
            </w:pPr>
            <w:r w:rsidRPr="00633287">
              <w:rPr>
                <w:rFonts w:ascii="Arial Narrow" w:hAnsi="Arial Narrow" w:cs="Arial"/>
                <w:sz w:val="16"/>
                <w:szCs w:val="16"/>
              </w:rPr>
              <w:t>Súkromné zdroje</w:t>
            </w:r>
          </w:p>
        </w:tc>
        <w:tc>
          <w:tcPr>
            <w:tcW w:w="2303" w:type="dxa"/>
            <w:vMerge w:val="restart"/>
            <w:vAlign w:val="center"/>
          </w:tcPr>
          <w:p w14:paraId="1E322896" w14:textId="77777777" w:rsidR="002945D7" w:rsidRPr="00633287" w:rsidRDefault="002945D7" w:rsidP="00C33C3A">
            <w:pPr>
              <w:spacing w:line="288" w:lineRule="auto"/>
              <w:jc w:val="center"/>
              <w:rPr>
                <w:rFonts w:ascii="Arial Narrow" w:hAnsi="Arial Narrow" w:cs="Arial"/>
                <w:b/>
                <w:sz w:val="16"/>
                <w:szCs w:val="16"/>
              </w:rPr>
            </w:pPr>
            <w:r w:rsidRPr="00633287">
              <w:rPr>
                <w:rFonts w:ascii="Arial Narrow" w:hAnsi="Arial Narrow" w:cs="Arial"/>
                <w:b/>
                <w:sz w:val="16"/>
                <w:szCs w:val="16"/>
              </w:rPr>
              <w:t>Spolu</w:t>
            </w:r>
          </w:p>
        </w:tc>
      </w:tr>
      <w:tr w:rsidR="002945D7" w:rsidRPr="00633287" w14:paraId="5EDBF93A" w14:textId="77777777" w:rsidTr="00C33C3A">
        <w:trPr>
          <w:trHeight w:val="340"/>
        </w:trPr>
        <w:tc>
          <w:tcPr>
            <w:tcW w:w="2303" w:type="dxa"/>
            <w:vAlign w:val="center"/>
          </w:tcPr>
          <w:p w14:paraId="48735005" w14:textId="77777777" w:rsidR="002945D7" w:rsidRPr="00633287" w:rsidRDefault="002945D7" w:rsidP="00C33C3A">
            <w:pPr>
              <w:spacing w:line="288" w:lineRule="auto"/>
              <w:jc w:val="center"/>
              <w:rPr>
                <w:rFonts w:ascii="Arial Narrow" w:hAnsi="Arial Narrow" w:cs="Arial"/>
                <w:sz w:val="16"/>
                <w:szCs w:val="16"/>
              </w:rPr>
            </w:pPr>
            <w:r w:rsidRPr="00633287">
              <w:rPr>
                <w:rFonts w:ascii="Arial Narrow" w:hAnsi="Arial Narrow" w:cs="Arial"/>
                <w:sz w:val="16"/>
                <w:szCs w:val="16"/>
              </w:rPr>
              <w:t>EFRR/ESF</w:t>
            </w:r>
          </w:p>
        </w:tc>
        <w:tc>
          <w:tcPr>
            <w:tcW w:w="2303" w:type="dxa"/>
            <w:vAlign w:val="center"/>
          </w:tcPr>
          <w:p w14:paraId="0AD1A2C4" w14:textId="77777777" w:rsidR="002945D7" w:rsidRPr="00633287" w:rsidRDefault="002945D7" w:rsidP="00C33C3A">
            <w:pPr>
              <w:spacing w:line="288" w:lineRule="auto"/>
              <w:jc w:val="center"/>
              <w:rPr>
                <w:rFonts w:ascii="Arial Narrow" w:hAnsi="Arial Narrow" w:cs="Arial"/>
                <w:sz w:val="16"/>
                <w:szCs w:val="16"/>
              </w:rPr>
            </w:pPr>
            <w:r w:rsidRPr="00633287">
              <w:rPr>
                <w:rFonts w:ascii="Arial Narrow" w:hAnsi="Arial Narrow" w:cs="Arial"/>
                <w:sz w:val="16"/>
                <w:szCs w:val="16"/>
              </w:rPr>
              <w:t>Štátny rozpočet</w:t>
            </w:r>
          </w:p>
        </w:tc>
        <w:tc>
          <w:tcPr>
            <w:tcW w:w="2303" w:type="dxa"/>
            <w:vAlign w:val="center"/>
          </w:tcPr>
          <w:p w14:paraId="275DEF9A" w14:textId="77777777" w:rsidR="002945D7" w:rsidRPr="00633287" w:rsidRDefault="002945D7" w:rsidP="00C33C3A">
            <w:pPr>
              <w:spacing w:line="288" w:lineRule="auto"/>
              <w:jc w:val="center"/>
              <w:rPr>
                <w:rFonts w:ascii="Arial Narrow" w:hAnsi="Arial Narrow" w:cs="Arial"/>
                <w:sz w:val="16"/>
                <w:szCs w:val="16"/>
              </w:rPr>
            </w:pPr>
            <w:r w:rsidRPr="00633287">
              <w:rPr>
                <w:rFonts w:ascii="Arial Narrow" w:hAnsi="Arial Narrow" w:cs="Arial"/>
                <w:sz w:val="16"/>
                <w:szCs w:val="16"/>
              </w:rPr>
              <w:t>Prijímateľ</w:t>
            </w:r>
          </w:p>
        </w:tc>
        <w:tc>
          <w:tcPr>
            <w:tcW w:w="2303" w:type="dxa"/>
            <w:vMerge/>
            <w:vAlign w:val="center"/>
          </w:tcPr>
          <w:p w14:paraId="59BDBBD6" w14:textId="77777777" w:rsidR="002945D7" w:rsidRPr="00633287" w:rsidRDefault="002945D7" w:rsidP="00C33C3A">
            <w:pPr>
              <w:spacing w:line="288" w:lineRule="auto"/>
              <w:jc w:val="center"/>
              <w:rPr>
                <w:rFonts w:ascii="Arial Narrow" w:hAnsi="Arial Narrow" w:cs="Arial"/>
                <w:b/>
                <w:sz w:val="16"/>
                <w:szCs w:val="16"/>
              </w:rPr>
            </w:pPr>
          </w:p>
        </w:tc>
      </w:tr>
      <w:tr w:rsidR="002945D7" w:rsidRPr="00633287" w14:paraId="3511A1AE" w14:textId="77777777" w:rsidTr="00C33C3A">
        <w:trPr>
          <w:trHeight w:val="340"/>
        </w:trPr>
        <w:tc>
          <w:tcPr>
            <w:tcW w:w="2303" w:type="dxa"/>
            <w:vAlign w:val="center"/>
          </w:tcPr>
          <w:p w14:paraId="37F502E8" w14:textId="77777777" w:rsidR="002945D7" w:rsidRPr="00633287" w:rsidRDefault="002945D7" w:rsidP="00C33C3A">
            <w:pPr>
              <w:spacing w:line="288" w:lineRule="auto"/>
              <w:jc w:val="center"/>
              <w:rPr>
                <w:rFonts w:ascii="Arial Narrow" w:hAnsi="Arial Narrow" w:cs="Arial"/>
                <w:b/>
                <w:sz w:val="16"/>
                <w:szCs w:val="16"/>
              </w:rPr>
            </w:pPr>
            <w:r w:rsidRPr="00633287">
              <w:rPr>
                <w:rFonts w:ascii="Arial Narrow" w:hAnsi="Arial Narrow" w:cs="Arial"/>
                <w:b/>
                <w:sz w:val="16"/>
                <w:szCs w:val="16"/>
              </w:rPr>
              <w:t>50,0 %</w:t>
            </w:r>
          </w:p>
        </w:tc>
        <w:tc>
          <w:tcPr>
            <w:tcW w:w="2303" w:type="dxa"/>
            <w:vAlign w:val="center"/>
          </w:tcPr>
          <w:p w14:paraId="4D7D5A25" w14:textId="77777777" w:rsidR="002945D7" w:rsidRPr="00633287" w:rsidRDefault="002945D7" w:rsidP="00C33C3A">
            <w:pPr>
              <w:spacing w:line="288" w:lineRule="auto"/>
              <w:jc w:val="center"/>
              <w:rPr>
                <w:rFonts w:ascii="Arial Narrow" w:hAnsi="Arial Narrow" w:cs="Arial"/>
                <w:b/>
                <w:sz w:val="16"/>
                <w:szCs w:val="16"/>
              </w:rPr>
            </w:pPr>
            <w:r w:rsidRPr="00633287">
              <w:rPr>
                <w:rFonts w:ascii="Arial Narrow" w:hAnsi="Arial Narrow" w:cs="Arial"/>
                <w:b/>
                <w:sz w:val="16"/>
                <w:szCs w:val="16"/>
              </w:rPr>
              <w:t>40,0 %</w:t>
            </w:r>
          </w:p>
        </w:tc>
        <w:tc>
          <w:tcPr>
            <w:tcW w:w="2303" w:type="dxa"/>
            <w:vAlign w:val="center"/>
          </w:tcPr>
          <w:p w14:paraId="5CF80B71" w14:textId="77777777" w:rsidR="002945D7" w:rsidRPr="00633287" w:rsidRDefault="002945D7" w:rsidP="00C33C3A">
            <w:pPr>
              <w:spacing w:line="288" w:lineRule="auto"/>
              <w:jc w:val="center"/>
              <w:rPr>
                <w:rFonts w:ascii="Arial Narrow" w:hAnsi="Arial Narrow" w:cs="Arial"/>
                <w:b/>
                <w:sz w:val="16"/>
                <w:szCs w:val="16"/>
              </w:rPr>
            </w:pPr>
            <w:r w:rsidRPr="00633287">
              <w:rPr>
                <w:rFonts w:ascii="Arial Narrow" w:hAnsi="Arial Narrow" w:cs="Arial"/>
                <w:b/>
                <w:sz w:val="16"/>
                <w:szCs w:val="16"/>
              </w:rPr>
              <w:t>10,0 %</w:t>
            </w:r>
          </w:p>
        </w:tc>
        <w:tc>
          <w:tcPr>
            <w:tcW w:w="2303" w:type="dxa"/>
            <w:vAlign w:val="center"/>
          </w:tcPr>
          <w:p w14:paraId="32DBCB43" w14:textId="77777777" w:rsidR="002945D7" w:rsidRPr="00633287" w:rsidRDefault="002945D7" w:rsidP="00C33C3A">
            <w:pPr>
              <w:spacing w:line="288" w:lineRule="auto"/>
              <w:jc w:val="center"/>
              <w:rPr>
                <w:rFonts w:ascii="Arial Narrow" w:hAnsi="Arial Narrow" w:cs="Arial"/>
                <w:b/>
                <w:sz w:val="16"/>
                <w:szCs w:val="16"/>
              </w:rPr>
            </w:pPr>
            <w:r w:rsidRPr="00633287">
              <w:rPr>
                <w:rFonts w:ascii="Arial Narrow" w:hAnsi="Arial Narrow" w:cs="Arial"/>
                <w:b/>
                <w:sz w:val="16"/>
                <w:szCs w:val="16"/>
              </w:rPr>
              <w:t>100,0 %</w:t>
            </w:r>
          </w:p>
        </w:tc>
      </w:tr>
    </w:tbl>
    <w:p w14:paraId="00746FF9" w14:textId="77777777" w:rsidR="002945D7" w:rsidRPr="00633287" w:rsidRDefault="002945D7" w:rsidP="00973C21">
      <w:pPr>
        <w:autoSpaceDE w:val="0"/>
        <w:autoSpaceDN w:val="0"/>
        <w:adjustRightInd w:val="0"/>
        <w:spacing w:before="120" w:after="120"/>
        <w:ind w:firstLine="709"/>
        <w:jc w:val="both"/>
        <w:rPr>
          <w:rFonts w:ascii="Arial Narrow" w:hAnsi="Arial Narrow" w:cs="Arial"/>
          <w:sz w:val="20"/>
          <w:szCs w:val="20"/>
        </w:rPr>
      </w:pPr>
      <w:r w:rsidRPr="00633287">
        <w:rPr>
          <w:rFonts w:ascii="Arial Narrow" w:hAnsi="Arial Narrow" w:cs="Arial"/>
          <w:sz w:val="20"/>
          <w:szCs w:val="20"/>
        </w:rPr>
        <w:t>Pre prijímateľa vykonávajúceho hospodársku činnosť, t.</w:t>
      </w:r>
      <w:r w:rsidR="00E95CD8">
        <w:rPr>
          <w:rFonts w:ascii="Arial Narrow" w:hAnsi="Arial Narrow" w:cs="Arial"/>
          <w:sz w:val="20"/>
          <w:szCs w:val="20"/>
        </w:rPr>
        <w:t xml:space="preserve"> </w:t>
      </w:r>
      <w:r w:rsidRPr="00633287">
        <w:rPr>
          <w:rFonts w:ascii="Arial Narrow" w:hAnsi="Arial Narrow" w:cs="Arial"/>
          <w:sz w:val="20"/>
          <w:szCs w:val="20"/>
        </w:rPr>
        <w:t>j. podniky v zmysle čl. 107 zmluvy o fungovaní EÚ, bez ohľadu na právny status, sa stanovujú nasledovné pravidlá spolufinancovania pomoci: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68"/>
        <w:gridCol w:w="2265"/>
        <w:gridCol w:w="2267"/>
        <w:gridCol w:w="2262"/>
      </w:tblGrid>
      <w:tr w:rsidR="002945D7" w:rsidRPr="00633287" w14:paraId="0BF51773" w14:textId="77777777" w:rsidTr="00C33C3A">
        <w:trPr>
          <w:trHeight w:val="340"/>
        </w:trPr>
        <w:tc>
          <w:tcPr>
            <w:tcW w:w="9212" w:type="dxa"/>
            <w:gridSpan w:val="4"/>
            <w:shd w:val="clear" w:color="auto" w:fill="F2F2F2"/>
            <w:vAlign w:val="center"/>
          </w:tcPr>
          <w:p w14:paraId="0DF85C2E" w14:textId="77777777" w:rsidR="002945D7" w:rsidRPr="00633287" w:rsidRDefault="002945D7" w:rsidP="00C33C3A">
            <w:pPr>
              <w:spacing w:line="288" w:lineRule="auto"/>
              <w:jc w:val="center"/>
              <w:rPr>
                <w:rFonts w:ascii="Arial Narrow" w:hAnsi="Arial Narrow" w:cs="Arial"/>
                <w:b/>
                <w:sz w:val="16"/>
                <w:szCs w:val="16"/>
              </w:rPr>
            </w:pPr>
            <w:r w:rsidRPr="00633287">
              <w:rPr>
                <w:rFonts w:ascii="Arial Narrow" w:hAnsi="Arial Narrow" w:cs="Arial"/>
                <w:b/>
                <w:sz w:val="16"/>
                <w:szCs w:val="16"/>
              </w:rPr>
              <w:t>Prijímateľ – v rámci schém štátnej pomoci</w:t>
            </w:r>
            <w:r w:rsidRPr="00633287">
              <w:rPr>
                <w:rStyle w:val="Odkaznapoznmkupodiarou"/>
                <w:rFonts w:ascii="Arial Narrow" w:hAnsi="Arial Narrow" w:cs="Arial"/>
                <w:b/>
                <w:szCs w:val="16"/>
              </w:rPr>
              <w:footnoteReference w:id="34"/>
            </w:r>
          </w:p>
        </w:tc>
      </w:tr>
      <w:tr w:rsidR="002945D7" w:rsidRPr="00633287" w14:paraId="6385D09C" w14:textId="77777777" w:rsidTr="00C33C3A">
        <w:trPr>
          <w:trHeight w:val="340"/>
        </w:trPr>
        <w:tc>
          <w:tcPr>
            <w:tcW w:w="9212" w:type="dxa"/>
            <w:gridSpan w:val="4"/>
            <w:vAlign w:val="center"/>
          </w:tcPr>
          <w:p w14:paraId="54914160" w14:textId="77777777" w:rsidR="002945D7" w:rsidRPr="00633287" w:rsidRDefault="002945D7" w:rsidP="00C33C3A">
            <w:pPr>
              <w:spacing w:line="288" w:lineRule="auto"/>
              <w:jc w:val="center"/>
              <w:rPr>
                <w:rFonts w:ascii="Arial Narrow" w:hAnsi="Arial Narrow" w:cs="Arial"/>
                <w:sz w:val="16"/>
                <w:szCs w:val="16"/>
              </w:rPr>
            </w:pPr>
            <w:r w:rsidRPr="00633287">
              <w:rPr>
                <w:rFonts w:ascii="Arial Narrow" w:hAnsi="Arial Narrow" w:cs="Arial"/>
                <w:sz w:val="16"/>
                <w:szCs w:val="16"/>
              </w:rPr>
              <w:t>Celkové oprávnené výdavky</w:t>
            </w:r>
          </w:p>
        </w:tc>
      </w:tr>
      <w:tr w:rsidR="002945D7" w:rsidRPr="00633287" w14:paraId="5DB1BA9B" w14:textId="77777777" w:rsidTr="00C33C3A">
        <w:trPr>
          <w:trHeight w:val="340"/>
        </w:trPr>
        <w:tc>
          <w:tcPr>
            <w:tcW w:w="2303" w:type="dxa"/>
            <w:vAlign w:val="center"/>
          </w:tcPr>
          <w:p w14:paraId="1FA0D2D5" w14:textId="77777777" w:rsidR="002945D7" w:rsidRPr="00633287" w:rsidRDefault="002945D7" w:rsidP="00C33C3A">
            <w:pPr>
              <w:spacing w:line="288" w:lineRule="auto"/>
              <w:jc w:val="center"/>
              <w:rPr>
                <w:rFonts w:ascii="Arial Narrow" w:hAnsi="Arial Narrow" w:cs="Arial"/>
                <w:sz w:val="16"/>
                <w:szCs w:val="16"/>
              </w:rPr>
            </w:pPr>
            <w:r w:rsidRPr="00633287">
              <w:rPr>
                <w:rFonts w:ascii="Arial Narrow" w:hAnsi="Arial Narrow" w:cs="Arial"/>
                <w:sz w:val="16"/>
                <w:szCs w:val="16"/>
              </w:rPr>
              <w:t>Zdroje EÚ</w:t>
            </w:r>
          </w:p>
        </w:tc>
        <w:tc>
          <w:tcPr>
            <w:tcW w:w="2303" w:type="dxa"/>
            <w:vAlign w:val="center"/>
          </w:tcPr>
          <w:p w14:paraId="77C4E6E7" w14:textId="77777777" w:rsidR="002945D7" w:rsidRPr="00633287" w:rsidRDefault="002945D7" w:rsidP="00C33C3A">
            <w:pPr>
              <w:spacing w:line="288" w:lineRule="auto"/>
              <w:jc w:val="center"/>
              <w:rPr>
                <w:rFonts w:ascii="Arial Narrow" w:hAnsi="Arial Narrow" w:cs="Arial"/>
                <w:sz w:val="16"/>
                <w:szCs w:val="16"/>
              </w:rPr>
            </w:pPr>
            <w:r w:rsidRPr="00633287">
              <w:rPr>
                <w:rFonts w:ascii="Arial Narrow" w:hAnsi="Arial Narrow" w:cs="Arial"/>
                <w:sz w:val="16"/>
                <w:szCs w:val="16"/>
              </w:rPr>
              <w:t>Národné verejné zdroje</w:t>
            </w:r>
          </w:p>
        </w:tc>
        <w:tc>
          <w:tcPr>
            <w:tcW w:w="2303" w:type="dxa"/>
            <w:vAlign w:val="center"/>
          </w:tcPr>
          <w:p w14:paraId="57DB2E97" w14:textId="77777777" w:rsidR="002945D7" w:rsidRPr="00633287" w:rsidRDefault="002945D7" w:rsidP="00C33C3A">
            <w:pPr>
              <w:spacing w:line="288" w:lineRule="auto"/>
              <w:jc w:val="center"/>
              <w:rPr>
                <w:rFonts w:ascii="Arial Narrow" w:hAnsi="Arial Narrow" w:cs="Arial"/>
                <w:sz w:val="16"/>
                <w:szCs w:val="16"/>
              </w:rPr>
            </w:pPr>
            <w:r w:rsidRPr="00633287">
              <w:rPr>
                <w:rFonts w:ascii="Arial Narrow" w:hAnsi="Arial Narrow" w:cs="Arial"/>
                <w:sz w:val="16"/>
                <w:szCs w:val="16"/>
              </w:rPr>
              <w:t>Súkromné zdroje</w:t>
            </w:r>
          </w:p>
        </w:tc>
        <w:tc>
          <w:tcPr>
            <w:tcW w:w="2303" w:type="dxa"/>
            <w:vMerge w:val="restart"/>
            <w:vAlign w:val="center"/>
          </w:tcPr>
          <w:p w14:paraId="0E974EAB" w14:textId="77777777" w:rsidR="002945D7" w:rsidRPr="00633287" w:rsidRDefault="002945D7" w:rsidP="00C33C3A">
            <w:pPr>
              <w:spacing w:line="288" w:lineRule="auto"/>
              <w:jc w:val="center"/>
              <w:rPr>
                <w:rFonts w:ascii="Arial Narrow" w:hAnsi="Arial Narrow" w:cs="Arial"/>
                <w:b/>
                <w:sz w:val="16"/>
                <w:szCs w:val="16"/>
              </w:rPr>
            </w:pPr>
            <w:r w:rsidRPr="00633287">
              <w:rPr>
                <w:rFonts w:ascii="Arial Narrow" w:hAnsi="Arial Narrow" w:cs="Arial"/>
                <w:b/>
                <w:sz w:val="16"/>
                <w:szCs w:val="16"/>
              </w:rPr>
              <w:t>Spolu</w:t>
            </w:r>
          </w:p>
        </w:tc>
      </w:tr>
      <w:tr w:rsidR="002945D7" w:rsidRPr="00633287" w14:paraId="650DA769" w14:textId="77777777" w:rsidTr="00C33C3A">
        <w:trPr>
          <w:trHeight w:val="340"/>
        </w:trPr>
        <w:tc>
          <w:tcPr>
            <w:tcW w:w="2303" w:type="dxa"/>
            <w:vAlign w:val="center"/>
          </w:tcPr>
          <w:p w14:paraId="0650A6E7" w14:textId="77777777" w:rsidR="002945D7" w:rsidRPr="00633287" w:rsidRDefault="002945D7" w:rsidP="00C33C3A">
            <w:pPr>
              <w:spacing w:line="288" w:lineRule="auto"/>
              <w:jc w:val="center"/>
              <w:rPr>
                <w:rFonts w:ascii="Arial Narrow" w:hAnsi="Arial Narrow" w:cs="Arial"/>
                <w:sz w:val="16"/>
                <w:szCs w:val="16"/>
              </w:rPr>
            </w:pPr>
            <w:r w:rsidRPr="00633287">
              <w:rPr>
                <w:rFonts w:ascii="Arial Narrow" w:hAnsi="Arial Narrow" w:cs="Arial"/>
                <w:sz w:val="16"/>
                <w:szCs w:val="16"/>
              </w:rPr>
              <w:t>EFRR/ESF</w:t>
            </w:r>
          </w:p>
        </w:tc>
        <w:tc>
          <w:tcPr>
            <w:tcW w:w="2303" w:type="dxa"/>
            <w:vAlign w:val="center"/>
          </w:tcPr>
          <w:p w14:paraId="5F1F902F" w14:textId="77777777" w:rsidR="002945D7" w:rsidRPr="00633287" w:rsidRDefault="002945D7" w:rsidP="00C33C3A">
            <w:pPr>
              <w:spacing w:line="288" w:lineRule="auto"/>
              <w:jc w:val="center"/>
              <w:rPr>
                <w:rFonts w:ascii="Arial Narrow" w:hAnsi="Arial Narrow" w:cs="Arial"/>
                <w:sz w:val="16"/>
                <w:szCs w:val="16"/>
              </w:rPr>
            </w:pPr>
            <w:r w:rsidRPr="00633287">
              <w:rPr>
                <w:rFonts w:ascii="Arial Narrow" w:hAnsi="Arial Narrow" w:cs="Arial"/>
                <w:sz w:val="16"/>
                <w:szCs w:val="16"/>
              </w:rPr>
              <w:t>Štátny rozpočet</w:t>
            </w:r>
          </w:p>
        </w:tc>
        <w:tc>
          <w:tcPr>
            <w:tcW w:w="2303" w:type="dxa"/>
            <w:vAlign w:val="center"/>
          </w:tcPr>
          <w:p w14:paraId="58EB319D" w14:textId="77777777" w:rsidR="002945D7" w:rsidRPr="00633287" w:rsidRDefault="002945D7" w:rsidP="00C33C3A">
            <w:pPr>
              <w:spacing w:line="288" w:lineRule="auto"/>
              <w:jc w:val="center"/>
              <w:rPr>
                <w:rFonts w:ascii="Arial Narrow" w:hAnsi="Arial Narrow" w:cs="Arial"/>
                <w:sz w:val="16"/>
                <w:szCs w:val="16"/>
              </w:rPr>
            </w:pPr>
            <w:r w:rsidRPr="00633287">
              <w:rPr>
                <w:rFonts w:ascii="Arial Narrow" w:hAnsi="Arial Narrow" w:cs="Arial"/>
                <w:sz w:val="16"/>
                <w:szCs w:val="16"/>
              </w:rPr>
              <w:t>Prijímateľ</w:t>
            </w:r>
          </w:p>
        </w:tc>
        <w:tc>
          <w:tcPr>
            <w:tcW w:w="2303" w:type="dxa"/>
            <w:vMerge/>
            <w:vAlign w:val="center"/>
          </w:tcPr>
          <w:p w14:paraId="51DB4C5F" w14:textId="77777777" w:rsidR="002945D7" w:rsidRPr="00633287" w:rsidRDefault="002945D7" w:rsidP="00C33C3A">
            <w:pPr>
              <w:spacing w:line="288" w:lineRule="auto"/>
              <w:jc w:val="center"/>
              <w:rPr>
                <w:rFonts w:ascii="Arial Narrow" w:hAnsi="Arial Narrow" w:cs="Arial"/>
                <w:b/>
                <w:sz w:val="16"/>
                <w:szCs w:val="16"/>
              </w:rPr>
            </w:pPr>
          </w:p>
        </w:tc>
      </w:tr>
      <w:tr w:rsidR="002945D7" w:rsidRPr="00633287" w14:paraId="42DE01FC" w14:textId="77777777" w:rsidTr="00C33C3A">
        <w:trPr>
          <w:trHeight w:val="340"/>
        </w:trPr>
        <w:tc>
          <w:tcPr>
            <w:tcW w:w="2303" w:type="dxa"/>
            <w:vAlign w:val="center"/>
          </w:tcPr>
          <w:p w14:paraId="57DC4B3F" w14:textId="77777777" w:rsidR="002945D7" w:rsidRPr="00633287" w:rsidRDefault="002945D7" w:rsidP="00C33C3A">
            <w:pPr>
              <w:spacing w:line="288" w:lineRule="auto"/>
              <w:jc w:val="center"/>
              <w:rPr>
                <w:rFonts w:ascii="Arial Narrow" w:hAnsi="Arial Narrow" w:cs="Arial"/>
                <w:b/>
                <w:sz w:val="16"/>
                <w:szCs w:val="16"/>
              </w:rPr>
            </w:pPr>
            <w:r w:rsidRPr="00633287">
              <w:rPr>
                <w:rFonts w:ascii="Arial Narrow" w:hAnsi="Arial Narrow" w:cs="Arial"/>
                <w:b/>
                <w:sz w:val="16"/>
                <w:szCs w:val="16"/>
              </w:rPr>
              <w:t>x,x %</w:t>
            </w:r>
          </w:p>
        </w:tc>
        <w:tc>
          <w:tcPr>
            <w:tcW w:w="2303" w:type="dxa"/>
            <w:vAlign w:val="center"/>
          </w:tcPr>
          <w:p w14:paraId="393FA380" w14:textId="77777777" w:rsidR="002945D7" w:rsidRPr="00633287" w:rsidRDefault="002945D7" w:rsidP="00C33C3A">
            <w:pPr>
              <w:spacing w:line="288" w:lineRule="auto"/>
              <w:jc w:val="center"/>
              <w:rPr>
                <w:rFonts w:ascii="Arial Narrow" w:hAnsi="Arial Narrow" w:cs="Arial"/>
                <w:b/>
                <w:sz w:val="16"/>
                <w:szCs w:val="16"/>
              </w:rPr>
            </w:pPr>
            <w:r w:rsidRPr="00633287">
              <w:rPr>
                <w:rFonts w:ascii="Arial Narrow" w:hAnsi="Arial Narrow" w:cs="Arial"/>
                <w:b/>
                <w:sz w:val="16"/>
                <w:szCs w:val="16"/>
              </w:rPr>
              <w:t>0,0 %</w:t>
            </w:r>
          </w:p>
        </w:tc>
        <w:tc>
          <w:tcPr>
            <w:tcW w:w="2303" w:type="dxa"/>
            <w:vAlign w:val="center"/>
          </w:tcPr>
          <w:p w14:paraId="597049C1" w14:textId="77777777" w:rsidR="002945D7" w:rsidRPr="00633287" w:rsidRDefault="002945D7" w:rsidP="00C33C3A">
            <w:pPr>
              <w:spacing w:line="288" w:lineRule="auto"/>
              <w:jc w:val="center"/>
              <w:rPr>
                <w:rFonts w:ascii="Arial Narrow" w:hAnsi="Arial Narrow" w:cs="Arial"/>
                <w:b/>
                <w:sz w:val="16"/>
                <w:szCs w:val="16"/>
              </w:rPr>
            </w:pPr>
            <w:r w:rsidRPr="00633287">
              <w:rPr>
                <w:rFonts w:ascii="Arial Narrow" w:hAnsi="Arial Narrow" w:cs="Arial"/>
                <w:b/>
                <w:sz w:val="16"/>
                <w:szCs w:val="16"/>
              </w:rPr>
              <w:t>y,y %</w:t>
            </w:r>
          </w:p>
        </w:tc>
        <w:tc>
          <w:tcPr>
            <w:tcW w:w="2303" w:type="dxa"/>
            <w:vAlign w:val="center"/>
          </w:tcPr>
          <w:p w14:paraId="43CA4C4D" w14:textId="77777777" w:rsidR="002945D7" w:rsidRPr="00633287" w:rsidRDefault="002945D7" w:rsidP="00C33C3A">
            <w:pPr>
              <w:spacing w:line="288" w:lineRule="auto"/>
              <w:jc w:val="center"/>
              <w:rPr>
                <w:rFonts w:ascii="Arial Narrow" w:hAnsi="Arial Narrow" w:cs="Arial"/>
                <w:b/>
                <w:sz w:val="16"/>
                <w:szCs w:val="16"/>
              </w:rPr>
            </w:pPr>
            <w:r w:rsidRPr="00633287">
              <w:rPr>
                <w:rFonts w:ascii="Arial Narrow" w:hAnsi="Arial Narrow" w:cs="Arial"/>
                <w:b/>
                <w:sz w:val="16"/>
                <w:szCs w:val="16"/>
              </w:rPr>
              <w:t>100,0 %</w:t>
            </w:r>
          </w:p>
        </w:tc>
      </w:tr>
    </w:tbl>
    <w:p w14:paraId="59FEFC7C" w14:textId="77777777" w:rsidR="002945D7" w:rsidRPr="00633287" w:rsidRDefault="002945D7" w:rsidP="00973C21">
      <w:pPr>
        <w:autoSpaceDE w:val="0"/>
        <w:autoSpaceDN w:val="0"/>
        <w:adjustRightInd w:val="0"/>
        <w:spacing w:before="120" w:after="120"/>
        <w:ind w:firstLine="709"/>
        <w:jc w:val="both"/>
        <w:rPr>
          <w:rFonts w:ascii="Arial Narrow" w:hAnsi="Arial Narrow" w:cs="Arial"/>
          <w:sz w:val="20"/>
          <w:szCs w:val="20"/>
        </w:rPr>
      </w:pPr>
      <w:r w:rsidRPr="00633287">
        <w:rPr>
          <w:rFonts w:ascii="Arial Narrow" w:hAnsi="Arial Narrow" w:cs="Arial"/>
          <w:sz w:val="20"/>
          <w:szCs w:val="20"/>
        </w:rPr>
        <w:t>V prípade, ak je prijímateľom podnik vykonávajúci hospodársku činnosť podľa čl. 107 zmluvy o fungovaní, podiel prijímateľa sa stanovuje v súlade s aplikovanou výškou intenzity pomoci definovanou v príslušnej schéme štátnej pomoci.</w:t>
      </w:r>
    </w:p>
    <w:p w14:paraId="2628F604" w14:textId="77777777" w:rsidR="002945D7" w:rsidRPr="00633287" w:rsidRDefault="002945D7" w:rsidP="00973C21">
      <w:pPr>
        <w:autoSpaceDE w:val="0"/>
        <w:autoSpaceDN w:val="0"/>
        <w:adjustRightInd w:val="0"/>
        <w:spacing w:before="120" w:after="120"/>
        <w:ind w:firstLine="709"/>
        <w:jc w:val="both"/>
        <w:rPr>
          <w:rFonts w:ascii="Arial Narrow" w:hAnsi="Arial Narrow" w:cs="Arial"/>
          <w:sz w:val="20"/>
          <w:szCs w:val="20"/>
        </w:rPr>
      </w:pPr>
      <w:r w:rsidRPr="00633287">
        <w:rPr>
          <w:rFonts w:ascii="Arial Narrow" w:hAnsi="Arial Narrow" w:cs="Arial"/>
          <w:sz w:val="20"/>
          <w:szCs w:val="20"/>
        </w:rPr>
        <w:t>Pre prijímateľa vykonávajúceho hospodársku činnosť, t.</w:t>
      </w:r>
      <w:r w:rsidR="006B555E">
        <w:rPr>
          <w:rFonts w:ascii="Arial Narrow" w:hAnsi="Arial Narrow" w:cs="Arial"/>
          <w:sz w:val="20"/>
          <w:szCs w:val="20"/>
        </w:rPr>
        <w:t xml:space="preserve"> </w:t>
      </w:r>
      <w:r w:rsidRPr="00633287">
        <w:rPr>
          <w:rFonts w:ascii="Arial Narrow" w:hAnsi="Arial Narrow" w:cs="Arial"/>
          <w:sz w:val="20"/>
          <w:szCs w:val="20"/>
        </w:rPr>
        <w:t>j. podniky v zmysle čl. 107 zmluvy o fungovaní EÚ bez ohľadu na právny status v rámci schém pomoci de minimis, sa stanovujú nasledovné pravidlá spolufinancovania pomoci: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72"/>
        <w:gridCol w:w="2264"/>
        <w:gridCol w:w="2266"/>
        <w:gridCol w:w="2260"/>
      </w:tblGrid>
      <w:tr w:rsidR="002945D7" w:rsidRPr="00633287" w14:paraId="2BB73D36" w14:textId="77777777" w:rsidTr="00C33C3A">
        <w:trPr>
          <w:trHeight w:val="340"/>
        </w:trPr>
        <w:tc>
          <w:tcPr>
            <w:tcW w:w="9212" w:type="dxa"/>
            <w:gridSpan w:val="4"/>
            <w:shd w:val="clear" w:color="auto" w:fill="F2F2F2"/>
            <w:vAlign w:val="center"/>
          </w:tcPr>
          <w:p w14:paraId="0C72D08C" w14:textId="77777777" w:rsidR="002945D7" w:rsidRPr="00633287" w:rsidRDefault="002945D7" w:rsidP="00C33C3A">
            <w:pPr>
              <w:spacing w:line="288" w:lineRule="auto"/>
              <w:jc w:val="center"/>
              <w:rPr>
                <w:rFonts w:ascii="Arial Narrow" w:hAnsi="Arial Narrow" w:cs="Arial"/>
                <w:b/>
                <w:sz w:val="16"/>
                <w:szCs w:val="16"/>
                <w:vertAlign w:val="superscript"/>
              </w:rPr>
            </w:pPr>
            <w:r w:rsidRPr="00633287">
              <w:rPr>
                <w:rFonts w:ascii="Arial Narrow" w:hAnsi="Arial Narrow" w:cs="Arial"/>
                <w:b/>
                <w:sz w:val="16"/>
                <w:szCs w:val="16"/>
              </w:rPr>
              <w:t>Prijímateľ – v rámci schém pomoci de minimis</w:t>
            </w:r>
          </w:p>
        </w:tc>
      </w:tr>
      <w:tr w:rsidR="002945D7" w:rsidRPr="00633287" w14:paraId="2BC3C80A" w14:textId="77777777" w:rsidTr="00C33C3A">
        <w:trPr>
          <w:trHeight w:val="340"/>
        </w:trPr>
        <w:tc>
          <w:tcPr>
            <w:tcW w:w="9212" w:type="dxa"/>
            <w:gridSpan w:val="4"/>
            <w:vAlign w:val="center"/>
          </w:tcPr>
          <w:p w14:paraId="2FB41CDB" w14:textId="77777777" w:rsidR="002945D7" w:rsidRPr="00633287" w:rsidRDefault="002945D7" w:rsidP="00C33C3A">
            <w:pPr>
              <w:spacing w:line="288" w:lineRule="auto"/>
              <w:jc w:val="center"/>
              <w:rPr>
                <w:rFonts w:ascii="Arial Narrow" w:hAnsi="Arial Narrow" w:cs="Arial"/>
                <w:sz w:val="16"/>
                <w:szCs w:val="16"/>
              </w:rPr>
            </w:pPr>
            <w:r w:rsidRPr="00633287">
              <w:rPr>
                <w:rFonts w:ascii="Arial Narrow" w:hAnsi="Arial Narrow" w:cs="Arial"/>
                <w:sz w:val="16"/>
                <w:szCs w:val="16"/>
              </w:rPr>
              <w:t>Celkové oprávnené výdavky</w:t>
            </w:r>
          </w:p>
        </w:tc>
      </w:tr>
      <w:tr w:rsidR="002945D7" w:rsidRPr="00633287" w14:paraId="0749B29E" w14:textId="77777777" w:rsidTr="00C33C3A">
        <w:trPr>
          <w:trHeight w:val="340"/>
        </w:trPr>
        <w:tc>
          <w:tcPr>
            <w:tcW w:w="2303" w:type="dxa"/>
            <w:vAlign w:val="center"/>
          </w:tcPr>
          <w:p w14:paraId="10DDF03E" w14:textId="77777777" w:rsidR="002945D7" w:rsidRPr="00633287" w:rsidRDefault="002945D7" w:rsidP="00C33C3A">
            <w:pPr>
              <w:spacing w:line="288" w:lineRule="auto"/>
              <w:jc w:val="center"/>
              <w:rPr>
                <w:rFonts w:ascii="Arial Narrow" w:hAnsi="Arial Narrow" w:cs="Arial"/>
                <w:sz w:val="16"/>
                <w:szCs w:val="16"/>
              </w:rPr>
            </w:pPr>
            <w:r w:rsidRPr="00633287">
              <w:rPr>
                <w:rFonts w:ascii="Arial Narrow" w:hAnsi="Arial Narrow" w:cs="Arial"/>
                <w:sz w:val="16"/>
                <w:szCs w:val="16"/>
              </w:rPr>
              <w:t>Zdroje EÚ</w:t>
            </w:r>
          </w:p>
        </w:tc>
        <w:tc>
          <w:tcPr>
            <w:tcW w:w="2303" w:type="dxa"/>
            <w:vAlign w:val="center"/>
          </w:tcPr>
          <w:p w14:paraId="2D562E60" w14:textId="77777777" w:rsidR="002945D7" w:rsidRPr="00633287" w:rsidRDefault="002945D7" w:rsidP="00C33C3A">
            <w:pPr>
              <w:spacing w:line="288" w:lineRule="auto"/>
              <w:jc w:val="center"/>
              <w:rPr>
                <w:rFonts w:ascii="Arial Narrow" w:hAnsi="Arial Narrow" w:cs="Arial"/>
                <w:sz w:val="16"/>
                <w:szCs w:val="16"/>
              </w:rPr>
            </w:pPr>
            <w:r w:rsidRPr="00633287">
              <w:rPr>
                <w:rFonts w:ascii="Arial Narrow" w:hAnsi="Arial Narrow" w:cs="Arial"/>
                <w:sz w:val="16"/>
                <w:szCs w:val="16"/>
              </w:rPr>
              <w:t>Národné verejné zdroje</w:t>
            </w:r>
          </w:p>
        </w:tc>
        <w:tc>
          <w:tcPr>
            <w:tcW w:w="2303" w:type="dxa"/>
            <w:vAlign w:val="center"/>
          </w:tcPr>
          <w:p w14:paraId="5E3DE706" w14:textId="77777777" w:rsidR="002945D7" w:rsidRPr="00633287" w:rsidRDefault="002945D7" w:rsidP="00C33C3A">
            <w:pPr>
              <w:spacing w:line="288" w:lineRule="auto"/>
              <w:jc w:val="center"/>
              <w:rPr>
                <w:rFonts w:ascii="Arial Narrow" w:hAnsi="Arial Narrow" w:cs="Arial"/>
                <w:sz w:val="16"/>
                <w:szCs w:val="16"/>
              </w:rPr>
            </w:pPr>
            <w:r w:rsidRPr="00633287">
              <w:rPr>
                <w:rFonts w:ascii="Arial Narrow" w:hAnsi="Arial Narrow" w:cs="Arial"/>
                <w:sz w:val="16"/>
                <w:szCs w:val="16"/>
              </w:rPr>
              <w:t>Súkromné zdroje</w:t>
            </w:r>
          </w:p>
        </w:tc>
        <w:tc>
          <w:tcPr>
            <w:tcW w:w="2303" w:type="dxa"/>
            <w:vMerge w:val="restart"/>
            <w:vAlign w:val="center"/>
          </w:tcPr>
          <w:p w14:paraId="07D4BC55" w14:textId="77777777" w:rsidR="002945D7" w:rsidRPr="00633287" w:rsidRDefault="002945D7" w:rsidP="00C33C3A">
            <w:pPr>
              <w:spacing w:line="288" w:lineRule="auto"/>
              <w:jc w:val="center"/>
              <w:rPr>
                <w:rFonts w:ascii="Arial Narrow" w:hAnsi="Arial Narrow" w:cs="Arial"/>
                <w:b/>
                <w:sz w:val="16"/>
                <w:szCs w:val="16"/>
              </w:rPr>
            </w:pPr>
            <w:r w:rsidRPr="00633287">
              <w:rPr>
                <w:rFonts w:ascii="Arial Narrow" w:hAnsi="Arial Narrow" w:cs="Arial"/>
                <w:b/>
                <w:sz w:val="16"/>
                <w:szCs w:val="16"/>
              </w:rPr>
              <w:t>Spolu</w:t>
            </w:r>
          </w:p>
        </w:tc>
      </w:tr>
      <w:tr w:rsidR="002945D7" w:rsidRPr="00633287" w14:paraId="1FDE2F7E" w14:textId="77777777" w:rsidTr="00C33C3A">
        <w:trPr>
          <w:trHeight w:val="340"/>
        </w:trPr>
        <w:tc>
          <w:tcPr>
            <w:tcW w:w="2303" w:type="dxa"/>
            <w:vAlign w:val="center"/>
          </w:tcPr>
          <w:p w14:paraId="3156118B" w14:textId="77777777" w:rsidR="002945D7" w:rsidRPr="00633287" w:rsidRDefault="002945D7" w:rsidP="00C33C3A">
            <w:pPr>
              <w:spacing w:line="288" w:lineRule="auto"/>
              <w:jc w:val="center"/>
              <w:rPr>
                <w:rFonts w:ascii="Arial Narrow" w:hAnsi="Arial Narrow" w:cs="Arial"/>
                <w:sz w:val="16"/>
                <w:szCs w:val="16"/>
              </w:rPr>
            </w:pPr>
            <w:r w:rsidRPr="00633287">
              <w:rPr>
                <w:rFonts w:ascii="Arial Narrow" w:hAnsi="Arial Narrow" w:cs="Arial"/>
                <w:sz w:val="16"/>
                <w:szCs w:val="16"/>
              </w:rPr>
              <w:t>EFRR/ESF/KF</w:t>
            </w:r>
          </w:p>
        </w:tc>
        <w:tc>
          <w:tcPr>
            <w:tcW w:w="2303" w:type="dxa"/>
            <w:vAlign w:val="center"/>
          </w:tcPr>
          <w:p w14:paraId="4DEBD989" w14:textId="77777777" w:rsidR="002945D7" w:rsidRPr="00633287" w:rsidRDefault="002945D7" w:rsidP="00C33C3A">
            <w:pPr>
              <w:spacing w:line="288" w:lineRule="auto"/>
              <w:jc w:val="center"/>
              <w:rPr>
                <w:rFonts w:ascii="Arial Narrow" w:hAnsi="Arial Narrow" w:cs="Arial"/>
                <w:sz w:val="16"/>
                <w:szCs w:val="16"/>
              </w:rPr>
            </w:pPr>
            <w:r w:rsidRPr="00633287">
              <w:rPr>
                <w:rFonts w:ascii="Arial Narrow" w:hAnsi="Arial Narrow" w:cs="Arial"/>
                <w:sz w:val="16"/>
                <w:szCs w:val="16"/>
              </w:rPr>
              <w:t>Štátny rozpočet</w:t>
            </w:r>
          </w:p>
        </w:tc>
        <w:tc>
          <w:tcPr>
            <w:tcW w:w="2303" w:type="dxa"/>
            <w:vAlign w:val="center"/>
          </w:tcPr>
          <w:p w14:paraId="6C054704" w14:textId="77777777" w:rsidR="002945D7" w:rsidRPr="00633287" w:rsidRDefault="002945D7" w:rsidP="00C33C3A">
            <w:pPr>
              <w:spacing w:line="288" w:lineRule="auto"/>
              <w:jc w:val="center"/>
              <w:rPr>
                <w:rFonts w:ascii="Arial Narrow" w:hAnsi="Arial Narrow" w:cs="Arial"/>
                <w:sz w:val="16"/>
                <w:szCs w:val="16"/>
              </w:rPr>
            </w:pPr>
            <w:r w:rsidRPr="00633287">
              <w:rPr>
                <w:rFonts w:ascii="Arial Narrow" w:hAnsi="Arial Narrow" w:cs="Arial"/>
                <w:sz w:val="16"/>
                <w:szCs w:val="16"/>
              </w:rPr>
              <w:t>Prijímateľ</w:t>
            </w:r>
          </w:p>
        </w:tc>
        <w:tc>
          <w:tcPr>
            <w:tcW w:w="2303" w:type="dxa"/>
            <w:vMerge/>
            <w:vAlign w:val="center"/>
          </w:tcPr>
          <w:p w14:paraId="21825406" w14:textId="77777777" w:rsidR="002945D7" w:rsidRPr="00633287" w:rsidRDefault="002945D7" w:rsidP="00C33C3A">
            <w:pPr>
              <w:spacing w:line="288" w:lineRule="auto"/>
              <w:jc w:val="center"/>
              <w:rPr>
                <w:rFonts w:ascii="Arial Narrow" w:hAnsi="Arial Narrow" w:cs="Arial"/>
                <w:b/>
                <w:sz w:val="16"/>
                <w:szCs w:val="16"/>
              </w:rPr>
            </w:pPr>
          </w:p>
        </w:tc>
      </w:tr>
      <w:tr w:rsidR="002945D7" w:rsidRPr="00633287" w14:paraId="1B06FD45" w14:textId="77777777" w:rsidTr="00C33C3A">
        <w:trPr>
          <w:trHeight w:val="340"/>
        </w:trPr>
        <w:tc>
          <w:tcPr>
            <w:tcW w:w="2303" w:type="dxa"/>
            <w:vAlign w:val="center"/>
          </w:tcPr>
          <w:p w14:paraId="29D0A8ED" w14:textId="77777777" w:rsidR="002945D7" w:rsidRPr="00633287" w:rsidRDefault="002945D7" w:rsidP="00C33C3A">
            <w:pPr>
              <w:spacing w:line="288" w:lineRule="auto"/>
              <w:jc w:val="center"/>
              <w:rPr>
                <w:rFonts w:ascii="Arial Narrow" w:hAnsi="Arial Narrow" w:cs="Arial"/>
                <w:b/>
                <w:sz w:val="16"/>
                <w:szCs w:val="16"/>
              </w:rPr>
            </w:pPr>
            <w:r w:rsidRPr="00633287">
              <w:rPr>
                <w:rFonts w:ascii="Arial Narrow" w:hAnsi="Arial Narrow" w:cs="Arial"/>
                <w:b/>
                <w:sz w:val="16"/>
                <w:szCs w:val="16"/>
              </w:rPr>
              <w:t>x,x %</w:t>
            </w:r>
          </w:p>
        </w:tc>
        <w:tc>
          <w:tcPr>
            <w:tcW w:w="2303" w:type="dxa"/>
            <w:vAlign w:val="center"/>
          </w:tcPr>
          <w:p w14:paraId="44ED4FC2" w14:textId="77777777" w:rsidR="002945D7" w:rsidRPr="00633287" w:rsidRDefault="002945D7" w:rsidP="00C33C3A">
            <w:pPr>
              <w:spacing w:line="288" w:lineRule="auto"/>
              <w:jc w:val="center"/>
              <w:rPr>
                <w:rFonts w:ascii="Arial Narrow" w:hAnsi="Arial Narrow" w:cs="Arial"/>
                <w:b/>
                <w:sz w:val="16"/>
                <w:szCs w:val="16"/>
              </w:rPr>
            </w:pPr>
            <w:r w:rsidRPr="00633287">
              <w:rPr>
                <w:rFonts w:ascii="Arial Narrow" w:hAnsi="Arial Narrow" w:cs="Arial"/>
                <w:b/>
                <w:sz w:val="16"/>
                <w:szCs w:val="16"/>
              </w:rPr>
              <w:t>y,y %</w:t>
            </w:r>
          </w:p>
        </w:tc>
        <w:tc>
          <w:tcPr>
            <w:tcW w:w="2303" w:type="dxa"/>
            <w:vAlign w:val="center"/>
          </w:tcPr>
          <w:p w14:paraId="5F19A023" w14:textId="77777777" w:rsidR="002945D7" w:rsidRPr="00633287" w:rsidRDefault="002945D7" w:rsidP="00C33C3A">
            <w:pPr>
              <w:spacing w:line="288" w:lineRule="auto"/>
              <w:jc w:val="center"/>
              <w:rPr>
                <w:rFonts w:ascii="Arial Narrow" w:hAnsi="Arial Narrow" w:cs="Arial"/>
                <w:b/>
                <w:sz w:val="16"/>
                <w:szCs w:val="16"/>
              </w:rPr>
            </w:pPr>
            <w:r w:rsidRPr="00633287">
              <w:rPr>
                <w:rFonts w:ascii="Arial Narrow" w:hAnsi="Arial Narrow" w:cs="Arial"/>
                <w:b/>
                <w:sz w:val="16"/>
                <w:szCs w:val="16"/>
              </w:rPr>
              <w:t>z,z %</w:t>
            </w:r>
          </w:p>
        </w:tc>
        <w:tc>
          <w:tcPr>
            <w:tcW w:w="2303" w:type="dxa"/>
            <w:vAlign w:val="center"/>
          </w:tcPr>
          <w:p w14:paraId="752156AC" w14:textId="77777777" w:rsidR="002945D7" w:rsidRPr="00633287" w:rsidRDefault="002945D7" w:rsidP="00C33C3A">
            <w:pPr>
              <w:spacing w:line="288" w:lineRule="auto"/>
              <w:jc w:val="center"/>
              <w:rPr>
                <w:rFonts w:ascii="Arial Narrow" w:hAnsi="Arial Narrow" w:cs="Arial"/>
                <w:b/>
                <w:sz w:val="16"/>
                <w:szCs w:val="16"/>
              </w:rPr>
            </w:pPr>
            <w:r w:rsidRPr="00633287">
              <w:rPr>
                <w:rFonts w:ascii="Arial Narrow" w:hAnsi="Arial Narrow" w:cs="Arial"/>
                <w:b/>
                <w:sz w:val="16"/>
                <w:szCs w:val="16"/>
              </w:rPr>
              <w:t>100,0 %</w:t>
            </w:r>
          </w:p>
        </w:tc>
      </w:tr>
    </w:tbl>
    <w:p w14:paraId="762F1269" w14:textId="3AD33441" w:rsidR="00D82156" w:rsidRDefault="002945D7" w:rsidP="00973C21">
      <w:pPr>
        <w:autoSpaceDE w:val="0"/>
        <w:autoSpaceDN w:val="0"/>
        <w:adjustRightInd w:val="0"/>
        <w:spacing w:before="120" w:after="120"/>
        <w:ind w:firstLine="708"/>
        <w:jc w:val="both"/>
        <w:rPr>
          <w:rFonts w:ascii="Arial Narrow" w:hAnsi="Arial Narrow" w:cs="Arial"/>
          <w:sz w:val="20"/>
          <w:szCs w:val="20"/>
        </w:rPr>
      </w:pPr>
      <w:r w:rsidRPr="00633287">
        <w:rPr>
          <w:rFonts w:ascii="Arial Narrow" w:hAnsi="Arial Narrow" w:cs="Arial"/>
          <w:sz w:val="20"/>
          <w:szCs w:val="20"/>
        </w:rPr>
        <w:lastRenderedPageBreak/>
        <w:t>Podiel prijímateľa vykonávajúceho hospodársku činnosť, t.</w:t>
      </w:r>
      <w:r w:rsidR="00E95CD8">
        <w:rPr>
          <w:rFonts w:ascii="Arial Narrow" w:hAnsi="Arial Narrow" w:cs="Arial"/>
          <w:sz w:val="20"/>
          <w:szCs w:val="20"/>
        </w:rPr>
        <w:t xml:space="preserve"> </w:t>
      </w:r>
      <w:r w:rsidRPr="00633287">
        <w:rPr>
          <w:rFonts w:ascii="Arial Narrow" w:hAnsi="Arial Narrow" w:cs="Arial"/>
          <w:sz w:val="20"/>
          <w:szCs w:val="20"/>
        </w:rPr>
        <w:t>j. podniky v zmysle čl. 107 Zmluvy o fungovaní EÚ bez ohľadu na právny status v rámci schém pomoci de minimis sa stanovuje v súlade s aplikovanou výškou intenzity pomoci definovanou riadiacim orgánom v príslušnej schéme pomoci de minimis. V prípade, ak intenzita pomoci de minimis stanovená riadiacim orgánom presahuje maximálnu výšku finančnej pomoci z EÚ, bude tento rozdiel dofinancovaný zo štátneho rozpočtu.</w:t>
      </w:r>
    </w:p>
    <w:p w14:paraId="53888664" w14:textId="77777777" w:rsidR="00283D39" w:rsidRDefault="00283D39" w:rsidP="00973C21">
      <w:pPr>
        <w:autoSpaceDE w:val="0"/>
        <w:autoSpaceDN w:val="0"/>
        <w:adjustRightInd w:val="0"/>
        <w:spacing w:before="120" w:after="120"/>
        <w:ind w:firstLine="708"/>
        <w:jc w:val="both"/>
        <w:rPr>
          <w:rFonts w:ascii="Arial Narrow" w:hAnsi="Arial Narrow" w:cs="Arial"/>
          <w:sz w:val="20"/>
          <w:szCs w:val="20"/>
        </w:rPr>
      </w:pPr>
    </w:p>
    <w:p w14:paraId="71EB226A" w14:textId="3E3BE2A8" w:rsidR="00D5027E" w:rsidRPr="001C08FA" w:rsidRDefault="00D5027E" w:rsidP="001C08FA">
      <w:pPr>
        <w:pStyle w:val="Nadpis4"/>
        <w:spacing w:before="120"/>
        <w:ind w:left="1571" w:hanging="862"/>
        <w:rPr>
          <w:rFonts w:eastAsiaTheme="majorEastAsia" w:cstheme="majorBidi"/>
          <w:sz w:val="23"/>
          <w:szCs w:val="23"/>
          <w:lang w:eastAsia="cs-CZ"/>
        </w:rPr>
      </w:pPr>
      <w:bookmarkStart w:id="232" w:name="_Toc65056962"/>
      <w:bookmarkStart w:id="233" w:name="_Toc74651127"/>
      <w:r w:rsidRPr="001C08FA">
        <w:rPr>
          <w:rFonts w:eastAsiaTheme="majorEastAsia" w:cstheme="majorBidi"/>
          <w:sz w:val="23"/>
          <w:szCs w:val="23"/>
          <w:lang w:eastAsia="cs-CZ"/>
        </w:rPr>
        <w:t>Pravidlá financovania štrukturálnych fondov na programové obdobie 2014 – 2020 pre program, ktorému boli pridelené dodatočné finančné prostriedky iniciatívy REACT-EU</w:t>
      </w:r>
      <w:bookmarkEnd w:id="232"/>
      <w:bookmarkEnd w:id="23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72"/>
        <w:gridCol w:w="2264"/>
        <w:gridCol w:w="2266"/>
        <w:gridCol w:w="2260"/>
      </w:tblGrid>
      <w:tr w:rsidR="00D43C37" w:rsidRPr="00633287" w14:paraId="00F6C378" w14:textId="77777777" w:rsidTr="00D43C37">
        <w:trPr>
          <w:trHeight w:val="340"/>
        </w:trPr>
        <w:tc>
          <w:tcPr>
            <w:tcW w:w="9062" w:type="dxa"/>
            <w:gridSpan w:val="4"/>
            <w:shd w:val="clear" w:color="auto" w:fill="F2F2F2"/>
            <w:vAlign w:val="center"/>
          </w:tcPr>
          <w:p w14:paraId="65657999" w14:textId="49516961" w:rsidR="00D43C37" w:rsidRPr="00633287" w:rsidRDefault="00D43C37" w:rsidP="00D43C37">
            <w:pPr>
              <w:spacing w:line="288" w:lineRule="auto"/>
              <w:rPr>
                <w:rFonts w:ascii="Arial Narrow" w:hAnsi="Arial Narrow" w:cs="Arial"/>
                <w:b/>
                <w:sz w:val="16"/>
                <w:szCs w:val="16"/>
                <w:vertAlign w:val="superscript"/>
              </w:rPr>
            </w:pPr>
            <w:r w:rsidRPr="00B83BFC">
              <w:rPr>
                <w:rFonts w:ascii="Arial" w:hAnsi="Arial"/>
                <w:b/>
                <w:sz w:val="16"/>
              </w:rPr>
              <w:t>Prijímateľ – organizácia štátnej správy</w:t>
            </w:r>
          </w:p>
        </w:tc>
      </w:tr>
      <w:tr w:rsidR="00D43C37" w:rsidRPr="00633287" w14:paraId="6F191B64" w14:textId="77777777" w:rsidTr="00D43C37">
        <w:trPr>
          <w:trHeight w:val="340"/>
        </w:trPr>
        <w:tc>
          <w:tcPr>
            <w:tcW w:w="9062" w:type="dxa"/>
            <w:gridSpan w:val="4"/>
            <w:vAlign w:val="center"/>
          </w:tcPr>
          <w:p w14:paraId="15B580C1" w14:textId="0A5B53F4" w:rsidR="00D43C37" w:rsidRPr="00633287" w:rsidRDefault="00D43C37" w:rsidP="00D43C37">
            <w:pPr>
              <w:spacing w:line="288" w:lineRule="auto"/>
              <w:jc w:val="center"/>
              <w:rPr>
                <w:rFonts w:ascii="Arial Narrow" w:hAnsi="Arial Narrow" w:cs="Arial"/>
                <w:sz w:val="16"/>
                <w:szCs w:val="16"/>
              </w:rPr>
            </w:pPr>
            <w:r w:rsidRPr="00B83BFC">
              <w:rPr>
                <w:rFonts w:ascii="Arial" w:hAnsi="Arial"/>
                <w:sz w:val="16"/>
              </w:rPr>
              <w:t>Celkové oprávnené výdavky</w:t>
            </w:r>
          </w:p>
        </w:tc>
      </w:tr>
      <w:tr w:rsidR="00D43C37" w:rsidRPr="00633287" w14:paraId="5F2BC047" w14:textId="77777777" w:rsidTr="00243003">
        <w:trPr>
          <w:trHeight w:val="340"/>
        </w:trPr>
        <w:tc>
          <w:tcPr>
            <w:tcW w:w="2272" w:type="dxa"/>
            <w:vAlign w:val="center"/>
          </w:tcPr>
          <w:p w14:paraId="313CC846" w14:textId="48911DFB" w:rsidR="00D43C37" w:rsidRPr="00633287" w:rsidRDefault="00D43C37" w:rsidP="00D43C37">
            <w:pPr>
              <w:spacing w:line="288" w:lineRule="auto"/>
              <w:jc w:val="center"/>
              <w:rPr>
                <w:rFonts w:ascii="Arial Narrow" w:hAnsi="Arial Narrow" w:cs="Arial"/>
                <w:sz w:val="16"/>
                <w:szCs w:val="16"/>
              </w:rPr>
            </w:pPr>
            <w:r w:rsidRPr="00B83BFC">
              <w:rPr>
                <w:rFonts w:ascii="Arial" w:hAnsi="Arial"/>
                <w:sz w:val="16"/>
              </w:rPr>
              <w:t>Zdroje EÚ</w:t>
            </w:r>
          </w:p>
        </w:tc>
        <w:tc>
          <w:tcPr>
            <w:tcW w:w="4530" w:type="dxa"/>
            <w:gridSpan w:val="2"/>
            <w:vAlign w:val="center"/>
          </w:tcPr>
          <w:p w14:paraId="26563459" w14:textId="58881846" w:rsidR="00D43C37" w:rsidRPr="00633287" w:rsidRDefault="00D43C37" w:rsidP="00D43C37">
            <w:pPr>
              <w:spacing w:line="288" w:lineRule="auto"/>
              <w:jc w:val="center"/>
              <w:rPr>
                <w:rFonts w:ascii="Arial Narrow" w:hAnsi="Arial Narrow" w:cs="Arial"/>
                <w:sz w:val="16"/>
                <w:szCs w:val="16"/>
              </w:rPr>
            </w:pPr>
            <w:r w:rsidRPr="00B83BFC">
              <w:rPr>
                <w:rFonts w:ascii="Arial" w:hAnsi="Arial"/>
                <w:sz w:val="16"/>
              </w:rPr>
              <w:t>Národné verejné zdroje</w:t>
            </w:r>
          </w:p>
        </w:tc>
        <w:tc>
          <w:tcPr>
            <w:tcW w:w="2260" w:type="dxa"/>
            <w:vMerge w:val="restart"/>
            <w:vAlign w:val="center"/>
          </w:tcPr>
          <w:p w14:paraId="54230961" w14:textId="1A799F96" w:rsidR="00D43C37" w:rsidRPr="00633287" w:rsidRDefault="00D43C37" w:rsidP="00D43C37">
            <w:pPr>
              <w:spacing w:line="288" w:lineRule="auto"/>
              <w:jc w:val="center"/>
              <w:rPr>
                <w:rFonts w:ascii="Arial Narrow" w:hAnsi="Arial Narrow" w:cs="Arial"/>
                <w:b/>
                <w:sz w:val="16"/>
                <w:szCs w:val="16"/>
              </w:rPr>
            </w:pPr>
            <w:r w:rsidRPr="00B83BFC">
              <w:rPr>
                <w:rFonts w:ascii="Arial" w:hAnsi="Arial"/>
                <w:b/>
                <w:sz w:val="16"/>
              </w:rPr>
              <w:t>Spolu</w:t>
            </w:r>
            <w:r w:rsidRPr="00B83BFC">
              <w:rPr>
                <w:rFonts w:ascii="Arial" w:hAnsi="Arial"/>
                <w:sz w:val="16"/>
              </w:rPr>
              <w:t xml:space="preserve"> </w:t>
            </w:r>
          </w:p>
        </w:tc>
      </w:tr>
      <w:tr w:rsidR="00D43C37" w:rsidRPr="00633287" w14:paraId="32D3AA74" w14:textId="77777777" w:rsidTr="00D43C37">
        <w:trPr>
          <w:trHeight w:val="340"/>
        </w:trPr>
        <w:tc>
          <w:tcPr>
            <w:tcW w:w="2272" w:type="dxa"/>
            <w:vAlign w:val="center"/>
          </w:tcPr>
          <w:p w14:paraId="2C7C4F2B" w14:textId="3B991E81" w:rsidR="00D43C37" w:rsidRPr="00633287" w:rsidRDefault="00D43C37" w:rsidP="00D43C37">
            <w:pPr>
              <w:spacing w:line="288" w:lineRule="auto"/>
              <w:jc w:val="center"/>
              <w:rPr>
                <w:rFonts w:ascii="Arial Narrow" w:hAnsi="Arial Narrow" w:cs="Arial"/>
                <w:sz w:val="16"/>
                <w:szCs w:val="16"/>
              </w:rPr>
            </w:pPr>
            <w:r w:rsidRPr="00B83BFC">
              <w:rPr>
                <w:rFonts w:ascii="Arial" w:hAnsi="Arial"/>
                <w:sz w:val="16"/>
              </w:rPr>
              <w:t xml:space="preserve">EFRR / ESF </w:t>
            </w:r>
          </w:p>
        </w:tc>
        <w:tc>
          <w:tcPr>
            <w:tcW w:w="2264" w:type="dxa"/>
            <w:vAlign w:val="center"/>
          </w:tcPr>
          <w:p w14:paraId="37F5E343" w14:textId="22C87396" w:rsidR="00D43C37" w:rsidRPr="00633287" w:rsidRDefault="00D43C37" w:rsidP="00D43C37">
            <w:pPr>
              <w:spacing w:line="288" w:lineRule="auto"/>
              <w:jc w:val="center"/>
              <w:rPr>
                <w:rFonts w:ascii="Arial Narrow" w:hAnsi="Arial Narrow" w:cs="Arial"/>
                <w:sz w:val="16"/>
                <w:szCs w:val="16"/>
              </w:rPr>
            </w:pPr>
            <w:r w:rsidRPr="00B83BFC">
              <w:rPr>
                <w:rFonts w:ascii="Arial" w:hAnsi="Arial"/>
                <w:sz w:val="16"/>
              </w:rPr>
              <w:t>Štátny rozpočet</w:t>
            </w:r>
          </w:p>
        </w:tc>
        <w:tc>
          <w:tcPr>
            <w:tcW w:w="2266" w:type="dxa"/>
            <w:vAlign w:val="center"/>
          </w:tcPr>
          <w:p w14:paraId="6F1C557B" w14:textId="4E2F035F" w:rsidR="00D43C37" w:rsidRPr="00633287" w:rsidRDefault="00D43C37" w:rsidP="00D43C37">
            <w:pPr>
              <w:spacing w:line="288" w:lineRule="auto"/>
              <w:jc w:val="center"/>
              <w:rPr>
                <w:rFonts w:ascii="Arial Narrow" w:hAnsi="Arial Narrow" w:cs="Arial"/>
                <w:sz w:val="16"/>
                <w:szCs w:val="16"/>
              </w:rPr>
            </w:pPr>
            <w:r w:rsidRPr="00B83BFC">
              <w:rPr>
                <w:rFonts w:ascii="Arial" w:hAnsi="Arial"/>
                <w:sz w:val="16"/>
              </w:rPr>
              <w:t>Prijímateľ</w:t>
            </w:r>
          </w:p>
        </w:tc>
        <w:tc>
          <w:tcPr>
            <w:tcW w:w="2260" w:type="dxa"/>
            <w:vMerge/>
            <w:vAlign w:val="center"/>
          </w:tcPr>
          <w:p w14:paraId="2D084F37" w14:textId="77777777" w:rsidR="00D43C37" w:rsidRPr="00633287" w:rsidRDefault="00D43C37" w:rsidP="00D43C37">
            <w:pPr>
              <w:spacing w:line="288" w:lineRule="auto"/>
              <w:jc w:val="center"/>
              <w:rPr>
                <w:rFonts w:ascii="Arial Narrow" w:hAnsi="Arial Narrow" w:cs="Arial"/>
                <w:b/>
                <w:sz w:val="16"/>
                <w:szCs w:val="16"/>
              </w:rPr>
            </w:pPr>
          </w:p>
        </w:tc>
      </w:tr>
      <w:tr w:rsidR="00D43C37" w:rsidRPr="00633287" w14:paraId="62D55399" w14:textId="77777777" w:rsidTr="00D43C37">
        <w:trPr>
          <w:trHeight w:val="340"/>
        </w:trPr>
        <w:tc>
          <w:tcPr>
            <w:tcW w:w="2272" w:type="dxa"/>
            <w:vAlign w:val="center"/>
          </w:tcPr>
          <w:p w14:paraId="7D3EE3D4" w14:textId="74A96A76" w:rsidR="00D43C37" w:rsidRPr="00633287" w:rsidRDefault="00D43C37" w:rsidP="00D43C37">
            <w:pPr>
              <w:spacing w:line="288" w:lineRule="auto"/>
              <w:jc w:val="center"/>
              <w:rPr>
                <w:rFonts w:ascii="Arial Narrow" w:hAnsi="Arial Narrow" w:cs="Arial"/>
                <w:b/>
                <w:sz w:val="16"/>
                <w:szCs w:val="16"/>
              </w:rPr>
            </w:pPr>
            <w:r>
              <w:rPr>
                <w:rFonts w:ascii="Arial" w:hAnsi="Arial"/>
                <w:b/>
                <w:sz w:val="16"/>
              </w:rPr>
              <w:t>10</w:t>
            </w:r>
            <w:r w:rsidRPr="00B83BFC">
              <w:rPr>
                <w:rFonts w:ascii="Arial" w:hAnsi="Arial"/>
                <w:b/>
                <w:sz w:val="16"/>
              </w:rPr>
              <w:t>0,0 %</w:t>
            </w:r>
          </w:p>
        </w:tc>
        <w:tc>
          <w:tcPr>
            <w:tcW w:w="2264" w:type="dxa"/>
            <w:vAlign w:val="center"/>
          </w:tcPr>
          <w:p w14:paraId="70B724FD" w14:textId="02416062" w:rsidR="00D43C37" w:rsidRPr="00633287" w:rsidRDefault="00D43C37" w:rsidP="00D43C37">
            <w:pPr>
              <w:spacing w:line="288" w:lineRule="auto"/>
              <w:jc w:val="center"/>
              <w:rPr>
                <w:rFonts w:ascii="Arial Narrow" w:hAnsi="Arial Narrow" w:cs="Arial"/>
                <w:b/>
                <w:sz w:val="16"/>
                <w:szCs w:val="16"/>
              </w:rPr>
            </w:pPr>
            <w:r w:rsidRPr="00B83BFC">
              <w:rPr>
                <w:rFonts w:ascii="Arial" w:hAnsi="Arial"/>
                <w:b/>
                <w:sz w:val="16"/>
              </w:rPr>
              <w:t>0,0 %</w:t>
            </w:r>
          </w:p>
        </w:tc>
        <w:tc>
          <w:tcPr>
            <w:tcW w:w="2266" w:type="dxa"/>
            <w:vAlign w:val="center"/>
          </w:tcPr>
          <w:p w14:paraId="3D12EA2F" w14:textId="55199ABF" w:rsidR="00D43C37" w:rsidRPr="00633287" w:rsidRDefault="00D43C37" w:rsidP="00D43C37">
            <w:pPr>
              <w:spacing w:line="288" w:lineRule="auto"/>
              <w:jc w:val="center"/>
              <w:rPr>
                <w:rFonts w:ascii="Arial Narrow" w:hAnsi="Arial Narrow" w:cs="Arial"/>
                <w:b/>
                <w:sz w:val="16"/>
                <w:szCs w:val="16"/>
              </w:rPr>
            </w:pPr>
            <w:r w:rsidRPr="00B83BFC">
              <w:rPr>
                <w:rFonts w:ascii="Arial" w:hAnsi="Arial"/>
                <w:b/>
                <w:sz w:val="16"/>
              </w:rPr>
              <w:t>0,0 %</w:t>
            </w:r>
          </w:p>
        </w:tc>
        <w:tc>
          <w:tcPr>
            <w:tcW w:w="2260" w:type="dxa"/>
            <w:vAlign w:val="center"/>
          </w:tcPr>
          <w:p w14:paraId="19AED2AF" w14:textId="68F9B5EF" w:rsidR="00D43C37" w:rsidRPr="00633287" w:rsidRDefault="00D43C37" w:rsidP="00D43C37">
            <w:pPr>
              <w:spacing w:line="288" w:lineRule="auto"/>
              <w:jc w:val="center"/>
              <w:rPr>
                <w:rFonts w:ascii="Arial Narrow" w:hAnsi="Arial Narrow" w:cs="Arial"/>
                <w:b/>
                <w:sz w:val="16"/>
                <w:szCs w:val="16"/>
              </w:rPr>
            </w:pPr>
            <w:r>
              <w:rPr>
                <w:rFonts w:ascii="Arial" w:hAnsi="Arial"/>
                <w:b/>
                <w:sz w:val="16"/>
              </w:rPr>
              <w:t>10</w:t>
            </w:r>
            <w:r w:rsidRPr="00B83BFC">
              <w:rPr>
                <w:rFonts w:ascii="Arial" w:hAnsi="Arial"/>
                <w:b/>
                <w:sz w:val="16"/>
              </w:rPr>
              <w:t>0,0 %</w:t>
            </w:r>
          </w:p>
        </w:tc>
      </w:tr>
    </w:tbl>
    <w:p w14:paraId="0C92ACBC" w14:textId="1CBF37B5" w:rsidR="00D5027E" w:rsidRDefault="00D5027E" w:rsidP="00D5027E">
      <w:pPr>
        <w:autoSpaceDE w:val="0"/>
        <w:autoSpaceDN w:val="0"/>
        <w:adjustRightInd w:val="0"/>
        <w:spacing w:before="120" w:after="120"/>
        <w:jc w:val="both"/>
        <w:rPr>
          <w:rFonts w:ascii="Arial Narrow" w:hAnsi="Arial Narrow"/>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72"/>
        <w:gridCol w:w="2264"/>
        <w:gridCol w:w="2266"/>
        <w:gridCol w:w="2260"/>
      </w:tblGrid>
      <w:tr w:rsidR="00D43C37" w:rsidRPr="00633287" w14:paraId="55C86EE8" w14:textId="77777777" w:rsidTr="00243003">
        <w:trPr>
          <w:trHeight w:val="340"/>
        </w:trPr>
        <w:tc>
          <w:tcPr>
            <w:tcW w:w="9062" w:type="dxa"/>
            <w:gridSpan w:val="4"/>
            <w:shd w:val="clear" w:color="auto" w:fill="F2F2F2"/>
            <w:vAlign w:val="center"/>
          </w:tcPr>
          <w:p w14:paraId="1DAECBAD" w14:textId="35BB765E" w:rsidR="00D43C37" w:rsidRPr="00633287" w:rsidRDefault="00D43C37" w:rsidP="00D43C37">
            <w:pPr>
              <w:spacing w:line="288" w:lineRule="auto"/>
              <w:rPr>
                <w:rFonts w:ascii="Arial Narrow" w:hAnsi="Arial Narrow" w:cs="Arial"/>
                <w:b/>
                <w:sz w:val="16"/>
                <w:szCs w:val="16"/>
                <w:vertAlign w:val="superscript"/>
              </w:rPr>
            </w:pPr>
            <w:r w:rsidRPr="00B83BFC">
              <w:rPr>
                <w:rFonts w:ascii="Arial" w:hAnsi="Arial"/>
                <w:b/>
                <w:sz w:val="16"/>
              </w:rPr>
              <w:t>Prijímateľ – ostatné subjekty verejnej správy</w:t>
            </w:r>
          </w:p>
        </w:tc>
      </w:tr>
      <w:tr w:rsidR="00D43C37" w:rsidRPr="00633287" w14:paraId="75AAB54C" w14:textId="77777777" w:rsidTr="00243003">
        <w:trPr>
          <w:trHeight w:val="340"/>
        </w:trPr>
        <w:tc>
          <w:tcPr>
            <w:tcW w:w="9062" w:type="dxa"/>
            <w:gridSpan w:val="4"/>
            <w:vAlign w:val="center"/>
          </w:tcPr>
          <w:p w14:paraId="0553A9EE" w14:textId="73B8B688" w:rsidR="00D43C37" w:rsidRPr="00633287" w:rsidRDefault="00D43C37" w:rsidP="00D43C37">
            <w:pPr>
              <w:spacing w:line="288" w:lineRule="auto"/>
              <w:jc w:val="center"/>
              <w:rPr>
                <w:rFonts w:ascii="Arial Narrow" w:hAnsi="Arial Narrow" w:cs="Arial"/>
                <w:sz w:val="16"/>
                <w:szCs w:val="16"/>
              </w:rPr>
            </w:pPr>
            <w:r w:rsidRPr="00B83BFC">
              <w:rPr>
                <w:rFonts w:ascii="Arial" w:hAnsi="Arial"/>
                <w:sz w:val="16"/>
              </w:rPr>
              <w:t>Celkové oprávnené výdavky</w:t>
            </w:r>
          </w:p>
        </w:tc>
      </w:tr>
      <w:tr w:rsidR="00D43C37" w:rsidRPr="00633287" w14:paraId="04D2E77B" w14:textId="77777777" w:rsidTr="00243003">
        <w:trPr>
          <w:trHeight w:val="340"/>
        </w:trPr>
        <w:tc>
          <w:tcPr>
            <w:tcW w:w="2272" w:type="dxa"/>
            <w:vAlign w:val="center"/>
          </w:tcPr>
          <w:p w14:paraId="30FA1A66" w14:textId="103F7D10" w:rsidR="00D43C37" w:rsidRPr="00633287" w:rsidRDefault="00D43C37" w:rsidP="00D43C37">
            <w:pPr>
              <w:spacing w:line="288" w:lineRule="auto"/>
              <w:jc w:val="center"/>
              <w:rPr>
                <w:rFonts w:ascii="Arial Narrow" w:hAnsi="Arial Narrow" w:cs="Arial"/>
                <w:sz w:val="16"/>
                <w:szCs w:val="16"/>
              </w:rPr>
            </w:pPr>
            <w:r w:rsidRPr="00B83BFC">
              <w:rPr>
                <w:rFonts w:ascii="Arial" w:hAnsi="Arial"/>
                <w:sz w:val="16"/>
              </w:rPr>
              <w:t>Zdroje EÚ</w:t>
            </w:r>
          </w:p>
        </w:tc>
        <w:tc>
          <w:tcPr>
            <w:tcW w:w="4530" w:type="dxa"/>
            <w:gridSpan w:val="2"/>
            <w:vAlign w:val="center"/>
          </w:tcPr>
          <w:p w14:paraId="05D38337" w14:textId="1DCC5266" w:rsidR="00D43C37" w:rsidRPr="00633287" w:rsidRDefault="00D43C37" w:rsidP="00D43C37">
            <w:pPr>
              <w:spacing w:line="288" w:lineRule="auto"/>
              <w:jc w:val="center"/>
              <w:rPr>
                <w:rFonts w:ascii="Arial Narrow" w:hAnsi="Arial Narrow" w:cs="Arial"/>
                <w:sz w:val="16"/>
                <w:szCs w:val="16"/>
              </w:rPr>
            </w:pPr>
            <w:r w:rsidRPr="00B83BFC">
              <w:rPr>
                <w:rFonts w:ascii="Arial" w:hAnsi="Arial"/>
                <w:sz w:val="16"/>
              </w:rPr>
              <w:t>Národné verejné zdroje</w:t>
            </w:r>
          </w:p>
        </w:tc>
        <w:tc>
          <w:tcPr>
            <w:tcW w:w="2260" w:type="dxa"/>
            <w:vMerge w:val="restart"/>
            <w:vAlign w:val="center"/>
          </w:tcPr>
          <w:p w14:paraId="1E5D8563" w14:textId="12F96BA2" w:rsidR="00D43C37" w:rsidRPr="00633287" w:rsidRDefault="00D43C37" w:rsidP="00D43C37">
            <w:pPr>
              <w:spacing w:line="288" w:lineRule="auto"/>
              <w:jc w:val="center"/>
              <w:rPr>
                <w:rFonts w:ascii="Arial Narrow" w:hAnsi="Arial Narrow" w:cs="Arial"/>
                <w:b/>
                <w:sz w:val="16"/>
                <w:szCs w:val="16"/>
              </w:rPr>
            </w:pPr>
            <w:r w:rsidRPr="00B83BFC">
              <w:rPr>
                <w:rFonts w:ascii="Arial" w:hAnsi="Arial"/>
                <w:b/>
                <w:sz w:val="16"/>
              </w:rPr>
              <w:t>Spolu</w:t>
            </w:r>
          </w:p>
        </w:tc>
      </w:tr>
      <w:tr w:rsidR="00D43C37" w:rsidRPr="00633287" w14:paraId="0C506515" w14:textId="77777777" w:rsidTr="00243003">
        <w:trPr>
          <w:trHeight w:val="340"/>
        </w:trPr>
        <w:tc>
          <w:tcPr>
            <w:tcW w:w="2272" w:type="dxa"/>
            <w:vAlign w:val="center"/>
          </w:tcPr>
          <w:p w14:paraId="2A071C39" w14:textId="6EAD99D0" w:rsidR="00D43C37" w:rsidRPr="00633287" w:rsidRDefault="00D43C37" w:rsidP="00D43C37">
            <w:pPr>
              <w:spacing w:line="288" w:lineRule="auto"/>
              <w:jc w:val="center"/>
              <w:rPr>
                <w:rFonts w:ascii="Arial Narrow" w:hAnsi="Arial Narrow" w:cs="Arial"/>
                <w:sz w:val="16"/>
                <w:szCs w:val="16"/>
              </w:rPr>
            </w:pPr>
            <w:r w:rsidRPr="00B83BFC">
              <w:rPr>
                <w:rFonts w:ascii="Arial" w:hAnsi="Arial"/>
                <w:sz w:val="16"/>
              </w:rPr>
              <w:t>EFRR / ESF</w:t>
            </w:r>
          </w:p>
        </w:tc>
        <w:tc>
          <w:tcPr>
            <w:tcW w:w="2264" w:type="dxa"/>
            <w:vAlign w:val="center"/>
          </w:tcPr>
          <w:p w14:paraId="6DD27592" w14:textId="0A61C1C9" w:rsidR="00D43C37" w:rsidRPr="00633287" w:rsidRDefault="00D43C37" w:rsidP="00D43C37">
            <w:pPr>
              <w:spacing w:line="288" w:lineRule="auto"/>
              <w:jc w:val="center"/>
              <w:rPr>
                <w:rFonts w:ascii="Arial Narrow" w:hAnsi="Arial Narrow" w:cs="Arial"/>
                <w:sz w:val="16"/>
                <w:szCs w:val="16"/>
              </w:rPr>
            </w:pPr>
            <w:r w:rsidRPr="00B83BFC">
              <w:rPr>
                <w:rFonts w:ascii="Arial" w:hAnsi="Arial"/>
                <w:sz w:val="16"/>
              </w:rPr>
              <w:t>Štátny rozpočet</w:t>
            </w:r>
          </w:p>
        </w:tc>
        <w:tc>
          <w:tcPr>
            <w:tcW w:w="2266" w:type="dxa"/>
            <w:vAlign w:val="center"/>
          </w:tcPr>
          <w:p w14:paraId="3DF54B17" w14:textId="220CEDFE" w:rsidR="00D43C37" w:rsidRPr="00633287" w:rsidRDefault="00E855A9" w:rsidP="00D43C37">
            <w:pPr>
              <w:spacing w:line="288" w:lineRule="auto"/>
              <w:jc w:val="center"/>
              <w:rPr>
                <w:rFonts w:ascii="Arial Narrow" w:hAnsi="Arial Narrow" w:cs="Arial"/>
                <w:sz w:val="16"/>
                <w:szCs w:val="16"/>
              </w:rPr>
            </w:pPr>
            <w:r w:rsidRPr="00B83BFC">
              <w:rPr>
                <w:rFonts w:ascii="Arial" w:hAnsi="Arial"/>
                <w:sz w:val="16"/>
              </w:rPr>
              <w:t>Prijímateľ</w:t>
            </w:r>
          </w:p>
        </w:tc>
        <w:tc>
          <w:tcPr>
            <w:tcW w:w="2260" w:type="dxa"/>
            <w:vMerge/>
            <w:vAlign w:val="center"/>
          </w:tcPr>
          <w:p w14:paraId="064E7E50" w14:textId="77777777" w:rsidR="00D43C37" w:rsidRPr="00633287" w:rsidRDefault="00D43C37" w:rsidP="00D43C37">
            <w:pPr>
              <w:spacing w:line="288" w:lineRule="auto"/>
              <w:jc w:val="center"/>
              <w:rPr>
                <w:rFonts w:ascii="Arial Narrow" w:hAnsi="Arial Narrow" w:cs="Arial"/>
                <w:b/>
                <w:sz w:val="16"/>
                <w:szCs w:val="16"/>
              </w:rPr>
            </w:pPr>
          </w:p>
        </w:tc>
      </w:tr>
      <w:tr w:rsidR="00D43C37" w:rsidRPr="00633287" w14:paraId="15129DDD" w14:textId="77777777" w:rsidTr="00243003">
        <w:trPr>
          <w:trHeight w:val="340"/>
        </w:trPr>
        <w:tc>
          <w:tcPr>
            <w:tcW w:w="2272" w:type="dxa"/>
            <w:vAlign w:val="center"/>
          </w:tcPr>
          <w:p w14:paraId="03429BF1" w14:textId="14F2B9F3" w:rsidR="00D43C37" w:rsidRPr="00633287" w:rsidRDefault="00D43C37" w:rsidP="00D43C37">
            <w:pPr>
              <w:spacing w:line="288" w:lineRule="auto"/>
              <w:jc w:val="center"/>
              <w:rPr>
                <w:rFonts w:ascii="Arial Narrow" w:hAnsi="Arial Narrow" w:cs="Arial"/>
                <w:b/>
                <w:sz w:val="16"/>
                <w:szCs w:val="16"/>
              </w:rPr>
            </w:pPr>
            <w:r>
              <w:rPr>
                <w:rFonts w:ascii="Arial" w:hAnsi="Arial"/>
                <w:b/>
                <w:sz w:val="16"/>
              </w:rPr>
              <w:t>9</w:t>
            </w:r>
            <w:r w:rsidRPr="00B83BFC">
              <w:rPr>
                <w:rFonts w:ascii="Arial" w:hAnsi="Arial"/>
                <w:b/>
                <w:sz w:val="16"/>
              </w:rPr>
              <w:t>5,0 %</w:t>
            </w:r>
          </w:p>
        </w:tc>
        <w:tc>
          <w:tcPr>
            <w:tcW w:w="2264" w:type="dxa"/>
            <w:vAlign w:val="center"/>
          </w:tcPr>
          <w:p w14:paraId="2D6520B4" w14:textId="3C33B307" w:rsidR="00D43C37" w:rsidRPr="00633287" w:rsidRDefault="00D43C37" w:rsidP="00D43C37">
            <w:pPr>
              <w:spacing w:line="288" w:lineRule="auto"/>
              <w:jc w:val="center"/>
              <w:rPr>
                <w:rFonts w:ascii="Arial Narrow" w:hAnsi="Arial Narrow" w:cs="Arial"/>
                <w:b/>
                <w:sz w:val="16"/>
                <w:szCs w:val="16"/>
              </w:rPr>
            </w:pPr>
            <w:r>
              <w:rPr>
                <w:rFonts w:ascii="Arial" w:hAnsi="Arial"/>
                <w:b/>
                <w:sz w:val="16"/>
              </w:rPr>
              <w:t>0</w:t>
            </w:r>
            <w:r w:rsidRPr="00B83BFC">
              <w:rPr>
                <w:rFonts w:ascii="Arial" w:hAnsi="Arial"/>
                <w:b/>
                <w:sz w:val="16"/>
              </w:rPr>
              <w:t>,0 %</w:t>
            </w:r>
          </w:p>
        </w:tc>
        <w:tc>
          <w:tcPr>
            <w:tcW w:w="2266" w:type="dxa"/>
            <w:vAlign w:val="center"/>
          </w:tcPr>
          <w:p w14:paraId="1BA45D0E" w14:textId="1D627508" w:rsidR="00D43C37" w:rsidRPr="00633287" w:rsidRDefault="00D43C37" w:rsidP="00D43C37">
            <w:pPr>
              <w:spacing w:line="288" w:lineRule="auto"/>
              <w:jc w:val="center"/>
              <w:rPr>
                <w:rFonts w:ascii="Arial Narrow" w:hAnsi="Arial Narrow" w:cs="Arial"/>
                <w:b/>
                <w:sz w:val="16"/>
                <w:szCs w:val="16"/>
              </w:rPr>
            </w:pPr>
            <w:r>
              <w:rPr>
                <w:rFonts w:ascii="Arial" w:hAnsi="Arial"/>
                <w:b/>
                <w:sz w:val="16"/>
              </w:rPr>
              <w:t>5</w:t>
            </w:r>
            <w:r w:rsidRPr="00B83BFC">
              <w:rPr>
                <w:rFonts w:ascii="Arial" w:hAnsi="Arial"/>
                <w:b/>
                <w:sz w:val="16"/>
              </w:rPr>
              <w:t>,0 %</w:t>
            </w:r>
          </w:p>
        </w:tc>
        <w:tc>
          <w:tcPr>
            <w:tcW w:w="2260" w:type="dxa"/>
            <w:vAlign w:val="center"/>
          </w:tcPr>
          <w:p w14:paraId="0B92AD64" w14:textId="0717EFDD" w:rsidR="00D43C37" w:rsidRPr="00633287" w:rsidRDefault="00D43C37" w:rsidP="00D43C37">
            <w:pPr>
              <w:spacing w:line="288" w:lineRule="auto"/>
              <w:jc w:val="center"/>
              <w:rPr>
                <w:rFonts w:ascii="Arial Narrow" w:hAnsi="Arial Narrow" w:cs="Arial"/>
                <w:b/>
                <w:sz w:val="16"/>
                <w:szCs w:val="16"/>
              </w:rPr>
            </w:pPr>
            <w:r w:rsidRPr="00B83BFC">
              <w:rPr>
                <w:rFonts w:ascii="Arial" w:hAnsi="Arial"/>
                <w:b/>
                <w:sz w:val="16"/>
              </w:rPr>
              <w:t>100,0 %</w:t>
            </w:r>
          </w:p>
        </w:tc>
      </w:tr>
    </w:tbl>
    <w:p w14:paraId="6EC8DB7D" w14:textId="7427BBA0" w:rsidR="00D43C37" w:rsidRDefault="00D43C37" w:rsidP="00D5027E">
      <w:pPr>
        <w:autoSpaceDE w:val="0"/>
        <w:autoSpaceDN w:val="0"/>
        <w:adjustRightInd w:val="0"/>
        <w:spacing w:before="120" w:after="120"/>
        <w:jc w:val="both"/>
        <w:rPr>
          <w:rFonts w:ascii="Arial Narrow" w:hAnsi="Arial Narrow"/>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72"/>
        <w:gridCol w:w="2264"/>
        <w:gridCol w:w="2266"/>
        <w:gridCol w:w="2260"/>
      </w:tblGrid>
      <w:tr w:rsidR="00E855A9" w:rsidRPr="00633287" w14:paraId="08EA8DF1" w14:textId="77777777" w:rsidTr="00243003">
        <w:trPr>
          <w:trHeight w:val="340"/>
        </w:trPr>
        <w:tc>
          <w:tcPr>
            <w:tcW w:w="9062" w:type="dxa"/>
            <w:gridSpan w:val="4"/>
            <w:shd w:val="clear" w:color="auto" w:fill="F2F2F2"/>
            <w:vAlign w:val="center"/>
          </w:tcPr>
          <w:p w14:paraId="67357586" w14:textId="3D23B817" w:rsidR="00E855A9" w:rsidRPr="00633287" w:rsidRDefault="00E855A9" w:rsidP="00E855A9">
            <w:pPr>
              <w:spacing w:line="288" w:lineRule="auto"/>
              <w:rPr>
                <w:rFonts w:ascii="Arial Narrow" w:hAnsi="Arial Narrow" w:cs="Arial"/>
                <w:b/>
                <w:sz w:val="16"/>
                <w:szCs w:val="16"/>
                <w:vertAlign w:val="superscript"/>
              </w:rPr>
            </w:pPr>
            <w:r w:rsidRPr="00B83BFC">
              <w:rPr>
                <w:rFonts w:ascii="Arial" w:hAnsi="Arial"/>
                <w:b/>
                <w:sz w:val="16"/>
              </w:rPr>
              <w:t>Prijímateľ – obec / vyšší územný celok</w:t>
            </w:r>
          </w:p>
        </w:tc>
      </w:tr>
      <w:tr w:rsidR="00E855A9" w:rsidRPr="00633287" w14:paraId="1B223CE9" w14:textId="77777777" w:rsidTr="00243003">
        <w:trPr>
          <w:trHeight w:val="340"/>
        </w:trPr>
        <w:tc>
          <w:tcPr>
            <w:tcW w:w="9062" w:type="dxa"/>
            <w:gridSpan w:val="4"/>
            <w:vAlign w:val="center"/>
          </w:tcPr>
          <w:p w14:paraId="29541E7C" w14:textId="1E5A2CE3" w:rsidR="00E855A9" w:rsidRPr="00633287" w:rsidRDefault="00E855A9" w:rsidP="00E855A9">
            <w:pPr>
              <w:spacing w:line="288" w:lineRule="auto"/>
              <w:jc w:val="center"/>
              <w:rPr>
                <w:rFonts w:ascii="Arial Narrow" w:hAnsi="Arial Narrow" w:cs="Arial"/>
                <w:sz w:val="16"/>
                <w:szCs w:val="16"/>
              </w:rPr>
            </w:pPr>
            <w:r w:rsidRPr="00B83BFC">
              <w:rPr>
                <w:rFonts w:ascii="Arial" w:hAnsi="Arial"/>
                <w:sz w:val="16"/>
              </w:rPr>
              <w:t>Celkové oprávnené výdavky</w:t>
            </w:r>
          </w:p>
        </w:tc>
      </w:tr>
      <w:tr w:rsidR="00E855A9" w:rsidRPr="00633287" w14:paraId="2455BAF2" w14:textId="77777777" w:rsidTr="00243003">
        <w:trPr>
          <w:trHeight w:val="340"/>
        </w:trPr>
        <w:tc>
          <w:tcPr>
            <w:tcW w:w="2272" w:type="dxa"/>
            <w:vAlign w:val="center"/>
          </w:tcPr>
          <w:p w14:paraId="0B878386" w14:textId="0478D4D7" w:rsidR="00E855A9" w:rsidRPr="00633287" w:rsidRDefault="00E855A9" w:rsidP="00E855A9">
            <w:pPr>
              <w:spacing w:line="288" w:lineRule="auto"/>
              <w:jc w:val="center"/>
              <w:rPr>
                <w:rFonts w:ascii="Arial Narrow" w:hAnsi="Arial Narrow" w:cs="Arial"/>
                <w:sz w:val="16"/>
                <w:szCs w:val="16"/>
              </w:rPr>
            </w:pPr>
            <w:r w:rsidRPr="00B83BFC">
              <w:rPr>
                <w:rFonts w:ascii="Arial" w:hAnsi="Arial"/>
                <w:sz w:val="16"/>
              </w:rPr>
              <w:t>Zdroje EÚ</w:t>
            </w:r>
          </w:p>
        </w:tc>
        <w:tc>
          <w:tcPr>
            <w:tcW w:w="4530" w:type="dxa"/>
            <w:gridSpan w:val="2"/>
            <w:vAlign w:val="center"/>
          </w:tcPr>
          <w:p w14:paraId="68CD6D17" w14:textId="1420C865" w:rsidR="00E855A9" w:rsidRPr="00633287" w:rsidRDefault="00E855A9" w:rsidP="00E855A9">
            <w:pPr>
              <w:spacing w:line="288" w:lineRule="auto"/>
              <w:jc w:val="center"/>
              <w:rPr>
                <w:rFonts w:ascii="Arial Narrow" w:hAnsi="Arial Narrow" w:cs="Arial"/>
                <w:sz w:val="16"/>
                <w:szCs w:val="16"/>
              </w:rPr>
            </w:pPr>
            <w:r w:rsidRPr="00B83BFC">
              <w:rPr>
                <w:rFonts w:ascii="Arial" w:hAnsi="Arial"/>
                <w:sz w:val="16"/>
              </w:rPr>
              <w:t>Národné verejné zdroje</w:t>
            </w:r>
          </w:p>
        </w:tc>
        <w:tc>
          <w:tcPr>
            <w:tcW w:w="2260" w:type="dxa"/>
            <w:vMerge w:val="restart"/>
            <w:vAlign w:val="center"/>
          </w:tcPr>
          <w:p w14:paraId="2BDEFB26" w14:textId="23D82579" w:rsidR="00E855A9" w:rsidRPr="00633287" w:rsidRDefault="00E855A9" w:rsidP="00E855A9">
            <w:pPr>
              <w:spacing w:line="288" w:lineRule="auto"/>
              <w:jc w:val="center"/>
              <w:rPr>
                <w:rFonts w:ascii="Arial Narrow" w:hAnsi="Arial Narrow" w:cs="Arial"/>
                <w:b/>
                <w:sz w:val="16"/>
                <w:szCs w:val="16"/>
              </w:rPr>
            </w:pPr>
            <w:r w:rsidRPr="00B83BFC">
              <w:rPr>
                <w:rFonts w:ascii="Arial" w:hAnsi="Arial"/>
                <w:b/>
                <w:sz w:val="16"/>
              </w:rPr>
              <w:t>Spolu</w:t>
            </w:r>
          </w:p>
        </w:tc>
      </w:tr>
      <w:tr w:rsidR="00E855A9" w:rsidRPr="00633287" w14:paraId="5889F762" w14:textId="77777777" w:rsidTr="00243003">
        <w:trPr>
          <w:trHeight w:val="340"/>
        </w:trPr>
        <w:tc>
          <w:tcPr>
            <w:tcW w:w="2272" w:type="dxa"/>
            <w:vAlign w:val="center"/>
          </w:tcPr>
          <w:p w14:paraId="07F19D1A" w14:textId="2A89DD73" w:rsidR="00E855A9" w:rsidRPr="00633287" w:rsidRDefault="00E855A9" w:rsidP="00E855A9">
            <w:pPr>
              <w:spacing w:line="288" w:lineRule="auto"/>
              <w:jc w:val="center"/>
              <w:rPr>
                <w:rFonts w:ascii="Arial Narrow" w:hAnsi="Arial Narrow" w:cs="Arial"/>
                <w:sz w:val="16"/>
                <w:szCs w:val="16"/>
              </w:rPr>
            </w:pPr>
            <w:r w:rsidRPr="00B83BFC">
              <w:rPr>
                <w:rFonts w:ascii="Arial" w:hAnsi="Arial"/>
                <w:sz w:val="16"/>
              </w:rPr>
              <w:t>EFRR / ESF</w:t>
            </w:r>
          </w:p>
        </w:tc>
        <w:tc>
          <w:tcPr>
            <w:tcW w:w="2264" w:type="dxa"/>
            <w:vAlign w:val="center"/>
          </w:tcPr>
          <w:p w14:paraId="5B2490FC" w14:textId="5169F17F" w:rsidR="00E855A9" w:rsidRPr="00633287" w:rsidRDefault="00E855A9" w:rsidP="00E855A9">
            <w:pPr>
              <w:spacing w:line="288" w:lineRule="auto"/>
              <w:jc w:val="center"/>
              <w:rPr>
                <w:rFonts w:ascii="Arial Narrow" w:hAnsi="Arial Narrow" w:cs="Arial"/>
                <w:sz w:val="16"/>
                <w:szCs w:val="16"/>
              </w:rPr>
            </w:pPr>
            <w:r w:rsidRPr="00B83BFC">
              <w:rPr>
                <w:rFonts w:ascii="Arial" w:hAnsi="Arial"/>
                <w:sz w:val="16"/>
              </w:rPr>
              <w:t>Štátny rozpočet</w:t>
            </w:r>
          </w:p>
        </w:tc>
        <w:tc>
          <w:tcPr>
            <w:tcW w:w="2266" w:type="dxa"/>
            <w:vAlign w:val="center"/>
          </w:tcPr>
          <w:p w14:paraId="24DB09A3" w14:textId="68627784" w:rsidR="00E855A9" w:rsidRPr="00633287" w:rsidRDefault="00E855A9" w:rsidP="00E855A9">
            <w:pPr>
              <w:spacing w:line="288" w:lineRule="auto"/>
              <w:jc w:val="center"/>
              <w:rPr>
                <w:rFonts w:ascii="Arial Narrow" w:hAnsi="Arial Narrow" w:cs="Arial"/>
                <w:sz w:val="16"/>
                <w:szCs w:val="16"/>
              </w:rPr>
            </w:pPr>
            <w:r w:rsidRPr="00B83BFC">
              <w:rPr>
                <w:rFonts w:ascii="Arial" w:hAnsi="Arial"/>
                <w:sz w:val="16"/>
              </w:rPr>
              <w:t>Prijímateľ</w:t>
            </w:r>
          </w:p>
        </w:tc>
        <w:tc>
          <w:tcPr>
            <w:tcW w:w="2260" w:type="dxa"/>
            <w:vMerge/>
            <w:vAlign w:val="center"/>
          </w:tcPr>
          <w:p w14:paraId="020D6FE3" w14:textId="77777777" w:rsidR="00E855A9" w:rsidRPr="00633287" w:rsidRDefault="00E855A9" w:rsidP="00E855A9">
            <w:pPr>
              <w:spacing w:line="288" w:lineRule="auto"/>
              <w:jc w:val="center"/>
              <w:rPr>
                <w:rFonts w:ascii="Arial Narrow" w:hAnsi="Arial Narrow" w:cs="Arial"/>
                <w:b/>
                <w:sz w:val="16"/>
                <w:szCs w:val="16"/>
              </w:rPr>
            </w:pPr>
          </w:p>
        </w:tc>
      </w:tr>
      <w:tr w:rsidR="00E855A9" w:rsidRPr="00633287" w14:paraId="7A4109C8" w14:textId="77777777" w:rsidTr="00243003">
        <w:trPr>
          <w:trHeight w:val="340"/>
        </w:trPr>
        <w:tc>
          <w:tcPr>
            <w:tcW w:w="2272" w:type="dxa"/>
            <w:vAlign w:val="center"/>
          </w:tcPr>
          <w:p w14:paraId="3FE452FB" w14:textId="0601581A" w:rsidR="00E855A9" w:rsidRPr="00633287" w:rsidRDefault="00E855A9" w:rsidP="00E855A9">
            <w:pPr>
              <w:spacing w:line="288" w:lineRule="auto"/>
              <w:jc w:val="center"/>
              <w:rPr>
                <w:rFonts w:ascii="Arial Narrow" w:hAnsi="Arial Narrow" w:cs="Arial"/>
                <w:b/>
                <w:sz w:val="16"/>
                <w:szCs w:val="16"/>
              </w:rPr>
            </w:pPr>
            <w:r>
              <w:rPr>
                <w:rFonts w:ascii="Arial" w:hAnsi="Arial"/>
                <w:b/>
                <w:sz w:val="16"/>
              </w:rPr>
              <w:t>9</w:t>
            </w:r>
            <w:r w:rsidRPr="00B83BFC">
              <w:rPr>
                <w:rFonts w:ascii="Arial" w:hAnsi="Arial"/>
                <w:b/>
                <w:sz w:val="16"/>
              </w:rPr>
              <w:t>5,0 %</w:t>
            </w:r>
          </w:p>
        </w:tc>
        <w:tc>
          <w:tcPr>
            <w:tcW w:w="2264" w:type="dxa"/>
            <w:vAlign w:val="center"/>
          </w:tcPr>
          <w:p w14:paraId="355032A3" w14:textId="248FEFC0" w:rsidR="00E855A9" w:rsidRPr="00633287" w:rsidRDefault="00E855A9" w:rsidP="00E855A9">
            <w:pPr>
              <w:spacing w:line="288" w:lineRule="auto"/>
              <w:jc w:val="center"/>
              <w:rPr>
                <w:rFonts w:ascii="Arial Narrow" w:hAnsi="Arial Narrow" w:cs="Arial"/>
                <w:b/>
                <w:sz w:val="16"/>
                <w:szCs w:val="16"/>
              </w:rPr>
            </w:pPr>
            <w:r>
              <w:rPr>
                <w:rFonts w:ascii="Arial" w:hAnsi="Arial"/>
                <w:b/>
                <w:sz w:val="16"/>
              </w:rPr>
              <w:t>0</w:t>
            </w:r>
            <w:r w:rsidRPr="00B83BFC">
              <w:rPr>
                <w:rFonts w:ascii="Arial" w:hAnsi="Arial"/>
                <w:b/>
                <w:sz w:val="16"/>
              </w:rPr>
              <w:t>,0 %</w:t>
            </w:r>
          </w:p>
        </w:tc>
        <w:tc>
          <w:tcPr>
            <w:tcW w:w="2266" w:type="dxa"/>
            <w:vAlign w:val="center"/>
          </w:tcPr>
          <w:p w14:paraId="60B36DAE" w14:textId="40ED68B3" w:rsidR="00E855A9" w:rsidRPr="00633287" w:rsidRDefault="00E855A9" w:rsidP="00E855A9">
            <w:pPr>
              <w:spacing w:line="288" w:lineRule="auto"/>
              <w:jc w:val="center"/>
              <w:rPr>
                <w:rFonts w:ascii="Arial Narrow" w:hAnsi="Arial Narrow" w:cs="Arial"/>
                <w:b/>
                <w:sz w:val="16"/>
                <w:szCs w:val="16"/>
              </w:rPr>
            </w:pPr>
            <w:r>
              <w:rPr>
                <w:rFonts w:ascii="Arial" w:hAnsi="Arial"/>
                <w:b/>
                <w:sz w:val="16"/>
              </w:rPr>
              <w:t>5</w:t>
            </w:r>
            <w:r w:rsidRPr="00B83BFC">
              <w:rPr>
                <w:rFonts w:ascii="Arial" w:hAnsi="Arial"/>
                <w:b/>
                <w:sz w:val="16"/>
              </w:rPr>
              <w:t>,0 %</w:t>
            </w:r>
          </w:p>
        </w:tc>
        <w:tc>
          <w:tcPr>
            <w:tcW w:w="2260" w:type="dxa"/>
            <w:vAlign w:val="center"/>
          </w:tcPr>
          <w:p w14:paraId="5E839D93" w14:textId="06BD7024" w:rsidR="00E855A9" w:rsidRPr="00633287" w:rsidRDefault="00E855A9" w:rsidP="00E855A9">
            <w:pPr>
              <w:spacing w:line="288" w:lineRule="auto"/>
              <w:jc w:val="center"/>
              <w:rPr>
                <w:rFonts w:ascii="Arial Narrow" w:hAnsi="Arial Narrow" w:cs="Arial"/>
                <w:b/>
                <w:sz w:val="16"/>
                <w:szCs w:val="16"/>
              </w:rPr>
            </w:pPr>
            <w:r>
              <w:rPr>
                <w:rFonts w:ascii="Arial" w:hAnsi="Arial"/>
                <w:b/>
                <w:sz w:val="16"/>
              </w:rPr>
              <w:t>0</w:t>
            </w:r>
            <w:r w:rsidRPr="00B83BFC">
              <w:rPr>
                <w:rFonts w:ascii="Arial" w:hAnsi="Arial"/>
                <w:b/>
                <w:sz w:val="16"/>
              </w:rPr>
              <w:t>,0 %</w:t>
            </w:r>
          </w:p>
        </w:tc>
      </w:tr>
    </w:tbl>
    <w:p w14:paraId="3355D09A" w14:textId="05EFB169" w:rsidR="00D43C37" w:rsidRDefault="00D43C37" w:rsidP="00D5027E">
      <w:pPr>
        <w:autoSpaceDE w:val="0"/>
        <w:autoSpaceDN w:val="0"/>
        <w:adjustRightInd w:val="0"/>
        <w:spacing w:before="120" w:after="120"/>
        <w:jc w:val="both"/>
        <w:rPr>
          <w:rFonts w:ascii="Arial Narrow" w:hAnsi="Arial Narrow"/>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72"/>
        <w:gridCol w:w="2264"/>
        <w:gridCol w:w="2266"/>
        <w:gridCol w:w="2260"/>
      </w:tblGrid>
      <w:tr w:rsidR="00283D39" w:rsidRPr="00633287" w14:paraId="5D24C73C" w14:textId="77777777" w:rsidTr="00283D39">
        <w:trPr>
          <w:trHeight w:val="340"/>
        </w:trPr>
        <w:tc>
          <w:tcPr>
            <w:tcW w:w="9062" w:type="dxa"/>
            <w:gridSpan w:val="4"/>
            <w:shd w:val="clear" w:color="auto" w:fill="F2F2F2"/>
            <w:vAlign w:val="center"/>
          </w:tcPr>
          <w:p w14:paraId="154A4424" w14:textId="29C7D036" w:rsidR="00283D39" w:rsidRPr="00633287" w:rsidRDefault="00283D39" w:rsidP="00283D39">
            <w:pPr>
              <w:spacing w:line="288" w:lineRule="auto"/>
              <w:rPr>
                <w:rFonts w:ascii="Arial Narrow" w:hAnsi="Arial Narrow" w:cs="Arial"/>
                <w:b/>
                <w:sz w:val="16"/>
                <w:szCs w:val="16"/>
                <w:vertAlign w:val="superscript"/>
              </w:rPr>
            </w:pPr>
            <w:r w:rsidRPr="00B83BFC">
              <w:rPr>
                <w:rFonts w:ascii="Arial" w:hAnsi="Arial"/>
                <w:b/>
                <w:sz w:val="16"/>
              </w:rPr>
              <w:t>Prijímateľ – mimovládna/nezisková organizácia</w:t>
            </w:r>
          </w:p>
        </w:tc>
      </w:tr>
      <w:tr w:rsidR="00283D39" w:rsidRPr="00633287" w14:paraId="7128A020" w14:textId="77777777" w:rsidTr="00283D39">
        <w:trPr>
          <w:trHeight w:val="340"/>
        </w:trPr>
        <w:tc>
          <w:tcPr>
            <w:tcW w:w="9062" w:type="dxa"/>
            <w:gridSpan w:val="4"/>
            <w:vAlign w:val="center"/>
          </w:tcPr>
          <w:p w14:paraId="66FC1E70" w14:textId="101A755E" w:rsidR="00283D39" w:rsidRPr="00633287" w:rsidRDefault="00283D39" w:rsidP="00283D39">
            <w:pPr>
              <w:spacing w:line="288" w:lineRule="auto"/>
              <w:jc w:val="center"/>
              <w:rPr>
                <w:rFonts w:ascii="Arial Narrow" w:hAnsi="Arial Narrow" w:cs="Arial"/>
                <w:sz w:val="16"/>
                <w:szCs w:val="16"/>
              </w:rPr>
            </w:pPr>
            <w:r w:rsidRPr="00B83BFC">
              <w:rPr>
                <w:rFonts w:ascii="Arial" w:hAnsi="Arial"/>
                <w:sz w:val="16"/>
              </w:rPr>
              <w:t>Celkové oprávnené výdavky</w:t>
            </w:r>
          </w:p>
        </w:tc>
      </w:tr>
      <w:tr w:rsidR="00283D39" w:rsidRPr="00633287" w14:paraId="100821B8" w14:textId="77777777" w:rsidTr="00283D39">
        <w:trPr>
          <w:trHeight w:val="340"/>
        </w:trPr>
        <w:tc>
          <w:tcPr>
            <w:tcW w:w="2272" w:type="dxa"/>
            <w:vAlign w:val="center"/>
          </w:tcPr>
          <w:p w14:paraId="3E93EBFA" w14:textId="77777777" w:rsidR="00283D39" w:rsidRPr="00633287" w:rsidRDefault="00283D39" w:rsidP="00243003">
            <w:pPr>
              <w:spacing w:line="288" w:lineRule="auto"/>
              <w:jc w:val="center"/>
              <w:rPr>
                <w:rFonts w:ascii="Arial Narrow" w:hAnsi="Arial Narrow" w:cs="Arial"/>
                <w:sz w:val="16"/>
                <w:szCs w:val="16"/>
              </w:rPr>
            </w:pPr>
            <w:r w:rsidRPr="00633287">
              <w:rPr>
                <w:rFonts w:ascii="Arial Narrow" w:hAnsi="Arial Narrow" w:cs="Arial"/>
                <w:sz w:val="16"/>
                <w:szCs w:val="16"/>
              </w:rPr>
              <w:t>Zdroje EÚ</w:t>
            </w:r>
          </w:p>
        </w:tc>
        <w:tc>
          <w:tcPr>
            <w:tcW w:w="2264" w:type="dxa"/>
            <w:vAlign w:val="center"/>
          </w:tcPr>
          <w:p w14:paraId="4BD0B581" w14:textId="77777777" w:rsidR="00283D39" w:rsidRPr="00633287" w:rsidRDefault="00283D39" w:rsidP="00243003">
            <w:pPr>
              <w:spacing w:line="288" w:lineRule="auto"/>
              <w:jc w:val="center"/>
              <w:rPr>
                <w:rFonts w:ascii="Arial Narrow" w:hAnsi="Arial Narrow" w:cs="Arial"/>
                <w:sz w:val="16"/>
                <w:szCs w:val="16"/>
              </w:rPr>
            </w:pPr>
            <w:r w:rsidRPr="00633287">
              <w:rPr>
                <w:rFonts w:ascii="Arial Narrow" w:hAnsi="Arial Narrow" w:cs="Arial"/>
                <w:sz w:val="16"/>
                <w:szCs w:val="16"/>
              </w:rPr>
              <w:t>Národné verejné zdroje</w:t>
            </w:r>
          </w:p>
        </w:tc>
        <w:tc>
          <w:tcPr>
            <w:tcW w:w="2266" w:type="dxa"/>
            <w:vAlign w:val="center"/>
          </w:tcPr>
          <w:p w14:paraId="20CFEDFB" w14:textId="77777777" w:rsidR="00283D39" w:rsidRPr="00633287" w:rsidRDefault="00283D39" w:rsidP="00243003">
            <w:pPr>
              <w:spacing w:line="288" w:lineRule="auto"/>
              <w:jc w:val="center"/>
              <w:rPr>
                <w:rFonts w:ascii="Arial Narrow" w:hAnsi="Arial Narrow" w:cs="Arial"/>
                <w:sz w:val="16"/>
                <w:szCs w:val="16"/>
              </w:rPr>
            </w:pPr>
            <w:r w:rsidRPr="00633287">
              <w:rPr>
                <w:rFonts w:ascii="Arial Narrow" w:hAnsi="Arial Narrow" w:cs="Arial"/>
                <w:sz w:val="16"/>
                <w:szCs w:val="16"/>
              </w:rPr>
              <w:t>Súkromné zdroje</w:t>
            </w:r>
          </w:p>
        </w:tc>
        <w:tc>
          <w:tcPr>
            <w:tcW w:w="2260" w:type="dxa"/>
            <w:vMerge w:val="restart"/>
            <w:vAlign w:val="center"/>
          </w:tcPr>
          <w:p w14:paraId="63E98109" w14:textId="77777777" w:rsidR="00283D39" w:rsidRPr="00633287" w:rsidRDefault="00283D39" w:rsidP="00243003">
            <w:pPr>
              <w:spacing w:line="288" w:lineRule="auto"/>
              <w:jc w:val="center"/>
              <w:rPr>
                <w:rFonts w:ascii="Arial Narrow" w:hAnsi="Arial Narrow" w:cs="Arial"/>
                <w:b/>
                <w:sz w:val="16"/>
                <w:szCs w:val="16"/>
              </w:rPr>
            </w:pPr>
            <w:r w:rsidRPr="00633287">
              <w:rPr>
                <w:rFonts w:ascii="Arial Narrow" w:hAnsi="Arial Narrow" w:cs="Arial"/>
                <w:b/>
                <w:sz w:val="16"/>
                <w:szCs w:val="16"/>
              </w:rPr>
              <w:t>Spolu</w:t>
            </w:r>
          </w:p>
        </w:tc>
      </w:tr>
      <w:tr w:rsidR="00283D39" w:rsidRPr="00633287" w14:paraId="258ED9F1" w14:textId="77777777" w:rsidTr="00283D39">
        <w:trPr>
          <w:trHeight w:val="340"/>
        </w:trPr>
        <w:tc>
          <w:tcPr>
            <w:tcW w:w="2272" w:type="dxa"/>
            <w:vAlign w:val="center"/>
          </w:tcPr>
          <w:p w14:paraId="23025574" w14:textId="77777777" w:rsidR="00283D39" w:rsidRPr="00633287" w:rsidRDefault="00283D39" w:rsidP="00243003">
            <w:pPr>
              <w:spacing w:line="288" w:lineRule="auto"/>
              <w:jc w:val="center"/>
              <w:rPr>
                <w:rFonts w:ascii="Arial Narrow" w:hAnsi="Arial Narrow" w:cs="Arial"/>
                <w:sz w:val="16"/>
                <w:szCs w:val="16"/>
              </w:rPr>
            </w:pPr>
            <w:r w:rsidRPr="00633287">
              <w:rPr>
                <w:rFonts w:ascii="Arial Narrow" w:hAnsi="Arial Narrow" w:cs="Arial"/>
                <w:sz w:val="16"/>
                <w:szCs w:val="16"/>
              </w:rPr>
              <w:t>EFRR/ESF/KF</w:t>
            </w:r>
          </w:p>
        </w:tc>
        <w:tc>
          <w:tcPr>
            <w:tcW w:w="2264" w:type="dxa"/>
            <w:vAlign w:val="center"/>
          </w:tcPr>
          <w:p w14:paraId="2B95132A" w14:textId="77777777" w:rsidR="00283D39" w:rsidRPr="00633287" w:rsidRDefault="00283D39" w:rsidP="00243003">
            <w:pPr>
              <w:spacing w:line="288" w:lineRule="auto"/>
              <w:jc w:val="center"/>
              <w:rPr>
                <w:rFonts w:ascii="Arial Narrow" w:hAnsi="Arial Narrow" w:cs="Arial"/>
                <w:sz w:val="16"/>
                <w:szCs w:val="16"/>
              </w:rPr>
            </w:pPr>
            <w:r w:rsidRPr="00633287">
              <w:rPr>
                <w:rFonts w:ascii="Arial Narrow" w:hAnsi="Arial Narrow" w:cs="Arial"/>
                <w:sz w:val="16"/>
                <w:szCs w:val="16"/>
              </w:rPr>
              <w:t>Štátny rozpočet</w:t>
            </w:r>
          </w:p>
        </w:tc>
        <w:tc>
          <w:tcPr>
            <w:tcW w:w="2266" w:type="dxa"/>
            <w:vAlign w:val="center"/>
          </w:tcPr>
          <w:p w14:paraId="110D0BCD" w14:textId="77777777" w:rsidR="00283D39" w:rsidRPr="00633287" w:rsidRDefault="00283D39" w:rsidP="00243003">
            <w:pPr>
              <w:spacing w:line="288" w:lineRule="auto"/>
              <w:jc w:val="center"/>
              <w:rPr>
                <w:rFonts w:ascii="Arial Narrow" w:hAnsi="Arial Narrow" w:cs="Arial"/>
                <w:sz w:val="16"/>
                <w:szCs w:val="16"/>
              </w:rPr>
            </w:pPr>
            <w:r w:rsidRPr="00633287">
              <w:rPr>
                <w:rFonts w:ascii="Arial Narrow" w:hAnsi="Arial Narrow" w:cs="Arial"/>
                <w:sz w:val="16"/>
                <w:szCs w:val="16"/>
              </w:rPr>
              <w:t>Prijímateľ</w:t>
            </w:r>
          </w:p>
        </w:tc>
        <w:tc>
          <w:tcPr>
            <w:tcW w:w="2260" w:type="dxa"/>
            <w:vMerge/>
            <w:vAlign w:val="center"/>
          </w:tcPr>
          <w:p w14:paraId="3C8A6D46" w14:textId="77777777" w:rsidR="00283D39" w:rsidRPr="00633287" w:rsidRDefault="00283D39" w:rsidP="00243003">
            <w:pPr>
              <w:spacing w:line="288" w:lineRule="auto"/>
              <w:jc w:val="center"/>
              <w:rPr>
                <w:rFonts w:ascii="Arial Narrow" w:hAnsi="Arial Narrow" w:cs="Arial"/>
                <w:b/>
                <w:sz w:val="16"/>
                <w:szCs w:val="16"/>
              </w:rPr>
            </w:pPr>
          </w:p>
        </w:tc>
      </w:tr>
      <w:tr w:rsidR="00283D39" w:rsidRPr="00633287" w14:paraId="164598A8" w14:textId="77777777" w:rsidTr="00283D39">
        <w:trPr>
          <w:trHeight w:val="340"/>
        </w:trPr>
        <w:tc>
          <w:tcPr>
            <w:tcW w:w="2272" w:type="dxa"/>
            <w:vAlign w:val="center"/>
          </w:tcPr>
          <w:p w14:paraId="744BBF46" w14:textId="1B55348A" w:rsidR="00283D39" w:rsidRPr="00633287" w:rsidRDefault="00283D39" w:rsidP="00243003">
            <w:pPr>
              <w:spacing w:line="288" w:lineRule="auto"/>
              <w:jc w:val="center"/>
              <w:rPr>
                <w:rFonts w:ascii="Arial Narrow" w:hAnsi="Arial Narrow" w:cs="Arial"/>
                <w:b/>
                <w:sz w:val="16"/>
                <w:szCs w:val="16"/>
              </w:rPr>
            </w:pPr>
            <w:r>
              <w:rPr>
                <w:rFonts w:ascii="Arial Narrow" w:hAnsi="Arial Narrow" w:cs="Arial"/>
                <w:b/>
                <w:sz w:val="16"/>
                <w:szCs w:val="16"/>
              </w:rPr>
              <w:t>95,0</w:t>
            </w:r>
            <w:r w:rsidRPr="00633287">
              <w:rPr>
                <w:rFonts w:ascii="Arial Narrow" w:hAnsi="Arial Narrow" w:cs="Arial"/>
                <w:b/>
                <w:sz w:val="16"/>
                <w:szCs w:val="16"/>
              </w:rPr>
              <w:t xml:space="preserve"> %</w:t>
            </w:r>
          </w:p>
        </w:tc>
        <w:tc>
          <w:tcPr>
            <w:tcW w:w="2264" w:type="dxa"/>
            <w:vAlign w:val="center"/>
          </w:tcPr>
          <w:p w14:paraId="18F5E0A2" w14:textId="739044F8" w:rsidR="00283D39" w:rsidRPr="00633287" w:rsidRDefault="00283D39" w:rsidP="00243003">
            <w:pPr>
              <w:spacing w:line="288" w:lineRule="auto"/>
              <w:jc w:val="center"/>
              <w:rPr>
                <w:rFonts w:ascii="Arial Narrow" w:hAnsi="Arial Narrow" w:cs="Arial"/>
                <w:b/>
                <w:sz w:val="16"/>
                <w:szCs w:val="16"/>
              </w:rPr>
            </w:pPr>
            <w:r>
              <w:rPr>
                <w:rFonts w:ascii="Arial Narrow" w:hAnsi="Arial Narrow" w:cs="Arial"/>
                <w:b/>
                <w:sz w:val="16"/>
                <w:szCs w:val="16"/>
              </w:rPr>
              <w:t>0,0</w:t>
            </w:r>
            <w:r w:rsidRPr="00633287">
              <w:rPr>
                <w:rFonts w:ascii="Arial Narrow" w:hAnsi="Arial Narrow" w:cs="Arial"/>
                <w:b/>
                <w:sz w:val="16"/>
                <w:szCs w:val="16"/>
              </w:rPr>
              <w:t xml:space="preserve"> %</w:t>
            </w:r>
          </w:p>
        </w:tc>
        <w:tc>
          <w:tcPr>
            <w:tcW w:w="2266" w:type="dxa"/>
            <w:vAlign w:val="center"/>
          </w:tcPr>
          <w:p w14:paraId="2BB7789A" w14:textId="4BA756F3" w:rsidR="00283D39" w:rsidRPr="00633287" w:rsidRDefault="00283D39" w:rsidP="00243003">
            <w:pPr>
              <w:spacing w:line="288" w:lineRule="auto"/>
              <w:jc w:val="center"/>
              <w:rPr>
                <w:rFonts w:ascii="Arial Narrow" w:hAnsi="Arial Narrow" w:cs="Arial"/>
                <w:b/>
                <w:sz w:val="16"/>
                <w:szCs w:val="16"/>
              </w:rPr>
            </w:pPr>
            <w:r>
              <w:rPr>
                <w:rFonts w:ascii="Arial Narrow" w:hAnsi="Arial Narrow" w:cs="Arial"/>
                <w:b/>
                <w:sz w:val="16"/>
                <w:szCs w:val="16"/>
              </w:rPr>
              <w:t>5,0</w:t>
            </w:r>
            <w:r w:rsidRPr="00633287">
              <w:rPr>
                <w:rFonts w:ascii="Arial Narrow" w:hAnsi="Arial Narrow" w:cs="Arial"/>
                <w:b/>
                <w:sz w:val="16"/>
                <w:szCs w:val="16"/>
              </w:rPr>
              <w:t xml:space="preserve"> %</w:t>
            </w:r>
          </w:p>
        </w:tc>
        <w:tc>
          <w:tcPr>
            <w:tcW w:w="2260" w:type="dxa"/>
            <w:vAlign w:val="center"/>
          </w:tcPr>
          <w:p w14:paraId="389A65F1" w14:textId="77777777" w:rsidR="00283D39" w:rsidRPr="00633287" w:rsidRDefault="00283D39" w:rsidP="00243003">
            <w:pPr>
              <w:spacing w:line="288" w:lineRule="auto"/>
              <w:jc w:val="center"/>
              <w:rPr>
                <w:rFonts w:ascii="Arial Narrow" w:hAnsi="Arial Narrow" w:cs="Arial"/>
                <w:b/>
                <w:sz w:val="16"/>
                <w:szCs w:val="16"/>
              </w:rPr>
            </w:pPr>
            <w:r w:rsidRPr="00633287">
              <w:rPr>
                <w:rFonts w:ascii="Arial Narrow" w:hAnsi="Arial Narrow" w:cs="Arial"/>
                <w:b/>
                <w:sz w:val="16"/>
                <w:szCs w:val="16"/>
              </w:rPr>
              <w:t>100,0 %</w:t>
            </w:r>
          </w:p>
        </w:tc>
      </w:tr>
    </w:tbl>
    <w:p w14:paraId="5775B713" w14:textId="63C89EF4" w:rsidR="00E855A9" w:rsidRDefault="00E855A9" w:rsidP="00D5027E">
      <w:pPr>
        <w:autoSpaceDE w:val="0"/>
        <w:autoSpaceDN w:val="0"/>
        <w:adjustRightInd w:val="0"/>
        <w:spacing w:before="120" w:after="120"/>
        <w:jc w:val="both"/>
        <w:rPr>
          <w:rFonts w:ascii="Arial Narrow" w:hAnsi="Arial Narrow"/>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72"/>
        <w:gridCol w:w="2264"/>
        <w:gridCol w:w="2266"/>
        <w:gridCol w:w="2260"/>
      </w:tblGrid>
      <w:tr w:rsidR="00283D39" w:rsidRPr="00633287" w14:paraId="422C007C" w14:textId="77777777" w:rsidTr="00243003">
        <w:trPr>
          <w:trHeight w:val="340"/>
        </w:trPr>
        <w:tc>
          <w:tcPr>
            <w:tcW w:w="9062" w:type="dxa"/>
            <w:gridSpan w:val="4"/>
            <w:shd w:val="clear" w:color="auto" w:fill="F2F2F2"/>
            <w:vAlign w:val="center"/>
          </w:tcPr>
          <w:p w14:paraId="49EDC85A" w14:textId="52E1C7C9" w:rsidR="00283D39" w:rsidRPr="00633287" w:rsidRDefault="00283D39" w:rsidP="00243003">
            <w:pPr>
              <w:spacing w:line="288" w:lineRule="auto"/>
              <w:rPr>
                <w:rFonts w:ascii="Arial Narrow" w:hAnsi="Arial Narrow" w:cs="Arial"/>
                <w:b/>
                <w:sz w:val="16"/>
                <w:szCs w:val="16"/>
                <w:vertAlign w:val="superscript"/>
              </w:rPr>
            </w:pPr>
            <w:r w:rsidRPr="00B83BFC">
              <w:rPr>
                <w:rFonts w:ascii="Arial" w:hAnsi="Arial"/>
                <w:b/>
                <w:sz w:val="16"/>
              </w:rPr>
              <w:t>Prijímateľ – súkromný sektor mimo schém štátnej pomoci</w:t>
            </w:r>
          </w:p>
        </w:tc>
      </w:tr>
      <w:tr w:rsidR="00283D39" w:rsidRPr="00633287" w14:paraId="0DA84C9A" w14:textId="77777777" w:rsidTr="00243003">
        <w:trPr>
          <w:trHeight w:val="340"/>
        </w:trPr>
        <w:tc>
          <w:tcPr>
            <w:tcW w:w="9062" w:type="dxa"/>
            <w:gridSpan w:val="4"/>
            <w:vAlign w:val="center"/>
          </w:tcPr>
          <w:p w14:paraId="2D1B5C15" w14:textId="77777777" w:rsidR="00283D39" w:rsidRPr="00633287" w:rsidRDefault="00283D39" w:rsidP="00243003">
            <w:pPr>
              <w:spacing w:line="288" w:lineRule="auto"/>
              <w:jc w:val="center"/>
              <w:rPr>
                <w:rFonts w:ascii="Arial Narrow" w:hAnsi="Arial Narrow" w:cs="Arial"/>
                <w:sz w:val="16"/>
                <w:szCs w:val="16"/>
              </w:rPr>
            </w:pPr>
            <w:r w:rsidRPr="00B83BFC">
              <w:rPr>
                <w:rFonts w:ascii="Arial" w:hAnsi="Arial"/>
                <w:sz w:val="16"/>
              </w:rPr>
              <w:t>Celkové oprávnené výdavky</w:t>
            </w:r>
          </w:p>
        </w:tc>
      </w:tr>
      <w:tr w:rsidR="00283D39" w:rsidRPr="00633287" w14:paraId="302FE5A5" w14:textId="77777777" w:rsidTr="00243003">
        <w:trPr>
          <w:trHeight w:val="340"/>
        </w:trPr>
        <w:tc>
          <w:tcPr>
            <w:tcW w:w="2272" w:type="dxa"/>
            <w:vAlign w:val="center"/>
          </w:tcPr>
          <w:p w14:paraId="0C8F618D" w14:textId="77777777" w:rsidR="00283D39" w:rsidRPr="00633287" w:rsidRDefault="00283D39" w:rsidP="00243003">
            <w:pPr>
              <w:spacing w:line="288" w:lineRule="auto"/>
              <w:jc w:val="center"/>
              <w:rPr>
                <w:rFonts w:ascii="Arial Narrow" w:hAnsi="Arial Narrow" w:cs="Arial"/>
                <w:sz w:val="16"/>
                <w:szCs w:val="16"/>
              </w:rPr>
            </w:pPr>
            <w:r w:rsidRPr="00633287">
              <w:rPr>
                <w:rFonts w:ascii="Arial Narrow" w:hAnsi="Arial Narrow" w:cs="Arial"/>
                <w:sz w:val="16"/>
                <w:szCs w:val="16"/>
              </w:rPr>
              <w:t>Zdroje EÚ</w:t>
            </w:r>
          </w:p>
        </w:tc>
        <w:tc>
          <w:tcPr>
            <w:tcW w:w="2264" w:type="dxa"/>
            <w:vAlign w:val="center"/>
          </w:tcPr>
          <w:p w14:paraId="739E1B23" w14:textId="77777777" w:rsidR="00283D39" w:rsidRPr="00633287" w:rsidRDefault="00283D39" w:rsidP="00243003">
            <w:pPr>
              <w:spacing w:line="288" w:lineRule="auto"/>
              <w:jc w:val="center"/>
              <w:rPr>
                <w:rFonts w:ascii="Arial Narrow" w:hAnsi="Arial Narrow" w:cs="Arial"/>
                <w:sz w:val="16"/>
                <w:szCs w:val="16"/>
              </w:rPr>
            </w:pPr>
            <w:r w:rsidRPr="00633287">
              <w:rPr>
                <w:rFonts w:ascii="Arial Narrow" w:hAnsi="Arial Narrow" w:cs="Arial"/>
                <w:sz w:val="16"/>
                <w:szCs w:val="16"/>
              </w:rPr>
              <w:t>Národné verejné zdroje</w:t>
            </w:r>
          </w:p>
        </w:tc>
        <w:tc>
          <w:tcPr>
            <w:tcW w:w="2266" w:type="dxa"/>
            <w:vAlign w:val="center"/>
          </w:tcPr>
          <w:p w14:paraId="13840168" w14:textId="77777777" w:rsidR="00283D39" w:rsidRPr="00633287" w:rsidRDefault="00283D39" w:rsidP="00243003">
            <w:pPr>
              <w:spacing w:line="288" w:lineRule="auto"/>
              <w:jc w:val="center"/>
              <w:rPr>
                <w:rFonts w:ascii="Arial Narrow" w:hAnsi="Arial Narrow" w:cs="Arial"/>
                <w:sz w:val="16"/>
                <w:szCs w:val="16"/>
              </w:rPr>
            </w:pPr>
            <w:r w:rsidRPr="00633287">
              <w:rPr>
                <w:rFonts w:ascii="Arial Narrow" w:hAnsi="Arial Narrow" w:cs="Arial"/>
                <w:sz w:val="16"/>
                <w:szCs w:val="16"/>
              </w:rPr>
              <w:t>Súkromné zdroje</w:t>
            </w:r>
          </w:p>
        </w:tc>
        <w:tc>
          <w:tcPr>
            <w:tcW w:w="2260" w:type="dxa"/>
            <w:vMerge w:val="restart"/>
            <w:vAlign w:val="center"/>
          </w:tcPr>
          <w:p w14:paraId="4A36B7A4" w14:textId="77777777" w:rsidR="00283D39" w:rsidRPr="00633287" w:rsidRDefault="00283D39" w:rsidP="00243003">
            <w:pPr>
              <w:spacing w:line="288" w:lineRule="auto"/>
              <w:jc w:val="center"/>
              <w:rPr>
                <w:rFonts w:ascii="Arial Narrow" w:hAnsi="Arial Narrow" w:cs="Arial"/>
                <w:b/>
                <w:sz w:val="16"/>
                <w:szCs w:val="16"/>
              </w:rPr>
            </w:pPr>
            <w:r w:rsidRPr="00633287">
              <w:rPr>
                <w:rFonts w:ascii="Arial Narrow" w:hAnsi="Arial Narrow" w:cs="Arial"/>
                <w:b/>
                <w:sz w:val="16"/>
                <w:szCs w:val="16"/>
              </w:rPr>
              <w:t>Spolu</w:t>
            </w:r>
          </w:p>
        </w:tc>
      </w:tr>
      <w:tr w:rsidR="00283D39" w:rsidRPr="00633287" w14:paraId="55570886" w14:textId="77777777" w:rsidTr="00243003">
        <w:trPr>
          <w:trHeight w:val="340"/>
        </w:trPr>
        <w:tc>
          <w:tcPr>
            <w:tcW w:w="2272" w:type="dxa"/>
            <w:vAlign w:val="center"/>
          </w:tcPr>
          <w:p w14:paraId="3889C754" w14:textId="77777777" w:rsidR="00283D39" w:rsidRPr="00633287" w:rsidRDefault="00283D39" w:rsidP="00243003">
            <w:pPr>
              <w:spacing w:line="288" w:lineRule="auto"/>
              <w:jc w:val="center"/>
              <w:rPr>
                <w:rFonts w:ascii="Arial Narrow" w:hAnsi="Arial Narrow" w:cs="Arial"/>
                <w:sz w:val="16"/>
                <w:szCs w:val="16"/>
              </w:rPr>
            </w:pPr>
            <w:r w:rsidRPr="00633287">
              <w:rPr>
                <w:rFonts w:ascii="Arial Narrow" w:hAnsi="Arial Narrow" w:cs="Arial"/>
                <w:sz w:val="16"/>
                <w:szCs w:val="16"/>
              </w:rPr>
              <w:t>EFRR/ESF/KF</w:t>
            </w:r>
          </w:p>
        </w:tc>
        <w:tc>
          <w:tcPr>
            <w:tcW w:w="2264" w:type="dxa"/>
            <w:vAlign w:val="center"/>
          </w:tcPr>
          <w:p w14:paraId="18B0B9EF" w14:textId="77777777" w:rsidR="00283D39" w:rsidRPr="00633287" w:rsidRDefault="00283D39" w:rsidP="00243003">
            <w:pPr>
              <w:spacing w:line="288" w:lineRule="auto"/>
              <w:jc w:val="center"/>
              <w:rPr>
                <w:rFonts w:ascii="Arial Narrow" w:hAnsi="Arial Narrow" w:cs="Arial"/>
                <w:sz w:val="16"/>
                <w:szCs w:val="16"/>
              </w:rPr>
            </w:pPr>
            <w:r w:rsidRPr="00633287">
              <w:rPr>
                <w:rFonts w:ascii="Arial Narrow" w:hAnsi="Arial Narrow" w:cs="Arial"/>
                <w:sz w:val="16"/>
                <w:szCs w:val="16"/>
              </w:rPr>
              <w:t>Štátny rozpočet</w:t>
            </w:r>
          </w:p>
        </w:tc>
        <w:tc>
          <w:tcPr>
            <w:tcW w:w="2266" w:type="dxa"/>
            <w:vAlign w:val="center"/>
          </w:tcPr>
          <w:p w14:paraId="4ED9C630" w14:textId="77777777" w:rsidR="00283D39" w:rsidRPr="00633287" w:rsidRDefault="00283D39" w:rsidP="00243003">
            <w:pPr>
              <w:spacing w:line="288" w:lineRule="auto"/>
              <w:jc w:val="center"/>
              <w:rPr>
                <w:rFonts w:ascii="Arial Narrow" w:hAnsi="Arial Narrow" w:cs="Arial"/>
                <w:sz w:val="16"/>
                <w:szCs w:val="16"/>
              </w:rPr>
            </w:pPr>
            <w:r w:rsidRPr="00633287">
              <w:rPr>
                <w:rFonts w:ascii="Arial Narrow" w:hAnsi="Arial Narrow" w:cs="Arial"/>
                <w:sz w:val="16"/>
                <w:szCs w:val="16"/>
              </w:rPr>
              <w:t>Prijímateľ</w:t>
            </w:r>
          </w:p>
        </w:tc>
        <w:tc>
          <w:tcPr>
            <w:tcW w:w="2260" w:type="dxa"/>
            <w:vMerge/>
            <w:vAlign w:val="center"/>
          </w:tcPr>
          <w:p w14:paraId="1394FA67" w14:textId="77777777" w:rsidR="00283D39" w:rsidRPr="00633287" w:rsidRDefault="00283D39" w:rsidP="00243003">
            <w:pPr>
              <w:spacing w:line="288" w:lineRule="auto"/>
              <w:jc w:val="center"/>
              <w:rPr>
                <w:rFonts w:ascii="Arial Narrow" w:hAnsi="Arial Narrow" w:cs="Arial"/>
                <w:b/>
                <w:sz w:val="16"/>
                <w:szCs w:val="16"/>
              </w:rPr>
            </w:pPr>
          </w:p>
        </w:tc>
      </w:tr>
      <w:tr w:rsidR="00283D39" w:rsidRPr="00633287" w14:paraId="6C03527E" w14:textId="77777777" w:rsidTr="00243003">
        <w:trPr>
          <w:trHeight w:val="340"/>
        </w:trPr>
        <w:tc>
          <w:tcPr>
            <w:tcW w:w="2272" w:type="dxa"/>
            <w:vAlign w:val="center"/>
          </w:tcPr>
          <w:p w14:paraId="06EEE4FC" w14:textId="6FE574F1" w:rsidR="00283D39" w:rsidRPr="00633287" w:rsidRDefault="00283D39" w:rsidP="00283D39">
            <w:pPr>
              <w:spacing w:line="288" w:lineRule="auto"/>
              <w:jc w:val="center"/>
              <w:rPr>
                <w:rFonts w:ascii="Arial Narrow" w:hAnsi="Arial Narrow" w:cs="Arial"/>
                <w:b/>
                <w:sz w:val="16"/>
                <w:szCs w:val="16"/>
              </w:rPr>
            </w:pPr>
            <w:r>
              <w:rPr>
                <w:rFonts w:ascii="Arial Narrow" w:hAnsi="Arial Narrow" w:cs="Arial"/>
                <w:b/>
                <w:sz w:val="16"/>
                <w:szCs w:val="16"/>
              </w:rPr>
              <w:t>90,0</w:t>
            </w:r>
            <w:r w:rsidRPr="00633287">
              <w:rPr>
                <w:rFonts w:ascii="Arial Narrow" w:hAnsi="Arial Narrow" w:cs="Arial"/>
                <w:b/>
                <w:sz w:val="16"/>
                <w:szCs w:val="16"/>
              </w:rPr>
              <w:t xml:space="preserve"> %</w:t>
            </w:r>
          </w:p>
        </w:tc>
        <w:tc>
          <w:tcPr>
            <w:tcW w:w="2264" w:type="dxa"/>
            <w:vAlign w:val="center"/>
          </w:tcPr>
          <w:p w14:paraId="15D34508" w14:textId="77777777" w:rsidR="00283D39" w:rsidRPr="00633287" w:rsidRDefault="00283D39" w:rsidP="00243003">
            <w:pPr>
              <w:spacing w:line="288" w:lineRule="auto"/>
              <w:jc w:val="center"/>
              <w:rPr>
                <w:rFonts w:ascii="Arial Narrow" w:hAnsi="Arial Narrow" w:cs="Arial"/>
                <w:b/>
                <w:sz w:val="16"/>
                <w:szCs w:val="16"/>
              </w:rPr>
            </w:pPr>
            <w:r>
              <w:rPr>
                <w:rFonts w:ascii="Arial Narrow" w:hAnsi="Arial Narrow" w:cs="Arial"/>
                <w:b/>
                <w:sz w:val="16"/>
                <w:szCs w:val="16"/>
              </w:rPr>
              <w:t>0,0</w:t>
            </w:r>
            <w:r w:rsidRPr="00633287">
              <w:rPr>
                <w:rFonts w:ascii="Arial Narrow" w:hAnsi="Arial Narrow" w:cs="Arial"/>
                <w:b/>
                <w:sz w:val="16"/>
                <w:szCs w:val="16"/>
              </w:rPr>
              <w:t xml:space="preserve"> %</w:t>
            </w:r>
          </w:p>
        </w:tc>
        <w:tc>
          <w:tcPr>
            <w:tcW w:w="2266" w:type="dxa"/>
            <w:vAlign w:val="center"/>
          </w:tcPr>
          <w:p w14:paraId="650C0132" w14:textId="64039833" w:rsidR="00283D39" w:rsidRPr="00633287" w:rsidRDefault="00283D39" w:rsidP="00243003">
            <w:pPr>
              <w:spacing w:line="288" w:lineRule="auto"/>
              <w:jc w:val="center"/>
              <w:rPr>
                <w:rFonts w:ascii="Arial Narrow" w:hAnsi="Arial Narrow" w:cs="Arial"/>
                <w:b/>
                <w:sz w:val="16"/>
                <w:szCs w:val="16"/>
              </w:rPr>
            </w:pPr>
            <w:r>
              <w:rPr>
                <w:rFonts w:ascii="Arial Narrow" w:hAnsi="Arial Narrow" w:cs="Arial"/>
                <w:b/>
                <w:sz w:val="16"/>
                <w:szCs w:val="16"/>
              </w:rPr>
              <w:t>10,0</w:t>
            </w:r>
            <w:r w:rsidRPr="00633287">
              <w:rPr>
                <w:rFonts w:ascii="Arial Narrow" w:hAnsi="Arial Narrow" w:cs="Arial"/>
                <w:b/>
                <w:sz w:val="16"/>
                <w:szCs w:val="16"/>
              </w:rPr>
              <w:t xml:space="preserve"> %</w:t>
            </w:r>
          </w:p>
        </w:tc>
        <w:tc>
          <w:tcPr>
            <w:tcW w:w="2260" w:type="dxa"/>
            <w:vAlign w:val="center"/>
          </w:tcPr>
          <w:p w14:paraId="1896CB56" w14:textId="77777777" w:rsidR="00283D39" w:rsidRPr="00633287" w:rsidRDefault="00283D39" w:rsidP="00243003">
            <w:pPr>
              <w:spacing w:line="288" w:lineRule="auto"/>
              <w:jc w:val="center"/>
              <w:rPr>
                <w:rFonts w:ascii="Arial Narrow" w:hAnsi="Arial Narrow" w:cs="Arial"/>
                <w:b/>
                <w:sz w:val="16"/>
                <w:szCs w:val="16"/>
              </w:rPr>
            </w:pPr>
            <w:r w:rsidRPr="00633287">
              <w:rPr>
                <w:rFonts w:ascii="Arial Narrow" w:hAnsi="Arial Narrow" w:cs="Arial"/>
                <w:b/>
                <w:sz w:val="16"/>
                <w:szCs w:val="16"/>
              </w:rPr>
              <w:t>100,0 %</w:t>
            </w:r>
          </w:p>
        </w:tc>
      </w:tr>
    </w:tbl>
    <w:p w14:paraId="2286E0D1" w14:textId="0977EDF6" w:rsidR="00E855A9" w:rsidRPr="0095449C" w:rsidRDefault="00283D39" w:rsidP="00D5027E">
      <w:pPr>
        <w:autoSpaceDE w:val="0"/>
        <w:autoSpaceDN w:val="0"/>
        <w:adjustRightInd w:val="0"/>
        <w:spacing w:before="120" w:after="120"/>
        <w:jc w:val="both"/>
        <w:rPr>
          <w:rFonts w:ascii="Arial Narrow" w:hAnsi="Arial Narrow" w:cs="Arial"/>
          <w:sz w:val="20"/>
          <w:szCs w:val="20"/>
        </w:rPr>
      </w:pPr>
      <w:r w:rsidRPr="0095449C">
        <w:rPr>
          <w:rFonts w:ascii="Arial Narrow" w:hAnsi="Arial Narrow" w:cs="Arial"/>
          <w:sz w:val="20"/>
          <w:szCs w:val="20"/>
        </w:rPr>
        <w:t>Pre prijímateľa vykonávajúceho hospodársku činnosť, t. j. podniky v zmysle čl. 107 Zmluvy o fungovaní EÚ, bez ohľadu na právny status (subjekt v zmysle časti 2.1 písm. h)), sa stanovujú nasledovné pravidlá spolufinancovania pomoci: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68"/>
        <w:gridCol w:w="2265"/>
        <w:gridCol w:w="2267"/>
        <w:gridCol w:w="2262"/>
      </w:tblGrid>
      <w:tr w:rsidR="00283D39" w:rsidRPr="00633287" w14:paraId="6AD2A844" w14:textId="77777777" w:rsidTr="0095449C">
        <w:trPr>
          <w:trHeight w:val="340"/>
        </w:trPr>
        <w:tc>
          <w:tcPr>
            <w:tcW w:w="9062" w:type="dxa"/>
            <w:gridSpan w:val="4"/>
            <w:shd w:val="clear" w:color="auto" w:fill="F2F2F2"/>
            <w:vAlign w:val="center"/>
          </w:tcPr>
          <w:p w14:paraId="27A11C98" w14:textId="278F94D3" w:rsidR="00283D39" w:rsidRPr="00633287" w:rsidRDefault="00283D39" w:rsidP="0095449C">
            <w:pPr>
              <w:spacing w:line="288" w:lineRule="auto"/>
              <w:jc w:val="center"/>
              <w:rPr>
                <w:rFonts w:ascii="Arial Narrow" w:hAnsi="Arial Narrow" w:cs="Arial"/>
                <w:b/>
                <w:sz w:val="16"/>
                <w:szCs w:val="16"/>
              </w:rPr>
            </w:pPr>
            <w:r w:rsidRPr="00633287">
              <w:rPr>
                <w:rFonts w:ascii="Arial Narrow" w:hAnsi="Arial Narrow" w:cs="Arial"/>
                <w:b/>
                <w:sz w:val="16"/>
                <w:szCs w:val="16"/>
              </w:rPr>
              <w:lastRenderedPageBreak/>
              <w:t>Prijímateľ – v rámci schém štátnej pomoci</w:t>
            </w:r>
          </w:p>
        </w:tc>
      </w:tr>
      <w:tr w:rsidR="00283D39" w:rsidRPr="00633287" w14:paraId="1EDF886A" w14:textId="77777777" w:rsidTr="0095449C">
        <w:trPr>
          <w:trHeight w:val="340"/>
        </w:trPr>
        <w:tc>
          <w:tcPr>
            <w:tcW w:w="9062" w:type="dxa"/>
            <w:gridSpan w:val="4"/>
            <w:vAlign w:val="center"/>
          </w:tcPr>
          <w:p w14:paraId="2E8E299F" w14:textId="77777777" w:rsidR="00283D39" w:rsidRPr="00633287" w:rsidRDefault="00283D39" w:rsidP="00243003">
            <w:pPr>
              <w:spacing w:line="288" w:lineRule="auto"/>
              <w:jc w:val="center"/>
              <w:rPr>
                <w:rFonts w:ascii="Arial Narrow" w:hAnsi="Arial Narrow" w:cs="Arial"/>
                <w:sz w:val="16"/>
                <w:szCs w:val="16"/>
              </w:rPr>
            </w:pPr>
            <w:r w:rsidRPr="00633287">
              <w:rPr>
                <w:rFonts w:ascii="Arial Narrow" w:hAnsi="Arial Narrow" w:cs="Arial"/>
                <w:sz w:val="16"/>
                <w:szCs w:val="16"/>
              </w:rPr>
              <w:t>Celkové oprávnené výdavky</w:t>
            </w:r>
          </w:p>
        </w:tc>
      </w:tr>
      <w:tr w:rsidR="00283D39" w:rsidRPr="00633287" w14:paraId="6C12E661" w14:textId="77777777" w:rsidTr="0095449C">
        <w:trPr>
          <w:trHeight w:val="340"/>
        </w:trPr>
        <w:tc>
          <w:tcPr>
            <w:tcW w:w="2268" w:type="dxa"/>
            <w:vAlign w:val="center"/>
          </w:tcPr>
          <w:p w14:paraId="00810136" w14:textId="77777777" w:rsidR="00283D39" w:rsidRPr="00633287" w:rsidRDefault="00283D39" w:rsidP="00243003">
            <w:pPr>
              <w:spacing w:line="288" w:lineRule="auto"/>
              <w:jc w:val="center"/>
              <w:rPr>
                <w:rFonts w:ascii="Arial Narrow" w:hAnsi="Arial Narrow" w:cs="Arial"/>
                <w:sz w:val="16"/>
                <w:szCs w:val="16"/>
              </w:rPr>
            </w:pPr>
            <w:r w:rsidRPr="00633287">
              <w:rPr>
                <w:rFonts w:ascii="Arial Narrow" w:hAnsi="Arial Narrow" w:cs="Arial"/>
                <w:sz w:val="16"/>
                <w:szCs w:val="16"/>
              </w:rPr>
              <w:t>Zdroje EÚ</w:t>
            </w:r>
          </w:p>
        </w:tc>
        <w:tc>
          <w:tcPr>
            <w:tcW w:w="2265" w:type="dxa"/>
            <w:vAlign w:val="center"/>
          </w:tcPr>
          <w:p w14:paraId="701818A8" w14:textId="77777777" w:rsidR="00283D39" w:rsidRPr="00633287" w:rsidRDefault="00283D39" w:rsidP="00243003">
            <w:pPr>
              <w:spacing w:line="288" w:lineRule="auto"/>
              <w:jc w:val="center"/>
              <w:rPr>
                <w:rFonts w:ascii="Arial Narrow" w:hAnsi="Arial Narrow" w:cs="Arial"/>
                <w:sz w:val="16"/>
                <w:szCs w:val="16"/>
              </w:rPr>
            </w:pPr>
            <w:r w:rsidRPr="00633287">
              <w:rPr>
                <w:rFonts w:ascii="Arial Narrow" w:hAnsi="Arial Narrow" w:cs="Arial"/>
                <w:sz w:val="16"/>
                <w:szCs w:val="16"/>
              </w:rPr>
              <w:t>Národné verejné zdroje</w:t>
            </w:r>
          </w:p>
        </w:tc>
        <w:tc>
          <w:tcPr>
            <w:tcW w:w="2267" w:type="dxa"/>
            <w:vAlign w:val="center"/>
          </w:tcPr>
          <w:p w14:paraId="6776CD08" w14:textId="77777777" w:rsidR="00283D39" w:rsidRPr="00633287" w:rsidRDefault="00283D39" w:rsidP="00243003">
            <w:pPr>
              <w:spacing w:line="288" w:lineRule="auto"/>
              <w:jc w:val="center"/>
              <w:rPr>
                <w:rFonts w:ascii="Arial Narrow" w:hAnsi="Arial Narrow" w:cs="Arial"/>
                <w:sz w:val="16"/>
                <w:szCs w:val="16"/>
              </w:rPr>
            </w:pPr>
            <w:r w:rsidRPr="00633287">
              <w:rPr>
                <w:rFonts w:ascii="Arial Narrow" w:hAnsi="Arial Narrow" w:cs="Arial"/>
                <w:sz w:val="16"/>
                <w:szCs w:val="16"/>
              </w:rPr>
              <w:t>Súkromné zdroje</w:t>
            </w:r>
          </w:p>
        </w:tc>
        <w:tc>
          <w:tcPr>
            <w:tcW w:w="2262" w:type="dxa"/>
            <w:vMerge w:val="restart"/>
            <w:vAlign w:val="center"/>
          </w:tcPr>
          <w:p w14:paraId="53A495C7" w14:textId="77777777" w:rsidR="00283D39" w:rsidRPr="00633287" w:rsidRDefault="00283D39" w:rsidP="00243003">
            <w:pPr>
              <w:spacing w:line="288" w:lineRule="auto"/>
              <w:jc w:val="center"/>
              <w:rPr>
                <w:rFonts w:ascii="Arial Narrow" w:hAnsi="Arial Narrow" w:cs="Arial"/>
                <w:b/>
                <w:sz w:val="16"/>
                <w:szCs w:val="16"/>
              </w:rPr>
            </w:pPr>
            <w:r w:rsidRPr="00633287">
              <w:rPr>
                <w:rFonts w:ascii="Arial Narrow" w:hAnsi="Arial Narrow" w:cs="Arial"/>
                <w:b/>
                <w:sz w:val="16"/>
                <w:szCs w:val="16"/>
              </w:rPr>
              <w:t>Spolu</w:t>
            </w:r>
          </w:p>
        </w:tc>
      </w:tr>
      <w:tr w:rsidR="00283D39" w:rsidRPr="00633287" w14:paraId="1A74F8E6" w14:textId="77777777" w:rsidTr="0095449C">
        <w:trPr>
          <w:trHeight w:val="340"/>
        </w:trPr>
        <w:tc>
          <w:tcPr>
            <w:tcW w:w="2268" w:type="dxa"/>
            <w:vAlign w:val="center"/>
          </w:tcPr>
          <w:p w14:paraId="2C1D1771" w14:textId="77777777" w:rsidR="00283D39" w:rsidRPr="00633287" w:rsidRDefault="00283D39" w:rsidP="00243003">
            <w:pPr>
              <w:spacing w:line="288" w:lineRule="auto"/>
              <w:jc w:val="center"/>
              <w:rPr>
                <w:rFonts w:ascii="Arial Narrow" w:hAnsi="Arial Narrow" w:cs="Arial"/>
                <w:sz w:val="16"/>
                <w:szCs w:val="16"/>
              </w:rPr>
            </w:pPr>
            <w:r w:rsidRPr="00633287">
              <w:rPr>
                <w:rFonts w:ascii="Arial Narrow" w:hAnsi="Arial Narrow" w:cs="Arial"/>
                <w:sz w:val="16"/>
                <w:szCs w:val="16"/>
              </w:rPr>
              <w:t>EFRR/ESF</w:t>
            </w:r>
          </w:p>
        </w:tc>
        <w:tc>
          <w:tcPr>
            <w:tcW w:w="2265" w:type="dxa"/>
            <w:vAlign w:val="center"/>
          </w:tcPr>
          <w:p w14:paraId="73191BCB" w14:textId="77777777" w:rsidR="00283D39" w:rsidRPr="00633287" w:rsidRDefault="00283D39" w:rsidP="00243003">
            <w:pPr>
              <w:spacing w:line="288" w:lineRule="auto"/>
              <w:jc w:val="center"/>
              <w:rPr>
                <w:rFonts w:ascii="Arial Narrow" w:hAnsi="Arial Narrow" w:cs="Arial"/>
                <w:sz w:val="16"/>
                <w:szCs w:val="16"/>
              </w:rPr>
            </w:pPr>
            <w:r w:rsidRPr="00633287">
              <w:rPr>
                <w:rFonts w:ascii="Arial Narrow" w:hAnsi="Arial Narrow" w:cs="Arial"/>
                <w:sz w:val="16"/>
                <w:szCs w:val="16"/>
              </w:rPr>
              <w:t>Štátny rozpočet</w:t>
            </w:r>
          </w:p>
        </w:tc>
        <w:tc>
          <w:tcPr>
            <w:tcW w:w="2267" w:type="dxa"/>
            <w:vAlign w:val="center"/>
          </w:tcPr>
          <w:p w14:paraId="254C4178" w14:textId="77777777" w:rsidR="00283D39" w:rsidRPr="00633287" w:rsidRDefault="00283D39" w:rsidP="00243003">
            <w:pPr>
              <w:spacing w:line="288" w:lineRule="auto"/>
              <w:jc w:val="center"/>
              <w:rPr>
                <w:rFonts w:ascii="Arial Narrow" w:hAnsi="Arial Narrow" w:cs="Arial"/>
                <w:sz w:val="16"/>
                <w:szCs w:val="16"/>
              </w:rPr>
            </w:pPr>
            <w:r w:rsidRPr="00633287">
              <w:rPr>
                <w:rFonts w:ascii="Arial Narrow" w:hAnsi="Arial Narrow" w:cs="Arial"/>
                <w:sz w:val="16"/>
                <w:szCs w:val="16"/>
              </w:rPr>
              <w:t>Prijímateľ</w:t>
            </w:r>
          </w:p>
        </w:tc>
        <w:tc>
          <w:tcPr>
            <w:tcW w:w="2262" w:type="dxa"/>
            <w:vMerge/>
            <w:vAlign w:val="center"/>
          </w:tcPr>
          <w:p w14:paraId="797862D8" w14:textId="77777777" w:rsidR="00283D39" w:rsidRPr="00633287" w:rsidRDefault="00283D39" w:rsidP="00243003">
            <w:pPr>
              <w:spacing w:line="288" w:lineRule="auto"/>
              <w:jc w:val="center"/>
              <w:rPr>
                <w:rFonts w:ascii="Arial Narrow" w:hAnsi="Arial Narrow" w:cs="Arial"/>
                <w:b/>
                <w:sz w:val="16"/>
                <w:szCs w:val="16"/>
              </w:rPr>
            </w:pPr>
          </w:p>
        </w:tc>
      </w:tr>
      <w:tr w:rsidR="00283D39" w:rsidRPr="00633287" w14:paraId="59A0F3B2" w14:textId="77777777" w:rsidTr="0095449C">
        <w:trPr>
          <w:trHeight w:val="340"/>
        </w:trPr>
        <w:tc>
          <w:tcPr>
            <w:tcW w:w="2268" w:type="dxa"/>
            <w:vAlign w:val="center"/>
          </w:tcPr>
          <w:p w14:paraId="147D4FEC" w14:textId="77777777" w:rsidR="00283D39" w:rsidRPr="00633287" w:rsidRDefault="00283D39" w:rsidP="00243003">
            <w:pPr>
              <w:spacing w:line="288" w:lineRule="auto"/>
              <w:jc w:val="center"/>
              <w:rPr>
                <w:rFonts w:ascii="Arial Narrow" w:hAnsi="Arial Narrow" w:cs="Arial"/>
                <w:b/>
                <w:sz w:val="16"/>
                <w:szCs w:val="16"/>
              </w:rPr>
            </w:pPr>
            <w:r w:rsidRPr="00633287">
              <w:rPr>
                <w:rFonts w:ascii="Arial Narrow" w:hAnsi="Arial Narrow" w:cs="Arial"/>
                <w:b/>
                <w:sz w:val="16"/>
                <w:szCs w:val="16"/>
              </w:rPr>
              <w:t>x,x %</w:t>
            </w:r>
          </w:p>
        </w:tc>
        <w:tc>
          <w:tcPr>
            <w:tcW w:w="2265" w:type="dxa"/>
            <w:vAlign w:val="center"/>
          </w:tcPr>
          <w:p w14:paraId="266FC556" w14:textId="77777777" w:rsidR="00283D39" w:rsidRPr="00633287" w:rsidRDefault="00283D39" w:rsidP="00243003">
            <w:pPr>
              <w:spacing w:line="288" w:lineRule="auto"/>
              <w:jc w:val="center"/>
              <w:rPr>
                <w:rFonts w:ascii="Arial Narrow" w:hAnsi="Arial Narrow" w:cs="Arial"/>
                <w:b/>
                <w:sz w:val="16"/>
                <w:szCs w:val="16"/>
              </w:rPr>
            </w:pPr>
            <w:r w:rsidRPr="00633287">
              <w:rPr>
                <w:rFonts w:ascii="Arial Narrow" w:hAnsi="Arial Narrow" w:cs="Arial"/>
                <w:b/>
                <w:sz w:val="16"/>
                <w:szCs w:val="16"/>
              </w:rPr>
              <w:t>0,0 %</w:t>
            </w:r>
          </w:p>
        </w:tc>
        <w:tc>
          <w:tcPr>
            <w:tcW w:w="2267" w:type="dxa"/>
            <w:vAlign w:val="center"/>
          </w:tcPr>
          <w:p w14:paraId="28F23B5A" w14:textId="77777777" w:rsidR="00283D39" w:rsidRPr="00633287" w:rsidRDefault="00283D39" w:rsidP="00243003">
            <w:pPr>
              <w:spacing w:line="288" w:lineRule="auto"/>
              <w:jc w:val="center"/>
              <w:rPr>
                <w:rFonts w:ascii="Arial Narrow" w:hAnsi="Arial Narrow" w:cs="Arial"/>
                <w:b/>
                <w:sz w:val="16"/>
                <w:szCs w:val="16"/>
              </w:rPr>
            </w:pPr>
            <w:r w:rsidRPr="00633287">
              <w:rPr>
                <w:rFonts w:ascii="Arial Narrow" w:hAnsi="Arial Narrow" w:cs="Arial"/>
                <w:b/>
                <w:sz w:val="16"/>
                <w:szCs w:val="16"/>
              </w:rPr>
              <w:t>y,y %</w:t>
            </w:r>
          </w:p>
        </w:tc>
        <w:tc>
          <w:tcPr>
            <w:tcW w:w="2262" w:type="dxa"/>
            <w:vAlign w:val="center"/>
          </w:tcPr>
          <w:p w14:paraId="6FDBADA1" w14:textId="77777777" w:rsidR="00283D39" w:rsidRPr="00633287" w:rsidRDefault="00283D39" w:rsidP="00243003">
            <w:pPr>
              <w:spacing w:line="288" w:lineRule="auto"/>
              <w:jc w:val="center"/>
              <w:rPr>
                <w:rFonts w:ascii="Arial Narrow" w:hAnsi="Arial Narrow" w:cs="Arial"/>
                <w:b/>
                <w:sz w:val="16"/>
                <w:szCs w:val="16"/>
              </w:rPr>
            </w:pPr>
            <w:r w:rsidRPr="00633287">
              <w:rPr>
                <w:rFonts w:ascii="Arial Narrow" w:hAnsi="Arial Narrow" w:cs="Arial"/>
                <w:b/>
                <w:sz w:val="16"/>
                <w:szCs w:val="16"/>
              </w:rPr>
              <w:t>100,0 %</w:t>
            </w:r>
          </w:p>
        </w:tc>
      </w:tr>
    </w:tbl>
    <w:p w14:paraId="58F09A55" w14:textId="15EF13C2" w:rsidR="00283D39" w:rsidRDefault="0095449C" w:rsidP="00D5027E">
      <w:pPr>
        <w:autoSpaceDE w:val="0"/>
        <w:autoSpaceDN w:val="0"/>
        <w:adjustRightInd w:val="0"/>
        <w:spacing w:before="120" w:after="120"/>
        <w:jc w:val="both"/>
        <w:rPr>
          <w:rFonts w:ascii="Arial Narrow" w:hAnsi="Arial Narrow"/>
          <w:sz w:val="20"/>
          <w:szCs w:val="20"/>
        </w:rPr>
      </w:pPr>
      <w:r w:rsidRPr="0095449C">
        <w:rPr>
          <w:rFonts w:ascii="Arial Narrow" w:hAnsi="Arial Narrow"/>
          <w:sz w:val="20"/>
          <w:szCs w:val="20"/>
        </w:rPr>
        <w:t>V prípade, ak je prijímateľom podnik vykonávajúci hospodársku činnosť podľa čl. 107 Zmluvy o fungovaní EÚ, podiel prijímateľa sa stanovuje v súlade s aplikovanou výškou intenzity pomoci definovanou v príslušnej schéme štátnej pomoci.</w:t>
      </w:r>
    </w:p>
    <w:p w14:paraId="0FD5B652" w14:textId="43BFBA2C" w:rsidR="0095449C" w:rsidRDefault="0095449C" w:rsidP="00D5027E">
      <w:pPr>
        <w:autoSpaceDE w:val="0"/>
        <w:autoSpaceDN w:val="0"/>
        <w:adjustRightInd w:val="0"/>
        <w:spacing w:before="120" w:after="120"/>
        <w:jc w:val="both"/>
        <w:rPr>
          <w:rFonts w:ascii="Arial Narrow" w:hAnsi="Arial Narrow"/>
          <w:sz w:val="20"/>
          <w:szCs w:val="20"/>
        </w:rPr>
      </w:pPr>
      <w:r w:rsidRPr="0095449C">
        <w:rPr>
          <w:rFonts w:ascii="Arial Narrow" w:hAnsi="Arial Narrow"/>
          <w:sz w:val="20"/>
          <w:szCs w:val="20"/>
        </w:rPr>
        <w:t>Pre prijímateľa vykonávajúceho hospodársku činnosť, t. j. podniky v zmysle čl. 107 Zmluvy o fungovaní EÚ bez ohľadu na právny status v rámci schém pomoci de minimis (subjekt v zmysle časti 2.1 písm. g)), sa stanovujú nasledovné pravidlá spolufinancovania pomoci: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72"/>
        <w:gridCol w:w="2264"/>
        <w:gridCol w:w="2266"/>
        <w:gridCol w:w="2260"/>
      </w:tblGrid>
      <w:tr w:rsidR="0095449C" w:rsidRPr="00633287" w14:paraId="2D637047" w14:textId="77777777" w:rsidTr="0095449C">
        <w:trPr>
          <w:trHeight w:val="340"/>
        </w:trPr>
        <w:tc>
          <w:tcPr>
            <w:tcW w:w="9062" w:type="dxa"/>
            <w:gridSpan w:val="4"/>
            <w:shd w:val="clear" w:color="auto" w:fill="F2F2F2"/>
            <w:vAlign w:val="center"/>
          </w:tcPr>
          <w:p w14:paraId="51330569" w14:textId="77777777" w:rsidR="0095449C" w:rsidRPr="00633287" w:rsidRDefault="0095449C" w:rsidP="00243003">
            <w:pPr>
              <w:spacing w:line="288" w:lineRule="auto"/>
              <w:jc w:val="center"/>
              <w:rPr>
                <w:rFonts w:ascii="Arial Narrow" w:hAnsi="Arial Narrow" w:cs="Arial"/>
                <w:b/>
                <w:sz w:val="16"/>
                <w:szCs w:val="16"/>
                <w:vertAlign w:val="superscript"/>
              </w:rPr>
            </w:pPr>
            <w:r w:rsidRPr="00633287">
              <w:rPr>
                <w:rFonts w:ascii="Arial Narrow" w:hAnsi="Arial Narrow" w:cs="Arial"/>
                <w:b/>
                <w:sz w:val="16"/>
                <w:szCs w:val="16"/>
              </w:rPr>
              <w:t>Prijímateľ – v rámci schém pomoci de minimis</w:t>
            </w:r>
          </w:p>
        </w:tc>
      </w:tr>
      <w:tr w:rsidR="0095449C" w:rsidRPr="00633287" w14:paraId="0807BF2E" w14:textId="77777777" w:rsidTr="0095449C">
        <w:trPr>
          <w:trHeight w:val="340"/>
        </w:trPr>
        <w:tc>
          <w:tcPr>
            <w:tcW w:w="9062" w:type="dxa"/>
            <w:gridSpan w:val="4"/>
            <w:vAlign w:val="center"/>
          </w:tcPr>
          <w:p w14:paraId="5AD7132E" w14:textId="77777777" w:rsidR="0095449C" w:rsidRPr="00633287" w:rsidRDefault="0095449C" w:rsidP="00243003">
            <w:pPr>
              <w:spacing w:line="288" w:lineRule="auto"/>
              <w:jc w:val="center"/>
              <w:rPr>
                <w:rFonts w:ascii="Arial Narrow" w:hAnsi="Arial Narrow" w:cs="Arial"/>
                <w:sz w:val="16"/>
                <w:szCs w:val="16"/>
              </w:rPr>
            </w:pPr>
            <w:r w:rsidRPr="00633287">
              <w:rPr>
                <w:rFonts w:ascii="Arial Narrow" w:hAnsi="Arial Narrow" w:cs="Arial"/>
                <w:sz w:val="16"/>
                <w:szCs w:val="16"/>
              </w:rPr>
              <w:t>Celkové oprávnené výdavky</w:t>
            </w:r>
          </w:p>
        </w:tc>
      </w:tr>
      <w:tr w:rsidR="0095449C" w:rsidRPr="00633287" w14:paraId="7577269D" w14:textId="77777777" w:rsidTr="0095449C">
        <w:trPr>
          <w:trHeight w:val="340"/>
        </w:trPr>
        <w:tc>
          <w:tcPr>
            <w:tcW w:w="2272" w:type="dxa"/>
            <w:vAlign w:val="center"/>
          </w:tcPr>
          <w:p w14:paraId="2C3DF7AB" w14:textId="77777777" w:rsidR="0095449C" w:rsidRPr="00633287" w:rsidRDefault="0095449C" w:rsidP="00243003">
            <w:pPr>
              <w:spacing w:line="288" w:lineRule="auto"/>
              <w:jc w:val="center"/>
              <w:rPr>
                <w:rFonts w:ascii="Arial Narrow" w:hAnsi="Arial Narrow" w:cs="Arial"/>
                <w:sz w:val="16"/>
                <w:szCs w:val="16"/>
              </w:rPr>
            </w:pPr>
            <w:r w:rsidRPr="00633287">
              <w:rPr>
                <w:rFonts w:ascii="Arial Narrow" w:hAnsi="Arial Narrow" w:cs="Arial"/>
                <w:sz w:val="16"/>
                <w:szCs w:val="16"/>
              </w:rPr>
              <w:t>Zdroje EÚ</w:t>
            </w:r>
          </w:p>
        </w:tc>
        <w:tc>
          <w:tcPr>
            <w:tcW w:w="2264" w:type="dxa"/>
            <w:vAlign w:val="center"/>
          </w:tcPr>
          <w:p w14:paraId="60531830" w14:textId="77777777" w:rsidR="0095449C" w:rsidRPr="00633287" w:rsidRDefault="0095449C" w:rsidP="00243003">
            <w:pPr>
              <w:spacing w:line="288" w:lineRule="auto"/>
              <w:jc w:val="center"/>
              <w:rPr>
                <w:rFonts w:ascii="Arial Narrow" w:hAnsi="Arial Narrow" w:cs="Arial"/>
                <w:sz w:val="16"/>
                <w:szCs w:val="16"/>
              </w:rPr>
            </w:pPr>
            <w:r w:rsidRPr="00633287">
              <w:rPr>
                <w:rFonts w:ascii="Arial Narrow" w:hAnsi="Arial Narrow" w:cs="Arial"/>
                <w:sz w:val="16"/>
                <w:szCs w:val="16"/>
              </w:rPr>
              <w:t>Národné verejné zdroje</w:t>
            </w:r>
          </w:p>
        </w:tc>
        <w:tc>
          <w:tcPr>
            <w:tcW w:w="2266" w:type="dxa"/>
            <w:vAlign w:val="center"/>
          </w:tcPr>
          <w:p w14:paraId="6ED3C4B3" w14:textId="77777777" w:rsidR="0095449C" w:rsidRPr="00633287" w:rsidRDefault="0095449C" w:rsidP="00243003">
            <w:pPr>
              <w:spacing w:line="288" w:lineRule="auto"/>
              <w:jc w:val="center"/>
              <w:rPr>
                <w:rFonts w:ascii="Arial Narrow" w:hAnsi="Arial Narrow" w:cs="Arial"/>
                <w:sz w:val="16"/>
                <w:szCs w:val="16"/>
              </w:rPr>
            </w:pPr>
            <w:r w:rsidRPr="00633287">
              <w:rPr>
                <w:rFonts w:ascii="Arial Narrow" w:hAnsi="Arial Narrow" w:cs="Arial"/>
                <w:sz w:val="16"/>
                <w:szCs w:val="16"/>
              </w:rPr>
              <w:t>Súkromné zdroje</w:t>
            </w:r>
          </w:p>
        </w:tc>
        <w:tc>
          <w:tcPr>
            <w:tcW w:w="2260" w:type="dxa"/>
            <w:vMerge w:val="restart"/>
            <w:vAlign w:val="center"/>
          </w:tcPr>
          <w:p w14:paraId="4D2DEA02" w14:textId="77777777" w:rsidR="0095449C" w:rsidRPr="00633287" w:rsidRDefault="0095449C" w:rsidP="00243003">
            <w:pPr>
              <w:spacing w:line="288" w:lineRule="auto"/>
              <w:jc w:val="center"/>
              <w:rPr>
                <w:rFonts w:ascii="Arial Narrow" w:hAnsi="Arial Narrow" w:cs="Arial"/>
                <w:b/>
                <w:sz w:val="16"/>
                <w:szCs w:val="16"/>
              </w:rPr>
            </w:pPr>
            <w:r w:rsidRPr="00633287">
              <w:rPr>
                <w:rFonts w:ascii="Arial Narrow" w:hAnsi="Arial Narrow" w:cs="Arial"/>
                <w:b/>
                <w:sz w:val="16"/>
                <w:szCs w:val="16"/>
              </w:rPr>
              <w:t>Spolu</w:t>
            </w:r>
          </w:p>
        </w:tc>
      </w:tr>
      <w:tr w:rsidR="0095449C" w:rsidRPr="00633287" w14:paraId="15EB7D71" w14:textId="77777777" w:rsidTr="0095449C">
        <w:trPr>
          <w:trHeight w:val="340"/>
        </w:trPr>
        <w:tc>
          <w:tcPr>
            <w:tcW w:w="2272" w:type="dxa"/>
            <w:vAlign w:val="center"/>
          </w:tcPr>
          <w:p w14:paraId="771157B5" w14:textId="77777777" w:rsidR="0095449C" w:rsidRPr="00633287" w:rsidRDefault="0095449C" w:rsidP="00243003">
            <w:pPr>
              <w:spacing w:line="288" w:lineRule="auto"/>
              <w:jc w:val="center"/>
              <w:rPr>
                <w:rFonts w:ascii="Arial Narrow" w:hAnsi="Arial Narrow" w:cs="Arial"/>
                <w:sz w:val="16"/>
                <w:szCs w:val="16"/>
              </w:rPr>
            </w:pPr>
            <w:r w:rsidRPr="00633287">
              <w:rPr>
                <w:rFonts w:ascii="Arial Narrow" w:hAnsi="Arial Narrow" w:cs="Arial"/>
                <w:sz w:val="16"/>
                <w:szCs w:val="16"/>
              </w:rPr>
              <w:t>EFRR/ESF/KF</w:t>
            </w:r>
          </w:p>
        </w:tc>
        <w:tc>
          <w:tcPr>
            <w:tcW w:w="2264" w:type="dxa"/>
            <w:vAlign w:val="center"/>
          </w:tcPr>
          <w:p w14:paraId="6F5EB290" w14:textId="77777777" w:rsidR="0095449C" w:rsidRPr="00633287" w:rsidRDefault="0095449C" w:rsidP="00243003">
            <w:pPr>
              <w:spacing w:line="288" w:lineRule="auto"/>
              <w:jc w:val="center"/>
              <w:rPr>
                <w:rFonts w:ascii="Arial Narrow" w:hAnsi="Arial Narrow" w:cs="Arial"/>
                <w:sz w:val="16"/>
                <w:szCs w:val="16"/>
              </w:rPr>
            </w:pPr>
            <w:r w:rsidRPr="00633287">
              <w:rPr>
                <w:rFonts w:ascii="Arial Narrow" w:hAnsi="Arial Narrow" w:cs="Arial"/>
                <w:sz w:val="16"/>
                <w:szCs w:val="16"/>
              </w:rPr>
              <w:t>Štátny rozpočet</w:t>
            </w:r>
          </w:p>
        </w:tc>
        <w:tc>
          <w:tcPr>
            <w:tcW w:w="2266" w:type="dxa"/>
            <w:vAlign w:val="center"/>
          </w:tcPr>
          <w:p w14:paraId="1EF5293D" w14:textId="77777777" w:rsidR="0095449C" w:rsidRPr="00633287" w:rsidRDefault="0095449C" w:rsidP="00243003">
            <w:pPr>
              <w:spacing w:line="288" w:lineRule="auto"/>
              <w:jc w:val="center"/>
              <w:rPr>
                <w:rFonts w:ascii="Arial Narrow" w:hAnsi="Arial Narrow" w:cs="Arial"/>
                <w:sz w:val="16"/>
                <w:szCs w:val="16"/>
              </w:rPr>
            </w:pPr>
            <w:r w:rsidRPr="00633287">
              <w:rPr>
                <w:rFonts w:ascii="Arial Narrow" w:hAnsi="Arial Narrow" w:cs="Arial"/>
                <w:sz w:val="16"/>
                <w:szCs w:val="16"/>
              </w:rPr>
              <w:t>Prijímateľ</w:t>
            </w:r>
          </w:p>
        </w:tc>
        <w:tc>
          <w:tcPr>
            <w:tcW w:w="2260" w:type="dxa"/>
            <w:vMerge/>
            <w:vAlign w:val="center"/>
          </w:tcPr>
          <w:p w14:paraId="3E3BC46E" w14:textId="77777777" w:rsidR="0095449C" w:rsidRPr="00633287" w:rsidRDefault="0095449C" w:rsidP="00243003">
            <w:pPr>
              <w:spacing w:line="288" w:lineRule="auto"/>
              <w:jc w:val="center"/>
              <w:rPr>
                <w:rFonts w:ascii="Arial Narrow" w:hAnsi="Arial Narrow" w:cs="Arial"/>
                <w:b/>
                <w:sz w:val="16"/>
                <w:szCs w:val="16"/>
              </w:rPr>
            </w:pPr>
          </w:p>
        </w:tc>
      </w:tr>
      <w:tr w:rsidR="0095449C" w:rsidRPr="00633287" w14:paraId="2E09F43A" w14:textId="77777777" w:rsidTr="0095449C">
        <w:trPr>
          <w:trHeight w:val="340"/>
        </w:trPr>
        <w:tc>
          <w:tcPr>
            <w:tcW w:w="2272" w:type="dxa"/>
            <w:vAlign w:val="center"/>
          </w:tcPr>
          <w:p w14:paraId="0638047D" w14:textId="77777777" w:rsidR="0095449C" w:rsidRPr="00633287" w:rsidRDefault="0095449C" w:rsidP="00243003">
            <w:pPr>
              <w:spacing w:line="288" w:lineRule="auto"/>
              <w:jc w:val="center"/>
              <w:rPr>
                <w:rFonts w:ascii="Arial Narrow" w:hAnsi="Arial Narrow" w:cs="Arial"/>
                <w:b/>
                <w:sz w:val="16"/>
                <w:szCs w:val="16"/>
              </w:rPr>
            </w:pPr>
            <w:r w:rsidRPr="00633287">
              <w:rPr>
                <w:rFonts w:ascii="Arial Narrow" w:hAnsi="Arial Narrow" w:cs="Arial"/>
                <w:b/>
                <w:sz w:val="16"/>
                <w:szCs w:val="16"/>
              </w:rPr>
              <w:t>x,x %</w:t>
            </w:r>
          </w:p>
        </w:tc>
        <w:tc>
          <w:tcPr>
            <w:tcW w:w="2264" w:type="dxa"/>
            <w:vAlign w:val="center"/>
          </w:tcPr>
          <w:p w14:paraId="2E10D7DF" w14:textId="381AE38D" w:rsidR="0095449C" w:rsidRPr="00633287" w:rsidRDefault="0095449C" w:rsidP="00243003">
            <w:pPr>
              <w:spacing w:line="288" w:lineRule="auto"/>
              <w:jc w:val="center"/>
              <w:rPr>
                <w:rFonts w:ascii="Arial Narrow" w:hAnsi="Arial Narrow" w:cs="Arial"/>
                <w:b/>
                <w:sz w:val="16"/>
                <w:szCs w:val="16"/>
              </w:rPr>
            </w:pPr>
            <w:r>
              <w:rPr>
                <w:rFonts w:ascii="Arial Narrow" w:hAnsi="Arial Narrow" w:cs="Arial"/>
                <w:b/>
                <w:sz w:val="16"/>
                <w:szCs w:val="16"/>
              </w:rPr>
              <w:t>0,0</w:t>
            </w:r>
            <w:r w:rsidRPr="00633287">
              <w:rPr>
                <w:rFonts w:ascii="Arial Narrow" w:hAnsi="Arial Narrow" w:cs="Arial"/>
                <w:b/>
                <w:sz w:val="16"/>
                <w:szCs w:val="16"/>
              </w:rPr>
              <w:t xml:space="preserve"> %</w:t>
            </w:r>
          </w:p>
        </w:tc>
        <w:tc>
          <w:tcPr>
            <w:tcW w:w="2266" w:type="dxa"/>
            <w:vAlign w:val="center"/>
          </w:tcPr>
          <w:p w14:paraId="57366326" w14:textId="1CF195CA" w:rsidR="0095449C" w:rsidRPr="00633287" w:rsidRDefault="0095449C" w:rsidP="0095449C">
            <w:pPr>
              <w:spacing w:line="288" w:lineRule="auto"/>
              <w:jc w:val="center"/>
              <w:rPr>
                <w:rFonts w:ascii="Arial Narrow" w:hAnsi="Arial Narrow" w:cs="Arial"/>
                <w:b/>
                <w:sz w:val="16"/>
                <w:szCs w:val="16"/>
              </w:rPr>
            </w:pPr>
            <w:r>
              <w:rPr>
                <w:rFonts w:ascii="Arial Narrow" w:hAnsi="Arial Narrow" w:cs="Arial"/>
                <w:b/>
                <w:sz w:val="16"/>
                <w:szCs w:val="16"/>
              </w:rPr>
              <w:t>v,v</w:t>
            </w:r>
            <w:r w:rsidRPr="00633287">
              <w:rPr>
                <w:rFonts w:ascii="Arial Narrow" w:hAnsi="Arial Narrow" w:cs="Arial"/>
                <w:b/>
                <w:sz w:val="16"/>
                <w:szCs w:val="16"/>
              </w:rPr>
              <w:t xml:space="preserve"> %</w:t>
            </w:r>
          </w:p>
        </w:tc>
        <w:tc>
          <w:tcPr>
            <w:tcW w:w="2260" w:type="dxa"/>
            <w:vAlign w:val="center"/>
          </w:tcPr>
          <w:p w14:paraId="5C867A2D" w14:textId="77777777" w:rsidR="0095449C" w:rsidRPr="00633287" w:rsidRDefault="0095449C" w:rsidP="00243003">
            <w:pPr>
              <w:spacing w:line="288" w:lineRule="auto"/>
              <w:jc w:val="center"/>
              <w:rPr>
                <w:rFonts w:ascii="Arial Narrow" w:hAnsi="Arial Narrow" w:cs="Arial"/>
                <w:b/>
                <w:sz w:val="16"/>
                <w:szCs w:val="16"/>
              </w:rPr>
            </w:pPr>
            <w:r w:rsidRPr="00633287">
              <w:rPr>
                <w:rFonts w:ascii="Arial Narrow" w:hAnsi="Arial Narrow" w:cs="Arial"/>
                <w:b/>
                <w:sz w:val="16"/>
                <w:szCs w:val="16"/>
              </w:rPr>
              <w:t>100,0 %</w:t>
            </w:r>
          </w:p>
        </w:tc>
      </w:tr>
    </w:tbl>
    <w:p w14:paraId="50B04E3A" w14:textId="77777777" w:rsidR="0095449C" w:rsidRPr="00243003" w:rsidRDefault="0095449C" w:rsidP="0095449C">
      <w:pPr>
        <w:spacing w:before="120" w:after="120"/>
        <w:jc w:val="both"/>
        <w:rPr>
          <w:rFonts w:ascii="Arial Narrow" w:hAnsi="Arial Narrow"/>
          <w:sz w:val="20"/>
          <w:szCs w:val="20"/>
        </w:rPr>
      </w:pPr>
      <w:r w:rsidRPr="00243003">
        <w:rPr>
          <w:rFonts w:ascii="Arial Narrow" w:hAnsi="Arial Narrow"/>
          <w:sz w:val="20"/>
          <w:szCs w:val="20"/>
        </w:rPr>
        <w:t xml:space="preserve">Podiel prijímateľa vykonávajúceho hospodársku činnosť, t. j. podniky v zmysle čl. 107 Zmluvy o fungovaní EÚ bez ohľadu na právny status v rámci schém pomoci de minimis (subjekt v zmysle časti 2.1 písm. g)) sa stanovuje v súlade s aplikovanou výškou intenzity pomoci definovanou riadiacim orgánom v príslušnej schéme pomoci de minimis. </w:t>
      </w:r>
    </w:p>
    <w:p w14:paraId="2D55F00B" w14:textId="77777777" w:rsidR="0095449C" w:rsidRPr="00633287" w:rsidRDefault="0095449C" w:rsidP="00D5027E">
      <w:pPr>
        <w:autoSpaceDE w:val="0"/>
        <w:autoSpaceDN w:val="0"/>
        <w:adjustRightInd w:val="0"/>
        <w:spacing w:before="120" w:after="120"/>
        <w:jc w:val="both"/>
        <w:rPr>
          <w:rFonts w:ascii="Arial Narrow" w:hAnsi="Arial Narrow"/>
          <w:sz w:val="20"/>
          <w:szCs w:val="20"/>
        </w:rPr>
      </w:pPr>
    </w:p>
    <w:p w14:paraId="06E237E4" w14:textId="3BB1A6DD" w:rsidR="00E016EF" w:rsidRDefault="00E016EF" w:rsidP="00973C21">
      <w:pPr>
        <w:autoSpaceDE w:val="0"/>
        <w:autoSpaceDN w:val="0"/>
        <w:adjustRightInd w:val="0"/>
        <w:spacing w:before="120" w:after="120"/>
        <w:ind w:firstLine="708"/>
        <w:jc w:val="both"/>
        <w:rPr>
          <w:rFonts w:ascii="Arial Narrow" w:hAnsi="Arial Narrow" w:cs="Arial"/>
          <w:sz w:val="20"/>
          <w:szCs w:val="20"/>
        </w:rPr>
      </w:pPr>
      <w:bookmarkStart w:id="234" w:name="_Toc421261929"/>
      <w:bookmarkStart w:id="235" w:name="_Toc436989158"/>
      <w:bookmarkStart w:id="236" w:name="_Toc450897430"/>
      <w:r w:rsidRPr="00E016EF">
        <w:rPr>
          <w:rFonts w:ascii="Arial Narrow" w:hAnsi="Arial Narrow" w:cs="Arial"/>
          <w:sz w:val="20"/>
          <w:szCs w:val="20"/>
        </w:rPr>
        <w:t>V prípade realizácie partnerských projektov sa na jednotlivých partnerov vzťahujú pravidlá financovania individuálne v závislosti od typu prijímateľa, t. j. pre partnerov sa neuplatňujú pravidlá financovan</w:t>
      </w:r>
      <w:r>
        <w:rPr>
          <w:rFonts w:ascii="Arial Narrow" w:hAnsi="Arial Narrow" w:cs="Arial"/>
          <w:sz w:val="20"/>
          <w:szCs w:val="20"/>
        </w:rPr>
        <w:t>ia platné pre vedúceho partnera.</w:t>
      </w:r>
    </w:p>
    <w:p w14:paraId="2F86CF1D" w14:textId="77777777" w:rsidR="003759C7" w:rsidRPr="00633287" w:rsidRDefault="003759C7" w:rsidP="00D5027E">
      <w:pPr>
        <w:autoSpaceDE w:val="0"/>
        <w:autoSpaceDN w:val="0"/>
        <w:adjustRightInd w:val="0"/>
        <w:spacing w:after="120"/>
        <w:jc w:val="both"/>
        <w:rPr>
          <w:rFonts w:ascii="Arial Narrow" w:hAnsi="Arial Narrow"/>
          <w:sz w:val="20"/>
          <w:szCs w:val="20"/>
        </w:rPr>
      </w:pPr>
    </w:p>
    <w:p w14:paraId="61C46898" w14:textId="77777777" w:rsidR="00516F8F" w:rsidRPr="00633287" w:rsidRDefault="00D82156" w:rsidP="00C253BD">
      <w:pPr>
        <w:pStyle w:val="Nadpis3"/>
        <w:keepLines/>
        <w:widowControl w:val="0"/>
        <w:numPr>
          <w:ilvl w:val="2"/>
          <w:numId w:val="4"/>
        </w:numPr>
        <w:adjustRightInd w:val="0"/>
        <w:spacing w:before="0"/>
        <w:ind w:left="0" w:firstLine="0"/>
        <w:jc w:val="both"/>
        <w:textAlignment w:val="baseline"/>
        <w:rPr>
          <w:rFonts w:eastAsiaTheme="majorEastAsia" w:cstheme="majorBidi"/>
          <w:szCs w:val="24"/>
          <w:lang w:eastAsia="cs-CZ"/>
        </w:rPr>
      </w:pPr>
      <w:bookmarkStart w:id="237" w:name="_Toc74651128"/>
      <w:r w:rsidRPr="00C253BD">
        <w:rPr>
          <w:rFonts w:eastAsiaTheme="majorEastAsia"/>
        </w:rPr>
        <w:t>Výška finančného príspevku v projektoch</w:t>
      </w:r>
      <w:bookmarkStart w:id="238" w:name="_Toc440876059"/>
      <w:bookmarkEnd w:id="234"/>
      <w:bookmarkEnd w:id="235"/>
      <w:bookmarkEnd w:id="236"/>
      <w:bookmarkEnd w:id="237"/>
      <w:bookmarkEnd w:id="238"/>
    </w:p>
    <w:p w14:paraId="46ED7FFC" w14:textId="77777777" w:rsidR="002945D7" w:rsidRPr="00633287" w:rsidRDefault="002945D7" w:rsidP="0052775C">
      <w:pPr>
        <w:spacing w:after="120"/>
        <w:ind w:firstLine="708"/>
        <w:jc w:val="both"/>
        <w:rPr>
          <w:rFonts w:ascii="Arial Narrow" w:hAnsi="Arial Narrow"/>
          <w:sz w:val="20"/>
          <w:szCs w:val="20"/>
        </w:rPr>
      </w:pPr>
      <w:bookmarkStart w:id="239" w:name="_Toc421261930"/>
      <w:bookmarkStart w:id="240" w:name="_Toc436989159"/>
      <w:r w:rsidRPr="00633287">
        <w:rPr>
          <w:rFonts w:ascii="Arial Narrow" w:hAnsi="Arial Narrow"/>
          <w:sz w:val="20"/>
          <w:szCs w:val="20"/>
        </w:rPr>
        <w:t>Vyčlenená výška pomoci je stanovená vo výzve. ŽoNFP bude schválená maximálne do výšky stanovenej pomoci.</w:t>
      </w:r>
    </w:p>
    <w:p w14:paraId="2053CE8D" w14:textId="77777777" w:rsidR="002945D7" w:rsidRPr="00633287" w:rsidRDefault="002945D7" w:rsidP="00C253BD">
      <w:pPr>
        <w:pStyle w:val="Captionheading"/>
        <w:spacing w:after="120"/>
        <w:ind w:firstLine="708"/>
        <w:jc w:val="both"/>
        <w:rPr>
          <w:rFonts w:ascii="Arial Narrow" w:hAnsi="Arial Narrow"/>
          <w:b w:val="0"/>
          <w:bCs/>
          <w:iCs/>
          <w:color w:val="auto"/>
          <w:sz w:val="20"/>
          <w:lang w:val="sk-SK"/>
        </w:rPr>
      </w:pPr>
      <w:r w:rsidRPr="00633287">
        <w:rPr>
          <w:rFonts w:ascii="Arial Narrow" w:hAnsi="Arial Narrow"/>
          <w:b w:val="0"/>
          <w:bCs/>
          <w:iCs/>
          <w:color w:val="auto"/>
          <w:sz w:val="20"/>
          <w:lang w:val="sk-SK"/>
        </w:rPr>
        <w:t xml:space="preserve">Pre dopytovo orientované </w:t>
      </w:r>
      <w:r w:rsidRPr="00633287">
        <w:rPr>
          <w:rFonts w:ascii="Arial Narrow" w:hAnsi="Arial Narrow"/>
          <w:b w:val="0"/>
          <w:color w:val="auto"/>
          <w:sz w:val="20"/>
          <w:lang w:val="sk-SK"/>
        </w:rPr>
        <w:t>projekty</w:t>
      </w:r>
      <w:r w:rsidRPr="00633287">
        <w:rPr>
          <w:rFonts w:ascii="Arial Narrow" w:hAnsi="Arial Narrow"/>
          <w:bCs/>
          <w:iCs/>
          <w:color w:val="auto"/>
          <w:sz w:val="20"/>
          <w:lang w:val="sk-SK"/>
        </w:rPr>
        <w:t xml:space="preserve"> </w:t>
      </w:r>
      <w:r w:rsidRPr="00633287">
        <w:rPr>
          <w:rFonts w:ascii="Arial Narrow" w:hAnsi="Arial Narrow"/>
          <w:sz w:val="20"/>
          <w:lang w:val="sk-SK"/>
        </w:rPr>
        <w:t xml:space="preserve">SO </w:t>
      </w:r>
      <w:r w:rsidRPr="00633287">
        <w:rPr>
          <w:rFonts w:ascii="Arial Narrow" w:hAnsi="Arial Narrow"/>
          <w:bCs/>
          <w:iCs/>
          <w:color w:val="auto"/>
          <w:sz w:val="20"/>
          <w:lang w:val="sk-SK"/>
        </w:rPr>
        <w:t>pre OP ĽZ definuje vo výzve</w:t>
      </w:r>
      <w:r w:rsidR="009B7634">
        <w:rPr>
          <w:rFonts w:ascii="Arial Narrow" w:hAnsi="Arial Narrow"/>
          <w:bCs/>
          <w:iCs/>
          <w:color w:val="auto"/>
          <w:sz w:val="20"/>
          <w:lang w:val="sk-SK"/>
        </w:rPr>
        <w:t>/vyzvaní</w:t>
      </w:r>
      <w:r w:rsidRPr="00633287">
        <w:rPr>
          <w:rFonts w:ascii="Arial Narrow" w:hAnsi="Arial Narrow"/>
          <w:bCs/>
          <w:iCs/>
          <w:color w:val="auto"/>
          <w:sz w:val="20"/>
          <w:lang w:val="sk-SK"/>
        </w:rPr>
        <w:t xml:space="preserve"> maximálnu a minimálnu</w:t>
      </w:r>
      <w:r w:rsidRPr="00633287">
        <w:rPr>
          <w:rFonts w:ascii="Arial Narrow" w:hAnsi="Arial Narrow"/>
          <w:b w:val="0"/>
          <w:bCs/>
          <w:iCs/>
          <w:color w:val="auto"/>
          <w:sz w:val="20"/>
          <w:lang w:val="sk-SK"/>
        </w:rPr>
        <w:t xml:space="preserve"> výšku pomoci pre projekt, k</w:t>
      </w:r>
      <w:r w:rsidR="0052775C">
        <w:rPr>
          <w:rFonts w:ascii="Arial Narrow" w:hAnsi="Arial Narrow"/>
          <w:b w:val="0"/>
          <w:bCs/>
          <w:iCs/>
          <w:color w:val="auto"/>
          <w:sz w:val="20"/>
          <w:lang w:val="sk-SK"/>
        </w:rPr>
        <w:t>torá je záväzná pre žiadateľov.</w:t>
      </w:r>
    </w:p>
    <w:p w14:paraId="4A27AF32" w14:textId="77777777" w:rsidR="002945D7" w:rsidRPr="00633287" w:rsidRDefault="002945D7" w:rsidP="00C253BD">
      <w:pPr>
        <w:autoSpaceDE w:val="0"/>
        <w:autoSpaceDN w:val="0"/>
        <w:adjustRightInd w:val="0"/>
        <w:spacing w:after="120"/>
        <w:ind w:firstLine="708"/>
        <w:jc w:val="both"/>
        <w:rPr>
          <w:rFonts w:ascii="Arial Narrow" w:hAnsi="Arial Narrow" w:cs="Arial"/>
          <w:color w:val="000000"/>
          <w:sz w:val="20"/>
          <w:szCs w:val="20"/>
        </w:rPr>
      </w:pPr>
      <w:r w:rsidRPr="00633287">
        <w:rPr>
          <w:rFonts w:ascii="Arial Narrow" w:hAnsi="Arial Narrow" w:cs="Arial"/>
          <w:color w:val="000000"/>
          <w:sz w:val="20"/>
          <w:szCs w:val="20"/>
        </w:rPr>
        <w:t>V</w:t>
      </w:r>
      <w:r w:rsidR="00693DB7">
        <w:rPr>
          <w:rFonts w:ascii="Arial Narrow" w:hAnsi="Arial Narrow" w:cs="Arial"/>
          <w:color w:val="000000"/>
          <w:sz w:val="20"/>
          <w:szCs w:val="20"/>
        </w:rPr>
        <w:t>o vyzvaniach pre</w:t>
      </w:r>
      <w:r w:rsidRPr="00633287">
        <w:rPr>
          <w:rFonts w:ascii="Arial Narrow" w:hAnsi="Arial Narrow" w:cs="Arial"/>
          <w:color w:val="000000"/>
          <w:sz w:val="20"/>
          <w:szCs w:val="20"/>
        </w:rPr>
        <w:t> národn</w:t>
      </w:r>
      <w:r w:rsidR="00693DB7">
        <w:rPr>
          <w:rFonts w:ascii="Arial Narrow" w:hAnsi="Arial Narrow" w:cs="Arial"/>
          <w:color w:val="000000"/>
          <w:sz w:val="20"/>
          <w:szCs w:val="20"/>
        </w:rPr>
        <w:t>é</w:t>
      </w:r>
      <w:r w:rsidRPr="00633287">
        <w:rPr>
          <w:rFonts w:ascii="Arial Narrow" w:hAnsi="Arial Narrow" w:cs="Arial"/>
          <w:color w:val="000000"/>
          <w:sz w:val="20"/>
          <w:szCs w:val="20"/>
        </w:rPr>
        <w:t xml:space="preserve"> projekt</w:t>
      </w:r>
      <w:r w:rsidR="00693DB7">
        <w:rPr>
          <w:rFonts w:ascii="Arial Narrow" w:hAnsi="Arial Narrow" w:cs="Arial"/>
          <w:color w:val="000000"/>
          <w:sz w:val="20"/>
          <w:szCs w:val="20"/>
        </w:rPr>
        <w:t>y</w:t>
      </w:r>
      <w:r w:rsidRPr="00633287">
        <w:rPr>
          <w:rFonts w:ascii="Arial Narrow" w:hAnsi="Arial Narrow" w:cs="Arial"/>
          <w:color w:val="000000"/>
          <w:sz w:val="20"/>
          <w:szCs w:val="20"/>
        </w:rPr>
        <w:t xml:space="preserve"> </w:t>
      </w:r>
      <w:r w:rsidRPr="00633287">
        <w:rPr>
          <w:rFonts w:ascii="Arial Narrow" w:hAnsi="Arial Narrow"/>
          <w:sz w:val="20"/>
          <w:szCs w:val="20"/>
        </w:rPr>
        <w:t xml:space="preserve">SO </w:t>
      </w:r>
      <w:r w:rsidRPr="00633287">
        <w:rPr>
          <w:rFonts w:ascii="Arial Narrow" w:hAnsi="Arial Narrow"/>
          <w:bCs/>
          <w:iCs/>
          <w:sz w:val="20"/>
          <w:szCs w:val="20"/>
        </w:rPr>
        <w:t xml:space="preserve">pre OP ĽZ </w:t>
      </w:r>
      <w:r w:rsidRPr="00633287">
        <w:rPr>
          <w:rFonts w:ascii="Arial Narrow" w:hAnsi="Arial Narrow"/>
          <w:b/>
          <w:bCs/>
          <w:iCs/>
          <w:sz w:val="20"/>
          <w:szCs w:val="20"/>
        </w:rPr>
        <w:t xml:space="preserve">definuje maximálnu výšku, </w:t>
      </w:r>
      <w:r w:rsidRPr="00633287">
        <w:rPr>
          <w:rFonts w:ascii="Arial Narrow" w:hAnsi="Arial Narrow"/>
          <w:bCs/>
          <w:iCs/>
          <w:sz w:val="20"/>
          <w:szCs w:val="20"/>
        </w:rPr>
        <w:t>ktorá je pre žiadateľa NP záväzná.</w:t>
      </w:r>
    </w:p>
    <w:p w14:paraId="6F78DEF0" w14:textId="77777777" w:rsidR="002945D7" w:rsidRPr="00633287" w:rsidRDefault="002945D7" w:rsidP="00C253BD">
      <w:pPr>
        <w:autoSpaceDE w:val="0"/>
        <w:autoSpaceDN w:val="0"/>
        <w:adjustRightInd w:val="0"/>
        <w:spacing w:after="120"/>
        <w:ind w:firstLine="708"/>
        <w:jc w:val="both"/>
        <w:rPr>
          <w:rFonts w:ascii="Arial Narrow" w:hAnsi="Arial Narrow" w:cs="Arial"/>
          <w:color w:val="000000"/>
          <w:sz w:val="20"/>
          <w:szCs w:val="20"/>
        </w:rPr>
      </w:pPr>
      <w:r w:rsidRPr="00633287">
        <w:rPr>
          <w:rFonts w:ascii="Arial Narrow" w:hAnsi="Arial Narrow" w:cs="Arial"/>
          <w:color w:val="000000"/>
          <w:sz w:val="20"/>
          <w:szCs w:val="20"/>
        </w:rPr>
        <w:t xml:space="preserve">Výšku pomoci stanovenú vo výzve/vyzvaní </w:t>
      </w:r>
      <w:r w:rsidRPr="00633287">
        <w:rPr>
          <w:rFonts w:ascii="Arial Narrow" w:hAnsi="Arial Narrow"/>
          <w:sz w:val="20"/>
          <w:szCs w:val="20"/>
        </w:rPr>
        <w:t xml:space="preserve">SO </w:t>
      </w:r>
      <w:r w:rsidRPr="00633287">
        <w:rPr>
          <w:rFonts w:ascii="Arial Narrow" w:hAnsi="Arial Narrow"/>
          <w:bCs/>
          <w:iCs/>
          <w:sz w:val="20"/>
          <w:szCs w:val="20"/>
        </w:rPr>
        <w:t xml:space="preserve">pre OP ĽZ </w:t>
      </w:r>
      <w:r w:rsidRPr="00633287">
        <w:rPr>
          <w:rFonts w:ascii="Arial Narrow" w:hAnsi="Arial Narrow" w:cs="Arial"/>
          <w:color w:val="000000"/>
          <w:sz w:val="20"/>
          <w:szCs w:val="20"/>
        </w:rPr>
        <w:t>určuje aj na základe schémy štátnej pomoci/pomoci de minimis v prípade jej identifikovania.</w:t>
      </w:r>
    </w:p>
    <w:p w14:paraId="0B0D8BDC" w14:textId="77777777" w:rsidR="002945D7" w:rsidRPr="00633287" w:rsidRDefault="002945D7" w:rsidP="0052775C">
      <w:pPr>
        <w:spacing w:after="120"/>
        <w:ind w:firstLine="708"/>
        <w:jc w:val="both"/>
        <w:rPr>
          <w:rFonts w:ascii="Arial Narrow" w:hAnsi="Arial Narrow"/>
          <w:sz w:val="20"/>
          <w:szCs w:val="20"/>
        </w:rPr>
      </w:pPr>
      <w:r w:rsidRPr="00633287">
        <w:rPr>
          <w:rFonts w:ascii="Arial Narrow" w:hAnsi="Arial Narrow"/>
          <w:sz w:val="20"/>
          <w:szCs w:val="20"/>
        </w:rPr>
        <w:t>V prípade nevyčerpania finančných prostriedkov alokovaných na výzvu/vyzvanie môžu byť finančné prostriedky využité v ďalších výzvach/vyzvaniach v rámci OP ĽZ.</w:t>
      </w:r>
    </w:p>
    <w:p w14:paraId="21BB3557" w14:textId="77777777" w:rsidR="003759C7" w:rsidRPr="00633287" w:rsidRDefault="003759C7" w:rsidP="003759C7">
      <w:pPr>
        <w:spacing w:after="120"/>
        <w:ind w:firstLine="708"/>
        <w:jc w:val="both"/>
        <w:rPr>
          <w:rFonts w:ascii="Arial Narrow" w:hAnsi="Arial Narrow"/>
          <w:sz w:val="20"/>
          <w:szCs w:val="20"/>
        </w:rPr>
      </w:pPr>
    </w:p>
    <w:p w14:paraId="25FA09D9" w14:textId="77777777" w:rsidR="00516F8F" w:rsidRPr="00633287" w:rsidRDefault="00D82156" w:rsidP="00C253BD">
      <w:pPr>
        <w:pStyle w:val="Nadpis3"/>
        <w:keepLines/>
        <w:widowControl w:val="0"/>
        <w:numPr>
          <w:ilvl w:val="2"/>
          <w:numId w:val="4"/>
        </w:numPr>
        <w:adjustRightInd w:val="0"/>
        <w:spacing w:before="0"/>
        <w:ind w:left="0" w:firstLine="0"/>
        <w:jc w:val="both"/>
        <w:textAlignment w:val="baseline"/>
        <w:rPr>
          <w:rFonts w:eastAsiaTheme="majorEastAsia" w:cstheme="majorBidi"/>
          <w:szCs w:val="24"/>
          <w:lang w:eastAsia="cs-CZ"/>
        </w:rPr>
      </w:pPr>
      <w:bookmarkStart w:id="241" w:name="_Toc450897431"/>
      <w:bookmarkStart w:id="242" w:name="_Toc74651129"/>
      <w:r w:rsidRPr="00C253BD">
        <w:rPr>
          <w:rFonts w:eastAsiaTheme="majorEastAsia"/>
        </w:rPr>
        <w:t>Štruktúra financovania celkových oprávnených výdavkov podľa formy pomoci, zdrojov a</w:t>
      </w:r>
      <w:r w:rsidR="00516F8F" w:rsidRPr="00C253BD">
        <w:rPr>
          <w:rFonts w:eastAsiaTheme="majorEastAsia"/>
        </w:rPr>
        <w:t> </w:t>
      </w:r>
      <w:r w:rsidRPr="00C253BD">
        <w:rPr>
          <w:rFonts w:eastAsiaTheme="majorEastAsia"/>
        </w:rPr>
        <w:t>prijímateľov</w:t>
      </w:r>
      <w:bookmarkStart w:id="243" w:name="_Toc440876061"/>
      <w:bookmarkEnd w:id="239"/>
      <w:bookmarkEnd w:id="240"/>
      <w:bookmarkEnd w:id="241"/>
      <w:bookmarkEnd w:id="242"/>
      <w:bookmarkEnd w:id="243"/>
    </w:p>
    <w:p w14:paraId="04588900" w14:textId="77777777" w:rsidR="002945D7" w:rsidRPr="00633287" w:rsidRDefault="002945D7" w:rsidP="0052775C">
      <w:pPr>
        <w:spacing w:after="120"/>
        <w:ind w:firstLine="708"/>
        <w:jc w:val="both"/>
        <w:rPr>
          <w:rFonts w:ascii="Arial Narrow" w:hAnsi="Arial Narrow"/>
          <w:iCs/>
          <w:sz w:val="20"/>
          <w:szCs w:val="20"/>
        </w:rPr>
      </w:pPr>
      <w:bookmarkStart w:id="244" w:name="_Toc421261931"/>
      <w:bookmarkStart w:id="245" w:name="_Toc436989160"/>
      <w:r w:rsidRPr="00633287">
        <w:rPr>
          <w:rFonts w:ascii="Arial Narrow" w:hAnsi="Arial Narrow"/>
          <w:sz w:val="20"/>
          <w:szCs w:val="20"/>
        </w:rPr>
        <w:t xml:space="preserve">Finančná pomoc sa poskytuje podľa pravidiel stanovených čl. 3.2. </w:t>
      </w:r>
      <w:r w:rsidRPr="00633287">
        <w:rPr>
          <w:rFonts w:ascii="Arial Narrow" w:hAnsi="Arial Narrow"/>
          <w:iCs/>
          <w:sz w:val="20"/>
          <w:szCs w:val="20"/>
        </w:rPr>
        <w:t>Stratégie financovania E</w:t>
      </w:r>
      <w:r w:rsidR="006B555E">
        <w:rPr>
          <w:rFonts w:ascii="Arial Narrow" w:hAnsi="Arial Narrow"/>
          <w:iCs/>
          <w:sz w:val="20"/>
          <w:szCs w:val="20"/>
        </w:rPr>
        <w:t>ŠIF</w:t>
      </w:r>
      <w:r w:rsidRPr="00633287">
        <w:rPr>
          <w:rFonts w:ascii="Arial Narrow" w:hAnsi="Arial Narrow"/>
          <w:sz w:val="20"/>
          <w:szCs w:val="20"/>
        </w:rPr>
        <w:t xml:space="preserve">, zverejnenej na webovom sídle: </w:t>
      </w:r>
      <w:hyperlink r:id="rId44" w:history="1">
        <w:r w:rsidRPr="00633287">
          <w:rPr>
            <w:rFonts w:ascii="Arial Narrow" w:hAnsi="Arial Narrow"/>
            <w:iCs/>
            <w:color w:val="0000FF"/>
            <w:sz w:val="20"/>
            <w:szCs w:val="20"/>
            <w:u w:val="single"/>
          </w:rPr>
          <w:t>http://www.finance.gov.sk/Default.aspx?CatID=9349</w:t>
        </w:r>
      </w:hyperlink>
      <w:r w:rsidRPr="00633287">
        <w:rPr>
          <w:rFonts w:ascii="Arial Narrow" w:hAnsi="Arial Narrow"/>
          <w:iCs/>
          <w:sz w:val="20"/>
          <w:szCs w:val="20"/>
        </w:rPr>
        <w:t xml:space="preserve">. </w:t>
      </w:r>
      <w:r w:rsidRPr="00633287">
        <w:rPr>
          <w:rFonts w:ascii="Arial Narrow" w:hAnsi="Arial Narrow"/>
          <w:sz w:val="20"/>
          <w:szCs w:val="20"/>
        </w:rPr>
        <w:t>Finančná pomoc je odlišná, podľa formy pomoci ako aj typu žiadateľa (potenciálneho prijímateľa).</w:t>
      </w:r>
    </w:p>
    <w:p w14:paraId="538C7D32" w14:textId="77777777" w:rsidR="002945D7" w:rsidRPr="00633287" w:rsidRDefault="002945D7" w:rsidP="0052775C">
      <w:pPr>
        <w:spacing w:after="120"/>
        <w:ind w:firstLine="708"/>
        <w:jc w:val="both"/>
        <w:rPr>
          <w:rFonts w:ascii="Arial Narrow" w:hAnsi="Arial Narrow"/>
          <w:sz w:val="20"/>
          <w:szCs w:val="20"/>
        </w:rPr>
      </w:pPr>
      <w:r w:rsidRPr="00633287">
        <w:rPr>
          <w:rFonts w:ascii="Arial Narrow" w:hAnsi="Arial Narrow"/>
          <w:sz w:val="20"/>
          <w:szCs w:val="20"/>
        </w:rPr>
        <w:t xml:space="preserve">Maximálna intenzita pomoci nesmie prekročiť hodnotu uvedenú v príslušnom vyzvaní/výzve. Subjekt oprávnený žiadať podľa príslušnej schémy štátnej pomoci/schémy pomoci de minimis postupuje zároveň podľa tejto schémy, pokiaľ vo </w:t>
      </w:r>
      <w:r w:rsidR="00A5241D">
        <w:rPr>
          <w:rFonts w:ascii="Arial Narrow" w:hAnsi="Arial Narrow"/>
          <w:sz w:val="20"/>
          <w:szCs w:val="20"/>
        </w:rPr>
        <w:t>výzve/</w:t>
      </w:r>
      <w:r w:rsidR="00212976">
        <w:rPr>
          <w:rFonts w:ascii="Arial Narrow" w:hAnsi="Arial Narrow"/>
          <w:sz w:val="20"/>
          <w:szCs w:val="20"/>
        </w:rPr>
        <w:t>vyzvaní nie je stanovené inak.</w:t>
      </w:r>
    </w:p>
    <w:p w14:paraId="4FABC9D8" w14:textId="77777777" w:rsidR="003759C7" w:rsidRPr="00633287" w:rsidRDefault="003759C7" w:rsidP="00F91051">
      <w:pPr>
        <w:spacing w:after="120"/>
        <w:ind w:firstLine="708"/>
        <w:jc w:val="both"/>
        <w:rPr>
          <w:rFonts w:ascii="Arial Narrow" w:hAnsi="Arial Narrow"/>
          <w:sz w:val="20"/>
          <w:szCs w:val="20"/>
        </w:rPr>
      </w:pPr>
    </w:p>
    <w:p w14:paraId="0C6B45C7" w14:textId="77777777" w:rsidR="00516F8F" w:rsidRPr="00633287" w:rsidRDefault="00D82156" w:rsidP="00C253BD">
      <w:pPr>
        <w:pStyle w:val="Nadpis3"/>
        <w:keepLines/>
        <w:widowControl w:val="0"/>
        <w:numPr>
          <w:ilvl w:val="2"/>
          <w:numId w:val="4"/>
        </w:numPr>
        <w:adjustRightInd w:val="0"/>
        <w:spacing w:before="0"/>
        <w:ind w:left="0" w:firstLine="0"/>
        <w:jc w:val="both"/>
        <w:textAlignment w:val="baseline"/>
        <w:rPr>
          <w:rFonts w:eastAsiaTheme="majorEastAsia" w:cstheme="majorBidi"/>
          <w:szCs w:val="24"/>
          <w:lang w:eastAsia="cs-CZ"/>
        </w:rPr>
      </w:pPr>
      <w:bookmarkStart w:id="246" w:name="_Toc450897432"/>
      <w:bookmarkStart w:id="247" w:name="_Toc74651130"/>
      <w:r w:rsidRPr="00C253BD">
        <w:rPr>
          <w:rFonts w:eastAsiaTheme="majorEastAsia"/>
        </w:rPr>
        <w:lastRenderedPageBreak/>
        <w:t>Limity pomoci</w:t>
      </w:r>
      <w:bookmarkStart w:id="248" w:name="_Toc440876063"/>
      <w:bookmarkEnd w:id="244"/>
      <w:bookmarkEnd w:id="245"/>
      <w:bookmarkEnd w:id="246"/>
      <w:bookmarkEnd w:id="247"/>
      <w:bookmarkEnd w:id="248"/>
    </w:p>
    <w:p w14:paraId="0A60A2C3" w14:textId="77777777" w:rsidR="002945D7" w:rsidRPr="00633287" w:rsidRDefault="002945D7" w:rsidP="0052775C">
      <w:pPr>
        <w:spacing w:after="120"/>
        <w:ind w:firstLine="708"/>
        <w:jc w:val="both"/>
        <w:rPr>
          <w:rFonts w:ascii="Arial Narrow" w:hAnsi="Arial Narrow"/>
          <w:sz w:val="20"/>
          <w:szCs w:val="20"/>
        </w:rPr>
      </w:pPr>
      <w:bookmarkStart w:id="249" w:name="_Toc421261932"/>
      <w:bookmarkStart w:id="250" w:name="_Toc436989161"/>
      <w:r w:rsidRPr="00633287">
        <w:rPr>
          <w:rFonts w:ascii="Arial Narrow" w:hAnsi="Arial Narrow"/>
          <w:sz w:val="20"/>
          <w:szCs w:val="20"/>
        </w:rPr>
        <w:t>Maximálna, resp. aj minimálna výška pomoci je stanovená vo výzve/vyzvaní. S výnimkou národných projektov, kde je vo vyzvaní stanovená iba maximálna výška pomoci.</w:t>
      </w:r>
    </w:p>
    <w:p w14:paraId="3850C08C" w14:textId="77777777" w:rsidR="002945D7" w:rsidRPr="00633287" w:rsidRDefault="002945D7" w:rsidP="00973C21">
      <w:pPr>
        <w:spacing w:after="120"/>
        <w:ind w:firstLine="709"/>
        <w:jc w:val="both"/>
        <w:rPr>
          <w:rFonts w:ascii="Arial Narrow" w:hAnsi="Arial Narrow"/>
          <w:sz w:val="20"/>
          <w:szCs w:val="20"/>
        </w:rPr>
      </w:pPr>
      <w:r w:rsidRPr="00633287">
        <w:rPr>
          <w:rFonts w:ascii="Arial Narrow" w:hAnsi="Arial Narrow"/>
          <w:sz w:val="20"/>
          <w:szCs w:val="20"/>
        </w:rPr>
        <w:t>Suma, ktorou je stanovená výška pomoci NFP sa udáva bez prostriedkov vlastného spolufinancovania</w:t>
      </w:r>
      <w:r w:rsidRPr="00633287">
        <w:rPr>
          <w:rFonts w:ascii="Arial Narrow" w:hAnsi="Arial Narrow"/>
          <w:sz w:val="20"/>
          <w:szCs w:val="20"/>
          <w:vertAlign w:val="superscript"/>
        </w:rPr>
        <w:footnoteReference w:id="35"/>
      </w:r>
      <w:r w:rsidRPr="00633287">
        <w:rPr>
          <w:rFonts w:ascii="Arial Narrow" w:hAnsi="Arial Narrow"/>
          <w:sz w:val="20"/>
          <w:szCs w:val="20"/>
        </w:rPr>
        <w:t>, tzn., že žiadateľ musí pripočítať k tejto sume vlastné zdroje, ktorými je povinný sa podieľať na financov</w:t>
      </w:r>
      <w:r w:rsidR="0052775C">
        <w:rPr>
          <w:rFonts w:ascii="Arial Narrow" w:hAnsi="Arial Narrow"/>
          <w:sz w:val="20"/>
          <w:szCs w:val="20"/>
        </w:rPr>
        <w:t>aní projektu, ak je relevantné.</w:t>
      </w:r>
    </w:p>
    <w:p w14:paraId="0CF78D0F" w14:textId="77777777" w:rsidR="003759C7" w:rsidRPr="00633287" w:rsidRDefault="003759C7" w:rsidP="003759C7">
      <w:pPr>
        <w:spacing w:after="120"/>
        <w:jc w:val="both"/>
        <w:rPr>
          <w:rFonts w:ascii="Arial Narrow" w:hAnsi="Arial Narrow"/>
          <w:sz w:val="20"/>
          <w:szCs w:val="20"/>
        </w:rPr>
      </w:pPr>
    </w:p>
    <w:p w14:paraId="0FEB35E5" w14:textId="77777777" w:rsidR="00516F8F" w:rsidRPr="00633287" w:rsidRDefault="00D82156" w:rsidP="00C84227">
      <w:pPr>
        <w:pStyle w:val="Nadpis3"/>
        <w:keepLines/>
        <w:widowControl w:val="0"/>
        <w:numPr>
          <w:ilvl w:val="2"/>
          <w:numId w:val="4"/>
        </w:numPr>
        <w:adjustRightInd w:val="0"/>
        <w:spacing w:before="0"/>
        <w:ind w:left="0" w:firstLine="0"/>
        <w:jc w:val="both"/>
        <w:textAlignment w:val="baseline"/>
        <w:rPr>
          <w:rFonts w:eastAsiaTheme="majorEastAsia" w:cstheme="majorBidi"/>
          <w:szCs w:val="24"/>
          <w:lang w:eastAsia="cs-CZ"/>
        </w:rPr>
      </w:pPr>
      <w:bookmarkStart w:id="251" w:name="_Toc450897433"/>
      <w:bookmarkStart w:id="252" w:name="_Toc74651131"/>
      <w:r w:rsidRPr="00C84227">
        <w:rPr>
          <w:rFonts w:eastAsiaTheme="majorEastAsia"/>
        </w:rPr>
        <w:t>Štátna pomoc</w:t>
      </w:r>
      <w:bookmarkStart w:id="253" w:name="_Toc440876065"/>
      <w:bookmarkEnd w:id="249"/>
      <w:bookmarkEnd w:id="250"/>
      <w:bookmarkEnd w:id="251"/>
      <w:bookmarkEnd w:id="252"/>
      <w:bookmarkEnd w:id="253"/>
    </w:p>
    <w:p w14:paraId="0E55FAC7" w14:textId="77777777" w:rsidR="006561F9" w:rsidRPr="007E6629" w:rsidRDefault="006561F9" w:rsidP="008D5B24">
      <w:pPr>
        <w:pStyle w:val="Normlnywebov"/>
        <w:shd w:val="clear" w:color="auto" w:fill="FFFFFF"/>
        <w:spacing w:after="300"/>
        <w:ind w:firstLine="708"/>
        <w:jc w:val="both"/>
        <w:textAlignment w:val="baseline"/>
        <w:rPr>
          <w:rFonts w:ascii="Arial Narrow" w:hAnsi="Arial Narrow"/>
          <w:sz w:val="20"/>
          <w:szCs w:val="20"/>
        </w:rPr>
      </w:pPr>
      <w:r w:rsidRPr="007E6629">
        <w:rPr>
          <w:rFonts w:ascii="Arial Narrow" w:hAnsi="Arial Narrow"/>
          <w:sz w:val="20"/>
          <w:szCs w:val="20"/>
        </w:rPr>
        <w:t>Podľa čl. 107 ods. 1 Zmluvy o fungovaní Európskej únie (ďalej len „ZFEÚ“), ak nie je zmluvami ustanovené inak, pomoc poskytovaná členským štátom alebo akoukoľvek formou zo štátnych prostriedkov, ktorá narúša hospodársku súťaž alebo hrozí narušením hospodárskej súťaže tým, že zvýhodňuje určitých podnikateľov alebo výrobu určitých druhov tovaru, je nezlučiteľná s vnútorným trhom, pokiaľ ovplyvňuje obchod medzi členskými štátmi.</w:t>
      </w:r>
    </w:p>
    <w:p w14:paraId="13825E24" w14:textId="77777777" w:rsidR="006561F9" w:rsidRPr="007E6629" w:rsidRDefault="006561F9" w:rsidP="006561F9">
      <w:pPr>
        <w:pStyle w:val="Normlnywebov"/>
        <w:shd w:val="clear" w:color="auto" w:fill="FFFFFF"/>
        <w:jc w:val="both"/>
        <w:textAlignment w:val="baseline"/>
        <w:rPr>
          <w:rFonts w:ascii="Arial Narrow" w:hAnsi="Arial Narrow"/>
          <w:sz w:val="20"/>
          <w:szCs w:val="20"/>
        </w:rPr>
      </w:pPr>
      <w:r w:rsidRPr="007E6629">
        <w:rPr>
          <w:rFonts w:ascii="Arial Narrow" w:hAnsi="Arial Narrow"/>
          <w:sz w:val="20"/>
          <w:szCs w:val="20"/>
        </w:rPr>
        <w:t>Štátnou pomocou sú teda také opatrenia v prospech podnikov, ktoré spĺňajú nasledovné kumulatívne kritériá:</w:t>
      </w:r>
    </w:p>
    <w:p w14:paraId="0B624740" w14:textId="77777777" w:rsidR="006561F9" w:rsidRPr="007E6629" w:rsidRDefault="006561F9" w:rsidP="006561F9">
      <w:pPr>
        <w:numPr>
          <w:ilvl w:val="0"/>
          <w:numId w:val="193"/>
        </w:numPr>
        <w:shd w:val="clear" w:color="auto" w:fill="FFFFFF"/>
        <w:ind w:left="300"/>
        <w:jc w:val="both"/>
        <w:textAlignment w:val="baseline"/>
        <w:rPr>
          <w:rFonts w:ascii="Arial Narrow" w:hAnsi="Arial Narrow"/>
          <w:sz w:val="20"/>
          <w:szCs w:val="20"/>
        </w:rPr>
      </w:pPr>
      <w:r w:rsidRPr="007E6629">
        <w:rPr>
          <w:rFonts w:ascii="Arial Narrow" w:hAnsi="Arial Narrow"/>
          <w:sz w:val="20"/>
          <w:szCs w:val="20"/>
        </w:rPr>
        <w:t>prevod verejných zdrojov (v čl. 107 ZFEÚ označené ako „štátne prostriedky“) a pripísateľnosť štátu,</w:t>
      </w:r>
    </w:p>
    <w:p w14:paraId="54541041" w14:textId="77777777" w:rsidR="006561F9" w:rsidRPr="007E6629" w:rsidRDefault="006561F9" w:rsidP="006561F9">
      <w:pPr>
        <w:numPr>
          <w:ilvl w:val="0"/>
          <w:numId w:val="193"/>
        </w:numPr>
        <w:shd w:val="clear" w:color="auto" w:fill="FFFFFF"/>
        <w:ind w:left="300"/>
        <w:jc w:val="both"/>
        <w:textAlignment w:val="baseline"/>
        <w:rPr>
          <w:rFonts w:ascii="Arial Narrow" w:hAnsi="Arial Narrow"/>
          <w:sz w:val="20"/>
          <w:szCs w:val="20"/>
        </w:rPr>
      </w:pPr>
      <w:r w:rsidRPr="007E6629">
        <w:rPr>
          <w:rFonts w:ascii="Arial Narrow" w:hAnsi="Arial Narrow"/>
          <w:sz w:val="20"/>
          <w:szCs w:val="20"/>
        </w:rPr>
        <w:t>ekonomické zvýhodnenie príjemcu pomoci,</w:t>
      </w:r>
    </w:p>
    <w:p w14:paraId="38007BAF" w14:textId="77777777" w:rsidR="006561F9" w:rsidRPr="007E6629" w:rsidRDefault="006561F9" w:rsidP="006561F9">
      <w:pPr>
        <w:numPr>
          <w:ilvl w:val="0"/>
          <w:numId w:val="193"/>
        </w:numPr>
        <w:shd w:val="clear" w:color="auto" w:fill="FFFFFF"/>
        <w:ind w:left="300"/>
        <w:jc w:val="both"/>
        <w:textAlignment w:val="baseline"/>
        <w:rPr>
          <w:rFonts w:ascii="Arial Narrow" w:hAnsi="Arial Narrow"/>
          <w:sz w:val="20"/>
          <w:szCs w:val="20"/>
        </w:rPr>
      </w:pPr>
      <w:r w:rsidRPr="007E6629">
        <w:rPr>
          <w:rFonts w:ascii="Arial Narrow" w:hAnsi="Arial Narrow"/>
          <w:sz w:val="20"/>
          <w:szCs w:val="20"/>
        </w:rPr>
        <w:t>selektívnosť opatrenia pomoci,</w:t>
      </w:r>
    </w:p>
    <w:p w14:paraId="0595BBE6" w14:textId="77777777" w:rsidR="006561F9" w:rsidRPr="007E6629" w:rsidRDefault="006561F9" w:rsidP="006561F9">
      <w:pPr>
        <w:numPr>
          <w:ilvl w:val="0"/>
          <w:numId w:val="193"/>
        </w:numPr>
        <w:shd w:val="clear" w:color="auto" w:fill="FFFFFF"/>
        <w:ind w:left="300"/>
        <w:jc w:val="both"/>
        <w:textAlignment w:val="baseline"/>
        <w:rPr>
          <w:rFonts w:ascii="Arial Narrow" w:hAnsi="Arial Narrow"/>
          <w:sz w:val="20"/>
          <w:szCs w:val="20"/>
        </w:rPr>
      </w:pPr>
      <w:r w:rsidRPr="007E6629">
        <w:rPr>
          <w:rFonts w:ascii="Arial Narrow" w:hAnsi="Arial Narrow"/>
          <w:sz w:val="20"/>
          <w:szCs w:val="20"/>
        </w:rPr>
        <w:t>vplyv na hospodársku súťaž,</w:t>
      </w:r>
    </w:p>
    <w:p w14:paraId="5C56196E" w14:textId="77777777" w:rsidR="006561F9" w:rsidRPr="007E6629" w:rsidRDefault="006561F9" w:rsidP="006561F9">
      <w:pPr>
        <w:numPr>
          <w:ilvl w:val="0"/>
          <w:numId w:val="193"/>
        </w:numPr>
        <w:shd w:val="clear" w:color="auto" w:fill="FFFFFF"/>
        <w:ind w:left="300"/>
        <w:jc w:val="both"/>
        <w:textAlignment w:val="baseline"/>
        <w:rPr>
          <w:rFonts w:ascii="Arial Narrow" w:hAnsi="Arial Narrow"/>
          <w:sz w:val="20"/>
          <w:szCs w:val="20"/>
        </w:rPr>
      </w:pPr>
      <w:r w:rsidRPr="007E6629">
        <w:rPr>
          <w:rFonts w:ascii="Arial Narrow" w:hAnsi="Arial Narrow"/>
          <w:sz w:val="20"/>
          <w:szCs w:val="20"/>
        </w:rPr>
        <w:t>vplyv na vnútorný obchod EÚ.</w:t>
      </w:r>
    </w:p>
    <w:p w14:paraId="6E1A779C" w14:textId="77777777" w:rsidR="006561F9" w:rsidRPr="007E6629" w:rsidRDefault="006561F9" w:rsidP="006561F9">
      <w:pPr>
        <w:pStyle w:val="Normlnywebov"/>
        <w:shd w:val="clear" w:color="auto" w:fill="FFFFFF"/>
        <w:jc w:val="both"/>
        <w:textAlignment w:val="baseline"/>
        <w:rPr>
          <w:rFonts w:ascii="Arial Narrow" w:hAnsi="Arial Narrow"/>
          <w:sz w:val="20"/>
          <w:szCs w:val="20"/>
        </w:rPr>
      </w:pPr>
    </w:p>
    <w:p w14:paraId="086B9609" w14:textId="77777777" w:rsidR="006561F9" w:rsidRPr="007E6629" w:rsidRDefault="006561F9" w:rsidP="008D5B24">
      <w:pPr>
        <w:pStyle w:val="Normlnywebov"/>
        <w:shd w:val="clear" w:color="auto" w:fill="FFFFFF"/>
        <w:ind w:firstLine="708"/>
        <w:jc w:val="both"/>
        <w:textAlignment w:val="baseline"/>
        <w:rPr>
          <w:rFonts w:ascii="Arial Narrow" w:hAnsi="Arial Narrow"/>
          <w:sz w:val="20"/>
          <w:szCs w:val="20"/>
        </w:rPr>
      </w:pPr>
      <w:r w:rsidRPr="007E6629">
        <w:rPr>
          <w:rFonts w:ascii="Arial Narrow" w:hAnsi="Arial Narrow"/>
          <w:sz w:val="20"/>
          <w:szCs w:val="20"/>
        </w:rPr>
        <w:t>Podľa čl. 107 ZFEÚ sa pravidlá štátnej pomoci, resp. minimálnej pomoci vo všeobecnosti uplatňujú len vtedy, keď je príjemcom pomoci „</w:t>
      </w:r>
      <w:r w:rsidRPr="007E6629">
        <w:rPr>
          <w:rStyle w:val="Siln"/>
          <w:rFonts w:ascii="Arial Narrow" w:hAnsi="Arial Narrow"/>
          <w:sz w:val="20"/>
          <w:szCs w:val="20"/>
          <w:bdr w:val="none" w:sz="0" w:space="0" w:color="auto" w:frame="1"/>
        </w:rPr>
        <w:t>podnik</w:t>
      </w:r>
      <w:r w:rsidRPr="007E6629">
        <w:rPr>
          <w:rFonts w:ascii="Arial Narrow" w:hAnsi="Arial Narrow"/>
          <w:sz w:val="20"/>
          <w:szCs w:val="20"/>
        </w:rPr>
        <w:t xml:space="preserve">“ (v čl. 107 ZFEÚ označený ako „podnikateľ“). Podnikom sa rozumie každý subjekt vykonávajúci hospodársku činnosť bez ohľadu na právne postavenie a spôsob jeho financovania. Hospodárskou činnosťou je každá činnosť, ktorá spočíva v ponuke tovaru alebo služieb </w:t>
      </w:r>
      <w:r>
        <w:rPr>
          <w:rFonts w:ascii="Arial Narrow" w:hAnsi="Arial Narrow"/>
          <w:sz w:val="20"/>
          <w:szCs w:val="20"/>
        </w:rPr>
        <w:t>, alebo v ponuke tovaru a služieb</w:t>
      </w:r>
      <w:r w:rsidRPr="007E6629">
        <w:rPr>
          <w:rFonts w:ascii="Arial Narrow" w:hAnsi="Arial Narrow"/>
          <w:sz w:val="20"/>
          <w:szCs w:val="20"/>
        </w:rPr>
        <w:t xml:space="preserve"> na trhu. Označenie konkrétneho subjektu za podnik teda plne závisí od povahy jeho činnosti (tzn. podnikom môže byť napr. aj nezisková organizácia alebo príspevková organizácia za predpokladu výkonu hospodárskej činnosti).</w:t>
      </w:r>
    </w:p>
    <w:p w14:paraId="22677C36" w14:textId="77777777" w:rsidR="006561F9" w:rsidRPr="007E6629" w:rsidRDefault="006561F9" w:rsidP="008D5B24">
      <w:pPr>
        <w:pStyle w:val="Normlnywebov"/>
        <w:spacing w:before="120" w:after="120"/>
        <w:ind w:firstLine="708"/>
        <w:jc w:val="both"/>
        <w:rPr>
          <w:rFonts w:ascii="Arial Narrow" w:hAnsi="Arial Narrow"/>
          <w:sz w:val="20"/>
          <w:szCs w:val="20"/>
        </w:rPr>
      </w:pPr>
      <w:r w:rsidRPr="007E6629">
        <w:rPr>
          <w:rFonts w:ascii="Arial Narrow" w:hAnsi="Arial Narrow"/>
          <w:sz w:val="20"/>
          <w:szCs w:val="20"/>
        </w:rPr>
        <w:t>Pri poskytovaní štátnej pomoci sú striktne dodržiavané maximálne stropy intenzity štátnej pomoci na spolufinancovanie, ktorú môže prijímateľ získať na určitý účel pomoci, pričom nesmie presiahnuť maximálny povolený strop vymedzujúci notifikačnú povinnosť na tento účel.</w:t>
      </w:r>
    </w:p>
    <w:p w14:paraId="7714EC25" w14:textId="40D3FEE5" w:rsidR="006561F9" w:rsidRPr="007E6629" w:rsidRDefault="006561F9" w:rsidP="008D5B24">
      <w:pPr>
        <w:spacing w:before="120" w:after="120"/>
        <w:ind w:firstLine="708"/>
        <w:jc w:val="both"/>
        <w:rPr>
          <w:rFonts w:ascii="Arial Narrow" w:hAnsi="Arial Narrow" w:cs="Arial"/>
          <w:color w:val="000000"/>
          <w:sz w:val="20"/>
          <w:szCs w:val="20"/>
        </w:rPr>
      </w:pPr>
      <w:r w:rsidRPr="007E6629">
        <w:rPr>
          <w:rFonts w:ascii="Arial Narrow" w:hAnsi="Arial Narrow" w:cs="Arial"/>
          <w:sz w:val="20"/>
          <w:szCs w:val="20"/>
        </w:rPr>
        <w:t>Štátna pomoc je poskytovaná v zmysle n</w:t>
      </w:r>
      <w:r w:rsidRPr="007E6629">
        <w:rPr>
          <w:rFonts w:ascii="Arial Narrow" w:hAnsi="Arial Narrow" w:cs="Arial"/>
          <w:bCs/>
          <w:sz w:val="20"/>
          <w:szCs w:val="20"/>
        </w:rPr>
        <w:t xml:space="preserve">ariadenia Komisie (EÚ) </w:t>
      </w:r>
      <w:r w:rsidRPr="007E6629">
        <w:rPr>
          <w:rFonts w:ascii="Arial Narrow" w:hAnsi="Arial Narrow" w:cs="Arial"/>
          <w:color w:val="000000"/>
          <w:sz w:val="20"/>
          <w:szCs w:val="20"/>
        </w:rPr>
        <w:t>č. 651/2014 z 17. júna 2014 o vyhlásení určitých kategórií pomoci za zlučiteľné s vnútorným trhom podľa článkov 107 a 108 Zmluvy. Štátna pomoc  je realizovaná prostredníctvom platných schém štátnej pomoci v pôsobnosti MPSVR SR ako poskytovateľa štátnej pomoci, a podmienky ktorých je prijímateľ povinný dodržiavať.</w:t>
      </w:r>
    </w:p>
    <w:p w14:paraId="78B4410C" w14:textId="7F4A697B" w:rsidR="006561F9" w:rsidRPr="007E6629" w:rsidRDefault="008D5B24" w:rsidP="008D5B24">
      <w:pPr>
        <w:spacing w:before="120" w:after="120"/>
        <w:ind w:firstLine="284"/>
        <w:jc w:val="both"/>
        <w:rPr>
          <w:rFonts w:ascii="Arial Narrow" w:hAnsi="Arial Narrow"/>
          <w:sz w:val="20"/>
          <w:szCs w:val="20"/>
        </w:rPr>
      </w:pPr>
      <w:r>
        <w:rPr>
          <w:rFonts w:ascii="Arial Narrow" w:hAnsi="Arial Narrow"/>
          <w:sz w:val="20"/>
          <w:szCs w:val="20"/>
        </w:rPr>
        <w:t xml:space="preserve">  </w:t>
      </w:r>
      <w:r w:rsidR="006561F9" w:rsidRPr="007E6629">
        <w:rPr>
          <w:rFonts w:ascii="Arial Narrow" w:hAnsi="Arial Narrow"/>
          <w:sz w:val="20"/>
          <w:szCs w:val="20"/>
        </w:rPr>
        <w:t>V prípade, že sa pomoc poskytuje v zmysle schémy štátnej pomoci, musí byť zachované aj:</w:t>
      </w:r>
    </w:p>
    <w:p w14:paraId="36306212" w14:textId="77777777" w:rsidR="006561F9" w:rsidRPr="007E6629" w:rsidRDefault="006561F9" w:rsidP="006561F9">
      <w:pPr>
        <w:pStyle w:val="Odsekzoznamu0"/>
        <w:numPr>
          <w:ilvl w:val="0"/>
          <w:numId w:val="192"/>
        </w:numPr>
        <w:spacing w:before="120" w:after="120"/>
        <w:ind w:left="284" w:hanging="284"/>
        <w:jc w:val="both"/>
        <w:rPr>
          <w:rFonts w:ascii="Arial Narrow" w:hAnsi="Arial Narrow"/>
          <w:sz w:val="20"/>
          <w:szCs w:val="20"/>
        </w:rPr>
      </w:pPr>
      <w:r w:rsidRPr="007E6629">
        <w:rPr>
          <w:rFonts w:ascii="Arial Narrow" w:hAnsi="Arial Narrow"/>
          <w:sz w:val="20"/>
          <w:szCs w:val="20"/>
        </w:rPr>
        <w:t>prijímateľom nemôže byť subjekt, voči ktorému je nárokované vrátenie pomoci na základe predchádzajúceho rozhodnutia Komisie, v ktorom bola táto pomoc označená za neoprávnenú a nezlučiteľnú so spoločným trhom;</w:t>
      </w:r>
    </w:p>
    <w:p w14:paraId="792F17FD" w14:textId="77777777" w:rsidR="006561F9" w:rsidRPr="007E6629" w:rsidRDefault="006561F9" w:rsidP="006561F9">
      <w:pPr>
        <w:pStyle w:val="Default0"/>
        <w:numPr>
          <w:ilvl w:val="0"/>
          <w:numId w:val="192"/>
        </w:numPr>
        <w:spacing w:before="120" w:after="120"/>
        <w:ind w:left="284" w:hanging="284"/>
        <w:jc w:val="both"/>
        <w:rPr>
          <w:rFonts w:ascii="Arial Narrow" w:hAnsi="Arial Narrow"/>
          <w:sz w:val="20"/>
          <w:szCs w:val="20"/>
        </w:rPr>
      </w:pPr>
      <w:r w:rsidRPr="007E6629">
        <w:rPr>
          <w:rFonts w:ascii="Arial Narrow" w:hAnsi="Arial Narrow"/>
          <w:sz w:val="20"/>
          <w:szCs w:val="20"/>
        </w:rPr>
        <w:t xml:space="preserve">prijímateľom pomoci nemôžu byť podniky v ťažkostiach, ktoré spĺňajú kritériá </w:t>
      </w:r>
      <w:r w:rsidRPr="007E6629">
        <w:rPr>
          <w:rFonts w:ascii="Arial Narrow" w:hAnsi="Arial Narrow"/>
          <w:color w:val="auto"/>
          <w:sz w:val="20"/>
          <w:szCs w:val="20"/>
        </w:rPr>
        <w:t xml:space="preserve">uvedené v </w:t>
      </w:r>
      <w:r w:rsidRPr="007E6629">
        <w:rPr>
          <w:rFonts w:ascii="Arial Narrow" w:hAnsi="Arial Narrow"/>
          <w:bCs/>
          <w:color w:val="auto"/>
          <w:sz w:val="20"/>
          <w:szCs w:val="20"/>
        </w:rPr>
        <w:t xml:space="preserve">OZNÁMENÍ </w:t>
      </w:r>
      <w:r w:rsidRPr="007E6629">
        <w:rPr>
          <w:rFonts w:ascii="Arial Narrow" w:hAnsi="Arial Narrow"/>
          <w:bCs/>
          <w:sz w:val="20"/>
          <w:szCs w:val="20"/>
        </w:rPr>
        <w:t xml:space="preserve">KOMISIE - Usmernenia o štátnej pomoci na záchranu a reštrukturalizáciu nefinančných podnikov v ťažkostiach </w:t>
      </w:r>
      <w:r w:rsidRPr="007E6629">
        <w:rPr>
          <w:rFonts w:ascii="Arial Narrow" w:hAnsi="Arial Narrow"/>
          <w:sz w:val="20"/>
          <w:szCs w:val="20"/>
        </w:rPr>
        <w:t xml:space="preserve">(2014/C 249/01) alebo v ustanoveniach vyššie uvedeného nariadenia. </w:t>
      </w:r>
    </w:p>
    <w:p w14:paraId="1EB841BE" w14:textId="751312E8" w:rsidR="006561F9" w:rsidRDefault="006561F9" w:rsidP="006561F9">
      <w:pPr>
        <w:pStyle w:val="Normlnywebov"/>
        <w:spacing w:before="120" w:after="120"/>
        <w:jc w:val="both"/>
        <w:rPr>
          <w:rFonts w:ascii="Arial Narrow" w:hAnsi="Arial Narrow"/>
          <w:sz w:val="20"/>
          <w:szCs w:val="20"/>
        </w:rPr>
      </w:pPr>
      <w:r w:rsidRPr="007E6629">
        <w:rPr>
          <w:rFonts w:ascii="Arial Narrow" w:hAnsi="Arial Narrow"/>
          <w:sz w:val="20"/>
          <w:szCs w:val="20"/>
        </w:rPr>
        <w:t xml:space="preserve">Podrobnejšie pozri webové sídlo: </w:t>
      </w:r>
      <w:hyperlink r:id="rId45" w:history="1">
        <w:r w:rsidR="008D5B24" w:rsidRPr="00A915A4">
          <w:rPr>
            <w:rStyle w:val="Hypertextovprepojenie"/>
            <w:rFonts w:ascii="Arial Narrow" w:hAnsi="Arial Narrow"/>
            <w:sz w:val="20"/>
            <w:szCs w:val="20"/>
          </w:rPr>
          <w:t>http://www.employment.gov.sk/sk/esf/programove-obdobie-2014-2020/statna-pomoc/</w:t>
        </w:r>
      </w:hyperlink>
      <w:r w:rsidRPr="007E6629">
        <w:rPr>
          <w:rFonts w:ascii="Arial Narrow" w:hAnsi="Arial Narrow"/>
          <w:sz w:val="20"/>
          <w:szCs w:val="20"/>
        </w:rPr>
        <w:t>.</w:t>
      </w:r>
    </w:p>
    <w:p w14:paraId="1DBEE12E" w14:textId="77777777" w:rsidR="006561F9" w:rsidRPr="001C08FA" w:rsidRDefault="006561F9" w:rsidP="001C08FA">
      <w:pPr>
        <w:pStyle w:val="Nadpis4"/>
        <w:spacing w:before="120"/>
        <w:ind w:left="1571" w:hanging="862"/>
        <w:rPr>
          <w:rFonts w:eastAsiaTheme="majorEastAsia" w:cstheme="majorBidi"/>
          <w:sz w:val="23"/>
          <w:szCs w:val="23"/>
          <w:lang w:eastAsia="cs-CZ"/>
        </w:rPr>
      </w:pPr>
      <w:bookmarkStart w:id="254" w:name="_Toc74651132"/>
      <w:r w:rsidRPr="001C08FA">
        <w:rPr>
          <w:rFonts w:eastAsiaTheme="majorEastAsia" w:cstheme="majorBidi"/>
          <w:sz w:val="23"/>
          <w:szCs w:val="23"/>
          <w:lang w:eastAsia="cs-CZ"/>
        </w:rPr>
        <w:t>Pomoc de minimis</w:t>
      </w:r>
      <w:bookmarkEnd w:id="254"/>
      <w:r w:rsidRPr="001C08FA">
        <w:rPr>
          <w:rFonts w:eastAsiaTheme="majorEastAsia" w:cstheme="majorBidi"/>
          <w:sz w:val="23"/>
          <w:szCs w:val="23"/>
          <w:lang w:eastAsia="cs-CZ"/>
        </w:rPr>
        <w:t xml:space="preserve"> </w:t>
      </w:r>
    </w:p>
    <w:p w14:paraId="3ED15C4E" w14:textId="77777777" w:rsidR="006561F9" w:rsidRPr="007E6629" w:rsidRDefault="006561F9" w:rsidP="008D5B24">
      <w:pPr>
        <w:pStyle w:val="Normlnywebov"/>
        <w:spacing w:before="120" w:after="120"/>
        <w:ind w:firstLine="708"/>
        <w:jc w:val="both"/>
        <w:rPr>
          <w:rFonts w:ascii="Arial Narrow" w:hAnsi="Arial Narrow" w:cs="Arial"/>
          <w:sz w:val="20"/>
          <w:szCs w:val="20"/>
        </w:rPr>
      </w:pPr>
      <w:r w:rsidRPr="007E6629">
        <w:rPr>
          <w:rFonts w:ascii="Arial Narrow" w:hAnsi="Arial Narrow" w:cs="Arial"/>
          <w:sz w:val="20"/>
          <w:szCs w:val="20"/>
        </w:rPr>
        <w:t xml:space="preserve">Pomoc </w:t>
      </w:r>
      <w:r w:rsidRPr="007E6629">
        <w:rPr>
          <w:rFonts w:ascii="Arial Narrow" w:hAnsi="Arial Narrow" w:cs="Arial"/>
          <w:i/>
          <w:sz w:val="20"/>
          <w:szCs w:val="20"/>
        </w:rPr>
        <w:t>de minimis</w:t>
      </w:r>
      <w:r w:rsidRPr="007E6629">
        <w:rPr>
          <w:rFonts w:ascii="Arial Narrow" w:hAnsi="Arial Narrow" w:cs="Arial"/>
          <w:sz w:val="20"/>
          <w:szCs w:val="20"/>
        </w:rPr>
        <w:t xml:space="preserve"> je pomocou poskytovanou v zmysle nariadenia Komisie (EÚ) č. 1407/2013  z 18. decembra 2013 o uplatňovaní článkov 107 a 108 Zmluvy o fungovaní Európskej únie na pomoc </w:t>
      </w:r>
      <w:r w:rsidRPr="007E6629">
        <w:rPr>
          <w:rFonts w:ascii="Arial Narrow" w:hAnsi="Arial Narrow" w:cs="Arial"/>
          <w:i/>
          <w:sz w:val="20"/>
          <w:szCs w:val="20"/>
        </w:rPr>
        <w:t>de minimis</w:t>
      </w:r>
      <w:r w:rsidRPr="007E6629">
        <w:rPr>
          <w:rFonts w:ascii="Arial Narrow" w:hAnsi="Arial Narrow" w:cs="Arial"/>
          <w:sz w:val="20"/>
          <w:szCs w:val="20"/>
        </w:rPr>
        <w:t xml:space="preserve"> a v zmysle nariadenia Komisie (EÚ) č. 1408/2013 a  z 18. decembra 2013 o uplatňovaní článkov 107 a 108 Zmluvy o fungovaní Európskej únie na pomoc </w:t>
      </w:r>
      <w:r w:rsidRPr="007E6629">
        <w:rPr>
          <w:rFonts w:ascii="Arial Narrow" w:hAnsi="Arial Narrow" w:cs="Arial"/>
          <w:i/>
          <w:sz w:val="20"/>
          <w:szCs w:val="20"/>
        </w:rPr>
        <w:t xml:space="preserve">de minimis </w:t>
      </w:r>
      <w:r w:rsidRPr="007E6629">
        <w:rPr>
          <w:rFonts w:ascii="Arial Narrow" w:hAnsi="Arial Narrow" w:cs="Arial"/>
          <w:sz w:val="20"/>
          <w:szCs w:val="20"/>
        </w:rPr>
        <w:t>v sektore poľnohospodárstva.</w:t>
      </w:r>
    </w:p>
    <w:p w14:paraId="00CEF7D4" w14:textId="77777777" w:rsidR="006561F9" w:rsidRDefault="006561F9" w:rsidP="008D5B24">
      <w:pPr>
        <w:pStyle w:val="Normlnywebov"/>
        <w:spacing w:before="120" w:after="120"/>
        <w:ind w:firstLine="708"/>
        <w:jc w:val="both"/>
        <w:rPr>
          <w:rFonts w:ascii="Arial Narrow" w:hAnsi="Arial Narrow"/>
          <w:sz w:val="20"/>
          <w:szCs w:val="20"/>
        </w:rPr>
      </w:pPr>
      <w:r w:rsidRPr="007E6629">
        <w:rPr>
          <w:rFonts w:ascii="Arial Narrow" w:hAnsi="Arial Narrow" w:cs="Arial"/>
          <w:sz w:val="20"/>
          <w:szCs w:val="20"/>
        </w:rPr>
        <w:t xml:space="preserve">Pomoc </w:t>
      </w:r>
      <w:r w:rsidRPr="007E6629">
        <w:rPr>
          <w:rFonts w:ascii="Arial Narrow" w:hAnsi="Arial Narrow" w:cs="Arial"/>
          <w:i/>
          <w:sz w:val="20"/>
          <w:szCs w:val="20"/>
        </w:rPr>
        <w:t>de minimis</w:t>
      </w:r>
      <w:r w:rsidRPr="007E6629">
        <w:rPr>
          <w:rFonts w:ascii="Arial Narrow" w:hAnsi="Arial Narrow" w:cs="Arial"/>
          <w:sz w:val="20"/>
          <w:szCs w:val="20"/>
        </w:rPr>
        <w:t xml:space="preserve">  predstavuje pomoc, ktorá nesmie presiahnuť pre jediný podnik 200 000 </w:t>
      </w:r>
      <w:r>
        <w:rPr>
          <w:rFonts w:ascii="Arial Narrow" w:hAnsi="Arial Narrow" w:cs="Arial"/>
          <w:sz w:val="20"/>
          <w:szCs w:val="20"/>
        </w:rPr>
        <w:t>eur</w:t>
      </w:r>
      <w:r w:rsidRPr="007E6629">
        <w:rPr>
          <w:rFonts w:ascii="Arial Narrow" w:hAnsi="Arial Narrow" w:cs="Arial"/>
          <w:sz w:val="20"/>
          <w:szCs w:val="20"/>
        </w:rPr>
        <w:t xml:space="preserve"> v priebehu akéhokoľvek obdobia troch fiškálnych rokov. Tento strop pomoci sa používa bez ohľadu na formu pomoci alebo sledovaný účel.  Pokiaľ ide o podniky vykonávajúce cestnú nákladnú dopravu, tento strop je stanovený na 100 000 </w:t>
      </w:r>
      <w:r>
        <w:rPr>
          <w:rFonts w:ascii="Arial Narrow" w:hAnsi="Arial Narrow" w:cs="Arial"/>
          <w:sz w:val="20"/>
          <w:szCs w:val="20"/>
        </w:rPr>
        <w:t>eur</w:t>
      </w:r>
      <w:r w:rsidRPr="007E6629">
        <w:rPr>
          <w:rFonts w:ascii="Arial Narrow" w:hAnsi="Arial Narrow" w:cs="Arial"/>
          <w:sz w:val="20"/>
          <w:szCs w:val="20"/>
        </w:rPr>
        <w:t xml:space="preserve"> pre jediný podnik, </w:t>
      </w:r>
      <w:r w:rsidRPr="007E6629">
        <w:rPr>
          <w:rFonts w:ascii="Arial Narrow" w:hAnsi="Arial Narrow"/>
          <w:sz w:val="20"/>
          <w:szCs w:val="20"/>
        </w:rPr>
        <w:lastRenderedPageBreak/>
        <w:t>v priebehu troch fiškálnych rokov, pričom pomoc na nákup vozidiel cestnej nákladnej dopravy podnikom, ktoré vykonávajú cestnú nákladnú dopravu v prenájme alebo za úhradu je vylúčená.</w:t>
      </w:r>
    </w:p>
    <w:p w14:paraId="1F062B2D" w14:textId="77777777" w:rsidR="006561F9" w:rsidRPr="007E6629" w:rsidRDefault="006561F9" w:rsidP="008D5B24">
      <w:pPr>
        <w:pStyle w:val="Normlnywebov"/>
        <w:spacing w:before="120" w:after="120"/>
        <w:ind w:firstLine="708"/>
        <w:jc w:val="both"/>
        <w:rPr>
          <w:rFonts w:ascii="Arial Narrow" w:hAnsi="Arial Narrow"/>
          <w:sz w:val="20"/>
          <w:szCs w:val="20"/>
        </w:rPr>
      </w:pPr>
      <w:r>
        <w:rPr>
          <w:rFonts w:ascii="Arial Narrow" w:hAnsi="Arial Narrow"/>
          <w:noProof/>
          <w:sz w:val="20"/>
          <w:szCs w:val="20"/>
        </w:rPr>
        <w:t>Príjemcami</w:t>
      </w:r>
      <w:r w:rsidRPr="0098619C">
        <w:rPr>
          <w:rFonts w:ascii="Arial Narrow" w:hAnsi="Arial Narrow"/>
          <w:noProof/>
          <w:sz w:val="20"/>
          <w:szCs w:val="20"/>
        </w:rPr>
        <w:t xml:space="preserve"> pomoci </w:t>
      </w:r>
      <w:r w:rsidRPr="005812E0">
        <w:rPr>
          <w:rFonts w:ascii="Arial Narrow" w:hAnsi="Arial Narrow"/>
          <w:i/>
          <w:noProof/>
          <w:sz w:val="20"/>
          <w:szCs w:val="20"/>
        </w:rPr>
        <w:t>de minimis</w:t>
      </w:r>
      <w:r>
        <w:rPr>
          <w:rFonts w:ascii="Arial Narrow" w:hAnsi="Arial Narrow"/>
          <w:noProof/>
          <w:sz w:val="20"/>
          <w:szCs w:val="20"/>
        </w:rPr>
        <w:t xml:space="preserve"> </w:t>
      </w:r>
      <w:r w:rsidRPr="0098619C">
        <w:rPr>
          <w:rFonts w:ascii="Arial Narrow" w:hAnsi="Arial Narrow"/>
          <w:noProof/>
          <w:sz w:val="20"/>
          <w:szCs w:val="20"/>
        </w:rPr>
        <w:t xml:space="preserve">sú subjekty, ktoré sú v rámci svojej činnosti zapojené do hospodárskej činnosti, tzn. že ich možno považovať za podniky v zmysle čl. 107 ods. 1 Zmluvy.  Podľa čl. 107 ods. 1 Zmluvy je podnikom každý subjekt vykonávajúci </w:t>
      </w:r>
      <w:r w:rsidRPr="0098619C">
        <w:rPr>
          <w:rFonts w:ascii="Arial Narrow" w:hAnsi="Arial Narrow"/>
          <w:sz w:val="20"/>
          <w:szCs w:val="20"/>
        </w:rPr>
        <w:t>hospodársku činnosť bez ohľadu na právne postavenie, spôsob financovania a bez ohľadu na to, či dosahuje zisk, napr. aj neziskové organizácie, neziskové organizácie poskytujúce verejnoprospešné služby, občianske združenia, združenia občanov, nadácie, ktoré vykonávajú  hospodársku (ekonomickú) činnosť, alebo realizujú aktivity, ktorých výstupom je hospodárska (ekonomická) činnosť</w:t>
      </w:r>
      <w:r w:rsidRPr="0098619C">
        <w:rPr>
          <w:rFonts w:ascii="Arial Narrow" w:hAnsi="Arial Narrow"/>
          <w:noProof/>
          <w:sz w:val="20"/>
          <w:szCs w:val="20"/>
        </w:rPr>
        <w:t>.</w:t>
      </w:r>
      <w:r>
        <w:rPr>
          <w:rFonts w:ascii="Arial Narrow" w:hAnsi="Arial Narrow"/>
          <w:noProof/>
          <w:sz w:val="20"/>
          <w:szCs w:val="20"/>
        </w:rPr>
        <w:t xml:space="preserve"> Pričom </w:t>
      </w:r>
      <w:r w:rsidRPr="0098619C">
        <w:rPr>
          <w:rFonts w:ascii="Arial Narrow" w:hAnsi="Arial Narrow"/>
          <w:sz w:val="20"/>
          <w:szCs w:val="20"/>
        </w:rPr>
        <w:t>hospodárskou činnosťou sa rozumie každá činnosť, ktorá spočíva v ponuke tovaru alebo služieb alebo v ponuke tovaru a služieb na trhu.</w:t>
      </w:r>
      <w:r w:rsidRPr="007E6629">
        <w:rPr>
          <w:rFonts w:ascii="Arial Narrow" w:hAnsi="Arial Narrow"/>
          <w:sz w:val="20"/>
          <w:szCs w:val="20"/>
        </w:rPr>
        <w:t xml:space="preserve"> </w:t>
      </w:r>
    </w:p>
    <w:p w14:paraId="4AB328CD" w14:textId="77777777" w:rsidR="006561F9" w:rsidRPr="007E6629" w:rsidRDefault="006561F9" w:rsidP="008D5B24">
      <w:pPr>
        <w:pStyle w:val="Normlnywebov"/>
        <w:spacing w:before="120" w:after="120"/>
        <w:ind w:firstLine="708"/>
        <w:jc w:val="both"/>
        <w:rPr>
          <w:rFonts w:ascii="Arial Narrow" w:hAnsi="Arial Narrow"/>
          <w:sz w:val="20"/>
          <w:szCs w:val="20"/>
        </w:rPr>
      </w:pPr>
      <w:r>
        <w:rPr>
          <w:rFonts w:ascii="Arial Narrow" w:hAnsi="Arial Narrow"/>
          <w:sz w:val="20"/>
          <w:szCs w:val="20"/>
        </w:rPr>
        <w:t>Súčasne</w:t>
      </w:r>
      <w:r w:rsidRPr="007E6629" w:rsidDel="00D77EBC">
        <w:rPr>
          <w:rFonts w:ascii="Arial Narrow" w:hAnsi="Arial Narrow"/>
          <w:sz w:val="20"/>
          <w:szCs w:val="20"/>
        </w:rPr>
        <w:t xml:space="preserve"> </w:t>
      </w:r>
      <w:r>
        <w:rPr>
          <w:rFonts w:ascii="Arial Narrow" w:hAnsi="Arial Narrow"/>
          <w:sz w:val="20"/>
          <w:szCs w:val="20"/>
        </w:rPr>
        <w:t>príjemcom</w:t>
      </w:r>
      <w:r w:rsidRPr="007E6629">
        <w:rPr>
          <w:rFonts w:ascii="Arial Narrow" w:hAnsi="Arial Narrow"/>
          <w:sz w:val="20"/>
          <w:szCs w:val="20"/>
        </w:rPr>
        <w:t xml:space="preserve"> pomoci </w:t>
      </w:r>
      <w:r w:rsidRPr="00D77EBC">
        <w:rPr>
          <w:rFonts w:ascii="Arial Narrow" w:hAnsi="Arial Narrow"/>
          <w:sz w:val="20"/>
          <w:szCs w:val="20"/>
        </w:rPr>
        <w:t xml:space="preserve">de minimis </w:t>
      </w:r>
      <w:r w:rsidRPr="007E6629">
        <w:rPr>
          <w:rFonts w:ascii="Arial Narrow" w:hAnsi="Arial Narrow"/>
          <w:sz w:val="20"/>
          <w:szCs w:val="20"/>
        </w:rPr>
        <w:t xml:space="preserve">je jediný podnik a preto všetky subjekty, ktoré sú kontrolované (právne alebo </w:t>
      </w:r>
      <w:r w:rsidRPr="007E6629">
        <w:rPr>
          <w:rFonts w:ascii="Arial Narrow" w:hAnsi="Arial Narrow"/>
          <w:i/>
          <w:sz w:val="20"/>
          <w:szCs w:val="20"/>
        </w:rPr>
        <w:t>de facto</w:t>
      </w:r>
      <w:r w:rsidRPr="007E6629">
        <w:rPr>
          <w:rFonts w:ascii="Arial Narrow" w:hAnsi="Arial Narrow"/>
          <w:sz w:val="20"/>
          <w:szCs w:val="20"/>
        </w:rPr>
        <w:t xml:space="preserve">) tým istým subjektom, sa považujú za jediný podnik. </w:t>
      </w:r>
    </w:p>
    <w:p w14:paraId="56312271" w14:textId="77777777" w:rsidR="006561F9" w:rsidRDefault="006561F9" w:rsidP="008D5B24">
      <w:pPr>
        <w:spacing w:before="120" w:after="120"/>
        <w:ind w:firstLine="708"/>
        <w:jc w:val="both"/>
        <w:rPr>
          <w:rFonts w:ascii="Arial Narrow" w:hAnsi="Arial Narrow"/>
          <w:sz w:val="20"/>
          <w:szCs w:val="20"/>
        </w:rPr>
      </w:pPr>
      <w:r>
        <w:rPr>
          <w:rFonts w:ascii="Arial Narrow" w:hAnsi="Arial Narrow"/>
          <w:sz w:val="20"/>
          <w:szCs w:val="20"/>
        </w:rPr>
        <w:t>Príjemcom pomoci</w:t>
      </w:r>
      <w:r w:rsidRPr="007E6629">
        <w:rPr>
          <w:rFonts w:ascii="Arial Narrow" w:hAnsi="Arial Narrow"/>
          <w:sz w:val="20"/>
          <w:szCs w:val="20"/>
        </w:rPr>
        <w:t xml:space="preserve"> nemôže byť subjekt, voči ktorému je nárokované vrátenie pomoci na základe predchádzajúceho rozhodnutia Komisie, v ktorom bola táto pomoc označená za neoprávnenú a nezlučiteľnú so spoločným trhom.</w:t>
      </w:r>
    </w:p>
    <w:p w14:paraId="360322AA" w14:textId="2DE6A304" w:rsidR="006561F9" w:rsidRPr="007E6629" w:rsidRDefault="006561F9" w:rsidP="008D5B24">
      <w:pPr>
        <w:spacing w:before="120" w:after="120"/>
        <w:ind w:firstLine="708"/>
        <w:jc w:val="both"/>
        <w:rPr>
          <w:rStyle w:val="Siln"/>
          <w:rFonts w:ascii="Arial Narrow" w:hAnsi="Arial Narrow"/>
          <w:color w:val="000000"/>
          <w:sz w:val="20"/>
          <w:szCs w:val="20"/>
        </w:rPr>
      </w:pPr>
      <w:r w:rsidRPr="007E6629">
        <w:rPr>
          <w:rStyle w:val="Siln"/>
          <w:rFonts w:ascii="Arial Narrow" w:hAnsi="Arial Narrow"/>
          <w:color w:val="000000"/>
          <w:sz w:val="20"/>
          <w:szCs w:val="20"/>
        </w:rPr>
        <w:t xml:space="preserve">Pomoc </w:t>
      </w:r>
      <w:r w:rsidRPr="007E6629">
        <w:rPr>
          <w:rStyle w:val="Siln"/>
          <w:rFonts w:ascii="Arial Narrow" w:hAnsi="Arial Narrow"/>
          <w:i/>
          <w:color w:val="000000"/>
          <w:sz w:val="20"/>
          <w:szCs w:val="20"/>
        </w:rPr>
        <w:t>de minimis</w:t>
      </w:r>
      <w:r w:rsidRPr="007E6629">
        <w:rPr>
          <w:rStyle w:val="Siln"/>
          <w:rFonts w:ascii="Arial Narrow" w:hAnsi="Arial Narrow"/>
          <w:color w:val="000000"/>
          <w:sz w:val="20"/>
          <w:szCs w:val="20"/>
        </w:rPr>
        <w:t xml:space="preserve"> </w:t>
      </w:r>
      <w:r w:rsidRPr="007E6629">
        <w:rPr>
          <w:rStyle w:val="Zvraznenie"/>
          <w:rFonts w:ascii="Arial Narrow" w:hAnsi="Arial Narrow"/>
          <w:b/>
          <w:bCs/>
          <w:color w:val="000000"/>
        </w:rPr>
        <w:t xml:space="preserve"> </w:t>
      </w:r>
      <w:r w:rsidRPr="007E6629">
        <w:rPr>
          <w:rStyle w:val="Siln"/>
          <w:rFonts w:ascii="Arial Narrow" w:hAnsi="Arial Narrow"/>
          <w:color w:val="000000"/>
          <w:sz w:val="20"/>
          <w:szCs w:val="20"/>
        </w:rPr>
        <w:t xml:space="preserve">je realizovaná prostredníctvom platných schém pomoci </w:t>
      </w:r>
      <w:r w:rsidRPr="007E6629">
        <w:rPr>
          <w:rStyle w:val="Siln"/>
          <w:rFonts w:ascii="Arial Narrow" w:hAnsi="Arial Narrow"/>
          <w:i/>
          <w:color w:val="000000"/>
          <w:sz w:val="20"/>
          <w:szCs w:val="20"/>
        </w:rPr>
        <w:t>de minimis</w:t>
      </w:r>
      <w:r w:rsidRPr="007E6629">
        <w:rPr>
          <w:rStyle w:val="Siln"/>
          <w:rFonts w:ascii="Arial Narrow" w:hAnsi="Arial Narrow"/>
          <w:color w:val="000000"/>
          <w:sz w:val="20"/>
          <w:szCs w:val="20"/>
        </w:rPr>
        <w:t xml:space="preserve"> v pôsobnosti MPSVR SR ako poskytovateľa pomoci </w:t>
      </w:r>
      <w:r w:rsidRPr="007E6629">
        <w:rPr>
          <w:rStyle w:val="Siln"/>
          <w:rFonts w:ascii="Arial Narrow" w:hAnsi="Arial Narrow"/>
          <w:i/>
          <w:color w:val="000000"/>
          <w:sz w:val="20"/>
          <w:szCs w:val="20"/>
        </w:rPr>
        <w:t>de minimis</w:t>
      </w:r>
      <w:r w:rsidRPr="007E6629">
        <w:rPr>
          <w:rStyle w:val="Siln"/>
          <w:rFonts w:ascii="Arial Narrow" w:hAnsi="Arial Narrow"/>
          <w:color w:val="000000"/>
          <w:sz w:val="20"/>
          <w:szCs w:val="20"/>
        </w:rPr>
        <w:t xml:space="preserve">, a podmienky ktorých je prijímateľ povinný dodržiavať. Vykonávateľom pomoci </w:t>
      </w:r>
      <w:r w:rsidRPr="007E6629">
        <w:rPr>
          <w:rStyle w:val="Siln"/>
          <w:rFonts w:ascii="Arial Narrow" w:hAnsi="Arial Narrow"/>
          <w:i/>
          <w:color w:val="000000"/>
          <w:sz w:val="20"/>
          <w:szCs w:val="20"/>
        </w:rPr>
        <w:t>de minimis</w:t>
      </w:r>
      <w:r w:rsidRPr="007E6629">
        <w:rPr>
          <w:rStyle w:val="Siln"/>
          <w:rFonts w:ascii="Arial Narrow" w:hAnsi="Arial Narrow"/>
          <w:color w:val="000000"/>
          <w:sz w:val="20"/>
          <w:szCs w:val="20"/>
        </w:rPr>
        <w:t xml:space="preserve"> pre dopytovo-orientované projekty</w:t>
      </w:r>
      <w:r>
        <w:rPr>
          <w:rStyle w:val="Siln"/>
          <w:rFonts w:ascii="Arial Narrow" w:hAnsi="Arial Narrow"/>
          <w:color w:val="000000"/>
          <w:sz w:val="20"/>
          <w:szCs w:val="20"/>
        </w:rPr>
        <w:t xml:space="preserve"> a národné projekty</w:t>
      </w:r>
      <w:r w:rsidR="008D5B24">
        <w:rPr>
          <w:rStyle w:val="Siln"/>
          <w:rFonts w:ascii="Arial Narrow" w:hAnsi="Arial Narrow"/>
          <w:color w:val="000000"/>
          <w:sz w:val="20"/>
          <w:szCs w:val="20"/>
        </w:rPr>
        <w:t xml:space="preserve"> je SO</w:t>
      </w:r>
      <w:r w:rsidRPr="007E6629">
        <w:rPr>
          <w:rStyle w:val="Siln"/>
          <w:rFonts w:ascii="Arial Narrow" w:hAnsi="Arial Narrow"/>
          <w:color w:val="000000"/>
          <w:sz w:val="20"/>
          <w:szCs w:val="20"/>
        </w:rPr>
        <w:t>.</w:t>
      </w:r>
    </w:p>
    <w:p w14:paraId="3155B6E4" w14:textId="77777777" w:rsidR="006561F9" w:rsidRPr="007E6629" w:rsidRDefault="006561F9" w:rsidP="008D5B24">
      <w:pPr>
        <w:spacing w:before="120" w:after="120"/>
        <w:ind w:firstLine="708"/>
        <w:jc w:val="both"/>
        <w:rPr>
          <w:rFonts w:ascii="Arial Narrow" w:hAnsi="Arial Narrow"/>
          <w:sz w:val="20"/>
          <w:szCs w:val="20"/>
        </w:rPr>
      </w:pPr>
      <w:r w:rsidRPr="007E6629">
        <w:rPr>
          <w:rFonts w:ascii="Arial Narrow" w:hAnsi="Arial Narrow"/>
          <w:sz w:val="20"/>
          <w:szCs w:val="20"/>
        </w:rPr>
        <w:t xml:space="preserve">V prípade, že sa pomoc poskytuje v zmysle schémy pomoci </w:t>
      </w:r>
      <w:r w:rsidRPr="007E6629">
        <w:rPr>
          <w:rFonts w:ascii="Arial Narrow" w:hAnsi="Arial Narrow"/>
          <w:i/>
          <w:sz w:val="20"/>
          <w:szCs w:val="20"/>
        </w:rPr>
        <w:t>de minimis</w:t>
      </w:r>
      <w:r w:rsidRPr="007E6629">
        <w:rPr>
          <w:rFonts w:ascii="Arial Narrow" w:hAnsi="Arial Narrow"/>
          <w:sz w:val="20"/>
          <w:szCs w:val="20"/>
        </w:rPr>
        <w:t>, musí byť zachované aj:</w:t>
      </w:r>
    </w:p>
    <w:p w14:paraId="40560838" w14:textId="77777777" w:rsidR="006561F9" w:rsidRDefault="006561F9" w:rsidP="008D5B24">
      <w:pPr>
        <w:pStyle w:val="Normlnywebov"/>
        <w:spacing w:before="120" w:after="120"/>
        <w:ind w:firstLine="708"/>
        <w:jc w:val="both"/>
        <w:rPr>
          <w:rFonts w:ascii="Arial Narrow" w:hAnsi="Arial Narrow"/>
          <w:sz w:val="20"/>
          <w:szCs w:val="20"/>
        </w:rPr>
      </w:pPr>
      <w:r w:rsidRPr="007E6629">
        <w:rPr>
          <w:rFonts w:ascii="Arial Narrow" w:hAnsi="Arial Narrow"/>
          <w:sz w:val="20"/>
          <w:szCs w:val="20"/>
        </w:rPr>
        <w:t xml:space="preserve">Pred poskytnutím pomoci </w:t>
      </w:r>
      <w:r w:rsidRPr="007E6629">
        <w:rPr>
          <w:rFonts w:ascii="Arial Narrow" w:hAnsi="Arial Narrow"/>
          <w:i/>
          <w:sz w:val="20"/>
          <w:szCs w:val="20"/>
        </w:rPr>
        <w:t>de minimis</w:t>
      </w:r>
      <w:r w:rsidRPr="007E6629">
        <w:rPr>
          <w:rFonts w:ascii="Arial Narrow" w:hAnsi="Arial Narrow"/>
          <w:sz w:val="20"/>
          <w:szCs w:val="20"/>
        </w:rPr>
        <w:t xml:space="preserve">  </w:t>
      </w:r>
      <w:r>
        <w:rPr>
          <w:rFonts w:ascii="Arial Narrow" w:hAnsi="Arial Narrow"/>
          <w:sz w:val="20"/>
          <w:szCs w:val="20"/>
        </w:rPr>
        <w:t>príjemca pomoci</w:t>
      </w:r>
      <w:r>
        <w:rPr>
          <w:rStyle w:val="Odkaznapoznmkupodiarou"/>
          <w:rFonts w:ascii="Arial Narrow" w:hAnsi="Arial Narrow"/>
          <w:sz w:val="20"/>
          <w:szCs w:val="20"/>
        </w:rPr>
        <w:footnoteReference w:id="36"/>
      </w:r>
      <w:r w:rsidRPr="007E6629">
        <w:rPr>
          <w:rFonts w:ascii="Arial Narrow" w:hAnsi="Arial Narrow"/>
          <w:sz w:val="20"/>
          <w:szCs w:val="20"/>
        </w:rPr>
        <w:t>predkladá vyhlásenie v písomnej alebo elektronickej podobe o</w:t>
      </w:r>
      <w:r>
        <w:rPr>
          <w:rFonts w:ascii="Arial Narrow" w:hAnsi="Arial Narrow"/>
          <w:sz w:val="20"/>
          <w:szCs w:val="20"/>
        </w:rPr>
        <w:t xml:space="preserve"> naplnení/nenaplnení podmienok „jediného podniku a o </w:t>
      </w:r>
      <w:r w:rsidRPr="007E6629">
        <w:rPr>
          <w:rFonts w:ascii="Arial Narrow" w:hAnsi="Arial Narrow"/>
          <w:sz w:val="20"/>
          <w:szCs w:val="20"/>
        </w:rPr>
        <w:t xml:space="preserve">všetkej (akejkoľvek inej) pomoci </w:t>
      </w:r>
      <w:r w:rsidRPr="007E6629">
        <w:rPr>
          <w:rFonts w:ascii="Arial Narrow" w:hAnsi="Arial Narrow"/>
          <w:i/>
          <w:sz w:val="20"/>
          <w:szCs w:val="20"/>
        </w:rPr>
        <w:t>de minimis</w:t>
      </w:r>
      <w:r w:rsidRPr="007E6629">
        <w:rPr>
          <w:rFonts w:ascii="Arial Narrow" w:hAnsi="Arial Narrow"/>
          <w:sz w:val="20"/>
          <w:szCs w:val="20"/>
        </w:rPr>
        <w:t xml:space="preserve"> prijatej počas predchádzajúcich dvoch fiškálnych rokov a počas prebiehajúceho fiškálneho roku</w:t>
      </w:r>
      <w:r>
        <w:rPr>
          <w:rFonts w:ascii="Arial Narrow" w:hAnsi="Arial Narrow"/>
          <w:sz w:val="20"/>
          <w:szCs w:val="20"/>
        </w:rPr>
        <w:t xml:space="preserve">, na základe ktorého následne vykonávateľ schémy vykoná overenie splnenia všetkých podmienok schémy pomoci pre poskytnutie pomoci </w:t>
      </w:r>
      <w:r w:rsidRPr="008B18B7">
        <w:rPr>
          <w:rFonts w:ascii="Arial Narrow" w:hAnsi="Arial Narrow"/>
          <w:i/>
          <w:sz w:val="20"/>
          <w:szCs w:val="20"/>
        </w:rPr>
        <w:t>de minimis</w:t>
      </w:r>
    </w:p>
    <w:p w14:paraId="168B00BC" w14:textId="2C596C29" w:rsidR="006561F9" w:rsidRPr="006561F9" w:rsidRDefault="006561F9" w:rsidP="008D5B24">
      <w:pPr>
        <w:pStyle w:val="Normlnywebov"/>
        <w:spacing w:before="120" w:after="120"/>
        <w:ind w:firstLine="708"/>
        <w:jc w:val="both"/>
        <w:rPr>
          <w:rFonts w:ascii="Arial Narrow" w:hAnsi="Arial Narrow"/>
          <w:sz w:val="20"/>
          <w:szCs w:val="20"/>
        </w:rPr>
      </w:pPr>
      <w:r w:rsidRPr="00860A3A">
        <w:rPr>
          <w:rFonts w:ascii="Arial Narrow" w:hAnsi="Arial Narrow"/>
          <w:sz w:val="20"/>
          <w:szCs w:val="20"/>
        </w:rPr>
        <w:t xml:space="preserve">Ak </w:t>
      </w:r>
      <w:r>
        <w:rPr>
          <w:rFonts w:ascii="Arial Narrow" w:hAnsi="Arial Narrow"/>
          <w:sz w:val="20"/>
          <w:szCs w:val="20"/>
        </w:rPr>
        <w:t>príjemca pomoci</w:t>
      </w:r>
      <w:r w:rsidRPr="00860A3A">
        <w:rPr>
          <w:rFonts w:ascii="Arial Narrow" w:hAnsi="Arial Narrow"/>
          <w:sz w:val="20"/>
          <w:szCs w:val="20"/>
        </w:rPr>
        <w:t xml:space="preserve"> nedodrží všetky podmienky poskytnutia</w:t>
      </w:r>
      <w:r>
        <w:rPr>
          <w:rFonts w:ascii="Arial Narrow" w:hAnsi="Arial Narrow"/>
          <w:sz w:val="20"/>
          <w:szCs w:val="20"/>
        </w:rPr>
        <w:t xml:space="preserve"> pomoci vyplývajúce zo schémy</w:t>
      </w:r>
      <w:r w:rsidRPr="00860A3A">
        <w:rPr>
          <w:rFonts w:ascii="Arial Narrow" w:hAnsi="Arial Narrow"/>
          <w:sz w:val="20"/>
          <w:szCs w:val="20"/>
        </w:rPr>
        <w:t xml:space="preserve"> pomoci </w:t>
      </w:r>
      <w:r w:rsidRPr="00860A3A">
        <w:rPr>
          <w:rFonts w:ascii="Arial Narrow" w:hAnsi="Arial Narrow"/>
          <w:i/>
          <w:sz w:val="20"/>
          <w:szCs w:val="20"/>
        </w:rPr>
        <w:t>de minimis</w:t>
      </w:r>
      <w:r>
        <w:rPr>
          <w:rFonts w:ascii="Arial Narrow" w:hAnsi="Arial Narrow"/>
          <w:i/>
          <w:sz w:val="20"/>
          <w:szCs w:val="20"/>
        </w:rPr>
        <w:t xml:space="preserve"> </w:t>
      </w:r>
      <w:r w:rsidRPr="00860A3A">
        <w:rPr>
          <w:rFonts w:ascii="Arial Narrow" w:hAnsi="Arial Narrow"/>
          <w:sz w:val="20"/>
          <w:szCs w:val="20"/>
        </w:rPr>
        <w:t xml:space="preserve">nesie za svoje konanie plnú právnu zodpovednosť. </w:t>
      </w:r>
      <w:r>
        <w:rPr>
          <w:rFonts w:ascii="Arial Narrow" w:hAnsi="Arial Narrow"/>
          <w:sz w:val="20"/>
          <w:szCs w:val="20"/>
        </w:rPr>
        <w:t>Príjemca pomoci</w:t>
      </w:r>
      <w:r w:rsidRPr="00860A3A">
        <w:rPr>
          <w:rFonts w:ascii="Arial Narrow" w:hAnsi="Arial Narrow"/>
          <w:sz w:val="20"/>
          <w:szCs w:val="20"/>
        </w:rPr>
        <w:t xml:space="preserve"> zároveň berie na vedomie, že rovnaké právne následky nastanú aj v prípade, ak v rámci jeho podpory </w:t>
      </w:r>
      <w:r>
        <w:rPr>
          <w:rFonts w:ascii="Arial Narrow" w:hAnsi="Arial Narrow"/>
          <w:sz w:val="20"/>
          <w:szCs w:val="20"/>
        </w:rPr>
        <w:t xml:space="preserve">z DoP/NP </w:t>
      </w:r>
      <w:r w:rsidRPr="00860A3A">
        <w:rPr>
          <w:rFonts w:ascii="Arial Narrow" w:hAnsi="Arial Narrow"/>
          <w:sz w:val="20"/>
          <w:szCs w:val="20"/>
        </w:rPr>
        <w:t>dôjde k poskytnutiu inej formy výhody, ktorá na základe Zmluvy o fungovaní Európskej únie znamená porušenie pravidiel týkajúcich sa štátnej pomoci.</w:t>
      </w:r>
    </w:p>
    <w:p w14:paraId="5D8D7B8C" w14:textId="3116862E" w:rsidR="002945D7" w:rsidRPr="0052775C" w:rsidRDefault="002945D7" w:rsidP="001A6913">
      <w:pPr>
        <w:pStyle w:val="Odsekzoznamu0"/>
        <w:numPr>
          <w:ilvl w:val="0"/>
          <w:numId w:val="66"/>
        </w:numPr>
        <w:spacing w:after="120" w:line="240" w:lineRule="auto"/>
        <w:ind w:left="1154"/>
        <w:jc w:val="both"/>
        <w:rPr>
          <w:rFonts w:ascii="Arial Narrow" w:hAnsi="Arial Narrow"/>
          <w:sz w:val="20"/>
          <w:szCs w:val="20"/>
        </w:rPr>
      </w:pPr>
      <w:r w:rsidRPr="0052775C">
        <w:rPr>
          <w:rFonts w:ascii="Arial Narrow" w:hAnsi="Arial Narrow"/>
          <w:sz w:val="20"/>
          <w:szCs w:val="20"/>
        </w:rPr>
        <w:t>.</w:t>
      </w:r>
    </w:p>
    <w:p w14:paraId="2BD0990B" w14:textId="49B5DAC8" w:rsidR="009F2B34" w:rsidRPr="00633287" w:rsidRDefault="003005DA" w:rsidP="003759C7">
      <w:pPr>
        <w:spacing w:after="120"/>
        <w:ind w:firstLine="708"/>
        <w:jc w:val="both"/>
        <w:rPr>
          <w:rFonts w:ascii="Arial Narrow" w:hAnsi="Arial Narrow"/>
          <w:sz w:val="20"/>
          <w:szCs w:val="20"/>
        </w:rPr>
      </w:pPr>
      <w:r w:rsidRPr="00633287">
        <w:rPr>
          <w:rFonts w:ascii="Arial Narrow" w:hAnsi="Arial Narrow"/>
          <w:sz w:val="20"/>
          <w:szCs w:val="20"/>
        </w:rPr>
        <w:t xml:space="preserve">Podrobnejšie pozri </w:t>
      </w:r>
      <w:r w:rsidR="008D5B24" w:rsidRPr="008D5B24">
        <w:t>https://lnk.sk/eib1</w:t>
      </w:r>
    </w:p>
    <w:p w14:paraId="7C8BF61C" w14:textId="77777777" w:rsidR="00D82156" w:rsidRPr="00633287" w:rsidRDefault="00D82156" w:rsidP="0035113B">
      <w:pPr>
        <w:pStyle w:val="Nadpis4"/>
        <w:spacing w:before="120"/>
        <w:ind w:left="1571" w:hanging="862"/>
        <w:rPr>
          <w:rFonts w:eastAsiaTheme="majorEastAsia" w:cstheme="majorBidi"/>
          <w:sz w:val="23"/>
          <w:szCs w:val="23"/>
          <w:lang w:eastAsia="cs-CZ"/>
        </w:rPr>
      </w:pPr>
      <w:bookmarkStart w:id="255" w:name="_Toc74651133"/>
      <w:r w:rsidRPr="00633287">
        <w:rPr>
          <w:rFonts w:eastAsiaTheme="majorEastAsia" w:cstheme="majorBidi"/>
          <w:sz w:val="23"/>
          <w:szCs w:val="23"/>
          <w:lang w:eastAsia="cs-CZ"/>
        </w:rPr>
        <w:t>Test štátnej pomoci</w:t>
      </w:r>
      <w:bookmarkEnd w:id="255"/>
    </w:p>
    <w:p w14:paraId="317BD4A2" w14:textId="77777777" w:rsidR="006561F9" w:rsidRPr="00FB1747" w:rsidRDefault="006561F9" w:rsidP="008D5B24">
      <w:pPr>
        <w:spacing w:before="120" w:after="120"/>
        <w:ind w:firstLine="708"/>
        <w:jc w:val="both"/>
        <w:rPr>
          <w:rFonts w:ascii="Arial Narrow" w:hAnsi="Arial Narrow"/>
          <w:sz w:val="20"/>
          <w:szCs w:val="20"/>
        </w:rPr>
      </w:pPr>
      <w:bookmarkStart w:id="256" w:name="_Toc421261933"/>
      <w:bookmarkStart w:id="257" w:name="_Toc436989162"/>
      <w:r w:rsidRPr="00FB1747">
        <w:rPr>
          <w:rFonts w:ascii="Arial Narrow" w:hAnsi="Arial Narrow"/>
          <w:sz w:val="20"/>
          <w:szCs w:val="20"/>
        </w:rPr>
        <w:t xml:space="preserve">Naplnenie podmienok a princípov štátnej pomoci pri </w:t>
      </w:r>
      <w:r>
        <w:rPr>
          <w:rFonts w:ascii="Arial Narrow" w:hAnsi="Arial Narrow"/>
          <w:sz w:val="20"/>
          <w:szCs w:val="20"/>
        </w:rPr>
        <w:t>realizác</w:t>
      </w:r>
      <w:r w:rsidRPr="00FB1747">
        <w:rPr>
          <w:rFonts w:ascii="Arial Narrow" w:hAnsi="Arial Narrow"/>
          <w:sz w:val="20"/>
          <w:szCs w:val="20"/>
        </w:rPr>
        <w:t xml:space="preserve">ii </w:t>
      </w:r>
      <w:r>
        <w:rPr>
          <w:rFonts w:ascii="Arial Narrow" w:hAnsi="Arial Narrow"/>
          <w:sz w:val="20"/>
          <w:szCs w:val="20"/>
        </w:rPr>
        <w:t>n</w:t>
      </w:r>
      <w:r w:rsidRPr="00FB1747">
        <w:rPr>
          <w:rFonts w:ascii="Arial Narrow" w:hAnsi="Arial Narrow"/>
          <w:sz w:val="20"/>
          <w:szCs w:val="20"/>
        </w:rPr>
        <w:t xml:space="preserve">árodných ako aj </w:t>
      </w:r>
      <w:r>
        <w:rPr>
          <w:rFonts w:ascii="Arial Narrow" w:hAnsi="Arial Narrow"/>
          <w:sz w:val="20"/>
          <w:szCs w:val="20"/>
        </w:rPr>
        <w:t>d</w:t>
      </w:r>
      <w:r w:rsidRPr="00FB1747">
        <w:rPr>
          <w:rFonts w:ascii="Arial Narrow" w:hAnsi="Arial Narrow"/>
          <w:sz w:val="20"/>
          <w:szCs w:val="20"/>
        </w:rPr>
        <w:t>opytovo</w:t>
      </w:r>
      <w:r>
        <w:rPr>
          <w:rFonts w:ascii="Arial Narrow" w:hAnsi="Arial Narrow"/>
          <w:sz w:val="20"/>
          <w:szCs w:val="20"/>
        </w:rPr>
        <w:t>-</w:t>
      </w:r>
      <w:r w:rsidRPr="00FB1747">
        <w:rPr>
          <w:rFonts w:ascii="Arial Narrow" w:hAnsi="Arial Narrow"/>
          <w:sz w:val="20"/>
          <w:szCs w:val="20"/>
        </w:rPr>
        <w:t xml:space="preserve">orientovaných </w:t>
      </w:r>
      <w:r>
        <w:rPr>
          <w:rFonts w:ascii="Arial Narrow" w:hAnsi="Arial Narrow"/>
          <w:sz w:val="20"/>
          <w:szCs w:val="20"/>
        </w:rPr>
        <w:t>projekt</w:t>
      </w:r>
      <w:r w:rsidRPr="00FB1747">
        <w:rPr>
          <w:rFonts w:ascii="Arial Narrow" w:hAnsi="Arial Narrow"/>
          <w:sz w:val="20"/>
          <w:szCs w:val="20"/>
        </w:rPr>
        <w:t xml:space="preserve">ov sa posudzuje prostredníctvom „testu štátnej pomoci“, pričom </w:t>
      </w:r>
      <w:r>
        <w:rPr>
          <w:rFonts w:ascii="Arial Narrow" w:hAnsi="Arial Narrow"/>
          <w:sz w:val="20"/>
          <w:szCs w:val="20"/>
        </w:rPr>
        <w:t xml:space="preserve">sa </w:t>
      </w:r>
      <w:r w:rsidRPr="00FB1747">
        <w:rPr>
          <w:rFonts w:ascii="Arial Narrow" w:hAnsi="Arial Narrow"/>
          <w:sz w:val="20"/>
          <w:szCs w:val="20"/>
        </w:rPr>
        <w:t>vychádza predovšetkým z vyššie uvedených základných kritérií štátnej pomoci.</w:t>
      </w:r>
    </w:p>
    <w:p w14:paraId="769906CB" w14:textId="3F86658F" w:rsidR="006561F9" w:rsidRPr="00FB1747" w:rsidRDefault="006561F9" w:rsidP="008D5B24">
      <w:pPr>
        <w:ind w:firstLine="708"/>
        <w:jc w:val="both"/>
        <w:rPr>
          <w:rFonts w:ascii="Arial Narrow" w:hAnsi="Arial Narrow"/>
          <w:sz w:val="20"/>
          <w:szCs w:val="20"/>
        </w:rPr>
      </w:pPr>
      <w:r w:rsidRPr="00FB1747">
        <w:rPr>
          <w:rFonts w:ascii="Arial Narrow" w:hAnsi="Arial Narrow"/>
          <w:sz w:val="20"/>
          <w:szCs w:val="20"/>
        </w:rPr>
        <w:t xml:space="preserve">V prípade, že sú splnené kritéria </w:t>
      </w:r>
      <w:r>
        <w:rPr>
          <w:rFonts w:ascii="Arial Narrow" w:hAnsi="Arial Narrow"/>
          <w:sz w:val="20"/>
          <w:szCs w:val="20"/>
        </w:rPr>
        <w:t>a poskytuje sa štátna pomoc</w:t>
      </w:r>
      <w:r w:rsidRPr="00FB1747">
        <w:rPr>
          <w:rFonts w:ascii="Arial Narrow" w:hAnsi="Arial Narrow"/>
          <w:sz w:val="20"/>
          <w:szCs w:val="20"/>
        </w:rPr>
        <w:t xml:space="preserve">, pri poskytovaní prostriedkov sa postupuje v súlade s pravidlami štátnej pomoci </w:t>
      </w:r>
      <w:r>
        <w:rPr>
          <w:rFonts w:ascii="Arial Narrow" w:hAnsi="Arial Narrow"/>
          <w:sz w:val="20"/>
          <w:szCs w:val="20"/>
        </w:rPr>
        <w:t xml:space="preserve">a </w:t>
      </w:r>
      <w:r w:rsidRPr="00FB1747">
        <w:rPr>
          <w:rFonts w:ascii="Arial Narrow" w:hAnsi="Arial Narrow"/>
          <w:sz w:val="20"/>
          <w:szCs w:val="20"/>
        </w:rPr>
        <w:t xml:space="preserve">uplatnia sa príslušné schémy pomoci. Schémy štátnej pomoci, resp. schémy pomoci </w:t>
      </w:r>
      <w:r w:rsidRPr="00FB1747">
        <w:rPr>
          <w:rFonts w:ascii="Arial Narrow" w:hAnsi="Arial Narrow"/>
          <w:i/>
          <w:sz w:val="20"/>
          <w:szCs w:val="20"/>
        </w:rPr>
        <w:t>de minimis</w:t>
      </w:r>
      <w:r w:rsidRPr="00FB1747">
        <w:rPr>
          <w:rFonts w:ascii="Arial Narrow" w:hAnsi="Arial Narrow"/>
          <w:sz w:val="20"/>
          <w:szCs w:val="20"/>
        </w:rPr>
        <w:t xml:space="preserve"> presne stanovujú pravidlá a podmienky, na základe ktorých je možné prijímateľovi poskytnúť pomoc alebo podporu.</w:t>
      </w:r>
    </w:p>
    <w:p w14:paraId="215A60A6" w14:textId="77777777" w:rsidR="002945D7" w:rsidRPr="00633287" w:rsidRDefault="002945D7" w:rsidP="002945D7">
      <w:pPr>
        <w:rPr>
          <w:rFonts w:ascii="Arial Narrow" w:hAnsi="Arial Narrow"/>
          <w:sz w:val="20"/>
          <w:szCs w:val="20"/>
        </w:rPr>
      </w:pPr>
    </w:p>
    <w:p w14:paraId="233A7E1F" w14:textId="77777777" w:rsidR="00516F8F" w:rsidRPr="00633287" w:rsidRDefault="00D82156" w:rsidP="00A12CB4">
      <w:pPr>
        <w:pStyle w:val="Nadpis3"/>
        <w:keepLines/>
        <w:widowControl w:val="0"/>
        <w:numPr>
          <w:ilvl w:val="2"/>
          <w:numId w:val="4"/>
        </w:numPr>
        <w:adjustRightInd w:val="0"/>
        <w:spacing w:before="200"/>
        <w:ind w:left="0" w:firstLine="0"/>
        <w:jc w:val="both"/>
        <w:textAlignment w:val="baseline"/>
        <w:rPr>
          <w:rFonts w:eastAsiaTheme="majorEastAsia" w:cstheme="majorBidi"/>
          <w:szCs w:val="24"/>
          <w:lang w:eastAsia="cs-CZ"/>
        </w:rPr>
      </w:pPr>
      <w:bookmarkStart w:id="258" w:name="_Toc450897434"/>
      <w:bookmarkStart w:id="259" w:name="_Toc74651134"/>
      <w:r w:rsidRPr="00C84227">
        <w:rPr>
          <w:rFonts w:eastAsiaTheme="majorEastAsia"/>
        </w:rPr>
        <w:t>Projekty generujúce čisté príjmy</w:t>
      </w:r>
      <w:bookmarkStart w:id="260" w:name="_Toc440876069"/>
      <w:bookmarkEnd w:id="256"/>
      <w:bookmarkEnd w:id="257"/>
      <w:bookmarkEnd w:id="258"/>
      <w:bookmarkEnd w:id="259"/>
      <w:bookmarkEnd w:id="260"/>
    </w:p>
    <w:p w14:paraId="16053F7C" w14:textId="77777777" w:rsidR="002945D7" w:rsidRPr="00633287" w:rsidRDefault="002945D7" w:rsidP="001A6913">
      <w:pPr>
        <w:spacing w:after="120"/>
        <w:ind w:firstLine="709"/>
        <w:jc w:val="both"/>
        <w:rPr>
          <w:rFonts w:ascii="Arial Narrow" w:hAnsi="Arial Narrow"/>
          <w:bCs/>
          <w:iCs/>
          <w:sz w:val="20"/>
          <w:szCs w:val="20"/>
        </w:rPr>
      </w:pPr>
      <w:r w:rsidRPr="00633287">
        <w:rPr>
          <w:rFonts w:ascii="Arial Narrow" w:hAnsi="Arial Narrow"/>
          <w:bCs/>
          <w:iCs/>
          <w:sz w:val="20"/>
          <w:szCs w:val="20"/>
        </w:rPr>
        <w:t>Projekty generujúce čistý príjem po ich dokončení definuje čl. 61 všeobecného nariadenia. Podľa vzniku alebo vytvárania čistého príjmu sa projekty rozdeľujú do dvoch skupín:</w:t>
      </w:r>
    </w:p>
    <w:p w14:paraId="626131D1" w14:textId="77777777" w:rsidR="002945D7" w:rsidRPr="00633287" w:rsidRDefault="002945D7" w:rsidP="001A6913">
      <w:pPr>
        <w:numPr>
          <w:ilvl w:val="0"/>
          <w:numId w:val="29"/>
        </w:numPr>
        <w:spacing w:after="120"/>
        <w:contextualSpacing/>
        <w:jc w:val="both"/>
        <w:rPr>
          <w:rFonts w:ascii="Arial Narrow" w:hAnsi="Arial Narrow"/>
          <w:bCs/>
          <w:iCs/>
          <w:sz w:val="20"/>
          <w:szCs w:val="20"/>
        </w:rPr>
      </w:pPr>
      <w:r w:rsidRPr="00633287">
        <w:rPr>
          <w:rFonts w:ascii="Arial Narrow" w:hAnsi="Arial Narrow"/>
          <w:bCs/>
          <w:iCs/>
          <w:sz w:val="20"/>
          <w:szCs w:val="20"/>
          <w:u w:val="single"/>
        </w:rPr>
        <w:t>Projekty generujúce čisté príjmy na ktoré sa vzťahujú ustanovenia čl. 61 všeobecného nariadenia (t.</w:t>
      </w:r>
      <w:r w:rsidR="0094170C">
        <w:rPr>
          <w:rFonts w:ascii="Arial Narrow" w:hAnsi="Arial Narrow"/>
          <w:bCs/>
          <w:iCs/>
          <w:sz w:val="20"/>
          <w:szCs w:val="20"/>
          <w:u w:val="single"/>
        </w:rPr>
        <w:t xml:space="preserve"> </w:t>
      </w:r>
      <w:r w:rsidRPr="00633287">
        <w:rPr>
          <w:rFonts w:ascii="Arial Narrow" w:hAnsi="Arial Narrow"/>
          <w:bCs/>
          <w:iCs/>
          <w:sz w:val="20"/>
          <w:szCs w:val="20"/>
          <w:u w:val="single"/>
        </w:rPr>
        <w:t>j. ktoré sú zohľadnené pri schvaľovaní projektu</w:t>
      </w:r>
      <w:r w:rsidRPr="00715F00">
        <w:rPr>
          <w:rFonts w:ascii="Arial Narrow" w:hAnsi="Arial Narrow"/>
          <w:bCs/>
          <w:iCs/>
          <w:sz w:val="20"/>
          <w:szCs w:val="20"/>
        </w:rPr>
        <w:t xml:space="preserve">. Projektmi </w:t>
      </w:r>
      <w:r w:rsidRPr="00633287">
        <w:rPr>
          <w:rFonts w:ascii="Arial Narrow" w:hAnsi="Arial Narrow"/>
          <w:bCs/>
          <w:iCs/>
          <w:sz w:val="20"/>
          <w:szCs w:val="20"/>
        </w:rPr>
        <w:t>generujúcimi príjmy sú projekty, ktoré:</w:t>
      </w:r>
    </w:p>
    <w:p w14:paraId="45C0FA7D" w14:textId="77777777" w:rsidR="002945D7" w:rsidRPr="001A6913" w:rsidRDefault="002945D7" w:rsidP="001A6913">
      <w:pPr>
        <w:pStyle w:val="Odsekzoznamu0"/>
        <w:numPr>
          <w:ilvl w:val="2"/>
          <w:numId w:val="161"/>
        </w:numPr>
        <w:spacing w:after="120" w:line="240" w:lineRule="auto"/>
        <w:ind w:left="1417" w:hanging="340"/>
        <w:jc w:val="both"/>
        <w:rPr>
          <w:rFonts w:ascii="Arial Narrow" w:hAnsi="Arial Narrow"/>
          <w:bCs/>
          <w:iCs/>
          <w:sz w:val="20"/>
          <w:szCs w:val="20"/>
        </w:rPr>
      </w:pPr>
      <w:r w:rsidRPr="001A6913">
        <w:rPr>
          <w:rFonts w:ascii="Arial Narrow" w:hAnsi="Arial Narrow"/>
          <w:bCs/>
          <w:iCs/>
          <w:sz w:val="20"/>
          <w:szCs w:val="20"/>
        </w:rPr>
        <w:t>zahŕňajú investíciu do infraštruktúry, ktorej používanie je spoplatnené a priamo uhradené užívateľmi, a/alebo</w:t>
      </w:r>
    </w:p>
    <w:p w14:paraId="175665E7" w14:textId="77777777" w:rsidR="002945D7" w:rsidRPr="001A6913" w:rsidRDefault="002945D7" w:rsidP="001A6913">
      <w:pPr>
        <w:pStyle w:val="Odsekzoznamu0"/>
        <w:numPr>
          <w:ilvl w:val="2"/>
          <w:numId w:val="161"/>
        </w:numPr>
        <w:spacing w:after="120" w:line="240" w:lineRule="auto"/>
        <w:ind w:left="1077" w:firstLine="0"/>
        <w:jc w:val="both"/>
        <w:rPr>
          <w:rFonts w:ascii="Arial Narrow" w:hAnsi="Arial Narrow"/>
          <w:bCs/>
          <w:iCs/>
          <w:sz w:val="20"/>
          <w:szCs w:val="20"/>
        </w:rPr>
      </w:pPr>
      <w:r w:rsidRPr="001A6913">
        <w:rPr>
          <w:rFonts w:ascii="Arial Narrow" w:hAnsi="Arial Narrow"/>
          <w:bCs/>
          <w:iCs/>
          <w:sz w:val="20"/>
          <w:szCs w:val="20"/>
        </w:rPr>
        <w:t>zahŕňajú predaj alebo prenájom pozemkov alebo budov, a/alebo</w:t>
      </w:r>
    </w:p>
    <w:p w14:paraId="6890163F" w14:textId="77777777" w:rsidR="002945D7" w:rsidRPr="001A6913" w:rsidRDefault="002945D7" w:rsidP="001A6913">
      <w:pPr>
        <w:pStyle w:val="Odsekzoznamu0"/>
        <w:numPr>
          <w:ilvl w:val="2"/>
          <w:numId w:val="161"/>
        </w:numPr>
        <w:spacing w:after="120" w:line="240" w:lineRule="auto"/>
        <w:ind w:left="1077" w:firstLine="0"/>
        <w:jc w:val="both"/>
        <w:rPr>
          <w:rFonts w:ascii="Arial Narrow" w:hAnsi="Arial Narrow"/>
          <w:bCs/>
          <w:iCs/>
          <w:sz w:val="20"/>
          <w:szCs w:val="20"/>
        </w:rPr>
      </w:pPr>
      <w:r w:rsidRPr="001A6913">
        <w:rPr>
          <w:rFonts w:ascii="Arial Narrow" w:hAnsi="Arial Narrow"/>
          <w:bCs/>
          <w:iCs/>
          <w:sz w:val="20"/>
          <w:szCs w:val="20"/>
        </w:rPr>
        <w:t>zahŕňajú poskytovanie služieb za poplatok.</w:t>
      </w:r>
    </w:p>
    <w:p w14:paraId="7AB26C17" w14:textId="77777777" w:rsidR="002945D7" w:rsidRPr="00633287" w:rsidRDefault="002945D7" w:rsidP="001A6913">
      <w:pPr>
        <w:spacing w:after="120"/>
        <w:ind w:firstLine="708"/>
        <w:jc w:val="both"/>
        <w:rPr>
          <w:rFonts w:ascii="Arial Narrow" w:hAnsi="Arial Narrow"/>
          <w:sz w:val="20"/>
          <w:szCs w:val="20"/>
        </w:rPr>
      </w:pPr>
      <w:r w:rsidRPr="00633287">
        <w:rPr>
          <w:rFonts w:ascii="Arial Narrow" w:hAnsi="Arial Narrow"/>
          <w:bCs/>
          <w:iCs/>
          <w:sz w:val="20"/>
          <w:szCs w:val="20"/>
          <w:u w:val="single"/>
        </w:rPr>
        <w:t>Príjmy z projektu</w:t>
      </w:r>
    </w:p>
    <w:p w14:paraId="29E99C34" w14:textId="77777777" w:rsidR="002945D7" w:rsidRPr="00633287" w:rsidRDefault="002945D7" w:rsidP="0052775C">
      <w:pPr>
        <w:spacing w:after="120"/>
        <w:ind w:left="708" w:firstLine="708"/>
        <w:jc w:val="both"/>
        <w:rPr>
          <w:rFonts w:ascii="Arial Narrow" w:hAnsi="Arial Narrow"/>
          <w:sz w:val="20"/>
          <w:szCs w:val="20"/>
        </w:rPr>
      </w:pPr>
      <w:r w:rsidRPr="00633287">
        <w:rPr>
          <w:rFonts w:ascii="Arial Narrow" w:hAnsi="Arial Narrow"/>
          <w:sz w:val="20"/>
          <w:szCs w:val="20"/>
        </w:rPr>
        <w:lastRenderedPageBreak/>
        <w:t xml:space="preserve">Projekty podporované výlučne z ESF vo všeobecnosti negenerujú príjem. V prípade, ak by projekty podporené z prostriedkov ESF generovali čistý príjem, žiadateľ (budúci prijímateľ) je povinný uvádzať generovaný príjem v monitorovacích správach, bez ohľadu na skutočnosť, či v čase predloženia </w:t>
      </w:r>
      <w:r w:rsidR="00D60C50">
        <w:rPr>
          <w:rFonts w:ascii="Arial Narrow" w:hAnsi="Arial Narrow"/>
          <w:sz w:val="20"/>
          <w:szCs w:val="20"/>
        </w:rPr>
        <w:t>Ž</w:t>
      </w:r>
      <w:r w:rsidRPr="00633287">
        <w:rPr>
          <w:rFonts w:ascii="Arial Narrow" w:hAnsi="Arial Narrow"/>
          <w:sz w:val="20"/>
          <w:szCs w:val="20"/>
        </w:rPr>
        <w:t>oNFP čisté príjmy projektu bolo alebo nebolo možné odhadnúť. Týmto spôsobom sa zabezpečí kontrola vzniku čistých príjmov podľa Systému riadenia EŠIF v bode 3.5.4 a vysporiadanie (odpočítanie / vrátenie) čistého príjmu vytvoreného projektom podľa bodu 4.5.9.1 Systému finančného riadenia</w:t>
      </w:r>
      <w:r w:rsidR="0052775C">
        <w:rPr>
          <w:rFonts w:ascii="Arial Narrow" w:hAnsi="Arial Narrow"/>
          <w:sz w:val="20"/>
          <w:szCs w:val="20"/>
        </w:rPr>
        <w:t>.</w:t>
      </w:r>
    </w:p>
    <w:p w14:paraId="021A3576" w14:textId="77777777" w:rsidR="002945D7" w:rsidRPr="00633287" w:rsidRDefault="002945D7" w:rsidP="002945D7">
      <w:pPr>
        <w:spacing w:before="120" w:after="120"/>
        <w:ind w:left="709" w:hanging="284"/>
        <w:jc w:val="both"/>
        <w:rPr>
          <w:rFonts w:ascii="Arial Narrow" w:hAnsi="Arial Narrow"/>
          <w:bCs/>
          <w:iCs/>
          <w:sz w:val="20"/>
          <w:szCs w:val="20"/>
          <w:u w:val="single"/>
        </w:rPr>
      </w:pPr>
      <w:r w:rsidRPr="00633287">
        <w:rPr>
          <w:rFonts w:ascii="Arial Narrow" w:hAnsi="Arial Narrow"/>
          <w:bCs/>
          <w:iCs/>
          <w:sz w:val="20"/>
          <w:szCs w:val="20"/>
        </w:rPr>
        <w:t>2.</w:t>
      </w:r>
      <w:r w:rsidR="0052775C">
        <w:rPr>
          <w:rFonts w:ascii="Arial Narrow" w:hAnsi="Arial Narrow"/>
          <w:bCs/>
          <w:iCs/>
          <w:sz w:val="20"/>
          <w:szCs w:val="20"/>
        </w:rPr>
        <w:tab/>
      </w:r>
      <w:r w:rsidRPr="00633287">
        <w:rPr>
          <w:rFonts w:ascii="Arial Narrow" w:hAnsi="Arial Narrow"/>
          <w:bCs/>
          <w:iCs/>
          <w:sz w:val="20"/>
          <w:szCs w:val="20"/>
          <w:u w:val="single"/>
        </w:rPr>
        <w:t>Projekty, vytvárajúce čisté príjmy počas ich implementácie a na ktoré sa nevzťahujú ustanovenia č</w:t>
      </w:r>
      <w:r w:rsidR="003054B5">
        <w:rPr>
          <w:rFonts w:ascii="Arial Narrow" w:hAnsi="Arial Narrow"/>
          <w:bCs/>
          <w:iCs/>
          <w:sz w:val="20"/>
          <w:szCs w:val="20"/>
          <w:u w:val="single"/>
        </w:rPr>
        <w:t>l</w:t>
      </w:r>
      <w:r w:rsidRPr="00633287">
        <w:rPr>
          <w:rFonts w:ascii="Arial Narrow" w:hAnsi="Arial Narrow"/>
          <w:bCs/>
          <w:iCs/>
          <w:sz w:val="20"/>
          <w:szCs w:val="20"/>
          <w:u w:val="single"/>
        </w:rPr>
        <w:t>. 61 ods. 1</w:t>
      </w:r>
      <w:r w:rsidR="003054B5">
        <w:rPr>
          <w:rFonts w:ascii="Arial Narrow" w:hAnsi="Arial Narrow"/>
          <w:bCs/>
          <w:iCs/>
          <w:sz w:val="20"/>
          <w:szCs w:val="20"/>
          <w:u w:val="single"/>
        </w:rPr>
        <w:t xml:space="preserve"> </w:t>
      </w:r>
      <w:r w:rsidRPr="00633287">
        <w:rPr>
          <w:rFonts w:ascii="Arial Narrow" w:hAnsi="Arial Narrow"/>
          <w:bCs/>
          <w:iCs/>
          <w:sz w:val="20"/>
          <w:szCs w:val="20"/>
          <w:u w:val="single"/>
        </w:rPr>
        <w:t>až 6 všeobecného nariadenia</w:t>
      </w:r>
      <w:r w:rsidRPr="00633287">
        <w:rPr>
          <w:rFonts w:ascii="Arial Narrow" w:hAnsi="Arial Narrow"/>
          <w:bCs/>
          <w:iCs/>
          <w:sz w:val="20"/>
          <w:szCs w:val="20"/>
        </w:rPr>
        <w:t xml:space="preserve"> </w:t>
      </w:r>
      <w:r w:rsidRPr="00633287">
        <w:rPr>
          <w:rFonts w:ascii="Arial Narrow" w:hAnsi="Arial Narrow"/>
          <w:bCs/>
          <w:iCs/>
          <w:sz w:val="20"/>
          <w:szCs w:val="20"/>
          <w:u w:val="single"/>
        </w:rPr>
        <w:t>(t.</w:t>
      </w:r>
      <w:r w:rsidR="0094170C">
        <w:rPr>
          <w:rFonts w:ascii="Arial Narrow" w:hAnsi="Arial Narrow"/>
          <w:bCs/>
          <w:iCs/>
          <w:sz w:val="20"/>
          <w:szCs w:val="20"/>
          <w:u w:val="single"/>
        </w:rPr>
        <w:t xml:space="preserve"> </w:t>
      </w:r>
      <w:r w:rsidRPr="00633287">
        <w:rPr>
          <w:rFonts w:ascii="Arial Narrow" w:hAnsi="Arial Narrow"/>
          <w:bCs/>
          <w:iCs/>
          <w:sz w:val="20"/>
          <w:szCs w:val="20"/>
          <w:u w:val="single"/>
        </w:rPr>
        <w:t>j. ktoré nie sú zohľadnené pri schvaľovaní projektu a priamo vznikajú len počas jeho realizácie. Uvedené pravidlo sa nevzťahuje na:</w:t>
      </w:r>
    </w:p>
    <w:p w14:paraId="428196AE" w14:textId="77777777" w:rsidR="002945D7" w:rsidRPr="001A6913" w:rsidRDefault="002945D7" w:rsidP="00715F00">
      <w:pPr>
        <w:pStyle w:val="Odsekzoznamu0"/>
        <w:numPr>
          <w:ilvl w:val="2"/>
          <w:numId w:val="163"/>
        </w:numPr>
        <w:spacing w:after="120" w:line="240" w:lineRule="auto"/>
        <w:ind w:left="1077" w:firstLine="0"/>
        <w:jc w:val="both"/>
        <w:rPr>
          <w:rFonts w:ascii="Arial Narrow" w:hAnsi="Arial Narrow"/>
          <w:bCs/>
          <w:iCs/>
          <w:sz w:val="20"/>
          <w:szCs w:val="20"/>
        </w:rPr>
      </w:pPr>
      <w:r w:rsidRPr="001A6913">
        <w:rPr>
          <w:rFonts w:ascii="Arial Narrow" w:hAnsi="Arial Narrow"/>
          <w:bCs/>
          <w:iCs/>
          <w:sz w:val="20"/>
          <w:szCs w:val="20"/>
        </w:rPr>
        <w:t>technickú pomoc,</w:t>
      </w:r>
    </w:p>
    <w:p w14:paraId="007E6E81" w14:textId="77777777" w:rsidR="002945D7" w:rsidRPr="001A6913" w:rsidRDefault="002945D7" w:rsidP="00715F00">
      <w:pPr>
        <w:pStyle w:val="Odsekzoznamu0"/>
        <w:numPr>
          <w:ilvl w:val="2"/>
          <w:numId w:val="163"/>
        </w:numPr>
        <w:spacing w:after="120" w:line="240" w:lineRule="auto"/>
        <w:ind w:left="1077" w:firstLine="0"/>
        <w:jc w:val="both"/>
        <w:rPr>
          <w:rFonts w:ascii="Arial Narrow" w:hAnsi="Arial Narrow"/>
          <w:bCs/>
          <w:iCs/>
          <w:sz w:val="20"/>
          <w:szCs w:val="20"/>
        </w:rPr>
      </w:pPr>
      <w:r w:rsidRPr="001A6913">
        <w:rPr>
          <w:rFonts w:ascii="Arial Narrow" w:hAnsi="Arial Narrow"/>
          <w:bCs/>
          <w:iCs/>
          <w:sz w:val="20"/>
          <w:szCs w:val="20"/>
        </w:rPr>
        <w:t>finančné nástroje,</w:t>
      </w:r>
    </w:p>
    <w:p w14:paraId="0D61F474" w14:textId="77777777" w:rsidR="002945D7" w:rsidRPr="001A6913" w:rsidRDefault="002945D7" w:rsidP="00715F00">
      <w:pPr>
        <w:pStyle w:val="Odsekzoznamu0"/>
        <w:numPr>
          <w:ilvl w:val="2"/>
          <w:numId w:val="163"/>
        </w:numPr>
        <w:spacing w:after="120" w:line="240" w:lineRule="auto"/>
        <w:ind w:left="1077" w:firstLine="0"/>
        <w:jc w:val="both"/>
        <w:rPr>
          <w:rFonts w:ascii="Arial Narrow" w:hAnsi="Arial Narrow"/>
          <w:bCs/>
          <w:iCs/>
          <w:sz w:val="20"/>
          <w:szCs w:val="20"/>
        </w:rPr>
      </w:pPr>
      <w:r w:rsidRPr="001A6913">
        <w:rPr>
          <w:rFonts w:ascii="Arial Narrow" w:hAnsi="Arial Narrow"/>
          <w:bCs/>
          <w:iCs/>
          <w:sz w:val="20"/>
          <w:szCs w:val="20"/>
        </w:rPr>
        <w:t>návratnú pomoc podliehajúcu povinnosti úplného splatenia,</w:t>
      </w:r>
    </w:p>
    <w:p w14:paraId="01EBB25B" w14:textId="77777777" w:rsidR="002945D7" w:rsidRPr="001A6913" w:rsidRDefault="002945D7" w:rsidP="00715F00">
      <w:pPr>
        <w:pStyle w:val="Odsekzoznamu0"/>
        <w:numPr>
          <w:ilvl w:val="2"/>
          <w:numId w:val="163"/>
        </w:numPr>
        <w:spacing w:after="120" w:line="240" w:lineRule="auto"/>
        <w:ind w:left="1077" w:firstLine="0"/>
        <w:jc w:val="both"/>
        <w:rPr>
          <w:rFonts w:ascii="Arial Narrow" w:hAnsi="Arial Narrow"/>
          <w:bCs/>
          <w:iCs/>
          <w:sz w:val="20"/>
          <w:szCs w:val="20"/>
        </w:rPr>
      </w:pPr>
      <w:r w:rsidRPr="001A6913">
        <w:rPr>
          <w:rFonts w:ascii="Arial Narrow" w:hAnsi="Arial Narrow"/>
          <w:bCs/>
          <w:iCs/>
          <w:sz w:val="20"/>
          <w:szCs w:val="20"/>
        </w:rPr>
        <w:t>ceny,</w:t>
      </w:r>
    </w:p>
    <w:p w14:paraId="4A25EC1E" w14:textId="77777777" w:rsidR="002945D7" w:rsidRPr="001A6913" w:rsidRDefault="002945D7" w:rsidP="00715F00">
      <w:pPr>
        <w:pStyle w:val="Odsekzoznamu0"/>
        <w:numPr>
          <w:ilvl w:val="2"/>
          <w:numId w:val="163"/>
        </w:numPr>
        <w:spacing w:after="120" w:line="240" w:lineRule="auto"/>
        <w:ind w:left="1077" w:firstLine="0"/>
        <w:jc w:val="both"/>
        <w:rPr>
          <w:rFonts w:ascii="Arial Narrow" w:hAnsi="Arial Narrow"/>
          <w:bCs/>
          <w:iCs/>
          <w:sz w:val="20"/>
          <w:szCs w:val="20"/>
        </w:rPr>
      </w:pPr>
      <w:r w:rsidRPr="001A6913">
        <w:rPr>
          <w:rFonts w:ascii="Arial Narrow" w:hAnsi="Arial Narrow"/>
          <w:bCs/>
          <w:iCs/>
          <w:sz w:val="20"/>
          <w:szCs w:val="20"/>
        </w:rPr>
        <w:t>projekty podliehajúce pravidlám štátnej pomoci,</w:t>
      </w:r>
    </w:p>
    <w:p w14:paraId="2BE00CB0" w14:textId="77777777" w:rsidR="002945D7" w:rsidRPr="001A6913" w:rsidRDefault="002945D7" w:rsidP="00715F00">
      <w:pPr>
        <w:pStyle w:val="Odsekzoznamu0"/>
        <w:numPr>
          <w:ilvl w:val="2"/>
          <w:numId w:val="163"/>
        </w:numPr>
        <w:spacing w:after="120" w:line="240" w:lineRule="auto"/>
        <w:ind w:left="1417" w:hanging="340"/>
        <w:jc w:val="both"/>
        <w:rPr>
          <w:rFonts w:ascii="Arial Narrow" w:hAnsi="Arial Narrow"/>
          <w:bCs/>
          <w:iCs/>
          <w:sz w:val="20"/>
          <w:szCs w:val="20"/>
        </w:rPr>
      </w:pPr>
      <w:r w:rsidRPr="001A6913">
        <w:rPr>
          <w:rFonts w:ascii="Arial Narrow" w:hAnsi="Arial Narrow"/>
          <w:bCs/>
          <w:iCs/>
          <w:sz w:val="20"/>
          <w:szCs w:val="20"/>
        </w:rPr>
        <w:t>projekty, ktorých verejná podpora má formu paušálnych súm alebo štandardných stupníc jednotkových výdavkov za predpokladu, že čistý príjem bol zohľadnený ex ante,</w:t>
      </w:r>
    </w:p>
    <w:p w14:paraId="4D537D33" w14:textId="77777777" w:rsidR="002945D7" w:rsidRPr="001A6913" w:rsidRDefault="002945D7" w:rsidP="00715F00">
      <w:pPr>
        <w:pStyle w:val="Odsekzoznamu0"/>
        <w:numPr>
          <w:ilvl w:val="2"/>
          <w:numId w:val="163"/>
        </w:numPr>
        <w:spacing w:after="120" w:line="240" w:lineRule="auto"/>
        <w:ind w:left="1077" w:firstLine="0"/>
        <w:jc w:val="both"/>
        <w:rPr>
          <w:rFonts w:ascii="Arial Narrow" w:hAnsi="Arial Narrow"/>
          <w:bCs/>
          <w:iCs/>
          <w:sz w:val="20"/>
          <w:szCs w:val="20"/>
        </w:rPr>
      </w:pPr>
      <w:r w:rsidRPr="001A6913">
        <w:rPr>
          <w:rFonts w:ascii="Arial Narrow" w:hAnsi="Arial Narrow"/>
          <w:bCs/>
          <w:iCs/>
          <w:sz w:val="20"/>
          <w:szCs w:val="20"/>
        </w:rPr>
        <w:t>projekty vykonávané v rámci SAP za predpokladu, že čistý príjem bol zohľadnený ex ante,</w:t>
      </w:r>
    </w:p>
    <w:p w14:paraId="16F6EF63" w14:textId="77777777" w:rsidR="002945D7" w:rsidRPr="001A6913" w:rsidRDefault="002945D7" w:rsidP="00715F00">
      <w:pPr>
        <w:pStyle w:val="Odsekzoznamu0"/>
        <w:numPr>
          <w:ilvl w:val="2"/>
          <w:numId w:val="163"/>
        </w:numPr>
        <w:spacing w:after="120" w:line="240" w:lineRule="auto"/>
        <w:ind w:left="1077" w:firstLine="0"/>
        <w:jc w:val="both"/>
        <w:rPr>
          <w:rFonts w:ascii="Arial Narrow" w:hAnsi="Arial Narrow"/>
          <w:bCs/>
          <w:iCs/>
          <w:sz w:val="20"/>
          <w:szCs w:val="20"/>
        </w:rPr>
      </w:pPr>
      <w:r w:rsidRPr="001A6913">
        <w:rPr>
          <w:rFonts w:ascii="Arial Narrow" w:hAnsi="Arial Narrow"/>
          <w:bCs/>
          <w:iCs/>
          <w:sz w:val="20"/>
          <w:szCs w:val="20"/>
        </w:rPr>
        <w:t xml:space="preserve">projekty, ktorých celkové oprávnené výdavky neprekročia </w:t>
      </w:r>
      <w:r w:rsidR="004F2E32" w:rsidRPr="001A6913">
        <w:rPr>
          <w:rFonts w:ascii="Arial Narrow" w:hAnsi="Arial Narrow"/>
          <w:bCs/>
          <w:iCs/>
          <w:sz w:val="20"/>
          <w:szCs w:val="20"/>
        </w:rPr>
        <w:t>10</w:t>
      </w:r>
      <w:r w:rsidRPr="001A6913">
        <w:rPr>
          <w:rFonts w:ascii="Arial Narrow" w:hAnsi="Arial Narrow"/>
          <w:bCs/>
          <w:iCs/>
          <w:sz w:val="20"/>
          <w:szCs w:val="20"/>
        </w:rPr>
        <w:t xml:space="preserve">0 000 </w:t>
      </w:r>
      <w:r w:rsidR="0008390A">
        <w:rPr>
          <w:rFonts w:ascii="Arial Narrow" w:hAnsi="Arial Narrow"/>
          <w:bCs/>
          <w:iCs/>
          <w:sz w:val="20"/>
          <w:szCs w:val="20"/>
        </w:rPr>
        <w:t>eur</w:t>
      </w:r>
      <w:r w:rsidRPr="001A6913">
        <w:rPr>
          <w:rFonts w:ascii="Arial Narrow" w:hAnsi="Arial Narrow"/>
          <w:bCs/>
          <w:iCs/>
          <w:sz w:val="20"/>
          <w:szCs w:val="20"/>
        </w:rPr>
        <w:t>,</w:t>
      </w:r>
    </w:p>
    <w:p w14:paraId="1A4A64FC" w14:textId="77777777" w:rsidR="002945D7" w:rsidRPr="001A6913" w:rsidRDefault="004F2E32" w:rsidP="00715F00">
      <w:pPr>
        <w:pStyle w:val="Odsekzoznamu0"/>
        <w:numPr>
          <w:ilvl w:val="2"/>
          <w:numId w:val="163"/>
        </w:numPr>
        <w:spacing w:after="120" w:line="240" w:lineRule="auto"/>
        <w:ind w:left="1417" w:hanging="340"/>
        <w:jc w:val="both"/>
        <w:rPr>
          <w:rFonts w:ascii="Arial Narrow" w:hAnsi="Arial Narrow"/>
          <w:bCs/>
          <w:iCs/>
          <w:sz w:val="20"/>
          <w:szCs w:val="20"/>
        </w:rPr>
      </w:pPr>
      <w:r w:rsidRPr="001A6913">
        <w:rPr>
          <w:rFonts w:ascii="Arial Narrow" w:eastAsia="Arial Unicode MS" w:hAnsi="Arial Narrow"/>
          <w:color w:val="000000"/>
          <w:sz w:val="20"/>
          <w:szCs w:val="20"/>
        </w:rPr>
        <w:t>projekty, pre ktoré sú sumy alebo sadzby podpory vymedzené v prílohe II k nariadeniu o EPFRV alebo v</w:t>
      </w:r>
      <w:r w:rsidR="00EE7370" w:rsidRPr="001A6913">
        <w:rPr>
          <w:rFonts w:ascii="Arial Narrow" w:eastAsia="Arial Unicode MS" w:hAnsi="Arial Narrow"/>
          <w:color w:val="000000"/>
          <w:sz w:val="20"/>
          <w:szCs w:val="20"/>
        </w:rPr>
        <w:t> </w:t>
      </w:r>
      <w:r w:rsidRPr="001A6913">
        <w:rPr>
          <w:rFonts w:ascii="Arial Narrow" w:eastAsia="Arial Unicode MS" w:hAnsi="Arial Narrow"/>
          <w:color w:val="000000"/>
          <w:sz w:val="20"/>
          <w:szCs w:val="20"/>
        </w:rPr>
        <w:t xml:space="preserve">nariadení o ENRF, s výnimkou tých projektov, v prípade ktorých sa v nariadení o ENRF odkazuje na </w:t>
      </w:r>
      <w:r w:rsidR="001F4BA4" w:rsidRPr="001A6913">
        <w:rPr>
          <w:rFonts w:ascii="Arial Narrow" w:eastAsia="Arial Unicode MS" w:hAnsi="Arial Narrow"/>
          <w:color w:val="000000"/>
          <w:sz w:val="20"/>
          <w:szCs w:val="20"/>
        </w:rPr>
        <w:t>čl.</w:t>
      </w:r>
      <w:r w:rsidR="001F4BA4">
        <w:rPr>
          <w:rFonts w:ascii="Arial Narrow" w:eastAsia="Arial Unicode MS" w:hAnsi="Arial Narrow"/>
          <w:color w:val="000000"/>
          <w:sz w:val="20"/>
          <w:szCs w:val="20"/>
        </w:rPr>
        <w:t> </w:t>
      </w:r>
      <w:r w:rsidR="001F4BA4" w:rsidRPr="001A6913">
        <w:rPr>
          <w:rFonts w:ascii="Arial Narrow" w:eastAsia="Arial Unicode MS" w:hAnsi="Arial Narrow"/>
          <w:color w:val="000000"/>
          <w:sz w:val="20"/>
          <w:szCs w:val="20"/>
        </w:rPr>
        <w:t xml:space="preserve">65 </w:t>
      </w:r>
      <w:r w:rsidRPr="001A6913">
        <w:rPr>
          <w:rFonts w:ascii="Arial Narrow" w:eastAsia="Arial Unicode MS" w:hAnsi="Arial Narrow"/>
          <w:color w:val="000000"/>
          <w:sz w:val="20"/>
          <w:szCs w:val="20"/>
        </w:rPr>
        <w:t>ods</w:t>
      </w:r>
      <w:r w:rsidR="001F4BA4">
        <w:rPr>
          <w:rFonts w:ascii="Arial Narrow" w:eastAsia="Arial Unicode MS" w:hAnsi="Arial Narrow"/>
          <w:color w:val="000000"/>
          <w:sz w:val="20"/>
          <w:szCs w:val="20"/>
        </w:rPr>
        <w:t>.</w:t>
      </w:r>
      <w:r w:rsidRPr="001A6913">
        <w:rPr>
          <w:rFonts w:ascii="Arial Narrow" w:eastAsia="Arial Unicode MS" w:hAnsi="Arial Narrow"/>
          <w:color w:val="000000"/>
          <w:sz w:val="20"/>
          <w:szCs w:val="20"/>
        </w:rPr>
        <w:t xml:space="preserve"> 8</w:t>
      </w:r>
      <w:r w:rsidR="001F4BA4">
        <w:rPr>
          <w:rFonts w:ascii="Arial Narrow" w:eastAsia="Arial Unicode MS" w:hAnsi="Arial Narrow"/>
          <w:color w:val="000000"/>
          <w:sz w:val="20"/>
          <w:szCs w:val="20"/>
        </w:rPr>
        <w:t xml:space="preserve"> </w:t>
      </w:r>
      <w:r w:rsidRPr="001A6913">
        <w:rPr>
          <w:rFonts w:ascii="Arial Narrow" w:eastAsia="Arial Unicode MS" w:hAnsi="Arial Narrow"/>
          <w:color w:val="000000"/>
          <w:sz w:val="20"/>
          <w:szCs w:val="20"/>
        </w:rPr>
        <w:t>všeobecného nariadenia</w:t>
      </w:r>
      <w:r w:rsidR="001F4BA4" w:rsidRPr="00973C21">
        <w:rPr>
          <w:rFonts w:ascii="Arial Narrow" w:eastAsia="Arial Unicode MS" w:hAnsi="Arial Narrow"/>
          <w:color w:val="000000"/>
          <w:sz w:val="20"/>
          <w:szCs w:val="20"/>
        </w:rPr>
        <w:t>.</w:t>
      </w:r>
    </w:p>
    <w:p w14:paraId="3310DDFB" w14:textId="77777777" w:rsidR="002945D7" w:rsidRPr="00633287" w:rsidRDefault="002945D7" w:rsidP="0052775C">
      <w:pPr>
        <w:spacing w:before="120" w:after="120"/>
        <w:ind w:firstLine="708"/>
        <w:jc w:val="both"/>
        <w:rPr>
          <w:rFonts w:ascii="Arial Narrow" w:hAnsi="Arial Narrow"/>
          <w:sz w:val="20"/>
          <w:szCs w:val="20"/>
        </w:rPr>
      </w:pPr>
      <w:r w:rsidRPr="00633287">
        <w:rPr>
          <w:rFonts w:ascii="Arial Narrow" w:hAnsi="Arial Narrow"/>
          <w:bCs/>
          <w:iCs/>
          <w:sz w:val="20"/>
          <w:szCs w:val="20"/>
        </w:rPr>
        <w:t>Platby, ktoré prijímateľ prijal a ktoré vyplývajú zo zmluvných sankcií v dôsledku porušenia zmluvy medzi prijímateľom a treťou stranou/tretími stranami alebo ktoré vznikli v dôsledku stiahnutia ponuky tretej strany vybranej podľa pravidiel VO (zábezpeka), sa nepovažujú za príjem a neodpočítavajú sa od oprávnených výdavkov projektu.</w:t>
      </w:r>
    </w:p>
    <w:p w14:paraId="2920B622" w14:textId="77777777" w:rsidR="002945D7" w:rsidRPr="00633287" w:rsidRDefault="002945D7" w:rsidP="0052775C">
      <w:pPr>
        <w:autoSpaceDE w:val="0"/>
        <w:autoSpaceDN w:val="0"/>
        <w:adjustRightInd w:val="0"/>
        <w:spacing w:after="120"/>
        <w:ind w:firstLine="708"/>
        <w:jc w:val="both"/>
        <w:rPr>
          <w:rFonts w:ascii="Arial Narrow" w:hAnsi="Arial Narrow"/>
          <w:sz w:val="20"/>
          <w:szCs w:val="20"/>
        </w:rPr>
      </w:pPr>
      <w:r w:rsidRPr="00633287">
        <w:rPr>
          <w:rFonts w:ascii="Arial Narrow" w:hAnsi="Arial Narrow"/>
          <w:sz w:val="20"/>
          <w:szCs w:val="20"/>
        </w:rPr>
        <w:t>Podrobnejšie pravidlá sú uvedené v Systéme riadenia EŠIF a Systéme finančného riadenia.</w:t>
      </w:r>
    </w:p>
    <w:p w14:paraId="66F808EC" w14:textId="77777777" w:rsidR="00BA75D0" w:rsidRPr="00633287" w:rsidRDefault="00BA75D0">
      <w:pPr>
        <w:rPr>
          <w:rFonts w:ascii="Arial Narrow" w:hAnsi="Arial Narrow"/>
          <w:sz w:val="20"/>
          <w:szCs w:val="20"/>
        </w:rPr>
      </w:pPr>
      <w:r w:rsidRPr="00633287">
        <w:rPr>
          <w:rFonts w:ascii="Arial Narrow" w:hAnsi="Arial Narrow"/>
          <w:sz w:val="20"/>
          <w:szCs w:val="20"/>
        </w:rPr>
        <w:br w:type="page"/>
      </w:r>
    </w:p>
    <w:p w14:paraId="547B2604" w14:textId="77777777" w:rsidR="002945D7" w:rsidRPr="00633287" w:rsidRDefault="002945D7" w:rsidP="00C84227">
      <w:pPr>
        <w:pStyle w:val="Nadpis1"/>
        <w:keepLines/>
        <w:pageBreakBefore w:val="0"/>
        <w:widowControl w:val="0"/>
        <w:numPr>
          <w:ilvl w:val="0"/>
          <w:numId w:val="4"/>
        </w:numPr>
        <w:adjustRightInd w:val="0"/>
        <w:spacing w:before="0" w:after="120"/>
        <w:ind w:left="0" w:firstLine="0"/>
        <w:jc w:val="both"/>
        <w:textAlignment w:val="baseline"/>
        <w:rPr>
          <w:rFonts w:ascii="Arial Narrow" w:hAnsi="Arial Narrow"/>
          <w:sz w:val="20"/>
          <w:szCs w:val="20"/>
        </w:rPr>
      </w:pPr>
      <w:bookmarkStart w:id="261" w:name="_Toc450897435"/>
      <w:bookmarkStart w:id="262" w:name="_Toc74651135"/>
      <w:r w:rsidRPr="00633287">
        <w:rPr>
          <w:rFonts w:ascii="Arial Narrow" w:eastAsiaTheme="majorEastAsia" w:hAnsi="Arial Narrow" w:cstheme="majorBidi"/>
          <w:kern w:val="0"/>
          <w:szCs w:val="28"/>
          <w:lang w:eastAsia="cs-CZ"/>
        </w:rPr>
        <w:lastRenderedPageBreak/>
        <w:t>P</w:t>
      </w:r>
      <w:r w:rsidR="00662AF1" w:rsidRPr="00633287">
        <w:rPr>
          <w:rFonts w:ascii="Arial Narrow" w:eastAsiaTheme="majorEastAsia" w:hAnsi="Arial Narrow" w:cstheme="majorBidi"/>
          <w:kern w:val="0"/>
          <w:szCs w:val="28"/>
          <w:lang w:eastAsia="cs-CZ"/>
        </w:rPr>
        <w:t>OKYNY</w:t>
      </w:r>
      <w:r w:rsidRPr="00633287">
        <w:rPr>
          <w:rFonts w:ascii="Arial Narrow" w:eastAsiaTheme="majorEastAsia" w:hAnsi="Arial Narrow" w:cstheme="majorBidi"/>
          <w:kern w:val="0"/>
          <w:szCs w:val="28"/>
          <w:lang w:eastAsia="cs-CZ"/>
        </w:rPr>
        <w:t xml:space="preserve"> </w:t>
      </w:r>
      <w:r w:rsidR="00662AF1" w:rsidRPr="00633287">
        <w:rPr>
          <w:rFonts w:ascii="Arial Narrow" w:eastAsiaTheme="majorEastAsia" w:hAnsi="Arial Narrow" w:cstheme="majorBidi"/>
          <w:kern w:val="0"/>
          <w:szCs w:val="28"/>
          <w:lang w:eastAsia="cs-CZ"/>
        </w:rPr>
        <w:t>K</w:t>
      </w:r>
      <w:r w:rsidRPr="00633287">
        <w:rPr>
          <w:rFonts w:ascii="Arial Narrow" w:eastAsiaTheme="majorEastAsia" w:hAnsi="Arial Narrow" w:cstheme="majorBidi"/>
          <w:kern w:val="0"/>
          <w:szCs w:val="28"/>
          <w:lang w:eastAsia="cs-CZ"/>
        </w:rPr>
        <w:t> </w:t>
      </w:r>
      <w:r w:rsidR="00662AF1" w:rsidRPr="00633287">
        <w:rPr>
          <w:rFonts w:ascii="Arial Narrow" w:eastAsiaTheme="majorEastAsia" w:hAnsi="Arial Narrow" w:cstheme="majorBidi"/>
          <w:kern w:val="0"/>
          <w:szCs w:val="28"/>
          <w:lang w:eastAsia="cs-CZ"/>
        </w:rPr>
        <w:t>VYPLNENIU</w:t>
      </w:r>
      <w:r w:rsidRPr="00633287">
        <w:rPr>
          <w:rFonts w:ascii="Arial Narrow" w:eastAsiaTheme="majorEastAsia" w:hAnsi="Arial Narrow" w:cstheme="majorBidi"/>
          <w:kern w:val="0"/>
          <w:szCs w:val="28"/>
          <w:lang w:eastAsia="cs-CZ"/>
        </w:rPr>
        <w:t xml:space="preserve"> </w:t>
      </w:r>
      <w:r w:rsidR="00662AF1" w:rsidRPr="00633287">
        <w:rPr>
          <w:rFonts w:ascii="Arial Narrow" w:eastAsiaTheme="majorEastAsia" w:hAnsi="Arial Narrow" w:cstheme="majorBidi"/>
          <w:kern w:val="0"/>
          <w:szCs w:val="28"/>
          <w:lang w:eastAsia="cs-CZ"/>
        </w:rPr>
        <w:t>FORMULÁRA</w:t>
      </w:r>
      <w:r w:rsidRPr="00633287">
        <w:rPr>
          <w:rFonts w:ascii="Arial Narrow" w:eastAsiaTheme="majorEastAsia" w:hAnsi="Arial Narrow" w:cstheme="majorBidi"/>
          <w:kern w:val="0"/>
          <w:szCs w:val="28"/>
          <w:lang w:eastAsia="cs-CZ"/>
        </w:rPr>
        <w:t xml:space="preserve"> </w:t>
      </w:r>
      <w:r w:rsidR="00662AF1" w:rsidRPr="00633287">
        <w:rPr>
          <w:rFonts w:ascii="Arial Narrow" w:eastAsiaTheme="majorEastAsia" w:hAnsi="Arial Narrow" w:cstheme="majorBidi"/>
          <w:kern w:val="0"/>
          <w:szCs w:val="28"/>
          <w:lang w:eastAsia="cs-CZ"/>
        </w:rPr>
        <w:t>ROZPOČTU</w:t>
      </w:r>
      <w:r w:rsidRPr="00633287">
        <w:rPr>
          <w:rFonts w:ascii="Arial Narrow" w:eastAsiaTheme="majorEastAsia" w:hAnsi="Arial Narrow" w:cstheme="majorBidi"/>
          <w:kern w:val="0"/>
          <w:szCs w:val="28"/>
          <w:lang w:eastAsia="cs-CZ"/>
        </w:rPr>
        <w:t xml:space="preserve"> (formulár rozpočtu - príloha 1a)</w:t>
      </w:r>
      <w:bookmarkEnd w:id="261"/>
      <w:bookmarkEnd w:id="262"/>
    </w:p>
    <w:p w14:paraId="136E50F5" w14:textId="77777777" w:rsidR="002945D7" w:rsidRPr="00633287" w:rsidRDefault="002945D7" w:rsidP="00C84227">
      <w:pPr>
        <w:pStyle w:val="Nadpis2"/>
        <w:keepLines/>
        <w:widowControl w:val="0"/>
        <w:numPr>
          <w:ilvl w:val="1"/>
          <w:numId w:val="4"/>
        </w:numPr>
        <w:adjustRightInd w:val="0"/>
        <w:spacing w:before="0"/>
        <w:ind w:left="0" w:firstLine="0"/>
        <w:jc w:val="both"/>
        <w:textAlignment w:val="baseline"/>
        <w:rPr>
          <w:rFonts w:eastAsiaTheme="majorEastAsia" w:cstheme="majorBidi"/>
          <w:sz w:val="26"/>
          <w:szCs w:val="26"/>
          <w:lang w:eastAsia="cs-CZ"/>
        </w:rPr>
      </w:pPr>
      <w:bookmarkStart w:id="263" w:name="_Toc450897436"/>
      <w:bookmarkStart w:id="264" w:name="_Toc74651136"/>
      <w:r w:rsidRPr="00633287">
        <w:rPr>
          <w:rFonts w:eastAsiaTheme="majorEastAsia" w:cstheme="majorBidi"/>
          <w:iCs w:val="0"/>
          <w:sz w:val="26"/>
          <w:szCs w:val="26"/>
          <w:lang w:eastAsia="cs-CZ"/>
        </w:rPr>
        <w:t>Správne vyplnený rozpočet projektu po formálnej stránke:</w:t>
      </w:r>
      <w:bookmarkEnd w:id="263"/>
      <w:bookmarkEnd w:id="264"/>
    </w:p>
    <w:p w14:paraId="0A2470E4" w14:textId="77777777" w:rsidR="002945D7" w:rsidRDefault="002945D7" w:rsidP="00715F00">
      <w:pPr>
        <w:numPr>
          <w:ilvl w:val="1"/>
          <w:numId w:val="46"/>
        </w:numPr>
        <w:tabs>
          <w:tab w:val="num" w:pos="540"/>
        </w:tabs>
        <w:spacing w:after="120"/>
        <w:ind w:left="540" w:hanging="540"/>
        <w:jc w:val="both"/>
        <w:rPr>
          <w:rFonts w:ascii="Arial Narrow" w:hAnsi="Arial Narrow"/>
          <w:sz w:val="20"/>
          <w:szCs w:val="20"/>
        </w:rPr>
      </w:pPr>
      <w:r w:rsidRPr="00633287">
        <w:rPr>
          <w:rFonts w:ascii="Arial Narrow" w:hAnsi="Arial Narrow"/>
          <w:sz w:val="20"/>
          <w:szCs w:val="20"/>
        </w:rPr>
        <w:t xml:space="preserve">predložený na platnom formulári rozpočtu (vrátane </w:t>
      </w:r>
      <w:r w:rsidRPr="00633287">
        <w:rPr>
          <w:rFonts w:ascii="Arial Narrow" w:hAnsi="Arial Narrow"/>
          <w:sz w:val="20"/>
          <w:szCs w:val="20"/>
          <w:u w:val="single"/>
        </w:rPr>
        <w:t>tabuľky</w:t>
      </w:r>
      <w:r w:rsidRPr="00633287">
        <w:rPr>
          <w:rFonts w:ascii="Arial Narrow" w:hAnsi="Arial Narrow"/>
          <w:sz w:val="20"/>
          <w:szCs w:val="20"/>
        </w:rPr>
        <w:t xml:space="preserve"> „Predpokladané zdroje financovania oprávnených výdavkov projektu“), ktorý je prílohou k vyhlásenej výzve/vyzvaniu,</w:t>
      </w:r>
    </w:p>
    <w:p w14:paraId="330BA2E9" w14:textId="77777777" w:rsidR="006E552A" w:rsidRPr="00633287" w:rsidRDefault="006E552A" w:rsidP="00715F00">
      <w:pPr>
        <w:numPr>
          <w:ilvl w:val="1"/>
          <w:numId w:val="46"/>
        </w:numPr>
        <w:tabs>
          <w:tab w:val="num" w:pos="540"/>
        </w:tabs>
        <w:spacing w:after="120"/>
        <w:ind w:left="540" w:hanging="540"/>
        <w:jc w:val="both"/>
        <w:rPr>
          <w:rFonts w:ascii="Arial Narrow" w:hAnsi="Arial Narrow"/>
          <w:sz w:val="20"/>
          <w:szCs w:val="20"/>
        </w:rPr>
      </w:pPr>
      <w:r>
        <w:rPr>
          <w:rFonts w:ascii="Arial Narrow" w:hAnsi="Arial Narrow"/>
          <w:sz w:val="20"/>
          <w:szCs w:val="20"/>
        </w:rPr>
        <w:t>príloha č. 1a predstavuje základný formulár rozpočtu, ktorý je možné prispôsobiť pre účely konkrétnej výzvy/vyzvania (vypustenie častí položiek v rozpočte v nadväznosti na zoznam oprávnených a neoprávnených výdavkov); v takomto  prípade je dôležitý názov hlavnej rozpočtovej položky,</w:t>
      </w:r>
    </w:p>
    <w:p w14:paraId="60759471" w14:textId="77777777" w:rsidR="002945D7" w:rsidRPr="00633287" w:rsidRDefault="002945D7" w:rsidP="00C84227">
      <w:pPr>
        <w:numPr>
          <w:ilvl w:val="1"/>
          <w:numId w:val="46"/>
        </w:numPr>
        <w:tabs>
          <w:tab w:val="num" w:pos="540"/>
        </w:tabs>
        <w:spacing w:after="120"/>
        <w:ind w:left="539" w:hanging="539"/>
        <w:jc w:val="both"/>
        <w:rPr>
          <w:rFonts w:ascii="Arial Narrow" w:hAnsi="Arial Narrow"/>
          <w:sz w:val="20"/>
          <w:szCs w:val="20"/>
        </w:rPr>
      </w:pPr>
      <w:r w:rsidRPr="00633287">
        <w:rPr>
          <w:rFonts w:ascii="Arial Narrow" w:hAnsi="Arial Narrow"/>
          <w:sz w:val="20"/>
          <w:szCs w:val="20"/>
        </w:rPr>
        <w:t>na formulári rozpočtu sú zachované predpísané číselné označenia a názvy hlavných položiek rozpočtu (napr. 2. Zariadenie/ vybavenie projektu) a položiek rozpočtu (2.1. Zariadenie/vybavenie (krížové spolufinancovanie - obstaranie odpisovaného majetku)). Žiadateľ v prípade potreby môže vypustiť (vymazať) podpoložky, resp. podpodpoložky, pričom v rozpočte projektu žiadateľ zachová hlavnú rozpočtovú položku a rozpočtovú položku</w:t>
      </w:r>
      <w:r w:rsidRPr="00633287">
        <w:rPr>
          <w:rFonts w:ascii="Arial Narrow" w:hAnsi="Arial Narrow"/>
          <w:sz w:val="20"/>
          <w:szCs w:val="20"/>
          <w:vertAlign w:val="superscript"/>
        </w:rPr>
        <w:footnoteReference w:id="37"/>
      </w:r>
      <w:r w:rsidRPr="00633287">
        <w:rPr>
          <w:rFonts w:ascii="Arial Narrow" w:hAnsi="Arial Narrow"/>
          <w:sz w:val="20"/>
          <w:szCs w:val="20"/>
        </w:rPr>
        <w:t>. Žiadateľ môže v</w:t>
      </w:r>
      <w:r w:rsidR="00CE093A">
        <w:rPr>
          <w:rFonts w:ascii="Arial Narrow" w:hAnsi="Arial Narrow"/>
          <w:sz w:val="20"/>
          <w:szCs w:val="20"/>
        </w:rPr>
        <w:t> </w:t>
      </w:r>
      <w:r w:rsidRPr="00633287">
        <w:rPr>
          <w:rFonts w:ascii="Arial Narrow" w:hAnsi="Arial Narrow"/>
          <w:sz w:val="20"/>
          <w:szCs w:val="20"/>
        </w:rPr>
        <w:t>prípade potreby zmeniť alebo doplniť názov podpoložky, resp. p</w:t>
      </w:r>
      <w:r w:rsidR="00715F00">
        <w:rPr>
          <w:rFonts w:ascii="Arial Narrow" w:hAnsi="Arial Narrow"/>
          <w:sz w:val="20"/>
          <w:szCs w:val="20"/>
        </w:rPr>
        <w:t>odpodpoložky (ak uplatniteľné),</w:t>
      </w:r>
    </w:p>
    <w:p w14:paraId="19CC9E0D" w14:textId="77777777" w:rsidR="002945D7" w:rsidRPr="00633287" w:rsidRDefault="002945D7" w:rsidP="00C84227">
      <w:pPr>
        <w:numPr>
          <w:ilvl w:val="1"/>
          <w:numId w:val="46"/>
        </w:numPr>
        <w:tabs>
          <w:tab w:val="num" w:pos="540"/>
        </w:tabs>
        <w:spacing w:after="120"/>
        <w:ind w:left="539" w:hanging="539"/>
        <w:jc w:val="both"/>
        <w:rPr>
          <w:rFonts w:ascii="Arial Narrow" w:hAnsi="Arial Narrow"/>
          <w:sz w:val="20"/>
          <w:szCs w:val="20"/>
        </w:rPr>
      </w:pPr>
      <w:r w:rsidRPr="00633287">
        <w:rPr>
          <w:rFonts w:ascii="Arial Narrow" w:hAnsi="Arial Narrow"/>
          <w:sz w:val="20"/>
          <w:szCs w:val="20"/>
        </w:rPr>
        <w:t>v prípade rozšírenia položky formou podpoložiek (2.1.1. Stolný počítač alebo</w:t>
      </w:r>
      <w:r w:rsidR="00715F00">
        <w:rPr>
          <w:rFonts w:ascii="Arial Narrow" w:hAnsi="Arial Narrow"/>
          <w:sz w:val="20"/>
          <w:szCs w:val="20"/>
        </w:rPr>
        <w:t xml:space="preserve"> </w:t>
      </w:r>
      <w:r w:rsidRPr="00633287">
        <w:rPr>
          <w:rFonts w:ascii="Arial Narrow" w:hAnsi="Arial Narrow"/>
          <w:sz w:val="20"/>
          <w:szCs w:val="20"/>
        </w:rPr>
        <w:t>notebook) je uvedené správne číslovanie a jednoznačný názov podpoložky obsahovo spadajúci pod predmetnú hlavnú položku a položku,</w:t>
      </w:r>
    </w:p>
    <w:p w14:paraId="59D81AE2" w14:textId="77777777" w:rsidR="002945D7" w:rsidRPr="00633287" w:rsidRDefault="002945D7" w:rsidP="00C84227">
      <w:pPr>
        <w:numPr>
          <w:ilvl w:val="1"/>
          <w:numId w:val="46"/>
        </w:numPr>
        <w:tabs>
          <w:tab w:val="num" w:pos="540"/>
        </w:tabs>
        <w:spacing w:after="120"/>
        <w:ind w:left="539" w:hanging="539"/>
        <w:jc w:val="both"/>
        <w:rPr>
          <w:rFonts w:ascii="Arial Narrow" w:hAnsi="Arial Narrow"/>
          <w:sz w:val="20"/>
          <w:szCs w:val="20"/>
        </w:rPr>
      </w:pPr>
      <w:r w:rsidRPr="00633287">
        <w:rPr>
          <w:rFonts w:ascii="Arial Narrow" w:hAnsi="Arial Narrow"/>
          <w:sz w:val="20"/>
          <w:szCs w:val="20"/>
        </w:rPr>
        <w:t xml:space="preserve">pri každej podpoložke rozpočtu uvedená maximálna jednotková cena (V prípade rozdielu jednotkových cien uvedených medzi komentárom rozpočtu, rozpočtom projektu a inou relevantnou dokumentáciou v </w:t>
      </w:r>
      <w:r w:rsidR="00D60C50">
        <w:rPr>
          <w:rFonts w:ascii="Arial Narrow" w:hAnsi="Arial Narrow"/>
          <w:sz w:val="20"/>
          <w:szCs w:val="20"/>
        </w:rPr>
        <w:t>Ž</w:t>
      </w:r>
      <w:r w:rsidRPr="00633287">
        <w:rPr>
          <w:rFonts w:ascii="Arial Narrow" w:hAnsi="Arial Narrow"/>
          <w:sz w:val="20"/>
          <w:szCs w:val="20"/>
        </w:rPr>
        <w:t>oNFP, bude akceptovaná najnižšia cena z uvedených cien. Uvedené sa nevzťahuje na zadefinovanie rozpätia cien, resp. uvedenia približných súm v komentári rozpočtu, kedy sa za záväznú sumu bude považovať suma uvedená v stĺpci jednotková cena),</w:t>
      </w:r>
    </w:p>
    <w:p w14:paraId="528C38DA" w14:textId="77777777" w:rsidR="002945D7" w:rsidRPr="00633287" w:rsidRDefault="002945D7" w:rsidP="00C84227">
      <w:pPr>
        <w:numPr>
          <w:ilvl w:val="1"/>
          <w:numId w:val="46"/>
        </w:numPr>
        <w:tabs>
          <w:tab w:val="num" w:pos="540"/>
        </w:tabs>
        <w:spacing w:after="120"/>
        <w:ind w:left="539" w:hanging="539"/>
        <w:jc w:val="both"/>
        <w:rPr>
          <w:rFonts w:ascii="Arial Narrow" w:hAnsi="Arial Narrow"/>
          <w:sz w:val="20"/>
          <w:szCs w:val="20"/>
        </w:rPr>
      </w:pPr>
      <w:r w:rsidRPr="00633287">
        <w:rPr>
          <w:rFonts w:ascii="Arial Narrow" w:hAnsi="Arial Narrow"/>
          <w:sz w:val="20"/>
          <w:szCs w:val="20"/>
        </w:rPr>
        <w:t>pri každej podpoložke rozpočtu je uvedený presný počet jednotiek korešpondujúci s uvedenou jednotkou,</w:t>
      </w:r>
    </w:p>
    <w:p w14:paraId="686DDA7C" w14:textId="77777777" w:rsidR="002945D7" w:rsidRPr="00633287" w:rsidRDefault="002945D7" w:rsidP="00C84227">
      <w:pPr>
        <w:numPr>
          <w:ilvl w:val="1"/>
          <w:numId w:val="46"/>
        </w:numPr>
        <w:tabs>
          <w:tab w:val="num" w:pos="540"/>
        </w:tabs>
        <w:spacing w:after="120"/>
        <w:ind w:left="539" w:hanging="539"/>
        <w:jc w:val="both"/>
        <w:rPr>
          <w:rFonts w:ascii="Arial Narrow" w:hAnsi="Arial Narrow"/>
          <w:sz w:val="20"/>
          <w:szCs w:val="20"/>
        </w:rPr>
      </w:pPr>
      <w:r w:rsidRPr="00633287">
        <w:rPr>
          <w:rFonts w:ascii="Arial Narrow" w:hAnsi="Arial Narrow"/>
          <w:sz w:val="20"/>
          <w:szCs w:val="20"/>
        </w:rPr>
        <w:t>pri každej podpoložke rozpočtu sú uvedené výdavky spolu vyjadrujúce súčin počtu jednotiek a jednotkovej ceny,</w:t>
      </w:r>
    </w:p>
    <w:p w14:paraId="5963B856" w14:textId="77777777" w:rsidR="002945D7" w:rsidRPr="00633287" w:rsidRDefault="002945D7" w:rsidP="00C84227">
      <w:pPr>
        <w:numPr>
          <w:ilvl w:val="1"/>
          <w:numId w:val="46"/>
        </w:numPr>
        <w:tabs>
          <w:tab w:val="num" w:pos="540"/>
        </w:tabs>
        <w:spacing w:after="120"/>
        <w:ind w:left="539" w:hanging="539"/>
        <w:jc w:val="both"/>
        <w:rPr>
          <w:rFonts w:ascii="Arial Narrow" w:hAnsi="Arial Narrow"/>
          <w:sz w:val="20"/>
          <w:szCs w:val="20"/>
        </w:rPr>
      </w:pPr>
      <w:r w:rsidRPr="00633287">
        <w:rPr>
          <w:rFonts w:ascii="Arial Narrow" w:hAnsi="Arial Narrow"/>
          <w:sz w:val="20"/>
          <w:szCs w:val="20"/>
        </w:rPr>
        <w:t xml:space="preserve">v rozpočte projektu sú dodržané </w:t>
      </w:r>
      <w:r w:rsidRPr="00633287">
        <w:rPr>
          <w:rFonts w:ascii="Arial Narrow" w:hAnsi="Arial Narrow"/>
          <w:b/>
          <w:sz w:val="20"/>
          <w:szCs w:val="20"/>
        </w:rPr>
        <w:t>základné percentuálne limity</w:t>
      </w:r>
      <w:r w:rsidRPr="00633287">
        <w:rPr>
          <w:rFonts w:ascii="Arial Narrow" w:hAnsi="Arial Narrow"/>
          <w:sz w:val="20"/>
          <w:szCs w:val="20"/>
        </w:rPr>
        <w:t xml:space="preserve"> rozpočtu,</w:t>
      </w:r>
    </w:p>
    <w:p w14:paraId="61A3ADA8" w14:textId="77777777" w:rsidR="002945D7" w:rsidRPr="00633287" w:rsidRDefault="002945D7" w:rsidP="00C84227">
      <w:pPr>
        <w:numPr>
          <w:ilvl w:val="1"/>
          <w:numId w:val="46"/>
        </w:numPr>
        <w:tabs>
          <w:tab w:val="num" w:pos="540"/>
        </w:tabs>
        <w:spacing w:after="120"/>
        <w:ind w:left="539" w:hanging="539"/>
        <w:jc w:val="both"/>
        <w:rPr>
          <w:rFonts w:ascii="Arial Narrow" w:hAnsi="Arial Narrow"/>
          <w:sz w:val="20"/>
          <w:szCs w:val="20"/>
        </w:rPr>
      </w:pPr>
      <w:r w:rsidRPr="00633287">
        <w:rPr>
          <w:rFonts w:ascii="Arial Narrow" w:hAnsi="Arial Narrow"/>
          <w:sz w:val="20"/>
          <w:szCs w:val="20"/>
        </w:rPr>
        <w:t>každá podpoložka rozpočtu je v komentári k rozpočtu podrobne opísaná z hľadiska obsahu (rozpísané jej súčasti), počtu a z hľadiska spôsobu využitia vo väzbe na aktivitu projektu a zároveň ku každej podpoložke, resp. podpodpoložke je priradený kód z číselníka oprávnených výdavkov, ktorý je príl</w:t>
      </w:r>
      <w:r w:rsidR="00715F00">
        <w:rPr>
          <w:rFonts w:ascii="Arial Narrow" w:hAnsi="Arial Narrow"/>
          <w:sz w:val="20"/>
          <w:szCs w:val="20"/>
        </w:rPr>
        <w:t>ohou vyhlásenej výzvy/vyzvania,</w:t>
      </w:r>
    </w:p>
    <w:p w14:paraId="5F49EDE1" w14:textId="77777777" w:rsidR="002945D7" w:rsidRPr="00633287" w:rsidRDefault="002945D7" w:rsidP="00C84227">
      <w:pPr>
        <w:numPr>
          <w:ilvl w:val="1"/>
          <w:numId w:val="46"/>
        </w:numPr>
        <w:tabs>
          <w:tab w:val="num" w:pos="540"/>
        </w:tabs>
        <w:spacing w:after="120"/>
        <w:ind w:left="539" w:hanging="539"/>
        <w:jc w:val="both"/>
        <w:rPr>
          <w:rFonts w:ascii="Arial Narrow" w:hAnsi="Arial Narrow"/>
          <w:sz w:val="20"/>
          <w:szCs w:val="20"/>
        </w:rPr>
      </w:pPr>
      <w:r w:rsidRPr="00633287">
        <w:rPr>
          <w:rFonts w:ascii="Arial Narrow" w:hAnsi="Arial Narrow"/>
          <w:sz w:val="20"/>
          <w:szCs w:val="20"/>
        </w:rPr>
        <w:t>rozpočtové podpoložky personálnych výdavkov musia byť v súlade s personálnou maticou (časť 7.4 Administratívna a</w:t>
      </w:r>
      <w:r w:rsidR="00EE7370">
        <w:rPr>
          <w:rFonts w:ascii="Arial Narrow" w:hAnsi="Arial Narrow"/>
          <w:sz w:val="20"/>
          <w:szCs w:val="20"/>
        </w:rPr>
        <w:t> </w:t>
      </w:r>
      <w:r w:rsidRPr="00633287">
        <w:rPr>
          <w:rFonts w:ascii="Arial Narrow" w:hAnsi="Arial Narrow"/>
          <w:sz w:val="20"/>
          <w:szCs w:val="20"/>
        </w:rPr>
        <w:t>prevádzková kapacita žiadateľa z</w:t>
      </w:r>
      <w:r w:rsidR="00AE17E4">
        <w:rPr>
          <w:rFonts w:ascii="Arial Narrow" w:hAnsi="Arial Narrow"/>
          <w:sz w:val="20"/>
          <w:szCs w:val="20"/>
        </w:rPr>
        <w:t xml:space="preserve"> formulára </w:t>
      </w:r>
      <w:r w:rsidR="00D60C50">
        <w:rPr>
          <w:rFonts w:ascii="Arial Narrow" w:hAnsi="Arial Narrow"/>
          <w:sz w:val="20"/>
          <w:szCs w:val="20"/>
        </w:rPr>
        <w:t>Ž</w:t>
      </w:r>
      <w:r w:rsidRPr="00633287">
        <w:rPr>
          <w:rFonts w:ascii="Arial Narrow" w:hAnsi="Arial Narrow"/>
          <w:sz w:val="20"/>
          <w:szCs w:val="20"/>
        </w:rPr>
        <w:t>oNFP),</w:t>
      </w:r>
    </w:p>
    <w:p w14:paraId="3237C780" w14:textId="77777777" w:rsidR="002945D7" w:rsidRPr="00633287" w:rsidRDefault="002945D7" w:rsidP="00C84227">
      <w:pPr>
        <w:numPr>
          <w:ilvl w:val="1"/>
          <w:numId w:val="46"/>
        </w:numPr>
        <w:tabs>
          <w:tab w:val="num" w:pos="540"/>
        </w:tabs>
        <w:spacing w:after="120"/>
        <w:ind w:left="539" w:hanging="539"/>
        <w:jc w:val="both"/>
        <w:rPr>
          <w:rFonts w:ascii="Arial Narrow" w:hAnsi="Arial Narrow"/>
          <w:sz w:val="20"/>
          <w:szCs w:val="20"/>
        </w:rPr>
      </w:pPr>
      <w:r w:rsidRPr="00633287">
        <w:rPr>
          <w:rFonts w:ascii="Arial Narrow" w:hAnsi="Arial Narrow"/>
          <w:sz w:val="20"/>
          <w:szCs w:val="20"/>
        </w:rPr>
        <w:t xml:space="preserve">pri použití jednotky „projekt“ musí byť v rozpočte (stĺpec D) uvedený počet jednotiek „1“, </w:t>
      </w:r>
      <w:r w:rsidRPr="00633287">
        <w:rPr>
          <w:rFonts w:ascii="Arial Narrow" w:hAnsi="Arial Narrow" w:cs="Arial"/>
          <w:b/>
          <w:sz w:val="20"/>
          <w:szCs w:val="20"/>
        </w:rPr>
        <w:t>v takom prípade je položka rozpočtu v komentári k rozpočtu podrobne opísaná z hľadiska obsahu (rozpísané jej súčasti), počtu a z hľadiska spôsobu využitia vo väzbe na aktivitu projektu,</w:t>
      </w:r>
      <w:r w:rsidR="00AB16FA">
        <w:rPr>
          <w:rFonts w:ascii="Arial Narrow" w:hAnsi="Arial Narrow" w:cs="Arial"/>
          <w:b/>
          <w:sz w:val="20"/>
          <w:szCs w:val="20"/>
        </w:rPr>
        <w:t xml:space="preserve"> zároveň komentár obsahuje detailný výpočet </w:t>
      </w:r>
      <w:r w:rsidR="0010720E">
        <w:rPr>
          <w:rFonts w:ascii="Arial Narrow" w:hAnsi="Arial Narrow" w:cs="Arial"/>
          <w:b/>
          <w:sz w:val="20"/>
          <w:szCs w:val="20"/>
        </w:rPr>
        <w:t>položky</w:t>
      </w:r>
      <w:r w:rsidR="00B716EA">
        <w:rPr>
          <w:rFonts w:ascii="Arial Narrow" w:hAnsi="Arial Narrow" w:cs="Arial"/>
          <w:b/>
          <w:sz w:val="20"/>
          <w:szCs w:val="20"/>
        </w:rPr>
        <w:t xml:space="preserve">. </w:t>
      </w:r>
    </w:p>
    <w:p w14:paraId="20ED4F85" w14:textId="77777777" w:rsidR="002945D7" w:rsidRPr="00633287" w:rsidRDefault="002945D7" w:rsidP="00C84227">
      <w:pPr>
        <w:numPr>
          <w:ilvl w:val="1"/>
          <w:numId w:val="46"/>
        </w:numPr>
        <w:tabs>
          <w:tab w:val="num" w:pos="540"/>
        </w:tabs>
        <w:spacing w:after="120"/>
        <w:ind w:left="539" w:hanging="539"/>
        <w:jc w:val="both"/>
        <w:rPr>
          <w:rFonts w:ascii="Arial Narrow" w:hAnsi="Arial Narrow"/>
          <w:sz w:val="20"/>
          <w:szCs w:val="20"/>
        </w:rPr>
      </w:pPr>
      <w:r w:rsidRPr="00633287">
        <w:rPr>
          <w:rFonts w:ascii="Arial Narrow" w:hAnsi="Arial Narrow"/>
          <w:sz w:val="20"/>
          <w:szCs w:val="20"/>
        </w:rPr>
        <w:t>pri jednotke „osobohodina“ ide o počet reálne odpracovaných hodín</w:t>
      </w:r>
      <w:r w:rsidRPr="00633287">
        <w:rPr>
          <w:rFonts w:ascii="Arial Narrow" w:hAnsi="Arial Narrow"/>
          <w:sz w:val="20"/>
          <w:szCs w:val="20"/>
          <w:vertAlign w:val="superscript"/>
        </w:rPr>
        <w:footnoteReference w:id="38"/>
      </w:r>
      <w:r w:rsidRPr="00633287">
        <w:rPr>
          <w:rFonts w:ascii="Arial Narrow" w:hAnsi="Arial Narrow"/>
          <w:sz w:val="20"/>
          <w:szCs w:val="20"/>
        </w:rPr>
        <w:t xml:space="preserve"> (napr. odlektorovaných hodín), ktorý nezohľadňuje počet osôb zúčastňujúcich sa danej činnosti (napr. frekventanti), t.</w:t>
      </w:r>
      <w:r w:rsidR="00E95CD8">
        <w:rPr>
          <w:rFonts w:ascii="Arial Narrow" w:hAnsi="Arial Narrow"/>
          <w:sz w:val="20"/>
          <w:szCs w:val="20"/>
        </w:rPr>
        <w:t xml:space="preserve"> </w:t>
      </w:r>
      <w:r w:rsidRPr="00633287">
        <w:rPr>
          <w:rFonts w:ascii="Arial Narrow" w:hAnsi="Arial Narrow"/>
          <w:sz w:val="20"/>
          <w:szCs w:val="20"/>
        </w:rPr>
        <w:t>j. jednotková cena bude tvorená súčinom hodinovej sadzby a počtu skutočne odpracovaných hodín b</w:t>
      </w:r>
      <w:r w:rsidR="00715F00">
        <w:rPr>
          <w:rFonts w:ascii="Arial Narrow" w:hAnsi="Arial Narrow"/>
          <w:sz w:val="20"/>
          <w:szCs w:val="20"/>
        </w:rPr>
        <w:t>ez násobenia počtom účastníkov,</w:t>
      </w:r>
    </w:p>
    <w:p w14:paraId="4B1068DF" w14:textId="77777777" w:rsidR="002945D7" w:rsidRPr="00633287" w:rsidRDefault="002945D7" w:rsidP="00C84227">
      <w:pPr>
        <w:numPr>
          <w:ilvl w:val="1"/>
          <w:numId w:val="46"/>
        </w:numPr>
        <w:spacing w:after="120"/>
        <w:ind w:left="567" w:hanging="567"/>
        <w:jc w:val="both"/>
        <w:rPr>
          <w:rFonts w:ascii="Arial Narrow" w:hAnsi="Arial Narrow"/>
          <w:sz w:val="20"/>
          <w:szCs w:val="20"/>
        </w:rPr>
      </w:pPr>
      <w:r w:rsidRPr="00633287">
        <w:rPr>
          <w:rFonts w:ascii="Arial Narrow" w:hAnsi="Arial Narrow"/>
          <w:b/>
          <w:bCs/>
          <w:sz w:val="20"/>
          <w:szCs w:val="20"/>
        </w:rPr>
        <w:t>rozpočtové položky sú jasne priradené k aktivite / aktivitám</w:t>
      </w:r>
      <w:r w:rsidRPr="00633287">
        <w:rPr>
          <w:rFonts w:ascii="Arial Narrow" w:hAnsi="Arial Narrow"/>
          <w:sz w:val="20"/>
          <w:szCs w:val="20"/>
        </w:rPr>
        <w:t xml:space="preserve"> </w:t>
      </w:r>
      <w:r w:rsidRPr="00633287">
        <w:rPr>
          <w:rFonts w:ascii="Arial Narrow" w:hAnsi="Arial Narrow"/>
          <w:b/>
          <w:bCs/>
          <w:sz w:val="20"/>
          <w:szCs w:val="20"/>
        </w:rPr>
        <w:t>v prípade podporných aktivít, v prípade hlavných aktivít sú rozpočtové položky priradené len k jednej aktivite</w:t>
      </w:r>
      <w:r w:rsidR="00715F00" w:rsidRPr="00715F00">
        <w:rPr>
          <w:rFonts w:ascii="Arial Narrow" w:hAnsi="Arial Narrow"/>
          <w:bCs/>
          <w:sz w:val="20"/>
          <w:szCs w:val="20"/>
        </w:rPr>
        <w:t>,</w:t>
      </w:r>
    </w:p>
    <w:p w14:paraId="4F941EC2" w14:textId="77777777" w:rsidR="00D26137" w:rsidRPr="00633287" w:rsidRDefault="00D26137" w:rsidP="00F91051">
      <w:pPr>
        <w:spacing w:after="120"/>
        <w:ind w:left="567" w:hanging="567"/>
        <w:jc w:val="both"/>
        <w:rPr>
          <w:rFonts w:ascii="Arial Narrow" w:hAnsi="Arial Narrow"/>
          <w:sz w:val="20"/>
          <w:szCs w:val="20"/>
        </w:rPr>
      </w:pPr>
      <w:r w:rsidRPr="00D26137">
        <w:rPr>
          <w:rFonts w:ascii="Arial Narrow" w:hAnsi="Arial Narrow"/>
          <w:sz w:val="20"/>
          <w:szCs w:val="20"/>
        </w:rPr>
        <w:t>-</w:t>
      </w:r>
      <w:r w:rsidRPr="00D26137">
        <w:rPr>
          <w:rFonts w:ascii="Arial Narrow" w:hAnsi="Arial Narrow"/>
          <w:sz w:val="20"/>
          <w:szCs w:val="20"/>
        </w:rPr>
        <w:tab/>
        <w:t xml:space="preserve">formulár rozpočtu – príloha č. 1a </w:t>
      </w:r>
      <w:r w:rsidR="009F351E">
        <w:rPr>
          <w:rFonts w:ascii="Arial Narrow" w:hAnsi="Arial Narrow"/>
          <w:sz w:val="20"/>
          <w:szCs w:val="20"/>
        </w:rPr>
        <w:t>p</w:t>
      </w:r>
      <w:r w:rsidRPr="00D26137">
        <w:rPr>
          <w:rFonts w:ascii="Arial Narrow" w:hAnsi="Arial Narrow"/>
          <w:sz w:val="20"/>
          <w:szCs w:val="20"/>
        </w:rPr>
        <w:t>ríručky pre žiadateľa - číselník oprávnených výdavkov/skupina výdavkov (stĺpec B1) a ekonomická klasifikácia (stĺpec B2) – predstavujú príklady; žiadateľ uvedie do týchto stĺpcov údaje podľa charakteru výdavkov uvedených v jednotlivých rozpočtových položkách zohľadňujúc štruktúru rozpočtu (t.</w:t>
      </w:r>
      <w:r w:rsidR="00E75836">
        <w:rPr>
          <w:rFonts w:ascii="Arial Narrow" w:hAnsi="Arial Narrow"/>
          <w:sz w:val="20"/>
          <w:szCs w:val="20"/>
        </w:rPr>
        <w:t xml:space="preserve"> </w:t>
      </w:r>
      <w:r w:rsidRPr="00D26137">
        <w:rPr>
          <w:rFonts w:ascii="Arial Narrow" w:hAnsi="Arial Narrow"/>
          <w:sz w:val="20"/>
          <w:szCs w:val="20"/>
        </w:rPr>
        <w:t>j. oddelenie služieb/tovarov a interných výdavkov); v prípade využívania zjednodušeného vykazovania výdavkov sa priraďuje ekon. klasifikácia zodpovedajúca charakteru štandardných stupníc jednotkových nákladov, t.</w:t>
      </w:r>
      <w:r w:rsidR="00E75836">
        <w:rPr>
          <w:rFonts w:ascii="Arial Narrow" w:hAnsi="Arial Narrow"/>
          <w:sz w:val="20"/>
          <w:szCs w:val="20"/>
        </w:rPr>
        <w:t xml:space="preserve"> </w:t>
      </w:r>
      <w:r w:rsidRPr="00D26137">
        <w:rPr>
          <w:rFonts w:ascii="Arial Narrow" w:hAnsi="Arial Narrow"/>
          <w:sz w:val="20"/>
          <w:szCs w:val="20"/>
        </w:rPr>
        <w:t>j. podľa toho, čoho sa stupnica týka (napr. 642014). V stĺpcoch B1 a B2 musí byť uvedený iba jeden údaj.</w:t>
      </w:r>
    </w:p>
    <w:p w14:paraId="006CD9F6" w14:textId="77777777" w:rsidR="008B0B3D" w:rsidRPr="00633287" w:rsidRDefault="008B0B3D" w:rsidP="00C84227">
      <w:pPr>
        <w:spacing w:after="120"/>
        <w:jc w:val="both"/>
        <w:rPr>
          <w:rFonts w:ascii="Arial Narrow" w:hAnsi="Arial Narrow"/>
          <w:sz w:val="20"/>
          <w:szCs w:val="20"/>
        </w:rPr>
      </w:pPr>
    </w:p>
    <w:p w14:paraId="6AF271E7" w14:textId="77777777" w:rsidR="008B0B3D" w:rsidRPr="00633287" w:rsidRDefault="008B0B3D" w:rsidP="00C84227">
      <w:pPr>
        <w:spacing w:after="120"/>
        <w:jc w:val="both"/>
        <w:rPr>
          <w:rFonts w:ascii="Arial Narrow" w:hAnsi="Arial Narrow"/>
          <w:sz w:val="20"/>
          <w:szCs w:val="20"/>
        </w:rPr>
      </w:pPr>
    </w:p>
    <w:p w14:paraId="7208AC51" w14:textId="77777777" w:rsidR="002945D7" w:rsidRPr="00633287" w:rsidRDefault="002945D7" w:rsidP="00C84227">
      <w:pPr>
        <w:spacing w:after="120"/>
        <w:jc w:val="both"/>
        <w:rPr>
          <w:rFonts w:ascii="Arial Narrow" w:hAnsi="Arial Narrow"/>
          <w:b/>
          <w:bCs/>
          <w:sz w:val="20"/>
          <w:szCs w:val="20"/>
          <w:u w:val="single"/>
        </w:rPr>
      </w:pPr>
    </w:p>
    <w:p w14:paraId="51C79F7A" w14:textId="77777777" w:rsidR="002945D7" w:rsidRPr="00633287" w:rsidRDefault="002945D7" w:rsidP="00C84227">
      <w:pPr>
        <w:pStyle w:val="Nadpis2"/>
        <w:keepLines/>
        <w:widowControl w:val="0"/>
        <w:numPr>
          <w:ilvl w:val="1"/>
          <w:numId w:val="4"/>
        </w:numPr>
        <w:adjustRightInd w:val="0"/>
        <w:spacing w:before="0"/>
        <w:ind w:left="0" w:firstLine="0"/>
        <w:jc w:val="both"/>
        <w:textAlignment w:val="baseline"/>
        <w:rPr>
          <w:rFonts w:eastAsiaTheme="majorEastAsia" w:cstheme="majorBidi"/>
          <w:b w:val="0"/>
          <w:bCs w:val="0"/>
          <w:sz w:val="26"/>
          <w:szCs w:val="26"/>
          <w:lang w:eastAsia="cs-CZ"/>
        </w:rPr>
      </w:pPr>
      <w:bookmarkStart w:id="265" w:name="_Toc450897437"/>
      <w:bookmarkStart w:id="266" w:name="_Toc74651137"/>
      <w:r w:rsidRPr="00633287">
        <w:rPr>
          <w:rFonts w:eastAsiaTheme="majorEastAsia" w:cstheme="majorBidi"/>
          <w:iCs w:val="0"/>
          <w:sz w:val="26"/>
          <w:szCs w:val="26"/>
          <w:lang w:eastAsia="cs-CZ"/>
        </w:rPr>
        <w:t>Základné percentuálne limity rozpočtu</w:t>
      </w:r>
      <w:bookmarkEnd w:id="265"/>
      <w:bookmarkEnd w:id="266"/>
    </w:p>
    <w:p w14:paraId="723DF57E" w14:textId="77777777" w:rsidR="002945D7" w:rsidRPr="00633287" w:rsidRDefault="002945D7" w:rsidP="00C84227">
      <w:pPr>
        <w:numPr>
          <w:ilvl w:val="0"/>
          <w:numId w:val="47"/>
        </w:numPr>
        <w:tabs>
          <w:tab w:val="num" w:pos="360"/>
        </w:tabs>
        <w:spacing w:after="120"/>
        <w:ind w:left="360"/>
        <w:jc w:val="both"/>
        <w:rPr>
          <w:rFonts w:ascii="Arial Narrow" w:hAnsi="Arial Narrow"/>
          <w:sz w:val="20"/>
          <w:szCs w:val="20"/>
        </w:rPr>
      </w:pPr>
      <w:r w:rsidRPr="00633287">
        <w:rPr>
          <w:rFonts w:ascii="Arial Narrow" w:hAnsi="Arial Narrow"/>
          <w:b/>
          <w:sz w:val="20"/>
          <w:szCs w:val="20"/>
        </w:rPr>
        <w:t>Nepriame výdavky</w:t>
      </w:r>
      <w:r w:rsidRPr="00633287">
        <w:rPr>
          <w:rFonts w:ascii="Arial Narrow" w:hAnsi="Arial Narrow"/>
          <w:sz w:val="20"/>
          <w:szCs w:val="20"/>
        </w:rPr>
        <w:t xml:space="preserve"> - vo výške</w:t>
      </w:r>
      <w:r w:rsidR="0081491E" w:rsidRPr="00633287">
        <w:rPr>
          <w:rFonts w:ascii="Arial Narrow" w:hAnsi="Arial Narrow"/>
          <w:sz w:val="20"/>
          <w:szCs w:val="20"/>
        </w:rPr>
        <w:t xml:space="preserve"> max.</w:t>
      </w:r>
      <w:r w:rsidRPr="00633287">
        <w:rPr>
          <w:rFonts w:ascii="Arial Narrow" w:hAnsi="Arial Narrow"/>
          <w:sz w:val="20"/>
          <w:szCs w:val="20"/>
        </w:rPr>
        <w:t xml:space="preserve"> 15 %</w:t>
      </w:r>
      <w:r w:rsidR="000E1869" w:rsidRPr="00633287">
        <w:rPr>
          <w:rStyle w:val="Odkaznapoznmkupodiarou"/>
          <w:rFonts w:ascii="Arial Narrow" w:hAnsi="Arial Narrow"/>
          <w:sz w:val="20"/>
          <w:szCs w:val="20"/>
        </w:rPr>
        <w:footnoteReference w:id="39"/>
      </w:r>
      <w:r w:rsidRPr="00633287">
        <w:rPr>
          <w:rFonts w:ascii="Arial Narrow" w:hAnsi="Arial Narrow"/>
          <w:sz w:val="20"/>
          <w:szCs w:val="20"/>
        </w:rPr>
        <w:t xml:space="preserve"> z oprávnených priamych personálnych výdavkov (oprávnené priame náklady na zamestnancov) v zmysle čl. 68</w:t>
      </w:r>
      <w:r w:rsidR="006848A1">
        <w:rPr>
          <w:rFonts w:ascii="Arial Narrow" w:hAnsi="Arial Narrow"/>
          <w:sz w:val="20"/>
          <w:szCs w:val="20"/>
        </w:rPr>
        <w:t xml:space="preserve"> </w:t>
      </w:r>
      <w:r w:rsidR="00E35FE4">
        <w:rPr>
          <w:rFonts w:ascii="Arial Narrow" w:hAnsi="Arial Narrow"/>
          <w:sz w:val="20"/>
          <w:szCs w:val="20"/>
        </w:rPr>
        <w:t xml:space="preserve">písm. </w:t>
      </w:r>
      <w:r w:rsidR="006848A1">
        <w:rPr>
          <w:rFonts w:ascii="Arial Narrow" w:hAnsi="Arial Narrow"/>
          <w:sz w:val="20"/>
          <w:szCs w:val="20"/>
        </w:rPr>
        <w:t>b</w:t>
      </w:r>
      <w:r w:rsidR="00E35FE4">
        <w:rPr>
          <w:rFonts w:ascii="Arial Narrow" w:hAnsi="Arial Narrow"/>
          <w:sz w:val="20"/>
          <w:szCs w:val="20"/>
        </w:rPr>
        <w:t>)</w:t>
      </w:r>
      <w:r w:rsidR="006848A1">
        <w:rPr>
          <w:rFonts w:ascii="Arial Narrow" w:hAnsi="Arial Narrow"/>
          <w:sz w:val="20"/>
          <w:szCs w:val="20"/>
        </w:rPr>
        <w:t xml:space="preserve"> </w:t>
      </w:r>
      <w:r w:rsidR="0094170C">
        <w:rPr>
          <w:rFonts w:ascii="Arial Narrow" w:hAnsi="Arial Narrow"/>
          <w:sz w:val="20"/>
          <w:szCs w:val="20"/>
        </w:rPr>
        <w:t xml:space="preserve">všeobecného </w:t>
      </w:r>
      <w:r w:rsidR="006848A1">
        <w:rPr>
          <w:rFonts w:ascii="Arial Narrow" w:hAnsi="Arial Narrow"/>
          <w:sz w:val="20"/>
          <w:szCs w:val="20"/>
        </w:rPr>
        <w:t>nariadenia;</w:t>
      </w:r>
    </w:p>
    <w:p w14:paraId="4DFFCB5F" w14:textId="77777777" w:rsidR="002945D7" w:rsidRPr="00633287" w:rsidRDefault="002945D7" w:rsidP="00C84227">
      <w:pPr>
        <w:numPr>
          <w:ilvl w:val="0"/>
          <w:numId w:val="47"/>
        </w:numPr>
        <w:tabs>
          <w:tab w:val="num" w:pos="360"/>
        </w:tabs>
        <w:spacing w:after="120"/>
        <w:ind w:left="357" w:hanging="357"/>
        <w:jc w:val="both"/>
        <w:rPr>
          <w:rFonts w:ascii="Arial Narrow" w:hAnsi="Arial Narrow"/>
          <w:sz w:val="20"/>
          <w:szCs w:val="20"/>
        </w:rPr>
      </w:pPr>
      <w:r w:rsidRPr="00633287">
        <w:rPr>
          <w:rFonts w:ascii="Arial Narrow" w:hAnsi="Arial Narrow"/>
          <w:b/>
          <w:bCs/>
          <w:sz w:val="20"/>
          <w:szCs w:val="20"/>
        </w:rPr>
        <w:t>Riziková prirážka</w:t>
      </w:r>
      <w:r w:rsidRPr="00633287">
        <w:rPr>
          <w:rFonts w:ascii="Arial Narrow" w:hAnsi="Arial Narrow"/>
          <w:sz w:val="20"/>
          <w:szCs w:val="20"/>
        </w:rPr>
        <w:t xml:space="preserve"> – maximálne 5</w:t>
      </w:r>
      <w:r w:rsidR="00715F00">
        <w:rPr>
          <w:rFonts w:ascii="Arial Narrow" w:hAnsi="Arial Narrow"/>
          <w:sz w:val="20"/>
          <w:szCs w:val="20"/>
        </w:rPr>
        <w:t xml:space="preserve"> </w:t>
      </w:r>
      <w:r w:rsidRPr="00633287">
        <w:rPr>
          <w:rFonts w:ascii="Arial Narrow" w:hAnsi="Arial Narrow"/>
          <w:sz w:val="20"/>
          <w:szCs w:val="20"/>
        </w:rPr>
        <w:t>% oprávnených výdavkov (priamych a nepriamych výdavkov projektu) – nepovinná položka, zah</w:t>
      </w:r>
      <w:r w:rsidR="006848A1">
        <w:rPr>
          <w:rFonts w:ascii="Arial Narrow" w:hAnsi="Arial Narrow"/>
          <w:sz w:val="20"/>
          <w:szCs w:val="20"/>
        </w:rPr>
        <w:t>ŕňa aktivitu X. Riadenie rizík.</w:t>
      </w:r>
    </w:p>
    <w:p w14:paraId="6929EB3A" w14:textId="77777777" w:rsidR="002945D7" w:rsidRPr="00633287" w:rsidRDefault="002945D7" w:rsidP="00715F00">
      <w:pPr>
        <w:spacing w:after="120"/>
        <w:ind w:firstLine="709"/>
        <w:jc w:val="both"/>
        <w:rPr>
          <w:rFonts w:ascii="Arial Narrow" w:hAnsi="Arial Narrow"/>
          <w:sz w:val="20"/>
          <w:szCs w:val="20"/>
        </w:rPr>
      </w:pPr>
      <w:r w:rsidRPr="00633287">
        <w:rPr>
          <w:rFonts w:ascii="Arial Narrow" w:hAnsi="Arial Narrow"/>
          <w:sz w:val="20"/>
          <w:szCs w:val="20"/>
        </w:rPr>
        <w:t>Ostatné percentuálne limity budú stanovené vo výzve/vyzvaní, pričom budú zohľadňovať charakter aktivít a </w:t>
      </w:r>
      <w:r w:rsidR="006848A1">
        <w:rPr>
          <w:rFonts w:ascii="Arial Narrow" w:hAnsi="Arial Narrow"/>
          <w:sz w:val="20"/>
          <w:szCs w:val="20"/>
        </w:rPr>
        <w:t>špecifickosť cieľových skupín.</w:t>
      </w:r>
    </w:p>
    <w:p w14:paraId="0832099C" w14:textId="77777777" w:rsidR="002945D7" w:rsidRPr="00633287" w:rsidRDefault="002945D7" w:rsidP="00C84227">
      <w:pPr>
        <w:spacing w:after="120"/>
        <w:jc w:val="both"/>
        <w:rPr>
          <w:rFonts w:ascii="Arial Narrow" w:hAnsi="Arial Narrow"/>
          <w:sz w:val="20"/>
          <w:szCs w:val="20"/>
        </w:rPr>
      </w:pPr>
    </w:p>
    <w:p w14:paraId="02A74A9E" w14:textId="77777777" w:rsidR="002945D7" w:rsidRPr="00C84227" w:rsidRDefault="002945D7" w:rsidP="00C84227">
      <w:pPr>
        <w:pStyle w:val="Nadpis2"/>
        <w:keepLines/>
        <w:widowControl w:val="0"/>
        <w:numPr>
          <w:ilvl w:val="1"/>
          <w:numId w:val="4"/>
        </w:numPr>
        <w:adjustRightInd w:val="0"/>
        <w:spacing w:before="0"/>
        <w:ind w:left="0" w:firstLine="0"/>
        <w:jc w:val="both"/>
        <w:textAlignment w:val="baseline"/>
        <w:rPr>
          <w:b w:val="0"/>
          <w:bCs w:val="0"/>
          <w:sz w:val="26"/>
        </w:rPr>
      </w:pPr>
      <w:bookmarkStart w:id="267" w:name="_Toc450897438"/>
      <w:bookmarkStart w:id="268" w:name="_Toc74651138"/>
      <w:r w:rsidRPr="00633287">
        <w:rPr>
          <w:rFonts w:eastAsiaTheme="majorEastAsia" w:cstheme="majorBidi"/>
          <w:iCs w:val="0"/>
          <w:sz w:val="26"/>
          <w:szCs w:val="26"/>
          <w:lang w:eastAsia="cs-CZ"/>
        </w:rPr>
        <w:t>Správne vyplnený rozpočet projektu po obsahovej stránke:</w:t>
      </w:r>
      <w:bookmarkEnd w:id="267"/>
      <w:bookmarkEnd w:id="268"/>
    </w:p>
    <w:p w14:paraId="66E63190" w14:textId="77777777" w:rsidR="002945D7" w:rsidRPr="00715F00" w:rsidRDefault="002945D7" w:rsidP="00715F00">
      <w:pPr>
        <w:pStyle w:val="Odsekzoznamu0"/>
        <w:numPr>
          <w:ilvl w:val="1"/>
          <w:numId w:val="165"/>
        </w:numPr>
        <w:spacing w:after="120" w:line="240" w:lineRule="auto"/>
        <w:ind w:left="357" w:hanging="357"/>
        <w:contextualSpacing w:val="0"/>
        <w:jc w:val="both"/>
        <w:rPr>
          <w:rFonts w:ascii="Arial Narrow" w:hAnsi="Arial Narrow"/>
          <w:sz w:val="20"/>
          <w:szCs w:val="20"/>
        </w:rPr>
      </w:pPr>
      <w:r w:rsidRPr="00715F00">
        <w:rPr>
          <w:rFonts w:ascii="Arial Narrow" w:hAnsi="Arial Narrow"/>
          <w:sz w:val="20"/>
          <w:szCs w:val="20"/>
        </w:rPr>
        <w:t>výdavok uvedený v každej podpoložke (podpodpoložke) sa jednoznačne týka oprávnenej aktivity projektu a musí byť vynaložený v období realizácie projektu, nie pred alebo po schválenom období trvania projektu (dátum realizácie výdavku = dátum úhrady zo strany žiadateľa predstavuje počiatočný bod pre posúdenie oprávnenosti výdavkov);</w:t>
      </w:r>
    </w:p>
    <w:p w14:paraId="28085AED" w14:textId="77777777" w:rsidR="002945D7" w:rsidRPr="00715F00" w:rsidRDefault="002945D7" w:rsidP="00715F00">
      <w:pPr>
        <w:pStyle w:val="Odsekzoznamu0"/>
        <w:numPr>
          <w:ilvl w:val="1"/>
          <w:numId w:val="165"/>
        </w:numPr>
        <w:spacing w:after="120" w:line="240" w:lineRule="auto"/>
        <w:ind w:left="357" w:hanging="357"/>
        <w:contextualSpacing w:val="0"/>
        <w:jc w:val="both"/>
        <w:rPr>
          <w:rFonts w:ascii="Arial Narrow" w:hAnsi="Arial Narrow"/>
          <w:sz w:val="20"/>
          <w:szCs w:val="20"/>
        </w:rPr>
      </w:pPr>
      <w:r w:rsidRPr="00715F00">
        <w:rPr>
          <w:rFonts w:ascii="Arial Narrow" w:hAnsi="Arial Narrow"/>
          <w:sz w:val="20"/>
          <w:szCs w:val="20"/>
        </w:rPr>
        <w:t xml:space="preserve">výdavok uvedený v každej podpoložke (podpodpoložke) </w:t>
      </w:r>
      <w:r w:rsidRPr="00715F00">
        <w:rPr>
          <w:rFonts w:ascii="Arial Narrow" w:hAnsi="Arial Narrow"/>
          <w:b/>
          <w:bCs/>
          <w:sz w:val="20"/>
          <w:szCs w:val="20"/>
        </w:rPr>
        <w:t>je vynaložený na aktivitu</w:t>
      </w:r>
      <w:r w:rsidRPr="00715F00">
        <w:rPr>
          <w:rFonts w:ascii="Arial Narrow" w:hAnsi="Arial Narrow"/>
          <w:sz w:val="20"/>
          <w:szCs w:val="20"/>
        </w:rPr>
        <w:t xml:space="preserve"> v súlade </w:t>
      </w:r>
      <w:r w:rsidRPr="00715F00">
        <w:rPr>
          <w:rFonts w:ascii="Arial Narrow" w:hAnsi="Arial Narrow"/>
          <w:b/>
          <w:bCs/>
          <w:sz w:val="20"/>
          <w:szCs w:val="20"/>
        </w:rPr>
        <w:t>s obsahovou stránkou projektu</w:t>
      </w:r>
      <w:r w:rsidRPr="00715F00">
        <w:rPr>
          <w:rFonts w:ascii="Arial Narrow" w:hAnsi="Arial Narrow"/>
          <w:sz w:val="20"/>
          <w:szCs w:val="20"/>
        </w:rPr>
        <w:t xml:space="preserve"> a je plne </w:t>
      </w:r>
      <w:r w:rsidRPr="00715F00">
        <w:rPr>
          <w:rFonts w:ascii="Arial Narrow" w:hAnsi="Arial Narrow"/>
          <w:b/>
          <w:bCs/>
          <w:sz w:val="20"/>
          <w:szCs w:val="20"/>
        </w:rPr>
        <w:t>v súlade s cieľmi projektu</w:t>
      </w:r>
      <w:r w:rsidRPr="00715F00">
        <w:rPr>
          <w:rFonts w:ascii="Arial Narrow" w:hAnsi="Arial Narrow"/>
          <w:sz w:val="20"/>
          <w:szCs w:val="20"/>
        </w:rPr>
        <w:t xml:space="preserve"> (z hľadiska trvania, typu a miesta realizácie);</w:t>
      </w:r>
    </w:p>
    <w:p w14:paraId="6394F902" w14:textId="77777777" w:rsidR="002945D7" w:rsidRPr="00715F00" w:rsidRDefault="002945D7" w:rsidP="00715F00">
      <w:pPr>
        <w:pStyle w:val="Odsekzoznamu0"/>
        <w:numPr>
          <w:ilvl w:val="1"/>
          <w:numId w:val="165"/>
        </w:numPr>
        <w:spacing w:after="120" w:line="240" w:lineRule="auto"/>
        <w:ind w:left="357" w:hanging="357"/>
        <w:contextualSpacing w:val="0"/>
        <w:jc w:val="both"/>
        <w:rPr>
          <w:rFonts w:ascii="Arial Narrow" w:hAnsi="Arial Narrow"/>
          <w:sz w:val="20"/>
          <w:szCs w:val="20"/>
        </w:rPr>
      </w:pPr>
      <w:r w:rsidRPr="00715F00">
        <w:rPr>
          <w:rFonts w:ascii="Arial Narrow" w:hAnsi="Arial Narrow"/>
          <w:sz w:val="20"/>
          <w:szCs w:val="20"/>
        </w:rPr>
        <w:t>výdavok uvedený v každej podpoložke (podpodpoložke) je opodstatnený (je nevyhnutný k dosiahnutiu plánovaných aktivít projektu);</w:t>
      </w:r>
    </w:p>
    <w:p w14:paraId="6521A36E" w14:textId="77777777" w:rsidR="002945D7" w:rsidRPr="00715F00" w:rsidRDefault="002945D7" w:rsidP="00715F00">
      <w:pPr>
        <w:pStyle w:val="Odsekzoznamu0"/>
        <w:numPr>
          <w:ilvl w:val="1"/>
          <w:numId w:val="165"/>
        </w:numPr>
        <w:spacing w:after="120" w:line="240" w:lineRule="auto"/>
        <w:ind w:left="360"/>
        <w:jc w:val="both"/>
        <w:rPr>
          <w:rFonts w:ascii="Arial Narrow" w:hAnsi="Arial Narrow"/>
          <w:sz w:val="20"/>
          <w:szCs w:val="20"/>
        </w:rPr>
      </w:pPr>
      <w:r w:rsidRPr="00715F00">
        <w:rPr>
          <w:rFonts w:ascii="Arial Narrow" w:hAnsi="Arial Narrow"/>
          <w:sz w:val="20"/>
          <w:szCs w:val="20"/>
        </w:rPr>
        <w:t>výdavok uvedený v každej podpoložke (podpodpoložke) spĺňa zásady zdravého a efektívneho finančného riadenia a pri preukazovaní oprávnenosti výdavku je potrebné, aby žiadateľ vedel preukázať hospodárnosť, efektívnosť a účelnosť daného výdavku:</w:t>
      </w:r>
    </w:p>
    <w:p w14:paraId="5687ADC4" w14:textId="77777777" w:rsidR="002945D7" w:rsidRPr="00633287" w:rsidRDefault="002945D7" w:rsidP="00845665">
      <w:pPr>
        <w:numPr>
          <w:ilvl w:val="0"/>
          <w:numId w:val="48"/>
        </w:numPr>
        <w:spacing w:after="120"/>
        <w:ind w:left="1134" w:hanging="454"/>
        <w:contextualSpacing/>
        <w:jc w:val="both"/>
        <w:rPr>
          <w:rFonts w:ascii="Arial Narrow" w:hAnsi="Arial Narrow"/>
          <w:sz w:val="20"/>
          <w:szCs w:val="20"/>
        </w:rPr>
      </w:pPr>
      <w:r w:rsidRPr="00633287">
        <w:rPr>
          <w:rFonts w:ascii="Arial Narrow" w:hAnsi="Arial Narrow"/>
          <w:sz w:val="20"/>
          <w:szCs w:val="20"/>
        </w:rPr>
        <w:t>hospodárnosťou sa rozumie preukázanie, že vynaložená cena bola obvyklá na trhu v danom mieste a čase, t.</w:t>
      </w:r>
      <w:r w:rsidR="00845665">
        <w:rPr>
          <w:rFonts w:ascii="Arial Narrow" w:hAnsi="Arial Narrow"/>
          <w:sz w:val="20"/>
          <w:szCs w:val="20"/>
        </w:rPr>
        <w:t> </w:t>
      </w:r>
      <w:r w:rsidRPr="00633287">
        <w:rPr>
          <w:rFonts w:ascii="Arial Narrow" w:hAnsi="Arial Narrow"/>
          <w:sz w:val="20"/>
          <w:szCs w:val="20"/>
        </w:rPr>
        <w:t>j. minimalizovanie nákladov, resp. výdavkov na vykonanie činnosti alebo obstaranie tovarov, prác a služieb pri zachovaní ich primeranej úrovne a kvality</w:t>
      </w:r>
      <w:r w:rsidRPr="00633287">
        <w:rPr>
          <w:rFonts w:ascii="Arial Narrow" w:hAnsi="Arial Narrow"/>
          <w:sz w:val="20"/>
          <w:szCs w:val="20"/>
          <w:vertAlign w:val="superscript"/>
        </w:rPr>
        <w:footnoteReference w:id="40"/>
      </w:r>
      <w:r w:rsidRPr="00633287">
        <w:rPr>
          <w:rFonts w:ascii="Arial Narrow" w:hAnsi="Arial Narrow"/>
          <w:sz w:val="20"/>
          <w:szCs w:val="20"/>
        </w:rPr>
        <w:t>,</w:t>
      </w:r>
    </w:p>
    <w:p w14:paraId="2E222D3E" w14:textId="77777777" w:rsidR="002945D7" w:rsidRPr="00633287" w:rsidRDefault="002945D7" w:rsidP="00845665">
      <w:pPr>
        <w:numPr>
          <w:ilvl w:val="0"/>
          <w:numId w:val="48"/>
        </w:numPr>
        <w:spacing w:after="120"/>
        <w:ind w:left="1134" w:hanging="454"/>
        <w:contextualSpacing/>
        <w:jc w:val="both"/>
        <w:rPr>
          <w:rFonts w:ascii="Arial Narrow" w:hAnsi="Arial Narrow"/>
          <w:sz w:val="20"/>
          <w:szCs w:val="20"/>
        </w:rPr>
      </w:pPr>
      <w:r w:rsidRPr="00633287">
        <w:rPr>
          <w:rFonts w:ascii="Arial Narrow" w:hAnsi="Arial Narrow"/>
          <w:sz w:val="20"/>
          <w:szCs w:val="20"/>
        </w:rPr>
        <w:t>pod efektívnosť sa rozumie maximalizovanie výsledkov činnosti vo vzťahu k disponibilným verejným prostriedkom,</w:t>
      </w:r>
    </w:p>
    <w:p w14:paraId="702E72B8" w14:textId="77777777" w:rsidR="002945D7" w:rsidRPr="00633287" w:rsidRDefault="002945D7" w:rsidP="00845665">
      <w:pPr>
        <w:numPr>
          <w:ilvl w:val="0"/>
          <w:numId w:val="48"/>
        </w:numPr>
        <w:spacing w:after="120"/>
        <w:ind w:left="1134" w:hanging="454"/>
        <w:jc w:val="both"/>
        <w:rPr>
          <w:rFonts w:ascii="Arial Narrow" w:hAnsi="Arial Narrow"/>
          <w:sz w:val="20"/>
          <w:szCs w:val="20"/>
        </w:rPr>
      </w:pPr>
      <w:r w:rsidRPr="00633287">
        <w:rPr>
          <w:rFonts w:ascii="Arial Narrow" w:hAnsi="Arial Narrow"/>
          <w:sz w:val="20"/>
          <w:szCs w:val="20"/>
        </w:rPr>
        <w:t>pod účelnosťou sa rozumie, že výdavok je nevyhnutný pre realizáciu aktivít projektu a má priamu väzbu na dané aktivity;</w:t>
      </w:r>
    </w:p>
    <w:p w14:paraId="40F3FCD2" w14:textId="77777777" w:rsidR="002945D7" w:rsidRPr="00845665" w:rsidRDefault="002945D7" w:rsidP="00845665">
      <w:pPr>
        <w:pStyle w:val="Odsekzoznamu0"/>
        <w:numPr>
          <w:ilvl w:val="0"/>
          <w:numId w:val="166"/>
        </w:numPr>
        <w:spacing w:after="120" w:line="240" w:lineRule="auto"/>
        <w:ind w:left="414" w:hanging="357"/>
        <w:contextualSpacing w:val="0"/>
        <w:jc w:val="both"/>
        <w:rPr>
          <w:rFonts w:ascii="Arial Narrow" w:hAnsi="Arial Narrow"/>
          <w:sz w:val="20"/>
          <w:szCs w:val="20"/>
        </w:rPr>
      </w:pPr>
      <w:r w:rsidRPr="00845665">
        <w:rPr>
          <w:rFonts w:ascii="Arial Narrow" w:hAnsi="Arial Narrow"/>
          <w:sz w:val="20"/>
          <w:szCs w:val="20"/>
        </w:rPr>
        <w:t>výdavok uvedený v každej podpoložke (podpodpoložke) spĺňa všetky požadované náležitosti, aby mohol byť posúdený za oprávnený</w:t>
      </w:r>
      <w:r w:rsidRPr="00845665" w:rsidDel="000E1B46">
        <w:rPr>
          <w:rFonts w:ascii="Arial Narrow" w:hAnsi="Arial Narrow"/>
          <w:sz w:val="20"/>
          <w:szCs w:val="20"/>
        </w:rPr>
        <w:t xml:space="preserve"> </w:t>
      </w:r>
      <w:r w:rsidRPr="00845665">
        <w:rPr>
          <w:rFonts w:ascii="Arial Narrow" w:hAnsi="Arial Narrow"/>
          <w:sz w:val="20"/>
          <w:szCs w:val="20"/>
        </w:rPr>
        <w:t xml:space="preserve">(súlad s európskou a slovenskou legislatívou, Systémom riadenia </w:t>
      </w:r>
      <w:r w:rsidR="00811661" w:rsidRPr="00845665">
        <w:rPr>
          <w:rFonts w:ascii="Arial Narrow" w:hAnsi="Arial Narrow"/>
          <w:sz w:val="20"/>
          <w:szCs w:val="20"/>
        </w:rPr>
        <w:t>EŠIF</w:t>
      </w:r>
      <w:r w:rsidRPr="00845665">
        <w:rPr>
          <w:rFonts w:ascii="Arial Narrow" w:hAnsi="Arial Narrow"/>
          <w:sz w:val="20"/>
          <w:szCs w:val="20"/>
        </w:rPr>
        <w:t xml:space="preserve"> a s operačnými programami vrátane nadväzujúcich dokumentov a rozhodnutiami SO o oprávnenosti predmetných výdavkov ako i súlad so Systémom finančného riadenia);</w:t>
      </w:r>
    </w:p>
    <w:p w14:paraId="6B36E76B" w14:textId="77777777" w:rsidR="002945D7" w:rsidRPr="00845665" w:rsidRDefault="002945D7" w:rsidP="00845665">
      <w:pPr>
        <w:pStyle w:val="Odsekzoznamu0"/>
        <w:numPr>
          <w:ilvl w:val="0"/>
          <w:numId w:val="166"/>
        </w:numPr>
        <w:spacing w:after="120" w:line="240" w:lineRule="auto"/>
        <w:ind w:left="414" w:hanging="357"/>
        <w:contextualSpacing w:val="0"/>
        <w:jc w:val="both"/>
        <w:rPr>
          <w:rFonts w:ascii="Arial Narrow" w:hAnsi="Arial Narrow"/>
          <w:sz w:val="20"/>
          <w:szCs w:val="20"/>
        </w:rPr>
      </w:pPr>
      <w:r w:rsidRPr="00845665">
        <w:rPr>
          <w:rFonts w:ascii="Arial Narrow" w:hAnsi="Arial Narrow"/>
          <w:sz w:val="20"/>
          <w:szCs w:val="20"/>
        </w:rPr>
        <w:t>výdavky vzniknú v súvislosti s realizáciou projektu a sú uhradené po začiatku realizácie projektu resp. po dni účinnosti zmluvy o </w:t>
      </w:r>
      <w:r w:rsidR="00CE093A" w:rsidRPr="00845665">
        <w:rPr>
          <w:rFonts w:ascii="Arial Narrow" w:hAnsi="Arial Narrow"/>
          <w:sz w:val="20"/>
          <w:szCs w:val="20"/>
        </w:rPr>
        <w:t>NFP</w:t>
      </w:r>
      <w:r w:rsidRPr="00633287">
        <w:rPr>
          <w:vertAlign w:val="superscript"/>
        </w:rPr>
        <w:footnoteReference w:id="41"/>
      </w:r>
      <w:r w:rsidRPr="00845665">
        <w:rPr>
          <w:rFonts w:ascii="Arial Narrow" w:hAnsi="Arial Narrow"/>
          <w:sz w:val="20"/>
          <w:szCs w:val="20"/>
        </w:rPr>
        <w:t>, výdavky sú primerané (teda zodpovedajú obvyklým cenám v danom mieste a čase) a výdavky sú identifikovateľné a preukázateľné a sú doložené účtovnými záznamami, ktoré sú riadne evidované u prijímateľa v súlade s platnou legislatívou);</w:t>
      </w:r>
    </w:p>
    <w:p w14:paraId="3458D9A0" w14:textId="77777777" w:rsidR="002945D7" w:rsidRPr="00845665" w:rsidRDefault="002945D7" w:rsidP="00845665">
      <w:pPr>
        <w:pStyle w:val="Odsekzoznamu0"/>
        <w:numPr>
          <w:ilvl w:val="0"/>
          <w:numId w:val="166"/>
        </w:numPr>
        <w:spacing w:after="120" w:line="240" w:lineRule="auto"/>
        <w:ind w:left="414" w:hanging="357"/>
        <w:contextualSpacing w:val="0"/>
        <w:jc w:val="both"/>
        <w:rPr>
          <w:rFonts w:ascii="Arial Narrow" w:hAnsi="Arial Narrow"/>
          <w:b/>
          <w:sz w:val="20"/>
          <w:szCs w:val="20"/>
        </w:rPr>
      </w:pPr>
      <w:r w:rsidRPr="00845665">
        <w:rPr>
          <w:rFonts w:ascii="Arial Narrow" w:hAnsi="Arial Narrow"/>
          <w:sz w:val="20"/>
          <w:szCs w:val="20"/>
        </w:rPr>
        <w:t xml:space="preserve">súčasťou rozpočtu (jednotlivých položiek) je aj daň z pridanej hodnoty u žiadateľa, ktorý je platiteľom dane z pridanej hodnoty (zdaniteľná osoba), </w:t>
      </w:r>
      <w:r w:rsidRPr="00845665">
        <w:rPr>
          <w:rFonts w:ascii="Arial Narrow" w:hAnsi="Arial Narrow"/>
          <w:b/>
          <w:bCs/>
          <w:sz w:val="20"/>
          <w:szCs w:val="20"/>
        </w:rPr>
        <w:t xml:space="preserve">v prípade, ak nemá nárok na odpočet DPH </w:t>
      </w:r>
      <w:r w:rsidRPr="00845665">
        <w:rPr>
          <w:rFonts w:ascii="Arial Narrow" w:hAnsi="Arial Narrow"/>
          <w:sz w:val="20"/>
          <w:szCs w:val="20"/>
        </w:rPr>
        <w:t xml:space="preserve">v plnej výške pri danom prijatom plnení </w:t>
      </w:r>
      <w:r w:rsidRPr="00845665">
        <w:rPr>
          <w:rFonts w:ascii="Arial Narrow" w:hAnsi="Arial Narrow"/>
          <w:sz w:val="20"/>
          <w:szCs w:val="20"/>
        </w:rPr>
        <w:lastRenderedPageBreak/>
        <w:t>v súlade so zákonom č. 222/2004 Z.</w:t>
      </w:r>
      <w:r w:rsidR="00400397" w:rsidRPr="00845665">
        <w:rPr>
          <w:rFonts w:ascii="Arial Narrow" w:hAnsi="Arial Narrow"/>
          <w:sz w:val="20"/>
          <w:szCs w:val="20"/>
        </w:rPr>
        <w:t xml:space="preserve"> </w:t>
      </w:r>
      <w:r w:rsidRPr="00845665">
        <w:rPr>
          <w:rFonts w:ascii="Arial Narrow" w:hAnsi="Arial Narrow"/>
          <w:sz w:val="20"/>
          <w:szCs w:val="20"/>
        </w:rPr>
        <w:t>z. o dani z pridanej hodnoty</w:t>
      </w:r>
      <w:r w:rsidR="00400397" w:rsidRPr="00845665">
        <w:rPr>
          <w:rFonts w:ascii="Arial Narrow" w:hAnsi="Arial Narrow"/>
          <w:sz w:val="20"/>
          <w:szCs w:val="20"/>
        </w:rPr>
        <w:t xml:space="preserve"> v znení neskorších predpisov</w:t>
      </w:r>
      <w:r w:rsidRPr="00845665">
        <w:rPr>
          <w:rFonts w:ascii="Arial Narrow" w:hAnsi="Arial Narrow"/>
          <w:sz w:val="20"/>
          <w:szCs w:val="20"/>
        </w:rPr>
        <w:t xml:space="preserve">. U neplatiteľa DPH je daň z pridanej hodnoty oprávneným výdavkom (DPH je súčasťou ceny príslušnej rozpočtovej položky), nakoľko táto osoba si nemôže nárokovať odpočet dane z pridanej hodnoty na vstupe. V prípade, keď je plnenie oprávnené iba v alikvotnej časti, je daň z pridanej hodnoty vzťahujúca sa k tomuto plneniu oprávnená v rovnakej alikvotnej časti. </w:t>
      </w:r>
      <w:r w:rsidRPr="00845665">
        <w:rPr>
          <w:rFonts w:ascii="Arial Narrow" w:hAnsi="Arial Narrow"/>
          <w:b/>
          <w:sz w:val="20"/>
          <w:szCs w:val="20"/>
        </w:rPr>
        <w:t>V prípade, že existuje zákonný nárok na odpočet dane z pridanej hodnoty, táto daň nie je oprávneným výdavkom.</w:t>
      </w:r>
    </w:p>
    <w:p w14:paraId="4FA19C60" w14:textId="77777777" w:rsidR="00D82156" w:rsidRPr="00633287" w:rsidRDefault="00D82156" w:rsidP="00C84227">
      <w:pPr>
        <w:spacing w:after="120"/>
        <w:jc w:val="both"/>
        <w:rPr>
          <w:rFonts w:ascii="Arial Narrow" w:hAnsi="Arial Narrow"/>
          <w:b/>
          <w:bCs/>
          <w:smallCaps/>
          <w:sz w:val="20"/>
          <w:szCs w:val="20"/>
          <w:u w:val="single"/>
        </w:rPr>
      </w:pPr>
    </w:p>
    <w:p w14:paraId="05F8F322" w14:textId="77777777" w:rsidR="00D82156" w:rsidRPr="00633287" w:rsidRDefault="00D82156" w:rsidP="00C84227">
      <w:pPr>
        <w:pStyle w:val="Nadpis2"/>
        <w:keepLines/>
        <w:widowControl w:val="0"/>
        <w:numPr>
          <w:ilvl w:val="1"/>
          <w:numId w:val="4"/>
        </w:numPr>
        <w:adjustRightInd w:val="0"/>
        <w:spacing w:before="0"/>
        <w:ind w:left="0" w:firstLine="0"/>
        <w:jc w:val="both"/>
        <w:textAlignment w:val="baseline"/>
        <w:rPr>
          <w:rFonts w:eastAsiaTheme="majorEastAsia" w:cstheme="majorBidi"/>
          <w:b w:val="0"/>
          <w:bCs w:val="0"/>
          <w:sz w:val="26"/>
          <w:szCs w:val="26"/>
          <w:lang w:eastAsia="cs-CZ"/>
        </w:rPr>
      </w:pPr>
      <w:bookmarkStart w:id="269" w:name="_Toc450897439"/>
      <w:bookmarkStart w:id="270" w:name="_Toc74651139"/>
      <w:r w:rsidRPr="00633287">
        <w:rPr>
          <w:rFonts w:eastAsiaTheme="majorEastAsia" w:cstheme="majorBidi"/>
          <w:iCs w:val="0"/>
          <w:sz w:val="26"/>
          <w:szCs w:val="26"/>
          <w:lang w:eastAsia="cs-CZ"/>
        </w:rPr>
        <w:t>Prehľad položiek rozpočtu a podmienky pre jednotlivé typy výdavkov</w:t>
      </w:r>
      <w:r w:rsidRPr="008E15C4">
        <w:rPr>
          <w:rFonts w:eastAsiaTheme="majorEastAsia"/>
          <w:b w:val="0"/>
          <w:sz w:val="26"/>
          <w:vertAlign w:val="superscript"/>
        </w:rPr>
        <w:footnoteReference w:id="42"/>
      </w:r>
      <w:bookmarkEnd w:id="269"/>
      <w:bookmarkEnd w:id="270"/>
    </w:p>
    <w:p w14:paraId="3A94142D" w14:textId="77777777" w:rsidR="000E1869" w:rsidRDefault="000E1869" w:rsidP="00C84227">
      <w:pPr>
        <w:spacing w:after="120"/>
        <w:ind w:firstLine="708"/>
        <w:jc w:val="both"/>
        <w:rPr>
          <w:rFonts w:ascii="Arial Narrow" w:hAnsi="Arial Narrow"/>
          <w:b/>
          <w:sz w:val="20"/>
          <w:szCs w:val="20"/>
        </w:rPr>
      </w:pPr>
      <w:r w:rsidRPr="00633287">
        <w:rPr>
          <w:rFonts w:ascii="Arial Narrow" w:hAnsi="Arial Narrow"/>
          <w:b/>
          <w:sz w:val="20"/>
          <w:szCs w:val="20"/>
        </w:rPr>
        <w:t>Nepriame výdavky sa v projekte uplatňujú prostredníctvom paušálnej sadzby na nepriame výdavky určenej na základe nákladov na zamestnancov (</w:t>
      </w:r>
      <w:r w:rsidR="008E15C4" w:rsidRPr="00633287">
        <w:rPr>
          <w:rFonts w:ascii="Arial Narrow" w:hAnsi="Arial Narrow"/>
          <w:b/>
          <w:sz w:val="20"/>
          <w:szCs w:val="20"/>
        </w:rPr>
        <w:t>čl. 68 písm. b</w:t>
      </w:r>
      <w:r w:rsidR="00E35FE4">
        <w:rPr>
          <w:rFonts w:ascii="Arial Narrow" w:hAnsi="Arial Narrow"/>
          <w:b/>
          <w:sz w:val="20"/>
          <w:szCs w:val="20"/>
        </w:rPr>
        <w:t>)</w:t>
      </w:r>
      <w:r w:rsidR="008E15C4">
        <w:rPr>
          <w:rFonts w:ascii="Arial Narrow" w:hAnsi="Arial Narrow"/>
          <w:b/>
          <w:sz w:val="20"/>
          <w:szCs w:val="20"/>
        </w:rPr>
        <w:t xml:space="preserve"> </w:t>
      </w:r>
      <w:r w:rsidR="00E95CD8">
        <w:rPr>
          <w:rFonts w:ascii="Arial Narrow" w:hAnsi="Arial Narrow"/>
          <w:b/>
          <w:sz w:val="20"/>
          <w:szCs w:val="20"/>
        </w:rPr>
        <w:t>všeobecné</w:t>
      </w:r>
      <w:r w:rsidR="008E15C4">
        <w:rPr>
          <w:rFonts w:ascii="Arial Narrow" w:hAnsi="Arial Narrow"/>
          <w:b/>
          <w:sz w:val="20"/>
          <w:szCs w:val="20"/>
        </w:rPr>
        <w:t>ho</w:t>
      </w:r>
      <w:r w:rsidR="00E95CD8">
        <w:rPr>
          <w:rFonts w:ascii="Arial Narrow" w:hAnsi="Arial Narrow"/>
          <w:b/>
          <w:sz w:val="20"/>
          <w:szCs w:val="20"/>
        </w:rPr>
        <w:t xml:space="preserve"> </w:t>
      </w:r>
      <w:r w:rsidRPr="00633287">
        <w:rPr>
          <w:rFonts w:ascii="Arial Narrow" w:hAnsi="Arial Narrow"/>
          <w:b/>
          <w:sz w:val="20"/>
          <w:szCs w:val="20"/>
        </w:rPr>
        <w:t>nariadeni</w:t>
      </w:r>
      <w:r w:rsidR="008E15C4">
        <w:rPr>
          <w:rFonts w:ascii="Arial Narrow" w:hAnsi="Arial Narrow"/>
          <w:b/>
          <w:sz w:val="20"/>
          <w:szCs w:val="20"/>
        </w:rPr>
        <w:t>a</w:t>
      </w:r>
      <w:r w:rsidRPr="00633287">
        <w:rPr>
          <w:rFonts w:ascii="Arial Narrow" w:hAnsi="Arial Narrow"/>
          <w:b/>
          <w:sz w:val="20"/>
          <w:szCs w:val="20"/>
        </w:rPr>
        <w:t xml:space="preserve">) – </w:t>
      </w:r>
      <w:r w:rsidR="004E667F">
        <w:rPr>
          <w:rFonts w:ascii="Arial Narrow" w:hAnsi="Arial Narrow"/>
          <w:b/>
          <w:sz w:val="20"/>
          <w:szCs w:val="20"/>
        </w:rPr>
        <w:t>do/max.</w:t>
      </w:r>
      <w:r w:rsidRPr="00633287">
        <w:rPr>
          <w:rFonts w:ascii="Arial Narrow" w:hAnsi="Arial Narrow"/>
          <w:b/>
          <w:sz w:val="20"/>
          <w:szCs w:val="20"/>
        </w:rPr>
        <w:t xml:space="preserve"> 15</w:t>
      </w:r>
      <w:r w:rsidR="008E15C4">
        <w:rPr>
          <w:rFonts w:ascii="Arial Narrow" w:hAnsi="Arial Narrow"/>
          <w:b/>
          <w:sz w:val="20"/>
          <w:szCs w:val="20"/>
        </w:rPr>
        <w:t xml:space="preserve"> </w:t>
      </w:r>
      <w:r w:rsidRPr="00633287">
        <w:rPr>
          <w:rFonts w:ascii="Arial Narrow" w:hAnsi="Arial Narrow"/>
          <w:b/>
          <w:sz w:val="20"/>
          <w:szCs w:val="20"/>
        </w:rPr>
        <w:t>%</w:t>
      </w:r>
      <w:r w:rsidRPr="00633287">
        <w:rPr>
          <w:rStyle w:val="Odkaznapoznmkupodiarou"/>
          <w:rFonts w:ascii="Arial Narrow" w:hAnsi="Arial Narrow"/>
          <w:b/>
          <w:sz w:val="20"/>
          <w:szCs w:val="20"/>
        </w:rPr>
        <w:footnoteReference w:id="43"/>
      </w:r>
      <w:r w:rsidRPr="00633287">
        <w:rPr>
          <w:rFonts w:ascii="Arial Narrow" w:hAnsi="Arial Narrow"/>
          <w:b/>
          <w:sz w:val="20"/>
          <w:szCs w:val="20"/>
        </w:rPr>
        <w:t xml:space="preserve"> z priamych personálnych výdavkov. Priamymi personálnymi výdavkami sú interné personálne výdavky (t.</w:t>
      </w:r>
      <w:r w:rsidR="00E95CD8">
        <w:rPr>
          <w:rFonts w:ascii="Arial Narrow" w:hAnsi="Arial Narrow"/>
          <w:b/>
          <w:sz w:val="20"/>
          <w:szCs w:val="20"/>
        </w:rPr>
        <w:t xml:space="preserve"> </w:t>
      </w:r>
      <w:r w:rsidRPr="00633287">
        <w:rPr>
          <w:rFonts w:ascii="Arial Narrow" w:hAnsi="Arial Narrow"/>
          <w:b/>
          <w:sz w:val="20"/>
          <w:szCs w:val="20"/>
        </w:rPr>
        <w:t>j. ekon. klasifikácia 610620 – pracovný pomer; ekon. klasifikácia 637027 – dohody zamestnancov mimo pracovného pomeru a</w:t>
      </w:r>
      <w:r w:rsidR="004E667F">
        <w:rPr>
          <w:rFonts w:ascii="Arial Narrow" w:hAnsi="Arial Narrow"/>
          <w:b/>
          <w:sz w:val="20"/>
          <w:szCs w:val="20"/>
        </w:rPr>
        <w:t> k nim</w:t>
      </w:r>
      <w:r w:rsidRPr="00633287">
        <w:rPr>
          <w:rFonts w:ascii="Arial Narrow" w:hAnsi="Arial Narrow"/>
          <w:b/>
          <w:sz w:val="20"/>
          <w:szCs w:val="20"/>
        </w:rPr>
        <w:t xml:space="preserve"> súvisiace/prislúchajúce odvody – ekon. </w:t>
      </w:r>
      <w:r w:rsidR="006848A1">
        <w:rPr>
          <w:rFonts w:ascii="Arial Narrow" w:hAnsi="Arial Narrow"/>
          <w:b/>
          <w:sz w:val="20"/>
          <w:szCs w:val="20"/>
        </w:rPr>
        <w:t>klasifikácia 610620</w:t>
      </w:r>
      <w:r w:rsidR="00C71E6F">
        <w:rPr>
          <w:rFonts w:ascii="Arial Narrow" w:hAnsi="Arial Narrow"/>
          <w:b/>
          <w:sz w:val="20"/>
          <w:szCs w:val="20"/>
        </w:rPr>
        <w:t xml:space="preserve"> resp. zo skupiny výdavkov 521</w:t>
      </w:r>
      <w:r w:rsidR="006848A1">
        <w:rPr>
          <w:rFonts w:ascii="Arial Narrow" w:hAnsi="Arial Narrow"/>
          <w:b/>
          <w:sz w:val="20"/>
          <w:szCs w:val="20"/>
        </w:rPr>
        <w:t>).</w:t>
      </w:r>
    </w:p>
    <w:p w14:paraId="5DD6DE5C" w14:textId="77777777" w:rsidR="00781F23" w:rsidRPr="00973C21" w:rsidRDefault="00781F23" w:rsidP="00973C21">
      <w:pPr>
        <w:spacing w:after="120"/>
        <w:ind w:firstLine="708"/>
        <w:jc w:val="both"/>
        <w:rPr>
          <w:b/>
          <w:bCs/>
          <w:sz w:val="20"/>
          <w:szCs w:val="20"/>
        </w:rPr>
      </w:pPr>
      <w:bookmarkStart w:id="271" w:name="_Toc532548056"/>
      <w:r w:rsidRPr="00973C21">
        <w:rPr>
          <w:rFonts w:ascii="Arial Narrow" w:hAnsi="Arial Narrow"/>
          <w:sz w:val="20"/>
          <w:szCs w:val="20"/>
        </w:rPr>
        <w:t>Výšku paušálnej sadzby podľa čl. 68 písm. b) všeobecného nariadenia a podľa čl. 68b všeobecného nariadenia určí poskytovateľ bez odôvodnenia, resp. bez výpočtu na určenie uplatniteľnej sadzby, tzn. že poskytovateľ môže stanoviť maximálnu hranicu vyplývajúcu z nariadení alebo akúkoľvek nižšiu hodnotu, pričom sa použije celé číslo. Základňu pre výpočet paušálnej sadzby podľa čl. 68 písm. b) všeobecného nariadenia a podľa čl. 68b všeobecného nariadenia tvoria priame náklady (výdavky) na zamestnancov</w:t>
      </w:r>
      <w:r w:rsidRPr="00973C21">
        <w:rPr>
          <w:vertAlign w:val="superscript"/>
        </w:rPr>
        <w:footnoteReference w:id="44"/>
      </w:r>
      <w:bookmarkEnd w:id="271"/>
      <w:r w:rsidR="00845665">
        <w:rPr>
          <w:rFonts w:ascii="Arial Narrow" w:hAnsi="Arial Narrow"/>
          <w:sz w:val="20"/>
          <w:szCs w:val="20"/>
        </w:rPr>
        <w:t>.</w:t>
      </w:r>
    </w:p>
    <w:p w14:paraId="171D4B5D" w14:textId="77777777" w:rsidR="00781F23" w:rsidRPr="00633287" w:rsidRDefault="00781F23" w:rsidP="00C84227">
      <w:pPr>
        <w:spacing w:after="120"/>
        <w:ind w:firstLine="708"/>
        <w:jc w:val="both"/>
        <w:rPr>
          <w:rFonts w:ascii="Arial Narrow" w:hAnsi="Arial Narrow"/>
          <w:b/>
          <w:sz w:val="20"/>
          <w:szCs w:val="20"/>
        </w:rPr>
      </w:pPr>
    </w:p>
    <w:p w14:paraId="59E0DD64" w14:textId="77777777" w:rsidR="000E1869" w:rsidRPr="00633287" w:rsidRDefault="000E1869" w:rsidP="00C84227">
      <w:pPr>
        <w:spacing w:after="120"/>
        <w:ind w:firstLine="708"/>
        <w:jc w:val="both"/>
        <w:rPr>
          <w:rFonts w:ascii="Arial Narrow" w:hAnsi="Arial Narrow"/>
          <w:sz w:val="20"/>
          <w:szCs w:val="20"/>
        </w:rPr>
      </w:pPr>
      <w:r w:rsidRPr="00633287">
        <w:rPr>
          <w:rFonts w:ascii="Arial Narrow" w:hAnsi="Arial Narrow"/>
          <w:sz w:val="20"/>
          <w:szCs w:val="20"/>
        </w:rPr>
        <w:t>V procese implementácie projektu sa celková výška nepriamych oprávnených výdavkov rovná súčinu reálnych vynaložených priamych oprávnených výdavkov na zamestnancov a stanovenej paušálnej sadzby.</w:t>
      </w:r>
    </w:p>
    <w:p w14:paraId="229A1E6C" w14:textId="77777777" w:rsidR="00D82156" w:rsidRPr="00633287" w:rsidRDefault="000E1869" w:rsidP="00C84227">
      <w:pPr>
        <w:spacing w:after="120"/>
        <w:ind w:firstLine="708"/>
        <w:jc w:val="both"/>
        <w:rPr>
          <w:rFonts w:ascii="Arial Narrow" w:hAnsi="Arial Narrow"/>
          <w:sz w:val="20"/>
          <w:szCs w:val="20"/>
        </w:rPr>
      </w:pPr>
      <w:r w:rsidRPr="00633287">
        <w:rPr>
          <w:rFonts w:ascii="Arial Narrow" w:hAnsi="Arial Narrow"/>
          <w:sz w:val="20"/>
          <w:szCs w:val="20"/>
        </w:rPr>
        <w:t>Na úrovni projektu nie je možné kombinovať vykazovanie nepriamych oprávnených výdavkov prostredníctvom paušálnej sadzby s vykazovaním výdavkov na princípe tzv. „skutočných (preukázaných) výdavkov“.</w:t>
      </w:r>
    </w:p>
    <w:p w14:paraId="0D8DC797" w14:textId="77777777" w:rsidR="00F91051" w:rsidRPr="00633287" w:rsidRDefault="00F91051" w:rsidP="00F91051">
      <w:pPr>
        <w:spacing w:after="120"/>
        <w:ind w:firstLine="708"/>
        <w:jc w:val="both"/>
        <w:rPr>
          <w:rFonts w:ascii="Arial Narrow" w:hAnsi="Arial Narrow"/>
          <w:sz w:val="20"/>
          <w:szCs w:val="20"/>
        </w:rPr>
      </w:pPr>
    </w:p>
    <w:p w14:paraId="132EA1BB" w14:textId="77777777" w:rsidR="00C22BC8" w:rsidRPr="00633287" w:rsidRDefault="00C22BC8" w:rsidP="00C84227">
      <w:pPr>
        <w:pStyle w:val="Nadpis3"/>
        <w:keepLines/>
        <w:widowControl w:val="0"/>
        <w:numPr>
          <w:ilvl w:val="2"/>
          <w:numId w:val="4"/>
        </w:numPr>
        <w:adjustRightInd w:val="0"/>
        <w:spacing w:before="0"/>
        <w:ind w:left="0" w:firstLine="0"/>
        <w:jc w:val="both"/>
        <w:textAlignment w:val="baseline"/>
        <w:rPr>
          <w:rFonts w:eastAsiaTheme="majorEastAsia" w:cstheme="majorBidi"/>
          <w:szCs w:val="24"/>
          <w:lang w:eastAsia="cs-CZ"/>
        </w:rPr>
      </w:pPr>
      <w:bookmarkStart w:id="272" w:name="_Toc450897440"/>
      <w:bookmarkStart w:id="273" w:name="_Toc74651140"/>
      <w:r w:rsidRPr="00633287">
        <w:rPr>
          <w:rFonts w:eastAsiaTheme="majorEastAsia" w:cstheme="majorBidi"/>
          <w:szCs w:val="24"/>
          <w:lang w:eastAsia="cs-CZ"/>
        </w:rPr>
        <w:t xml:space="preserve">Hlavná položka 1. </w:t>
      </w:r>
      <w:r w:rsidR="0020274B">
        <w:rPr>
          <w:rFonts w:eastAsiaTheme="majorEastAsia" w:cstheme="majorBidi"/>
          <w:szCs w:val="24"/>
          <w:lang w:eastAsia="cs-CZ"/>
        </w:rPr>
        <w:t>„</w:t>
      </w:r>
      <w:r w:rsidRPr="00633287">
        <w:rPr>
          <w:rFonts w:eastAsiaTheme="majorEastAsia" w:cstheme="majorBidi"/>
          <w:szCs w:val="24"/>
          <w:lang w:eastAsia="cs-CZ"/>
        </w:rPr>
        <w:t>nepriame výdavky“</w:t>
      </w:r>
      <w:bookmarkEnd w:id="272"/>
      <w:r w:rsidR="0020274B">
        <w:rPr>
          <w:rStyle w:val="Odkaznapoznmkupodiarou"/>
          <w:rFonts w:eastAsiaTheme="majorEastAsia"/>
          <w:szCs w:val="24"/>
          <w:lang w:eastAsia="cs-CZ"/>
        </w:rPr>
        <w:footnoteReference w:id="45"/>
      </w:r>
      <w:bookmarkEnd w:id="273"/>
    </w:p>
    <w:p w14:paraId="7EFF4D69" w14:textId="77777777" w:rsidR="002D5347" w:rsidRPr="00973C21" w:rsidRDefault="00C22BC8" w:rsidP="002D5347">
      <w:pPr>
        <w:numPr>
          <w:ilvl w:val="0"/>
          <w:numId w:val="72"/>
        </w:numPr>
        <w:tabs>
          <w:tab w:val="num" w:pos="567"/>
        </w:tabs>
        <w:spacing w:before="120" w:after="120"/>
        <w:ind w:left="426" w:hanging="426"/>
        <w:jc w:val="both"/>
        <w:rPr>
          <w:rFonts w:ascii="Arial Narrow" w:hAnsi="Arial Narrow"/>
          <w:color w:val="000000"/>
          <w:sz w:val="20"/>
          <w:szCs w:val="20"/>
        </w:rPr>
      </w:pPr>
      <w:r w:rsidRPr="00D60C50">
        <w:rPr>
          <w:rFonts w:ascii="Arial Narrow" w:hAnsi="Arial Narrow"/>
          <w:b/>
          <w:color w:val="000000"/>
          <w:sz w:val="20"/>
          <w:szCs w:val="20"/>
        </w:rPr>
        <w:t xml:space="preserve">Nepriamymi výdavkami </w:t>
      </w:r>
      <w:r w:rsidRPr="00D60C50">
        <w:rPr>
          <w:rFonts w:ascii="Arial Narrow" w:hAnsi="Arial Narrow"/>
          <w:color w:val="000000"/>
          <w:sz w:val="20"/>
          <w:szCs w:val="20"/>
        </w:rPr>
        <w:t>sú</w:t>
      </w:r>
      <w:r w:rsidRPr="00D60C50">
        <w:rPr>
          <w:rFonts w:ascii="Arial Narrow" w:hAnsi="Arial Narrow"/>
          <w:b/>
          <w:color w:val="000000"/>
          <w:sz w:val="20"/>
          <w:szCs w:val="20"/>
        </w:rPr>
        <w:t>:</w:t>
      </w:r>
      <w:r w:rsidR="00D60C50">
        <w:rPr>
          <w:rFonts w:ascii="Arial Narrow" w:hAnsi="Arial Narrow"/>
          <w:b/>
          <w:color w:val="000000"/>
          <w:sz w:val="20"/>
          <w:szCs w:val="20"/>
        </w:rPr>
        <w:t xml:space="preserve"> </w:t>
      </w:r>
      <w:r w:rsidR="002D5347" w:rsidRPr="00973C21">
        <w:rPr>
          <w:rFonts w:ascii="Arial Narrow" w:hAnsi="Arial Narrow"/>
          <w:color w:val="000000"/>
          <w:sz w:val="20"/>
          <w:szCs w:val="20"/>
        </w:rPr>
        <w:t>osobné výdavky prijímateľa, resp. partnera, ktoré súvisia s výkonom týchto činností:</w:t>
      </w:r>
    </w:p>
    <w:p w14:paraId="2349A41E" w14:textId="77777777" w:rsidR="002D5347" w:rsidRPr="00973C21" w:rsidRDefault="002D5347" w:rsidP="002D5347">
      <w:pPr>
        <w:numPr>
          <w:ilvl w:val="1"/>
          <w:numId w:val="72"/>
        </w:numPr>
        <w:tabs>
          <w:tab w:val="clear" w:pos="1440"/>
        </w:tabs>
        <w:ind w:left="851" w:hanging="425"/>
        <w:jc w:val="both"/>
        <w:rPr>
          <w:rFonts w:ascii="Arial Narrow" w:hAnsi="Arial Narrow"/>
          <w:color w:val="000000"/>
          <w:sz w:val="20"/>
          <w:szCs w:val="20"/>
        </w:rPr>
      </w:pPr>
      <w:r w:rsidRPr="00973C21">
        <w:rPr>
          <w:rFonts w:ascii="Arial Narrow" w:hAnsi="Arial Narrow"/>
          <w:sz w:val="20"/>
          <w:szCs w:val="20"/>
        </w:rPr>
        <w:t xml:space="preserve">prípravná fáza realizácie projektu (napr. príprava </w:t>
      </w:r>
      <w:r w:rsidR="00D60C50">
        <w:rPr>
          <w:rFonts w:ascii="Arial Narrow" w:hAnsi="Arial Narrow"/>
          <w:sz w:val="20"/>
          <w:szCs w:val="20"/>
        </w:rPr>
        <w:t>Ž</w:t>
      </w:r>
      <w:r w:rsidRPr="00973C21">
        <w:rPr>
          <w:rFonts w:ascii="Arial Narrow" w:hAnsi="Arial Narrow"/>
          <w:sz w:val="20"/>
          <w:szCs w:val="20"/>
        </w:rPr>
        <w:t>oNFP)</w:t>
      </w:r>
      <w:r w:rsidRPr="00973C21">
        <w:rPr>
          <w:rFonts w:ascii="Arial Narrow" w:hAnsi="Arial Narrow"/>
          <w:color w:val="000000"/>
          <w:sz w:val="20"/>
          <w:szCs w:val="20"/>
        </w:rPr>
        <w:t>;</w:t>
      </w:r>
    </w:p>
    <w:p w14:paraId="5B29C6D3" w14:textId="77777777" w:rsidR="002D5347" w:rsidRPr="00973C21" w:rsidRDefault="002D5347" w:rsidP="002D5347">
      <w:pPr>
        <w:numPr>
          <w:ilvl w:val="1"/>
          <w:numId w:val="72"/>
        </w:numPr>
        <w:tabs>
          <w:tab w:val="clear" w:pos="1440"/>
        </w:tabs>
        <w:ind w:left="851" w:hanging="425"/>
        <w:jc w:val="both"/>
        <w:rPr>
          <w:rFonts w:ascii="Arial Narrow" w:hAnsi="Arial Narrow"/>
          <w:color w:val="000000"/>
          <w:sz w:val="20"/>
          <w:szCs w:val="20"/>
        </w:rPr>
      </w:pPr>
      <w:r w:rsidRPr="00973C21">
        <w:rPr>
          <w:rFonts w:ascii="Arial Narrow" w:hAnsi="Arial Narrow"/>
          <w:sz w:val="20"/>
          <w:szCs w:val="20"/>
        </w:rPr>
        <w:t>právne poradenstvo</w:t>
      </w:r>
      <w:r w:rsidRPr="00973C21">
        <w:rPr>
          <w:rStyle w:val="Odkaznapoznmkupodiarou"/>
          <w:rFonts w:ascii="Arial Narrow" w:hAnsi="Arial Narrow"/>
          <w:color w:val="000000"/>
          <w:sz w:val="20"/>
          <w:szCs w:val="20"/>
        </w:rPr>
        <w:footnoteReference w:id="46"/>
      </w:r>
      <w:r w:rsidRPr="00973C21">
        <w:rPr>
          <w:rFonts w:ascii="Arial Narrow" w:hAnsi="Arial Narrow"/>
          <w:sz w:val="20"/>
          <w:szCs w:val="20"/>
        </w:rPr>
        <w:t xml:space="preserve"> (napr</w:t>
      </w:r>
      <w:r w:rsidRPr="00973C21">
        <w:rPr>
          <w:rFonts w:ascii="Arial Narrow" w:hAnsi="Arial Narrow"/>
          <w:color w:val="000000"/>
          <w:sz w:val="20"/>
          <w:szCs w:val="20"/>
        </w:rPr>
        <w:t>. spisovanie listín o právnych úkonoch, spracúvanie právnych rozborov);</w:t>
      </w:r>
    </w:p>
    <w:p w14:paraId="6CBD61C5" w14:textId="77777777" w:rsidR="002D5347" w:rsidRPr="00D60C50" w:rsidRDefault="002D5347" w:rsidP="002D5347">
      <w:pPr>
        <w:numPr>
          <w:ilvl w:val="1"/>
          <w:numId w:val="72"/>
        </w:numPr>
        <w:tabs>
          <w:tab w:val="clear" w:pos="1440"/>
        </w:tabs>
        <w:ind w:left="851" w:hanging="425"/>
        <w:jc w:val="both"/>
        <w:rPr>
          <w:rFonts w:ascii="Arial Narrow" w:hAnsi="Arial Narrow"/>
          <w:color w:val="000000"/>
          <w:sz w:val="20"/>
          <w:szCs w:val="20"/>
        </w:rPr>
      </w:pPr>
      <w:r w:rsidRPr="00973C21">
        <w:rPr>
          <w:rFonts w:ascii="Arial Narrow" w:hAnsi="Arial Narrow"/>
          <w:color w:val="000000"/>
          <w:sz w:val="20"/>
          <w:szCs w:val="20"/>
        </w:rPr>
        <w:t>publicita a informovanosť projektu</w:t>
      </w:r>
      <w:r w:rsidRPr="00D60C50">
        <w:rPr>
          <w:rStyle w:val="Odkaznapoznmkupodiarou"/>
          <w:rFonts w:ascii="Arial Narrow" w:hAnsi="Arial Narrow"/>
          <w:color w:val="000000"/>
          <w:sz w:val="20"/>
          <w:szCs w:val="20"/>
        </w:rPr>
        <w:footnoteReference w:id="47"/>
      </w:r>
      <w:r w:rsidRPr="00D60C50">
        <w:rPr>
          <w:rFonts w:ascii="Arial Narrow" w:hAnsi="Arial Narrow"/>
          <w:color w:val="000000"/>
          <w:sz w:val="20"/>
          <w:szCs w:val="20"/>
        </w:rPr>
        <w:t>;</w:t>
      </w:r>
    </w:p>
    <w:p w14:paraId="385CA998" w14:textId="77777777" w:rsidR="002D5347" w:rsidRPr="00F21622" w:rsidRDefault="002D5347" w:rsidP="002D5347">
      <w:pPr>
        <w:numPr>
          <w:ilvl w:val="1"/>
          <w:numId w:val="72"/>
        </w:numPr>
        <w:tabs>
          <w:tab w:val="clear" w:pos="1440"/>
        </w:tabs>
        <w:ind w:left="851" w:hanging="425"/>
        <w:jc w:val="both"/>
        <w:rPr>
          <w:rFonts w:ascii="Arial Narrow" w:hAnsi="Arial Narrow"/>
          <w:color w:val="000000"/>
          <w:sz w:val="20"/>
          <w:szCs w:val="20"/>
        </w:rPr>
      </w:pPr>
      <w:r w:rsidRPr="00F21622">
        <w:rPr>
          <w:rFonts w:ascii="Arial Narrow" w:hAnsi="Arial Narrow"/>
          <w:color w:val="000000"/>
          <w:sz w:val="20"/>
          <w:szCs w:val="20"/>
        </w:rPr>
        <w:t>vedenie účtovníctva;</w:t>
      </w:r>
    </w:p>
    <w:p w14:paraId="55E2FCC4" w14:textId="77777777" w:rsidR="002D5347" w:rsidRPr="00F21622" w:rsidRDefault="002D5347" w:rsidP="002D5347">
      <w:pPr>
        <w:numPr>
          <w:ilvl w:val="1"/>
          <w:numId w:val="72"/>
        </w:numPr>
        <w:tabs>
          <w:tab w:val="clear" w:pos="1440"/>
        </w:tabs>
        <w:ind w:left="851" w:hanging="425"/>
        <w:jc w:val="both"/>
        <w:rPr>
          <w:rFonts w:ascii="Arial Narrow" w:hAnsi="Arial Narrow"/>
          <w:color w:val="000000"/>
          <w:sz w:val="20"/>
          <w:szCs w:val="20"/>
        </w:rPr>
      </w:pPr>
      <w:r w:rsidRPr="00F21622">
        <w:rPr>
          <w:rFonts w:ascii="Arial Narrow" w:hAnsi="Arial Narrow"/>
          <w:color w:val="000000"/>
          <w:sz w:val="20"/>
          <w:szCs w:val="20"/>
        </w:rPr>
        <w:t>vedenie agendy personalistiky a miezd;</w:t>
      </w:r>
    </w:p>
    <w:p w14:paraId="0007CF29" w14:textId="77777777" w:rsidR="002D5347" w:rsidRPr="00F21622" w:rsidRDefault="002D5347" w:rsidP="002D5347">
      <w:pPr>
        <w:numPr>
          <w:ilvl w:val="1"/>
          <w:numId w:val="72"/>
        </w:numPr>
        <w:tabs>
          <w:tab w:val="clear" w:pos="1440"/>
        </w:tabs>
        <w:ind w:left="851" w:hanging="425"/>
        <w:jc w:val="both"/>
        <w:rPr>
          <w:rFonts w:ascii="Arial Narrow" w:hAnsi="Arial Narrow"/>
          <w:color w:val="000000"/>
          <w:sz w:val="20"/>
          <w:szCs w:val="20"/>
        </w:rPr>
      </w:pPr>
      <w:r w:rsidRPr="00F21622">
        <w:rPr>
          <w:rFonts w:ascii="Arial Narrow" w:hAnsi="Arial Narrow"/>
          <w:color w:val="000000"/>
          <w:sz w:val="20"/>
          <w:szCs w:val="20"/>
        </w:rPr>
        <w:t>verejné obstarávanie (vrátane prieskumu trhu)</w:t>
      </w:r>
      <w:r w:rsidRPr="00F21622">
        <w:rPr>
          <w:rStyle w:val="Odkaznapoznmkupodiarou"/>
          <w:rFonts w:ascii="Arial Narrow" w:hAnsi="Arial Narrow"/>
          <w:color w:val="000000"/>
          <w:sz w:val="20"/>
          <w:szCs w:val="20"/>
        </w:rPr>
        <w:footnoteReference w:id="48"/>
      </w:r>
      <w:r w:rsidRPr="00F21622">
        <w:rPr>
          <w:rFonts w:ascii="Arial Narrow" w:hAnsi="Arial Narrow"/>
          <w:color w:val="000000"/>
          <w:sz w:val="20"/>
          <w:szCs w:val="20"/>
        </w:rPr>
        <w:t>;</w:t>
      </w:r>
    </w:p>
    <w:p w14:paraId="46A31735" w14:textId="77777777" w:rsidR="002D5347" w:rsidRPr="00F21622" w:rsidRDefault="002D5347" w:rsidP="002D5347">
      <w:pPr>
        <w:numPr>
          <w:ilvl w:val="1"/>
          <w:numId w:val="72"/>
        </w:numPr>
        <w:tabs>
          <w:tab w:val="clear" w:pos="1440"/>
        </w:tabs>
        <w:ind w:left="851" w:hanging="425"/>
        <w:jc w:val="both"/>
        <w:rPr>
          <w:rFonts w:ascii="Arial Narrow" w:hAnsi="Arial Narrow"/>
          <w:color w:val="000000"/>
          <w:sz w:val="20"/>
          <w:szCs w:val="20"/>
        </w:rPr>
      </w:pPr>
      <w:r w:rsidRPr="00F21622">
        <w:rPr>
          <w:rFonts w:ascii="Arial Narrow" w:hAnsi="Arial Narrow"/>
          <w:color w:val="000000"/>
          <w:sz w:val="20"/>
          <w:szCs w:val="20"/>
        </w:rPr>
        <w:t>obslužné činnosti (upratovanie, čistenie, rozmnožovanie materiálov a pod.);</w:t>
      </w:r>
    </w:p>
    <w:p w14:paraId="79BE38C0" w14:textId="77777777" w:rsidR="002D5347" w:rsidRPr="00F21622" w:rsidRDefault="002D5347" w:rsidP="002D5347">
      <w:pPr>
        <w:numPr>
          <w:ilvl w:val="1"/>
          <w:numId w:val="72"/>
        </w:numPr>
        <w:tabs>
          <w:tab w:val="clear" w:pos="1440"/>
        </w:tabs>
        <w:ind w:left="851" w:hanging="425"/>
        <w:jc w:val="both"/>
        <w:rPr>
          <w:rFonts w:ascii="Arial Narrow" w:hAnsi="Arial Narrow"/>
          <w:color w:val="000000"/>
          <w:sz w:val="20"/>
          <w:szCs w:val="20"/>
        </w:rPr>
      </w:pPr>
      <w:r w:rsidRPr="00F21622">
        <w:rPr>
          <w:rFonts w:ascii="Arial Narrow" w:hAnsi="Arial Narrow"/>
          <w:color w:val="000000"/>
          <w:sz w:val="20"/>
          <w:szCs w:val="20"/>
        </w:rPr>
        <w:t>opravy a údržbu majetku využívaného pre účely projektu;</w:t>
      </w:r>
    </w:p>
    <w:p w14:paraId="119405D4" w14:textId="77777777" w:rsidR="002D5347" w:rsidRPr="00F21622" w:rsidRDefault="002D5347" w:rsidP="002D5347">
      <w:pPr>
        <w:numPr>
          <w:ilvl w:val="1"/>
          <w:numId w:val="72"/>
        </w:numPr>
        <w:tabs>
          <w:tab w:val="clear" w:pos="1440"/>
        </w:tabs>
        <w:ind w:left="851" w:hanging="425"/>
        <w:jc w:val="both"/>
        <w:rPr>
          <w:rFonts w:ascii="Arial Narrow" w:hAnsi="Arial Narrow"/>
          <w:color w:val="000000"/>
          <w:sz w:val="20"/>
          <w:szCs w:val="20"/>
        </w:rPr>
      </w:pPr>
      <w:r w:rsidRPr="00F21622">
        <w:rPr>
          <w:rFonts w:ascii="Arial Narrow" w:hAnsi="Arial Narrow"/>
          <w:color w:val="000000"/>
          <w:sz w:val="20"/>
          <w:szCs w:val="20"/>
        </w:rPr>
        <w:t>vedenie vozidla využívaného personálom projektu;</w:t>
      </w:r>
    </w:p>
    <w:p w14:paraId="76B05507" w14:textId="77777777" w:rsidR="002D5347" w:rsidRPr="00F21622" w:rsidRDefault="002D5347" w:rsidP="002D5347">
      <w:pPr>
        <w:numPr>
          <w:ilvl w:val="1"/>
          <w:numId w:val="72"/>
        </w:numPr>
        <w:tabs>
          <w:tab w:val="clear" w:pos="1440"/>
        </w:tabs>
        <w:ind w:left="851" w:hanging="425"/>
        <w:jc w:val="both"/>
        <w:rPr>
          <w:rFonts w:ascii="Arial Narrow" w:hAnsi="Arial Narrow"/>
          <w:color w:val="000000"/>
          <w:sz w:val="20"/>
          <w:szCs w:val="20"/>
        </w:rPr>
      </w:pPr>
      <w:r w:rsidRPr="00F21622">
        <w:rPr>
          <w:rFonts w:ascii="Arial Narrow" w:hAnsi="Arial Narrow"/>
          <w:color w:val="000000"/>
          <w:sz w:val="20"/>
          <w:szCs w:val="20"/>
        </w:rPr>
        <w:t>kontrola a odborný dohľad (vrátane riadenia organizácie</w:t>
      </w:r>
      <w:r w:rsidRPr="00F21622">
        <w:rPr>
          <w:rStyle w:val="Odkaznapoznmkupodiarou"/>
          <w:rFonts w:ascii="Arial Narrow" w:hAnsi="Arial Narrow"/>
          <w:color w:val="000000"/>
          <w:sz w:val="20"/>
          <w:szCs w:val="20"/>
        </w:rPr>
        <w:footnoteReference w:id="49"/>
      </w:r>
      <w:r w:rsidRPr="00F21622">
        <w:rPr>
          <w:rFonts w:ascii="Arial Narrow" w:hAnsi="Arial Narrow"/>
          <w:color w:val="000000"/>
          <w:sz w:val="20"/>
          <w:szCs w:val="20"/>
        </w:rPr>
        <w:t>),</w:t>
      </w:r>
    </w:p>
    <w:p w14:paraId="65BAE487" w14:textId="77777777" w:rsidR="002D5347" w:rsidRPr="00F21622" w:rsidRDefault="002D5347" w:rsidP="002D5347">
      <w:pPr>
        <w:numPr>
          <w:ilvl w:val="0"/>
          <w:numId w:val="72"/>
        </w:numPr>
        <w:spacing w:before="120" w:after="120"/>
        <w:ind w:left="426" w:hanging="426"/>
        <w:jc w:val="both"/>
        <w:rPr>
          <w:rFonts w:ascii="Arial Narrow" w:hAnsi="Arial Narrow"/>
          <w:color w:val="000000"/>
          <w:sz w:val="20"/>
          <w:szCs w:val="20"/>
        </w:rPr>
      </w:pPr>
      <w:r w:rsidRPr="00F21622">
        <w:rPr>
          <w:rFonts w:ascii="Arial Narrow" w:hAnsi="Arial Narrow"/>
          <w:color w:val="000000"/>
          <w:sz w:val="20"/>
          <w:szCs w:val="20"/>
        </w:rPr>
        <w:lastRenderedPageBreak/>
        <w:t>výdavky na obstaranie služieb nevyhnutných pre vyššie uvedené činnosti:</w:t>
      </w:r>
    </w:p>
    <w:p w14:paraId="4DDDF9F7" w14:textId="77777777" w:rsidR="002D5347" w:rsidRPr="00F21622" w:rsidRDefault="002D5347" w:rsidP="002D5347">
      <w:pPr>
        <w:numPr>
          <w:ilvl w:val="1"/>
          <w:numId w:val="72"/>
        </w:numPr>
        <w:tabs>
          <w:tab w:val="clear" w:pos="1440"/>
        </w:tabs>
        <w:ind w:left="851" w:hanging="425"/>
        <w:jc w:val="both"/>
        <w:rPr>
          <w:rFonts w:ascii="Arial Narrow" w:hAnsi="Arial Narrow"/>
          <w:color w:val="000000"/>
          <w:sz w:val="20"/>
          <w:szCs w:val="20"/>
        </w:rPr>
      </w:pPr>
      <w:r w:rsidRPr="00F21622">
        <w:rPr>
          <w:rFonts w:ascii="Arial Narrow" w:hAnsi="Arial Narrow"/>
          <w:color w:val="000000"/>
          <w:sz w:val="20"/>
          <w:szCs w:val="20"/>
        </w:rPr>
        <w:t>externé služby súvisiace s publicitou a informovanosťou spojenou s realizáciou projektu</w:t>
      </w:r>
      <w:r w:rsidRPr="00F21622">
        <w:rPr>
          <w:rStyle w:val="Odkaznapoznmkupodiarou"/>
          <w:rFonts w:ascii="Arial Narrow" w:hAnsi="Arial Narrow"/>
          <w:color w:val="000000"/>
          <w:sz w:val="20"/>
          <w:szCs w:val="20"/>
        </w:rPr>
        <w:footnoteReference w:id="50"/>
      </w:r>
      <w:r w:rsidRPr="00F21622">
        <w:rPr>
          <w:rFonts w:ascii="Arial Narrow" w:hAnsi="Arial Narrow"/>
          <w:color w:val="000000"/>
          <w:sz w:val="20"/>
          <w:szCs w:val="20"/>
        </w:rPr>
        <w:t xml:space="preserve">; </w:t>
      </w:r>
    </w:p>
    <w:p w14:paraId="57CB5A49" w14:textId="77777777" w:rsidR="002D5347" w:rsidRPr="00F21622" w:rsidRDefault="002D5347" w:rsidP="002D5347">
      <w:pPr>
        <w:numPr>
          <w:ilvl w:val="1"/>
          <w:numId w:val="72"/>
        </w:numPr>
        <w:tabs>
          <w:tab w:val="clear" w:pos="1440"/>
        </w:tabs>
        <w:ind w:left="851" w:hanging="425"/>
        <w:jc w:val="both"/>
        <w:rPr>
          <w:rFonts w:ascii="Arial Narrow" w:hAnsi="Arial Narrow"/>
          <w:color w:val="000000"/>
          <w:sz w:val="20"/>
          <w:szCs w:val="20"/>
        </w:rPr>
      </w:pPr>
      <w:r w:rsidRPr="00F21622">
        <w:rPr>
          <w:rFonts w:ascii="Arial Narrow" w:hAnsi="Arial Narrow"/>
          <w:color w:val="000000"/>
          <w:sz w:val="20"/>
          <w:szCs w:val="20"/>
        </w:rPr>
        <w:t>externé vedenie účtovníctva;</w:t>
      </w:r>
    </w:p>
    <w:p w14:paraId="2F538F64" w14:textId="77777777" w:rsidR="002D5347" w:rsidRPr="00F21622" w:rsidRDefault="002D5347" w:rsidP="002D5347">
      <w:pPr>
        <w:numPr>
          <w:ilvl w:val="1"/>
          <w:numId w:val="72"/>
        </w:numPr>
        <w:tabs>
          <w:tab w:val="clear" w:pos="1440"/>
        </w:tabs>
        <w:ind w:left="851" w:hanging="425"/>
        <w:jc w:val="both"/>
        <w:rPr>
          <w:rFonts w:ascii="Arial Narrow" w:hAnsi="Arial Narrow"/>
          <w:color w:val="000000"/>
          <w:sz w:val="20"/>
          <w:szCs w:val="20"/>
        </w:rPr>
      </w:pPr>
      <w:r w:rsidRPr="00F21622">
        <w:rPr>
          <w:rFonts w:ascii="Arial Narrow" w:hAnsi="Arial Narrow"/>
          <w:color w:val="000000"/>
          <w:sz w:val="20"/>
          <w:szCs w:val="20"/>
        </w:rPr>
        <w:t>externé vedenie agendy personalistiky a miezd;</w:t>
      </w:r>
    </w:p>
    <w:p w14:paraId="33B0C63F" w14:textId="77777777" w:rsidR="002D5347" w:rsidRPr="00F21622" w:rsidRDefault="002D5347" w:rsidP="002D5347">
      <w:pPr>
        <w:numPr>
          <w:ilvl w:val="1"/>
          <w:numId w:val="72"/>
        </w:numPr>
        <w:tabs>
          <w:tab w:val="clear" w:pos="1440"/>
        </w:tabs>
        <w:ind w:left="851" w:hanging="425"/>
        <w:jc w:val="both"/>
        <w:rPr>
          <w:rFonts w:ascii="Arial Narrow" w:hAnsi="Arial Narrow"/>
          <w:color w:val="000000"/>
          <w:sz w:val="20"/>
          <w:szCs w:val="20"/>
        </w:rPr>
      </w:pPr>
      <w:r w:rsidRPr="00F21622">
        <w:rPr>
          <w:rFonts w:ascii="Arial Narrow" w:hAnsi="Arial Narrow"/>
          <w:color w:val="000000"/>
          <w:sz w:val="20"/>
          <w:szCs w:val="20"/>
        </w:rPr>
        <w:t>externé zabezpečenie verejného obstarávania, prieskumu trhu;</w:t>
      </w:r>
    </w:p>
    <w:p w14:paraId="1FB22D57" w14:textId="77777777" w:rsidR="002D5347" w:rsidRPr="00F21622" w:rsidRDefault="002D5347" w:rsidP="002D5347">
      <w:pPr>
        <w:numPr>
          <w:ilvl w:val="1"/>
          <w:numId w:val="72"/>
        </w:numPr>
        <w:tabs>
          <w:tab w:val="clear" w:pos="1440"/>
        </w:tabs>
        <w:ind w:left="851" w:hanging="425"/>
        <w:jc w:val="both"/>
        <w:rPr>
          <w:rFonts w:ascii="Arial Narrow" w:hAnsi="Arial Narrow"/>
          <w:color w:val="000000"/>
          <w:sz w:val="20"/>
          <w:szCs w:val="20"/>
        </w:rPr>
      </w:pPr>
      <w:r w:rsidRPr="00F21622">
        <w:rPr>
          <w:rFonts w:ascii="Arial Narrow" w:hAnsi="Arial Narrow"/>
          <w:color w:val="000000"/>
          <w:sz w:val="20"/>
          <w:szCs w:val="20"/>
        </w:rPr>
        <w:t xml:space="preserve">externé zabezpečenie hygieny </w:t>
      </w:r>
      <w:r w:rsidR="002D3941">
        <w:rPr>
          <w:rFonts w:ascii="Arial Narrow" w:hAnsi="Arial Narrow"/>
          <w:color w:val="000000"/>
          <w:sz w:val="20"/>
          <w:szCs w:val="20"/>
        </w:rPr>
        <w:t>(upratovanie, čistenie a pod.);</w:t>
      </w:r>
    </w:p>
    <w:p w14:paraId="11821CE7" w14:textId="77777777" w:rsidR="002D5347" w:rsidRPr="00F21622" w:rsidRDefault="002D5347" w:rsidP="002D5347">
      <w:pPr>
        <w:numPr>
          <w:ilvl w:val="1"/>
          <w:numId w:val="72"/>
        </w:numPr>
        <w:tabs>
          <w:tab w:val="clear" w:pos="1440"/>
        </w:tabs>
        <w:ind w:left="851" w:hanging="425"/>
        <w:jc w:val="both"/>
        <w:rPr>
          <w:rFonts w:ascii="Arial Narrow" w:hAnsi="Arial Narrow"/>
          <w:color w:val="000000"/>
          <w:sz w:val="20"/>
          <w:szCs w:val="20"/>
        </w:rPr>
      </w:pPr>
      <w:r w:rsidRPr="00F21622">
        <w:rPr>
          <w:rFonts w:ascii="Arial Narrow" w:hAnsi="Arial Narrow"/>
          <w:color w:val="000000"/>
          <w:sz w:val="20"/>
          <w:szCs w:val="20"/>
        </w:rPr>
        <w:t>externé zabezpečenie opráv a údržby majetku využívaného pre účely projektu;</w:t>
      </w:r>
    </w:p>
    <w:p w14:paraId="479B8988" w14:textId="77777777" w:rsidR="002D5347" w:rsidRPr="00F21622" w:rsidRDefault="002D5347" w:rsidP="002D5347">
      <w:pPr>
        <w:numPr>
          <w:ilvl w:val="1"/>
          <w:numId w:val="72"/>
        </w:numPr>
        <w:tabs>
          <w:tab w:val="clear" w:pos="1440"/>
        </w:tabs>
        <w:ind w:left="851" w:hanging="425"/>
        <w:jc w:val="both"/>
        <w:rPr>
          <w:rFonts w:ascii="Arial Narrow" w:hAnsi="Arial Narrow"/>
          <w:color w:val="000000"/>
          <w:sz w:val="20"/>
          <w:szCs w:val="20"/>
        </w:rPr>
      </w:pPr>
      <w:r w:rsidRPr="00F21622">
        <w:rPr>
          <w:rFonts w:ascii="Arial Narrow" w:hAnsi="Arial Narrow"/>
          <w:color w:val="000000"/>
          <w:sz w:val="20"/>
          <w:szCs w:val="20"/>
        </w:rPr>
        <w:t>externé zabezpečenie prepravy tovaru a osôb, okrem osôb cieľovej skupiny a odborného personálu (napr. lektorov);</w:t>
      </w:r>
    </w:p>
    <w:p w14:paraId="34F8086A" w14:textId="77777777" w:rsidR="002D5347" w:rsidRPr="00F21622" w:rsidRDefault="002D5347" w:rsidP="002D5347">
      <w:pPr>
        <w:numPr>
          <w:ilvl w:val="1"/>
          <w:numId w:val="72"/>
        </w:numPr>
        <w:tabs>
          <w:tab w:val="clear" w:pos="1440"/>
        </w:tabs>
        <w:ind w:left="851" w:hanging="425"/>
        <w:jc w:val="both"/>
        <w:rPr>
          <w:rFonts w:ascii="Arial Narrow" w:hAnsi="Arial Narrow"/>
          <w:color w:val="000000"/>
          <w:sz w:val="20"/>
          <w:szCs w:val="20"/>
        </w:rPr>
      </w:pPr>
      <w:r w:rsidRPr="00F21622">
        <w:rPr>
          <w:rFonts w:ascii="Arial Narrow" w:hAnsi="Arial Narrow"/>
          <w:color w:val="000000"/>
          <w:sz w:val="20"/>
          <w:szCs w:val="20"/>
        </w:rPr>
        <w:t>externé zabezpečenie kontroly a odborného dohľadu</w:t>
      </w:r>
      <w:r w:rsidRPr="00F21622">
        <w:rPr>
          <w:rFonts w:ascii="Arial Narrow" w:hAnsi="Arial Narrow"/>
          <w:sz w:val="20"/>
          <w:szCs w:val="20"/>
        </w:rPr>
        <w:t>;</w:t>
      </w:r>
    </w:p>
    <w:p w14:paraId="2A679477" w14:textId="77777777" w:rsidR="002D5347" w:rsidRPr="00F21622" w:rsidRDefault="002D5347" w:rsidP="002D5347">
      <w:pPr>
        <w:numPr>
          <w:ilvl w:val="1"/>
          <w:numId w:val="72"/>
        </w:numPr>
        <w:tabs>
          <w:tab w:val="clear" w:pos="1440"/>
        </w:tabs>
        <w:ind w:left="851" w:hanging="425"/>
        <w:jc w:val="both"/>
        <w:rPr>
          <w:rFonts w:ascii="Arial Narrow" w:hAnsi="Arial Narrow"/>
          <w:color w:val="000000"/>
          <w:sz w:val="20"/>
          <w:szCs w:val="20"/>
        </w:rPr>
      </w:pPr>
      <w:r w:rsidRPr="00F21622">
        <w:rPr>
          <w:rFonts w:ascii="Arial Narrow" w:hAnsi="Arial Narrow"/>
          <w:sz w:val="20"/>
          <w:szCs w:val="20"/>
        </w:rPr>
        <w:t>externé zabezpečenie právneho poradenstva</w:t>
      </w:r>
      <w:r w:rsidR="002D3941">
        <w:rPr>
          <w:rFonts w:ascii="Arial Narrow" w:hAnsi="Arial Narrow"/>
          <w:sz w:val="20"/>
          <w:szCs w:val="20"/>
        </w:rPr>
        <w:t>,</w:t>
      </w:r>
    </w:p>
    <w:p w14:paraId="62B7576B" w14:textId="77777777" w:rsidR="002D5347" w:rsidRPr="00F21622" w:rsidRDefault="002D5347" w:rsidP="002D5347">
      <w:pPr>
        <w:numPr>
          <w:ilvl w:val="0"/>
          <w:numId w:val="72"/>
        </w:numPr>
        <w:tabs>
          <w:tab w:val="clear" w:pos="1260"/>
        </w:tabs>
        <w:spacing w:before="120" w:after="120"/>
        <w:ind w:left="426" w:hanging="426"/>
        <w:jc w:val="both"/>
        <w:rPr>
          <w:rFonts w:ascii="Arial Narrow" w:hAnsi="Arial Narrow"/>
          <w:color w:val="000000"/>
          <w:sz w:val="20"/>
          <w:szCs w:val="20"/>
        </w:rPr>
      </w:pPr>
      <w:r w:rsidRPr="00F21622">
        <w:rPr>
          <w:rFonts w:ascii="Arial Narrow" w:hAnsi="Arial Narrow"/>
          <w:color w:val="000000"/>
          <w:sz w:val="20"/>
          <w:szCs w:val="20"/>
        </w:rPr>
        <w:t>bežné výdavky na obstaranie majetku; okrem majetku, ktorý výlučne používa odborný per</w:t>
      </w:r>
      <w:r w:rsidR="002D3941">
        <w:rPr>
          <w:rFonts w:ascii="Arial Narrow" w:hAnsi="Arial Narrow"/>
          <w:color w:val="000000"/>
          <w:sz w:val="20"/>
          <w:szCs w:val="20"/>
        </w:rPr>
        <w:t>sonál a osoby cieľovej skupiny,</w:t>
      </w:r>
    </w:p>
    <w:p w14:paraId="2EA19AEF" w14:textId="77777777" w:rsidR="002D5347" w:rsidRPr="00F21622" w:rsidRDefault="002D5347" w:rsidP="002D5347">
      <w:pPr>
        <w:numPr>
          <w:ilvl w:val="0"/>
          <w:numId w:val="72"/>
        </w:numPr>
        <w:tabs>
          <w:tab w:val="clear" w:pos="1260"/>
        </w:tabs>
        <w:spacing w:before="120" w:after="120"/>
        <w:ind w:left="426" w:hanging="426"/>
        <w:jc w:val="both"/>
        <w:rPr>
          <w:rFonts w:ascii="Arial Narrow" w:hAnsi="Arial Narrow"/>
          <w:color w:val="000000"/>
          <w:sz w:val="20"/>
          <w:szCs w:val="20"/>
        </w:rPr>
      </w:pPr>
      <w:r w:rsidRPr="00F21622">
        <w:rPr>
          <w:rFonts w:ascii="Arial Narrow" w:hAnsi="Arial Narrow"/>
          <w:color w:val="000000"/>
          <w:sz w:val="20"/>
          <w:szCs w:val="20"/>
        </w:rPr>
        <w:t>ostatné výdavky</w:t>
      </w:r>
      <w:r w:rsidRPr="00F21622">
        <w:rPr>
          <w:rStyle w:val="Odkaznapoznmkupodiarou"/>
          <w:rFonts w:ascii="Arial Narrow" w:hAnsi="Arial Narrow"/>
          <w:color w:val="000000"/>
          <w:sz w:val="20"/>
          <w:szCs w:val="20"/>
        </w:rPr>
        <w:footnoteReference w:id="51"/>
      </w:r>
      <w:r w:rsidRPr="00F21622">
        <w:rPr>
          <w:rFonts w:ascii="Arial Narrow" w:hAnsi="Arial Narrow"/>
          <w:color w:val="000000"/>
          <w:sz w:val="20"/>
          <w:szCs w:val="20"/>
        </w:rPr>
        <w:t>:</w:t>
      </w:r>
    </w:p>
    <w:p w14:paraId="08C18E5B" w14:textId="77777777" w:rsidR="002D5347" w:rsidRPr="00F21622" w:rsidRDefault="002D5347" w:rsidP="002D5347">
      <w:pPr>
        <w:numPr>
          <w:ilvl w:val="1"/>
          <w:numId w:val="73"/>
        </w:numPr>
        <w:tabs>
          <w:tab w:val="clear" w:pos="1440"/>
        </w:tabs>
        <w:ind w:left="851" w:hanging="425"/>
        <w:jc w:val="both"/>
        <w:rPr>
          <w:rFonts w:ascii="Arial Narrow" w:hAnsi="Arial Narrow"/>
          <w:color w:val="000000"/>
          <w:sz w:val="20"/>
          <w:szCs w:val="20"/>
        </w:rPr>
      </w:pPr>
      <w:r w:rsidRPr="00F21622">
        <w:rPr>
          <w:rFonts w:ascii="Arial Narrow" w:hAnsi="Arial Narrow"/>
          <w:color w:val="000000"/>
          <w:sz w:val="20"/>
          <w:szCs w:val="20"/>
        </w:rPr>
        <w:t>prenájom zariadenia/vybavenia a priestorov, ktoré sú využívané na účely projektu; okrem zariadenia/vybavenia a</w:t>
      </w:r>
      <w:r w:rsidR="00EE7370">
        <w:rPr>
          <w:rFonts w:ascii="Arial Narrow" w:hAnsi="Arial Narrow"/>
          <w:color w:val="000000"/>
          <w:sz w:val="20"/>
          <w:szCs w:val="20"/>
        </w:rPr>
        <w:t> </w:t>
      </w:r>
      <w:r w:rsidRPr="00F21622">
        <w:rPr>
          <w:rFonts w:ascii="Arial Narrow" w:hAnsi="Arial Narrow"/>
          <w:color w:val="000000"/>
          <w:sz w:val="20"/>
          <w:szCs w:val="20"/>
        </w:rPr>
        <w:t>priestorov, ktoré sa používa výlučne v rámci hlavných aktivít projektu a využíva ho len cieľová skupina, prípadne odborný personál projektu;</w:t>
      </w:r>
    </w:p>
    <w:p w14:paraId="047EF023" w14:textId="77777777" w:rsidR="002D5347" w:rsidRPr="00F21622" w:rsidRDefault="002D5347" w:rsidP="002D5347">
      <w:pPr>
        <w:numPr>
          <w:ilvl w:val="1"/>
          <w:numId w:val="73"/>
        </w:numPr>
        <w:tabs>
          <w:tab w:val="clear" w:pos="1440"/>
        </w:tabs>
        <w:ind w:left="851" w:hanging="425"/>
        <w:jc w:val="both"/>
        <w:rPr>
          <w:rFonts w:ascii="Arial Narrow" w:hAnsi="Arial Narrow"/>
          <w:color w:val="000000"/>
          <w:sz w:val="20"/>
          <w:szCs w:val="20"/>
        </w:rPr>
      </w:pPr>
      <w:r w:rsidRPr="00F21622">
        <w:rPr>
          <w:rFonts w:ascii="Arial Narrow" w:hAnsi="Arial Narrow"/>
          <w:color w:val="000000"/>
          <w:sz w:val="20"/>
          <w:szCs w:val="20"/>
        </w:rPr>
        <w:t>všetky výdavky súvisiace s publicitou a informovanosťou spojenou s realizáciou projektu</w:t>
      </w:r>
      <w:r w:rsidRPr="00F21622">
        <w:rPr>
          <w:rStyle w:val="Odkaznapoznmkupodiarou"/>
          <w:rFonts w:ascii="Arial Narrow" w:hAnsi="Arial Narrow"/>
          <w:color w:val="000000"/>
          <w:sz w:val="20"/>
          <w:szCs w:val="20"/>
        </w:rPr>
        <w:footnoteReference w:id="52"/>
      </w:r>
      <w:r w:rsidRPr="00F21622">
        <w:rPr>
          <w:rFonts w:ascii="Arial Narrow" w:hAnsi="Arial Narrow"/>
          <w:color w:val="000000"/>
          <w:sz w:val="20"/>
          <w:szCs w:val="20"/>
        </w:rPr>
        <w:t>, napr. propagačné predmety a letáky, tlačové konferencie o projekte (vrátane občerstvenia, prenájmu priestorov a pod.), publikovaním článkov o projekte, televíznych a rozhlasových relácií a pod.;</w:t>
      </w:r>
    </w:p>
    <w:p w14:paraId="14CF0F3D" w14:textId="77777777" w:rsidR="002D5347" w:rsidRPr="00F21622" w:rsidRDefault="002D3941" w:rsidP="002D5347">
      <w:pPr>
        <w:numPr>
          <w:ilvl w:val="1"/>
          <w:numId w:val="73"/>
        </w:numPr>
        <w:tabs>
          <w:tab w:val="clear" w:pos="1440"/>
        </w:tabs>
        <w:ind w:left="851" w:hanging="425"/>
        <w:jc w:val="both"/>
        <w:rPr>
          <w:rFonts w:ascii="Arial Narrow" w:hAnsi="Arial Narrow"/>
          <w:color w:val="000000"/>
          <w:sz w:val="20"/>
          <w:szCs w:val="20"/>
        </w:rPr>
      </w:pPr>
      <w:r>
        <w:rPr>
          <w:rFonts w:ascii="Arial Narrow" w:hAnsi="Arial Narrow"/>
          <w:color w:val="000000"/>
          <w:sz w:val="20"/>
          <w:szCs w:val="20"/>
        </w:rPr>
        <w:t>poštovné;</w:t>
      </w:r>
    </w:p>
    <w:p w14:paraId="66884431" w14:textId="77777777" w:rsidR="002D5347" w:rsidRPr="00F21622" w:rsidRDefault="002D5347" w:rsidP="002D5347">
      <w:pPr>
        <w:numPr>
          <w:ilvl w:val="1"/>
          <w:numId w:val="73"/>
        </w:numPr>
        <w:tabs>
          <w:tab w:val="clear" w:pos="1440"/>
        </w:tabs>
        <w:ind w:left="851" w:hanging="425"/>
        <w:jc w:val="both"/>
        <w:rPr>
          <w:rFonts w:ascii="Arial Narrow" w:hAnsi="Arial Narrow"/>
          <w:color w:val="000000"/>
          <w:sz w:val="20"/>
          <w:szCs w:val="20"/>
        </w:rPr>
      </w:pPr>
      <w:r w:rsidRPr="00F21622">
        <w:rPr>
          <w:rFonts w:ascii="Arial Narrow" w:hAnsi="Arial Narrow"/>
          <w:color w:val="000000"/>
          <w:sz w:val="20"/>
          <w:szCs w:val="20"/>
        </w:rPr>
        <w:t>telekomunikačné poplatky;</w:t>
      </w:r>
    </w:p>
    <w:p w14:paraId="14ACEC03" w14:textId="77777777" w:rsidR="002D5347" w:rsidRPr="00F21622" w:rsidRDefault="002D5347" w:rsidP="002D5347">
      <w:pPr>
        <w:numPr>
          <w:ilvl w:val="1"/>
          <w:numId w:val="73"/>
        </w:numPr>
        <w:tabs>
          <w:tab w:val="clear" w:pos="1440"/>
        </w:tabs>
        <w:ind w:left="850" w:hanging="425"/>
        <w:jc w:val="both"/>
        <w:rPr>
          <w:rFonts w:ascii="Arial Narrow" w:hAnsi="Arial Narrow"/>
          <w:color w:val="000000"/>
          <w:sz w:val="20"/>
          <w:szCs w:val="20"/>
        </w:rPr>
      </w:pPr>
      <w:r w:rsidRPr="00F21622">
        <w:rPr>
          <w:rFonts w:ascii="Arial Narrow" w:hAnsi="Arial Narrow"/>
          <w:color w:val="000000"/>
          <w:sz w:val="20"/>
          <w:szCs w:val="20"/>
        </w:rPr>
        <w:t>ceniny (poštové známky a kolky, stravné poukážky pre zamestnancov vykoná</w:t>
      </w:r>
      <w:r w:rsidR="002D3941">
        <w:rPr>
          <w:rFonts w:ascii="Arial Narrow" w:hAnsi="Arial Narrow"/>
          <w:color w:val="000000"/>
          <w:sz w:val="20"/>
          <w:szCs w:val="20"/>
        </w:rPr>
        <w:t>vajúcich činnosti pre projekt);</w:t>
      </w:r>
    </w:p>
    <w:p w14:paraId="48E6EB42" w14:textId="77777777" w:rsidR="002D5347" w:rsidRPr="00F21622" w:rsidRDefault="002D5347" w:rsidP="002D5347">
      <w:pPr>
        <w:numPr>
          <w:ilvl w:val="1"/>
          <w:numId w:val="73"/>
        </w:numPr>
        <w:tabs>
          <w:tab w:val="clear" w:pos="1440"/>
        </w:tabs>
        <w:ind w:left="850" w:hanging="425"/>
        <w:jc w:val="both"/>
        <w:rPr>
          <w:rFonts w:ascii="Arial Narrow" w:hAnsi="Arial Narrow"/>
          <w:color w:val="000000"/>
          <w:sz w:val="20"/>
          <w:szCs w:val="20"/>
        </w:rPr>
      </w:pPr>
      <w:r w:rsidRPr="00F21622">
        <w:rPr>
          <w:rFonts w:ascii="Arial Narrow" w:hAnsi="Arial Narrow"/>
          <w:color w:val="000000"/>
          <w:sz w:val="20"/>
          <w:szCs w:val="20"/>
        </w:rPr>
        <w:t>cestovné náhrady</w:t>
      </w:r>
      <w:r w:rsidRPr="00F21622">
        <w:rPr>
          <w:rStyle w:val="Odkaznapoznmkupodiarou"/>
          <w:rFonts w:ascii="Arial Narrow" w:hAnsi="Arial Narrow"/>
          <w:color w:val="000000"/>
          <w:sz w:val="20"/>
          <w:szCs w:val="20"/>
        </w:rPr>
        <w:footnoteReference w:id="53"/>
      </w:r>
      <w:r w:rsidRPr="00F21622">
        <w:rPr>
          <w:rFonts w:ascii="Arial Narrow" w:hAnsi="Arial Narrow"/>
          <w:color w:val="000000"/>
          <w:sz w:val="20"/>
          <w:szCs w:val="20"/>
        </w:rPr>
        <w:t xml:space="preserve"> pre zamestnancov vykon</w:t>
      </w:r>
      <w:r w:rsidR="002D3941">
        <w:rPr>
          <w:rFonts w:ascii="Arial Narrow" w:hAnsi="Arial Narrow"/>
          <w:color w:val="000000"/>
          <w:sz w:val="20"/>
          <w:szCs w:val="20"/>
        </w:rPr>
        <w:t>ávajúcich činnosti pre projekt;</w:t>
      </w:r>
    </w:p>
    <w:p w14:paraId="5DDC1758" w14:textId="77777777" w:rsidR="002D5347" w:rsidRPr="00F21622" w:rsidRDefault="002D5347" w:rsidP="002D5347">
      <w:pPr>
        <w:numPr>
          <w:ilvl w:val="1"/>
          <w:numId w:val="73"/>
        </w:numPr>
        <w:tabs>
          <w:tab w:val="clear" w:pos="1440"/>
        </w:tabs>
        <w:ind w:left="851" w:hanging="425"/>
        <w:jc w:val="both"/>
        <w:rPr>
          <w:rFonts w:ascii="Arial Narrow" w:hAnsi="Arial Narrow"/>
          <w:color w:val="000000"/>
          <w:sz w:val="20"/>
          <w:szCs w:val="20"/>
        </w:rPr>
      </w:pPr>
      <w:r w:rsidRPr="00F21622">
        <w:rPr>
          <w:rFonts w:ascii="Arial Narrow" w:hAnsi="Arial Narrow"/>
          <w:color w:val="000000"/>
          <w:sz w:val="20"/>
          <w:szCs w:val="20"/>
        </w:rPr>
        <w:t>výdavky na prevádzku vozidla využívaného pri vykonávaní činnosti pre projekt;</w:t>
      </w:r>
    </w:p>
    <w:p w14:paraId="5F787909" w14:textId="77777777" w:rsidR="002D5347" w:rsidRPr="00F21622" w:rsidRDefault="002D5347" w:rsidP="002D5347">
      <w:pPr>
        <w:numPr>
          <w:ilvl w:val="1"/>
          <w:numId w:val="73"/>
        </w:numPr>
        <w:tabs>
          <w:tab w:val="clear" w:pos="1440"/>
        </w:tabs>
        <w:ind w:left="851" w:hanging="425"/>
        <w:jc w:val="both"/>
        <w:rPr>
          <w:rFonts w:ascii="Arial Narrow" w:hAnsi="Arial Narrow"/>
          <w:color w:val="000000"/>
          <w:sz w:val="20"/>
          <w:szCs w:val="20"/>
        </w:rPr>
      </w:pPr>
      <w:r w:rsidRPr="00F21622">
        <w:rPr>
          <w:rFonts w:ascii="Arial Narrow" w:hAnsi="Arial Narrow"/>
          <w:color w:val="000000"/>
          <w:sz w:val="20"/>
          <w:szCs w:val="20"/>
        </w:rPr>
        <w:t>výdavky na energie ako sú voda, plyn, elektrická energia a pod., ktoré vznikli v súvislosti s vykon</w:t>
      </w:r>
      <w:r w:rsidR="002D3941">
        <w:rPr>
          <w:rFonts w:ascii="Arial Narrow" w:hAnsi="Arial Narrow"/>
          <w:color w:val="000000"/>
          <w:sz w:val="20"/>
          <w:szCs w:val="20"/>
        </w:rPr>
        <w:t>ávanými činnosťami pre projekt;</w:t>
      </w:r>
    </w:p>
    <w:p w14:paraId="2BC847F4" w14:textId="77777777" w:rsidR="002D5347" w:rsidRPr="00F21622" w:rsidRDefault="002D5347" w:rsidP="002D5347">
      <w:pPr>
        <w:numPr>
          <w:ilvl w:val="1"/>
          <w:numId w:val="73"/>
        </w:numPr>
        <w:tabs>
          <w:tab w:val="clear" w:pos="1440"/>
        </w:tabs>
        <w:ind w:left="851" w:hanging="425"/>
        <w:jc w:val="both"/>
        <w:rPr>
          <w:rFonts w:ascii="Arial Narrow" w:hAnsi="Arial Narrow"/>
          <w:color w:val="000000"/>
          <w:sz w:val="20"/>
          <w:szCs w:val="20"/>
        </w:rPr>
      </w:pPr>
      <w:r w:rsidRPr="00F21622">
        <w:rPr>
          <w:rFonts w:ascii="Arial Narrow" w:hAnsi="Arial Narrow"/>
          <w:color w:val="000000"/>
          <w:sz w:val="20"/>
          <w:szCs w:val="20"/>
        </w:rPr>
        <w:t>odpisy majetku využív</w:t>
      </w:r>
      <w:r w:rsidR="002D3941">
        <w:rPr>
          <w:rFonts w:ascii="Arial Narrow" w:hAnsi="Arial Narrow"/>
          <w:color w:val="000000"/>
          <w:sz w:val="20"/>
          <w:szCs w:val="20"/>
        </w:rPr>
        <w:t>aného pri činnostiach projektu;</w:t>
      </w:r>
    </w:p>
    <w:p w14:paraId="3D7D34E1" w14:textId="77777777" w:rsidR="002D5347" w:rsidRPr="00F21622" w:rsidRDefault="002D5347" w:rsidP="002D5347">
      <w:pPr>
        <w:numPr>
          <w:ilvl w:val="1"/>
          <w:numId w:val="73"/>
        </w:numPr>
        <w:tabs>
          <w:tab w:val="clear" w:pos="1440"/>
        </w:tabs>
        <w:ind w:left="851" w:hanging="425"/>
        <w:jc w:val="both"/>
        <w:rPr>
          <w:rFonts w:ascii="Arial Narrow" w:hAnsi="Arial Narrow"/>
          <w:color w:val="000000"/>
          <w:sz w:val="20"/>
          <w:szCs w:val="20"/>
        </w:rPr>
      </w:pPr>
      <w:r w:rsidRPr="00F21622">
        <w:rPr>
          <w:rFonts w:ascii="Arial Narrow" w:hAnsi="Arial Narrow"/>
          <w:color w:val="000000"/>
          <w:sz w:val="20"/>
          <w:szCs w:val="20"/>
        </w:rPr>
        <w:t>výdavky na obstaranie spotrebného tovaru a prevádzkového materiálu (papier, písacie potreby</w:t>
      </w:r>
      <w:r w:rsidR="002D3941">
        <w:rPr>
          <w:rFonts w:ascii="Arial Narrow" w:hAnsi="Arial Narrow"/>
          <w:color w:val="000000"/>
          <w:sz w:val="20"/>
          <w:szCs w:val="20"/>
        </w:rPr>
        <w:t>, čistiace prostriedky a pod.);</w:t>
      </w:r>
    </w:p>
    <w:p w14:paraId="07628265" w14:textId="77777777" w:rsidR="002D5347" w:rsidRPr="00F21622" w:rsidRDefault="002D5347" w:rsidP="002D5347">
      <w:pPr>
        <w:numPr>
          <w:ilvl w:val="1"/>
          <w:numId w:val="73"/>
        </w:numPr>
        <w:tabs>
          <w:tab w:val="clear" w:pos="1440"/>
        </w:tabs>
        <w:ind w:left="851" w:hanging="425"/>
        <w:jc w:val="both"/>
        <w:rPr>
          <w:rFonts w:ascii="Arial Narrow" w:hAnsi="Arial Narrow"/>
          <w:color w:val="000000"/>
          <w:sz w:val="20"/>
          <w:szCs w:val="20"/>
        </w:rPr>
      </w:pPr>
      <w:r w:rsidRPr="00F21622">
        <w:rPr>
          <w:rFonts w:ascii="Arial Narrow" w:hAnsi="Arial Narrow"/>
          <w:color w:val="000000"/>
          <w:sz w:val="20"/>
          <w:szCs w:val="20"/>
        </w:rPr>
        <w:t>výdavky na úhradu poplatkov, napr. notárskych, správnych, bankových poplatkov;</w:t>
      </w:r>
    </w:p>
    <w:p w14:paraId="69310A52" w14:textId="77777777" w:rsidR="002D5347" w:rsidRPr="00F21622" w:rsidRDefault="002D5347" w:rsidP="002D5347">
      <w:pPr>
        <w:numPr>
          <w:ilvl w:val="1"/>
          <w:numId w:val="73"/>
        </w:numPr>
        <w:tabs>
          <w:tab w:val="clear" w:pos="1440"/>
        </w:tabs>
        <w:ind w:left="851" w:hanging="425"/>
        <w:jc w:val="both"/>
        <w:rPr>
          <w:rFonts w:ascii="Arial Narrow" w:hAnsi="Arial Narrow"/>
          <w:color w:val="000000"/>
          <w:sz w:val="20"/>
          <w:szCs w:val="20"/>
        </w:rPr>
      </w:pPr>
      <w:r w:rsidRPr="00F21622">
        <w:rPr>
          <w:rFonts w:ascii="Arial Narrow" w:hAnsi="Arial Narrow"/>
          <w:color w:val="000000"/>
          <w:sz w:val="20"/>
          <w:szCs w:val="20"/>
        </w:rPr>
        <w:t>výdavky na poradenstvo (právne, daňové, účtovné a pod.);</w:t>
      </w:r>
    </w:p>
    <w:p w14:paraId="1965DD62" w14:textId="77777777" w:rsidR="002D5347" w:rsidRPr="00F21622" w:rsidRDefault="002D5347" w:rsidP="002D5347">
      <w:pPr>
        <w:numPr>
          <w:ilvl w:val="1"/>
          <w:numId w:val="73"/>
        </w:numPr>
        <w:tabs>
          <w:tab w:val="clear" w:pos="1440"/>
        </w:tabs>
        <w:ind w:left="851" w:hanging="425"/>
        <w:jc w:val="both"/>
        <w:rPr>
          <w:rFonts w:ascii="Arial Narrow" w:hAnsi="Arial Narrow"/>
          <w:sz w:val="20"/>
          <w:szCs w:val="20"/>
        </w:rPr>
      </w:pPr>
      <w:r w:rsidRPr="00F21622">
        <w:rPr>
          <w:rFonts w:ascii="Arial Narrow" w:hAnsi="Arial Narrow"/>
          <w:color w:val="000000"/>
          <w:sz w:val="20"/>
          <w:szCs w:val="20"/>
        </w:rPr>
        <w:t>poistenie majetku;</w:t>
      </w:r>
    </w:p>
    <w:p w14:paraId="73EABA29" w14:textId="77777777" w:rsidR="002D5347" w:rsidRPr="00F21622" w:rsidRDefault="002D5347" w:rsidP="002D5347">
      <w:pPr>
        <w:numPr>
          <w:ilvl w:val="1"/>
          <w:numId w:val="73"/>
        </w:numPr>
        <w:tabs>
          <w:tab w:val="clear" w:pos="1440"/>
        </w:tabs>
        <w:ind w:left="851" w:hanging="425"/>
        <w:jc w:val="both"/>
        <w:rPr>
          <w:rFonts w:ascii="Arial Narrow" w:hAnsi="Arial Narrow"/>
          <w:color w:val="000000"/>
          <w:sz w:val="20"/>
          <w:szCs w:val="20"/>
        </w:rPr>
      </w:pPr>
      <w:r w:rsidRPr="00F21622">
        <w:rPr>
          <w:rFonts w:ascii="Arial Narrow" w:hAnsi="Arial Narrow"/>
          <w:color w:val="000000"/>
          <w:sz w:val="20"/>
          <w:szCs w:val="20"/>
        </w:rPr>
        <w:t>správa informačných systémov.</w:t>
      </w:r>
    </w:p>
    <w:p w14:paraId="0EF4B4A1" w14:textId="77777777" w:rsidR="002D5347" w:rsidRPr="00F21622" w:rsidRDefault="002D5347" w:rsidP="002D5347">
      <w:pPr>
        <w:jc w:val="both"/>
        <w:rPr>
          <w:rFonts w:ascii="Arial Narrow" w:hAnsi="Arial Narrow"/>
          <w:color w:val="000000"/>
          <w:sz w:val="20"/>
          <w:szCs w:val="20"/>
        </w:rPr>
      </w:pPr>
    </w:p>
    <w:p w14:paraId="5CC2302C" w14:textId="77777777" w:rsidR="00F91051" w:rsidRDefault="00C22BC8" w:rsidP="002D3941">
      <w:pPr>
        <w:spacing w:after="120"/>
        <w:ind w:firstLine="709"/>
        <w:jc w:val="both"/>
        <w:rPr>
          <w:rFonts w:ascii="Arial Narrow" w:hAnsi="Arial Narrow"/>
          <w:sz w:val="20"/>
          <w:szCs w:val="20"/>
        </w:rPr>
      </w:pPr>
      <w:r w:rsidRPr="00633287">
        <w:rPr>
          <w:rFonts w:ascii="Arial Narrow" w:hAnsi="Arial Narrow"/>
          <w:b/>
          <w:bCs/>
          <w:color w:val="000000"/>
          <w:sz w:val="20"/>
          <w:szCs w:val="20"/>
        </w:rPr>
        <w:t>Personálne výdavky</w:t>
      </w:r>
      <w:r w:rsidRPr="00633287">
        <w:rPr>
          <w:rFonts w:ascii="Arial Narrow" w:hAnsi="Arial Narrow"/>
          <w:sz w:val="20"/>
          <w:szCs w:val="20"/>
        </w:rPr>
        <w:t xml:space="preserve"> </w:t>
      </w:r>
      <w:r w:rsidRPr="00633287">
        <w:rPr>
          <w:rFonts w:ascii="Arial Narrow" w:hAnsi="Arial Narrow"/>
          <w:b/>
          <w:bCs/>
          <w:sz w:val="20"/>
          <w:szCs w:val="20"/>
        </w:rPr>
        <w:t>interné</w:t>
      </w:r>
      <w:r w:rsidRPr="00633287">
        <w:rPr>
          <w:rFonts w:ascii="Arial Narrow" w:hAnsi="Arial Narrow"/>
          <w:sz w:val="20"/>
          <w:szCs w:val="20"/>
        </w:rPr>
        <w:t xml:space="preserve"> zahŕňa výdavky vzniknuté na základe pracovnoprávnych vzťahov alebo obdobných vzťahov (napr. </w:t>
      </w:r>
      <w:r w:rsidR="00AB4AE8">
        <w:rPr>
          <w:rFonts w:ascii="Arial Narrow" w:hAnsi="Arial Narrow"/>
          <w:sz w:val="20"/>
          <w:szCs w:val="20"/>
        </w:rPr>
        <w:t>Z</w:t>
      </w:r>
      <w:r w:rsidRPr="00633287">
        <w:rPr>
          <w:rFonts w:ascii="Arial Narrow" w:hAnsi="Arial Narrow"/>
          <w:sz w:val="20"/>
          <w:szCs w:val="20"/>
        </w:rPr>
        <w:t xml:space="preserve">ákonník práce, zákon o štátnej službe,...). Jednotka pri kalkulácii pre tieto podpoložky (podpodpoložky) je stanovená na „osobohodinu“, ktorá môže obsahovať </w:t>
      </w:r>
      <w:r w:rsidR="00A2405F">
        <w:rPr>
          <w:rFonts w:ascii="Arial Narrow" w:hAnsi="Arial Narrow"/>
          <w:sz w:val="20"/>
          <w:szCs w:val="20"/>
        </w:rPr>
        <w:t>celkovú cenu práce</w:t>
      </w:r>
      <w:r w:rsidRPr="00633287">
        <w:rPr>
          <w:rFonts w:ascii="Arial Narrow" w:hAnsi="Arial Narrow"/>
          <w:sz w:val="20"/>
          <w:szCs w:val="20"/>
        </w:rPr>
        <w:t xml:space="preserve"> (oprávnenými výdavkami nie sú fakultatívne výdavky podľa osobitných predpisov, napr. príspevky na penzijné pripoistenie, dary a pod.). V prípade, ak zamestnanec pracuje na 100</w:t>
      </w:r>
      <w:r w:rsidR="00EE7370">
        <w:rPr>
          <w:rFonts w:ascii="Arial Narrow" w:hAnsi="Arial Narrow"/>
          <w:sz w:val="20"/>
          <w:szCs w:val="20"/>
        </w:rPr>
        <w:t> </w:t>
      </w:r>
      <w:r w:rsidRPr="00633287">
        <w:rPr>
          <w:rFonts w:ascii="Arial Narrow" w:hAnsi="Arial Narrow"/>
          <w:sz w:val="20"/>
          <w:szCs w:val="20"/>
        </w:rPr>
        <w:t>%</w:t>
      </w:r>
      <w:r w:rsidRPr="00633287">
        <w:rPr>
          <w:rFonts w:ascii="Arial Narrow" w:hAnsi="Arial Narrow"/>
          <w:sz w:val="20"/>
          <w:szCs w:val="20"/>
          <w:vertAlign w:val="superscript"/>
        </w:rPr>
        <w:footnoteReference w:id="54"/>
      </w:r>
      <w:r w:rsidRPr="00633287">
        <w:rPr>
          <w:rFonts w:ascii="Arial Narrow" w:hAnsi="Arial Narrow"/>
          <w:sz w:val="20"/>
          <w:szCs w:val="20"/>
        </w:rPr>
        <w:t xml:space="preserve"> na projekte/och, t.</w:t>
      </w:r>
      <w:r w:rsidR="00C011F4">
        <w:rPr>
          <w:rFonts w:ascii="Arial Narrow" w:hAnsi="Arial Narrow"/>
          <w:sz w:val="20"/>
          <w:szCs w:val="20"/>
        </w:rPr>
        <w:t xml:space="preserve"> </w:t>
      </w:r>
      <w:r w:rsidRPr="00633287">
        <w:rPr>
          <w:rFonts w:ascii="Arial Narrow" w:hAnsi="Arial Narrow"/>
          <w:sz w:val="20"/>
          <w:szCs w:val="20"/>
        </w:rPr>
        <w:t xml:space="preserve">j. súčet pracovných náplní z viacerých projektov sa rovná 100 % v rámci jednej organizácie </w:t>
      </w:r>
      <w:r w:rsidRPr="00633287">
        <w:rPr>
          <w:rFonts w:ascii="Arial Narrow" w:hAnsi="Arial Narrow"/>
          <w:sz w:val="20"/>
          <w:szCs w:val="20"/>
        </w:rPr>
        <w:lastRenderedPageBreak/>
        <w:t>a</w:t>
      </w:r>
      <w:r w:rsidR="00EE7370">
        <w:rPr>
          <w:rFonts w:ascii="Arial Narrow" w:hAnsi="Arial Narrow"/>
          <w:sz w:val="20"/>
          <w:szCs w:val="20"/>
        </w:rPr>
        <w:t> </w:t>
      </w:r>
      <w:r w:rsidRPr="00633287">
        <w:rPr>
          <w:rFonts w:ascii="Arial Narrow" w:hAnsi="Arial Narrow"/>
          <w:sz w:val="20"/>
          <w:szCs w:val="20"/>
        </w:rPr>
        <w:t xml:space="preserve">nevykonáva iné činnosti, ktoré nesúvisia s implementáciou projektov v tejto organizácii, </w:t>
      </w:r>
      <w:r w:rsidR="006F4D36">
        <w:rPr>
          <w:rFonts w:ascii="Arial Narrow" w:hAnsi="Arial Narrow"/>
          <w:sz w:val="20"/>
          <w:szCs w:val="20"/>
        </w:rPr>
        <w:t>je</w:t>
      </w:r>
      <w:r w:rsidR="006F4D36" w:rsidRPr="00633287">
        <w:rPr>
          <w:rFonts w:ascii="Arial Narrow" w:hAnsi="Arial Narrow"/>
          <w:sz w:val="20"/>
          <w:szCs w:val="20"/>
        </w:rPr>
        <w:t xml:space="preserve"> </w:t>
      </w:r>
      <w:r w:rsidRPr="00633287">
        <w:rPr>
          <w:rFonts w:ascii="Arial Narrow" w:hAnsi="Arial Narrow"/>
          <w:sz w:val="20"/>
          <w:szCs w:val="20"/>
        </w:rPr>
        <w:t xml:space="preserve"> jednotka pri kalkulácii pre tieto podpoložky (podpodpoložky) stanovená „osobohodina“</w:t>
      </w:r>
      <w:r w:rsidRPr="00633287">
        <w:rPr>
          <w:rFonts w:ascii="Arial Narrow" w:hAnsi="Arial Narrow"/>
          <w:sz w:val="20"/>
          <w:szCs w:val="20"/>
          <w:vertAlign w:val="superscript"/>
        </w:rPr>
        <w:footnoteReference w:id="55"/>
      </w:r>
      <w:r w:rsidR="002D3941" w:rsidRPr="002D3941">
        <w:rPr>
          <w:rFonts w:ascii="Arial Narrow" w:hAnsi="Arial Narrow"/>
          <w:sz w:val="20"/>
          <w:szCs w:val="20"/>
          <w:vertAlign w:val="superscript"/>
        </w:rPr>
        <w:t xml:space="preserve">, </w:t>
      </w:r>
      <w:r w:rsidR="007943ED">
        <w:rPr>
          <w:rStyle w:val="Odkaznapoznmkupodiarou"/>
          <w:rFonts w:ascii="Arial Narrow" w:hAnsi="Arial Narrow"/>
          <w:sz w:val="20"/>
          <w:szCs w:val="20"/>
        </w:rPr>
        <w:footnoteReference w:id="56"/>
      </w:r>
      <w:r w:rsidR="002D3941">
        <w:rPr>
          <w:rFonts w:ascii="Arial Narrow" w:hAnsi="Arial Narrow"/>
          <w:sz w:val="20"/>
          <w:szCs w:val="20"/>
        </w:rPr>
        <w:t>.</w:t>
      </w:r>
    </w:p>
    <w:p w14:paraId="20BEDDDB" w14:textId="77777777" w:rsidR="00C22BC8" w:rsidRPr="00633287" w:rsidRDefault="00C22BC8" w:rsidP="002D3941">
      <w:pPr>
        <w:spacing w:after="120"/>
        <w:ind w:firstLine="709"/>
        <w:jc w:val="both"/>
        <w:rPr>
          <w:rFonts w:ascii="Arial Narrow" w:hAnsi="Arial Narrow"/>
          <w:sz w:val="20"/>
          <w:szCs w:val="20"/>
        </w:rPr>
      </w:pPr>
      <w:r w:rsidRPr="00633287">
        <w:rPr>
          <w:rFonts w:ascii="Arial Narrow" w:hAnsi="Arial Narrow"/>
          <w:b/>
          <w:bCs/>
          <w:sz w:val="20"/>
          <w:szCs w:val="20"/>
        </w:rPr>
        <w:t>Personálne výdavky nemôžu prekročiť obvyklú výšku v danom mieste a čase.</w:t>
      </w:r>
      <w:r w:rsidRPr="00633287">
        <w:rPr>
          <w:rFonts w:ascii="Arial Narrow" w:hAnsi="Arial Narrow"/>
          <w:sz w:val="20"/>
          <w:szCs w:val="20"/>
        </w:rPr>
        <w:t xml:space="preserve"> V komentári k rozpočtu je potrebné uviesť</w:t>
      </w:r>
      <w:r w:rsidR="002D3941">
        <w:rPr>
          <w:rFonts w:ascii="Arial Narrow" w:hAnsi="Arial Narrow"/>
          <w:sz w:val="20"/>
          <w:szCs w:val="20"/>
        </w:rPr>
        <w:t xml:space="preserve"> </w:t>
      </w:r>
      <w:r w:rsidRPr="00633287">
        <w:rPr>
          <w:rFonts w:ascii="Arial Narrow" w:hAnsi="Arial Narrow"/>
          <w:sz w:val="20"/>
          <w:szCs w:val="20"/>
        </w:rPr>
        <w:t>na základe akej metódy sa vypočíta podiel jeho práce na projekte (predpokladaný rozsah práce), v prípade ak zamestnanec nepracuje 100 % na projekte</w:t>
      </w:r>
      <w:r w:rsidRPr="00633287">
        <w:rPr>
          <w:rFonts w:ascii="Arial Narrow" w:hAnsi="Arial Narrow"/>
          <w:sz w:val="20"/>
          <w:szCs w:val="20"/>
          <w:vertAlign w:val="superscript"/>
        </w:rPr>
        <w:footnoteReference w:id="57"/>
      </w:r>
      <w:r w:rsidRPr="00633287">
        <w:rPr>
          <w:rFonts w:ascii="Arial Narrow" w:hAnsi="Arial Narrow"/>
          <w:sz w:val="20"/>
          <w:szCs w:val="20"/>
        </w:rPr>
        <w:t xml:space="preserve"> a opis pracovnej činnosti. Zmluvný vzťah uvádzaný v komentári k rozpočtu sa zhoduje so skupinou výdavkov. Všeobecne platí zásada, že ak sa určitý zamestnanec okrem práce súvisiacej s realizáciou projektu spolufinancovaného z ESF podieľa aj na takzvanej „nie-ESF práci“ </w:t>
      </w:r>
      <w:r w:rsidRPr="00633287">
        <w:rPr>
          <w:rFonts w:ascii="Arial Narrow" w:hAnsi="Arial Narrow"/>
          <w:b/>
          <w:bCs/>
          <w:sz w:val="20"/>
          <w:szCs w:val="20"/>
        </w:rPr>
        <w:t>žiadateľ preukazuje dokázaný objem tejto práce na ESF a nespochybniteľný spôsob výpočtu podielu relevantnej aktivity</w:t>
      </w:r>
      <w:r w:rsidRPr="00633287">
        <w:rPr>
          <w:rFonts w:ascii="Arial Narrow" w:hAnsi="Arial Narrow"/>
          <w:sz w:val="20"/>
          <w:szCs w:val="20"/>
        </w:rPr>
        <w:t xml:space="preserve"> prostredníctvom počtu odpracovaných hodín, pričom </w:t>
      </w:r>
      <w:r w:rsidRPr="00633287">
        <w:rPr>
          <w:rFonts w:ascii="Arial Narrow" w:hAnsi="Arial Narrow"/>
          <w:b/>
          <w:bCs/>
          <w:sz w:val="20"/>
          <w:szCs w:val="20"/>
        </w:rPr>
        <w:t>žiadateľ zabezpečí vedenie presnej evidencie týchto hodín ako aj výstupy z vykonanej práce, aby bolo možné odkontrolovať vykonanú prácu na projekte</w:t>
      </w:r>
      <w:r w:rsidRPr="00633287">
        <w:rPr>
          <w:rFonts w:ascii="Arial Narrow" w:hAnsi="Arial Narrow"/>
          <w:sz w:val="20"/>
          <w:szCs w:val="20"/>
        </w:rPr>
        <w:t>. Ostatné výdavky na zamestnanca, ku ktorým nie sú zamestnávatelia obligatórne zaviazaní podľa osobitných právnych predpisov (príspevky na penzijné pripoistenie, dary, a pod.) nie sú oprávnenými výdavkami. Do tejto položky sa zahŕňajú aj výdavky vzniknuté na základe dohôd o prácach vykon</w:t>
      </w:r>
      <w:r w:rsidR="006848A1">
        <w:rPr>
          <w:rFonts w:ascii="Arial Narrow" w:hAnsi="Arial Narrow"/>
          <w:sz w:val="20"/>
          <w:szCs w:val="20"/>
        </w:rPr>
        <w:t>ávaných mimo pracovného pomeru.</w:t>
      </w:r>
    </w:p>
    <w:p w14:paraId="5551D42D" w14:textId="77777777" w:rsidR="004E667F" w:rsidRPr="00633287" w:rsidRDefault="004E667F" w:rsidP="0084586E">
      <w:pPr>
        <w:spacing w:after="120"/>
        <w:ind w:firstLine="709"/>
        <w:jc w:val="both"/>
        <w:rPr>
          <w:rFonts w:ascii="Arial Narrow" w:hAnsi="Arial Narrow"/>
          <w:sz w:val="20"/>
          <w:szCs w:val="20"/>
        </w:rPr>
      </w:pPr>
      <w:r>
        <w:rPr>
          <w:rFonts w:ascii="Arial Narrow" w:hAnsi="Arial Narrow"/>
          <w:sz w:val="20"/>
          <w:szCs w:val="20"/>
        </w:rPr>
        <w:t>Do personálnych výdavkoch interných patria najmä nasledovné prac. pozície – hlavný manažér projektu (spravidla štatutárny zástupca organizácie), manažér pre publicitu, koordinátor aktivity, p</w:t>
      </w:r>
      <w:r w:rsidRPr="004E667F">
        <w:rPr>
          <w:rFonts w:ascii="Arial Narrow" w:hAnsi="Arial Narrow"/>
          <w:sz w:val="20"/>
          <w:szCs w:val="20"/>
        </w:rPr>
        <w:t>racovník pre verejné obstarávanie</w:t>
      </w:r>
      <w:r>
        <w:rPr>
          <w:rFonts w:ascii="Arial Narrow" w:hAnsi="Arial Narrow"/>
          <w:sz w:val="20"/>
          <w:szCs w:val="20"/>
        </w:rPr>
        <w:t>, ekonomický personál (napr. účto</w:t>
      </w:r>
      <w:r w:rsidR="0084586E">
        <w:rPr>
          <w:rFonts w:ascii="Arial Narrow" w:hAnsi="Arial Narrow"/>
          <w:sz w:val="20"/>
          <w:szCs w:val="20"/>
        </w:rPr>
        <w:t>vník, rozpočtár, personalista).</w:t>
      </w:r>
    </w:p>
    <w:p w14:paraId="3F45B656" w14:textId="77777777" w:rsidR="00C22BC8" w:rsidRPr="00633287" w:rsidRDefault="00C22BC8" w:rsidP="0084586E">
      <w:pPr>
        <w:spacing w:after="120"/>
        <w:ind w:firstLine="709"/>
        <w:jc w:val="both"/>
        <w:rPr>
          <w:rFonts w:ascii="Arial Narrow" w:hAnsi="Arial Narrow"/>
          <w:sz w:val="20"/>
          <w:szCs w:val="20"/>
        </w:rPr>
      </w:pPr>
      <w:r w:rsidRPr="00633287">
        <w:rPr>
          <w:rFonts w:ascii="Arial Narrow" w:hAnsi="Arial Narrow"/>
          <w:sz w:val="20"/>
          <w:szCs w:val="20"/>
        </w:rPr>
        <w:t>Zamestnanec, ktorý má uzatvorený pracovný pomer so žiadateľom nemôže vykonávať u tohto žiadateľa práce súvisiace s administráciou a koordináciou projektu na základe pracovno-právnych vzťahov mimo pracovného pomeru Takto vzniknuté výdavky budú považované za neoprávnené.</w:t>
      </w:r>
    </w:p>
    <w:p w14:paraId="7070E1F9" w14:textId="77777777" w:rsidR="00C22BC8" w:rsidRPr="00633287" w:rsidRDefault="00C22BC8" w:rsidP="0084586E">
      <w:pPr>
        <w:autoSpaceDE w:val="0"/>
        <w:autoSpaceDN w:val="0"/>
        <w:adjustRightInd w:val="0"/>
        <w:spacing w:after="120"/>
        <w:ind w:firstLine="709"/>
        <w:jc w:val="both"/>
        <w:rPr>
          <w:rFonts w:ascii="Arial Narrow" w:hAnsi="Arial Narrow"/>
          <w:sz w:val="20"/>
          <w:szCs w:val="20"/>
          <w:lang w:eastAsia="en-US"/>
        </w:rPr>
      </w:pPr>
      <w:r w:rsidRPr="00633287">
        <w:rPr>
          <w:rFonts w:ascii="Arial Narrow" w:hAnsi="Arial Narrow"/>
          <w:sz w:val="20"/>
          <w:szCs w:val="20"/>
          <w:lang w:eastAsia="en-US"/>
        </w:rPr>
        <w:t>V zmysle čl</w:t>
      </w:r>
      <w:r w:rsidR="003054B5">
        <w:rPr>
          <w:rFonts w:ascii="Arial Narrow" w:hAnsi="Arial Narrow"/>
          <w:sz w:val="20"/>
          <w:szCs w:val="20"/>
          <w:lang w:eastAsia="en-US"/>
        </w:rPr>
        <w:t>.</w:t>
      </w:r>
      <w:r w:rsidRPr="00633287">
        <w:rPr>
          <w:rFonts w:ascii="Arial Narrow" w:hAnsi="Arial Narrow"/>
          <w:sz w:val="20"/>
          <w:szCs w:val="20"/>
          <w:lang w:eastAsia="en-US"/>
        </w:rPr>
        <w:t xml:space="preserve"> 3 Základných zásad Zákonníka práce zamestnanci majú právo na zaistenie bezpečnosti a ochrany zdravia pri práci, na odpočinok a zotavenie po práci. Podľa čl. 31 ods. 2 Charty základných práv EÚ, každý pracovník má právo na stanovenie najvyššej prípustnej dĺžky pracovného času, denný a týždenný odpočinok, ako aj každoročnú platenú dovolenku.</w:t>
      </w:r>
    </w:p>
    <w:p w14:paraId="3599FA67" w14:textId="77777777" w:rsidR="00C22BC8" w:rsidRPr="00633287" w:rsidRDefault="00C22BC8" w:rsidP="0084586E">
      <w:pPr>
        <w:autoSpaceDE w:val="0"/>
        <w:autoSpaceDN w:val="0"/>
        <w:adjustRightInd w:val="0"/>
        <w:spacing w:after="120"/>
        <w:ind w:firstLine="709"/>
        <w:jc w:val="both"/>
        <w:rPr>
          <w:rFonts w:ascii="Arial Narrow" w:hAnsi="Arial Narrow"/>
          <w:sz w:val="20"/>
          <w:szCs w:val="20"/>
          <w:lang w:eastAsia="en-US"/>
        </w:rPr>
      </w:pPr>
      <w:r w:rsidRPr="00633287">
        <w:rPr>
          <w:rFonts w:ascii="Arial Narrow" w:hAnsi="Arial Narrow"/>
          <w:sz w:val="20"/>
          <w:szCs w:val="20"/>
          <w:lang w:eastAsia="en-US"/>
        </w:rPr>
        <w:t>Čl. 36 Ústavy zaručuje všetkým občanom právo na SR na primeraný odpočinok po práci, ako aj najvyššiu p</w:t>
      </w:r>
      <w:r w:rsidR="006848A1">
        <w:rPr>
          <w:rFonts w:ascii="Arial Narrow" w:hAnsi="Arial Narrow"/>
          <w:sz w:val="20"/>
          <w:szCs w:val="20"/>
          <w:lang w:eastAsia="en-US"/>
        </w:rPr>
        <w:t>rípustnú dĺžku pracovného času.</w:t>
      </w:r>
    </w:p>
    <w:p w14:paraId="6F281F73" w14:textId="77777777" w:rsidR="00C22BC8" w:rsidRPr="00633287" w:rsidRDefault="00C22BC8" w:rsidP="0084586E">
      <w:pPr>
        <w:autoSpaceDE w:val="0"/>
        <w:autoSpaceDN w:val="0"/>
        <w:adjustRightInd w:val="0"/>
        <w:spacing w:after="120"/>
        <w:ind w:firstLine="709"/>
        <w:jc w:val="both"/>
        <w:rPr>
          <w:rFonts w:ascii="Arial Narrow" w:hAnsi="Arial Narrow"/>
          <w:sz w:val="20"/>
          <w:szCs w:val="20"/>
          <w:lang w:eastAsia="en-US"/>
        </w:rPr>
      </w:pPr>
      <w:r w:rsidRPr="00633287">
        <w:rPr>
          <w:rFonts w:ascii="Arial Narrow" w:hAnsi="Arial Narrow"/>
          <w:sz w:val="20"/>
          <w:szCs w:val="20"/>
          <w:lang w:eastAsia="en-US"/>
        </w:rPr>
        <w:t>Zamestnanec môže vykonávať prácu vo viacerých pracovných pomeroch len v takom rozsahu pracovného času, ktorý je možné v priebehu 24 hodín reálne odpracovať, a to pri dodržaní nepretržitého denného odpočinku (§ 92 Zákonníka práce) a tiež nepretržitého odpočinku v týždni (§ 93 Zákonníka práce) v každom z týchto pracovných pomerov. Zamestnávateľ je povinný viesť evidenciu pracovného času podľa skutočnej situácie – podľa skutočného výkonu práce, a teda zamestnávateľ nemôže vykazovať v evidencii pracovného času paralelný výkon práce vo viacerých pracovných pomeroch a alebo vykazovať vykonávanie práce v č</w:t>
      </w:r>
      <w:r w:rsidR="006848A1">
        <w:rPr>
          <w:rFonts w:ascii="Arial Narrow" w:hAnsi="Arial Narrow"/>
          <w:sz w:val="20"/>
          <w:szCs w:val="20"/>
          <w:lang w:eastAsia="en-US"/>
        </w:rPr>
        <w:t>ase, keď sa práca nevykonávala.</w:t>
      </w:r>
    </w:p>
    <w:p w14:paraId="714B7D67" w14:textId="77777777" w:rsidR="00C22BC8" w:rsidRPr="00633287" w:rsidRDefault="00C22BC8" w:rsidP="00973C21">
      <w:pPr>
        <w:spacing w:after="120"/>
        <w:ind w:firstLine="709"/>
        <w:jc w:val="both"/>
        <w:rPr>
          <w:rFonts w:ascii="Arial Narrow" w:hAnsi="Arial Narrow"/>
          <w:sz w:val="20"/>
          <w:szCs w:val="20"/>
        </w:rPr>
      </w:pPr>
      <w:r w:rsidRPr="00633287">
        <w:rPr>
          <w:rFonts w:ascii="Arial Narrow" w:hAnsi="Arial Narrow"/>
          <w:sz w:val="20"/>
          <w:szCs w:val="20"/>
        </w:rPr>
        <w:t>V nadväznosti na vyššie uvedené SO posudzuje aj skutočnosť či pracovný fond</w:t>
      </w:r>
      <w:r w:rsidR="008F68D6" w:rsidRPr="00633287">
        <w:rPr>
          <w:rFonts w:ascii="Arial Narrow" w:hAnsi="Arial Narrow"/>
          <w:sz w:val="20"/>
          <w:szCs w:val="20"/>
        </w:rPr>
        <w:t xml:space="preserve"> resp. práca</w:t>
      </w:r>
      <w:r w:rsidRPr="00633287">
        <w:rPr>
          <w:rFonts w:ascii="Arial Narrow" w:hAnsi="Arial Narrow"/>
          <w:sz w:val="20"/>
          <w:szCs w:val="20"/>
        </w:rPr>
        <w:t xml:space="preserve"> zamestnanca (za všetky jeho pracovné úväzky</w:t>
      </w:r>
      <w:r w:rsidR="009F2640" w:rsidRPr="00633287">
        <w:rPr>
          <w:rFonts w:ascii="Arial Narrow" w:hAnsi="Arial Narrow"/>
          <w:sz w:val="20"/>
          <w:szCs w:val="20"/>
        </w:rPr>
        <w:t xml:space="preserve"> a doho</w:t>
      </w:r>
      <w:r w:rsidR="008F68D6" w:rsidRPr="00633287">
        <w:rPr>
          <w:rFonts w:ascii="Arial Narrow" w:hAnsi="Arial Narrow"/>
          <w:sz w:val="20"/>
          <w:szCs w:val="20"/>
        </w:rPr>
        <w:t>d</w:t>
      </w:r>
      <w:r w:rsidR="009F2640" w:rsidRPr="00633287">
        <w:rPr>
          <w:rFonts w:ascii="Arial Narrow" w:hAnsi="Arial Narrow"/>
          <w:sz w:val="20"/>
          <w:szCs w:val="20"/>
        </w:rPr>
        <w:t>y</w:t>
      </w:r>
      <w:r w:rsidR="008F68D6" w:rsidRPr="00633287">
        <w:rPr>
          <w:rFonts w:ascii="Arial Narrow" w:hAnsi="Arial Narrow"/>
          <w:sz w:val="20"/>
          <w:szCs w:val="20"/>
        </w:rPr>
        <w:t xml:space="preserve"> mimo pracovného pomeru</w:t>
      </w:r>
      <w:r w:rsidR="009F2640" w:rsidRPr="00633287">
        <w:rPr>
          <w:rFonts w:ascii="Arial Narrow" w:hAnsi="Arial Narrow"/>
          <w:sz w:val="20"/>
          <w:szCs w:val="20"/>
        </w:rPr>
        <w:t xml:space="preserve"> u všetkých zamestnávateľov</w:t>
      </w:r>
      <w:r w:rsidRPr="00633287">
        <w:rPr>
          <w:rFonts w:ascii="Arial Narrow" w:hAnsi="Arial Narrow"/>
          <w:sz w:val="20"/>
          <w:szCs w:val="20"/>
        </w:rPr>
        <w:t xml:space="preserve">) neprekročil 1,5 násobok možného úväzku v danom mesiaci. Výdavky prekračujúce 1,5 úväzku za všetky jeho pracovné úväzky </w:t>
      </w:r>
      <w:r w:rsidR="009F2640" w:rsidRPr="00633287">
        <w:rPr>
          <w:rFonts w:ascii="Arial Narrow" w:hAnsi="Arial Narrow"/>
          <w:sz w:val="20"/>
          <w:szCs w:val="20"/>
        </w:rPr>
        <w:t xml:space="preserve">a </w:t>
      </w:r>
      <w:r w:rsidR="00CA6CCD" w:rsidRPr="00633287">
        <w:rPr>
          <w:rFonts w:ascii="Arial Narrow" w:hAnsi="Arial Narrow"/>
          <w:sz w:val="20"/>
          <w:szCs w:val="20"/>
        </w:rPr>
        <w:t>doh</w:t>
      </w:r>
      <w:r w:rsidR="009F2640" w:rsidRPr="00633287">
        <w:rPr>
          <w:rFonts w:ascii="Arial Narrow" w:hAnsi="Arial Narrow"/>
          <w:sz w:val="20"/>
          <w:szCs w:val="20"/>
        </w:rPr>
        <w:t>o</w:t>
      </w:r>
      <w:r w:rsidR="00CA6CCD" w:rsidRPr="00633287">
        <w:rPr>
          <w:rFonts w:ascii="Arial Narrow" w:hAnsi="Arial Narrow"/>
          <w:sz w:val="20"/>
          <w:szCs w:val="20"/>
        </w:rPr>
        <w:t>d</w:t>
      </w:r>
      <w:r w:rsidR="009F2640" w:rsidRPr="00633287">
        <w:rPr>
          <w:rFonts w:ascii="Arial Narrow" w:hAnsi="Arial Narrow"/>
          <w:sz w:val="20"/>
          <w:szCs w:val="20"/>
        </w:rPr>
        <w:t>y</w:t>
      </w:r>
      <w:r w:rsidR="00CA6CCD" w:rsidRPr="00633287">
        <w:rPr>
          <w:rFonts w:ascii="Arial Narrow" w:hAnsi="Arial Narrow"/>
          <w:sz w:val="20"/>
          <w:szCs w:val="20"/>
        </w:rPr>
        <w:t xml:space="preserve"> o vykonaní práce</w:t>
      </w:r>
      <w:r w:rsidRPr="00633287">
        <w:rPr>
          <w:rFonts w:ascii="Arial Narrow" w:hAnsi="Arial Narrow"/>
          <w:sz w:val="20"/>
          <w:szCs w:val="20"/>
        </w:rPr>
        <w:t xml:space="preserve"> budú krátené.</w:t>
      </w:r>
      <w:r w:rsidR="008F68D6" w:rsidRPr="00633287">
        <w:rPr>
          <w:rFonts w:ascii="Arial Narrow" w:hAnsi="Arial Narrow"/>
          <w:sz w:val="20"/>
          <w:szCs w:val="20"/>
        </w:rPr>
        <w:t xml:space="preserve"> Do posudzovania 1,5 násobku sa započítavajú pracovné pomery na základe pracovnej zmluvy resp. obdobnej zmluvy ako práca vyko</w:t>
      </w:r>
      <w:r w:rsidR="009F2640" w:rsidRPr="00633287">
        <w:rPr>
          <w:rFonts w:ascii="Arial Narrow" w:hAnsi="Arial Narrow"/>
          <w:sz w:val="20"/>
          <w:szCs w:val="20"/>
        </w:rPr>
        <w:t>návaná na základe dohôd mimo pracovného pomeru.</w:t>
      </w:r>
    </w:p>
    <w:p w14:paraId="7816D7B8" w14:textId="77777777" w:rsidR="00C22BC8" w:rsidRPr="00633287" w:rsidRDefault="00C22BC8" w:rsidP="0084586E">
      <w:pPr>
        <w:spacing w:after="120"/>
        <w:ind w:firstLine="709"/>
        <w:jc w:val="both"/>
        <w:rPr>
          <w:rFonts w:ascii="Arial Narrow" w:hAnsi="Arial Narrow"/>
          <w:sz w:val="20"/>
          <w:szCs w:val="20"/>
        </w:rPr>
      </w:pPr>
      <w:r w:rsidRPr="00633287">
        <w:rPr>
          <w:rFonts w:ascii="Arial Narrow" w:hAnsi="Arial Narrow"/>
          <w:sz w:val="20"/>
          <w:szCs w:val="20"/>
        </w:rPr>
        <w:t>V prípade zamestnanca pracujúceho výlučne na projekte (projektoch) na plný pracovný úväzok</w:t>
      </w:r>
      <w:r w:rsidRPr="00633287">
        <w:rPr>
          <w:rStyle w:val="Odkaznapoznmkupodiarou"/>
          <w:rFonts w:ascii="Arial Narrow" w:hAnsi="Arial Narrow"/>
          <w:sz w:val="20"/>
          <w:szCs w:val="20"/>
        </w:rPr>
        <w:footnoteReference w:id="58"/>
      </w:r>
      <w:r w:rsidRPr="00633287">
        <w:rPr>
          <w:rFonts w:ascii="Arial Narrow" w:hAnsi="Arial Narrow"/>
          <w:sz w:val="20"/>
          <w:szCs w:val="20"/>
        </w:rPr>
        <w:t>, sú odmeny oprávneným výdavkom, avšak nesmie byť prekročená výška mesačného</w:t>
      </w:r>
      <w:r w:rsidR="00F506FF" w:rsidRPr="00633287">
        <w:rPr>
          <w:rFonts w:ascii="Arial Narrow" w:hAnsi="Arial Narrow"/>
          <w:sz w:val="20"/>
          <w:szCs w:val="20"/>
        </w:rPr>
        <w:t xml:space="preserve"> </w:t>
      </w:r>
      <w:r w:rsidRPr="00633287">
        <w:rPr>
          <w:rFonts w:ascii="Arial Narrow" w:hAnsi="Arial Narrow"/>
          <w:sz w:val="20"/>
          <w:szCs w:val="20"/>
        </w:rPr>
        <w:t>a ročn</w:t>
      </w:r>
      <w:r w:rsidR="00F506FF" w:rsidRPr="00633287">
        <w:rPr>
          <w:rFonts w:ascii="Arial Narrow" w:hAnsi="Arial Narrow"/>
          <w:sz w:val="20"/>
          <w:szCs w:val="20"/>
        </w:rPr>
        <w:t>ého</w:t>
      </w:r>
      <w:r w:rsidRPr="00633287">
        <w:rPr>
          <w:rFonts w:ascii="Arial Narrow" w:hAnsi="Arial Narrow"/>
          <w:sz w:val="20"/>
          <w:szCs w:val="20"/>
        </w:rPr>
        <w:t xml:space="preserve"> limitu</w:t>
      </w:r>
      <w:r w:rsidR="00AE243F" w:rsidRPr="00633287">
        <w:rPr>
          <w:rFonts w:ascii="Arial Narrow" w:hAnsi="Arial Narrow"/>
          <w:sz w:val="20"/>
          <w:szCs w:val="20"/>
        </w:rPr>
        <w:t xml:space="preserve"> stanoveného SO</w:t>
      </w:r>
      <w:r w:rsidRPr="00633287">
        <w:rPr>
          <w:rFonts w:ascii="Arial Narrow" w:hAnsi="Arial Narrow"/>
          <w:sz w:val="20"/>
          <w:szCs w:val="20"/>
        </w:rPr>
        <w:t>.</w:t>
      </w:r>
    </w:p>
    <w:p w14:paraId="1F5E9F10" w14:textId="77777777" w:rsidR="00932964" w:rsidRPr="00633287" w:rsidRDefault="00932964" w:rsidP="0084586E">
      <w:pPr>
        <w:spacing w:after="120"/>
        <w:ind w:firstLine="709"/>
        <w:jc w:val="both"/>
        <w:rPr>
          <w:rFonts w:ascii="Arial Narrow" w:hAnsi="Arial Narrow"/>
          <w:sz w:val="20"/>
          <w:szCs w:val="20"/>
        </w:rPr>
      </w:pPr>
      <w:r w:rsidRPr="00633287">
        <w:rPr>
          <w:rFonts w:ascii="Arial Narrow" w:hAnsi="Arial Narrow"/>
          <w:sz w:val="20"/>
          <w:szCs w:val="20"/>
        </w:rPr>
        <w:t xml:space="preserve">Jedná sa o výdavky vynaložené zabezpečenie výkonu riadenia projektu prostredníctvom osôb, ktoré budú k žiadateľovi/prijímateľovi v pracovnoprávnom alebo obdobnom právnom vzťahu (napr. pracovný pomer, dohody o prácach vykonávaných mimo pracovného pomeru a pod, pričom podmienkou je, že zmluvný vzťah nie je výsledkom verejného obstarávania). </w:t>
      </w:r>
      <w:r w:rsidR="00D70571" w:rsidRPr="00633287">
        <w:rPr>
          <w:rFonts w:ascii="Arial Narrow" w:hAnsi="Arial Narrow"/>
          <w:sz w:val="20"/>
          <w:szCs w:val="20"/>
        </w:rPr>
        <w:t xml:space="preserve">Ide o nasledovné pracovné pozície hlavný manažér projektu, manažér publicity, pracovník IKT ako obslužný </w:t>
      </w:r>
      <w:r w:rsidR="00D70571" w:rsidRPr="00633287">
        <w:rPr>
          <w:rFonts w:ascii="Arial Narrow" w:hAnsi="Arial Narrow"/>
          <w:sz w:val="20"/>
          <w:szCs w:val="20"/>
        </w:rPr>
        <w:lastRenderedPageBreak/>
        <w:t xml:space="preserve">personál, právnik, ekonomický personál - účtovník, personalista, osoba vykonávajúca VO. </w:t>
      </w:r>
      <w:r w:rsidRPr="00633287">
        <w:rPr>
          <w:rFonts w:ascii="Arial Narrow" w:hAnsi="Arial Narrow"/>
          <w:sz w:val="20"/>
          <w:szCs w:val="20"/>
        </w:rPr>
        <w:t xml:space="preserve">Vzhľadom k tomu, že poskytovateľ je povinný zabezpečiť adekvátne overenie kvalitatívnej stránky zabezpečenia vykonávaných činností u takýchto osôb zazmluvnených prijímateľom počas implementácie projektov výstupy z práce subjektov zapojených do riadenia projektu (napr. či </w:t>
      </w:r>
      <w:r w:rsidR="002404B7">
        <w:rPr>
          <w:rFonts w:ascii="Arial Narrow" w:hAnsi="Arial Narrow"/>
          <w:sz w:val="20"/>
          <w:szCs w:val="20"/>
        </w:rPr>
        <w:t>Ž</w:t>
      </w:r>
      <w:r w:rsidRPr="00633287">
        <w:rPr>
          <w:rFonts w:ascii="Arial Narrow" w:hAnsi="Arial Narrow"/>
          <w:sz w:val="20"/>
          <w:szCs w:val="20"/>
        </w:rPr>
        <w:t>o</w:t>
      </w:r>
      <w:r w:rsidR="002404B7">
        <w:rPr>
          <w:rFonts w:ascii="Arial Narrow" w:hAnsi="Arial Narrow"/>
          <w:sz w:val="20"/>
          <w:szCs w:val="20"/>
        </w:rPr>
        <w:t>P</w:t>
      </w:r>
      <w:r w:rsidRPr="00633287">
        <w:rPr>
          <w:rFonts w:ascii="Arial Narrow" w:hAnsi="Arial Narrow"/>
          <w:sz w:val="20"/>
          <w:szCs w:val="20"/>
        </w:rPr>
        <w:t>, monitorovacie správy a pod. spĺňajú požadovanú kvalitu výstupov dotknutých osôb), je oprávnený už v rámci podmienok poskytnutia príspevku vo vyzvaní zadefinovať a stanoviť podmienky s ohľadom na minimálne kvalifikačné a odborné podmienky pre jednotlivé osoby. Uvedené platí v prípade, ak poskytovateľ určí, že výdavky na riadenie projektu zabezpečované osobami v pracovnoprávnom alebo obdobnom vzťahu sú oprávnené.</w:t>
      </w:r>
    </w:p>
    <w:p w14:paraId="0C08EDFA" w14:textId="77777777" w:rsidR="00932964" w:rsidRPr="00633287" w:rsidRDefault="00932964" w:rsidP="0084586E">
      <w:pPr>
        <w:spacing w:after="120"/>
        <w:ind w:firstLine="709"/>
        <w:jc w:val="both"/>
        <w:rPr>
          <w:rFonts w:ascii="Arial Narrow" w:hAnsi="Arial Narrow"/>
          <w:sz w:val="20"/>
          <w:szCs w:val="20"/>
        </w:rPr>
      </w:pPr>
      <w:r w:rsidRPr="00633287">
        <w:rPr>
          <w:rFonts w:ascii="Arial Narrow" w:hAnsi="Arial Narrow"/>
          <w:sz w:val="20"/>
          <w:szCs w:val="20"/>
        </w:rPr>
        <w:t xml:space="preserve">Napr. kvalifikačné predpoklady a prax pre pozíciu hlavného projektového manažéra (zodpovedného za celkovú realizáciu projektu, vypracovanie monitorovacích správ, sledovanie dodržiavania podmienok zmluvy a pod.), pozíciu finančného manažéra (zodpovedného za spracovanie </w:t>
      </w:r>
      <w:r w:rsidR="002404B7">
        <w:rPr>
          <w:rFonts w:ascii="Arial Narrow" w:hAnsi="Arial Narrow"/>
          <w:sz w:val="20"/>
          <w:szCs w:val="20"/>
        </w:rPr>
        <w:t>Ž</w:t>
      </w:r>
      <w:r w:rsidRPr="00633287">
        <w:rPr>
          <w:rFonts w:ascii="Arial Narrow" w:hAnsi="Arial Narrow"/>
          <w:sz w:val="20"/>
          <w:szCs w:val="20"/>
        </w:rPr>
        <w:t>o</w:t>
      </w:r>
      <w:r w:rsidR="002404B7">
        <w:rPr>
          <w:rFonts w:ascii="Arial Narrow" w:hAnsi="Arial Narrow"/>
          <w:sz w:val="20"/>
          <w:szCs w:val="20"/>
        </w:rPr>
        <w:t>P</w:t>
      </w:r>
      <w:r w:rsidRPr="00633287">
        <w:rPr>
          <w:rFonts w:ascii="Arial Narrow" w:hAnsi="Arial Narrow"/>
          <w:sz w:val="20"/>
          <w:szCs w:val="20"/>
        </w:rPr>
        <w:t xml:space="preserve"> a finančné riadenie projektu) a pod.</w:t>
      </w:r>
    </w:p>
    <w:p w14:paraId="4D9E3609" w14:textId="77777777" w:rsidR="00932964" w:rsidRPr="00633287" w:rsidRDefault="00932964" w:rsidP="0084586E">
      <w:pPr>
        <w:spacing w:after="120"/>
        <w:ind w:firstLine="709"/>
        <w:jc w:val="both"/>
        <w:rPr>
          <w:rFonts w:ascii="Arial Narrow" w:hAnsi="Arial Narrow"/>
          <w:sz w:val="20"/>
          <w:szCs w:val="20"/>
        </w:rPr>
      </w:pPr>
      <w:r w:rsidRPr="00633287">
        <w:rPr>
          <w:rFonts w:ascii="Arial Narrow" w:hAnsi="Arial Narrow"/>
          <w:sz w:val="20"/>
          <w:szCs w:val="20"/>
        </w:rPr>
        <w:t>Uplatnia sa nasledovné postupy:</w:t>
      </w:r>
    </w:p>
    <w:p w14:paraId="498BC32C" w14:textId="77777777" w:rsidR="00932964" w:rsidRPr="00633287" w:rsidRDefault="00932964" w:rsidP="0084586E">
      <w:pPr>
        <w:numPr>
          <w:ilvl w:val="3"/>
          <w:numId w:val="13"/>
        </w:numPr>
        <w:spacing w:after="120"/>
        <w:ind w:left="1020" w:hanging="283"/>
        <w:jc w:val="both"/>
        <w:rPr>
          <w:rFonts w:ascii="Arial Narrow" w:hAnsi="Arial Narrow"/>
          <w:sz w:val="20"/>
          <w:szCs w:val="20"/>
        </w:rPr>
      </w:pPr>
      <w:r w:rsidRPr="00633287">
        <w:rPr>
          <w:rFonts w:ascii="Arial Narrow" w:hAnsi="Arial Narrow"/>
          <w:sz w:val="20"/>
          <w:szCs w:val="20"/>
        </w:rPr>
        <w:t>V prípade</w:t>
      </w:r>
      <w:r w:rsidRPr="00633287">
        <w:rPr>
          <w:rFonts w:ascii="Arial Narrow" w:hAnsi="Arial Narrow"/>
          <w:sz w:val="20"/>
          <w:szCs w:val="20"/>
          <w:u w:val="single"/>
        </w:rPr>
        <w:t>, ak má žiadateľ vybrané osoby</w:t>
      </w:r>
      <w:r w:rsidRPr="00633287">
        <w:rPr>
          <w:rFonts w:ascii="Arial Narrow" w:hAnsi="Arial Narrow"/>
          <w:sz w:val="20"/>
          <w:szCs w:val="20"/>
        </w:rPr>
        <w:t xml:space="preserve">, ktoré mu budú realizovať činnosti v rámci riadenia projektu už pri podaní </w:t>
      </w:r>
      <w:r w:rsidR="002D40BB">
        <w:rPr>
          <w:rFonts w:ascii="Arial Narrow" w:hAnsi="Arial Narrow"/>
          <w:sz w:val="20"/>
          <w:szCs w:val="20"/>
        </w:rPr>
        <w:t>Ž</w:t>
      </w:r>
      <w:r w:rsidRPr="00633287">
        <w:rPr>
          <w:rFonts w:ascii="Arial Narrow" w:hAnsi="Arial Narrow"/>
          <w:sz w:val="20"/>
          <w:szCs w:val="20"/>
        </w:rPr>
        <w:t xml:space="preserve">oNFP, v rámci posúdenia hodnotiacich kritérií </w:t>
      </w:r>
      <w:r w:rsidR="0084586E">
        <w:rPr>
          <w:rFonts w:ascii="Arial Narrow" w:hAnsi="Arial Narrow"/>
          <w:sz w:val="20"/>
          <w:szCs w:val="20"/>
        </w:rPr>
        <w:t>„</w:t>
      </w:r>
      <w:r w:rsidRPr="00633287">
        <w:rPr>
          <w:rFonts w:ascii="Arial Narrow" w:hAnsi="Arial Narrow"/>
          <w:sz w:val="20"/>
          <w:szCs w:val="20"/>
        </w:rPr>
        <w:t xml:space="preserve">administratívna, odborná a technická kapacita žiadateľa“ odborný hodnotiteľ posúdi, či u vybraných osôb sú splnené podmienky oprávnenosti definované vo vyzvaní. Poskytovateľ za týmto účelom definuje ako povinnú prílohu </w:t>
      </w:r>
      <w:r w:rsidR="00A73D23">
        <w:rPr>
          <w:rFonts w:ascii="Arial Narrow" w:hAnsi="Arial Narrow"/>
          <w:sz w:val="20"/>
          <w:szCs w:val="20"/>
        </w:rPr>
        <w:t>Ž</w:t>
      </w:r>
      <w:r w:rsidRPr="00633287">
        <w:rPr>
          <w:rFonts w:ascii="Arial Narrow" w:hAnsi="Arial Narrow"/>
          <w:sz w:val="20"/>
          <w:szCs w:val="20"/>
        </w:rPr>
        <w:t>oNFP dokumenty – napr. životopisy osôb (príloha č.</w:t>
      </w:r>
      <w:r w:rsidR="00CF5238">
        <w:rPr>
          <w:rFonts w:ascii="Arial Narrow" w:hAnsi="Arial Narrow"/>
          <w:sz w:val="20"/>
          <w:szCs w:val="20"/>
        </w:rPr>
        <w:t xml:space="preserve"> </w:t>
      </w:r>
      <w:r w:rsidRPr="00633287">
        <w:rPr>
          <w:rFonts w:ascii="Arial Narrow" w:hAnsi="Arial Narrow"/>
          <w:sz w:val="20"/>
          <w:szCs w:val="20"/>
        </w:rPr>
        <w:t>3 príručky</w:t>
      </w:r>
      <w:r w:rsidR="009F351E">
        <w:rPr>
          <w:rFonts w:ascii="Arial Narrow" w:hAnsi="Arial Narrow"/>
          <w:sz w:val="20"/>
          <w:szCs w:val="20"/>
        </w:rPr>
        <w:t xml:space="preserve"> pre žiadateľa</w:t>
      </w:r>
      <w:r w:rsidRPr="00633287">
        <w:rPr>
          <w:rFonts w:ascii="Arial Narrow" w:hAnsi="Arial Narrow"/>
          <w:sz w:val="20"/>
          <w:szCs w:val="20"/>
        </w:rPr>
        <w:t xml:space="preserve">), ktorými má žiadateľ preukázať splnenie kvalifikačných kritérií. V prípade identifikácie nesplnenia požadovaných kritérií na základe dokumentov preukazujúcich splnenie kvalifikačných kritérií, poskytovateľ v rámci konania o </w:t>
      </w:r>
      <w:r w:rsidR="00A73D23">
        <w:rPr>
          <w:rFonts w:ascii="Arial Narrow" w:hAnsi="Arial Narrow"/>
          <w:sz w:val="20"/>
          <w:szCs w:val="20"/>
        </w:rPr>
        <w:t>Ž</w:t>
      </w:r>
      <w:r w:rsidRPr="00633287">
        <w:rPr>
          <w:rFonts w:ascii="Arial Narrow" w:hAnsi="Arial Narrow"/>
          <w:sz w:val="20"/>
          <w:szCs w:val="20"/>
        </w:rPr>
        <w:t>o</w:t>
      </w:r>
      <w:r w:rsidR="00A73D23">
        <w:rPr>
          <w:rFonts w:ascii="Arial Narrow" w:hAnsi="Arial Narrow"/>
          <w:sz w:val="20"/>
          <w:szCs w:val="20"/>
        </w:rPr>
        <w:t>NFP</w:t>
      </w:r>
      <w:r w:rsidRPr="00633287">
        <w:rPr>
          <w:rFonts w:ascii="Arial Narrow" w:hAnsi="Arial Narrow"/>
          <w:sz w:val="20"/>
          <w:szCs w:val="20"/>
        </w:rPr>
        <w:t xml:space="preserve"> skráti oprávnené výdavky o zodpovedajúcu výšku. Poskytovateľ je oprávnený overiť splnenie podmienok oprávnenosti výdavkov na riadenie projektu aj v inej fáze konania o </w:t>
      </w:r>
      <w:r w:rsidR="00A73D23">
        <w:rPr>
          <w:rFonts w:ascii="Arial Narrow" w:hAnsi="Arial Narrow"/>
          <w:sz w:val="20"/>
          <w:szCs w:val="20"/>
        </w:rPr>
        <w:t>Ž</w:t>
      </w:r>
      <w:r w:rsidRPr="00633287">
        <w:rPr>
          <w:rFonts w:ascii="Arial Narrow" w:hAnsi="Arial Narrow"/>
          <w:sz w:val="20"/>
          <w:szCs w:val="20"/>
        </w:rPr>
        <w:t>o</w:t>
      </w:r>
      <w:r w:rsidR="00A73D23">
        <w:rPr>
          <w:rFonts w:ascii="Arial Narrow" w:hAnsi="Arial Narrow"/>
          <w:sz w:val="20"/>
          <w:szCs w:val="20"/>
        </w:rPr>
        <w:t>NFP</w:t>
      </w:r>
      <w:r w:rsidRPr="00633287">
        <w:rPr>
          <w:rFonts w:ascii="Arial Narrow" w:hAnsi="Arial Narrow"/>
          <w:sz w:val="20"/>
          <w:szCs w:val="20"/>
        </w:rPr>
        <w:t xml:space="preserve"> ako je odborné hodnotenie s</w:t>
      </w:r>
      <w:r w:rsidR="00CF5238">
        <w:rPr>
          <w:rFonts w:ascii="Arial Narrow" w:hAnsi="Arial Narrow"/>
          <w:sz w:val="20"/>
          <w:szCs w:val="20"/>
        </w:rPr>
        <w:t> </w:t>
      </w:r>
      <w:r w:rsidRPr="00633287">
        <w:rPr>
          <w:rFonts w:ascii="Arial Narrow" w:hAnsi="Arial Narrow"/>
          <w:sz w:val="20"/>
          <w:szCs w:val="20"/>
        </w:rPr>
        <w:t xml:space="preserve">ohľadom na identifikáciu neoprávnených výdavkov v súlade so svojimi internými postupmi a podmienkami definovanými vo </w:t>
      </w:r>
      <w:r w:rsidR="00A776DE">
        <w:rPr>
          <w:rFonts w:ascii="Arial Narrow" w:hAnsi="Arial Narrow"/>
          <w:sz w:val="20"/>
          <w:szCs w:val="20"/>
        </w:rPr>
        <w:t xml:space="preserve">výzve / </w:t>
      </w:r>
      <w:r w:rsidRPr="00633287">
        <w:rPr>
          <w:rFonts w:ascii="Arial Narrow" w:hAnsi="Arial Narrow"/>
          <w:sz w:val="20"/>
          <w:szCs w:val="20"/>
        </w:rPr>
        <w:t>vyzvaní.</w:t>
      </w:r>
    </w:p>
    <w:p w14:paraId="11CB48E7" w14:textId="77777777" w:rsidR="00932964" w:rsidRPr="00633287" w:rsidRDefault="00932964" w:rsidP="0084586E">
      <w:pPr>
        <w:numPr>
          <w:ilvl w:val="3"/>
          <w:numId w:val="13"/>
        </w:numPr>
        <w:spacing w:after="120"/>
        <w:ind w:left="1020" w:hanging="283"/>
        <w:jc w:val="both"/>
        <w:rPr>
          <w:rFonts w:ascii="Arial Narrow" w:hAnsi="Arial Narrow"/>
          <w:sz w:val="20"/>
          <w:szCs w:val="20"/>
        </w:rPr>
      </w:pPr>
      <w:r w:rsidRPr="00633287">
        <w:rPr>
          <w:rFonts w:ascii="Arial Narrow" w:hAnsi="Arial Narrow"/>
          <w:sz w:val="20"/>
          <w:szCs w:val="20"/>
        </w:rPr>
        <w:t xml:space="preserve">V prípade, </w:t>
      </w:r>
      <w:r w:rsidRPr="00633287">
        <w:rPr>
          <w:rFonts w:ascii="Arial Narrow" w:hAnsi="Arial Narrow"/>
          <w:sz w:val="20"/>
          <w:szCs w:val="20"/>
          <w:u w:val="single"/>
        </w:rPr>
        <w:t>ak žiadateľ nemá vybrané osoby</w:t>
      </w:r>
      <w:r w:rsidRPr="00633287">
        <w:rPr>
          <w:rFonts w:ascii="Arial Narrow" w:hAnsi="Arial Narrow"/>
          <w:sz w:val="20"/>
          <w:szCs w:val="20"/>
        </w:rPr>
        <w:t xml:space="preserve">, ktoré mu budú zabezpečovať riadenie projektu už pri podaní </w:t>
      </w:r>
      <w:r w:rsidR="00A73D23">
        <w:rPr>
          <w:rFonts w:ascii="Arial Narrow" w:hAnsi="Arial Narrow"/>
          <w:sz w:val="20"/>
          <w:szCs w:val="20"/>
        </w:rPr>
        <w:t>Ž</w:t>
      </w:r>
      <w:r w:rsidRPr="00633287">
        <w:rPr>
          <w:rFonts w:ascii="Arial Narrow" w:hAnsi="Arial Narrow"/>
          <w:sz w:val="20"/>
          <w:szCs w:val="20"/>
        </w:rPr>
        <w:t xml:space="preserve">oNFP, overenie oprávnenosti výdavkov sa vykoná až v rámci </w:t>
      </w:r>
      <w:r w:rsidR="002404B7">
        <w:rPr>
          <w:rFonts w:ascii="Arial Narrow" w:hAnsi="Arial Narrow"/>
          <w:sz w:val="20"/>
          <w:szCs w:val="20"/>
        </w:rPr>
        <w:t>Ž</w:t>
      </w:r>
      <w:r w:rsidRPr="00633287">
        <w:rPr>
          <w:rFonts w:ascii="Arial Narrow" w:hAnsi="Arial Narrow"/>
          <w:sz w:val="20"/>
          <w:szCs w:val="20"/>
        </w:rPr>
        <w:t>o</w:t>
      </w:r>
      <w:r w:rsidR="002404B7">
        <w:rPr>
          <w:rFonts w:ascii="Arial Narrow" w:hAnsi="Arial Narrow"/>
          <w:sz w:val="20"/>
          <w:szCs w:val="20"/>
        </w:rPr>
        <w:t>P</w:t>
      </w:r>
      <w:r w:rsidRPr="00633287">
        <w:rPr>
          <w:rFonts w:ascii="Arial Narrow" w:hAnsi="Arial Narrow"/>
          <w:sz w:val="20"/>
          <w:szCs w:val="20"/>
        </w:rPr>
        <w:t xml:space="preserve">. V prípade, ak sú predmetom </w:t>
      </w:r>
      <w:r w:rsidR="002404B7">
        <w:rPr>
          <w:rFonts w:ascii="Arial Narrow" w:hAnsi="Arial Narrow"/>
          <w:sz w:val="20"/>
          <w:szCs w:val="20"/>
        </w:rPr>
        <w:t>Ž</w:t>
      </w:r>
      <w:r w:rsidRPr="00633287">
        <w:rPr>
          <w:rFonts w:ascii="Arial Narrow" w:hAnsi="Arial Narrow"/>
          <w:sz w:val="20"/>
          <w:szCs w:val="20"/>
        </w:rPr>
        <w:t>o</w:t>
      </w:r>
      <w:r w:rsidR="002404B7">
        <w:rPr>
          <w:rFonts w:ascii="Arial Narrow" w:hAnsi="Arial Narrow"/>
          <w:sz w:val="20"/>
          <w:szCs w:val="20"/>
        </w:rPr>
        <w:t>P</w:t>
      </w:r>
      <w:r w:rsidRPr="00633287">
        <w:rPr>
          <w:rFonts w:ascii="Arial Narrow" w:hAnsi="Arial Narrow"/>
          <w:sz w:val="20"/>
          <w:szCs w:val="20"/>
        </w:rPr>
        <w:t xml:space="preserve"> výdavky na osobu, ktorá nespĺňa kvalifikačné, resp. odborné kritériá zadefinované vo výzve, budú tieto výdavky vyhodnotené zo strany poskytovateľa ako neoprávnené.</w:t>
      </w:r>
    </w:p>
    <w:p w14:paraId="3EB87832" w14:textId="77777777" w:rsidR="00932964" w:rsidRPr="00633287" w:rsidRDefault="00932964" w:rsidP="006C5D3A">
      <w:pPr>
        <w:autoSpaceDE w:val="0"/>
        <w:autoSpaceDN w:val="0"/>
        <w:adjustRightInd w:val="0"/>
        <w:spacing w:after="120"/>
        <w:ind w:firstLine="709"/>
        <w:jc w:val="both"/>
        <w:rPr>
          <w:rFonts w:ascii="Arial Narrow" w:hAnsi="Arial Narrow"/>
          <w:sz w:val="20"/>
          <w:szCs w:val="20"/>
        </w:rPr>
      </w:pPr>
      <w:r w:rsidRPr="00633287">
        <w:rPr>
          <w:rFonts w:ascii="Arial Narrow" w:hAnsi="Arial Narrow"/>
          <w:sz w:val="20"/>
          <w:szCs w:val="20"/>
        </w:rPr>
        <w:t xml:space="preserve">V tejto skupine výdavkov sú stanovené za </w:t>
      </w:r>
      <w:r w:rsidR="006848A1">
        <w:rPr>
          <w:rFonts w:ascii="Arial Narrow" w:hAnsi="Arial Narrow"/>
          <w:sz w:val="20"/>
          <w:szCs w:val="20"/>
        </w:rPr>
        <w:t>neoprávnené nasledovné výdavky:</w:t>
      </w:r>
    </w:p>
    <w:p w14:paraId="45E7EB6F" w14:textId="77777777" w:rsidR="00932964" w:rsidRPr="00633287" w:rsidRDefault="00932964" w:rsidP="006C5D3A">
      <w:pPr>
        <w:numPr>
          <w:ilvl w:val="3"/>
          <w:numId w:val="13"/>
        </w:numPr>
        <w:autoSpaceDE w:val="0"/>
        <w:autoSpaceDN w:val="0"/>
        <w:adjustRightInd w:val="0"/>
        <w:spacing w:after="120"/>
        <w:ind w:left="1020" w:hanging="283"/>
        <w:contextualSpacing/>
        <w:jc w:val="both"/>
        <w:rPr>
          <w:rFonts w:ascii="Arial Narrow" w:hAnsi="Arial Narrow"/>
          <w:sz w:val="20"/>
          <w:szCs w:val="20"/>
        </w:rPr>
      </w:pPr>
      <w:r w:rsidRPr="00633287">
        <w:rPr>
          <w:rFonts w:ascii="Arial Narrow" w:hAnsi="Arial Narrow"/>
          <w:sz w:val="20"/>
          <w:szCs w:val="20"/>
        </w:rPr>
        <w:t>uhradená celková cena práce</w:t>
      </w:r>
      <w:r w:rsidRPr="00633287">
        <w:rPr>
          <w:rFonts w:ascii="Arial Narrow" w:hAnsi="Arial Narrow"/>
          <w:sz w:val="20"/>
          <w:szCs w:val="20"/>
          <w:vertAlign w:val="superscript"/>
        </w:rPr>
        <w:footnoteReference w:id="59"/>
      </w:r>
      <w:r w:rsidRPr="00633287">
        <w:rPr>
          <w:rFonts w:ascii="Arial Narrow" w:hAnsi="Arial Narrow"/>
          <w:sz w:val="20"/>
          <w:szCs w:val="20"/>
        </w:rPr>
        <w:t xml:space="preserve">, prípadne jej podiel, za práce, ktoré neboli vykonané za účelom projektu, príp. vykonané práce, ktoré neboli nevyhnutné na dosiahnutie účelu projektu, alebo presahujú maximálne akceptovanú úroveň celkovej ceny práce, zadefinovanú v podmienkach </w:t>
      </w:r>
      <w:r w:rsidR="00A776DE">
        <w:rPr>
          <w:rFonts w:ascii="Arial Narrow" w:hAnsi="Arial Narrow"/>
          <w:sz w:val="20"/>
          <w:szCs w:val="20"/>
        </w:rPr>
        <w:t xml:space="preserve">výzvy / </w:t>
      </w:r>
      <w:r w:rsidRPr="00633287">
        <w:rPr>
          <w:rFonts w:ascii="Arial Narrow" w:hAnsi="Arial Narrow"/>
          <w:sz w:val="20"/>
          <w:szCs w:val="20"/>
        </w:rPr>
        <w:t>vyzvania,</w:t>
      </w:r>
    </w:p>
    <w:p w14:paraId="6D3FCFEC" w14:textId="77777777" w:rsidR="00932964" w:rsidRPr="00633287" w:rsidRDefault="00932964" w:rsidP="006C5D3A">
      <w:pPr>
        <w:numPr>
          <w:ilvl w:val="3"/>
          <w:numId w:val="13"/>
        </w:numPr>
        <w:autoSpaceDE w:val="0"/>
        <w:autoSpaceDN w:val="0"/>
        <w:adjustRightInd w:val="0"/>
        <w:spacing w:after="120"/>
        <w:ind w:left="1020" w:hanging="283"/>
        <w:contextualSpacing/>
        <w:jc w:val="both"/>
        <w:rPr>
          <w:rFonts w:ascii="Arial Narrow" w:hAnsi="Arial Narrow"/>
          <w:sz w:val="20"/>
          <w:szCs w:val="20"/>
        </w:rPr>
      </w:pPr>
      <w:r w:rsidRPr="00633287">
        <w:rPr>
          <w:rFonts w:ascii="Arial Narrow" w:hAnsi="Arial Narrow"/>
          <w:sz w:val="20"/>
          <w:szCs w:val="20"/>
        </w:rPr>
        <w:t>ostatné výdavky na zamestnanca, ku ktorým nie sú zamestnávatelia zaviazaní podľa osobitných právnych predpisov (príspevky na penzijné pripoistenie, dary, a pod.), prídel (tvorba) zamestnávateľa do sociálneho fondu v zmysle zákona</w:t>
      </w:r>
      <w:r w:rsidR="00763A91">
        <w:rPr>
          <w:rFonts w:ascii="Arial Narrow" w:hAnsi="Arial Narrow"/>
          <w:sz w:val="20"/>
          <w:szCs w:val="20"/>
        </w:rPr>
        <w:t xml:space="preserve"> NR SR</w:t>
      </w:r>
      <w:r w:rsidRPr="00633287">
        <w:rPr>
          <w:rFonts w:ascii="Arial Narrow" w:hAnsi="Arial Narrow"/>
          <w:sz w:val="20"/>
          <w:szCs w:val="20"/>
        </w:rPr>
        <w:t xml:space="preserve"> č. 152/1994 Z. z. o sociálnom fonde</w:t>
      </w:r>
      <w:r w:rsidR="00763A91">
        <w:rPr>
          <w:rFonts w:ascii="Arial Narrow" w:hAnsi="Arial Narrow"/>
          <w:sz w:val="20"/>
          <w:szCs w:val="20"/>
        </w:rPr>
        <w:t xml:space="preserve"> a o zmene a doplnení zákona č. 286/1992 Zb. o daniach z príjmov</w:t>
      </w:r>
      <w:r w:rsidRPr="00633287">
        <w:rPr>
          <w:rFonts w:ascii="Arial Narrow" w:hAnsi="Arial Narrow"/>
          <w:sz w:val="20"/>
          <w:szCs w:val="20"/>
        </w:rPr>
        <w:t xml:space="preserve"> v znení neskorších predpisov, ďalej odstupné, odchodné podľa § 76 Zákonníka práce, náklady na prevádzku vlastných zdravotníckych zariadení, náklady na vzdelávanie a rekvalifikáciu zamestnancov, ktorí nie sú cieľovou skupinou implementovaného projektu prijímateľa, náklady na výchovu žiakov v stredných odborných učilištiach,</w:t>
      </w:r>
    </w:p>
    <w:p w14:paraId="44187F54" w14:textId="77777777" w:rsidR="00932964" w:rsidRPr="00633287" w:rsidRDefault="00932964" w:rsidP="006C5D3A">
      <w:pPr>
        <w:numPr>
          <w:ilvl w:val="3"/>
          <w:numId w:val="13"/>
        </w:numPr>
        <w:autoSpaceDE w:val="0"/>
        <w:autoSpaceDN w:val="0"/>
        <w:adjustRightInd w:val="0"/>
        <w:spacing w:after="120"/>
        <w:ind w:left="1020" w:hanging="283"/>
        <w:contextualSpacing/>
        <w:jc w:val="both"/>
        <w:rPr>
          <w:rFonts w:ascii="Arial Narrow" w:hAnsi="Arial Narrow"/>
          <w:sz w:val="20"/>
          <w:szCs w:val="20"/>
          <w:u w:val="single"/>
        </w:rPr>
      </w:pPr>
      <w:r w:rsidRPr="00633287">
        <w:rPr>
          <w:rFonts w:ascii="Arial Narrow" w:hAnsi="Arial Narrow"/>
          <w:sz w:val="20"/>
          <w:szCs w:val="20"/>
        </w:rPr>
        <w:t>odmeny zamestnancov mimopracovného pomeru,</w:t>
      </w:r>
    </w:p>
    <w:p w14:paraId="7AD9973F" w14:textId="77777777" w:rsidR="00932964" w:rsidRPr="00633287" w:rsidRDefault="00932964" w:rsidP="006C5D3A">
      <w:pPr>
        <w:numPr>
          <w:ilvl w:val="3"/>
          <w:numId w:val="13"/>
        </w:numPr>
        <w:autoSpaceDE w:val="0"/>
        <w:autoSpaceDN w:val="0"/>
        <w:adjustRightInd w:val="0"/>
        <w:spacing w:after="120"/>
        <w:ind w:left="1020" w:hanging="283"/>
        <w:contextualSpacing/>
        <w:jc w:val="both"/>
        <w:rPr>
          <w:rFonts w:ascii="Arial Narrow" w:hAnsi="Arial Narrow"/>
          <w:sz w:val="20"/>
          <w:szCs w:val="20"/>
        </w:rPr>
      </w:pPr>
      <w:r w:rsidRPr="00633287">
        <w:rPr>
          <w:rFonts w:ascii="Arial Narrow" w:hAnsi="Arial Narrow"/>
          <w:sz w:val="20"/>
          <w:szCs w:val="20"/>
        </w:rPr>
        <w:t>vyplatenú odmenu z prekrývajúcich sa oso</w:t>
      </w:r>
      <w:r w:rsidR="006848A1">
        <w:rPr>
          <w:rFonts w:ascii="Arial Narrow" w:hAnsi="Arial Narrow"/>
          <w:sz w:val="20"/>
          <w:szCs w:val="20"/>
        </w:rPr>
        <w:t>bných výdavkov,</w:t>
      </w:r>
    </w:p>
    <w:p w14:paraId="088C5502" w14:textId="77777777" w:rsidR="00C22BC8" w:rsidRPr="00633287" w:rsidRDefault="00932964" w:rsidP="00A776DE">
      <w:pPr>
        <w:numPr>
          <w:ilvl w:val="3"/>
          <w:numId w:val="13"/>
        </w:numPr>
        <w:autoSpaceDE w:val="0"/>
        <w:autoSpaceDN w:val="0"/>
        <w:adjustRightInd w:val="0"/>
        <w:spacing w:after="120"/>
        <w:ind w:left="1021" w:hanging="284"/>
        <w:jc w:val="both"/>
        <w:rPr>
          <w:rFonts w:ascii="Arial Narrow" w:hAnsi="Arial Narrow"/>
          <w:sz w:val="20"/>
          <w:szCs w:val="20"/>
        </w:rPr>
      </w:pPr>
      <w:r w:rsidRPr="00633287">
        <w:rPr>
          <w:rFonts w:ascii="Arial Narrow" w:hAnsi="Arial Narrow"/>
          <w:sz w:val="20"/>
          <w:szCs w:val="20"/>
        </w:rPr>
        <w:t>výdavky v prípade identifikácie duplicity vykázaného pracovného času osoby pracujúcej na projekte a súčasne v tom istom čase na školení.</w:t>
      </w:r>
    </w:p>
    <w:p w14:paraId="0AA5F0CA" w14:textId="77777777" w:rsidR="00C22BC8" w:rsidRPr="00633287" w:rsidRDefault="00C22BC8" w:rsidP="00C84227">
      <w:pPr>
        <w:spacing w:after="120"/>
        <w:ind w:firstLine="708"/>
        <w:jc w:val="both"/>
        <w:rPr>
          <w:rFonts w:ascii="Arial Narrow" w:hAnsi="Arial Narrow"/>
          <w:sz w:val="20"/>
          <w:szCs w:val="20"/>
        </w:rPr>
      </w:pPr>
      <w:r w:rsidRPr="00633287">
        <w:rPr>
          <w:rFonts w:ascii="Arial Narrow" w:hAnsi="Arial Narrow"/>
          <w:b/>
          <w:bCs/>
          <w:sz w:val="20"/>
          <w:szCs w:val="20"/>
        </w:rPr>
        <w:t>Cestovné náhrady</w:t>
      </w:r>
      <w:r w:rsidRPr="00633287">
        <w:rPr>
          <w:rFonts w:ascii="Arial Narrow" w:hAnsi="Arial Narrow"/>
          <w:sz w:val="20"/>
          <w:szCs w:val="20"/>
        </w:rPr>
        <w:t xml:space="preserve"> obsahuje výdavky vzťahujúce sa na interných zamestnancov na riadenie a administráciu projektu (t.</w:t>
      </w:r>
      <w:r w:rsidR="00C011F4">
        <w:rPr>
          <w:rFonts w:ascii="Arial Narrow" w:hAnsi="Arial Narrow"/>
          <w:sz w:val="20"/>
          <w:szCs w:val="20"/>
        </w:rPr>
        <w:t xml:space="preserve"> </w:t>
      </w:r>
      <w:r w:rsidRPr="00633287">
        <w:rPr>
          <w:rFonts w:ascii="Arial Narrow" w:hAnsi="Arial Narrow"/>
          <w:sz w:val="20"/>
          <w:szCs w:val="20"/>
        </w:rPr>
        <w:t xml:space="preserve">j. vzťahujúce sa </w:t>
      </w:r>
      <w:r w:rsidRPr="00633287">
        <w:rPr>
          <w:rFonts w:ascii="Arial Narrow" w:hAnsi="Arial Narrow"/>
          <w:bCs/>
          <w:color w:val="000000"/>
          <w:sz w:val="20"/>
          <w:szCs w:val="20"/>
        </w:rPr>
        <w:t>Personálne výdavky</w:t>
      </w:r>
      <w:r w:rsidRPr="00633287">
        <w:rPr>
          <w:rFonts w:ascii="Arial Narrow" w:hAnsi="Arial Narrow"/>
          <w:sz w:val="20"/>
          <w:szCs w:val="20"/>
        </w:rPr>
        <w:t xml:space="preserve"> </w:t>
      </w:r>
      <w:r w:rsidRPr="00633287">
        <w:rPr>
          <w:rFonts w:ascii="Arial Narrow" w:hAnsi="Arial Narrow"/>
          <w:bCs/>
          <w:sz w:val="20"/>
          <w:szCs w:val="20"/>
        </w:rPr>
        <w:t>interné</w:t>
      </w:r>
      <w:r w:rsidRPr="00633287">
        <w:rPr>
          <w:rFonts w:ascii="Arial Narrow" w:hAnsi="Arial Narrow"/>
          <w:sz w:val="20"/>
          <w:szCs w:val="20"/>
        </w:rPr>
        <w:t>), ktoré vznikli v súvislosti s vykonávaním aktivity</w:t>
      </w:r>
      <w:r w:rsidRPr="00633287">
        <w:rPr>
          <w:rFonts w:ascii="Arial Narrow" w:hAnsi="Arial Narrow" w:cs="Arial"/>
          <w:sz w:val="20"/>
          <w:szCs w:val="20"/>
        </w:rPr>
        <w:t xml:space="preserve"> </w:t>
      </w:r>
      <w:r w:rsidRPr="00633287">
        <w:rPr>
          <w:rFonts w:ascii="Arial Narrow" w:hAnsi="Arial Narrow"/>
          <w:sz w:val="20"/>
          <w:szCs w:val="20"/>
        </w:rPr>
        <w:t>Koordinácia projektu a podporné aktivity. Výška oprávnených výdavkov je obmedzená opatreniami uvedenými v zákone č. 283/2002 Z. z. o</w:t>
      </w:r>
      <w:r w:rsidR="00CF5238">
        <w:rPr>
          <w:rFonts w:ascii="Arial Narrow" w:hAnsi="Arial Narrow"/>
          <w:sz w:val="20"/>
          <w:szCs w:val="20"/>
        </w:rPr>
        <w:t> </w:t>
      </w:r>
      <w:r w:rsidRPr="00633287">
        <w:rPr>
          <w:rFonts w:ascii="Arial Narrow" w:hAnsi="Arial Narrow"/>
          <w:sz w:val="20"/>
          <w:szCs w:val="20"/>
        </w:rPr>
        <w:t xml:space="preserve">cestovných náhradách v znení neskorších predpisov. V súlade s rešpektovaním zásady hospodárnosti, finančnej efektívnosti a účelnosti je pri použití motorového vozidla organizácie žiadateľa v rámci tejto položky oprávnená náhrada vo výške </w:t>
      </w:r>
      <w:r w:rsidRPr="00633287">
        <w:rPr>
          <w:rFonts w:ascii="Arial Narrow" w:hAnsi="Arial Narrow"/>
          <w:b/>
          <w:bCs/>
          <w:sz w:val="20"/>
          <w:szCs w:val="20"/>
        </w:rPr>
        <w:t>spotreby pohonných hmôt</w:t>
      </w:r>
      <w:r w:rsidRPr="00633287">
        <w:rPr>
          <w:rFonts w:ascii="Arial Narrow" w:hAnsi="Arial Narrow"/>
          <w:sz w:val="20"/>
          <w:szCs w:val="20"/>
        </w:rPr>
        <w:t>, pri použití súkromného motorového vozidla n</w:t>
      </w:r>
      <w:r w:rsidR="00A2405F" w:rsidRPr="00A2405F">
        <w:t xml:space="preserve"> </w:t>
      </w:r>
      <w:r w:rsidR="00A2405F" w:rsidRPr="00A2405F">
        <w:rPr>
          <w:rFonts w:ascii="Arial Narrow" w:hAnsi="Arial Narrow"/>
          <w:sz w:val="20"/>
          <w:szCs w:val="20"/>
        </w:rPr>
        <w:t xml:space="preserve">ak sa zamestnanec/osoba písomne dohodne o jeho použití so zamestnávateľom zamestnancovi patrí základná náhrada za každý 1 km jazdy a náhrada za spotrebované </w:t>
      </w:r>
      <w:r w:rsidR="00A2405F" w:rsidRPr="00A2405F">
        <w:rPr>
          <w:rFonts w:ascii="Arial Narrow" w:hAnsi="Arial Narrow"/>
          <w:sz w:val="20"/>
          <w:szCs w:val="20"/>
        </w:rPr>
        <w:lastRenderedPageBreak/>
        <w:t>pohonné látky</w:t>
      </w:r>
      <w:r w:rsidRPr="00633287">
        <w:rPr>
          <w:rFonts w:ascii="Arial Narrow" w:hAnsi="Arial Narrow"/>
          <w:sz w:val="20"/>
          <w:szCs w:val="20"/>
        </w:rPr>
        <w:t xml:space="preserve">, pri použití prostriedku verejnej dopravy náhrada vo výške </w:t>
      </w:r>
      <w:r w:rsidRPr="00633287">
        <w:rPr>
          <w:rFonts w:ascii="Arial Narrow" w:hAnsi="Arial Narrow"/>
          <w:b/>
          <w:bCs/>
          <w:sz w:val="20"/>
          <w:szCs w:val="20"/>
        </w:rPr>
        <w:t>cestovného verejnej dopravy</w:t>
      </w:r>
      <w:r w:rsidRPr="00633287">
        <w:rPr>
          <w:rFonts w:ascii="Arial Narrow" w:hAnsi="Arial Narrow"/>
          <w:b/>
          <w:bCs/>
          <w:sz w:val="20"/>
          <w:szCs w:val="20"/>
          <w:vertAlign w:val="superscript"/>
        </w:rPr>
        <w:footnoteReference w:id="60"/>
      </w:r>
      <w:r w:rsidRPr="00633287">
        <w:rPr>
          <w:rFonts w:ascii="Arial Narrow" w:hAnsi="Arial Narrow"/>
          <w:sz w:val="20"/>
          <w:szCs w:val="20"/>
        </w:rPr>
        <w:t xml:space="preserve">. V prípade ubytovania bude akceptovaná cena </w:t>
      </w:r>
      <w:r w:rsidRPr="00633287">
        <w:rPr>
          <w:rFonts w:ascii="Arial Narrow" w:hAnsi="Arial Narrow"/>
          <w:b/>
          <w:sz w:val="20"/>
          <w:szCs w:val="20"/>
        </w:rPr>
        <w:t xml:space="preserve">max. do výšky 60 </w:t>
      </w:r>
      <w:r w:rsidR="0008390A">
        <w:rPr>
          <w:rFonts w:ascii="Arial Narrow" w:hAnsi="Arial Narrow"/>
          <w:b/>
          <w:sz w:val="20"/>
          <w:szCs w:val="20"/>
        </w:rPr>
        <w:t>eur</w:t>
      </w:r>
      <w:r w:rsidRPr="00633287">
        <w:rPr>
          <w:rFonts w:ascii="Arial Narrow" w:hAnsi="Arial Narrow"/>
          <w:b/>
          <w:sz w:val="20"/>
          <w:szCs w:val="20"/>
        </w:rPr>
        <w:t>/noc/osoba</w:t>
      </w:r>
      <w:r w:rsidRPr="00633287">
        <w:rPr>
          <w:rFonts w:ascii="Arial Narrow" w:hAnsi="Arial Narrow"/>
          <w:sz w:val="20"/>
          <w:szCs w:val="20"/>
        </w:rPr>
        <w:t xml:space="preserve"> za podmienky, že uvedená cena zodpovedá obvyklým cenám v danom mieste a čase (tuzemská pracovná cesta). Jednotka pri kalkulácii tejto položky môže byť projekt a i. V uvedenej položke je možné zahrnúť aj zahraničné</w:t>
      </w:r>
      <w:r w:rsidRPr="00633287">
        <w:rPr>
          <w:rStyle w:val="Odkaznapoznmkupodiarou"/>
          <w:rFonts w:ascii="Arial Narrow" w:hAnsi="Arial Narrow"/>
          <w:sz w:val="20"/>
          <w:szCs w:val="20"/>
        </w:rPr>
        <w:footnoteReference w:id="61"/>
      </w:r>
      <w:r w:rsidRPr="00633287">
        <w:rPr>
          <w:rFonts w:ascii="Arial Narrow" w:hAnsi="Arial Narrow"/>
          <w:sz w:val="20"/>
          <w:szCs w:val="20"/>
        </w:rPr>
        <w:t xml:space="preserve"> pracovné cesty v zmysle zákona č. 283/2002 Z. z. o cestovných náhradách v znení neskorších predpisov (v prípade leteckej prepravy sa cena letenky preplatí v ekonomickej triede). Do položky sa nezahŕňajú výdavky týkajúce sa údržby a obsluhy motorového vozidla organizácie.</w:t>
      </w:r>
    </w:p>
    <w:p w14:paraId="1B133EAA" w14:textId="77777777" w:rsidR="00C22BC8" w:rsidRPr="00633287" w:rsidRDefault="00C22BC8" w:rsidP="00C84227">
      <w:pPr>
        <w:spacing w:after="120"/>
        <w:ind w:firstLine="708"/>
        <w:jc w:val="both"/>
        <w:rPr>
          <w:rFonts w:ascii="Arial Narrow" w:hAnsi="Arial Narrow"/>
          <w:sz w:val="20"/>
          <w:szCs w:val="20"/>
        </w:rPr>
      </w:pPr>
      <w:r w:rsidRPr="00633287">
        <w:rPr>
          <w:rFonts w:ascii="Arial Narrow" w:hAnsi="Arial Narrow"/>
          <w:b/>
          <w:bCs/>
          <w:sz w:val="20"/>
          <w:szCs w:val="20"/>
        </w:rPr>
        <w:t>Dodávka služieb - personálne výdavky</w:t>
      </w:r>
      <w:r w:rsidRPr="00633287">
        <w:rPr>
          <w:rFonts w:ascii="Arial Narrow" w:hAnsi="Arial Narrow"/>
          <w:sz w:val="20"/>
          <w:szCs w:val="20"/>
        </w:rPr>
        <w:t xml:space="preserve"> zahŕňa výdavky vzniknuté na základe iných ako pracovnoprávnych vzťahov (vzťah na základe Obchodného zákonníka, Občianskeho zákonníka, atď. – mandátna zmluva, príkazná zmluva, zmluva o dielo, zmluva o vykonaní diela, atď.) Pretože ide o poskytovanie služieb je </w:t>
      </w:r>
      <w:r w:rsidRPr="00633287">
        <w:rPr>
          <w:rFonts w:ascii="Arial Narrow" w:hAnsi="Arial Narrow"/>
          <w:b/>
          <w:bCs/>
          <w:sz w:val="20"/>
          <w:szCs w:val="20"/>
        </w:rPr>
        <w:t xml:space="preserve">nutné spravidla postupovať podľa pravidiel o verejnom obstarávaní (zákon </w:t>
      </w:r>
      <w:r w:rsidR="00FF5A6F">
        <w:rPr>
          <w:rFonts w:ascii="Arial Narrow" w:hAnsi="Arial Narrow"/>
          <w:b/>
          <w:bCs/>
          <w:sz w:val="20"/>
          <w:szCs w:val="20"/>
        </w:rPr>
        <w:t>o</w:t>
      </w:r>
      <w:r w:rsidRPr="00633287">
        <w:rPr>
          <w:rFonts w:ascii="Arial Narrow" w:hAnsi="Arial Narrow"/>
          <w:b/>
          <w:bCs/>
          <w:sz w:val="20"/>
          <w:szCs w:val="20"/>
        </w:rPr>
        <w:t xml:space="preserve"> </w:t>
      </w:r>
      <w:r w:rsidR="00FF5A6F">
        <w:rPr>
          <w:rFonts w:ascii="Arial Narrow" w:hAnsi="Arial Narrow"/>
          <w:b/>
          <w:bCs/>
          <w:sz w:val="20"/>
          <w:szCs w:val="20"/>
        </w:rPr>
        <w:t>VO</w:t>
      </w:r>
      <w:r w:rsidRPr="00633287">
        <w:rPr>
          <w:rFonts w:ascii="Arial Narrow" w:hAnsi="Arial Narrow"/>
          <w:b/>
          <w:bCs/>
          <w:sz w:val="20"/>
          <w:szCs w:val="20"/>
        </w:rPr>
        <w:t>), resp. pravidiel obchodnej verejnej súťaže (§ 281 a nasl. zákona č.</w:t>
      </w:r>
      <w:r w:rsidR="00CF5238">
        <w:rPr>
          <w:rFonts w:ascii="Arial Narrow" w:hAnsi="Arial Narrow"/>
          <w:b/>
          <w:bCs/>
          <w:sz w:val="20"/>
          <w:szCs w:val="20"/>
        </w:rPr>
        <w:t> </w:t>
      </w:r>
      <w:r w:rsidRPr="00633287">
        <w:rPr>
          <w:rFonts w:ascii="Arial Narrow" w:hAnsi="Arial Narrow"/>
          <w:b/>
          <w:bCs/>
          <w:sz w:val="20"/>
          <w:szCs w:val="20"/>
        </w:rPr>
        <w:t>513/1991 Zb. Obchodný zákonník</w:t>
      </w:r>
      <w:r w:rsidR="00865912">
        <w:rPr>
          <w:rFonts w:ascii="Arial Narrow" w:hAnsi="Arial Narrow"/>
          <w:b/>
          <w:bCs/>
          <w:sz w:val="20"/>
          <w:szCs w:val="20"/>
        </w:rPr>
        <w:t xml:space="preserve"> v znení neskorších predpisov</w:t>
      </w:r>
      <w:r w:rsidRPr="00633287">
        <w:rPr>
          <w:rFonts w:ascii="Arial Narrow" w:hAnsi="Arial Narrow"/>
          <w:b/>
          <w:bCs/>
          <w:sz w:val="20"/>
          <w:szCs w:val="20"/>
        </w:rPr>
        <w:t xml:space="preserve">). </w:t>
      </w:r>
      <w:r w:rsidRPr="00633287">
        <w:rPr>
          <w:rFonts w:ascii="Arial Narrow" w:hAnsi="Arial Narrow"/>
          <w:b/>
          <w:sz w:val="20"/>
          <w:szCs w:val="20"/>
        </w:rPr>
        <w:t xml:space="preserve">Uvedené činnosti zvyšujú </w:t>
      </w:r>
      <w:r w:rsidRPr="00633287">
        <w:rPr>
          <w:rFonts w:ascii="Arial Narrow" w:hAnsi="Arial Narrow"/>
          <w:b/>
          <w:bCs/>
          <w:sz w:val="20"/>
          <w:szCs w:val="20"/>
        </w:rPr>
        <w:t>pridanú hodnotu projektu.</w:t>
      </w:r>
      <w:r w:rsidRPr="00633287">
        <w:rPr>
          <w:rFonts w:ascii="Arial Narrow" w:hAnsi="Arial Narrow"/>
          <w:sz w:val="20"/>
          <w:szCs w:val="20"/>
        </w:rPr>
        <w:t xml:space="preserve"> Zmluvný vzťah uvádzaný v komentári k rozpočtu sa zhoduje so skupinou výdavkov a rozsah práce v komentári s počtom jednotiek (v prípade vzniku nesúladu medzi predpokladaným rozsahom práce v komentári rozpočtu a počtom jednotiek v rozpočte sa berie v úvahu nižšia hodnota).</w:t>
      </w:r>
    </w:p>
    <w:p w14:paraId="4C57CBF6" w14:textId="77777777" w:rsidR="00C22BC8" w:rsidRPr="00633287" w:rsidRDefault="00C22BC8" w:rsidP="00C84227">
      <w:pPr>
        <w:spacing w:after="120"/>
        <w:ind w:firstLine="708"/>
        <w:jc w:val="both"/>
        <w:rPr>
          <w:rFonts w:ascii="Arial Narrow" w:hAnsi="Arial Narrow"/>
          <w:b/>
          <w:bCs/>
          <w:sz w:val="20"/>
          <w:szCs w:val="20"/>
        </w:rPr>
      </w:pPr>
      <w:r w:rsidRPr="00633287">
        <w:rPr>
          <w:rFonts w:ascii="Arial Narrow" w:hAnsi="Arial Narrow"/>
          <w:b/>
          <w:bCs/>
          <w:sz w:val="20"/>
          <w:szCs w:val="20"/>
        </w:rPr>
        <w:t>Realizáciu činnosti v rámci „Dodávka služieb - personálne výdavky“</w:t>
      </w:r>
      <w:r w:rsidRPr="00633287">
        <w:rPr>
          <w:rFonts w:ascii="Arial Narrow" w:hAnsi="Arial Narrow"/>
          <w:sz w:val="20"/>
          <w:szCs w:val="20"/>
        </w:rPr>
        <w:t xml:space="preserve"> </w:t>
      </w:r>
      <w:r w:rsidRPr="00633287">
        <w:rPr>
          <w:rFonts w:ascii="Arial Narrow" w:hAnsi="Arial Narrow"/>
          <w:b/>
          <w:bCs/>
          <w:sz w:val="20"/>
          <w:szCs w:val="20"/>
        </w:rPr>
        <w:t xml:space="preserve">nevykonávajú osoby, ktoré sú v pracovnoprávnom vzťahu k žiadateľovi a to ani prostredníctvom iných právnických, resp. fyzických osôb, ani na základe iného právneho vzťahu. Ak sa na tieto činnosti budú nárokovať výdavky, tak uvedené výdavky </w:t>
      </w:r>
      <w:r w:rsidR="006848A1">
        <w:rPr>
          <w:rFonts w:ascii="Arial Narrow" w:hAnsi="Arial Narrow"/>
          <w:b/>
          <w:bCs/>
          <w:sz w:val="20"/>
          <w:szCs w:val="20"/>
        </w:rPr>
        <w:t>nebudú považované za oprávnené.</w:t>
      </w:r>
    </w:p>
    <w:p w14:paraId="5F386BCA" w14:textId="77777777" w:rsidR="00C22BC8" w:rsidRPr="00633287" w:rsidRDefault="00C22BC8" w:rsidP="00C84227">
      <w:pPr>
        <w:spacing w:after="120"/>
        <w:ind w:firstLine="708"/>
        <w:jc w:val="both"/>
        <w:rPr>
          <w:rFonts w:ascii="Arial Narrow" w:hAnsi="Arial Narrow"/>
          <w:sz w:val="20"/>
          <w:szCs w:val="20"/>
        </w:rPr>
      </w:pPr>
      <w:r w:rsidRPr="00633287">
        <w:rPr>
          <w:rFonts w:ascii="Arial Narrow" w:hAnsi="Arial Narrow"/>
          <w:sz w:val="20"/>
          <w:szCs w:val="20"/>
        </w:rPr>
        <w:t>Jednotka pri kalkulácii pre tieto podpoložky je stanovená na „osobohodinu“, ktorá zahŕňa všetky výdavky vzniknuté pri realizácii predmetnej služby resp. diela (cestovné, ubytovanie, stravné, nájom vozidla, telefónne poplatky a pod</w:t>
      </w:r>
      <w:r w:rsidR="00E3770B">
        <w:rPr>
          <w:rFonts w:ascii="Arial Narrow" w:hAnsi="Arial Narrow"/>
          <w:sz w:val="20"/>
          <w:szCs w:val="20"/>
        </w:rPr>
        <w:t>.</w:t>
      </w:r>
      <w:r w:rsidRPr="00633287">
        <w:rPr>
          <w:rFonts w:ascii="Arial Narrow" w:hAnsi="Arial Narrow"/>
          <w:sz w:val="20"/>
          <w:szCs w:val="20"/>
        </w:rPr>
        <w:t>), t.</w:t>
      </w:r>
      <w:r w:rsidR="00225575">
        <w:rPr>
          <w:rFonts w:ascii="Arial Narrow" w:hAnsi="Arial Narrow"/>
          <w:sz w:val="20"/>
          <w:szCs w:val="20"/>
        </w:rPr>
        <w:t xml:space="preserve"> </w:t>
      </w:r>
      <w:r w:rsidRPr="00633287">
        <w:rPr>
          <w:rFonts w:ascii="Arial Narrow" w:hAnsi="Arial Narrow"/>
          <w:sz w:val="20"/>
          <w:szCs w:val="20"/>
        </w:rPr>
        <w:t xml:space="preserve">j. výdavky spojené s vykonaním diela alebo poskytnutím služby sú </w:t>
      </w:r>
      <w:r w:rsidRPr="00633287">
        <w:rPr>
          <w:rFonts w:ascii="Arial Narrow" w:hAnsi="Arial Narrow"/>
          <w:b/>
          <w:bCs/>
          <w:sz w:val="20"/>
          <w:szCs w:val="20"/>
        </w:rPr>
        <w:t>započítané do jednotkovej ceny</w:t>
      </w:r>
      <w:r w:rsidRPr="00633287">
        <w:rPr>
          <w:rFonts w:ascii="Arial Narrow" w:hAnsi="Arial Narrow"/>
          <w:sz w:val="20"/>
          <w:szCs w:val="20"/>
        </w:rPr>
        <w:t>, preto tieto výdavky samostatne fakturované nebudú uznané ako oprávnené. V odôvodniteľných prípadoch je možné akceptovať aj jednotku „projekt“, pričom v komentári položky je potrebné detailne špecifikovať o aké výdavky pôjde, v akom rozsahu, ako aj max. jednotkovú cenu. Žiadateľ je povinný preukázať efektívnosť a hospodárnosť cien uvedených v rozpočte projektu, t.</w:t>
      </w:r>
      <w:r w:rsidR="00A73D23">
        <w:rPr>
          <w:rFonts w:ascii="Arial Narrow" w:hAnsi="Arial Narrow"/>
          <w:sz w:val="20"/>
          <w:szCs w:val="20"/>
        </w:rPr>
        <w:t xml:space="preserve"> </w:t>
      </w:r>
      <w:r w:rsidRPr="00633287">
        <w:rPr>
          <w:rFonts w:ascii="Arial Narrow" w:hAnsi="Arial Narrow"/>
          <w:sz w:val="20"/>
          <w:szCs w:val="20"/>
        </w:rPr>
        <w:t>j. je povinný vykonať</w:t>
      </w:r>
      <w:r w:rsidR="0081491E" w:rsidRPr="00633287">
        <w:rPr>
          <w:rFonts w:ascii="Arial Narrow" w:hAnsi="Arial Narrow"/>
          <w:sz w:val="20"/>
          <w:szCs w:val="20"/>
        </w:rPr>
        <w:t xml:space="preserve"> cenový</w:t>
      </w:r>
      <w:r w:rsidRPr="00633287">
        <w:rPr>
          <w:rFonts w:ascii="Arial Narrow" w:hAnsi="Arial Narrow"/>
          <w:sz w:val="20"/>
          <w:szCs w:val="20"/>
        </w:rPr>
        <w:t xml:space="preserve"> prieskum trhu (príloha č.</w:t>
      </w:r>
      <w:r w:rsidR="00225575">
        <w:rPr>
          <w:rFonts w:ascii="Arial Narrow" w:hAnsi="Arial Narrow"/>
          <w:sz w:val="20"/>
          <w:szCs w:val="20"/>
        </w:rPr>
        <w:t xml:space="preserve"> </w:t>
      </w:r>
      <w:r w:rsidR="000624B6">
        <w:rPr>
          <w:rFonts w:ascii="Arial Narrow" w:hAnsi="Arial Narrow"/>
          <w:sz w:val="20"/>
          <w:szCs w:val="20"/>
        </w:rPr>
        <w:t>4</w:t>
      </w:r>
      <w:r w:rsidR="00225575">
        <w:rPr>
          <w:rFonts w:ascii="Arial Narrow" w:hAnsi="Arial Narrow"/>
          <w:sz w:val="20"/>
          <w:szCs w:val="20"/>
        </w:rPr>
        <w:t xml:space="preserve"> príručky pre žiadateľa</w:t>
      </w:r>
      <w:r w:rsidRPr="00633287">
        <w:rPr>
          <w:rFonts w:ascii="Arial Narrow" w:hAnsi="Arial Narrow"/>
          <w:sz w:val="20"/>
          <w:szCs w:val="20"/>
        </w:rPr>
        <w:t>).</w:t>
      </w:r>
      <w:r w:rsidR="0081491E" w:rsidRPr="00633287">
        <w:rPr>
          <w:rFonts w:ascii="Arial Narrow" w:hAnsi="Arial Narrow"/>
          <w:sz w:val="20"/>
          <w:szCs w:val="20"/>
        </w:rPr>
        <w:t xml:space="preserve"> Cenový prieskum trhu slúži </w:t>
      </w:r>
      <w:r w:rsidR="0081491E" w:rsidRPr="00633287">
        <w:rPr>
          <w:rFonts w:ascii="Arial Narrow" w:hAnsi="Arial Narrow"/>
          <w:bCs/>
          <w:sz w:val="20"/>
          <w:szCs w:val="20"/>
        </w:rPr>
        <w:t xml:space="preserve">pre účely posúdenia efektívnosti a hospodárnosti výdavku/výdavkov v procese odborného hodnotenia </w:t>
      </w:r>
      <w:r w:rsidR="00A73D23">
        <w:rPr>
          <w:rFonts w:ascii="Arial Narrow" w:hAnsi="Arial Narrow"/>
          <w:sz w:val="20"/>
          <w:szCs w:val="20"/>
        </w:rPr>
        <w:t>Ž</w:t>
      </w:r>
      <w:r w:rsidR="0081491E" w:rsidRPr="00633287">
        <w:rPr>
          <w:rFonts w:ascii="Arial Narrow" w:hAnsi="Arial Narrow"/>
          <w:bCs/>
          <w:sz w:val="20"/>
          <w:szCs w:val="20"/>
        </w:rPr>
        <w:t>oNFP.</w:t>
      </w:r>
    </w:p>
    <w:p w14:paraId="128C12E8" w14:textId="77777777" w:rsidR="00C22BC8" w:rsidRPr="00633287" w:rsidRDefault="00C22BC8" w:rsidP="00C84227">
      <w:pPr>
        <w:spacing w:after="120"/>
        <w:ind w:firstLine="708"/>
        <w:jc w:val="both"/>
        <w:rPr>
          <w:rFonts w:ascii="Arial Narrow" w:hAnsi="Arial Narrow"/>
          <w:sz w:val="20"/>
          <w:szCs w:val="20"/>
        </w:rPr>
      </w:pPr>
      <w:r w:rsidRPr="00633287">
        <w:rPr>
          <w:rFonts w:ascii="Arial Narrow" w:hAnsi="Arial Narrow"/>
          <w:i/>
          <w:iCs/>
          <w:sz w:val="20"/>
          <w:szCs w:val="20"/>
        </w:rPr>
        <w:t>Do</w:t>
      </w:r>
      <w:r w:rsidR="007943ED">
        <w:rPr>
          <w:rFonts w:ascii="Arial Narrow" w:hAnsi="Arial Narrow"/>
          <w:i/>
          <w:iCs/>
          <w:sz w:val="20"/>
          <w:szCs w:val="20"/>
        </w:rPr>
        <w:t>-</w:t>
      </w:r>
      <w:r w:rsidRPr="00633287">
        <w:rPr>
          <w:rFonts w:ascii="Arial Narrow" w:hAnsi="Arial Narrow"/>
          <w:i/>
          <w:iCs/>
          <w:sz w:val="20"/>
          <w:szCs w:val="20"/>
        </w:rPr>
        <w:t xml:space="preserve"> riadiaci personál</w:t>
      </w:r>
      <w:r w:rsidRPr="00633287">
        <w:rPr>
          <w:rFonts w:ascii="Arial Narrow" w:hAnsi="Arial Narrow"/>
          <w:i/>
          <w:sz w:val="20"/>
          <w:szCs w:val="20"/>
        </w:rPr>
        <w:t xml:space="preserve"> externý</w:t>
      </w:r>
      <w:r w:rsidRPr="00633287">
        <w:rPr>
          <w:rFonts w:ascii="Arial Narrow" w:hAnsi="Arial Narrow"/>
          <w:sz w:val="20"/>
          <w:szCs w:val="20"/>
        </w:rPr>
        <w:t xml:space="preserve"> je možné začleniť projektového manažéra (iba jedna osoba, ktorá je zodpovedná za realizáciu projektu ako celku, resp. vedúci projektového tímu) a koordinátor/ov pre jednotlivé aktivity mimo aktivít publicita a</w:t>
      </w:r>
      <w:r w:rsidR="005D054A">
        <w:rPr>
          <w:rFonts w:ascii="Arial Narrow" w:hAnsi="Arial Narrow"/>
          <w:sz w:val="20"/>
          <w:szCs w:val="20"/>
        </w:rPr>
        <w:t> </w:t>
      </w:r>
      <w:r w:rsidRPr="00633287">
        <w:rPr>
          <w:rFonts w:ascii="Arial Narrow" w:hAnsi="Arial Narrow"/>
          <w:sz w:val="20"/>
          <w:szCs w:val="20"/>
        </w:rPr>
        <w:t>monitorovanie</w:t>
      </w:r>
      <w:r w:rsidRPr="00633287">
        <w:rPr>
          <w:rFonts w:ascii="Arial Narrow" w:hAnsi="Arial Narrow"/>
          <w:sz w:val="20"/>
          <w:szCs w:val="20"/>
          <w:vertAlign w:val="superscript"/>
        </w:rPr>
        <w:footnoteReference w:id="62"/>
      </w:r>
      <w:r w:rsidRPr="00633287">
        <w:rPr>
          <w:rFonts w:ascii="Arial Narrow" w:hAnsi="Arial Narrow"/>
          <w:sz w:val="20"/>
          <w:szCs w:val="20"/>
        </w:rPr>
        <w:t>.</w:t>
      </w:r>
    </w:p>
    <w:p w14:paraId="22BDFEB0" w14:textId="77777777" w:rsidR="00C22BC8" w:rsidRPr="00633287" w:rsidRDefault="00C22BC8" w:rsidP="00C84227">
      <w:pPr>
        <w:spacing w:after="120"/>
        <w:ind w:firstLine="708"/>
        <w:jc w:val="both"/>
        <w:rPr>
          <w:rFonts w:ascii="Arial Narrow" w:hAnsi="Arial Narrow"/>
          <w:sz w:val="20"/>
          <w:szCs w:val="20"/>
        </w:rPr>
      </w:pPr>
      <w:r w:rsidRPr="00633287">
        <w:rPr>
          <w:rFonts w:ascii="Arial Narrow" w:hAnsi="Arial Narrow"/>
          <w:i/>
          <w:iCs/>
          <w:sz w:val="20"/>
          <w:szCs w:val="20"/>
        </w:rPr>
        <w:t>Do</w:t>
      </w:r>
      <w:r w:rsidR="007943ED">
        <w:rPr>
          <w:rFonts w:ascii="Arial Narrow" w:hAnsi="Arial Narrow"/>
          <w:i/>
          <w:iCs/>
          <w:sz w:val="20"/>
          <w:szCs w:val="20"/>
        </w:rPr>
        <w:t>-</w:t>
      </w:r>
      <w:r w:rsidRPr="00633287">
        <w:rPr>
          <w:rFonts w:ascii="Arial Narrow" w:hAnsi="Arial Narrow"/>
          <w:i/>
          <w:iCs/>
          <w:sz w:val="20"/>
          <w:szCs w:val="20"/>
        </w:rPr>
        <w:t xml:space="preserve"> administratívny personál externý</w:t>
      </w:r>
      <w:r w:rsidRPr="00633287">
        <w:rPr>
          <w:rFonts w:ascii="Arial Narrow" w:hAnsi="Arial Narrow"/>
          <w:sz w:val="20"/>
          <w:szCs w:val="20"/>
        </w:rPr>
        <w:t xml:space="preserve"> je možné začleniť externý personál zastrešujúci finančnú časť a administratívnu a obslužnú časť: napr. finančného manažéra, ekonóma, účtovníka a</w:t>
      </w:r>
      <w:r w:rsidR="00E3770B">
        <w:rPr>
          <w:rFonts w:ascii="Arial Narrow" w:hAnsi="Arial Narrow"/>
          <w:sz w:val="20"/>
          <w:szCs w:val="20"/>
        </w:rPr>
        <w:t> </w:t>
      </w:r>
      <w:r w:rsidRPr="00633287">
        <w:rPr>
          <w:rFonts w:ascii="Arial Narrow" w:hAnsi="Arial Narrow"/>
          <w:sz w:val="20"/>
          <w:szCs w:val="20"/>
        </w:rPr>
        <w:t>pod</w:t>
      </w:r>
      <w:r w:rsidR="00E3770B">
        <w:rPr>
          <w:rFonts w:ascii="Arial Narrow" w:hAnsi="Arial Narrow"/>
          <w:sz w:val="20"/>
          <w:szCs w:val="20"/>
        </w:rPr>
        <w:t>.</w:t>
      </w:r>
      <w:r w:rsidRPr="00633287">
        <w:rPr>
          <w:rFonts w:ascii="Arial Narrow" w:hAnsi="Arial Narrow"/>
          <w:sz w:val="20"/>
          <w:szCs w:val="20"/>
        </w:rPr>
        <w:t>, administratívneho pracovníka, technika, správcu siete a pod.</w:t>
      </w:r>
    </w:p>
    <w:p w14:paraId="6DE06673" w14:textId="77777777" w:rsidR="00C22BC8" w:rsidRPr="00633287" w:rsidRDefault="00C22BC8" w:rsidP="00C84227">
      <w:pPr>
        <w:spacing w:after="120"/>
        <w:ind w:firstLine="708"/>
        <w:jc w:val="both"/>
        <w:rPr>
          <w:rFonts w:ascii="Arial Narrow" w:hAnsi="Arial Narrow"/>
          <w:sz w:val="20"/>
          <w:szCs w:val="20"/>
        </w:rPr>
      </w:pPr>
      <w:r w:rsidRPr="00633287">
        <w:rPr>
          <w:rFonts w:ascii="Arial Narrow" w:hAnsi="Arial Narrow"/>
          <w:i/>
          <w:iCs/>
          <w:sz w:val="20"/>
          <w:szCs w:val="20"/>
        </w:rPr>
        <w:t>Do</w:t>
      </w:r>
      <w:r w:rsidR="007943ED">
        <w:rPr>
          <w:rFonts w:ascii="Arial Narrow" w:hAnsi="Arial Narrow"/>
          <w:i/>
          <w:iCs/>
          <w:sz w:val="20"/>
          <w:szCs w:val="20"/>
        </w:rPr>
        <w:t>-</w:t>
      </w:r>
      <w:r w:rsidR="007943ED" w:rsidRPr="00633287">
        <w:rPr>
          <w:rFonts w:ascii="Arial Narrow" w:hAnsi="Arial Narrow"/>
          <w:i/>
          <w:iCs/>
          <w:sz w:val="20"/>
          <w:szCs w:val="20"/>
        </w:rPr>
        <w:t xml:space="preserve"> </w:t>
      </w:r>
      <w:r w:rsidRPr="00633287">
        <w:rPr>
          <w:rFonts w:ascii="Arial Narrow" w:hAnsi="Arial Narrow"/>
          <w:i/>
          <w:iCs/>
          <w:sz w:val="20"/>
          <w:szCs w:val="20"/>
        </w:rPr>
        <w:t>iný personál</w:t>
      </w:r>
      <w:r w:rsidRPr="00633287">
        <w:rPr>
          <w:rFonts w:ascii="Arial Narrow" w:hAnsi="Arial Narrow"/>
          <w:sz w:val="20"/>
          <w:szCs w:val="20"/>
        </w:rPr>
        <w:t xml:space="preserve"> je možné začleniť externý personál, ktorý sa podieľa na projekte v rámci aktivity administrácia (teda sa neviaže na inú aktivitu projektu) a nepatrí do administratívneho ani riadiaceho personálu. Ide napríklad o pracovníka pre verejné obstarávanie, manažér pre publicitu a informovanie, technické a iné posudky a pod.</w:t>
      </w:r>
    </w:p>
    <w:p w14:paraId="54C732AD" w14:textId="053EE543" w:rsidR="00C22BC8" w:rsidRPr="00633287" w:rsidRDefault="00C22BC8" w:rsidP="00C84227">
      <w:pPr>
        <w:spacing w:after="120"/>
        <w:ind w:firstLine="708"/>
        <w:jc w:val="both"/>
        <w:rPr>
          <w:rFonts w:ascii="Arial Narrow" w:hAnsi="Arial Narrow"/>
          <w:sz w:val="20"/>
          <w:szCs w:val="20"/>
        </w:rPr>
      </w:pPr>
      <w:r w:rsidRPr="00633287">
        <w:rPr>
          <w:rFonts w:ascii="Arial Narrow" w:hAnsi="Arial Narrow"/>
          <w:b/>
          <w:bCs/>
          <w:sz w:val="20"/>
          <w:szCs w:val="20"/>
        </w:rPr>
        <w:t>Ostatné výdavky -</w:t>
      </w:r>
      <w:r w:rsidRPr="00633287">
        <w:rPr>
          <w:rFonts w:ascii="Arial Narrow" w:hAnsi="Arial Narrow"/>
          <w:sz w:val="20"/>
          <w:szCs w:val="20"/>
        </w:rPr>
        <w:t xml:space="preserve"> </w:t>
      </w:r>
      <w:r w:rsidRPr="00633287">
        <w:rPr>
          <w:rFonts w:ascii="Arial Narrow" w:hAnsi="Arial Narrow"/>
          <w:b/>
          <w:bCs/>
          <w:sz w:val="20"/>
          <w:szCs w:val="20"/>
        </w:rPr>
        <w:t xml:space="preserve">nepriame </w:t>
      </w:r>
      <w:r w:rsidRPr="00633287">
        <w:rPr>
          <w:rFonts w:ascii="Arial Narrow" w:hAnsi="Arial Narrow"/>
          <w:sz w:val="20"/>
          <w:szCs w:val="20"/>
        </w:rPr>
        <w:t>zahŕňa najmä výdavky vzniknuté pri realizácii projektu. Ide o spotrebný tovar a prevádzkový materiál, výdavky na nájom priestorov, výdavky na poštovné, telekomunikačné poplatky, internet, výdavky na energie,</w:t>
      </w:r>
      <w:r w:rsidR="005D054A">
        <w:rPr>
          <w:rFonts w:ascii="Arial Narrow" w:hAnsi="Arial Narrow"/>
          <w:sz w:val="20"/>
          <w:szCs w:val="20"/>
        </w:rPr>
        <w:t xml:space="preserve"> </w:t>
      </w:r>
      <w:r w:rsidRPr="00633287">
        <w:rPr>
          <w:rFonts w:ascii="Arial Narrow" w:hAnsi="Arial Narrow"/>
          <w:sz w:val="20"/>
          <w:szCs w:val="20"/>
        </w:rPr>
        <w:t>upratovanie v súvislosti s realizáciou projektu, nájom a lízing, občerstvenie</w:t>
      </w:r>
      <w:r w:rsidRPr="00633287">
        <w:rPr>
          <w:rFonts w:ascii="Arial Narrow" w:hAnsi="Arial Narrow"/>
          <w:sz w:val="20"/>
          <w:szCs w:val="20"/>
          <w:vertAlign w:val="superscript"/>
        </w:rPr>
        <w:footnoteReference w:id="63"/>
      </w:r>
      <w:r w:rsidRPr="00633287">
        <w:rPr>
          <w:rFonts w:ascii="Arial Narrow" w:hAnsi="Arial Narrow"/>
          <w:sz w:val="20"/>
          <w:szCs w:val="20"/>
        </w:rPr>
        <w:t xml:space="preserve"> poskytnuté v rámci zasadnutia projektového tímu </w:t>
      </w:r>
      <w:r w:rsidRPr="00633287">
        <w:rPr>
          <w:rFonts w:ascii="Arial Narrow" w:hAnsi="Arial Narrow"/>
          <w:b/>
          <w:bCs/>
          <w:sz w:val="20"/>
          <w:szCs w:val="20"/>
        </w:rPr>
        <w:t xml:space="preserve">do výšky max. 1500 </w:t>
      </w:r>
      <w:r w:rsidR="0008390A">
        <w:rPr>
          <w:rFonts w:ascii="Arial Narrow" w:hAnsi="Arial Narrow"/>
          <w:b/>
          <w:bCs/>
          <w:sz w:val="20"/>
          <w:szCs w:val="20"/>
        </w:rPr>
        <w:t>eur</w:t>
      </w:r>
      <w:r w:rsidRPr="00633287">
        <w:rPr>
          <w:rFonts w:ascii="Arial Narrow" w:hAnsi="Arial Narrow"/>
          <w:b/>
          <w:bCs/>
          <w:sz w:val="20"/>
          <w:szCs w:val="20"/>
        </w:rPr>
        <w:t xml:space="preserve"> na projekt</w:t>
      </w:r>
      <w:r w:rsidRPr="00633287">
        <w:rPr>
          <w:rFonts w:ascii="Arial Narrow" w:hAnsi="Arial Narrow"/>
          <w:sz w:val="20"/>
          <w:szCs w:val="20"/>
        </w:rPr>
        <w:t xml:space="preserve"> za podmienky, že nemôže byť poskytnuté súčasne v ten istý deň s výdavkom na stravné a zároveň nesmie presiahnuť výšku stravného pri tuzemských pracovných cestách v časovom pásme od 5 do 12 hodín na osobu/deň podľa opatrenia M</w:t>
      </w:r>
      <w:r w:rsidR="00ED2B97">
        <w:rPr>
          <w:rFonts w:ascii="Arial Narrow" w:hAnsi="Arial Narrow"/>
          <w:sz w:val="20"/>
          <w:szCs w:val="20"/>
        </w:rPr>
        <w:t xml:space="preserve">PSVR </w:t>
      </w:r>
      <w:r w:rsidRPr="00633287">
        <w:rPr>
          <w:rFonts w:ascii="Arial Narrow" w:hAnsi="Arial Narrow"/>
          <w:sz w:val="20"/>
          <w:szCs w:val="20"/>
        </w:rPr>
        <w:t>S</w:t>
      </w:r>
      <w:r w:rsidR="00ED2B97">
        <w:rPr>
          <w:rFonts w:ascii="Arial Narrow" w:hAnsi="Arial Narrow"/>
          <w:sz w:val="20"/>
          <w:szCs w:val="20"/>
        </w:rPr>
        <w:t>R</w:t>
      </w:r>
      <w:r w:rsidRPr="00633287">
        <w:rPr>
          <w:rFonts w:ascii="Arial Narrow" w:hAnsi="Arial Narrow"/>
          <w:sz w:val="20"/>
          <w:szCs w:val="20"/>
        </w:rPr>
        <w:t xml:space="preserve"> o sumách stravného, výdavky na právne poradenstvo a notárske poplatky, poistenie majetku obstaraného z projektu potrebného na implemen</w:t>
      </w:r>
      <w:r w:rsidR="00ED2B97">
        <w:rPr>
          <w:rFonts w:ascii="Arial Narrow" w:hAnsi="Arial Narrow"/>
          <w:sz w:val="20"/>
          <w:szCs w:val="20"/>
        </w:rPr>
        <w:t xml:space="preserve">táciu projektu, </w:t>
      </w:r>
      <w:r w:rsidRPr="00633287">
        <w:rPr>
          <w:rFonts w:ascii="Arial Narrow" w:hAnsi="Arial Narrow"/>
          <w:sz w:val="20"/>
          <w:szCs w:val="20"/>
        </w:rPr>
        <w:t>údržba a opravy (napr. obstaraného majetku z projektu).</w:t>
      </w:r>
    </w:p>
    <w:p w14:paraId="78EFFC13" w14:textId="77777777" w:rsidR="005D054A" w:rsidRDefault="00C22BC8" w:rsidP="00C84227">
      <w:pPr>
        <w:spacing w:after="120"/>
        <w:ind w:firstLine="708"/>
        <w:jc w:val="both"/>
        <w:rPr>
          <w:rFonts w:ascii="Arial Narrow" w:hAnsi="Arial Narrow"/>
          <w:sz w:val="20"/>
          <w:szCs w:val="20"/>
        </w:rPr>
      </w:pPr>
      <w:r w:rsidRPr="00633287">
        <w:rPr>
          <w:rFonts w:ascii="Arial Narrow" w:hAnsi="Arial Narrow"/>
          <w:i/>
          <w:iCs/>
          <w:sz w:val="20"/>
          <w:szCs w:val="20"/>
        </w:rPr>
        <w:lastRenderedPageBreak/>
        <w:t>Do</w:t>
      </w:r>
      <w:r w:rsidR="005D054A">
        <w:rPr>
          <w:rFonts w:ascii="Arial Narrow" w:hAnsi="Arial Narrow"/>
          <w:i/>
          <w:iCs/>
          <w:sz w:val="20"/>
          <w:szCs w:val="20"/>
        </w:rPr>
        <w:t>-</w:t>
      </w:r>
      <w:r w:rsidRPr="00633287">
        <w:rPr>
          <w:rFonts w:ascii="Arial Narrow" w:hAnsi="Arial Narrow"/>
          <w:sz w:val="20"/>
          <w:szCs w:val="20"/>
        </w:rPr>
        <w:t xml:space="preserve"> </w:t>
      </w:r>
      <w:r w:rsidRPr="00633287">
        <w:rPr>
          <w:rFonts w:ascii="Arial Narrow" w:hAnsi="Arial Narrow"/>
          <w:i/>
          <w:iCs/>
          <w:sz w:val="20"/>
          <w:szCs w:val="20"/>
        </w:rPr>
        <w:t>spotrebný tovar a prevádzkový materiál</w:t>
      </w:r>
      <w:r w:rsidRPr="00633287">
        <w:rPr>
          <w:rFonts w:ascii="Arial Narrow" w:hAnsi="Arial Narrow"/>
          <w:sz w:val="20"/>
          <w:szCs w:val="20"/>
        </w:rPr>
        <w:t xml:space="preserve"> je možné začleniť spotrebný tovar alebo prevádzkový materiál. Patrí tu hlavne kancelársky materiál, prevádzkový materiál a</w:t>
      </w:r>
      <w:r w:rsidR="005D054A">
        <w:rPr>
          <w:rFonts w:ascii="Arial Narrow" w:hAnsi="Arial Narrow"/>
          <w:sz w:val="20"/>
          <w:szCs w:val="20"/>
        </w:rPr>
        <w:t> </w:t>
      </w:r>
      <w:r w:rsidRPr="00633287">
        <w:rPr>
          <w:rFonts w:ascii="Arial Narrow" w:hAnsi="Arial Narrow"/>
          <w:sz w:val="20"/>
          <w:szCs w:val="20"/>
        </w:rPr>
        <w:t>pod</w:t>
      </w:r>
      <w:r w:rsidR="005D054A">
        <w:rPr>
          <w:rFonts w:ascii="Arial Narrow" w:hAnsi="Arial Narrow"/>
          <w:sz w:val="20"/>
          <w:szCs w:val="20"/>
        </w:rPr>
        <w:t>.</w:t>
      </w:r>
      <w:r w:rsidRPr="00633287">
        <w:rPr>
          <w:rFonts w:ascii="Arial Narrow" w:hAnsi="Arial Narrow"/>
          <w:sz w:val="20"/>
          <w:szCs w:val="20"/>
        </w:rPr>
        <w:t xml:space="preserve"> (neuvádzajte v tejto položke obstaranie drobného hmotného majetku, ktorý sa eviduje na evidenčnom liste, napr. kalkulačky, USB kľúče a iné predmety). Zároveň je potrebné rozlišovať medzi poskytnutím služby a dodaním</w:t>
      </w:r>
      <w:r w:rsidR="00161772">
        <w:rPr>
          <w:rFonts w:ascii="Arial Narrow" w:hAnsi="Arial Narrow"/>
          <w:sz w:val="20"/>
          <w:szCs w:val="20"/>
        </w:rPr>
        <w:t xml:space="preserve"> </w:t>
      </w:r>
      <w:r w:rsidR="005D054A">
        <w:rPr>
          <w:rFonts w:ascii="Arial Narrow" w:hAnsi="Arial Narrow"/>
          <w:sz w:val="20"/>
          <w:szCs w:val="20"/>
        </w:rPr>
        <w:t>tovaru, resp. materiálu.</w:t>
      </w:r>
    </w:p>
    <w:p w14:paraId="29A64DF4" w14:textId="77777777" w:rsidR="00C22BC8" w:rsidRPr="00633287" w:rsidRDefault="00C22BC8" w:rsidP="00C84227">
      <w:pPr>
        <w:spacing w:after="120"/>
        <w:ind w:firstLine="708"/>
        <w:jc w:val="both"/>
        <w:rPr>
          <w:rFonts w:ascii="Arial Narrow" w:hAnsi="Arial Narrow"/>
          <w:sz w:val="20"/>
          <w:szCs w:val="20"/>
        </w:rPr>
      </w:pPr>
      <w:r w:rsidRPr="00633287">
        <w:rPr>
          <w:rFonts w:ascii="Arial Narrow" w:hAnsi="Arial Narrow"/>
          <w:i/>
          <w:iCs/>
          <w:sz w:val="20"/>
          <w:szCs w:val="20"/>
        </w:rPr>
        <w:t>Do</w:t>
      </w:r>
      <w:r w:rsidR="007943ED">
        <w:rPr>
          <w:rFonts w:ascii="Arial Narrow" w:hAnsi="Arial Narrow"/>
          <w:i/>
          <w:iCs/>
          <w:sz w:val="20"/>
          <w:szCs w:val="20"/>
        </w:rPr>
        <w:t>-</w:t>
      </w:r>
      <w:r w:rsidR="007943ED" w:rsidRPr="00633287">
        <w:rPr>
          <w:rFonts w:ascii="Arial Narrow" w:hAnsi="Arial Narrow"/>
          <w:i/>
          <w:iCs/>
          <w:sz w:val="20"/>
          <w:szCs w:val="20"/>
        </w:rPr>
        <w:t xml:space="preserve"> </w:t>
      </w:r>
      <w:r w:rsidRPr="00633287">
        <w:rPr>
          <w:rFonts w:ascii="Arial Narrow" w:hAnsi="Arial Narrow"/>
          <w:i/>
          <w:iCs/>
          <w:sz w:val="20"/>
          <w:szCs w:val="20"/>
        </w:rPr>
        <w:t>nájom priestorov pre administráciu projektu</w:t>
      </w:r>
      <w:r w:rsidRPr="00633287">
        <w:rPr>
          <w:rFonts w:ascii="Arial Narrow" w:hAnsi="Arial Narrow"/>
          <w:sz w:val="20"/>
          <w:szCs w:val="20"/>
        </w:rPr>
        <w:t xml:space="preserve"> je možné začleniť výdavky na nájom administratívnych alebo iných priestorov využívaných pre administráciu a riadenie projektu. Žiadateľ musí jednoznačne preukázať spôsob výpočtu pomernej časti v prípade, ak okrem aktivity administrácie realizovanej v rámci projektu uskutočňuje aj inú činnosť alebo iné aktivity projektu. Pri výpočte proporcionálnej časti výdavkov musí žiadateľ použiť overiteľný a objektívny ukazovateľ, napríklad pomer medzi aktivitou administrácie a inými aktivitami v rámci projektu alebo celkovými aktivitami vykonávaných v predmetných priestoroch (ak ide o homogénne aktivity v rámci organizácie žiadateľa), na základe ktorého sa vypočíta pomerná časť </w:t>
      </w:r>
      <w:r w:rsidR="006848A1">
        <w:rPr>
          <w:rFonts w:ascii="Arial Narrow" w:hAnsi="Arial Narrow"/>
          <w:sz w:val="20"/>
          <w:szCs w:val="20"/>
        </w:rPr>
        <w:t>z výdavkov na nájom priestorov.</w:t>
      </w:r>
    </w:p>
    <w:p w14:paraId="6C095697" w14:textId="77777777" w:rsidR="00C22BC8" w:rsidRPr="00633287" w:rsidRDefault="00C22BC8" w:rsidP="00C84227">
      <w:pPr>
        <w:spacing w:after="120"/>
        <w:ind w:firstLine="708"/>
        <w:jc w:val="both"/>
        <w:rPr>
          <w:rFonts w:ascii="Arial Narrow" w:hAnsi="Arial Narrow"/>
          <w:sz w:val="20"/>
          <w:szCs w:val="20"/>
        </w:rPr>
      </w:pPr>
      <w:r w:rsidRPr="00633287">
        <w:rPr>
          <w:rFonts w:ascii="Arial Narrow" w:hAnsi="Arial Narrow"/>
          <w:i/>
          <w:iCs/>
          <w:sz w:val="20"/>
          <w:szCs w:val="20"/>
        </w:rPr>
        <w:t>Do</w:t>
      </w:r>
      <w:r w:rsidR="005D054A">
        <w:rPr>
          <w:rFonts w:ascii="Arial Narrow" w:hAnsi="Arial Narrow"/>
          <w:i/>
          <w:iCs/>
          <w:sz w:val="20"/>
          <w:szCs w:val="20"/>
        </w:rPr>
        <w:t>-</w:t>
      </w:r>
      <w:r w:rsidRPr="00633287">
        <w:rPr>
          <w:rFonts w:ascii="Arial Narrow" w:hAnsi="Arial Narrow"/>
          <w:i/>
          <w:iCs/>
          <w:sz w:val="20"/>
          <w:szCs w:val="20"/>
        </w:rPr>
        <w:t xml:space="preserve"> telekomunikačné poplatky</w:t>
      </w:r>
      <w:r w:rsidRPr="00633287">
        <w:rPr>
          <w:rFonts w:ascii="Arial Narrow" w:hAnsi="Arial Narrow"/>
          <w:i/>
          <w:iCs/>
          <w:sz w:val="20"/>
          <w:szCs w:val="20"/>
          <w:vertAlign w:val="superscript"/>
        </w:rPr>
        <w:footnoteReference w:id="64"/>
      </w:r>
      <w:r w:rsidRPr="00633287">
        <w:rPr>
          <w:rFonts w:ascii="Arial Narrow" w:hAnsi="Arial Narrow"/>
          <w:i/>
          <w:iCs/>
          <w:sz w:val="20"/>
          <w:szCs w:val="20"/>
        </w:rPr>
        <w:t>, poštové a internet</w:t>
      </w:r>
      <w:r w:rsidRPr="00633287">
        <w:rPr>
          <w:rFonts w:ascii="Arial Narrow" w:hAnsi="Arial Narrow"/>
          <w:sz w:val="20"/>
          <w:szCs w:val="20"/>
        </w:rPr>
        <w:t xml:space="preserve"> je možné začleniť výdavky na poštovné, telekomunikačné poplatky, internet využívaných pre realizáciu projektu (obstaranie zariadení súvisiacich s používaním uvedených služieb nie je oprávnené). Žiadateľ preukáže spôsob výpočtu pomernej časti v prípade, ak okrem aktivity administrácie realizovanej v rámci projektu uskutočňuje aj inú činnosť alebo iné aktivity projektu. V komentári rozpočtu žiadateľ uvedie na čo bude slúžiť a pod. Jednotka pri kalkulácii tejto podpoložky môže byť projekt a i. Je možné uviesť uvedené výdavky v rozpočte projektu ako samostatné rozpočtové podpoložky.</w:t>
      </w:r>
    </w:p>
    <w:p w14:paraId="3D4BCD9A" w14:textId="77777777" w:rsidR="00C22BC8" w:rsidRPr="00633287" w:rsidRDefault="00C22BC8" w:rsidP="00C84227">
      <w:pPr>
        <w:spacing w:after="120"/>
        <w:ind w:firstLine="708"/>
        <w:jc w:val="both"/>
        <w:rPr>
          <w:rFonts w:ascii="Arial Narrow" w:hAnsi="Arial Narrow"/>
          <w:sz w:val="20"/>
          <w:szCs w:val="20"/>
        </w:rPr>
      </w:pPr>
      <w:r w:rsidRPr="00633287">
        <w:rPr>
          <w:rFonts w:ascii="Arial Narrow" w:hAnsi="Arial Narrow"/>
          <w:i/>
          <w:iCs/>
          <w:sz w:val="20"/>
          <w:szCs w:val="20"/>
        </w:rPr>
        <w:t>Do</w:t>
      </w:r>
      <w:r w:rsidR="005D054A">
        <w:rPr>
          <w:rFonts w:ascii="Arial Narrow" w:hAnsi="Arial Narrow"/>
          <w:i/>
          <w:iCs/>
          <w:sz w:val="20"/>
          <w:szCs w:val="20"/>
        </w:rPr>
        <w:t>-</w:t>
      </w:r>
      <w:r w:rsidRPr="00633287">
        <w:rPr>
          <w:rFonts w:ascii="Arial Narrow" w:hAnsi="Arial Narrow"/>
          <w:sz w:val="20"/>
          <w:szCs w:val="20"/>
        </w:rPr>
        <w:t xml:space="preserve"> </w:t>
      </w:r>
      <w:r w:rsidRPr="00633287">
        <w:rPr>
          <w:rFonts w:ascii="Arial Narrow" w:hAnsi="Arial Narrow"/>
          <w:i/>
          <w:iCs/>
          <w:sz w:val="20"/>
          <w:szCs w:val="20"/>
        </w:rPr>
        <w:t>energie, upratovanie</w:t>
      </w:r>
      <w:r w:rsidRPr="00633287">
        <w:rPr>
          <w:rFonts w:ascii="Arial Narrow" w:hAnsi="Arial Narrow"/>
          <w:sz w:val="20"/>
          <w:szCs w:val="20"/>
        </w:rPr>
        <w:t xml:space="preserve"> je možné začleniť výdavky na energie a upratovanie</w:t>
      </w:r>
      <w:r w:rsidRPr="00633287">
        <w:rPr>
          <w:rFonts w:ascii="Arial Narrow" w:hAnsi="Arial Narrow"/>
          <w:sz w:val="20"/>
          <w:szCs w:val="20"/>
          <w:vertAlign w:val="superscript"/>
        </w:rPr>
        <w:footnoteReference w:id="65"/>
      </w:r>
      <w:r w:rsidRPr="00633287">
        <w:rPr>
          <w:rFonts w:ascii="Arial Narrow" w:hAnsi="Arial Narrow"/>
          <w:sz w:val="20"/>
          <w:szCs w:val="20"/>
        </w:rPr>
        <w:t xml:space="preserve"> (v prípade upratovania a údržby ide o dodanie služby alebo pracovnoprávny vzťah) využívaných pre administráciu projektu. Žiadateľ musí jednoznačne preukázať spôsob výpočtu pomernej časti v prípade, ak okrem aktivity administrácie realizovanej v rámci projektu uskutočňuje aj inú činnosť alebo iné aktivity projektu. Výdavky na energie môžu obsahovať výdavky na elektrickú energiu, teplo, plyn, vodné a stočné vo vlastných priestoroch žiadateľa. Žiadateľ musí jednoznačne preukázať spôsob výpočtu pomernej časti spotrebovanej energie, údržby a upratovania v prípade, ak okrem aktivity administrácie realizovanej v rámci projektu uskutočňuje aj inú činnosť alebo iné aktivity projektu. Pri výpočte proporcionálnej časti výdavkov musí žiadateľ použiť overiteľný a objektívny ukazovateľ, napríklad pomer medzi aktivitou administrácie a inými aktivitami v rámci projektu alebo celkovými aktivitami vykonávaných v predmetných priestoroch (ak ide o homogénne aktivity v rámci organizácie žiadateľa), na základe ktorého sa vypočítajú pomern</w:t>
      </w:r>
      <w:r w:rsidR="006848A1">
        <w:rPr>
          <w:rFonts w:ascii="Arial Narrow" w:hAnsi="Arial Narrow"/>
          <w:sz w:val="20"/>
          <w:szCs w:val="20"/>
        </w:rPr>
        <w:t>é časti z výdavkov na služby.</w:t>
      </w:r>
    </w:p>
    <w:p w14:paraId="201B5268" w14:textId="58EDF3C2" w:rsidR="00C22BC8" w:rsidRPr="00633287" w:rsidRDefault="00C22BC8" w:rsidP="00C84227">
      <w:pPr>
        <w:spacing w:after="120"/>
        <w:ind w:firstLine="708"/>
        <w:jc w:val="both"/>
        <w:rPr>
          <w:rFonts w:ascii="Arial Narrow" w:hAnsi="Arial Narrow"/>
          <w:sz w:val="20"/>
          <w:szCs w:val="20"/>
        </w:rPr>
      </w:pPr>
      <w:r w:rsidRPr="00633287">
        <w:rPr>
          <w:rFonts w:ascii="Arial Narrow" w:hAnsi="Arial Narrow"/>
          <w:b/>
          <w:bCs/>
          <w:sz w:val="20"/>
          <w:szCs w:val="20"/>
        </w:rPr>
        <w:t>Publicita a informovanie</w:t>
      </w:r>
      <w:r w:rsidRPr="00633287">
        <w:rPr>
          <w:rFonts w:ascii="Arial Narrow" w:hAnsi="Arial Narrow"/>
          <w:sz w:val="20"/>
          <w:szCs w:val="20"/>
        </w:rPr>
        <w:t xml:space="preserve"> zahrňuje výdavky na propagačné predmety, usporiadanie tlačových konferencií, workshopy, reklamu, občerstvenie</w:t>
      </w:r>
      <w:r w:rsidRPr="00633287">
        <w:rPr>
          <w:rFonts w:ascii="Arial Narrow" w:hAnsi="Arial Narrow"/>
          <w:sz w:val="20"/>
          <w:szCs w:val="20"/>
          <w:vertAlign w:val="superscript"/>
        </w:rPr>
        <w:footnoteReference w:id="66"/>
      </w:r>
      <w:r w:rsidRPr="00633287">
        <w:rPr>
          <w:rFonts w:ascii="Arial Narrow" w:hAnsi="Arial Narrow"/>
          <w:sz w:val="20"/>
          <w:szCs w:val="20"/>
        </w:rPr>
        <w:t xml:space="preserve"> poskytnuté v rámci konferencií </w:t>
      </w:r>
      <w:r w:rsidRPr="00633287">
        <w:rPr>
          <w:rFonts w:ascii="Arial Narrow" w:hAnsi="Arial Narrow"/>
          <w:b/>
          <w:bCs/>
          <w:sz w:val="20"/>
          <w:szCs w:val="20"/>
        </w:rPr>
        <w:t xml:space="preserve">max. do výšky 1 500 </w:t>
      </w:r>
      <w:r w:rsidR="0008390A">
        <w:rPr>
          <w:rFonts w:ascii="Arial Narrow" w:hAnsi="Arial Narrow"/>
          <w:b/>
          <w:bCs/>
          <w:sz w:val="20"/>
          <w:szCs w:val="20"/>
        </w:rPr>
        <w:t>eur</w:t>
      </w:r>
      <w:r w:rsidRPr="00633287">
        <w:rPr>
          <w:rFonts w:ascii="Arial Narrow" w:hAnsi="Arial Narrow"/>
          <w:b/>
          <w:bCs/>
          <w:sz w:val="20"/>
          <w:szCs w:val="20"/>
        </w:rPr>
        <w:t xml:space="preserve"> na projekt</w:t>
      </w:r>
      <w:r w:rsidRPr="00633287">
        <w:rPr>
          <w:rFonts w:ascii="Arial Narrow" w:hAnsi="Arial Narrow"/>
          <w:sz w:val="20"/>
          <w:szCs w:val="20"/>
        </w:rPr>
        <w:t xml:space="preserve"> za podmienky, že nesmie byť poskytnuté súčasne v ten istý deň s výdavkom na stravné, a zároveň nesmie presiahnuť výšku stravného pri tuzemských pracovných cestách v časovom pásme od 5 do 12 hodín na osobu/deň podľa opatrenia M</w:t>
      </w:r>
      <w:r w:rsidR="00ED2B97">
        <w:rPr>
          <w:rFonts w:ascii="Arial Narrow" w:hAnsi="Arial Narrow"/>
          <w:sz w:val="20"/>
          <w:szCs w:val="20"/>
        </w:rPr>
        <w:t>PSVR</w:t>
      </w:r>
      <w:r w:rsidRPr="00633287">
        <w:rPr>
          <w:rFonts w:ascii="Arial Narrow" w:hAnsi="Arial Narrow"/>
          <w:sz w:val="20"/>
          <w:szCs w:val="20"/>
        </w:rPr>
        <w:t xml:space="preserve"> S</w:t>
      </w:r>
      <w:r w:rsidR="00ED2B97">
        <w:rPr>
          <w:rFonts w:ascii="Arial Narrow" w:hAnsi="Arial Narrow"/>
          <w:sz w:val="20"/>
          <w:szCs w:val="20"/>
        </w:rPr>
        <w:t>R</w:t>
      </w:r>
      <w:r w:rsidRPr="00633287">
        <w:rPr>
          <w:rFonts w:ascii="Arial Narrow" w:hAnsi="Arial Narrow"/>
          <w:sz w:val="20"/>
          <w:szCs w:val="20"/>
        </w:rPr>
        <w:t xml:space="preserve"> o sumách stravného, inzerciu a pod. Jedná sa o obstaranie tovaru alebo služby. V komentári je nutné špecifikovať účel, spôsob a rozsah publicity. Jednotka pri kalkulácii tejto položky môže byť kus, súbor, projekt a i.</w:t>
      </w:r>
    </w:p>
    <w:p w14:paraId="533521DE" w14:textId="77777777" w:rsidR="00C22BC8" w:rsidRPr="00633287" w:rsidRDefault="00A17FEF" w:rsidP="00F91051">
      <w:pPr>
        <w:autoSpaceDE w:val="0"/>
        <w:autoSpaceDN w:val="0"/>
        <w:adjustRightInd w:val="0"/>
        <w:spacing w:after="120"/>
        <w:ind w:firstLine="708"/>
        <w:jc w:val="both"/>
        <w:rPr>
          <w:rFonts w:ascii="Arial Narrow" w:hAnsi="Arial Narrow"/>
          <w:sz w:val="20"/>
          <w:szCs w:val="20"/>
        </w:rPr>
      </w:pPr>
      <w:r w:rsidRPr="00A17FEF">
        <w:rPr>
          <w:rFonts w:ascii="Arial Narrow" w:hAnsi="Arial Narrow"/>
          <w:sz w:val="20"/>
          <w:szCs w:val="20"/>
        </w:rPr>
        <w:t>V prípade dohôd o prácach vykonávaných mimo pracovného pomeru musia byť vytvorené 2 rozpočtové položky – jedna rozpočtová položka na odmeny (ekon. klasifikácia 637027) druhá rozpočtová položka na prislúchajúce odvody (ekon. klasifikácia 610620).</w:t>
      </w:r>
    </w:p>
    <w:p w14:paraId="3861236E" w14:textId="77777777" w:rsidR="005D054A" w:rsidRDefault="00C22BC8" w:rsidP="005D054A">
      <w:pPr>
        <w:autoSpaceDE w:val="0"/>
        <w:autoSpaceDN w:val="0"/>
        <w:adjustRightInd w:val="0"/>
        <w:spacing w:after="120"/>
        <w:ind w:firstLine="709"/>
        <w:jc w:val="both"/>
        <w:rPr>
          <w:rFonts w:ascii="Arial Narrow" w:hAnsi="Arial Narrow"/>
          <w:sz w:val="20"/>
          <w:szCs w:val="20"/>
        </w:rPr>
      </w:pPr>
      <w:r w:rsidRPr="00633287">
        <w:rPr>
          <w:rFonts w:ascii="Arial Narrow" w:hAnsi="Arial Narrow"/>
          <w:sz w:val="20"/>
          <w:szCs w:val="20"/>
        </w:rPr>
        <w:t xml:space="preserve">Pri uzatváraní </w:t>
      </w:r>
      <w:r w:rsidRPr="00633287">
        <w:rPr>
          <w:rFonts w:ascii="Arial Narrow" w:hAnsi="Arial Narrow"/>
          <w:b/>
          <w:sz w:val="20"/>
          <w:szCs w:val="20"/>
        </w:rPr>
        <w:t>dohôd o prácach vykonávaných mimo pracovného pomeru</w:t>
      </w:r>
      <w:r w:rsidRPr="00633287">
        <w:rPr>
          <w:rFonts w:ascii="Arial Narrow" w:hAnsi="Arial Narrow"/>
          <w:sz w:val="20"/>
          <w:szCs w:val="20"/>
        </w:rPr>
        <w:t xml:space="preserve"> je potrebné si uvedomiť</w:t>
      </w:r>
      <w:r w:rsidR="00686A9A">
        <w:rPr>
          <w:rFonts w:ascii="Arial Narrow" w:hAnsi="Arial Narrow"/>
          <w:sz w:val="20"/>
          <w:szCs w:val="20"/>
        </w:rPr>
        <w:t xml:space="preserve"> </w:t>
      </w:r>
      <w:r w:rsidR="002D6CDC">
        <w:rPr>
          <w:rFonts w:ascii="Arial Narrow" w:hAnsi="Arial Narrow"/>
          <w:sz w:val="20"/>
          <w:szCs w:val="20"/>
        </w:rPr>
        <w:t>špecifickosť</w:t>
      </w:r>
      <w:r w:rsidRPr="00633287">
        <w:rPr>
          <w:rFonts w:ascii="Arial Narrow" w:hAnsi="Arial Narrow"/>
          <w:sz w:val="20"/>
          <w:szCs w:val="20"/>
        </w:rPr>
        <w:t xml:space="preserve"> týchto typov dohôd (nie na dlhodobé práce, počet takýchto dohôd by mal byť u zamestnávateľa obmedzený). Preto s ohľadom na zameranie podpory v rámci OP ĽZ pre dosiahnutie účelu projektu, SO odporúča s fyzickými osobami prednostne, uzatvárať pracovné pomery na plný, resp. kratší pracovný čas. Pri uzatvorených dohodách o prácach vykonávaných mimo pracovného pomeru je zamestnávateľ povinný viesť evidenciu pracovného času (dohoda o pracovnej činnosti, dohoda o brigádnickej práci študentov) tak, aby bol zaznamenaný začiatok a koniec časového úseku, v ktorom zamestnanec vykonával prácu, a viesť evidenciu vykonanej práce u zamestnancov, ktorí vykonávajú prácu na základe dohody o vykonaní práce, tak, aby v</w:t>
      </w:r>
      <w:r w:rsidR="00600046">
        <w:rPr>
          <w:rFonts w:ascii="Arial Narrow" w:hAnsi="Arial Narrow"/>
          <w:sz w:val="20"/>
          <w:szCs w:val="20"/>
        </w:rPr>
        <w:t> </w:t>
      </w:r>
      <w:r w:rsidRPr="00633287">
        <w:rPr>
          <w:rFonts w:ascii="Arial Narrow" w:hAnsi="Arial Narrow"/>
          <w:sz w:val="20"/>
          <w:szCs w:val="20"/>
        </w:rPr>
        <w:t xml:space="preserve">jednotlivých dňoch bola zaznamenaná dĺžka časového úseku, v ktorom sa práca vykonávala. Dohody o prácach vykonávaných mimo pracovného pomeru nemožno uzatvoriť na činnosti/práce, ktoré sú predmetom ochrany podľa </w:t>
      </w:r>
      <w:r w:rsidR="000138BC">
        <w:rPr>
          <w:rFonts w:ascii="Arial Narrow" w:hAnsi="Arial Narrow"/>
          <w:sz w:val="20"/>
          <w:szCs w:val="20"/>
        </w:rPr>
        <w:t xml:space="preserve">zákona č. 185/2015 Z. z. </w:t>
      </w:r>
      <w:r w:rsidR="00865912">
        <w:rPr>
          <w:rFonts w:ascii="Arial Narrow" w:hAnsi="Arial Narrow"/>
          <w:sz w:val="20"/>
          <w:szCs w:val="20"/>
        </w:rPr>
        <w:t>A</w:t>
      </w:r>
      <w:r w:rsidRPr="00633287">
        <w:rPr>
          <w:rFonts w:ascii="Arial Narrow" w:hAnsi="Arial Narrow"/>
          <w:sz w:val="20"/>
          <w:szCs w:val="20"/>
        </w:rPr>
        <w:t xml:space="preserve">utorského zákona </w:t>
      </w:r>
      <w:r w:rsidR="000138BC">
        <w:rPr>
          <w:rFonts w:ascii="Arial Narrow" w:hAnsi="Arial Narrow"/>
          <w:sz w:val="20"/>
          <w:szCs w:val="20"/>
        </w:rPr>
        <w:t xml:space="preserve">(ďalej len „Autorský zákon“) </w:t>
      </w:r>
      <w:r w:rsidRPr="00633287">
        <w:rPr>
          <w:rFonts w:ascii="Arial Narrow" w:hAnsi="Arial Narrow"/>
          <w:sz w:val="20"/>
          <w:szCs w:val="20"/>
        </w:rPr>
        <w:t xml:space="preserve">(Autorský zákon upravuje vzťahy vznikajúce v súvislosti s vytvorením a použitím literárneho a iného umeleckého diela a vedeckého diela, umeleckého výkonu, s výrobou a použitím </w:t>
      </w:r>
      <w:r w:rsidRPr="00633287">
        <w:rPr>
          <w:rFonts w:ascii="Arial Narrow" w:hAnsi="Arial Narrow"/>
          <w:sz w:val="20"/>
          <w:szCs w:val="20"/>
        </w:rPr>
        <w:lastRenderedPageBreak/>
        <w:t>zvukového záznamu, zvukovo-obrazového záznamu, s</w:t>
      </w:r>
      <w:r w:rsidR="00600046">
        <w:rPr>
          <w:rFonts w:ascii="Arial Narrow" w:hAnsi="Arial Narrow"/>
          <w:sz w:val="20"/>
          <w:szCs w:val="20"/>
        </w:rPr>
        <w:t> </w:t>
      </w:r>
      <w:r w:rsidRPr="00633287">
        <w:rPr>
          <w:rFonts w:ascii="Arial Narrow" w:hAnsi="Arial Narrow"/>
          <w:sz w:val="20"/>
          <w:szCs w:val="20"/>
        </w:rPr>
        <w:t>vysielaním a použitím rozhlasového vysielania a televízneho vysielania a v súvislosti so z</w:t>
      </w:r>
      <w:r w:rsidR="006848A1">
        <w:rPr>
          <w:rFonts w:ascii="Arial Narrow" w:hAnsi="Arial Narrow"/>
          <w:sz w:val="20"/>
          <w:szCs w:val="20"/>
        </w:rPr>
        <w:t>hotovením a použitím databázy)</w:t>
      </w:r>
      <w:r w:rsidR="005D054A">
        <w:rPr>
          <w:rFonts w:ascii="Arial Narrow" w:hAnsi="Arial Narrow"/>
          <w:sz w:val="20"/>
          <w:szCs w:val="20"/>
        </w:rPr>
        <w:t>.</w:t>
      </w:r>
    </w:p>
    <w:p w14:paraId="01990E61" w14:textId="77777777" w:rsidR="00C22BC8" w:rsidRPr="00633287" w:rsidRDefault="00C22BC8" w:rsidP="005D054A">
      <w:pPr>
        <w:autoSpaceDE w:val="0"/>
        <w:autoSpaceDN w:val="0"/>
        <w:adjustRightInd w:val="0"/>
        <w:spacing w:after="120"/>
        <w:ind w:firstLine="709"/>
        <w:jc w:val="both"/>
        <w:rPr>
          <w:rFonts w:ascii="Arial Narrow" w:hAnsi="Arial Narrow"/>
          <w:b/>
          <w:sz w:val="20"/>
          <w:szCs w:val="20"/>
          <w:u w:val="single"/>
        </w:rPr>
      </w:pPr>
      <w:r w:rsidRPr="00633287">
        <w:rPr>
          <w:rFonts w:ascii="Arial Narrow" w:hAnsi="Arial Narrow"/>
          <w:b/>
          <w:sz w:val="20"/>
          <w:szCs w:val="20"/>
          <w:u w:val="single"/>
        </w:rPr>
        <w:t>Duplicita (prekrývanie) osobných výdavkov</w:t>
      </w:r>
    </w:p>
    <w:p w14:paraId="67C9436D" w14:textId="77777777" w:rsidR="00C22BC8" w:rsidRPr="00633287" w:rsidRDefault="00C22BC8" w:rsidP="006848A1">
      <w:pPr>
        <w:autoSpaceDE w:val="0"/>
        <w:autoSpaceDN w:val="0"/>
        <w:adjustRightInd w:val="0"/>
        <w:spacing w:after="120"/>
        <w:ind w:firstLine="708"/>
        <w:jc w:val="both"/>
        <w:rPr>
          <w:rFonts w:ascii="Arial Narrow" w:hAnsi="Arial Narrow"/>
          <w:sz w:val="20"/>
          <w:szCs w:val="20"/>
        </w:rPr>
      </w:pPr>
      <w:r w:rsidRPr="00633287">
        <w:rPr>
          <w:rFonts w:ascii="Arial Narrow" w:hAnsi="Arial Narrow"/>
          <w:sz w:val="20"/>
          <w:szCs w:val="20"/>
        </w:rPr>
        <w:t>Pracovné úväzky osôb pracujúcich na projekte sa nesmú prekrývať, nie je prípustné, aby bol zamestnanec platený za rovnakú činnosť vykonávanú v tom istom čase, resp. za rovnaké výstupy viackrát. Za neoprávnené sa budú považovať výdavky v prípade identifikácie prekrývania sa pracovného času osoby pracujúcej na dvoch alebo viacerých projektoch (vrátane prípadu jedného projektu s viacerými pozíciami v rámci toho istého projektu alebo v prípade viacerých zmluvných vzťahov pre výkon práce pre projekt a mimo projektov) spolufinancovaných z prostriedkov ESF, resp. z iných programov EÚ alebo vnútroštátnych programov. Výdavky, ktoré sa vzťahujú na tieto pracovné výkazy budú vylúčené z financovania v rámci všetkých projektov, v ktorých sa prekrývanie identifikuje pričom nie je podstatné, na základe akého zmluvného vzťahu osoba pracovala. Opakované zistenie prekrývania sa výdavkov sa bude považovať za podstatné porušenie zmluvy o NFP.</w:t>
      </w:r>
    </w:p>
    <w:p w14:paraId="2F2CA28A" w14:textId="77777777" w:rsidR="00C22BC8" w:rsidRPr="00633287" w:rsidRDefault="00C22BC8" w:rsidP="00C84227">
      <w:pPr>
        <w:spacing w:after="120"/>
        <w:ind w:right="51" w:firstLine="708"/>
        <w:jc w:val="both"/>
        <w:rPr>
          <w:rFonts w:ascii="Arial Narrow" w:hAnsi="Arial Narrow"/>
          <w:sz w:val="20"/>
          <w:szCs w:val="20"/>
        </w:rPr>
      </w:pPr>
      <w:r w:rsidRPr="00633287">
        <w:rPr>
          <w:rFonts w:ascii="Arial Narrow" w:hAnsi="Arial Narrow"/>
          <w:b/>
          <w:bCs/>
          <w:sz w:val="20"/>
          <w:szCs w:val="20"/>
        </w:rPr>
        <w:t>Neoprávnenými výdavkami sú, úroky z úverov a pôžičiek, miestne poplatky, ktoré nemajú priamu väzbu na projekt, výdavky na právne spory ako i sankčné poplatky, pokuty a penále, prípadne ďalšie sankčné výdavky, či už dohodnuté v zmluvách alebo vznikajú z iných príčin a tzv. balíky produktov (služieb), ktoré poskytujú banky k úverom.</w:t>
      </w:r>
    </w:p>
    <w:p w14:paraId="5E644353" w14:textId="77777777" w:rsidR="00C22BC8" w:rsidRPr="00633287" w:rsidRDefault="00C22BC8" w:rsidP="00C84227">
      <w:pPr>
        <w:spacing w:after="120"/>
        <w:jc w:val="both"/>
        <w:rPr>
          <w:rFonts w:ascii="Arial Narrow" w:hAnsi="Arial Narrow"/>
          <w:b/>
          <w:bCs/>
          <w:sz w:val="20"/>
          <w:szCs w:val="20"/>
        </w:rPr>
      </w:pPr>
    </w:p>
    <w:p w14:paraId="4777B406" w14:textId="77777777" w:rsidR="00C22BC8" w:rsidRPr="00633287" w:rsidRDefault="00C22BC8" w:rsidP="00C84227">
      <w:pPr>
        <w:pStyle w:val="Nadpis3"/>
        <w:keepLines/>
        <w:widowControl w:val="0"/>
        <w:numPr>
          <w:ilvl w:val="2"/>
          <w:numId w:val="4"/>
        </w:numPr>
        <w:adjustRightInd w:val="0"/>
        <w:spacing w:before="0"/>
        <w:ind w:left="0" w:firstLine="0"/>
        <w:jc w:val="both"/>
        <w:textAlignment w:val="baseline"/>
        <w:rPr>
          <w:rFonts w:eastAsiaTheme="majorEastAsia" w:cstheme="majorBidi"/>
          <w:b w:val="0"/>
          <w:bCs w:val="0"/>
          <w:szCs w:val="24"/>
          <w:lang w:eastAsia="cs-CZ"/>
        </w:rPr>
      </w:pPr>
      <w:bookmarkStart w:id="274" w:name="_Toc450897441"/>
      <w:bookmarkStart w:id="275" w:name="_Toc74651141"/>
      <w:r w:rsidRPr="00633287">
        <w:rPr>
          <w:rFonts w:eastAsiaTheme="majorEastAsia" w:cstheme="majorBidi"/>
          <w:szCs w:val="24"/>
          <w:lang w:eastAsia="cs-CZ"/>
        </w:rPr>
        <w:t xml:space="preserve">Hlavná položka 2. </w:t>
      </w:r>
      <w:r w:rsidR="0020274B">
        <w:rPr>
          <w:rFonts w:eastAsiaTheme="majorEastAsia" w:cstheme="majorBidi"/>
          <w:szCs w:val="24"/>
          <w:lang w:eastAsia="cs-CZ"/>
        </w:rPr>
        <w:t>„</w:t>
      </w:r>
      <w:r w:rsidRPr="00633287">
        <w:rPr>
          <w:rFonts w:eastAsiaTheme="majorEastAsia" w:cstheme="majorBidi"/>
          <w:szCs w:val="24"/>
          <w:lang w:eastAsia="cs-CZ"/>
        </w:rPr>
        <w:t>Zariadenie/vybavenie projektu a didaktické prostriedky“</w:t>
      </w:r>
      <w:bookmarkEnd w:id="274"/>
      <w:r w:rsidR="0020274B">
        <w:rPr>
          <w:rStyle w:val="Odkaznapoznmkupodiarou"/>
          <w:rFonts w:eastAsiaTheme="majorEastAsia"/>
          <w:szCs w:val="24"/>
          <w:lang w:eastAsia="cs-CZ"/>
        </w:rPr>
        <w:footnoteReference w:id="67"/>
      </w:r>
      <w:bookmarkEnd w:id="275"/>
    </w:p>
    <w:p w14:paraId="56422118" w14:textId="77777777" w:rsidR="00C22BC8" w:rsidRPr="00633287" w:rsidRDefault="00C22BC8" w:rsidP="00C84227">
      <w:pPr>
        <w:spacing w:after="120"/>
        <w:ind w:firstLine="708"/>
        <w:jc w:val="both"/>
        <w:rPr>
          <w:rFonts w:ascii="Arial Narrow" w:hAnsi="Arial Narrow"/>
          <w:sz w:val="20"/>
          <w:szCs w:val="20"/>
          <w:lang w:eastAsia="cs-CZ"/>
        </w:rPr>
      </w:pPr>
      <w:r w:rsidRPr="00633287">
        <w:rPr>
          <w:rFonts w:ascii="Arial Narrow" w:hAnsi="Arial Narrow"/>
          <w:b/>
          <w:bCs/>
          <w:sz w:val="20"/>
          <w:szCs w:val="20"/>
          <w:lang w:eastAsia="cs-CZ"/>
        </w:rPr>
        <w:t>Do hlavnej položky 2. Zariadenie/vybavenie projektu</w:t>
      </w:r>
      <w:r w:rsidRPr="00633287">
        <w:rPr>
          <w:rFonts w:ascii="Arial Narrow" w:hAnsi="Arial Narrow"/>
          <w:b/>
          <w:sz w:val="20"/>
          <w:szCs w:val="20"/>
          <w:lang w:eastAsia="cs-CZ"/>
        </w:rPr>
        <w:t xml:space="preserve"> </w:t>
      </w:r>
      <w:r w:rsidRPr="00633287">
        <w:rPr>
          <w:rFonts w:ascii="Arial Narrow" w:hAnsi="Arial Narrow"/>
          <w:sz w:val="20"/>
          <w:szCs w:val="20"/>
          <w:lang w:eastAsia="cs-CZ"/>
        </w:rPr>
        <w:t xml:space="preserve">je možné zaradiť vybavenie, zariadenie, výpočtovú techniku, prístroje, stroje, nehmotný majetok (napr. software, licencie), </w:t>
      </w:r>
      <w:r w:rsidR="00AB16FA">
        <w:rPr>
          <w:rFonts w:ascii="Arial Narrow" w:hAnsi="Arial Narrow"/>
          <w:sz w:val="20"/>
          <w:szCs w:val="20"/>
          <w:lang w:eastAsia="cs-CZ"/>
        </w:rPr>
        <w:t>didaktické pomôcky – napr.</w:t>
      </w:r>
      <w:r w:rsidRPr="00633287">
        <w:rPr>
          <w:rFonts w:ascii="Arial Narrow" w:hAnsi="Arial Narrow"/>
          <w:sz w:val="20"/>
          <w:szCs w:val="20"/>
          <w:lang w:eastAsia="cs-CZ"/>
        </w:rPr>
        <w:t xml:space="preserve"> dotykové pomôcky</w:t>
      </w:r>
      <w:r w:rsidRPr="00633287">
        <w:rPr>
          <w:rFonts w:ascii="Arial Narrow" w:hAnsi="Arial Narrow"/>
          <w:i/>
          <w:sz w:val="20"/>
          <w:szCs w:val="20"/>
          <w:lang w:eastAsia="cs-CZ"/>
        </w:rPr>
        <w:t>, mapy</w:t>
      </w:r>
      <w:r w:rsidRPr="00633287">
        <w:rPr>
          <w:rFonts w:ascii="Arial Narrow" w:hAnsi="Arial Narrow"/>
          <w:sz w:val="20"/>
          <w:szCs w:val="20"/>
          <w:lang w:eastAsia="cs-CZ"/>
        </w:rPr>
        <w:t>, obrazy, nákresy, tabule, modely (trojrozmerné pomôcky, zväčšené, zmenšené, statické, dynamické), zobrazenia – plošné pomôcky (fotografie, obrazy, mapy), špeciálne pomôcky (slúžia na znázornenie javov)</w:t>
      </w:r>
      <w:r w:rsidR="006848A1">
        <w:rPr>
          <w:rFonts w:ascii="Arial Narrow" w:hAnsi="Arial Narrow"/>
          <w:sz w:val="20"/>
          <w:szCs w:val="20"/>
          <w:lang w:eastAsia="cs-CZ"/>
        </w:rPr>
        <w:t>,</w:t>
      </w:r>
      <w:r w:rsidR="00D70571" w:rsidRPr="00633287">
        <w:rPr>
          <w:rFonts w:ascii="Arial Narrow" w:hAnsi="Arial Narrow"/>
          <w:sz w:val="20"/>
          <w:szCs w:val="20"/>
          <w:lang w:eastAsia="cs-CZ"/>
        </w:rPr>
        <w:t xml:space="preserve"> multimediálne pomôcky</w:t>
      </w:r>
      <w:r w:rsidRPr="00633287">
        <w:rPr>
          <w:rFonts w:ascii="Arial Narrow" w:hAnsi="Arial Narrow"/>
          <w:sz w:val="20"/>
          <w:szCs w:val="20"/>
          <w:lang w:eastAsia="cs-CZ"/>
        </w:rPr>
        <w:t xml:space="preserve"> a</w:t>
      </w:r>
      <w:r w:rsidR="00E3770B">
        <w:rPr>
          <w:rFonts w:ascii="Arial Narrow" w:hAnsi="Arial Narrow"/>
          <w:sz w:val="20"/>
          <w:szCs w:val="20"/>
          <w:lang w:eastAsia="cs-CZ"/>
        </w:rPr>
        <w:t> </w:t>
      </w:r>
      <w:r w:rsidRPr="00633287">
        <w:rPr>
          <w:rFonts w:ascii="Arial Narrow" w:hAnsi="Arial Narrow"/>
          <w:sz w:val="20"/>
          <w:szCs w:val="20"/>
          <w:lang w:eastAsia="cs-CZ"/>
        </w:rPr>
        <w:t>pod. Musí byť preukázateľne dokázané, že na danom mieste a v danom čase bol použitý spôsob obstarania z hľadiska hospodárnosti a</w:t>
      </w:r>
      <w:r w:rsidR="005D054A">
        <w:rPr>
          <w:rFonts w:ascii="Arial Narrow" w:hAnsi="Arial Narrow"/>
          <w:sz w:val="20"/>
          <w:szCs w:val="20"/>
          <w:lang w:eastAsia="cs-CZ"/>
        </w:rPr>
        <w:t> </w:t>
      </w:r>
      <w:r w:rsidRPr="00633287">
        <w:rPr>
          <w:rFonts w:ascii="Arial Narrow" w:hAnsi="Arial Narrow"/>
          <w:sz w:val="20"/>
          <w:szCs w:val="20"/>
          <w:lang w:eastAsia="cs-CZ"/>
        </w:rPr>
        <w:t>efektívnosti použitia finančných prostriedkom najvýhodnejší spomedzi všetkých ostatných spôsobov obstarania</w:t>
      </w:r>
      <w:r w:rsidRPr="00633287">
        <w:rPr>
          <w:rFonts w:ascii="Arial Narrow" w:hAnsi="Arial Narrow"/>
          <w:sz w:val="20"/>
          <w:szCs w:val="20"/>
          <w:vertAlign w:val="superscript"/>
          <w:lang w:eastAsia="cs-CZ"/>
        </w:rPr>
        <w:footnoteReference w:id="68"/>
      </w:r>
      <w:r w:rsidRPr="00633287">
        <w:rPr>
          <w:rFonts w:ascii="Arial Narrow" w:hAnsi="Arial Narrow"/>
          <w:sz w:val="20"/>
          <w:szCs w:val="20"/>
          <w:lang w:eastAsia="cs-CZ"/>
        </w:rPr>
        <w:t>. Rozsah zariadenia/vybavenia (vrátane nehmotného majetku) oprávnených na financovanie zo zdrojov ESF a štátneho rozpočtu je uvedené v príslušnej výzve/písomnom vyzvaní. Hlavnú položku 2. Zariadenie/vybavenie projektu tvoria položka 2.1 Zariadenie/ vybavenie a didaktické prostriedky a</w:t>
      </w:r>
      <w:r w:rsidR="0039056A">
        <w:rPr>
          <w:rFonts w:ascii="Arial Narrow" w:hAnsi="Arial Narrow"/>
          <w:sz w:val="20"/>
          <w:szCs w:val="20"/>
          <w:lang w:eastAsia="cs-CZ"/>
        </w:rPr>
        <w:t xml:space="preserve"> položka </w:t>
      </w:r>
      <w:r w:rsidRPr="00633287">
        <w:rPr>
          <w:rFonts w:ascii="Arial Narrow" w:hAnsi="Arial Narrow"/>
          <w:sz w:val="20"/>
          <w:szCs w:val="20"/>
          <w:lang w:eastAsia="cs-CZ"/>
        </w:rPr>
        <w:t>2.2 Odpisy dlhodobéh</w:t>
      </w:r>
      <w:r w:rsidR="006848A1">
        <w:rPr>
          <w:rFonts w:ascii="Arial Narrow" w:hAnsi="Arial Narrow"/>
          <w:sz w:val="20"/>
          <w:szCs w:val="20"/>
          <w:lang w:eastAsia="cs-CZ"/>
        </w:rPr>
        <w:t>o hmotného/nehmotného majetku.</w:t>
      </w:r>
    </w:p>
    <w:p w14:paraId="41FC8A88" w14:textId="030BA8C2" w:rsidR="00C22BC8" w:rsidRPr="00633287" w:rsidRDefault="00C22BC8" w:rsidP="00C84227">
      <w:pPr>
        <w:spacing w:after="120"/>
        <w:ind w:firstLine="708"/>
        <w:jc w:val="both"/>
        <w:rPr>
          <w:rFonts w:ascii="Arial Narrow" w:hAnsi="Arial Narrow"/>
          <w:sz w:val="20"/>
          <w:szCs w:val="20"/>
        </w:rPr>
      </w:pPr>
      <w:r w:rsidRPr="00633287">
        <w:rPr>
          <w:rFonts w:ascii="Arial Narrow" w:hAnsi="Arial Narrow"/>
          <w:sz w:val="20"/>
          <w:szCs w:val="20"/>
        </w:rPr>
        <w:t>Samotné zariadenie/vybavenie musia byť nevyhnutné pre realizáciu projektu spolufinancovaného z ESF</w:t>
      </w:r>
      <w:r w:rsidRPr="005D054A">
        <w:rPr>
          <w:rFonts w:ascii="Arial Narrow" w:hAnsi="Arial Narrow"/>
          <w:sz w:val="20"/>
          <w:szCs w:val="20"/>
          <w:vertAlign w:val="superscript"/>
        </w:rPr>
        <w:footnoteReference w:id="69"/>
      </w:r>
      <w:r w:rsidRPr="00633287">
        <w:rPr>
          <w:rFonts w:ascii="Arial Narrow" w:hAnsi="Arial Narrow"/>
          <w:sz w:val="20"/>
          <w:szCs w:val="20"/>
        </w:rPr>
        <w:t>. Ak je len ich časť využívaná na ESF účely potom len práve pomerná časť takýchto výdavkov je považovaná za oprávnenú, pričom žiadateľ musí preukázať výpočet tejto pomernej časti, resp. musí preukázateľným spôsobom dokázať, že sa vyššie uvedené zariadenie/vybavenie sa bude používať na účely projektu. Táto hlavná položka</w:t>
      </w:r>
      <w:r w:rsidR="005D054A">
        <w:rPr>
          <w:rFonts w:ascii="Arial Narrow" w:hAnsi="Arial Narrow"/>
          <w:sz w:val="20"/>
          <w:szCs w:val="20"/>
        </w:rPr>
        <w:t xml:space="preserve"> </w:t>
      </w:r>
      <w:r w:rsidRPr="00633287">
        <w:rPr>
          <w:rFonts w:ascii="Arial Narrow" w:hAnsi="Arial Narrow"/>
          <w:sz w:val="20"/>
          <w:szCs w:val="20"/>
        </w:rPr>
        <w:t>je obmedzená percentuálnym limitom, ktorý je stanovený vo výzve/vyzvaní v nadväznosti na charakter projektu a špecifickosť cieľovej skupiny</w:t>
      </w:r>
      <w:r w:rsidRPr="00633287">
        <w:rPr>
          <w:rFonts w:ascii="Arial Narrow" w:hAnsi="Arial Narrow"/>
          <w:color w:val="000000"/>
          <w:sz w:val="20"/>
          <w:szCs w:val="20"/>
        </w:rPr>
        <w:t>.</w:t>
      </w:r>
      <w:r w:rsidRPr="00633287">
        <w:rPr>
          <w:rFonts w:ascii="Arial Narrow" w:hAnsi="Arial Narrow"/>
          <w:sz w:val="20"/>
          <w:szCs w:val="20"/>
        </w:rPr>
        <w:t xml:space="preserve"> V komentári žiadateľ zadefinuje presnú špecifikáciu, tzn. presne špecifikuje množstvo obstaraného zariadenia/vybavenia. V rozpočte ako aj v komentári k rozpočtu sa neuvádza konkrétny názov zariadenia/vybavenia, resp. názov výrobcu, t.</w:t>
      </w:r>
      <w:r w:rsidR="00B871F5">
        <w:rPr>
          <w:rFonts w:ascii="Arial Narrow" w:hAnsi="Arial Narrow"/>
          <w:sz w:val="20"/>
          <w:szCs w:val="20"/>
        </w:rPr>
        <w:t xml:space="preserve"> </w:t>
      </w:r>
      <w:r w:rsidRPr="00633287">
        <w:rPr>
          <w:rFonts w:ascii="Arial Narrow" w:hAnsi="Arial Narrow"/>
          <w:sz w:val="20"/>
          <w:szCs w:val="20"/>
        </w:rPr>
        <w:t xml:space="preserve">j. neuvádzať „LEGO stavebnica“, „dataprojektor BENQ“ a i. Takýto odkaz možno použiť len vtedy, ak nemožno opísať predmet zákazky dostatočne presne a zrozumiteľne v súlade so zákonom o </w:t>
      </w:r>
      <w:r w:rsidR="00FF5A6F">
        <w:rPr>
          <w:rFonts w:ascii="Arial Narrow" w:hAnsi="Arial Narrow"/>
          <w:sz w:val="20"/>
          <w:szCs w:val="20"/>
        </w:rPr>
        <w:t>VO</w:t>
      </w:r>
      <w:r w:rsidRPr="00633287">
        <w:rPr>
          <w:rFonts w:ascii="Arial Narrow" w:hAnsi="Arial Narrow"/>
          <w:sz w:val="20"/>
          <w:szCs w:val="20"/>
        </w:rPr>
        <w:t>, takýto odkaz musí byť doplnený slovami: „alebo ekvivalentný“. Žiadateľ je povinný preukázať efektívnosť a hospodárnosť cien uvedených v rozpočte projektu, t.</w:t>
      </w:r>
      <w:r w:rsidR="00B871F5">
        <w:rPr>
          <w:rFonts w:ascii="Arial Narrow" w:hAnsi="Arial Narrow"/>
          <w:sz w:val="20"/>
          <w:szCs w:val="20"/>
        </w:rPr>
        <w:t xml:space="preserve"> </w:t>
      </w:r>
      <w:r w:rsidRPr="00633287">
        <w:rPr>
          <w:rFonts w:ascii="Arial Narrow" w:hAnsi="Arial Narrow"/>
          <w:sz w:val="20"/>
          <w:szCs w:val="20"/>
        </w:rPr>
        <w:t>j. je povinný vykonať prieskum trhu (príloha č.</w:t>
      </w:r>
      <w:r w:rsidR="005D054A">
        <w:rPr>
          <w:rFonts w:ascii="Arial Narrow" w:hAnsi="Arial Narrow"/>
          <w:sz w:val="20"/>
          <w:szCs w:val="20"/>
        </w:rPr>
        <w:t xml:space="preserve"> </w:t>
      </w:r>
      <w:r w:rsidR="000624B6">
        <w:rPr>
          <w:rFonts w:ascii="Arial Narrow" w:hAnsi="Arial Narrow"/>
          <w:sz w:val="20"/>
          <w:szCs w:val="20"/>
        </w:rPr>
        <w:t>4</w:t>
      </w:r>
      <w:r w:rsidR="005D054A">
        <w:rPr>
          <w:rFonts w:ascii="Arial Narrow" w:hAnsi="Arial Narrow"/>
          <w:sz w:val="20"/>
          <w:szCs w:val="20"/>
        </w:rPr>
        <w:t xml:space="preserve"> príručky pre žiadateľa</w:t>
      </w:r>
      <w:r w:rsidRPr="00633287">
        <w:rPr>
          <w:rFonts w:ascii="Arial Narrow" w:hAnsi="Arial Narrow"/>
          <w:sz w:val="20"/>
          <w:szCs w:val="20"/>
        </w:rPr>
        <w:t>).</w:t>
      </w:r>
      <w:r w:rsidR="006E4A98">
        <w:rPr>
          <w:rFonts w:ascii="Arial Narrow" w:hAnsi="Arial Narrow"/>
          <w:sz w:val="20"/>
          <w:szCs w:val="20"/>
        </w:rPr>
        <w:t xml:space="preserve"> </w:t>
      </w:r>
      <w:r w:rsidR="007E3F3C">
        <w:rPr>
          <w:rFonts w:ascii="Arial Narrow" w:hAnsi="Arial Narrow"/>
          <w:sz w:val="20"/>
          <w:szCs w:val="20"/>
        </w:rPr>
        <w:t xml:space="preserve">V prípade predloženia ponuky potenciálneho uchádzača v inej mene ako </w:t>
      </w:r>
      <w:r w:rsidR="009134C5">
        <w:rPr>
          <w:rFonts w:ascii="Arial Narrow" w:hAnsi="Arial Narrow"/>
          <w:sz w:val="20"/>
          <w:szCs w:val="20"/>
        </w:rPr>
        <w:t>EUR</w:t>
      </w:r>
      <w:r w:rsidR="007E3F3C">
        <w:rPr>
          <w:rFonts w:ascii="Arial Narrow" w:hAnsi="Arial Narrow"/>
          <w:sz w:val="20"/>
          <w:szCs w:val="20"/>
        </w:rPr>
        <w:t xml:space="preserve">, je žiadateľ povinný predložiť prepočet danej meny na </w:t>
      </w:r>
      <w:r w:rsidR="009134C5">
        <w:rPr>
          <w:rFonts w:ascii="Arial Narrow" w:hAnsi="Arial Narrow"/>
          <w:sz w:val="20"/>
          <w:szCs w:val="20"/>
        </w:rPr>
        <w:t>EUR</w:t>
      </w:r>
      <w:r w:rsidR="007E3F3C">
        <w:rPr>
          <w:rFonts w:ascii="Arial Narrow" w:hAnsi="Arial Narrow"/>
          <w:sz w:val="20"/>
          <w:szCs w:val="20"/>
        </w:rPr>
        <w:t xml:space="preserve"> s aktuálnym dátumom</w:t>
      </w:r>
      <w:r w:rsidR="00915C7F">
        <w:rPr>
          <w:rFonts w:ascii="Arial Narrow" w:hAnsi="Arial Narrow"/>
          <w:sz w:val="20"/>
          <w:szCs w:val="20"/>
        </w:rPr>
        <w:t xml:space="preserve"> kurzom NBS</w:t>
      </w:r>
      <w:r w:rsidR="007E3F3C">
        <w:rPr>
          <w:rFonts w:ascii="Arial Narrow" w:hAnsi="Arial Narrow"/>
          <w:sz w:val="20"/>
          <w:szCs w:val="20"/>
        </w:rPr>
        <w:t xml:space="preserve">, t. j. deň kedy bola daná ponuka predložená. </w:t>
      </w:r>
    </w:p>
    <w:p w14:paraId="105B6411" w14:textId="77777777" w:rsidR="00C22BC8" w:rsidRPr="00633287" w:rsidRDefault="00A17FEF" w:rsidP="00C84227">
      <w:pPr>
        <w:spacing w:after="120"/>
        <w:ind w:firstLine="708"/>
        <w:jc w:val="both"/>
        <w:rPr>
          <w:rFonts w:ascii="Arial Narrow" w:hAnsi="Arial Narrow"/>
          <w:sz w:val="20"/>
          <w:szCs w:val="20"/>
        </w:rPr>
      </w:pPr>
      <w:r w:rsidRPr="00A17FEF">
        <w:rPr>
          <w:rFonts w:ascii="Arial Narrow" w:hAnsi="Arial Narrow"/>
          <w:sz w:val="20"/>
          <w:szCs w:val="20"/>
        </w:rPr>
        <w:t xml:space="preserve">V prípade, že daný výdavok spadá pod tovar/službu/prácu, ktorá je v zmysle § 9b zákona č. 25/2006 Z. z. o verejnom obstarávaní a o zmene a doplnení niektorých zákonov v znení neskorších predpisov, resp. § 2 ods. 5 písm. o) a ods. 6, ods. 7 zákona </w:t>
      </w:r>
      <w:r w:rsidR="0097752D" w:rsidRPr="00633287">
        <w:rPr>
          <w:rFonts w:ascii="Arial Narrow" w:hAnsi="Arial Narrow"/>
          <w:sz w:val="20"/>
          <w:szCs w:val="20"/>
        </w:rPr>
        <w:t xml:space="preserve">o </w:t>
      </w:r>
      <w:r w:rsidR="00FF5A6F">
        <w:rPr>
          <w:rFonts w:ascii="Arial Narrow" w:hAnsi="Arial Narrow"/>
          <w:sz w:val="20"/>
          <w:szCs w:val="20"/>
        </w:rPr>
        <w:t>VO</w:t>
      </w:r>
      <w:r w:rsidRPr="00A17FEF">
        <w:rPr>
          <w:rFonts w:ascii="Arial Narrow" w:hAnsi="Arial Narrow"/>
          <w:sz w:val="20"/>
          <w:szCs w:val="20"/>
        </w:rPr>
        <w:t xml:space="preserve"> bežne dostupná na trhu, prieskum trhu môže žiadateľ vykonať aj na základe údajov zverejnených na elektronickom trhovisku (www.eks.sk). V tomto prípade identifikuje minimálne 3 rovnaké alebo porovnateľné zákazky (s</w:t>
      </w:r>
      <w:r w:rsidR="00600046">
        <w:rPr>
          <w:rFonts w:ascii="Arial Narrow" w:hAnsi="Arial Narrow"/>
          <w:sz w:val="20"/>
          <w:szCs w:val="20"/>
        </w:rPr>
        <w:t> </w:t>
      </w:r>
      <w:r w:rsidRPr="00A17FEF">
        <w:rPr>
          <w:rFonts w:ascii="Arial Narrow" w:hAnsi="Arial Narrow"/>
          <w:sz w:val="20"/>
          <w:szCs w:val="20"/>
        </w:rPr>
        <w:t>ohľadom na predmet zákazky), ktorých priemerná hodnota bude preukazovať hospodárnosť výdavku požadovaného žiadateľom.</w:t>
      </w:r>
      <w:r w:rsidR="006E4A98">
        <w:rPr>
          <w:rFonts w:ascii="Arial Narrow" w:hAnsi="Arial Narrow"/>
          <w:sz w:val="20"/>
          <w:szCs w:val="20"/>
        </w:rPr>
        <w:t xml:space="preserve">  </w:t>
      </w:r>
    </w:p>
    <w:p w14:paraId="1D1A9FCB" w14:textId="77777777" w:rsidR="00C22BC8" w:rsidRPr="00633287" w:rsidRDefault="00C22BC8" w:rsidP="00973C21">
      <w:pPr>
        <w:tabs>
          <w:tab w:val="left" w:pos="561"/>
        </w:tabs>
        <w:spacing w:after="120"/>
        <w:ind w:firstLine="709"/>
        <w:jc w:val="both"/>
        <w:rPr>
          <w:rFonts w:ascii="Arial Narrow" w:hAnsi="Arial Narrow" w:cs="EUAlbertina"/>
          <w:color w:val="000000"/>
          <w:sz w:val="20"/>
          <w:szCs w:val="20"/>
        </w:rPr>
      </w:pPr>
      <w:r w:rsidRPr="00633287">
        <w:rPr>
          <w:rFonts w:ascii="Arial Narrow" w:hAnsi="Arial Narrow" w:cs="EUAlbertina"/>
          <w:b/>
          <w:color w:val="000000"/>
          <w:sz w:val="20"/>
          <w:szCs w:val="20"/>
        </w:rPr>
        <w:lastRenderedPageBreak/>
        <w:t>Nákup infraštruktúry, pozemku a nehnuteľnosti nie je oprávnený na príspevok z ESF a zo zdrojov na spolufinancovanie</w:t>
      </w:r>
      <w:r w:rsidRPr="00633287">
        <w:rPr>
          <w:rFonts w:ascii="Arial Narrow" w:hAnsi="Arial Narrow" w:cs="EUAlbertina"/>
          <w:color w:val="000000"/>
          <w:sz w:val="20"/>
          <w:szCs w:val="20"/>
        </w:rPr>
        <w:t>.</w:t>
      </w:r>
    </w:p>
    <w:p w14:paraId="2170EA64" w14:textId="77777777" w:rsidR="00C22BC8" w:rsidRPr="00633287" w:rsidRDefault="00C22BC8" w:rsidP="00973C21">
      <w:pPr>
        <w:tabs>
          <w:tab w:val="left" w:pos="561"/>
        </w:tabs>
        <w:spacing w:after="120"/>
        <w:ind w:firstLine="709"/>
        <w:jc w:val="both"/>
        <w:rPr>
          <w:rFonts w:ascii="Arial Narrow" w:hAnsi="Arial Narrow" w:cs="EUAlbertina"/>
          <w:color w:val="000000"/>
          <w:sz w:val="20"/>
          <w:szCs w:val="20"/>
        </w:rPr>
      </w:pPr>
      <w:r w:rsidRPr="00633287">
        <w:rPr>
          <w:rFonts w:ascii="Arial Narrow" w:hAnsi="Arial Narrow" w:cs="EUAlbertina"/>
          <w:b/>
          <w:color w:val="000000"/>
          <w:sz w:val="20"/>
          <w:szCs w:val="20"/>
        </w:rPr>
        <w:t xml:space="preserve">Infraštruktúrou </w:t>
      </w:r>
      <w:r w:rsidRPr="00633287">
        <w:rPr>
          <w:rFonts w:ascii="Arial Narrow" w:hAnsi="Arial Narrow" w:cs="EUAlbertina"/>
          <w:color w:val="000000"/>
          <w:sz w:val="20"/>
          <w:szCs w:val="20"/>
        </w:rPr>
        <w:t>sa rozumie hmotný majetok stáleho/pevného charakteru, ktorý spĺňa nasledovné podmienky:</w:t>
      </w:r>
    </w:p>
    <w:p w14:paraId="03DCC849" w14:textId="77777777" w:rsidR="00C22BC8" w:rsidRPr="00633287" w:rsidRDefault="00C22BC8" w:rsidP="00C84227">
      <w:pPr>
        <w:numPr>
          <w:ilvl w:val="0"/>
          <w:numId w:val="61"/>
        </w:numPr>
        <w:tabs>
          <w:tab w:val="left" w:pos="561"/>
        </w:tabs>
        <w:spacing w:after="120"/>
        <w:ind w:left="567" w:hanging="207"/>
        <w:contextualSpacing/>
        <w:jc w:val="both"/>
        <w:rPr>
          <w:rFonts w:ascii="Arial Narrow" w:hAnsi="Arial Narrow" w:cs="EUAlbertina"/>
          <w:color w:val="000000"/>
          <w:sz w:val="20"/>
          <w:szCs w:val="20"/>
        </w:rPr>
      </w:pPr>
      <w:r w:rsidRPr="00633287">
        <w:rPr>
          <w:rFonts w:ascii="Arial Narrow" w:hAnsi="Arial Narrow" w:cs="EUAlbertina"/>
          <w:color w:val="000000"/>
          <w:sz w:val="20"/>
          <w:szCs w:val="20"/>
        </w:rPr>
        <w:t>má imobilný charakter (je buď trvale pripevnený na zem alebo k majetku, ktorý je trvale pripevnený na zem, a v takomto prípade stráca svoju identitu, ak sa začlení a stane súčasťou imobilného majetku, ku ktorému je pripojený)</w:t>
      </w:r>
    </w:p>
    <w:p w14:paraId="47FC56B6" w14:textId="77777777" w:rsidR="00C22BC8" w:rsidRPr="00633287" w:rsidRDefault="00C22BC8" w:rsidP="00C84227">
      <w:pPr>
        <w:numPr>
          <w:ilvl w:val="0"/>
          <w:numId w:val="61"/>
        </w:numPr>
        <w:tabs>
          <w:tab w:val="left" w:pos="561"/>
        </w:tabs>
        <w:spacing w:after="120"/>
        <w:ind w:left="567" w:hanging="207"/>
        <w:contextualSpacing/>
        <w:jc w:val="both"/>
        <w:rPr>
          <w:rFonts w:ascii="Arial Narrow" w:hAnsi="Arial Narrow" w:cs="EUAlbertina"/>
          <w:color w:val="000000"/>
          <w:sz w:val="20"/>
          <w:szCs w:val="20"/>
        </w:rPr>
      </w:pPr>
      <w:r w:rsidRPr="00633287">
        <w:rPr>
          <w:rFonts w:ascii="Arial Narrow" w:hAnsi="Arial Narrow" w:cs="EUAlbertina"/>
          <w:color w:val="000000"/>
          <w:sz w:val="20"/>
          <w:szCs w:val="20"/>
        </w:rPr>
        <w:t>za normálnych okolností používania, zahŕňajúceho primeranú starostlivosť a údržbu, má neobmedzenú dobu životnosti</w:t>
      </w:r>
    </w:p>
    <w:p w14:paraId="369754D1" w14:textId="77777777" w:rsidR="00C22BC8" w:rsidRPr="00633287" w:rsidRDefault="00C22BC8" w:rsidP="006831A8">
      <w:pPr>
        <w:numPr>
          <w:ilvl w:val="0"/>
          <w:numId w:val="61"/>
        </w:numPr>
        <w:tabs>
          <w:tab w:val="left" w:pos="561"/>
        </w:tabs>
        <w:spacing w:after="120"/>
        <w:ind w:left="714" w:hanging="357"/>
        <w:jc w:val="both"/>
        <w:rPr>
          <w:rFonts w:ascii="Arial Narrow" w:hAnsi="Arial Narrow" w:cs="EUAlbertina"/>
          <w:color w:val="000000"/>
          <w:sz w:val="20"/>
          <w:szCs w:val="20"/>
        </w:rPr>
      </w:pPr>
      <w:r w:rsidRPr="00633287">
        <w:rPr>
          <w:rFonts w:ascii="Arial Narrow" w:hAnsi="Arial Narrow" w:cs="EUAlbertina"/>
          <w:color w:val="000000"/>
          <w:sz w:val="20"/>
          <w:szCs w:val="20"/>
        </w:rPr>
        <w:t>používaním si zachováva originálny tvar a vzhľad.</w:t>
      </w:r>
    </w:p>
    <w:p w14:paraId="669DA174" w14:textId="77777777" w:rsidR="00F91051" w:rsidRDefault="00F91051" w:rsidP="006831A8">
      <w:pPr>
        <w:tabs>
          <w:tab w:val="left" w:pos="561"/>
        </w:tabs>
        <w:spacing w:before="120" w:after="120"/>
        <w:ind w:left="714"/>
        <w:jc w:val="both"/>
        <w:rPr>
          <w:rFonts w:ascii="Arial Narrow" w:hAnsi="Arial Narrow" w:cs="EUAlbertina"/>
          <w:color w:val="000000"/>
          <w:sz w:val="20"/>
          <w:szCs w:val="20"/>
        </w:rPr>
      </w:pPr>
    </w:p>
    <w:p w14:paraId="4847BC93" w14:textId="77777777" w:rsidR="00A17FEF" w:rsidRPr="00A17FEF" w:rsidRDefault="00A17FEF" w:rsidP="00973C21">
      <w:pPr>
        <w:tabs>
          <w:tab w:val="left" w:pos="561"/>
        </w:tabs>
        <w:spacing w:before="120" w:after="120"/>
        <w:ind w:firstLine="709"/>
        <w:contextualSpacing/>
        <w:jc w:val="both"/>
        <w:rPr>
          <w:rFonts w:ascii="Arial Narrow" w:hAnsi="Arial Narrow" w:cs="EUAlbertina"/>
          <w:color w:val="000000"/>
          <w:sz w:val="20"/>
          <w:szCs w:val="20"/>
        </w:rPr>
      </w:pPr>
      <w:r w:rsidRPr="00A17FEF">
        <w:rPr>
          <w:rFonts w:ascii="Arial Narrow" w:hAnsi="Arial Narrow" w:cs="EUAlbertina"/>
          <w:color w:val="000000"/>
          <w:sz w:val="20"/>
          <w:szCs w:val="20"/>
        </w:rPr>
        <w:t>Za infraštruktúru sa nepovažuje zariadenie, ktoré je možné financovať z prostriedkov ESF. Zariadenie je hmotným majetkom s viac či menej trvalým charakterom (nespadajú sem pozemky, budovy alebo vylepšenia týkajúce sa budov) a ktorý je opodstatnený pri realizácii projektov. Položka zariadenia je pohyblivá alebo pevná jednotka nábytku alebo vybavenia, nástroj, stroj, náradie, alebo súbor častí, ktoré spĺňajú všetky nasledovné podmienky:</w:t>
      </w:r>
    </w:p>
    <w:p w14:paraId="031A40A7" w14:textId="77777777" w:rsidR="00A17FEF" w:rsidRPr="00A17FEF" w:rsidRDefault="00A17FEF" w:rsidP="00695505">
      <w:pPr>
        <w:pStyle w:val="Odsekzoznamu0"/>
        <w:numPr>
          <w:ilvl w:val="0"/>
          <w:numId w:val="115"/>
        </w:numPr>
        <w:tabs>
          <w:tab w:val="left" w:pos="561"/>
        </w:tabs>
        <w:spacing w:after="120" w:line="240" w:lineRule="auto"/>
        <w:ind w:left="567" w:hanging="207"/>
        <w:jc w:val="both"/>
        <w:rPr>
          <w:rFonts w:ascii="Arial Narrow" w:hAnsi="Arial Narrow" w:cs="EUAlbertina"/>
          <w:color w:val="000000"/>
          <w:sz w:val="20"/>
          <w:szCs w:val="20"/>
        </w:rPr>
      </w:pPr>
      <w:r w:rsidRPr="00A17FEF">
        <w:rPr>
          <w:rFonts w:ascii="Arial Narrow" w:hAnsi="Arial Narrow" w:cs="EUAlbertina"/>
          <w:color w:val="000000"/>
          <w:sz w:val="20"/>
          <w:szCs w:val="20"/>
        </w:rPr>
        <w:t>za normálnych podmienok použitia, vrátane primeranej starostlivosti a údržby, majú predpokladanú dobu životnosti dlhšiu ako jeden rok;</w:t>
      </w:r>
    </w:p>
    <w:p w14:paraId="212EF3B4" w14:textId="77777777" w:rsidR="00A17FEF" w:rsidRPr="00A17FEF" w:rsidRDefault="00A17FEF" w:rsidP="00F91051">
      <w:pPr>
        <w:pStyle w:val="Odsekzoznamu0"/>
        <w:numPr>
          <w:ilvl w:val="0"/>
          <w:numId w:val="115"/>
        </w:numPr>
        <w:tabs>
          <w:tab w:val="left" w:pos="561"/>
        </w:tabs>
        <w:spacing w:after="120" w:line="240" w:lineRule="auto"/>
        <w:jc w:val="both"/>
        <w:rPr>
          <w:rFonts w:ascii="Arial Narrow" w:hAnsi="Arial Narrow" w:cs="EUAlbertina"/>
          <w:color w:val="000000"/>
          <w:sz w:val="20"/>
          <w:szCs w:val="20"/>
        </w:rPr>
      </w:pPr>
      <w:r w:rsidRPr="00A17FEF">
        <w:rPr>
          <w:rFonts w:ascii="Arial Narrow" w:hAnsi="Arial Narrow" w:cs="EUAlbertina"/>
          <w:color w:val="000000"/>
          <w:sz w:val="20"/>
          <w:szCs w:val="20"/>
        </w:rPr>
        <w:t>zachováva si svoj pôvodný tvar a vzhľad aj po použití;</w:t>
      </w:r>
    </w:p>
    <w:p w14:paraId="2147FA3D" w14:textId="77777777" w:rsidR="00A17FEF" w:rsidRPr="00A17FEF" w:rsidRDefault="00A17FEF" w:rsidP="00695505">
      <w:pPr>
        <w:pStyle w:val="Odsekzoznamu0"/>
        <w:numPr>
          <w:ilvl w:val="0"/>
          <w:numId w:val="115"/>
        </w:numPr>
        <w:tabs>
          <w:tab w:val="left" w:pos="561"/>
        </w:tabs>
        <w:spacing w:after="120" w:line="240" w:lineRule="auto"/>
        <w:ind w:left="567" w:hanging="207"/>
        <w:jc w:val="both"/>
        <w:rPr>
          <w:rFonts w:ascii="Arial Narrow" w:hAnsi="Arial Narrow" w:cs="EUAlbertina"/>
          <w:color w:val="000000"/>
          <w:sz w:val="20"/>
          <w:szCs w:val="20"/>
        </w:rPr>
      </w:pPr>
      <w:r w:rsidRPr="00A17FEF">
        <w:rPr>
          <w:rFonts w:ascii="Arial Narrow" w:hAnsi="Arial Narrow" w:cs="EUAlbertina"/>
          <w:color w:val="000000"/>
          <w:sz w:val="20"/>
          <w:szCs w:val="20"/>
        </w:rPr>
        <w:t>ak je zariadenie poškodené alebo niektoré jeho časti sú stratené alebo opotrebované, môže byť vhodnejšie ho opraviť než nahradiť úplne novým zariadením</w:t>
      </w:r>
      <w:r>
        <w:rPr>
          <w:rStyle w:val="Odkaznapoznmkupodiarou"/>
          <w:rFonts w:ascii="Arial Narrow" w:hAnsi="Arial Narrow"/>
          <w:color w:val="000000"/>
          <w:sz w:val="20"/>
          <w:szCs w:val="20"/>
        </w:rPr>
        <w:footnoteReference w:id="70"/>
      </w:r>
      <w:r w:rsidRPr="00A17FEF">
        <w:rPr>
          <w:rFonts w:ascii="Arial Narrow" w:hAnsi="Arial Narrow" w:cs="EUAlbertina"/>
          <w:color w:val="000000"/>
          <w:sz w:val="20"/>
          <w:szCs w:val="20"/>
        </w:rPr>
        <w:t>;</w:t>
      </w:r>
    </w:p>
    <w:p w14:paraId="6157C954" w14:textId="77777777" w:rsidR="00A17FEF" w:rsidRPr="00A17FEF" w:rsidRDefault="00A17FEF" w:rsidP="00F91051">
      <w:pPr>
        <w:pStyle w:val="Odsekzoznamu0"/>
        <w:numPr>
          <w:ilvl w:val="0"/>
          <w:numId w:val="115"/>
        </w:numPr>
        <w:tabs>
          <w:tab w:val="left" w:pos="561"/>
        </w:tabs>
        <w:spacing w:after="120" w:line="240" w:lineRule="auto"/>
        <w:jc w:val="both"/>
        <w:rPr>
          <w:rFonts w:ascii="Arial Narrow" w:hAnsi="Arial Narrow" w:cs="EUAlbertina"/>
          <w:color w:val="000000"/>
          <w:sz w:val="20"/>
          <w:szCs w:val="20"/>
        </w:rPr>
      </w:pPr>
      <w:r w:rsidRPr="00A17FEF">
        <w:rPr>
          <w:rFonts w:ascii="Arial Narrow" w:hAnsi="Arial Narrow" w:cs="EUAlbertina"/>
          <w:color w:val="000000"/>
          <w:sz w:val="20"/>
          <w:szCs w:val="20"/>
        </w:rPr>
        <w:t>nestráca svoju identitu ani v prípade ak je zabudované do inej alebo zložitejšej jednotky.</w:t>
      </w:r>
    </w:p>
    <w:p w14:paraId="7FD38D2E" w14:textId="77777777" w:rsidR="00C22BC8" w:rsidRPr="00633287" w:rsidRDefault="00C22BC8" w:rsidP="00973C21">
      <w:pPr>
        <w:tabs>
          <w:tab w:val="left" w:pos="561"/>
        </w:tabs>
        <w:spacing w:after="120"/>
        <w:ind w:firstLine="709"/>
        <w:jc w:val="both"/>
        <w:rPr>
          <w:rFonts w:ascii="Arial Narrow" w:hAnsi="Arial Narrow" w:cs="EUAlbertina"/>
          <w:color w:val="000000"/>
          <w:sz w:val="20"/>
          <w:szCs w:val="20"/>
        </w:rPr>
      </w:pPr>
      <w:r w:rsidRPr="00633287">
        <w:rPr>
          <w:rFonts w:ascii="Arial Narrow" w:hAnsi="Arial Narrow" w:cs="EUAlbertina"/>
          <w:color w:val="000000"/>
          <w:sz w:val="20"/>
          <w:szCs w:val="20"/>
        </w:rPr>
        <w:t>Nehmotný majetok, ako napr. softvéry a IT systémy nespadajú pod definíciu infraštruktúry. Považuj</w:t>
      </w:r>
      <w:r w:rsidR="006848A1">
        <w:rPr>
          <w:rFonts w:ascii="Arial Narrow" w:hAnsi="Arial Narrow" w:cs="EUAlbertina"/>
          <w:color w:val="000000"/>
          <w:sz w:val="20"/>
          <w:szCs w:val="20"/>
        </w:rPr>
        <w:t>ú sa za zariadenie a vybavenie.</w:t>
      </w:r>
    </w:p>
    <w:p w14:paraId="71DC0C9A" w14:textId="77777777" w:rsidR="00C22BC8" w:rsidRPr="00633287" w:rsidRDefault="00C22BC8" w:rsidP="00973C21">
      <w:pPr>
        <w:spacing w:after="120"/>
        <w:ind w:firstLine="709"/>
        <w:jc w:val="both"/>
        <w:rPr>
          <w:rFonts w:ascii="Arial Narrow" w:hAnsi="Arial Narrow"/>
          <w:sz w:val="20"/>
          <w:szCs w:val="20"/>
        </w:rPr>
      </w:pPr>
      <w:r w:rsidRPr="00633287">
        <w:rPr>
          <w:rFonts w:ascii="Arial Narrow" w:hAnsi="Arial Narrow"/>
          <w:b/>
          <w:sz w:val="20"/>
          <w:szCs w:val="20"/>
        </w:rPr>
        <w:t>Zariadením a vybavením</w:t>
      </w:r>
      <w:r w:rsidRPr="00633287">
        <w:rPr>
          <w:rFonts w:ascii="Arial Narrow" w:hAnsi="Arial Narrow"/>
          <w:sz w:val="20"/>
          <w:szCs w:val="20"/>
        </w:rPr>
        <w:t xml:space="preserve"> sa rozumie hmotný majetok viac alebo menej stálej povahy (iný ako pozemky, budovy, rekonštrukcie/úpravy budov). Zariadenie resp. jeho časť je hnuteľná alebo pevná časť zariadenia, nástroj, stroj, prístroj alebo sada výrobkov, ktorá spĺňa nasledovné kritériá:</w:t>
      </w:r>
    </w:p>
    <w:p w14:paraId="21DC698E" w14:textId="77777777" w:rsidR="00C22BC8" w:rsidRPr="00633287" w:rsidRDefault="00C22BC8" w:rsidP="00C84227">
      <w:pPr>
        <w:numPr>
          <w:ilvl w:val="0"/>
          <w:numId w:val="62"/>
        </w:numPr>
        <w:spacing w:after="120"/>
        <w:contextualSpacing/>
        <w:jc w:val="both"/>
        <w:rPr>
          <w:rFonts w:ascii="Arial Narrow" w:hAnsi="Arial Narrow"/>
          <w:sz w:val="20"/>
          <w:szCs w:val="20"/>
        </w:rPr>
      </w:pPr>
      <w:r w:rsidRPr="00633287">
        <w:rPr>
          <w:rFonts w:ascii="Arial Narrow" w:hAnsi="Arial Narrow"/>
          <w:sz w:val="20"/>
          <w:szCs w:val="20"/>
        </w:rPr>
        <w:t xml:space="preserve">pri normálnom používaní, </w:t>
      </w:r>
      <w:r w:rsidRPr="00633287">
        <w:rPr>
          <w:rFonts w:ascii="Arial Narrow" w:hAnsi="Arial Narrow" w:cs="EUAlbertina"/>
          <w:color w:val="000000"/>
          <w:sz w:val="20"/>
          <w:szCs w:val="20"/>
        </w:rPr>
        <w:t>zahŕňajúcom primeranú starostlivosť a údržbu, má predpokladanú dĺžku životnosti viac ako 1 rok</w:t>
      </w:r>
    </w:p>
    <w:p w14:paraId="1FCA3EEF" w14:textId="77777777" w:rsidR="00C22BC8" w:rsidRPr="00633287" w:rsidRDefault="00C22BC8" w:rsidP="00C84227">
      <w:pPr>
        <w:numPr>
          <w:ilvl w:val="0"/>
          <w:numId w:val="62"/>
        </w:numPr>
        <w:spacing w:after="120"/>
        <w:contextualSpacing/>
        <w:jc w:val="both"/>
        <w:rPr>
          <w:rFonts w:ascii="Arial Narrow" w:hAnsi="Arial Narrow"/>
          <w:sz w:val="20"/>
          <w:szCs w:val="20"/>
        </w:rPr>
      </w:pPr>
      <w:r w:rsidRPr="00633287">
        <w:rPr>
          <w:rFonts w:ascii="Arial Narrow" w:hAnsi="Arial Narrow" w:cs="EUAlbertina"/>
          <w:color w:val="000000"/>
          <w:sz w:val="20"/>
          <w:szCs w:val="20"/>
        </w:rPr>
        <w:t xml:space="preserve">používaním si zachováva originálny tvar </w:t>
      </w:r>
    </w:p>
    <w:p w14:paraId="2CDD2234" w14:textId="77777777" w:rsidR="00C22BC8" w:rsidRPr="00633287" w:rsidRDefault="00C22BC8" w:rsidP="00C84227">
      <w:pPr>
        <w:numPr>
          <w:ilvl w:val="0"/>
          <w:numId w:val="62"/>
        </w:numPr>
        <w:spacing w:after="120"/>
        <w:contextualSpacing/>
        <w:jc w:val="both"/>
        <w:rPr>
          <w:rFonts w:ascii="Arial Narrow" w:hAnsi="Arial Narrow"/>
          <w:sz w:val="20"/>
          <w:szCs w:val="20"/>
        </w:rPr>
      </w:pPr>
      <w:r w:rsidRPr="00633287">
        <w:rPr>
          <w:rFonts w:ascii="Arial Narrow" w:hAnsi="Arial Narrow" w:cs="EUAlbertina"/>
          <w:color w:val="000000"/>
          <w:sz w:val="20"/>
          <w:szCs w:val="20"/>
        </w:rPr>
        <w:t>ak je časť zničená alebo sa časť stratí alebo opotrebuje, môže byť prijateľnejšie opraviť ho ako nahradiť ho celý novou časťou; fakt, že elektrické výrobky nie sú často opraviteľné, neznamená to, že ich nie je možné zahrnúť do zariadenia</w:t>
      </w:r>
    </w:p>
    <w:p w14:paraId="3A75F464" w14:textId="77777777" w:rsidR="00C22BC8" w:rsidRPr="00633287" w:rsidRDefault="00C22BC8" w:rsidP="006831A8">
      <w:pPr>
        <w:numPr>
          <w:ilvl w:val="0"/>
          <w:numId w:val="62"/>
        </w:numPr>
        <w:spacing w:after="120"/>
        <w:ind w:left="714" w:hanging="357"/>
        <w:jc w:val="both"/>
        <w:rPr>
          <w:rFonts w:ascii="Arial Narrow" w:hAnsi="Arial Narrow"/>
          <w:sz w:val="20"/>
          <w:szCs w:val="20"/>
        </w:rPr>
      </w:pPr>
      <w:r w:rsidRPr="00633287">
        <w:rPr>
          <w:rFonts w:ascii="Arial Narrow" w:hAnsi="Arial Narrow" w:cs="EUAlbertina"/>
          <w:color w:val="000000"/>
          <w:sz w:val="20"/>
          <w:szCs w:val="20"/>
        </w:rPr>
        <w:t>nestratí svoju identitu, ak sa začlení do komplexnejšieho celku.</w:t>
      </w:r>
    </w:p>
    <w:p w14:paraId="5A2D6F73" w14:textId="77777777" w:rsidR="00C22BC8" w:rsidRPr="00633287" w:rsidRDefault="00C22BC8" w:rsidP="006831A8">
      <w:pPr>
        <w:spacing w:after="120"/>
        <w:ind w:firstLine="709"/>
        <w:jc w:val="both"/>
        <w:rPr>
          <w:rFonts w:ascii="Arial Narrow" w:hAnsi="Arial Narrow"/>
          <w:b/>
          <w:sz w:val="20"/>
          <w:szCs w:val="20"/>
        </w:rPr>
      </w:pPr>
      <w:r w:rsidRPr="00633287">
        <w:rPr>
          <w:rFonts w:ascii="Arial Narrow" w:hAnsi="Arial Narrow"/>
          <w:b/>
          <w:sz w:val="20"/>
          <w:szCs w:val="20"/>
        </w:rPr>
        <w:t>Príklady:</w:t>
      </w:r>
    </w:p>
    <w:p w14:paraId="1C1987CA" w14:textId="77777777" w:rsidR="00C22BC8" w:rsidRPr="00633287" w:rsidRDefault="00C22BC8" w:rsidP="00C84227">
      <w:pPr>
        <w:numPr>
          <w:ilvl w:val="0"/>
          <w:numId w:val="60"/>
        </w:numPr>
        <w:spacing w:after="120"/>
        <w:contextualSpacing/>
        <w:jc w:val="both"/>
        <w:rPr>
          <w:rFonts w:ascii="Arial Narrow" w:hAnsi="Arial Narrow"/>
          <w:sz w:val="20"/>
          <w:szCs w:val="20"/>
        </w:rPr>
      </w:pPr>
      <w:r w:rsidRPr="00633287">
        <w:rPr>
          <w:rFonts w:ascii="Arial Narrow" w:hAnsi="Arial Narrow"/>
          <w:sz w:val="20"/>
          <w:szCs w:val="20"/>
        </w:rPr>
        <w:t>hardware, nábytok – zariadenie, oprávnené pre financovanie z ESF</w:t>
      </w:r>
    </w:p>
    <w:p w14:paraId="1A7B1146" w14:textId="77777777" w:rsidR="00C22BC8" w:rsidRPr="00633287" w:rsidRDefault="00C22BC8" w:rsidP="00C84227">
      <w:pPr>
        <w:numPr>
          <w:ilvl w:val="0"/>
          <w:numId w:val="60"/>
        </w:numPr>
        <w:spacing w:after="120"/>
        <w:contextualSpacing/>
        <w:jc w:val="both"/>
        <w:rPr>
          <w:rFonts w:ascii="Arial Narrow" w:hAnsi="Arial Narrow"/>
          <w:sz w:val="20"/>
          <w:szCs w:val="20"/>
        </w:rPr>
      </w:pPr>
      <w:r w:rsidRPr="00633287">
        <w:rPr>
          <w:rFonts w:ascii="Arial Narrow" w:hAnsi="Arial Narrow"/>
          <w:sz w:val="20"/>
          <w:szCs w:val="20"/>
        </w:rPr>
        <w:t>digitálne databázy, softvér, majetkové práva a služby – nepovažujú sa za infraštruktúru, opráv</w:t>
      </w:r>
      <w:r w:rsidR="007943ED">
        <w:rPr>
          <w:rFonts w:ascii="Arial Narrow" w:hAnsi="Arial Narrow"/>
          <w:sz w:val="20"/>
          <w:szCs w:val="20"/>
        </w:rPr>
        <w:t>n</w:t>
      </w:r>
      <w:r w:rsidRPr="00633287">
        <w:rPr>
          <w:rFonts w:ascii="Arial Narrow" w:hAnsi="Arial Narrow"/>
          <w:sz w:val="20"/>
          <w:szCs w:val="20"/>
        </w:rPr>
        <w:t>ené pre financovanie z ESF</w:t>
      </w:r>
    </w:p>
    <w:p w14:paraId="7E526971" w14:textId="77777777" w:rsidR="00C22BC8" w:rsidRPr="00633287" w:rsidRDefault="00C22BC8" w:rsidP="00C84227">
      <w:pPr>
        <w:numPr>
          <w:ilvl w:val="0"/>
          <w:numId w:val="60"/>
        </w:numPr>
        <w:spacing w:after="120"/>
        <w:contextualSpacing/>
        <w:jc w:val="both"/>
        <w:rPr>
          <w:rFonts w:ascii="Arial Narrow" w:hAnsi="Arial Narrow"/>
          <w:sz w:val="20"/>
          <w:szCs w:val="20"/>
        </w:rPr>
      </w:pPr>
      <w:r w:rsidRPr="00633287">
        <w:rPr>
          <w:rFonts w:ascii="Arial Narrow" w:hAnsi="Arial Narrow"/>
          <w:sz w:val="20"/>
          <w:szCs w:val="20"/>
        </w:rPr>
        <w:t>kabeláž – považuje sa za infraštruktúru, ak sa stane stálou súčasťou zariadenia; nie je oprávnené z ESF</w:t>
      </w:r>
    </w:p>
    <w:p w14:paraId="3AA40B0A" w14:textId="77777777" w:rsidR="00C22BC8" w:rsidRPr="00633287" w:rsidRDefault="00C22BC8" w:rsidP="00C84227">
      <w:pPr>
        <w:numPr>
          <w:ilvl w:val="0"/>
          <w:numId w:val="60"/>
        </w:numPr>
        <w:spacing w:after="120"/>
        <w:contextualSpacing/>
        <w:jc w:val="both"/>
        <w:rPr>
          <w:rFonts w:ascii="Arial Narrow" w:hAnsi="Arial Narrow"/>
          <w:sz w:val="20"/>
          <w:szCs w:val="20"/>
        </w:rPr>
      </w:pPr>
      <w:r w:rsidRPr="00633287">
        <w:rPr>
          <w:rFonts w:ascii="Arial Narrow" w:hAnsi="Arial Narrow"/>
          <w:sz w:val="20"/>
          <w:szCs w:val="20"/>
        </w:rPr>
        <w:t>klimatizácia a elektrické generátory - považujú sa za infraštruktúru, ak sa stali stálou súčasťou zariadenia; za zariadenie sa považujú ak ostanú mobilné/prenosné, vtedy sú oprávnené z</w:t>
      </w:r>
      <w:r w:rsidR="006848A1">
        <w:rPr>
          <w:rFonts w:ascii="Arial Narrow" w:hAnsi="Arial Narrow"/>
          <w:sz w:val="20"/>
          <w:szCs w:val="20"/>
        </w:rPr>
        <w:t> </w:t>
      </w:r>
      <w:r w:rsidRPr="00633287">
        <w:rPr>
          <w:rFonts w:ascii="Arial Narrow" w:hAnsi="Arial Narrow"/>
          <w:sz w:val="20"/>
          <w:szCs w:val="20"/>
        </w:rPr>
        <w:t>ESF</w:t>
      </w:r>
      <w:r w:rsidR="006848A1">
        <w:rPr>
          <w:rFonts w:ascii="Arial Narrow" w:hAnsi="Arial Narrow"/>
          <w:sz w:val="20"/>
          <w:szCs w:val="20"/>
        </w:rPr>
        <w:t>.</w:t>
      </w:r>
    </w:p>
    <w:p w14:paraId="42484331" w14:textId="77777777" w:rsidR="0080056C" w:rsidRPr="00665E81" w:rsidRDefault="0080056C" w:rsidP="00C84227">
      <w:pPr>
        <w:spacing w:after="120"/>
        <w:rPr>
          <w:rFonts w:ascii="Arial Narrow" w:hAnsi="Arial Narrow"/>
        </w:rPr>
      </w:pPr>
    </w:p>
    <w:p w14:paraId="6946905B" w14:textId="77777777" w:rsidR="00C22BC8" w:rsidRPr="00633287" w:rsidRDefault="00C22BC8" w:rsidP="00C84227">
      <w:pPr>
        <w:spacing w:after="120"/>
        <w:jc w:val="both"/>
        <w:rPr>
          <w:rFonts w:ascii="Arial Narrow" w:hAnsi="Arial Narrow"/>
          <w:b/>
          <w:bCs/>
          <w:sz w:val="20"/>
          <w:szCs w:val="20"/>
        </w:rPr>
      </w:pPr>
      <w:r w:rsidRPr="00633287">
        <w:rPr>
          <w:rFonts w:ascii="Arial Narrow" w:hAnsi="Arial Narrow"/>
          <w:b/>
          <w:bCs/>
          <w:sz w:val="20"/>
          <w:szCs w:val="20"/>
        </w:rPr>
        <w:t>2.1 Zariadenie/vybavenie</w:t>
      </w:r>
    </w:p>
    <w:p w14:paraId="531CDFEE" w14:textId="77777777" w:rsidR="00C22BC8" w:rsidRPr="00633287" w:rsidRDefault="00C22BC8" w:rsidP="00C84227">
      <w:pPr>
        <w:spacing w:after="120"/>
        <w:ind w:firstLine="708"/>
        <w:jc w:val="both"/>
        <w:rPr>
          <w:rFonts w:ascii="Arial Narrow" w:hAnsi="Arial Narrow"/>
          <w:sz w:val="20"/>
          <w:szCs w:val="20"/>
        </w:rPr>
      </w:pPr>
      <w:r w:rsidRPr="00633287">
        <w:rPr>
          <w:rFonts w:ascii="Arial Narrow" w:hAnsi="Arial Narrow"/>
          <w:sz w:val="20"/>
          <w:szCs w:val="20"/>
        </w:rPr>
        <w:t>Ak cena obstarávaného zariadenia/vybavenia (vrátane nehmotného majetku) nepresiahne výšku uvedenú v zákone č. 595/2003 Z. z. o dani z</w:t>
      </w:r>
      <w:r w:rsidR="00763A91">
        <w:rPr>
          <w:rFonts w:ascii="Arial Narrow" w:hAnsi="Arial Narrow"/>
          <w:sz w:val="20"/>
          <w:szCs w:val="20"/>
        </w:rPr>
        <w:t> </w:t>
      </w:r>
      <w:r w:rsidRPr="00633287">
        <w:rPr>
          <w:rFonts w:ascii="Arial Narrow" w:hAnsi="Arial Narrow"/>
          <w:sz w:val="20"/>
          <w:szCs w:val="20"/>
        </w:rPr>
        <w:t>príjmov</w:t>
      </w:r>
      <w:r w:rsidR="00763A91">
        <w:rPr>
          <w:rFonts w:ascii="Arial Narrow" w:hAnsi="Arial Narrow"/>
          <w:sz w:val="20"/>
          <w:szCs w:val="20"/>
        </w:rPr>
        <w:t xml:space="preserve"> v znení neskorších predpisov</w:t>
      </w:r>
      <w:r w:rsidRPr="00633287">
        <w:rPr>
          <w:rFonts w:ascii="Arial Narrow" w:hAnsi="Arial Narrow"/>
          <w:sz w:val="20"/>
          <w:szCs w:val="20"/>
        </w:rPr>
        <w:t xml:space="preserve">, žiadateľovi bude uhradená celková suma obstarávaného zariadenia alebo vybavenia za predpokladu, že uvedené zariadenie/vybavenie budú zaúčtované do zásob (alebo priamo do spotreby), ale zároveň uvedené zariadenie/vybavenie musia byť </w:t>
      </w:r>
      <w:r w:rsidRPr="00633287">
        <w:rPr>
          <w:rFonts w:ascii="Arial Narrow" w:hAnsi="Arial Narrow"/>
          <w:b/>
          <w:bCs/>
          <w:sz w:val="20"/>
          <w:szCs w:val="20"/>
        </w:rPr>
        <w:t xml:space="preserve">zaevidované </w:t>
      </w:r>
      <w:r w:rsidRPr="00633287">
        <w:rPr>
          <w:rFonts w:ascii="Arial Narrow" w:hAnsi="Arial Narrow"/>
          <w:sz w:val="20"/>
          <w:szCs w:val="20"/>
        </w:rPr>
        <w:t xml:space="preserve">u žiadateľa (napr. inventárna karta majetku). V prípade, ak uvedený majetok sa využíva aj na iné aktivity ako na aktivity na projekte, výdavok na uvedený majetok bude preplatený len v alikvotnej výške pre projekt. Žiadateľ je povinný používať v rámci jedného účtovného obdobia rovnaké účtovné metódy a účtovné zásady (žiadateľ postupuje podľa rovnakých účtovných metód a zásad pri obstaraní zariadenia/vybavenia </w:t>
      </w:r>
      <w:r w:rsidRPr="00633287">
        <w:rPr>
          <w:rFonts w:ascii="Arial Narrow" w:hAnsi="Arial Narrow"/>
          <w:sz w:val="20"/>
          <w:szCs w:val="20"/>
        </w:rPr>
        <w:lastRenderedPageBreak/>
        <w:t>bez ohľadu na zdroje financovania – spolufinancovaný z ESF alebo spolufinancovaný z vlastných zdrojov), ak v osobitnom predpise nie je uvedené inak.</w:t>
      </w:r>
    </w:p>
    <w:p w14:paraId="15C78461" w14:textId="77777777" w:rsidR="00C22BC8" w:rsidRPr="00633287" w:rsidRDefault="00C22BC8" w:rsidP="00C84227">
      <w:pPr>
        <w:spacing w:after="120"/>
        <w:jc w:val="both"/>
        <w:rPr>
          <w:rFonts w:ascii="Arial Narrow" w:hAnsi="Arial Narrow"/>
          <w:sz w:val="20"/>
          <w:szCs w:val="20"/>
        </w:rPr>
      </w:pPr>
    </w:p>
    <w:p w14:paraId="222E4BB1" w14:textId="77777777" w:rsidR="00C22BC8" w:rsidRPr="00633287" w:rsidRDefault="00C22BC8" w:rsidP="00C84227">
      <w:pPr>
        <w:spacing w:after="120"/>
        <w:jc w:val="both"/>
        <w:rPr>
          <w:rFonts w:ascii="Arial Narrow" w:hAnsi="Arial Narrow"/>
          <w:b/>
          <w:sz w:val="20"/>
          <w:szCs w:val="20"/>
        </w:rPr>
      </w:pPr>
      <w:r w:rsidRPr="00633287">
        <w:rPr>
          <w:rFonts w:ascii="Arial Narrow" w:hAnsi="Arial Narrow"/>
          <w:b/>
          <w:sz w:val="20"/>
          <w:szCs w:val="20"/>
        </w:rPr>
        <w:t>2.2 Odpisy</w:t>
      </w:r>
    </w:p>
    <w:p w14:paraId="651A7F98" w14:textId="77777777" w:rsidR="00C22BC8" w:rsidRPr="00633287" w:rsidRDefault="00C22BC8" w:rsidP="00C84227">
      <w:pPr>
        <w:spacing w:after="120"/>
        <w:ind w:firstLine="708"/>
        <w:jc w:val="both"/>
        <w:rPr>
          <w:rFonts w:ascii="Arial Narrow" w:hAnsi="Arial Narrow"/>
          <w:sz w:val="20"/>
          <w:szCs w:val="20"/>
        </w:rPr>
      </w:pPr>
      <w:r w:rsidRPr="00633287">
        <w:rPr>
          <w:rFonts w:ascii="Arial Narrow" w:hAnsi="Arial Narrow"/>
          <w:sz w:val="20"/>
          <w:szCs w:val="20"/>
        </w:rPr>
        <w:t>V rámci zariadenia/vybavenia je možné zaradiť odpisy dlhodobého hmotného a nehmotného majetku ako súčasť výdavkov súvisiacich s implementáciou projektu, ktoré musia byť v súlade so zákonom č. 595/2003 Z. z. o dani z príjmov v znení neskorších predpisov. Žiadateľ vedie podrobnú odpisovú dokumentáciu, na základe ktorej sa dá považovať daný odpis za oprávnenú položku (výdavky, odpisy, metóda nakupovania, nadobúdacia cena.). V prípade, že žiadateľ využíva hnuteľný a nehnuteľný majetok na účely aktivity administrácie projektu iba čiastočne, proporcionálna časť odpisov je považovaná za oprávnený výdavok a zároveň žiadateľ musí preukázať výpočet tejto proporcionálnej časti.</w:t>
      </w:r>
    </w:p>
    <w:p w14:paraId="449DD032" w14:textId="77777777" w:rsidR="00C22BC8" w:rsidRPr="00633287" w:rsidRDefault="00C22BC8" w:rsidP="00C84227">
      <w:pPr>
        <w:autoSpaceDE w:val="0"/>
        <w:autoSpaceDN w:val="0"/>
        <w:adjustRightInd w:val="0"/>
        <w:spacing w:after="120"/>
        <w:ind w:firstLine="708"/>
        <w:rPr>
          <w:rFonts w:ascii="Arial Narrow" w:hAnsi="Arial Narrow" w:cs="EUAlbertina"/>
          <w:color w:val="000000"/>
          <w:sz w:val="20"/>
          <w:szCs w:val="20"/>
          <w:lang w:eastAsia="en-US"/>
        </w:rPr>
      </w:pPr>
      <w:r w:rsidRPr="00633287">
        <w:rPr>
          <w:rFonts w:ascii="Arial Narrow" w:hAnsi="Arial Narrow" w:cs="EUAlbertina"/>
          <w:color w:val="000000"/>
          <w:sz w:val="20"/>
          <w:szCs w:val="20"/>
          <w:lang w:eastAsia="en-US"/>
        </w:rPr>
        <w:t>Odpisy sa môžu považovať za oprávnené,</w:t>
      </w:r>
      <w:r w:rsidR="006848A1">
        <w:rPr>
          <w:rFonts w:ascii="Arial Narrow" w:hAnsi="Arial Narrow" w:cs="EUAlbertina"/>
          <w:color w:val="000000"/>
          <w:sz w:val="20"/>
          <w:szCs w:val="20"/>
          <w:lang w:eastAsia="en-US"/>
        </w:rPr>
        <w:t xml:space="preserve"> ak sú splnené tieto podmienky</w:t>
      </w:r>
      <w:r w:rsidR="00756D45">
        <w:rPr>
          <w:rStyle w:val="Odkaznapoznmkupodiarou"/>
          <w:rFonts w:ascii="Arial Narrow" w:hAnsi="Arial Narrow"/>
          <w:color w:val="000000"/>
          <w:sz w:val="20"/>
          <w:szCs w:val="20"/>
          <w:lang w:eastAsia="en-US"/>
        </w:rPr>
        <w:footnoteReference w:id="71"/>
      </w:r>
      <w:r w:rsidR="006848A1">
        <w:rPr>
          <w:rFonts w:ascii="Arial Narrow" w:hAnsi="Arial Narrow" w:cs="EUAlbertina"/>
          <w:color w:val="000000"/>
          <w:sz w:val="20"/>
          <w:szCs w:val="20"/>
          <w:lang w:eastAsia="en-US"/>
        </w:rPr>
        <w:t>:</w:t>
      </w:r>
    </w:p>
    <w:p w14:paraId="7548F02B" w14:textId="77777777" w:rsidR="00756D45" w:rsidRPr="00B577A1" w:rsidRDefault="00756D45" w:rsidP="006831A8">
      <w:pPr>
        <w:pStyle w:val="Odsekzoznamu0"/>
        <w:numPr>
          <w:ilvl w:val="0"/>
          <w:numId w:val="167"/>
        </w:numPr>
        <w:autoSpaceDE w:val="0"/>
        <w:autoSpaceDN w:val="0"/>
        <w:adjustRightInd w:val="0"/>
        <w:spacing w:after="120" w:line="240" w:lineRule="auto"/>
        <w:ind w:left="1154"/>
        <w:jc w:val="both"/>
        <w:rPr>
          <w:rFonts w:ascii="Arial Narrow" w:hAnsi="Arial Narrow" w:cs="EUAlbertina"/>
          <w:color w:val="000000"/>
          <w:sz w:val="20"/>
          <w:szCs w:val="20"/>
        </w:rPr>
      </w:pPr>
      <w:r w:rsidRPr="00B577A1">
        <w:rPr>
          <w:rFonts w:ascii="Arial Narrow" w:hAnsi="Arial Narrow" w:cs="EUAlbertina"/>
          <w:color w:val="000000"/>
          <w:sz w:val="20"/>
          <w:szCs w:val="20"/>
        </w:rPr>
        <w:t>umožňujú to pravidlá oprávnenosti programu;</w:t>
      </w:r>
    </w:p>
    <w:p w14:paraId="0A3291F1" w14:textId="77777777" w:rsidR="00C22BC8" w:rsidRPr="006831A8" w:rsidRDefault="00C22BC8" w:rsidP="006831A8">
      <w:pPr>
        <w:pStyle w:val="Odsekzoznamu0"/>
        <w:numPr>
          <w:ilvl w:val="0"/>
          <w:numId w:val="167"/>
        </w:numPr>
        <w:autoSpaceDE w:val="0"/>
        <w:autoSpaceDN w:val="0"/>
        <w:adjustRightInd w:val="0"/>
        <w:spacing w:after="120" w:line="240" w:lineRule="auto"/>
        <w:ind w:left="1154"/>
        <w:jc w:val="both"/>
        <w:rPr>
          <w:rFonts w:ascii="Arial Narrow" w:hAnsi="Arial Narrow" w:cs="EUAlbertina"/>
          <w:color w:val="000000"/>
          <w:sz w:val="20"/>
          <w:szCs w:val="20"/>
        </w:rPr>
      </w:pPr>
      <w:r w:rsidRPr="006831A8">
        <w:rPr>
          <w:rFonts w:ascii="Arial Narrow" w:hAnsi="Arial Narrow" w:cs="EUAlbertina"/>
          <w:color w:val="000000"/>
          <w:sz w:val="20"/>
          <w:szCs w:val="20"/>
        </w:rPr>
        <w:t>výška výdavkov je riadne oprávnená podpornými dokladmi dôkaznej hodnoty rovnocennej faktúram na oprávnené náklady, keď sa uhrádzajú vo forme uvedenej v</w:t>
      </w:r>
      <w:r w:rsidR="003054B5" w:rsidRPr="006831A8">
        <w:rPr>
          <w:rFonts w:ascii="Arial Narrow" w:hAnsi="Arial Narrow" w:cs="EUAlbertina"/>
          <w:color w:val="000000"/>
          <w:sz w:val="20"/>
          <w:szCs w:val="20"/>
        </w:rPr>
        <w:t> </w:t>
      </w:r>
      <w:r w:rsidRPr="006831A8">
        <w:rPr>
          <w:rFonts w:ascii="Arial Narrow" w:hAnsi="Arial Narrow" w:cs="EUAlbertina"/>
          <w:color w:val="000000"/>
          <w:sz w:val="20"/>
          <w:szCs w:val="20"/>
        </w:rPr>
        <w:t>čl</w:t>
      </w:r>
      <w:r w:rsidR="003054B5" w:rsidRPr="006831A8">
        <w:rPr>
          <w:rFonts w:ascii="Arial Narrow" w:hAnsi="Arial Narrow" w:cs="EUAlbertina"/>
          <w:color w:val="000000"/>
          <w:sz w:val="20"/>
          <w:szCs w:val="20"/>
        </w:rPr>
        <w:t>.</w:t>
      </w:r>
      <w:r w:rsidRPr="006831A8">
        <w:rPr>
          <w:rFonts w:ascii="Arial Narrow" w:hAnsi="Arial Narrow" w:cs="EUAlbertina"/>
          <w:color w:val="000000"/>
          <w:sz w:val="20"/>
          <w:szCs w:val="20"/>
        </w:rPr>
        <w:t xml:space="preserve"> 67 ods. 1 prvom podo</w:t>
      </w:r>
      <w:r w:rsidR="007943ED" w:rsidRPr="006831A8">
        <w:rPr>
          <w:rFonts w:ascii="Arial Narrow" w:hAnsi="Arial Narrow" w:cs="EUAlbertina"/>
          <w:color w:val="000000"/>
          <w:sz w:val="20"/>
          <w:szCs w:val="20"/>
        </w:rPr>
        <w:t>d</w:t>
      </w:r>
      <w:r w:rsidRPr="006831A8">
        <w:rPr>
          <w:rFonts w:ascii="Arial Narrow" w:hAnsi="Arial Narrow" w:cs="EUAlbertina"/>
          <w:color w:val="000000"/>
          <w:sz w:val="20"/>
          <w:szCs w:val="20"/>
        </w:rPr>
        <w:t>seku písm. a)</w:t>
      </w:r>
      <w:r w:rsidRPr="00B577A1">
        <w:rPr>
          <w:vertAlign w:val="superscript"/>
        </w:rPr>
        <w:footnoteReference w:id="72"/>
      </w:r>
      <w:r w:rsidR="00174263" w:rsidRPr="006831A8">
        <w:rPr>
          <w:rFonts w:ascii="Arial Narrow" w:hAnsi="Arial Narrow" w:cs="EUAlbertina"/>
          <w:color w:val="000000"/>
          <w:sz w:val="20"/>
          <w:szCs w:val="20"/>
        </w:rPr>
        <w:t xml:space="preserve"> všeobecného nariadenia</w:t>
      </w:r>
      <w:r w:rsidR="006848A1" w:rsidRPr="006831A8">
        <w:rPr>
          <w:rFonts w:ascii="Arial Narrow" w:hAnsi="Arial Narrow" w:cs="EUAlbertina"/>
          <w:color w:val="000000"/>
          <w:sz w:val="20"/>
          <w:szCs w:val="20"/>
        </w:rPr>
        <w:t>;</w:t>
      </w:r>
    </w:p>
    <w:p w14:paraId="511588D1" w14:textId="77777777" w:rsidR="00C22BC8" w:rsidRPr="006831A8" w:rsidRDefault="00C22BC8" w:rsidP="006831A8">
      <w:pPr>
        <w:pStyle w:val="Odsekzoznamu0"/>
        <w:numPr>
          <w:ilvl w:val="0"/>
          <w:numId w:val="167"/>
        </w:numPr>
        <w:autoSpaceDE w:val="0"/>
        <w:autoSpaceDN w:val="0"/>
        <w:adjustRightInd w:val="0"/>
        <w:spacing w:after="120" w:line="240" w:lineRule="auto"/>
        <w:ind w:left="1154"/>
        <w:jc w:val="both"/>
        <w:rPr>
          <w:rFonts w:ascii="Arial Narrow" w:hAnsi="Arial Narrow" w:cs="EUAlbertina"/>
          <w:color w:val="000000"/>
          <w:sz w:val="20"/>
          <w:szCs w:val="20"/>
        </w:rPr>
      </w:pPr>
      <w:r w:rsidRPr="006831A8">
        <w:rPr>
          <w:rFonts w:ascii="Arial Narrow" w:hAnsi="Arial Narrow" w:cs="EUAlbertina"/>
          <w:color w:val="000000"/>
          <w:sz w:val="20"/>
          <w:szCs w:val="20"/>
        </w:rPr>
        <w:t>náklady sa vzťahujú výluč</w:t>
      </w:r>
      <w:r w:rsidR="006848A1" w:rsidRPr="006831A8">
        <w:rPr>
          <w:rFonts w:ascii="Arial Narrow" w:hAnsi="Arial Narrow" w:cs="EUAlbertina"/>
          <w:color w:val="000000"/>
          <w:sz w:val="20"/>
          <w:szCs w:val="20"/>
        </w:rPr>
        <w:t>ne na obdobie podpory operácie;</w:t>
      </w:r>
    </w:p>
    <w:p w14:paraId="422E9198" w14:textId="77777777" w:rsidR="00C22BC8" w:rsidRPr="006831A8" w:rsidRDefault="00C22BC8" w:rsidP="006831A8">
      <w:pPr>
        <w:pStyle w:val="Odsekzoznamu0"/>
        <w:numPr>
          <w:ilvl w:val="0"/>
          <w:numId w:val="167"/>
        </w:numPr>
        <w:spacing w:after="120" w:line="240" w:lineRule="auto"/>
        <w:ind w:left="1154"/>
        <w:jc w:val="both"/>
        <w:rPr>
          <w:rFonts w:ascii="Arial Narrow" w:hAnsi="Arial Narrow" w:cs="EUAlbertina"/>
          <w:color w:val="000000"/>
          <w:sz w:val="20"/>
          <w:szCs w:val="20"/>
        </w:rPr>
      </w:pPr>
      <w:r w:rsidRPr="006831A8">
        <w:rPr>
          <w:rFonts w:ascii="Arial Narrow" w:hAnsi="Arial Narrow" w:cs="EUAlbertina"/>
          <w:color w:val="000000"/>
          <w:sz w:val="20"/>
          <w:szCs w:val="20"/>
        </w:rPr>
        <w:t xml:space="preserve">verejné granty neprispeli k nadobudnutiu odpísaných aktív - </w:t>
      </w:r>
      <w:r w:rsidRPr="006831A8">
        <w:rPr>
          <w:rFonts w:ascii="Arial Narrow" w:hAnsi="Arial Narrow"/>
          <w:sz w:val="20"/>
          <w:szCs w:val="20"/>
        </w:rPr>
        <w:t>odpisy sú oprávnené, ak obstaraný odpisovaný majetok (hmotný/nehmotný majetok) nebol financovaný z akýchkoľvek verejných zdrojov (zdroje EÚ, štátny rozpočet, zdroje obce, VÚC a iné verejné zdroje</w:t>
      </w:r>
      <w:r w:rsidRPr="006831A8">
        <w:rPr>
          <w:rStyle w:val="Odkaznapoznmkupodiarou"/>
          <w:rFonts w:ascii="Arial Narrow" w:hAnsi="Arial Narrow"/>
          <w:color w:val="000000"/>
          <w:sz w:val="20"/>
          <w:szCs w:val="20"/>
        </w:rPr>
        <w:t xml:space="preserve"> </w:t>
      </w:r>
      <w:r w:rsidRPr="006831A8">
        <w:rPr>
          <w:rFonts w:ascii="Arial Narrow" w:hAnsi="Arial Narrow"/>
          <w:color w:val="000000"/>
          <w:sz w:val="20"/>
          <w:szCs w:val="20"/>
        </w:rPr>
        <w:t>)</w:t>
      </w:r>
      <w:r w:rsidRPr="00633287">
        <w:rPr>
          <w:rStyle w:val="Odkaznapoznmkupodiarou"/>
          <w:rFonts w:ascii="Arial Narrow" w:hAnsi="Arial Narrow"/>
          <w:color w:val="000000"/>
          <w:sz w:val="20"/>
          <w:szCs w:val="20"/>
        </w:rPr>
        <w:footnoteReference w:id="73"/>
      </w:r>
      <w:r w:rsidRPr="006831A8">
        <w:rPr>
          <w:rFonts w:ascii="Arial Narrow" w:hAnsi="Arial Narrow" w:cs="EUAlbertina"/>
          <w:color w:val="000000"/>
          <w:sz w:val="20"/>
          <w:szCs w:val="20"/>
        </w:rPr>
        <w:t>.</w:t>
      </w:r>
    </w:p>
    <w:p w14:paraId="0F943BA1" w14:textId="77777777" w:rsidR="00C22BC8" w:rsidRPr="00633287" w:rsidRDefault="00C22BC8" w:rsidP="00C84227">
      <w:pPr>
        <w:spacing w:after="120"/>
        <w:ind w:firstLine="708"/>
        <w:jc w:val="both"/>
        <w:rPr>
          <w:rFonts w:ascii="Arial Narrow" w:hAnsi="Arial Narrow"/>
          <w:sz w:val="20"/>
          <w:szCs w:val="20"/>
        </w:rPr>
      </w:pPr>
      <w:r w:rsidRPr="00633287">
        <w:rPr>
          <w:rFonts w:ascii="Arial Narrow" w:hAnsi="Arial Narrow"/>
          <w:sz w:val="20"/>
          <w:szCs w:val="20"/>
        </w:rPr>
        <w:t>Počas doby trvania projektu sú odpisy dlhodobého hmotného a nehmotného majetku používaného pre účely projektu oprávneným výdavkom pri splnení podmienky, že obstaranie takéhoto majetku nie je súčasťou oprávnených výdavkov na projekt.</w:t>
      </w:r>
    </w:p>
    <w:p w14:paraId="44C046EF" w14:textId="77777777" w:rsidR="00C22BC8" w:rsidRPr="00633287" w:rsidRDefault="00C22BC8" w:rsidP="00C84227">
      <w:pPr>
        <w:spacing w:after="120"/>
        <w:ind w:right="51" w:firstLine="708"/>
        <w:jc w:val="both"/>
        <w:rPr>
          <w:rFonts w:ascii="Arial Narrow" w:hAnsi="Arial Narrow"/>
          <w:b/>
          <w:bCs/>
          <w:sz w:val="20"/>
          <w:szCs w:val="20"/>
        </w:rPr>
      </w:pPr>
      <w:r w:rsidRPr="00633287">
        <w:rPr>
          <w:rFonts w:ascii="Arial Narrow" w:hAnsi="Arial Narrow"/>
          <w:sz w:val="20"/>
          <w:szCs w:val="20"/>
        </w:rPr>
        <w:t>Ak majetok (vrátane odpisov) bude využívaný súčasne na odborné aktivity ako aj podporné aktivity (t.</w:t>
      </w:r>
      <w:r w:rsidR="00B871F5">
        <w:rPr>
          <w:rFonts w:ascii="Arial Narrow" w:hAnsi="Arial Narrow"/>
          <w:sz w:val="20"/>
          <w:szCs w:val="20"/>
        </w:rPr>
        <w:t xml:space="preserve"> </w:t>
      </w:r>
      <w:r w:rsidRPr="00633287">
        <w:rPr>
          <w:rFonts w:ascii="Arial Narrow" w:hAnsi="Arial Narrow"/>
          <w:sz w:val="20"/>
          <w:szCs w:val="20"/>
        </w:rPr>
        <w:t xml:space="preserve">j. nepriame výdavky ), žiadateľ uvedie tento majetok (vrátane odpisov) do jednej rozpočtovej podpoložky, pričom však v komentári presne špecifikuje, akým podielom bude uvedený majetok využívať pre odborné ako aj podporné činnosti projektu, aby bolo možné posúdiť, či percentuálne limity boli dodržané. V prípade, ak sa v procese implementácie projektu identifikuje, že rozpočtovaný majetok bol pôvodne určený na hlavné aktivity projektu (nie na riadenie projektu, publicita, monitorovanie) a žiadateľ uvedený majetok používa na riadenie projektu, publicitu alebo monitorovanie (v rozpore so zadefinovaným účelom) výdavky súvisiace s obstaraním zariadenia/vybavenia budú </w:t>
      </w:r>
      <w:r w:rsidRPr="00633287">
        <w:rPr>
          <w:rFonts w:ascii="Arial Narrow" w:hAnsi="Arial Narrow"/>
          <w:b/>
          <w:bCs/>
          <w:sz w:val="20"/>
          <w:szCs w:val="20"/>
        </w:rPr>
        <w:t>v plnej výške uznané ako neoprávnené.</w:t>
      </w:r>
    </w:p>
    <w:p w14:paraId="1F6E288D" w14:textId="77777777" w:rsidR="00C22BC8" w:rsidRPr="00633287" w:rsidRDefault="00C22BC8" w:rsidP="00C84227">
      <w:pPr>
        <w:spacing w:after="120"/>
        <w:ind w:right="51" w:firstLine="708"/>
        <w:jc w:val="both"/>
        <w:rPr>
          <w:rFonts w:ascii="Arial Narrow" w:hAnsi="Arial Narrow"/>
          <w:sz w:val="20"/>
          <w:szCs w:val="20"/>
        </w:rPr>
      </w:pPr>
      <w:r w:rsidRPr="00633287">
        <w:rPr>
          <w:rFonts w:ascii="Arial Narrow" w:hAnsi="Arial Narrow"/>
          <w:sz w:val="20"/>
          <w:szCs w:val="20"/>
        </w:rPr>
        <w:t>Žiadateľ môže obstarať z prostriedkov štrukturálnych fondov aj použité zariadenie/vybavenie za splnenia nasledujúcich podmienok:</w:t>
      </w:r>
    </w:p>
    <w:p w14:paraId="60166803" w14:textId="77777777" w:rsidR="00C22BC8" w:rsidRPr="006831A8" w:rsidRDefault="00C22BC8" w:rsidP="006831A8">
      <w:pPr>
        <w:pStyle w:val="Odsekzoznamu0"/>
        <w:numPr>
          <w:ilvl w:val="3"/>
          <w:numId w:val="169"/>
        </w:numPr>
        <w:tabs>
          <w:tab w:val="left" w:pos="426"/>
        </w:tabs>
        <w:spacing w:after="120" w:line="240" w:lineRule="auto"/>
        <w:ind w:left="1154"/>
        <w:jc w:val="both"/>
        <w:rPr>
          <w:rFonts w:ascii="Arial Narrow" w:hAnsi="Arial Narrow"/>
          <w:sz w:val="20"/>
          <w:szCs w:val="20"/>
        </w:rPr>
      </w:pPr>
      <w:r w:rsidRPr="006831A8">
        <w:rPr>
          <w:rFonts w:ascii="Arial Narrow" w:hAnsi="Arial Narrow"/>
          <w:sz w:val="20"/>
          <w:szCs w:val="20"/>
        </w:rPr>
        <w:t>osoba predávajúca zariadenie/vybavenie poskytne vyhlásenie o jeho pôvode a potvrdí, že uvedené zariadenie/vybavenie nebolo obstarané z verejných prostriedkov (napr. prostriedky E</w:t>
      </w:r>
      <w:r w:rsidR="006B555E" w:rsidRPr="006831A8">
        <w:rPr>
          <w:rFonts w:ascii="Arial Narrow" w:hAnsi="Arial Narrow"/>
          <w:sz w:val="20"/>
          <w:szCs w:val="20"/>
        </w:rPr>
        <w:t>Ú</w:t>
      </w:r>
      <w:r w:rsidRPr="006831A8">
        <w:rPr>
          <w:rFonts w:ascii="Arial Narrow" w:hAnsi="Arial Narrow"/>
          <w:sz w:val="20"/>
          <w:szCs w:val="20"/>
        </w:rPr>
        <w:t>, prostriedky štátneho rozpočtu, prostriedky VÚC a i</w:t>
      </w:r>
      <w:r w:rsidR="00E3770B">
        <w:rPr>
          <w:rFonts w:ascii="Arial Narrow" w:hAnsi="Arial Narrow"/>
          <w:sz w:val="20"/>
          <w:szCs w:val="20"/>
        </w:rPr>
        <w:t>.</w:t>
      </w:r>
      <w:r w:rsidRPr="006831A8">
        <w:rPr>
          <w:rFonts w:ascii="Arial Narrow" w:hAnsi="Arial Narrow"/>
          <w:sz w:val="20"/>
          <w:szCs w:val="20"/>
        </w:rPr>
        <w:t>) čo i len z časti</w:t>
      </w:r>
      <w:r w:rsidR="006831A8">
        <w:rPr>
          <w:rFonts w:ascii="Arial Narrow" w:hAnsi="Arial Narrow"/>
          <w:sz w:val="20"/>
          <w:szCs w:val="20"/>
        </w:rPr>
        <w:t xml:space="preserve"> </w:t>
      </w:r>
      <w:r w:rsidRPr="006831A8">
        <w:rPr>
          <w:rFonts w:ascii="Arial Narrow" w:hAnsi="Arial Narrow"/>
          <w:sz w:val="20"/>
          <w:szCs w:val="20"/>
        </w:rPr>
        <w:t>- cena zariadenie/vybavenia neprekročí trhovú hodnotu a je nižšia ako cena podobného nového zariadenia/vybavenia,</w:t>
      </w:r>
    </w:p>
    <w:p w14:paraId="56A11D2B" w14:textId="77777777" w:rsidR="00C22BC8" w:rsidRPr="006831A8" w:rsidRDefault="006848A1" w:rsidP="006831A8">
      <w:pPr>
        <w:pStyle w:val="Odsekzoznamu0"/>
        <w:numPr>
          <w:ilvl w:val="3"/>
          <w:numId w:val="169"/>
        </w:numPr>
        <w:tabs>
          <w:tab w:val="left" w:pos="426"/>
        </w:tabs>
        <w:spacing w:after="120" w:line="240" w:lineRule="auto"/>
        <w:ind w:left="1154"/>
        <w:jc w:val="both"/>
        <w:rPr>
          <w:rFonts w:ascii="Arial Narrow" w:hAnsi="Arial Narrow"/>
          <w:sz w:val="20"/>
          <w:szCs w:val="20"/>
        </w:rPr>
      </w:pPr>
      <w:r w:rsidRPr="006831A8">
        <w:rPr>
          <w:rFonts w:ascii="Arial Narrow" w:hAnsi="Arial Narrow"/>
          <w:sz w:val="20"/>
          <w:szCs w:val="20"/>
        </w:rPr>
        <w:t>z</w:t>
      </w:r>
      <w:r w:rsidR="00C22BC8" w:rsidRPr="006831A8">
        <w:rPr>
          <w:rFonts w:ascii="Arial Narrow" w:hAnsi="Arial Narrow"/>
          <w:sz w:val="20"/>
          <w:szCs w:val="20"/>
        </w:rPr>
        <w:t>ariadenie/vybavenie má technické vlastnosti potrebné pre danú operáciu a vyhovuje platným normám a štandardom.</w:t>
      </w:r>
    </w:p>
    <w:p w14:paraId="7DE8F1E7" w14:textId="77777777" w:rsidR="00C22BC8" w:rsidRPr="00633287" w:rsidRDefault="00C22BC8" w:rsidP="006831A8">
      <w:pPr>
        <w:pStyle w:val="Zoznamsodrkami"/>
        <w:keepNext/>
        <w:ind w:firstLine="709"/>
        <w:rPr>
          <w:rFonts w:ascii="Arial Narrow" w:hAnsi="Arial Narrow"/>
          <w:sz w:val="20"/>
          <w:szCs w:val="20"/>
        </w:rPr>
      </w:pPr>
      <w:r w:rsidRPr="00633287">
        <w:rPr>
          <w:rFonts w:ascii="Arial Narrow" w:hAnsi="Arial Narrow"/>
          <w:sz w:val="20"/>
          <w:szCs w:val="20"/>
        </w:rPr>
        <w:t>V tabuľke nižšie sú uvedené najdôležitejšie rozdiely medzi účtovnými a daňovými odpismi:</w:t>
      </w:r>
    </w:p>
    <w:tbl>
      <w:tblPr>
        <w:tblW w:w="9097" w:type="dxa"/>
        <w:tblInd w:w="45" w:type="dxa"/>
        <w:tblLayout w:type="fixed"/>
        <w:tblCellMar>
          <w:left w:w="70" w:type="dxa"/>
          <w:right w:w="70" w:type="dxa"/>
        </w:tblCellMar>
        <w:tblLook w:val="04A0" w:firstRow="1" w:lastRow="0" w:firstColumn="1" w:lastColumn="0" w:noHBand="0" w:noVBand="1"/>
      </w:tblPr>
      <w:tblGrid>
        <w:gridCol w:w="3032"/>
        <w:gridCol w:w="3032"/>
        <w:gridCol w:w="3033"/>
      </w:tblGrid>
      <w:tr w:rsidR="00C22BC8" w:rsidRPr="00633287" w14:paraId="0DD926D0" w14:textId="77777777" w:rsidTr="00C33C3A">
        <w:trPr>
          <w:trHeight w:val="600"/>
        </w:trPr>
        <w:tc>
          <w:tcPr>
            <w:tcW w:w="3032" w:type="dxa"/>
            <w:tcBorders>
              <w:top w:val="single" w:sz="4" w:space="0" w:color="auto"/>
              <w:left w:val="single" w:sz="4" w:space="0" w:color="auto"/>
              <w:bottom w:val="single" w:sz="4" w:space="0" w:color="auto"/>
              <w:right w:val="single" w:sz="4" w:space="0" w:color="auto"/>
            </w:tcBorders>
            <w:shd w:val="clear" w:color="000000" w:fill="007C92"/>
            <w:vAlign w:val="bottom"/>
            <w:hideMark/>
          </w:tcPr>
          <w:p w14:paraId="6C9531B6" w14:textId="77777777" w:rsidR="00C22BC8" w:rsidRPr="00633287" w:rsidRDefault="00C22BC8" w:rsidP="00C33C3A">
            <w:pPr>
              <w:keepNext/>
              <w:ind w:left="567" w:hanging="567"/>
              <w:rPr>
                <w:rFonts w:ascii="Arial Narrow" w:hAnsi="Arial Narrow"/>
                <w:color w:val="FFFFFF"/>
                <w:sz w:val="20"/>
                <w:szCs w:val="20"/>
              </w:rPr>
            </w:pPr>
            <w:r w:rsidRPr="00633287">
              <w:rPr>
                <w:rFonts w:ascii="Arial Narrow" w:hAnsi="Arial Narrow"/>
                <w:color w:val="FFFFFF"/>
                <w:sz w:val="20"/>
                <w:szCs w:val="20"/>
              </w:rPr>
              <w:t> </w:t>
            </w:r>
          </w:p>
        </w:tc>
        <w:tc>
          <w:tcPr>
            <w:tcW w:w="3032" w:type="dxa"/>
            <w:tcBorders>
              <w:top w:val="single" w:sz="4" w:space="0" w:color="auto"/>
              <w:left w:val="nil"/>
              <w:bottom w:val="single" w:sz="4" w:space="0" w:color="auto"/>
              <w:right w:val="single" w:sz="4" w:space="0" w:color="auto"/>
            </w:tcBorders>
            <w:shd w:val="clear" w:color="000000" w:fill="007C92"/>
            <w:noWrap/>
            <w:vAlign w:val="center"/>
            <w:hideMark/>
          </w:tcPr>
          <w:p w14:paraId="32A10AA1" w14:textId="77777777" w:rsidR="00C22BC8" w:rsidRPr="00633287" w:rsidRDefault="00C22BC8" w:rsidP="00C33C3A">
            <w:pPr>
              <w:keepNext/>
              <w:ind w:left="567" w:hanging="567"/>
              <w:jc w:val="center"/>
              <w:rPr>
                <w:rFonts w:ascii="Arial Narrow" w:hAnsi="Arial Narrow"/>
                <w:b/>
                <w:bCs/>
                <w:color w:val="FFFFFF"/>
                <w:sz w:val="20"/>
                <w:szCs w:val="20"/>
              </w:rPr>
            </w:pPr>
            <w:r w:rsidRPr="00633287">
              <w:rPr>
                <w:rFonts w:ascii="Arial Narrow" w:hAnsi="Arial Narrow"/>
                <w:b/>
                <w:bCs/>
                <w:color w:val="FFFFFF"/>
                <w:sz w:val="20"/>
                <w:szCs w:val="20"/>
              </w:rPr>
              <w:t>Účtovné odpisy</w:t>
            </w:r>
          </w:p>
        </w:tc>
        <w:tc>
          <w:tcPr>
            <w:tcW w:w="3033" w:type="dxa"/>
            <w:tcBorders>
              <w:top w:val="single" w:sz="4" w:space="0" w:color="auto"/>
              <w:left w:val="nil"/>
              <w:bottom w:val="single" w:sz="4" w:space="0" w:color="auto"/>
              <w:right w:val="single" w:sz="4" w:space="0" w:color="auto"/>
            </w:tcBorders>
            <w:shd w:val="clear" w:color="000000" w:fill="007C92"/>
            <w:noWrap/>
            <w:vAlign w:val="center"/>
            <w:hideMark/>
          </w:tcPr>
          <w:p w14:paraId="67219189" w14:textId="77777777" w:rsidR="00C22BC8" w:rsidRPr="00633287" w:rsidRDefault="00C22BC8" w:rsidP="00C33C3A">
            <w:pPr>
              <w:keepNext/>
              <w:ind w:left="567" w:hanging="567"/>
              <w:jc w:val="center"/>
              <w:rPr>
                <w:rFonts w:ascii="Arial Narrow" w:hAnsi="Arial Narrow"/>
                <w:b/>
                <w:bCs/>
                <w:color w:val="FFFFFF"/>
                <w:sz w:val="20"/>
                <w:szCs w:val="20"/>
              </w:rPr>
            </w:pPr>
            <w:r w:rsidRPr="00633287">
              <w:rPr>
                <w:rFonts w:ascii="Arial Narrow" w:hAnsi="Arial Narrow"/>
                <w:b/>
                <w:bCs/>
                <w:color w:val="FFFFFF"/>
                <w:sz w:val="20"/>
                <w:szCs w:val="20"/>
              </w:rPr>
              <w:t>Daňové odpisy</w:t>
            </w:r>
          </w:p>
        </w:tc>
      </w:tr>
      <w:tr w:rsidR="00C22BC8" w:rsidRPr="00633287" w14:paraId="61D9BC3E" w14:textId="77777777" w:rsidTr="00C33C3A">
        <w:trPr>
          <w:trHeight w:val="300"/>
        </w:trPr>
        <w:tc>
          <w:tcPr>
            <w:tcW w:w="3032" w:type="dxa"/>
            <w:vMerge w:val="restart"/>
            <w:tcBorders>
              <w:top w:val="nil"/>
              <w:left w:val="single" w:sz="4" w:space="0" w:color="auto"/>
              <w:bottom w:val="single" w:sz="4" w:space="0" w:color="auto"/>
              <w:right w:val="single" w:sz="4" w:space="0" w:color="auto"/>
            </w:tcBorders>
            <w:shd w:val="clear" w:color="auto" w:fill="auto"/>
            <w:hideMark/>
          </w:tcPr>
          <w:p w14:paraId="5EB2BE92" w14:textId="77777777" w:rsidR="00C22BC8" w:rsidRPr="00633287" w:rsidRDefault="00C22BC8" w:rsidP="00C33C3A">
            <w:pPr>
              <w:keepNext/>
              <w:ind w:left="567" w:hanging="567"/>
              <w:rPr>
                <w:rFonts w:ascii="Arial Narrow" w:hAnsi="Arial Narrow"/>
                <w:b/>
                <w:sz w:val="20"/>
                <w:szCs w:val="20"/>
              </w:rPr>
            </w:pPr>
            <w:r w:rsidRPr="00633287">
              <w:rPr>
                <w:rFonts w:ascii="Arial Narrow" w:hAnsi="Arial Narrow"/>
                <w:b/>
                <w:sz w:val="20"/>
                <w:szCs w:val="20"/>
              </w:rPr>
              <w:t>Právna úprava odpisovania</w:t>
            </w:r>
          </w:p>
        </w:tc>
        <w:tc>
          <w:tcPr>
            <w:tcW w:w="3032" w:type="dxa"/>
            <w:tcBorders>
              <w:top w:val="nil"/>
              <w:left w:val="nil"/>
              <w:bottom w:val="single" w:sz="4" w:space="0" w:color="auto"/>
              <w:right w:val="single" w:sz="4" w:space="0" w:color="auto"/>
            </w:tcBorders>
            <w:shd w:val="clear" w:color="auto" w:fill="auto"/>
            <w:hideMark/>
          </w:tcPr>
          <w:p w14:paraId="0A45CC0C" w14:textId="77777777" w:rsidR="00C22BC8" w:rsidRPr="00633287" w:rsidRDefault="00C22BC8" w:rsidP="00C33C3A">
            <w:pPr>
              <w:keepNext/>
              <w:ind w:left="567" w:hanging="567"/>
              <w:rPr>
                <w:rFonts w:ascii="Arial Narrow" w:hAnsi="Arial Narrow"/>
                <w:sz w:val="20"/>
                <w:szCs w:val="20"/>
              </w:rPr>
            </w:pPr>
            <w:r w:rsidRPr="00633287">
              <w:rPr>
                <w:rFonts w:ascii="Arial Narrow" w:hAnsi="Arial Narrow"/>
                <w:sz w:val="20"/>
                <w:szCs w:val="20"/>
              </w:rPr>
              <w:t>zákon o účtovníctve</w:t>
            </w:r>
          </w:p>
        </w:tc>
        <w:tc>
          <w:tcPr>
            <w:tcW w:w="3033" w:type="dxa"/>
            <w:vMerge w:val="restart"/>
            <w:tcBorders>
              <w:top w:val="nil"/>
              <w:left w:val="single" w:sz="4" w:space="0" w:color="auto"/>
              <w:bottom w:val="single" w:sz="4" w:space="0" w:color="auto"/>
              <w:right w:val="single" w:sz="4" w:space="0" w:color="auto"/>
            </w:tcBorders>
            <w:shd w:val="clear" w:color="auto" w:fill="auto"/>
            <w:vAlign w:val="center"/>
            <w:hideMark/>
          </w:tcPr>
          <w:p w14:paraId="32B19624" w14:textId="77777777" w:rsidR="00C22BC8" w:rsidRPr="00633287" w:rsidRDefault="00C22BC8" w:rsidP="00C33C3A">
            <w:pPr>
              <w:keepNext/>
              <w:ind w:left="567" w:hanging="567"/>
              <w:rPr>
                <w:rFonts w:ascii="Arial Narrow" w:hAnsi="Arial Narrow"/>
                <w:sz w:val="20"/>
                <w:szCs w:val="20"/>
              </w:rPr>
            </w:pPr>
            <w:r w:rsidRPr="00633287">
              <w:rPr>
                <w:rFonts w:ascii="Arial Narrow" w:hAnsi="Arial Narrow"/>
                <w:sz w:val="20"/>
                <w:szCs w:val="20"/>
              </w:rPr>
              <w:t>zákon o dani z príjmov</w:t>
            </w:r>
          </w:p>
        </w:tc>
      </w:tr>
      <w:tr w:rsidR="00C22BC8" w:rsidRPr="00633287" w14:paraId="7D52853B" w14:textId="77777777" w:rsidTr="00C33C3A">
        <w:trPr>
          <w:trHeight w:val="300"/>
        </w:trPr>
        <w:tc>
          <w:tcPr>
            <w:tcW w:w="3032" w:type="dxa"/>
            <w:vMerge/>
            <w:tcBorders>
              <w:top w:val="nil"/>
              <w:left w:val="single" w:sz="4" w:space="0" w:color="auto"/>
              <w:bottom w:val="single" w:sz="4" w:space="0" w:color="auto"/>
              <w:right w:val="single" w:sz="4" w:space="0" w:color="auto"/>
            </w:tcBorders>
            <w:vAlign w:val="center"/>
            <w:hideMark/>
          </w:tcPr>
          <w:p w14:paraId="79177634" w14:textId="77777777" w:rsidR="00C22BC8" w:rsidRPr="00633287" w:rsidRDefault="00C22BC8" w:rsidP="00C33C3A">
            <w:pPr>
              <w:keepNext/>
              <w:ind w:left="567" w:hanging="567"/>
              <w:rPr>
                <w:rFonts w:ascii="Arial Narrow" w:hAnsi="Arial Narrow"/>
                <w:b/>
                <w:sz w:val="20"/>
                <w:szCs w:val="20"/>
              </w:rPr>
            </w:pPr>
          </w:p>
        </w:tc>
        <w:tc>
          <w:tcPr>
            <w:tcW w:w="3032" w:type="dxa"/>
            <w:tcBorders>
              <w:top w:val="nil"/>
              <w:left w:val="nil"/>
              <w:bottom w:val="single" w:sz="4" w:space="0" w:color="auto"/>
              <w:right w:val="single" w:sz="4" w:space="0" w:color="auto"/>
            </w:tcBorders>
            <w:shd w:val="clear" w:color="auto" w:fill="auto"/>
            <w:hideMark/>
          </w:tcPr>
          <w:p w14:paraId="141EA75F" w14:textId="77777777" w:rsidR="00C22BC8" w:rsidRPr="00633287" w:rsidRDefault="00C22BC8" w:rsidP="00C33C3A">
            <w:pPr>
              <w:keepNext/>
              <w:ind w:left="567" w:hanging="567"/>
              <w:rPr>
                <w:rFonts w:ascii="Arial Narrow" w:hAnsi="Arial Narrow"/>
                <w:sz w:val="20"/>
                <w:szCs w:val="20"/>
              </w:rPr>
            </w:pPr>
            <w:r w:rsidRPr="00633287">
              <w:rPr>
                <w:rFonts w:ascii="Arial Narrow" w:hAnsi="Arial Narrow"/>
                <w:sz w:val="20"/>
                <w:szCs w:val="20"/>
              </w:rPr>
              <w:t>postupy účtovania</w:t>
            </w:r>
          </w:p>
        </w:tc>
        <w:tc>
          <w:tcPr>
            <w:tcW w:w="3033" w:type="dxa"/>
            <w:vMerge/>
            <w:tcBorders>
              <w:top w:val="nil"/>
              <w:left w:val="single" w:sz="4" w:space="0" w:color="auto"/>
              <w:bottom w:val="single" w:sz="4" w:space="0" w:color="auto"/>
              <w:right w:val="single" w:sz="4" w:space="0" w:color="auto"/>
            </w:tcBorders>
            <w:vAlign w:val="center"/>
            <w:hideMark/>
          </w:tcPr>
          <w:p w14:paraId="7707B25D" w14:textId="77777777" w:rsidR="00C22BC8" w:rsidRPr="00633287" w:rsidRDefault="00C22BC8" w:rsidP="00C33C3A">
            <w:pPr>
              <w:keepNext/>
              <w:ind w:left="567" w:hanging="567"/>
              <w:rPr>
                <w:rFonts w:ascii="Arial Narrow" w:hAnsi="Arial Narrow"/>
                <w:sz w:val="20"/>
                <w:szCs w:val="20"/>
              </w:rPr>
            </w:pPr>
          </w:p>
        </w:tc>
      </w:tr>
      <w:tr w:rsidR="00C22BC8" w:rsidRPr="00633287" w14:paraId="6BAED255" w14:textId="77777777" w:rsidTr="00C33C3A">
        <w:trPr>
          <w:trHeight w:val="300"/>
        </w:trPr>
        <w:tc>
          <w:tcPr>
            <w:tcW w:w="3032" w:type="dxa"/>
            <w:tcBorders>
              <w:top w:val="nil"/>
              <w:left w:val="single" w:sz="4" w:space="0" w:color="auto"/>
              <w:bottom w:val="single" w:sz="4" w:space="0" w:color="auto"/>
              <w:right w:val="single" w:sz="4" w:space="0" w:color="auto"/>
            </w:tcBorders>
            <w:shd w:val="clear" w:color="auto" w:fill="auto"/>
            <w:hideMark/>
          </w:tcPr>
          <w:p w14:paraId="61CE148E" w14:textId="77777777" w:rsidR="00C22BC8" w:rsidRPr="00633287" w:rsidRDefault="00C22BC8" w:rsidP="00C33C3A">
            <w:pPr>
              <w:ind w:left="567" w:hanging="567"/>
              <w:rPr>
                <w:rFonts w:ascii="Arial Narrow" w:hAnsi="Arial Narrow"/>
                <w:b/>
                <w:sz w:val="20"/>
                <w:szCs w:val="20"/>
              </w:rPr>
            </w:pPr>
            <w:r w:rsidRPr="00633287">
              <w:rPr>
                <w:rFonts w:ascii="Arial Narrow" w:hAnsi="Arial Narrow"/>
                <w:b/>
                <w:sz w:val="20"/>
                <w:szCs w:val="20"/>
              </w:rPr>
              <w:t>Kategória/frekvencia odpisov</w:t>
            </w:r>
          </w:p>
        </w:tc>
        <w:tc>
          <w:tcPr>
            <w:tcW w:w="3032" w:type="dxa"/>
            <w:tcBorders>
              <w:top w:val="nil"/>
              <w:left w:val="nil"/>
              <w:bottom w:val="single" w:sz="4" w:space="0" w:color="auto"/>
              <w:right w:val="single" w:sz="4" w:space="0" w:color="auto"/>
            </w:tcBorders>
            <w:shd w:val="clear" w:color="auto" w:fill="auto"/>
            <w:hideMark/>
          </w:tcPr>
          <w:p w14:paraId="39F7699F" w14:textId="77777777" w:rsidR="00C22BC8" w:rsidRPr="00633287" w:rsidRDefault="006831A8" w:rsidP="00530F7D">
            <w:pPr>
              <w:ind w:left="567" w:hanging="567"/>
              <w:rPr>
                <w:rFonts w:ascii="Arial Narrow" w:hAnsi="Arial Narrow"/>
                <w:sz w:val="20"/>
                <w:szCs w:val="20"/>
              </w:rPr>
            </w:pPr>
            <w:r>
              <w:rPr>
                <w:rFonts w:ascii="Arial Narrow" w:hAnsi="Arial Narrow"/>
                <w:sz w:val="20"/>
                <w:szCs w:val="20"/>
              </w:rPr>
              <w:t>m</w:t>
            </w:r>
            <w:r w:rsidR="00C22BC8" w:rsidRPr="00633287">
              <w:rPr>
                <w:rFonts w:ascii="Arial Narrow" w:hAnsi="Arial Narrow"/>
                <w:sz w:val="20"/>
                <w:szCs w:val="20"/>
              </w:rPr>
              <w:t>esačná</w:t>
            </w:r>
          </w:p>
        </w:tc>
        <w:tc>
          <w:tcPr>
            <w:tcW w:w="3033" w:type="dxa"/>
            <w:tcBorders>
              <w:top w:val="nil"/>
              <w:left w:val="nil"/>
              <w:bottom w:val="single" w:sz="4" w:space="0" w:color="auto"/>
              <w:right w:val="single" w:sz="4" w:space="0" w:color="auto"/>
            </w:tcBorders>
            <w:shd w:val="clear" w:color="auto" w:fill="auto"/>
            <w:hideMark/>
          </w:tcPr>
          <w:p w14:paraId="639BD107" w14:textId="77777777" w:rsidR="00C22BC8" w:rsidRPr="00633287" w:rsidRDefault="00C22BC8" w:rsidP="00C33C3A">
            <w:pPr>
              <w:ind w:left="567" w:hanging="567"/>
              <w:rPr>
                <w:rFonts w:ascii="Arial Narrow" w:hAnsi="Arial Narrow"/>
                <w:sz w:val="20"/>
                <w:szCs w:val="20"/>
              </w:rPr>
            </w:pPr>
            <w:r w:rsidRPr="00633287">
              <w:rPr>
                <w:rFonts w:ascii="Arial Narrow" w:hAnsi="Arial Narrow"/>
                <w:sz w:val="20"/>
                <w:szCs w:val="20"/>
              </w:rPr>
              <w:t>ročná (existujú výnimky)</w:t>
            </w:r>
          </w:p>
        </w:tc>
      </w:tr>
      <w:tr w:rsidR="00C22BC8" w:rsidRPr="00633287" w14:paraId="518F888A" w14:textId="77777777" w:rsidTr="00C84227">
        <w:trPr>
          <w:trHeight w:val="1017"/>
        </w:trPr>
        <w:tc>
          <w:tcPr>
            <w:tcW w:w="3032" w:type="dxa"/>
            <w:tcBorders>
              <w:top w:val="nil"/>
              <w:left w:val="single" w:sz="4" w:space="0" w:color="auto"/>
              <w:bottom w:val="single" w:sz="4" w:space="0" w:color="auto"/>
              <w:right w:val="single" w:sz="4" w:space="0" w:color="auto"/>
            </w:tcBorders>
            <w:shd w:val="clear" w:color="auto" w:fill="auto"/>
            <w:hideMark/>
          </w:tcPr>
          <w:p w14:paraId="2CC7EA16" w14:textId="77777777" w:rsidR="00C22BC8" w:rsidRPr="00633287" w:rsidRDefault="00C22BC8" w:rsidP="00C33C3A">
            <w:pPr>
              <w:ind w:left="567" w:hanging="567"/>
              <w:rPr>
                <w:rFonts w:ascii="Arial Narrow" w:hAnsi="Arial Narrow"/>
                <w:b/>
                <w:sz w:val="20"/>
                <w:szCs w:val="20"/>
              </w:rPr>
            </w:pPr>
            <w:r w:rsidRPr="00633287">
              <w:rPr>
                <w:rFonts w:ascii="Arial Narrow" w:hAnsi="Arial Narrow"/>
                <w:b/>
                <w:sz w:val="20"/>
                <w:szCs w:val="20"/>
              </w:rPr>
              <w:lastRenderedPageBreak/>
              <w:t>Povinnosť odpisovania</w:t>
            </w:r>
          </w:p>
        </w:tc>
        <w:tc>
          <w:tcPr>
            <w:tcW w:w="3032" w:type="dxa"/>
            <w:tcBorders>
              <w:top w:val="nil"/>
              <w:left w:val="nil"/>
              <w:bottom w:val="single" w:sz="4" w:space="0" w:color="auto"/>
              <w:right w:val="single" w:sz="4" w:space="0" w:color="auto"/>
            </w:tcBorders>
            <w:shd w:val="clear" w:color="auto" w:fill="auto"/>
            <w:hideMark/>
          </w:tcPr>
          <w:p w14:paraId="0C6C145A" w14:textId="77777777" w:rsidR="00C22BC8" w:rsidRPr="00633287" w:rsidRDefault="00C22BC8" w:rsidP="006831A8">
            <w:pPr>
              <w:rPr>
                <w:rFonts w:ascii="Arial Narrow" w:hAnsi="Arial Narrow"/>
                <w:sz w:val="20"/>
                <w:szCs w:val="20"/>
              </w:rPr>
            </w:pPr>
            <w:r w:rsidRPr="00633287">
              <w:rPr>
                <w:rFonts w:ascii="Arial Narrow" w:hAnsi="Arial Narrow"/>
                <w:sz w:val="20"/>
                <w:szCs w:val="20"/>
              </w:rPr>
              <w:t>účtovná jednotka je povinná odpisovať dlhodobý hmotný majetok z dôvodu dodržania zásady verného a</w:t>
            </w:r>
            <w:r w:rsidR="006831A8">
              <w:rPr>
                <w:rFonts w:ascii="Arial Narrow" w:hAnsi="Arial Narrow"/>
                <w:sz w:val="20"/>
                <w:szCs w:val="20"/>
              </w:rPr>
              <w:t> </w:t>
            </w:r>
            <w:r w:rsidRPr="00633287">
              <w:rPr>
                <w:rFonts w:ascii="Arial Narrow" w:hAnsi="Arial Narrow"/>
                <w:sz w:val="20"/>
                <w:szCs w:val="20"/>
              </w:rPr>
              <w:t>pravdivého zobrazenia</w:t>
            </w:r>
          </w:p>
        </w:tc>
        <w:tc>
          <w:tcPr>
            <w:tcW w:w="3033" w:type="dxa"/>
            <w:tcBorders>
              <w:top w:val="nil"/>
              <w:left w:val="nil"/>
              <w:bottom w:val="single" w:sz="4" w:space="0" w:color="auto"/>
              <w:right w:val="single" w:sz="4" w:space="0" w:color="auto"/>
            </w:tcBorders>
            <w:shd w:val="clear" w:color="auto" w:fill="auto"/>
            <w:hideMark/>
          </w:tcPr>
          <w:p w14:paraId="295589AD" w14:textId="77777777" w:rsidR="00C22BC8" w:rsidRPr="00633287" w:rsidRDefault="00C22BC8" w:rsidP="00C33C3A">
            <w:pPr>
              <w:rPr>
                <w:rFonts w:ascii="Arial Narrow" w:hAnsi="Arial Narrow"/>
                <w:sz w:val="20"/>
                <w:szCs w:val="20"/>
              </w:rPr>
            </w:pPr>
            <w:r w:rsidRPr="00633287">
              <w:rPr>
                <w:rFonts w:ascii="Arial Narrow" w:hAnsi="Arial Narrow"/>
                <w:sz w:val="20"/>
                <w:szCs w:val="20"/>
              </w:rPr>
              <w:t>účtovná jednotka nie je povinná uplatňovať daňové odpisy, je to jej právo</w:t>
            </w:r>
          </w:p>
        </w:tc>
      </w:tr>
      <w:tr w:rsidR="00C22BC8" w:rsidRPr="00633287" w14:paraId="2F55D3E4" w14:textId="77777777" w:rsidTr="00C84227">
        <w:trPr>
          <w:trHeight w:val="691"/>
        </w:trPr>
        <w:tc>
          <w:tcPr>
            <w:tcW w:w="3032" w:type="dxa"/>
            <w:tcBorders>
              <w:top w:val="single" w:sz="4" w:space="0" w:color="auto"/>
              <w:left w:val="single" w:sz="4" w:space="0" w:color="auto"/>
              <w:bottom w:val="single" w:sz="4" w:space="0" w:color="auto"/>
              <w:right w:val="single" w:sz="4" w:space="0" w:color="auto"/>
            </w:tcBorders>
            <w:shd w:val="clear" w:color="auto" w:fill="auto"/>
            <w:hideMark/>
          </w:tcPr>
          <w:p w14:paraId="0A75F60B" w14:textId="77777777" w:rsidR="00C22BC8" w:rsidRPr="00633287" w:rsidRDefault="00C22BC8" w:rsidP="00C33C3A">
            <w:pPr>
              <w:ind w:left="567" w:hanging="567"/>
              <w:rPr>
                <w:rFonts w:ascii="Arial Narrow" w:hAnsi="Arial Narrow"/>
                <w:b/>
                <w:sz w:val="20"/>
                <w:szCs w:val="20"/>
              </w:rPr>
            </w:pPr>
            <w:r w:rsidRPr="00633287">
              <w:rPr>
                <w:rFonts w:ascii="Arial Narrow" w:hAnsi="Arial Narrow"/>
                <w:b/>
                <w:sz w:val="20"/>
                <w:szCs w:val="20"/>
              </w:rPr>
              <w:t>Definícia odpisovania</w:t>
            </w:r>
          </w:p>
        </w:tc>
        <w:tc>
          <w:tcPr>
            <w:tcW w:w="3032" w:type="dxa"/>
            <w:tcBorders>
              <w:top w:val="single" w:sz="4" w:space="0" w:color="auto"/>
              <w:left w:val="single" w:sz="4" w:space="0" w:color="auto"/>
              <w:bottom w:val="single" w:sz="4" w:space="0" w:color="auto"/>
              <w:right w:val="single" w:sz="4" w:space="0" w:color="auto"/>
            </w:tcBorders>
            <w:shd w:val="clear" w:color="auto" w:fill="auto"/>
            <w:hideMark/>
          </w:tcPr>
          <w:p w14:paraId="6A6CCAA7" w14:textId="77777777" w:rsidR="00C22BC8" w:rsidRPr="00633287" w:rsidRDefault="00C22BC8" w:rsidP="00C33C3A">
            <w:pPr>
              <w:rPr>
                <w:rFonts w:ascii="Arial Narrow" w:hAnsi="Arial Narrow"/>
                <w:sz w:val="20"/>
                <w:szCs w:val="20"/>
              </w:rPr>
            </w:pPr>
            <w:r w:rsidRPr="00633287">
              <w:rPr>
                <w:rFonts w:ascii="Arial Narrow" w:hAnsi="Arial Narrow"/>
                <w:sz w:val="20"/>
                <w:szCs w:val="20"/>
              </w:rPr>
              <w:t>postupné opotrebenie majetku za dané účtovné obdobie</w:t>
            </w:r>
          </w:p>
        </w:tc>
        <w:tc>
          <w:tcPr>
            <w:tcW w:w="3033" w:type="dxa"/>
            <w:tcBorders>
              <w:top w:val="single" w:sz="4" w:space="0" w:color="auto"/>
              <w:left w:val="single" w:sz="4" w:space="0" w:color="auto"/>
              <w:bottom w:val="single" w:sz="4" w:space="0" w:color="auto"/>
              <w:right w:val="single" w:sz="4" w:space="0" w:color="auto"/>
            </w:tcBorders>
            <w:shd w:val="clear" w:color="auto" w:fill="auto"/>
            <w:hideMark/>
          </w:tcPr>
          <w:p w14:paraId="6AA74D85" w14:textId="77777777" w:rsidR="00C22BC8" w:rsidRPr="00633287" w:rsidRDefault="00C22BC8" w:rsidP="00C33C3A">
            <w:pPr>
              <w:rPr>
                <w:rFonts w:ascii="Arial Narrow" w:hAnsi="Arial Narrow"/>
                <w:sz w:val="20"/>
                <w:szCs w:val="20"/>
              </w:rPr>
            </w:pPr>
            <w:r w:rsidRPr="00633287">
              <w:rPr>
                <w:rFonts w:ascii="Arial Narrow" w:hAnsi="Arial Narrow"/>
                <w:sz w:val="20"/>
                <w:szCs w:val="20"/>
              </w:rPr>
              <w:t>postupné zahŕňanie odpisov majetku do daňových výdavkov v danom zdaňovacom období</w:t>
            </w:r>
          </w:p>
        </w:tc>
      </w:tr>
      <w:tr w:rsidR="00C22BC8" w:rsidRPr="00633287" w14:paraId="38206A9B" w14:textId="77777777" w:rsidTr="00C84227">
        <w:trPr>
          <w:trHeight w:val="942"/>
        </w:trPr>
        <w:tc>
          <w:tcPr>
            <w:tcW w:w="3032" w:type="dxa"/>
            <w:tcBorders>
              <w:top w:val="single" w:sz="4" w:space="0" w:color="auto"/>
              <w:left w:val="single" w:sz="4" w:space="0" w:color="auto"/>
              <w:bottom w:val="single" w:sz="4" w:space="0" w:color="auto"/>
              <w:right w:val="single" w:sz="4" w:space="0" w:color="auto"/>
            </w:tcBorders>
            <w:shd w:val="clear" w:color="auto" w:fill="auto"/>
            <w:hideMark/>
          </w:tcPr>
          <w:p w14:paraId="0AAE8CE0" w14:textId="77777777" w:rsidR="00C22BC8" w:rsidRPr="00633287" w:rsidRDefault="00C22BC8" w:rsidP="00C33C3A">
            <w:pPr>
              <w:ind w:left="567" w:hanging="567"/>
              <w:rPr>
                <w:rFonts w:ascii="Arial Narrow" w:hAnsi="Arial Narrow"/>
                <w:b/>
                <w:sz w:val="20"/>
                <w:szCs w:val="20"/>
              </w:rPr>
            </w:pPr>
            <w:r w:rsidRPr="00633287">
              <w:rPr>
                <w:rFonts w:ascii="Arial Narrow" w:hAnsi="Arial Narrow"/>
                <w:b/>
                <w:sz w:val="20"/>
                <w:szCs w:val="20"/>
              </w:rPr>
              <w:t>Doba odpisovania</w:t>
            </w:r>
          </w:p>
        </w:tc>
        <w:tc>
          <w:tcPr>
            <w:tcW w:w="3032" w:type="dxa"/>
            <w:tcBorders>
              <w:top w:val="single" w:sz="4" w:space="0" w:color="auto"/>
              <w:left w:val="nil"/>
              <w:bottom w:val="single" w:sz="4" w:space="0" w:color="auto"/>
              <w:right w:val="single" w:sz="4" w:space="0" w:color="auto"/>
            </w:tcBorders>
            <w:shd w:val="clear" w:color="auto" w:fill="auto"/>
            <w:hideMark/>
          </w:tcPr>
          <w:p w14:paraId="655F25F2" w14:textId="77777777" w:rsidR="00C22BC8" w:rsidRPr="00633287" w:rsidRDefault="00C22BC8" w:rsidP="00C33C3A">
            <w:pPr>
              <w:rPr>
                <w:rFonts w:ascii="Arial Narrow" w:hAnsi="Arial Narrow"/>
                <w:sz w:val="20"/>
                <w:szCs w:val="20"/>
              </w:rPr>
            </w:pPr>
            <w:r w:rsidRPr="00633287">
              <w:rPr>
                <w:rFonts w:ascii="Arial Narrow" w:hAnsi="Arial Narrow"/>
                <w:sz w:val="20"/>
                <w:szCs w:val="20"/>
              </w:rPr>
              <w:t>účtovná jednotka ju určuje sama, pričom vychádza zo skutočnej doby používania a skutočného opotrebenia</w:t>
            </w:r>
          </w:p>
        </w:tc>
        <w:tc>
          <w:tcPr>
            <w:tcW w:w="3033" w:type="dxa"/>
            <w:tcBorders>
              <w:top w:val="single" w:sz="4" w:space="0" w:color="auto"/>
              <w:left w:val="nil"/>
              <w:bottom w:val="single" w:sz="4" w:space="0" w:color="auto"/>
              <w:right w:val="single" w:sz="4" w:space="0" w:color="auto"/>
            </w:tcBorders>
            <w:shd w:val="clear" w:color="auto" w:fill="auto"/>
            <w:hideMark/>
          </w:tcPr>
          <w:p w14:paraId="0E3F9414" w14:textId="77777777" w:rsidR="00C22BC8" w:rsidRPr="00633287" w:rsidRDefault="00C22BC8" w:rsidP="006831A8">
            <w:pPr>
              <w:rPr>
                <w:rFonts w:ascii="Arial Narrow" w:hAnsi="Arial Narrow"/>
                <w:sz w:val="20"/>
                <w:szCs w:val="20"/>
              </w:rPr>
            </w:pPr>
            <w:r w:rsidRPr="00633287">
              <w:rPr>
                <w:rFonts w:ascii="Arial Narrow" w:hAnsi="Arial Narrow"/>
                <w:sz w:val="20"/>
                <w:szCs w:val="20"/>
              </w:rPr>
              <w:t>účtovná jednotka je povinná sa riadiť dobami určenými v zákone o dani z</w:t>
            </w:r>
            <w:r w:rsidR="006831A8">
              <w:rPr>
                <w:rFonts w:ascii="Arial Narrow" w:hAnsi="Arial Narrow"/>
                <w:sz w:val="20"/>
                <w:szCs w:val="20"/>
              </w:rPr>
              <w:t> </w:t>
            </w:r>
            <w:r w:rsidRPr="00633287">
              <w:rPr>
                <w:rFonts w:ascii="Arial Narrow" w:hAnsi="Arial Narrow"/>
                <w:sz w:val="20"/>
                <w:szCs w:val="20"/>
              </w:rPr>
              <w:t>príjmov, pričom táto doba vychádza z</w:t>
            </w:r>
            <w:r w:rsidR="006831A8">
              <w:rPr>
                <w:rFonts w:ascii="Arial Narrow" w:hAnsi="Arial Narrow"/>
                <w:sz w:val="20"/>
                <w:szCs w:val="20"/>
              </w:rPr>
              <w:t> </w:t>
            </w:r>
            <w:r w:rsidRPr="00633287">
              <w:rPr>
                <w:rFonts w:ascii="Arial Narrow" w:hAnsi="Arial Narrow"/>
                <w:sz w:val="20"/>
                <w:szCs w:val="20"/>
              </w:rPr>
              <w:t>predpokladanej doby životnosti majetku</w:t>
            </w:r>
          </w:p>
        </w:tc>
      </w:tr>
      <w:tr w:rsidR="00C22BC8" w:rsidRPr="00633287" w14:paraId="57936809" w14:textId="77777777" w:rsidTr="00C84227">
        <w:trPr>
          <w:trHeight w:val="700"/>
        </w:trPr>
        <w:tc>
          <w:tcPr>
            <w:tcW w:w="3032" w:type="dxa"/>
            <w:tcBorders>
              <w:top w:val="nil"/>
              <w:left w:val="single" w:sz="4" w:space="0" w:color="auto"/>
              <w:bottom w:val="single" w:sz="4" w:space="0" w:color="auto"/>
              <w:right w:val="single" w:sz="4" w:space="0" w:color="auto"/>
            </w:tcBorders>
            <w:shd w:val="clear" w:color="auto" w:fill="auto"/>
            <w:hideMark/>
          </w:tcPr>
          <w:p w14:paraId="4EA67DA5" w14:textId="77777777" w:rsidR="00C22BC8" w:rsidRPr="00633287" w:rsidRDefault="00C22BC8" w:rsidP="00C33C3A">
            <w:pPr>
              <w:ind w:left="567" w:hanging="567"/>
              <w:rPr>
                <w:rFonts w:ascii="Arial Narrow" w:hAnsi="Arial Narrow"/>
                <w:b/>
                <w:sz w:val="20"/>
                <w:szCs w:val="20"/>
              </w:rPr>
            </w:pPr>
            <w:r w:rsidRPr="00633287">
              <w:rPr>
                <w:rFonts w:ascii="Arial Narrow" w:hAnsi="Arial Narrow"/>
                <w:b/>
                <w:sz w:val="20"/>
                <w:szCs w:val="20"/>
              </w:rPr>
              <w:t>Metódy odpisovania</w:t>
            </w:r>
          </w:p>
        </w:tc>
        <w:tc>
          <w:tcPr>
            <w:tcW w:w="3032" w:type="dxa"/>
            <w:tcBorders>
              <w:top w:val="nil"/>
              <w:left w:val="nil"/>
              <w:bottom w:val="single" w:sz="4" w:space="0" w:color="auto"/>
              <w:right w:val="single" w:sz="4" w:space="0" w:color="auto"/>
            </w:tcBorders>
            <w:shd w:val="clear" w:color="auto" w:fill="auto"/>
            <w:hideMark/>
          </w:tcPr>
          <w:p w14:paraId="642F0BC4" w14:textId="77777777" w:rsidR="00C22BC8" w:rsidRPr="00633287" w:rsidRDefault="00C22BC8" w:rsidP="00C33C3A">
            <w:pPr>
              <w:rPr>
                <w:rFonts w:ascii="Arial Narrow" w:hAnsi="Arial Narrow"/>
                <w:sz w:val="20"/>
                <w:szCs w:val="20"/>
              </w:rPr>
            </w:pPr>
            <w:r w:rsidRPr="00633287">
              <w:rPr>
                <w:rFonts w:ascii="Arial Narrow" w:hAnsi="Arial Narrow"/>
                <w:sz w:val="20"/>
                <w:szCs w:val="20"/>
              </w:rPr>
              <w:t>možnosť využitia rôznych metód pri výpočte, ktoré nie sú presne vymedzené</w:t>
            </w:r>
          </w:p>
        </w:tc>
        <w:tc>
          <w:tcPr>
            <w:tcW w:w="3033" w:type="dxa"/>
            <w:tcBorders>
              <w:top w:val="nil"/>
              <w:left w:val="nil"/>
              <w:bottom w:val="single" w:sz="4" w:space="0" w:color="auto"/>
              <w:right w:val="single" w:sz="4" w:space="0" w:color="auto"/>
            </w:tcBorders>
            <w:shd w:val="clear" w:color="auto" w:fill="auto"/>
            <w:hideMark/>
          </w:tcPr>
          <w:p w14:paraId="7BE33C76" w14:textId="77777777" w:rsidR="00C22BC8" w:rsidRPr="00633287" w:rsidRDefault="00C22BC8" w:rsidP="00C33C3A">
            <w:pPr>
              <w:rPr>
                <w:rFonts w:ascii="Arial Narrow" w:hAnsi="Arial Narrow"/>
                <w:sz w:val="20"/>
                <w:szCs w:val="20"/>
              </w:rPr>
            </w:pPr>
            <w:r w:rsidRPr="00633287">
              <w:rPr>
                <w:rFonts w:ascii="Arial Narrow" w:hAnsi="Arial Narrow"/>
                <w:sz w:val="20"/>
                <w:szCs w:val="20"/>
              </w:rPr>
              <w:t>metódy výpočtu sú presne stanovené, nie je možnosť inej voľby</w:t>
            </w:r>
          </w:p>
        </w:tc>
      </w:tr>
      <w:tr w:rsidR="00C22BC8" w:rsidRPr="00633287" w14:paraId="0136A6E0" w14:textId="77777777" w:rsidTr="006831A8">
        <w:trPr>
          <w:trHeight w:val="300"/>
        </w:trPr>
        <w:tc>
          <w:tcPr>
            <w:tcW w:w="3032" w:type="dxa"/>
            <w:vMerge w:val="restart"/>
            <w:tcBorders>
              <w:top w:val="nil"/>
              <w:left w:val="single" w:sz="4" w:space="0" w:color="auto"/>
              <w:bottom w:val="single" w:sz="4" w:space="0" w:color="auto"/>
              <w:right w:val="single" w:sz="4" w:space="0" w:color="auto"/>
            </w:tcBorders>
            <w:shd w:val="clear" w:color="auto" w:fill="auto"/>
            <w:hideMark/>
          </w:tcPr>
          <w:p w14:paraId="4D0B1422" w14:textId="77777777" w:rsidR="00C22BC8" w:rsidRPr="00633287" w:rsidRDefault="00C22BC8" w:rsidP="00C33C3A">
            <w:pPr>
              <w:rPr>
                <w:rFonts w:ascii="Arial Narrow" w:hAnsi="Arial Narrow"/>
                <w:b/>
                <w:sz w:val="20"/>
                <w:szCs w:val="20"/>
              </w:rPr>
            </w:pPr>
            <w:r w:rsidRPr="00633287">
              <w:rPr>
                <w:rFonts w:ascii="Arial Narrow" w:hAnsi="Arial Narrow"/>
                <w:b/>
                <w:sz w:val="20"/>
                <w:szCs w:val="20"/>
              </w:rPr>
              <w:t>Zmena metódy odpisovania</w:t>
            </w:r>
          </w:p>
        </w:tc>
        <w:tc>
          <w:tcPr>
            <w:tcW w:w="3032" w:type="dxa"/>
            <w:vMerge w:val="restart"/>
            <w:tcBorders>
              <w:top w:val="nil"/>
              <w:left w:val="single" w:sz="4" w:space="0" w:color="auto"/>
              <w:bottom w:val="single" w:sz="4" w:space="0" w:color="auto"/>
              <w:right w:val="single" w:sz="4" w:space="0" w:color="auto"/>
            </w:tcBorders>
            <w:shd w:val="clear" w:color="auto" w:fill="auto"/>
            <w:hideMark/>
          </w:tcPr>
          <w:p w14:paraId="3D1047A6" w14:textId="77777777" w:rsidR="00C22BC8" w:rsidRPr="00633287" w:rsidRDefault="00C22BC8" w:rsidP="006831A8">
            <w:pPr>
              <w:rPr>
                <w:rFonts w:ascii="Arial Narrow" w:hAnsi="Arial Narrow"/>
                <w:sz w:val="20"/>
                <w:szCs w:val="20"/>
              </w:rPr>
            </w:pPr>
            <w:r w:rsidRPr="00633287">
              <w:rPr>
                <w:rFonts w:ascii="Arial Narrow" w:hAnsi="Arial Narrow"/>
                <w:sz w:val="20"/>
                <w:szCs w:val="20"/>
              </w:rPr>
              <w:t>účtovná jednotka má možnosť zmeny k</w:t>
            </w:r>
            <w:r w:rsidR="006831A8">
              <w:rPr>
                <w:rFonts w:ascii="Arial Narrow" w:hAnsi="Arial Narrow"/>
                <w:sz w:val="20"/>
                <w:szCs w:val="20"/>
              </w:rPr>
              <w:t> </w:t>
            </w:r>
            <w:r w:rsidRPr="00633287">
              <w:rPr>
                <w:rFonts w:ascii="Arial Narrow" w:hAnsi="Arial Narrow"/>
                <w:sz w:val="20"/>
                <w:szCs w:val="20"/>
              </w:rPr>
              <w:t>prvému dňu účtovného obdobia</w:t>
            </w:r>
          </w:p>
        </w:tc>
        <w:tc>
          <w:tcPr>
            <w:tcW w:w="3033" w:type="dxa"/>
            <w:tcBorders>
              <w:top w:val="nil"/>
              <w:left w:val="nil"/>
              <w:bottom w:val="single" w:sz="4" w:space="0" w:color="auto"/>
              <w:right w:val="single" w:sz="4" w:space="0" w:color="auto"/>
            </w:tcBorders>
            <w:shd w:val="clear" w:color="auto" w:fill="auto"/>
            <w:hideMark/>
          </w:tcPr>
          <w:p w14:paraId="34998957" w14:textId="77777777" w:rsidR="00C22BC8" w:rsidRPr="00633287" w:rsidRDefault="00C22BC8" w:rsidP="00C33C3A">
            <w:pPr>
              <w:rPr>
                <w:rFonts w:ascii="Arial Narrow" w:hAnsi="Arial Narrow"/>
                <w:sz w:val="20"/>
                <w:szCs w:val="20"/>
              </w:rPr>
            </w:pPr>
            <w:r w:rsidRPr="00633287">
              <w:rPr>
                <w:rFonts w:ascii="Arial Narrow" w:hAnsi="Arial Narrow"/>
                <w:sz w:val="20"/>
                <w:szCs w:val="20"/>
              </w:rPr>
              <w:t>účtovná jednotka nesmie zmeniť metódu</w:t>
            </w:r>
          </w:p>
        </w:tc>
      </w:tr>
      <w:tr w:rsidR="00C22BC8" w:rsidRPr="00633287" w14:paraId="09814349" w14:textId="77777777" w:rsidTr="001C3C22">
        <w:trPr>
          <w:trHeight w:val="518"/>
        </w:trPr>
        <w:tc>
          <w:tcPr>
            <w:tcW w:w="3032" w:type="dxa"/>
            <w:vMerge/>
            <w:tcBorders>
              <w:top w:val="nil"/>
              <w:left w:val="single" w:sz="4" w:space="0" w:color="auto"/>
              <w:bottom w:val="single" w:sz="4" w:space="0" w:color="auto"/>
              <w:right w:val="single" w:sz="4" w:space="0" w:color="auto"/>
            </w:tcBorders>
            <w:vAlign w:val="center"/>
            <w:hideMark/>
          </w:tcPr>
          <w:p w14:paraId="28AC91CE" w14:textId="77777777" w:rsidR="00C22BC8" w:rsidRPr="00633287" w:rsidRDefault="00C22BC8" w:rsidP="00C33C3A">
            <w:pPr>
              <w:ind w:left="567" w:hanging="567"/>
              <w:rPr>
                <w:rFonts w:ascii="Arial Narrow" w:hAnsi="Arial Narrow"/>
                <w:b/>
                <w:sz w:val="20"/>
                <w:szCs w:val="20"/>
              </w:rPr>
            </w:pPr>
          </w:p>
        </w:tc>
        <w:tc>
          <w:tcPr>
            <w:tcW w:w="3032" w:type="dxa"/>
            <w:vMerge/>
            <w:tcBorders>
              <w:top w:val="nil"/>
              <w:left w:val="single" w:sz="4" w:space="0" w:color="auto"/>
              <w:bottom w:val="single" w:sz="4" w:space="0" w:color="auto"/>
              <w:right w:val="single" w:sz="4" w:space="0" w:color="auto"/>
            </w:tcBorders>
            <w:vAlign w:val="center"/>
            <w:hideMark/>
          </w:tcPr>
          <w:p w14:paraId="7F6248AD" w14:textId="77777777" w:rsidR="00C22BC8" w:rsidRPr="00633287" w:rsidRDefault="00C22BC8" w:rsidP="00C33C3A">
            <w:pPr>
              <w:rPr>
                <w:rFonts w:ascii="Arial Narrow" w:hAnsi="Arial Narrow"/>
                <w:sz w:val="20"/>
                <w:szCs w:val="20"/>
              </w:rPr>
            </w:pPr>
          </w:p>
        </w:tc>
        <w:tc>
          <w:tcPr>
            <w:tcW w:w="3033" w:type="dxa"/>
            <w:tcBorders>
              <w:top w:val="nil"/>
              <w:left w:val="nil"/>
              <w:bottom w:val="single" w:sz="4" w:space="0" w:color="auto"/>
              <w:right w:val="single" w:sz="4" w:space="0" w:color="auto"/>
            </w:tcBorders>
            <w:shd w:val="clear" w:color="auto" w:fill="auto"/>
            <w:hideMark/>
          </w:tcPr>
          <w:p w14:paraId="788B0D11" w14:textId="77777777" w:rsidR="00C22BC8" w:rsidRPr="00633287" w:rsidRDefault="00C22BC8" w:rsidP="00C33C3A">
            <w:pPr>
              <w:rPr>
                <w:rFonts w:ascii="Arial Narrow" w:hAnsi="Arial Narrow"/>
                <w:sz w:val="20"/>
                <w:szCs w:val="20"/>
              </w:rPr>
            </w:pPr>
            <w:r w:rsidRPr="00633287">
              <w:rPr>
                <w:rFonts w:ascii="Arial Narrow" w:hAnsi="Arial Narrow"/>
                <w:sz w:val="20"/>
                <w:szCs w:val="20"/>
              </w:rPr>
              <w:t>je povinná počas celej doby odpisovania používať rovnakú metódu</w:t>
            </w:r>
          </w:p>
        </w:tc>
      </w:tr>
      <w:tr w:rsidR="00C22BC8" w:rsidRPr="00633287" w14:paraId="241CBBC3" w14:textId="77777777" w:rsidTr="006831A8">
        <w:trPr>
          <w:trHeight w:val="695"/>
        </w:trPr>
        <w:tc>
          <w:tcPr>
            <w:tcW w:w="3032" w:type="dxa"/>
            <w:tcBorders>
              <w:top w:val="nil"/>
              <w:left w:val="single" w:sz="4" w:space="0" w:color="auto"/>
              <w:bottom w:val="single" w:sz="4" w:space="0" w:color="auto"/>
              <w:right w:val="single" w:sz="4" w:space="0" w:color="auto"/>
            </w:tcBorders>
            <w:shd w:val="clear" w:color="auto" w:fill="auto"/>
            <w:hideMark/>
          </w:tcPr>
          <w:p w14:paraId="3EFEEF9B" w14:textId="77777777" w:rsidR="00C22BC8" w:rsidRPr="00633287" w:rsidRDefault="00C22BC8" w:rsidP="00C33C3A">
            <w:pPr>
              <w:ind w:left="567" w:hanging="567"/>
              <w:rPr>
                <w:rFonts w:ascii="Arial Narrow" w:hAnsi="Arial Narrow"/>
                <w:b/>
                <w:sz w:val="20"/>
                <w:szCs w:val="20"/>
              </w:rPr>
            </w:pPr>
            <w:r w:rsidRPr="00633287">
              <w:rPr>
                <w:rFonts w:ascii="Arial Narrow" w:hAnsi="Arial Narrow"/>
                <w:b/>
                <w:sz w:val="20"/>
                <w:szCs w:val="20"/>
              </w:rPr>
              <w:t>Prerušenie odpisovania</w:t>
            </w:r>
          </w:p>
        </w:tc>
        <w:tc>
          <w:tcPr>
            <w:tcW w:w="3032" w:type="dxa"/>
            <w:tcBorders>
              <w:top w:val="nil"/>
              <w:left w:val="nil"/>
              <w:bottom w:val="single" w:sz="4" w:space="0" w:color="auto"/>
              <w:right w:val="single" w:sz="4" w:space="0" w:color="auto"/>
            </w:tcBorders>
            <w:shd w:val="clear" w:color="auto" w:fill="auto"/>
            <w:hideMark/>
          </w:tcPr>
          <w:p w14:paraId="553AEDF7" w14:textId="77777777" w:rsidR="00C22BC8" w:rsidRPr="00633287" w:rsidRDefault="00C22BC8" w:rsidP="006831A8">
            <w:pPr>
              <w:rPr>
                <w:rFonts w:ascii="Arial Narrow" w:hAnsi="Arial Narrow"/>
                <w:sz w:val="20"/>
                <w:szCs w:val="20"/>
              </w:rPr>
            </w:pPr>
            <w:r w:rsidRPr="00633287">
              <w:rPr>
                <w:rFonts w:ascii="Arial Narrow" w:hAnsi="Arial Narrow"/>
                <w:sz w:val="20"/>
                <w:szCs w:val="20"/>
              </w:rPr>
              <w:t>účtovná jednotka nesmie prerušiť odpisovanie</w:t>
            </w:r>
          </w:p>
        </w:tc>
        <w:tc>
          <w:tcPr>
            <w:tcW w:w="3033" w:type="dxa"/>
            <w:tcBorders>
              <w:top w:val="nil"/>
              <w:left w:val="nil"/>
              <w:bottom w:val="single" w:sz="4" w:space="0" w:color="auto"/>
              <w:right w:val="single" w:sz="4" w:space="0" w:color="auto"/>
            </w:tcBorders>
            <w:shd w:val="clear" w:color="auto" w:fill="auto"/>
            <w:hideMark/>
          </w:tcPr>
          <w:p w14:paraId="50C802B5" w14:textId="77777777" w:rsidR="00C22BC8" w:rsidRPr="00633287" w:rsidRDefault="00C22BC8" w:rsidP="00C33C3A">
            <w:pPr>
              <w:rPr>
                <w:rFonts w:ascii="Arial Narrow" w:hAnsi="Arial Narrow"/>
                <w:sz w:val="20"/>
                <w:szCs w:val="20"/>
              </w:rPr>
            </w:pPr>
            <w:r w:rsidRPr="00633287">
              <w:rPr>
                <w:rFonts w:ascii="Arial Narrow" w:hAnsi="Arial Narrow"/>
                <w:sz w:val="20"/>
                <w:szCs w:val="20"/>
              </w:rPr>
              <w:t>účtovná jednotka má možnosť prerušiť odpisovanie na jedno alebo viac zdaňovacích období</w:t>
            </w:r>
          </w:p>
        </w:tc>
      </w:tr>
      <w:tr w:rsidR="00C22BC8" w:rsidRPr="00633287" w14:paraId="798688C0" w14:textId="77777777" w:rsidTr="001C3C22">
        <w:trPr>
          <w:trHeight w:val="691"/>
        </w:trPr>
        <w:tc>
          <w:tcPr>
            <w:tcW w:w="3032" w:type="dxa"/>
            <w:tcBorders>
              <w:top w:val="nil"/>
              <w:left w:val="single" w:sz="4" w:space="0" w:color="auto"/>
              <w:bottom w:val="single" w:sz="4" w:space="0" w:color="auto"/>
              <w:right w:val="single" w:sz="4" w:space="0" w:color="auto"/>
            </w:tcBorders>
            <w:shd w:val="clear" w:color="auto" w:fill="auto"/>
            <w:hideMark/>
          </w:tcPr>
          <w:p w14:paraId="7D5BF1CA" w14:textId="77777777" w:rsidR="00C22BC8" w:rsidRPr="00633287" w:rsidRDefault="00C22BC8" w:rsidP="00C33C3A">
            <w:pPr>
              <w:ind w:left="567" w:hanging="567"/>
              <w:rPr>
                <w:rFonts w:ascii="Arial Narrow" w:hAnsi="Arial Narrow"/>
                <w:b/>
                <w:sz w:val="20"/>
                <w:szCs w:val="20"/>
              </w:rPr>
            </w:pPr>
            <w:r w:rsidRPr="00633287">
              <w:rPr>
                <w:rFonts w:ascii="Arial Narrow" w:hAnsi="Arial Narrow"/>
                <w:b/>
                <w:sz w:val="20"/>
                <w:szCs w:val="20"/>
              </w:rPr>
              <w:t>Účtovanie</w:t>
            </w:r>
          </w:p>
        </w:tc>
        <w:tc>
          <w:tcPr>
            <w:tcW w:w="3032" w:type="dxa"/>
            <w:tcBorders>
              <w:top w:val="nil"/>
              <w:left w:val="nil"/>
              <w:bottom w:val="single" w:sz="4" w:space="0" w:color="auto"/>
              <w:right w:val="single" w:sz="4" w:space="0" w:color="auto"/>
            </w:tcBorders>
            <w:shd w:val="clear" w:color="auto" w:fill="auto"/>
            <w:hideMark/>
          </w:tcPr>
          <w:p w14:paraId="4B57DD4D" w14:textId="77777777" w:rsidR="00C22BC8" w:rsidRPr="00633287" w:rsidRDefault="00C22BC8" w:rsidP="00C33C3A">
            <w:pPr>
              <w:rPr>
                <w:rFonts w:ascii="Arial Narrow" w:hAnsi="Arial Narrow"/>
                <w:sz w:val="20"/>
                <w:szCs w:val="20"/>
              </w:rPr>
            </w:pPr>
            <w:r w:rsidRPr="00633287">
              <w:rPr>
                <w:rFonts w:ascii="Arial Narrow" w:hAnsi="Arial Narrow"/>
                <w:sz w:val="20"/>
                <w:szCs w:val="20"/>
              </w:rPr>
              <w:t>účtovná jednotka má povinnosť ich účtovania podľa zákona o účtovníctve</w:t>
            </w:r>
          </w:p>
        </w:tc>
        <w:tc>
          <w:tcPr>
            <w:tcW w:w="3033" w:type="dxa"/>
            <w:tcBorders>
              <w:top w:val="nil"/>
              <w:left w:val="nil"/>
              <w:bottom w:val="single" w:sz="4" w:space="0" w:color="auto"/>
              <w:right w:val="single" w:sz="4" w:space="0" w:color="auto"/>
            </w:tcBorders>
            <w:shd w:val="clear" w:color="auto" w:fill="auto"/>
            <w:hideMark/>
          </w:tcPr>
          <w:p w14:paraId="04D1A3D3" w14:textId="77777777" w:rsidR="00C22BC8" w:rsidRPr="00633287" w:rsidRDefault="00C22BC8" w:rsidP="00C33C3A">
            <w:pPr>
              <w:rPr>
                <w:rFonts w:ascii="Arial Narrow" w:hAnsi="Arial Narrow"/>
                <w:sz w:val="20"/>
                <w:szCs w:val="20"/>
              </w:rPr>
            </w:pPr>
            <w:r w:rsidRPr="00633287">
              <w:rPr>
                <w:rFonts w:ascii="Arial Narrow" w:hAnsi="Arial Narrow"/>
                <w:sz w:val="20"/>
                <w:szCs w:val="20"/>
              </w:rPr>
              <w:t>daňové odpisy sa v účtovníctve neúčtujú, vyčíslujú sa len pre potreby výpočtu dane z príjmov</w:t>
            </w:r>
          </w:p>
        </w:tc>
      </w:tr>
      <w:tr w:rsidR="00C22BC8" w:rsidRPr="00633287" w14:paraId="1218BEB0" w14:textId="77777777" w:rsidTr="001C3C22">
        <w:trPr>
          <w:trHeight w:val="701"/>
        </w:trPr>
        <w:tc>
          <w:tcPr>
            <w:tcW w:w="3032" w:type="dxa"/>
            <w:tcBorders>
              <w:top w:val="single" w:sz="4" w:space="0" w:color="auto"/>
              <w:left w:val="single" w:sz="4" w:space="0" w:color="auto"/>
              <w:bottom w:val="single" w:sz="4" w:space="0" w:color="auto"/>
              <w:right w:val="single" w:sz="4" w:space="0" w:color="auto"/>
            </w:tcBorders>
            <w:shd w:val="clear" w:color="auto" w:fill="auto"/>
            <w:hideMark/>
          </w:tcPr>
          <w:p w14:paraId="3939294F" w14:textId="77777777" w:rsidR="00C22BC8" w:rsidRPr="00633287" w:rsidRDefault="00C22BC8" w:rsidP="00C33C3A">
            <w:pPr>
              <w:rPr>
                <w:rFonts w:ascii="Arial Narrow" w:hAnsi="Arial Narrow"/>
                <w:b/>
                <w:sz w:val="20"/>
                <w:szCs w:val="20"/>
              </w:rPr>
            </w:pPr>
            <w:r w:rsidRPr="00633287">
              <w:rPr>
                <w:rFonts w:ascii="Arial Narrow" w:hAnsi="Arial Narrow"/>
                <w:b/>
                <w:sz w:val="20"/>
                <w:szCs w:val="20"/>
              </w:rPr>
              <w:t>Náročnosť overenia zo strany RO</w:t>
            </w:r>
          </w:p>
        </w:tc>
        <w:tc>
          <w:tcPr>
            <w:tcW w:w="3032" w:type="dxa"/>
            <w:tcBorders>
              <w:top w:val="single" w:sz="4" w:space="0" w:color="auto"/>
              <w:left w:val="nil"/>
              <w:bottom w:val="single" w:sz="4" w:space="0" w:color="auto"/>
              <w:right w:val="single" w:sz="4" w:space="0" w:color="auto"/>
            </w:tcBorders>
            <w:shd w:val="clear" w:color="auto" w:fill="auto"/>
            <w:hideMark/>
          </w:tcPr>
          <w:p w14:paraId="60F28367" w14:textId="77777777" w:rsidR="00C22BC8" w:rsidRPr="00633287" w:rsidRDefault="00C22BC8" w:rsidP="00C33C3A">
            <w:pPr>
              <w:rPr>
                <w:rFonts w:ascii="Arial Narrow" w:hAnsi="Arial Narrow"/>
                <w:sz w:val="20"/>
                <w:szCs w:val="20"/>
              </w:rPr>
            </w:pPr>
            <w:r w:rsidRPr="00633287">
              <w:rPr>
                <w:rFonts w:ascii="Arial Narrow" w:hAnsi="Arial Narrow"/>
                <w:sz w:val="20"/>
                <w:szCs w:val="20"/>
              </w:rPr>
              <w:t>vyššia vzhľadom na možné rozdielne stanovenie výšky odpisov pre obdobný majetok na úrovni účtovných jednotiek</w:t>
            </w:r>
          </w:p>
        </w:tc>
        <w:tc>
          <w:tcPr>
            <w:tcW w:w="3033" w:type="dxa"/>
            <w:tcBorders>
              <w:top w:val="single" w:sz="4" w:space="0" w:color="auto"/>
              <w:left w:val="nil"/>
              <w:bottom w:val="single" w:sz="4" w:space="0" w:color="auto"/>
              <w:right w:val="single" w:sz="4" w:space="0" w:color="auto"/>
            </w:tcBorders>
            <w:shd w:val="clear" w:color="auto" w:fill="auto"/>
            <w:hideMark/>
          </w:tcPr>
          <w:p w14:paraId="52A8001A" w14:textId="77777777" w:rsidR="00C22BC8" w:rsidRPr="00633287" w:rsidRDefault="00C22BC8" w:rsidP="00C33C3A">
            <w:pPr>
              <w:rPr>
                <w:rFonts w:ascii="Arial Narrow" w:hAnsi="Arial Narrow"/>
                <w:sz w:val="20"/>
                <w:szCs w:val="20"/>
              </w:rPr>
            </w:pPr>
            <w:r w:rsidRPr="00633287">
              <w:rPr>
                <w:rFonts w:ascii="Arial Narrow" w:hAnsi="Arial Narrow"/>
                <w:sz w:val="20"/>
                <w:szCs w:val="20"/>
              </w:rPr>
              <w:t>nižšia vzhľadom na to, že metodika ich výpočtu je jednotne stanovená pre všetky účtovné jednotky</w:t>
            </w:r>
          </w:p>
        </w:tc>
      </w:tr>
    </w:tbl>
    <w:p w14:paraId="5A58263A" w14:textId="77777777" w:rsidR="00C22BC8" w:rsidRPr="00633287" w:rsidRDefault="00C22BC8" w:rsidP="006831A8">
      <w:pPr>
        <w:spacing w:after="120"/>
        <w:jc w:val="both"/>
        <w:rPr>
          <w:rFonts w:ascii="Arial Narrow" w:hAnsi="Arial Narrow"/>
          <w:b/>
          <w:bCs/>
          <w:sz w:val="20"/>
          <w:szCs w:val="20"/>
        </w:rPr>
      </w:pPr>
    </w:p>
    <w:p w14:paraId="02BF5312" w14:textId="77777777" w:rsidR="00C22BC8" w:rsidRPr="00633287" w:rsidRDefault="00C22BC8" w:rsidP="00C84227">
      <w:pPr>
        <w:pStyle w:val="Nadpis3"/>
        <w:keepLines/>
        <w:widowControl w:val="0"/>
        <w:numPr>
          <w:ilvl w:val="2"/>
          <w:numId w:val="4"/>
        </w:numPr>
        <w:adjustRightInd w:val="0"/>
        <w:spacing w:before="0"/>
        <w:ind w:left="0" w:firstLine="0"/>
        <w:jc w:val="both"/>
        <w:textAlignment w:val="baseline"/>
        <w:rPr>
          <w:rFonts w:eastAsiaTheme="majorEastAsia" w:cstheme="majorBidi"/>
          <w:b w:val="0"/>
          <w:bCs w:val="0"/>
          <w:szCs w:val="24"/>
          <w:lang w:eastAsia="cs-CZ"/>
        </w:rPr>
      </w:pPr>
      <w:bookmarkStart w:id="276" w:name="_Toc450897442"/>
      <w:bookmarkStart w:id="277" w:name="_Toc74651142"/>
      <w:r w:rsidRPr="00633287">
        <w:rPr>
          <w:rFonts w:eastAsiaTheme="majorEastAsia" w:cstheme="majorBidi"/>
          <w:szCs w:val="24"/>
          <w:lang w:eastAsia="cs-CZ"/>
        </w:rPr>
        <w:t>Hlavná položka 3 „Koordinácia projektu“</w:t>
      </w:r>
      <w:bookmarkEnd w:id="276"/>
      <w:r w:rsidR="003A6ED2">
        <w:rPr>
          <w:rStyle w:val="Odkaznapoznmkupodiarou"/>
          <w:rFonts w:eastAsiaTheme="majorEastAsia"/>
          <w:szCs w:val="24"/>
          <w:lang w:eastAsia="cs-CZ"/>
        </w:rPr>
        <w:footnoteReference w:id="74"/>
      </w:r>
      <w:bookmarkEnd w:id="277"/>
    </w:p>
    <w:p w14:paraId="00E27E68" w14:textId="77777777" w:rsidR="00C22BC8" w:rsidRPr="00633287" w:rsidRDefault="00C22BC8" w:rsidP="00C84227">
      <w:pPr>
        <w:spacing w:after="120"/>
        <w:ind w:firstLine="708"/>
        <w:jc w:val="both"/>
        <w:rPr>
          <w:rFonts w:ascii="Arial Narrow" w:hAnsi="Arial Narrow"/>
          <w:bCs/>
          <w:sz w:val="20"/>
          <w:szCs w:val="20"/>
        </w:rPr>
      </w:pPr>
      <w:r w:rsidRPr="00633287">
        <w:rPr>
          <w:rFonts w:ascii="Arial Narrow" w:hAnsi="Arial Narrow"/>
          <w:bCs/>
          <w:sz w:val="20"/>
          <w:szCs w:val="20"/>
        </w:rPr>
        <w:t>Táto hlavná položka sa</w:t>
      </w:r>
      <w:r w:rsidR="006848A1">
        <w:rPr>
          <w:rFonts w:ascii="Arial Narrow" w:hAnsi="Arial Narrow"/>
          <w:bCs/>
          <w:sz w:val="20"/>
          <w:szCs w:val="20"/>
        </w:rPr>
        <w:t xml:space="preserve"> viaže na</w:t>
      </w:r>
      <w:r w:rsidR="00BA6F34">
        <w:rPr>
          <w:rFonts w:ascii="Arial Narrow" w:hAnsi="Arial Narrow"/>
          <w:bCs/>
          <w:sz w:val="20"/>
          <w:szCs w:val="20"/>
        </w:rPr>
        <w:t xml:space="preserve"> </w:t>
      </w:r>
      <w:r w:rsidR="00BA6F34" w:rsidRPr="004753B2">
        <w:rPr>
          <w:rFonts w:ascii="Arial Narrow" w:hAnsi="Arial Narrow"/>
          <w:bCs/>
          <w:sz w:val="20"/>
          <w:szCs w:val="20"/>
        </w:rPr>
        <w:t>riadenie resp.</w:t>
      </w:r>
      <w:r w:rsidR="006848A1">
        <w:rPr>
          <w:rFonts w:ascii="Arial Narrow" w:hAnsi="Arial Narrow"/>
          <w:bCs/>
          <w:sz w:val="20"/>
          <w:szCs w:val="20"/>
        </w:rPr>
        <w:t xml:space="preserve"> koordináciu projektu.</w:t>
      </w:r>
    </w:p>
    <w:p w14:paraId="0C181D59" w14:textId="77777777" w:rsidR="00C22BC8" w:rsidRPr="00633287" w:rsidRDefault="00C22BC8" w:rsidP="00C84227">
      <w:pPr>
        <w:spacing w:after="120"/>
        <w:ind w:firstLine="708"/>
        <w:jc w:val="both"/>
        <w:rPr>
          <w:rFonts w:ascii="Arial Narrow" w:hAnsi="Arial Narrow"/>
          <w:sz w:val="20"/>
          <w:szCs w:val="20"/>
        </w:rPr>
      </w:pPr>
      <w:r w:rsidRPr="00633287">
        <w:rPr>
          <w:rFonts w:ascii="Arial Narrow" w:hAnsi="Arial Narrow"/>
          <w:b/>
          <w:bCs/>
          <w:color w:val="000000"/>
          <w:sz w:val="20"/>
          <w:szCs w:val="20"/>
        </w:rPr>
        <w:t xml:space="preserve">Položka 3.1. Personálne výdavky interné - koordinačné činnosti </w:t>
      </w:r>
      <w:r w:rsidRPr="00633287">
        <w:rPr>
          <w:rFonts w:ascii="Arial Narrow" w:hAnsi="Arial Narrow"/>
          <w:sz w:val="20"/>
          <w:szCs w:val="20"/>
        </w:rPr>
        <w:t xml:space="preserve">zahŕňa výdavky vzniknuté na základe pracovnoprávnych vzťahov alebo obdobných vzťahov (napr. </w:t>
      </w:r>
      <w:r w:rsidR="00566956">
        <w:rPr>
          <w:rFonts w:ascii="Arial Narrow" w:hAnsi="Arial Narrow"/>
          <w:sz w:val="20"/>
          <w:szCs w:val="20"/>
        </w:rPr>
        <w:t>Z</w:t>
      </w:r>
      <w:r w:rsidRPr="00633287">
        <w:rPr>
          <w:rFonts w:ascii="Arial Narrow" w:hAnsi="Arial Narrow"/>
          <w:sz w:val="20"/>
          <w:szCs w:val="20"/>
        </w:rPr>
        <w:t xml:space="preserve">ákonník práce, zákon o štátnej službe,...). Jednotka pri kalkulácii pre tieto podpoložky (podpodpoložky) je stanovená na „osobohodinu“, ktorá môže obsahovať </w:t>
      </w:r>
      <w:r w:rsidR="00A17FEF" w:rsidRPr="00A17FEF">
        <w:rPr>
          <w:rFonts w:ascii="Arial Narrow" w:hAnsi="Arial Narrow"/>
          <w:sz w:val="20"/>
          <w:szCs w:val="20"/>
        </w:rPr>
        <w:t>celkovú cenu práce</w:t>
      </w:r>
      <w:r w:rsidRPr="00633287">
        <w:rPr>
          <w:rFonts w:ascii="Arial Narrow" w:hAnsi="Arial Narrow"/>
          <w:sz w:val="20"/>
          <w:szCs w:val="20"/>
        </w:rPr>
        <w:t xml:space="preserve"> (oprávnenými výdavkami nie sú fakultatívne výdavky podľa osobitných predpisov, napr. príspevky na penzijné pripoistenie, dary a pod.). </w:t>
      </w:r>
      <w:r w:rsidR="00A17FEF" w:rsidRPr="00A17FEF">
        <w:rPr>
          <w:rFonts w:ascii="Arial Narrow" w:hAnsi="Arial Narrow"/>
          <w:sz w:val="20"/>
          <w:szCs w:val="20"/>
        </w:rPr>
        <w:t>SO je oprávnený definovať výdavky na doplnkové dôchodkové sporenie ako oprávnené výdavky pri dodržaní podmienok ustanovených v osobitných predpisoch, resp. v kolektívnych zmluvách.</w:t>
      </w:r>
      <w:r w:rsidRPr="00633287">
        <w:rPr>
          <w:rFonts w:ascii="Arial Narrow" w:hAnsi="Arial Narrow"/>
          <w:sz w:val="20"/>
          <w:szCs w:val="20"/>
        </w:rPr>
        <w:t xml:space="preserve"> V prípade, ak zamestnanec pracuje na 100</w:t>
      </w:r>
      <w:r w:rsidR="00600046">
        <w:rPr>
          <w:rFonts w:ascii="Arial Narrow" w:hAnsi="Arial Narrow"/>
          <w:sz w:val="20"/>
          <w:szCs w:val="20"/>
        </w:rPr>
        <w:t> </w:t>
      </w:r>
      <w:r w:rsidRPr="00633287">
        <w:rPr>
          <w:rFonts w:ascii="Arial Narrow" w:hAnsi="Arial Narrow"/>
          <w:sz w:val="20"/>
          <w:szCs w:val="20"/>
        </w:rPr>
        <w:t>%</w:t>
      </w:r>
      <w:r w:rsidRPr="00633287">
        <w:rPr>
          <w:rFonts w:ascii="Arial Narrow" w:hAnsi="Arial Narrow"/>
          <w:sz w:val="20"/>
          <w:szCs w:val="20"/>
          <w:vertAlign w:val="superscript"/>
        </w:rPr>
        <w:footnoteReference w:id="75"/>
      </w:r>
      <w:r w:rsidRPr="00633287">
        <w:rPr>
          <w:rFonts w:ascii="Arial Narrow" w:hAnsi="Arial Narrow"/>
          <w:sz w:val="20"/>
          <w:szCs w:val="20"/>
        </w:rPr>
        <w:t xml:space="preserve"> na projekte/och, t.</w:t>
      </w:r>
      <w:r w:rsidR="00B871F5">
        <w:rPr>
          <w:rFonts w:ascii="Arial Narrow" w:hAnsi="Arial Narrow"/>
          <w:sz w:val="20"/>
          <w:szCs w:val="20"/>
        </w:rPr>
        <w:t xml:space="preserve"> </w:t>
      </w:r>
      <w:r w:rsidRPr="00633287">
        <w:rPr>
          <w:rFonts w:ascii="Arial Narrow" w:hAnsi="Arial Narrow"/>
          <w:sz w:val="20"/>
          <w:szCs w:val="20"/>
        </w:rPr>
        <w:t>j. súčet pracovných náplní z viacerých projektov sa rovná 100 % v rámci jednej organizácie a</w:t>
      </w:r>
      <w:r w:rsidR="00600046">
        <w:rPr>
          <w:rFonts w:ascii="Arial Narrow" w:hAnsi="Arial Narrow"/>
          <w:sz w:val="20"/>
          <w:szCs w:val="20"/>
        </w:rPr>
        <w:t> </w:t>
      </w:r>
      <w:r w:rsidRPr="00633287">
        <w:rPr>
          <w:rFonts w:ascii="Arial Narrow" w:hAnsi="Arial Narrow"/>
          <w:sz w:val="20"/>
          <w:szCs w:val="20"/>
        </w:rPr>
        <w:t>nevykonáva iné činnosti, ktoré nesúvisia s implementáciou projektov v tejto organizácii, môže byť jednotka pri kalkulácii pre tieto podpoložky (podpodpoložky) stanovená „</w:t>
      </w:r>
      <w:r w:rsidRPr="00C173CB">
        <w:rPr>
          <w:rFonts w:ascii="Arial Narrow" w:hAnsi="Arial Narrow"/>
          <w:sz w:val="20"/>
          <w:szCs w:val="20"/>
        </w:rPr>
        <w:t>osobohodina“</w:t>
      </w:r>
      <w:r w:rsidRPr="00C173CB">
        <w:rPr>
          <w:rFonts w:ascii="Arial Narrow" w:hAnsi="Arial Narrow"/>
          <w:sz w:val="20"/>
          <w:szCs w:val="20"/>
          <w:vertAlign w:val="superscript"/>
        </w:rPr>
        <w:footnoteReference w:id="76"/>
      </w:r>
      <w:r w:rsidR="0043314B" w:rsidRPr="0043314B">
        <w:rPr>
          <w:rFonts w:ascii="Arial Narrow" w:hAnsi="Arial Narrow"/>
          <w:sz w:val="20"/>
          <w:szCs w:val="20"/>
          <w:vertAlign w:val="superscript"/>
        </w:rPr>
        <w:t>,</w:t>
      </w:r>
      <w:r w:rsidR="007943ED" w:rsidRPr="00C173CB">
        <w:rPr>
          <w:rStyle w:val="Odkaznapoznmkupodiarou"/>
          <w:rFonts w:ascii="Arial Narrow" w:hAnsi="Arial Narrow"/>
          <w:sz w:val="20"/>
          <w:szCs w:val="20"/>
        </w:rPr>
        <w:t xml:space="preserve"> </w:t>
      </w:r>
      <w:r w:rsidR="007943ED" w:rsidRPr="00C173CB">
        <w:rPr>
          <w:rStyle w:val="Odkaznapoznmkupodiarou"/>
          <w:rFonts w:ascii="Arial Narrow" w:hAnsi="Arial Narrow"/>
          <w:sz w:val="20"/>
          <w:szCs w:val="20"/>
        </w:rPr>
        <w:footnoteReference w:id="77"/>
      </w:r>
      <w:r w:rsidRPr="00C173CB">
        <w:rPr>
          <w:rFonts w:ascii="Arial Narrow" w:hAnsi="Arial Narrow"/>
          <w:sz w:val="20"/>
          <w:szCs w:val="20"/>
        </w:rPr>
        <w:t>.</w:t>
      </w:r>
      <w:r w:rsidRPr="00633287">
        <w:rPr>
          <w:rFonts w:ascii="Arial Narrow" w:hAnsi="Arial Narrow"/>
          <w:sz w:val="20"/>
          <w:szCs w:val="20"/>
        </w:rPr>
        <w:t xml:space="preserve"> </w:t>
      </w:r>
      <w:r w:rsidRPr="00633287">
        <w:rPr>
          <w:rFonts w:ascii="Arial Narrow" w:hAnsi="Arial Narrow"/>
          <w:b/>
          <w:bCs/>
          <w:sz w:val="20"/>
          <w:szCs w:val="20"/>
        </w:rPr>
        <w:t>Personálne výdavky nemôžu prekročiť obvyklú výšku v danom mieste a čase.</w:t>
      </w:r>
      <w:r w:rsidRPr="00633287">
        <w:rPr>
          <w:rFonts w:ascii="Arial Narrow" w:hAnsi="Arial Narrow"/>
          <w:sz w:val="20"/>
          <w:szCs w:val="20"/>
        </w:rPr>
        <w:t xml:space="preserve"> V komentári k rozpočtu je potrebné uviesť</w:t>
      </w:r>
      <w:r w:rsidR="00B871F5">
        <w:rPr>
          <w:rFonts w:ascii="Arial Narrow" w:hAnsi="Arial Narrow"/>
          <w:sz w:val="20"/>
          <w:szCs w:val="20"/>
        </w:rPr>
        <w:t xml:space="preserve"> </w:t>
      </w:r>
      <w:r w:rsidRPr="00633287">
        <w:rPr>
          <w:rFonts w:ascii="Arial Narrow" w:hAnsi="Arial Narrow"/>
          <w:sz w:val="20"/>
          <w:szCs w:val="20"/>
        </w:rPr>
        <w:t xml:space="preserve">na základe akej metódy sa vypočíta podiel jeho práce na </w:t>
      </w:r>
      <w:r w:rsidRPr="00633287">
        <w:rPr>
          <w:rFonts w:ascii="Arial Narrow" w:hAnsi="Arial Narrow"/>
          <w:sz w:val="20"/>
          <w:szCs w:val="20"/>
        </w:rPr>
        <w:lastRenderedPageBreak/>
        <w:t>projekte (predpokladaný rozsah práce), v prípade ak zamestnanec nepracuje 100 % na projekte</w:t>
      </w:r>
      <w:r w:rsidRPr="00633287">
        <w:rPr>
          <w:rFonts w:ascii="Arial Narrow" w:hAnsi="Arial Narrow"/>
          <w:sz w:val="20"/>
          <w:szCs w:val="20"/>
          <w:vertAlign w:val="superscript"/>
        </w:rPr>
        <w:footnoteReference w:id="78"/>
      </w:r>
      <w:r w:rsidRPr="00633287">
        <w:rPr>
          <w:rFonts w:ascii="Arial Narrow" w:hAnsi="Arial Narrow"/>
          <w:sz w:val="20"/>
          <w:szCs w:val="20"/>
        </w:rPr>
        <w:t xml:space="preserve"> a opis pracovnej činnosti. Zmluvný vzťah uvádzaný v komentári k rozpočtu sa zhoduje so skupinou výdavkov. Všeobecne platí zásada, že ak sa určitý zamestnanec okrem práce súvisiacej s realizáciou projektu spolufinancovaného z ESF podieľa aj na takzvanej „nie-ESF práci“ </w:t>
      </w:r>
      <w:r w:rsidRPr="00633287">
        <w:rPr>
          <w:rFonts w:ascii="Arial Narrow" w:hAnsi="Arial Narrow"/>
          <w:b/>
          <w:bCs/>
          <w:sz w:val="20"/>
          <w:szCs w:val="20"/>
        </w:rPr>
        <w:t>žiadateľ preukazuje dokázaný objem tejto práce na ESF a nespochybniteľný spôsob výpočtu podielu relevantnej aktivity</w:t>
      </w:r>
      <w:r w:rsidRPr="00633287">
        <w:rPr>
          <w:rFonts w:ascii="Arial Narrow" w:hAnsi="Arial Narrow"/>
          <w:sz w:val="20"/>
          <w:szCs w:val="20"/>
        </w:rPr>
        <w:t xml:space="preserve"> prostredníctvom počtu odpracovaných hodín, pričom </w:t>
      </w:r>
      <w:r w:rsidRPr="00633287">
        <w:rPr>
          <w:rFonts w:ascii="Arial Narrow" w:hAnsi="Arial Narrow"/>
          <w:b/>
          <w:bCs/>
          <w:sz w:val="20"/>
          <w:szCs w:val="20"/>
        </w:rPr>
        <w:t>žiadateľ zabezpečí vedenie presnej evidencie týchto hodín ako aj výstupy z vykonanej práce, aby bolo možné odkontrolovať vykonanú prácu na projekte</w:t>
      </w:r>
      <w:r w:rsidRPr="00633287">
        <w:rPr>
          <w:rFonts w:ascii="Arial Narrow" w:hAnsi="Arial Narrow"/>
          <w:sz w:val="20"/>
          <w:szCs w:val="20"/>
        </w:rPr>
        <w:t>. Ostatné výdavky na zamestnanca, ku ktorým nie sú zamestnávatelia obligatórne zaviazaní podľa osobitných právnych predpisov (príspevky na penzijné pripoistenie, dary, a pod.) nie sú oprávnenými výdavkami. Do tejto položky sa zahŕňajú aj výdavky vzniknuté na základe dohôd o prácach vykon</w:t>
      </w:r>
      <w:r w:rsidR="006848A1">
        <w:rPr>
          <w:rFonts w:ascii="Arial Narrow" w:hAnsi="Arial Narrow"/>
          <w:sz w:val="20"/>
          <w:szCs w:val="20"/>
        </w:rPr>
        <w:t>ávaných mimo pracovného pomeru.</w:t>
      </w:r>
    </w:p>
    <w:p w14:paraId="142AA756" w14:textId="77777777" w:rsidR="00C22BC8" w:rsidRPr="00633287" w:rsidRDefault="00C22BC8" w:rsidP="00C84227">
      <w:pPr>
        <w:spacing w:after="120"/>
        <w:ind w:firstLine="708"/>
        <w:jc w:val="both"/>
        <w:rPr>
          <w:rFonts w:ascii="Arial Narrow" w:hAnsi="Arial Narrow"/>
          <w:sz w:val="20"/>
          <w:szCs w:val="20"/>
        </w:rPr>
      </w:pPr>
      <w:r w:rsidRPr="00633287">
        <w:rPr>
          <w:rFonts w:ascii="Arial Narrow" w:hAnsi="Arial Narrow"/>
          <w:sz w:val="20"/>
          <w:szCs w:val="20"/>
        </w:rPr>
        <w:t>Zamestnanec, ktorý má uzatvorený pracovný pomer so žiadateľom nemôže vykonávať u tohto žiadateľa práce súvisiace s administráciou a koordináciou projektu na základe pracovno-právnych vzťahov mimo pracovného pomeru. Takto vzniknuté výdavky budú považované za neoprávnené.</w:t>
      </w:r>
    </w:p>
    <w:p w14:paraId="436243F2" w14:textId="77777777" w:rsidR="00C22BC8" w:rsidRPr="00633287" w:rsidRDefault="00C22BC8" w:rsidP="00C84227">
      <w:pPr>
        <w:spacing w:after="120"/>
        <w:ind w:firstLine="708"/>
        <w:jc w:val="both"/>
        <w:rPr>
          <w:rFonts w:ascii="Arial Narrow" w:hAnsi="Arial Narrow"/>
          <w:sz w:val="20"/>
          <w:szCs w:val="20"/>
        </w:rPr>
      </w:pPr>
      <w:r w:rsidRPr="00633287">
        <w:rPr>
          <w:rFonts w:ascii="Arial Narrow" w:hAnsi="Arial Narrow"/>
          <w:i/>
          <w:iCs/>
          <w:sz w:val="20"/>
          <w:szCs w:val="20"/>
        </w:rPr>
        <w:t xml:space="preserve">Do podpoložky 3.1.1. Projektový manažér </w:t>
      </w:r>
      <w:r w:rsidRPr="00633287">
        <w:rPr>
          <w:rFonts w:ascii="Arial Narrow" w:hAnsi="Arial Narrow"/>
          <w:sz w:val="20"/>
          <w:szCs w:val="20"/>
        </w:rPr>
        <w:t>je možné začleniť projektového manažéra (iba jedna osoba</w:t>
      </w:r>
      <w:r w:rsidRPr="00633287">
        <w:rPr>
          <w:rFonts w:ascii="Arial Narrow" w:hAnsi="Arial Narrow"/>
          <w:sz w:val="20"/>
          <w:szCs w:val="20"/>
          <w:vertAlign w:val="superscript"/>
        </w:rPr>
        <w:footnoteReference w:id="79"/>
      </w:r>
      <w:r w:rsidRPr="00633287">
        <w:rPr>
          <w:rFonts w:ascii="Arial Narrow" w:hAnsi="Arial Narrow"/>
          <w:sz w:val="20"/>
          <w:szCs w:val="20"/>
        </w:rPr>
        <w:t>, ktorá je zodpovedná za realizáciu projektu ako celku, r</w:t>
      </w:r>
      <w:r w:rsidR="006848A1">
        <w:rPr>
          <w:rFonts w:ascii="Arial Narrow" w:hAnsi="Arial Narrow"/>
          <w:sz w:val="20"/>
          <w:szCs w:val="20"/>
        </w:rPr>
        <w:t>esp. vedúci projektového tímu).</w:t>
      </w:r>
    </w:p>
    <w:p w14:paraId="2BD585AB" w14:textId="77777777" w:rsidR="00C22BC8" w:rsidRPr="00633287" w:rsidRDefault="00C22BC8" w:rsidP="00C84227">
      <w:pPr>
        <w:spacing w:after="120"/>
        <w:ind w:firstLine="708"/>
        <w:jc w:val="both"/>
        <w:rPr>
          <w:rFonts w:ascii="Arial Narrow" w:hAnsi="Arial Narrow"/>
          <w:sz w:val="20"/>
          <w:szCs w:val="20"/>
        </w:rPr>
      </w:pPr>
      <w:r w:rsidRPr="00633287">
        <w:rPr>
          <w:rFonts w:ascii="Arial Narrow" w:hAnsi="Arial Narrow"/>
          <w:i/>
          <w:iCs/>
          <w:sz w:val="20"/>
          <w:szCs w:val="20"/>
        </w:rPr>
        <w:t xml:space="preserve">Do podpoložky 3.1.2. </w:t>
      </w:r>
      <w:r w:rsidR="00D70571" w:rsidRPr="00633287">
        <w:rPr>
          <w:rFonts w:ascii="Arial Narrow" w:hAnsi="Arial Narrow"/>
          <w:i/>
          <w:iCs/>
          <w:sz w:val="20"/>
          <w:szCs w:val="20"/>
        </w:rPr>
        <w:t>Vedúci projektovej kancelári</w:t>
      </w:r>
      <w:r w:rsidR="00D70571" w:rsidRPr="007943ED">
        <w:rPr>
          <w:rFonts w:ascii="Arial Narrow" w:hAnsi="Arial Narrow"/>
          <w:i/>
          <w:iCs/>
          <w:sz w:val="20"/>
          <w:szCs w:val="20"/>
        </w:rPr>
        <w:t>e</w:t>
      </w:r>
      <w:r w:rsidR="007943ED" w:rsidRPr="007943ED">
        <w:rPr>
          <w:rStyle w:val="Odkaznapoznmkupodiarou"/>
          <w:rFonts w:ascii="Arial Narrow" w:hAnsi="Arial Narrow"/>
          <w:i/>
          <w:iCs/>
          <w:sz w:val="20"/>
          <w:szCs w:val="20"/>
        </w:rPr>
        <w:footnoteReference w:id="80"/>
      </w:r>
      <w:r w:rsidR="00D70571" w:rsidRPr="00633287">
        <w:rPr>
          <w:rFonts w:ascii="Arial Narrow" w:hAnsi="Arial Narrow"/>
          <w:i/>
          <w:iCs/>
          <w:sz w:val="20"/>
          <w:szCs w:val="20"/>
        </w:rPr>
        <w:t xml:space="preserve"> </w:t>
      </w:r>
      <w:r w:rsidRPr="00633287">
        <w:rPr>
          <w:rFonts w:ascii="Arial Narrow" w:hAnsi="Arial Narrow"/>
          <w:sz w:val="20"/>
          <w:szCs w:val="20"/>
        </w:rPr>
        <w:t xml:space="preserve">je možné začleniť </w:t>
      </w:r>
      <w:r w:rsidR="00D61764">
        <w:rPr>
          <w:rFonts w:ascii="Arial Narrow" w:hAnsi="Arial Narrow"/>
          <w:iCs/>
          <w:sz w:val="20"/>
          <w:szCs w:val="20"/>
        </w:rPr>
        <w:t>vedúceho projektovej kancelárie</w:t>
      </w:r>
      <w:r w:rsidR="00554107">
        <w:rPr>
          <w:rFonts w:ascii="Arial Narrow" w:hAnsi="Arial Narrow"/>
          <w:iCs/>
          <w:sz w:val="20"/>
          <w:szCs w:val="20"/>
        </w:rPr>
        <w:t xml:space="preserve"> </w:t>
      </w:r>
      <w:r w:rsidRPr="00633287">
        <w:rPr>
          <w:rFonts w:ascii="Arial Narrow" w:hAnsi="Arial Narrow"/>
          <w:sz w:val="20"/>
          <w:szCs w:val="20"/>
        </w:rPr>
        <w:t xml:space="preserve">Potrebu </w:t>
      </w:r>
      <w:r w:rsidR="00D70571" w:rsidRPr="00633287">
        <w:rPr>
          <w:rFonts w:ascii="Arial Narrow" w:hAnsi="Arial Narrow"/>
          <w:sz w:val="20"/>
          <w:szCs w:val="20"/>
        </w:rPr>
        <w:t xml:space="preserve">vedúceho projektovej kancelárie </w:t>
      </w:r>
      <w:r w:rsidRPr="00633287">
        <w:rPr>
          <w:rFonts w:ascii="Arial Narrow" w:hAnsi="Arial Narrow"/>
          <w:sz w:val="20"/>
          <w:szCs w:val="20"/>
        </w:rPr>
        <w:t>musí žiadateľ zdôvodniť.</w:t>
      </w:r>
      <w:r w:rsidR="00AB16FA">
        <w:rPr>
          <w:rFonts w:ascii="Arial Narrow" w:hAnsi="Arial Narrow"/>
          <w:sz w:val="20"/>
          <w:szCs w:val="20"/>
        </w:rPr>
        <w:t xml:space="preserve"> Oprávnené iba pre národné projekty. </w:t>
      </w:r>
    </w:p>
    <w:p w14:paraId="3975CC9C" w14:textId="77777777" w:rsidR="00D70571" w:rsidRPr="00633287" w:rsidRDefault="00D70571" w:rsidP="00C84227">
      <w:pPr>
        <w:spacing w:after="120"/>
        <w:ind w:firstLine="708"/>
        <w:jc w:val="both"/>
        <w:rPr>
          <w:rFonts w:ascii="Arial Narrow" w:hAnsi="Arial Narrow"/>
          <w:sz w:val="20"/>
          <w:szCs w:val="20"/>
        </w:rPr>
      </w:pPr>
      <w:r w:rsidRPr="00633287">
        <w:rPr>
          <w:rFonts w:ascii="Arial Narrow" w:hAnsi="Arial Narrow"/>
          <w:i/>
          <w:iCs/>
          <w:sz w:val="20"/>
          <w:szCs w:val="20"/>
        </w:rPr>
        <w:t>Do podpoložky 3.1.</w:t>
      </w:r>
      <w:r w:rsidR="004A4900">
        <w:rPr>
          <w:rFonts w:ascii="Arial Narrow" w:hAnsi="Arial Narrow"/>
          <w:i/>
          <w:iCs/>
          <w:sz w:val="20"/>
          <w:szCs w:val="20"/>
        </w:rPr>
        <w:t>3</w:t>
      </w:r>
      <w:r w:rsidRPr="00633287">
        <w:rPr>
          <w:rFonts w:ascii="Arial Narrow" w:hAnsi="Arial Narrow"/>
          <w:i/>
          <w:iCs/>
          <w:sz w:val="20"/>
          <w:szCs w:val="20"/>
        </w:rPr>
        <w:t xml:space="preserve">. Finančný manažér </w:t>
      </w:r>
      <w:r w:rsidRPr="00633287">
        <w:rPr>
          <w:rFonts w:ascii="Arial Narrow" w:hAnsi="Arial Narrow"/>
          <w:sz w:val="20"/>
          <w:szCs w:val="20"/>
        </w:rPr>
        <w:t xml:space="preserve">je možné </w:t>
      </w:r>
      <w:r w:rsidR="003F5058">
        <w:rPr>
          <w:rFonts w:ascii="Arial Narrow" w:hAnsi="Arial Narrow"/>
          <w:sz w:val="20"/>
          <w:szCs w:val="20"/>
        </w:rPr>
        <w:t xml:space="preserve">začleniť </w:t>
      </w:r>
      <w:r w:rsidRPr="00633287">
        <w:rPr>
          <w:rFonts w:ascii="Arial Narrow" w:hAnsi="Arial Narrow"/>
          <w:sz w:val="20"/>
          <w:szCs w:val="20"/>
        </w:rPr>
        <w:t>finančného manažéra, ktorý realizuje finančné riadenie. Počet finančných manažérov musí žiadateľ zdôvodniť.</w:t>
      </w:r>
    </w:p>
    <w:p w14:paraId="77374E31" w14:textId="77777777" w:rsidR="00C22BC8" w:rsidRPr="00633287" w:rsidRDefault="0043314B" w:rsidP="00C84227">
      <w:pPr>
        <w:spacing w:after="120"/>
        <w:ind w:firstLine="708"/>
        <w:jc w:val="both"/>
        <w:rPr>
          <w:rFonts w:ascii="Arial Narrow" w:hAnsi="Arial Narrow"/>
          <w:sz w:val="20"/>
          <w:szCs w:val="20"/>
        </w:rPr>
      </w:pPr>
      <w:r>
        <w:rPr>
          <w:rFonts w:ascii="Arial Narrow" w:hAnsi="Arial Narrow"/>
          <w:i/>
          <w:iCs/>
          <w:sz w:val="20"/>
          <w:szCs w:val="20"/>
        </w:rPr>
        <w:t>Do </w:t>
      </w:r>
      <w:r w:rsidR="00C22BC8" w:rsidRPr="00633287">
        <w:rPr>
          <w:rFonts w:ascii="Arial Narrow" w:hAnsi="Arial Narrow"/>
          <w:i/>
          <w:iCs/>
          <w:sz w:val="20"/>
          <w:szCs w:val="20"/>
        </w:rPr>
        <w:t>podpoložky 3.1.</w:t>
      </w:r>
      <w:r w:rsidR="004A4900">
        <w:rPr>
          <w:rFonts w:ascii="Arial Narrow" w:hAnsi="Arial Narrow"/>
          <w:i/>
          <w:iCs/>
          <w:sz w:val="20"/>
          <w:szCs w:val="20"/>
        </w:rPr>
        <w:t>4</w:t>
      </w:r>
      <w:r w:rsidR="00C22BC8" w:rsidRPr="00633287">
        <w:rPr>
          <w:rFonts w:ascii="Arial Narrow" w:hAnsi="Arial Narrow"/>
          <w:i/>
          <w:iCs/>
          <w:sz w:val="20"/>
          <w:szCs w:val="20"/>
        </w:rPr>
        <w:t>. administratívny personál</w:t>
      </w:r>
      <w:r w:rsidR="00C22BC8" w:rsidRPr="00633287">
        <w:rPr>
          <w:rFonts w:ascii="Arial Narrow" w:hAnsi="Arial Narrow"/>
          <w:sz w:val="20"/>
          <w:szCs w:val="20"/>
        </w:rPr>
        <w:t xml:space="preserve"> je možné začleniť personál zastrešujúci finančnú časť a administratívno-koordinačnú časť: administratívneho pracovníka</w:t>
      </w:r>
      <w:r w:rsidR="00C71E6F">
        <w:rPr>
          <w:rFonts w:ascii="Arial Narrow" w:hAnsi="Arial Narrow"/>
          <w:sz w:val="20"/>
          <w:szCs w:val="20"/>
        </w:rPr>
        <w:t>/zamestnanca</w:t>
      </w:r>
      <w:r w:rsidR="00C22BC8" w:rsidRPr="00633287">
        <w:rPr>
          <w:rFonts w:ascii="Arial Narrow" w:hAnsi="Arial Narrow"/>
          <w:sz w:val="20"/>
          <w:szCs w:val="20"/>
        </w:rPr>
        <w:t>,. Počet a potrebu jednotlivých typov pracovných pozícií musí žiadateľ zdôvodniť vzhľadom na výšku NFP, charakter projektu a veľkosť cieľovej skupiny.</w:t>
      </w:r>
    </w:p>
    <w:p w14:paraId="1FBF9F9F" w14:textId="77777777" w:rsidR="00C22BC8" w:rsidRPr="00633287" w:rsidRDefault="00C22BC8" w:rsidP="00C84227">
      <w:pPr>
        <w:autoSpaceDE w:val="0"/>
        <w:autoSpaceDN w:val="0"/>
        <w:adjustRightInd w:val="0"/>
        <w:spacing w:after="120"/>
        <w:ind w:firstLine="708"/>
        <w:jc w:val="both"/>
        <w:rPr>
          <w:rFonts w:ascii="Arial Narrow" w:hAnsi="Arial Narrow"/>
          <w:sz w:val="20"/>
          <w:szCs w:val="20"/>
        </w:rPr>
      </w:pPr>
      <w:r w:rsidRPr="00633287">
        <w:rPr>
          <w:rFonts w:ascii="Arial Narrow" w:hAnsi="Arial Narrow"/>
          <w:i/>
          <w:iCs/>
          <w:sz w:val="20"/>
          <w:szCs w:val="20"/>
        </w:rPr>
        <w:t>Do</w:t>
      </w:r>
      <w:r w:rsidR="0043314B">
        <w:rPr>
          <w:rFonts w:ascii="Arial Narrow" w:hAnsi="Arial Narrow"/>
          <w:i/>
          <w:iCs/>
          <w:sz w:val="20"/>
          <w:szCs w:val="20"/>
        </w:rPr>
        <w:t> </w:t>
      </w:r>
      <w:r w:rsidRPr="00633287">
        <w:rPr>
          <w:rFonts w:ascii="Arial Narrow" w:hAnsi="Arial Narrow"/>
          <w:i/>
          <w:iCs/>
          <w:sz w:val="20"/>
          <w:szCs w:val="20"/>
        </w:rPr>
        <w:t>podpoložky 3.1.</w:t>
      </w:r>
      <w:r w:rsidR="004A4900">
        <w:rPr>
          <w:rFonts w:ascii="Arial Narrow" w:hAnsi="Arial Narrow"/>
          <w:i/>
          <w:iCs/>
          <w:sz w:val="20"/>
          <w:szCs w:val="20"/>
        </w:rPr>
        <w:t>5</w:t>
      </w:r>
      <w:r w:rsidRPr="00633287">
        <w:rPr>
          <w:rFonts w:ascii="Arial Narrow" w:hAnsi="Arial Narrow"/>
          <w:i/>
          <w:iCs/>
          <w:sz w:val="20"/>
          <w:szCs w:val="20"/>
        </w:rPr>
        <w:t xml:space="preserve">. </w:t>
      </w:r>
      <w:r w:rsidRPr="00633287">
        <w:rPr>
          <w:rFonts w:ascii="Arial Narrow" w:hAnsi="Arial Narrow"/>
          <w:i/>
          <w:sz w:val="20"/>
          <w:szCs w:val="20"/>
        </w:rPr>
        <w:t>Manažér monitorovania</w:t>
      </w:r>
      <w:r w:rsidRPr="00633287">
        <w:rPr>
          <w:rFonts w:ascii="Arial Narrow" w:hAnsi="Arial Narrow"/>
          <w:sz w:val="20"/>
          <w:szCs w:val="20"/>
        </w:rPr>
        <w:t xml:space="preserve"> je možné začleniť personál participujú na monitorovaní alebo hodnotení projektu. </w:t>
      </w:r>
      <w:r w:rsidR="00D70571" w:rsidRPr="00633287">
        <w:rPr>
          <w:rFonts w:ascii="Arial Narrow" w:hAnsi="Arial Narrow"/>
          <w:sz w:val="20"/>
          <w:szCs w:val="20"/>
        </w:rPr>
        <w:t xml:space="preserve">Počet manažérov monitorovania musí žiadateľ zdôvodniť </w:t>
      </w:r>
      <w:r w:rsidRPr="00633287">
        <w:rPr>
          <w:rFonts w:ascii="Arial Narrow" w:hAnsi="Arial Narrow"/>
          <w:sz w:val="20"/>
          <w:szCs w:val="20"/>
        </w:rPr>
        <w:t>Patria sem hlavne personálne výdavky týkajúce sa priebežného a záverečného hodnotenia projektu - monitorovacie správy, hodnotenie spokojnosti vykonaných aktivít - vypracovanie a analýza dotazníkov</w:t>
      </w:r>
      <w:r w:rsidR="00D70571" w:rsidRPr="00633287">
        <w:rPr>
          <w:rFonts w:ascii="Arial Narrow" w:hAnsi="Arial Narrow"/>
          <w:sz w:val="20"/>
          <w:szCs w:val="20"/>
        </w:rPr>
        <w:t>, zabezpečenie kariet účastníkov</w:t>
      </w:r>
      <w:r w:rsidRPr="00633287">
        <w:rPr>
          <w:rFonts w:ascii="Arial Narrow" w:hAnsi="Arial Narrow"/>
          <w:sz w:val="20"/>
          <w:szCs w:val="20"/>
        </w:rPr>
        <w:t xml:space="preserve"> a pod.</w:t>
      </w:r>
    </w:p>
    <w:p w14:paraId="155B46F2" w14:textId="77777777" w:rsidR="00AB16FA" w:rsidRPr="00633287" w:rsidRDefault="00AB16FA" w:rsidP="00C84227">
      <w:pPr>
        <w:autoSpaceDE w:val="0"/>
        <w:autoSpaceDN w:val="0"/>
        <w:adjustRightInd w:val="0"/>
        <w:spacing w:after="120"/>
        <w:ind w:firstLine="708"/>
        <w:jc w:val="both"/>
        <w:rPr>
          <w:rFonts w:ascii="Arial Narrow" w:hAnsi="Arial Narrow"/>
          <w:sz w:val="20"/>
          <w:szCs w:val="20"/>
        </w:rPr>
      </w:pPr>
      <w:r>
        <w:rPr>
          <w:rFonts w:ascii="Arial Narrow" w:hAnsi="Arial Narrow"/>
          <w:sz w:val="20"/>
          <w:szCs w:val="20"/>
        </w:rPr>
        <w:t xml:space="preserve">Zoznam vyššie uvedených pozícií môže byť vo výzve/vyzvaní zúžený. </w:t>
      </w:r>
    </w:p>
    <w:p w14:paraId="69BD5D85" w14:textId="77777777" w:rsidR="00D70571" w:rsidRPr="00C84227" w:rsidRDefault="00D70571" w:rsidP="00C84227">
      <w:pPr>
        <w:autoSpaceDE w:val="0"/>
        <w:autoSpaceDN w:val="0"/>
        <w:adjustRightInd w:val="0"/>
        <w:ind w:firstLine="708"/>
        <w:jc w:val="both"/>
        <w:rPr>
          <w:rFonts w:ascii="Arial Narrow" w:hAnsi="Arial Narrow"/>
          <w:sz w:val="20"/>
        </w:rPr>
      </w:pPr>
    </w:p>
    <w:tbl>
      <w:tblPr>
        <w:tblStyle w:val="Mriekatabuky"/>
        <w:tblW w:w="0" w:type="auto"/>
        <w:tblLook w:val="04A0" w:firstRow="1" w:lastRow="0" w:firstColumn="1" w:lastColumn="0" w:noHBand="0" w:noVBand="1"/>
      </w:tblPr>
      <w:tblGrid>
        <w:gridCol w:w="1663"/>
        <w:gridCol w:w="7399"/>
      </w:tblGrid>
      <w:tr w:rsidR="00A17FEF" w:rsidRPr="00C331AC" w14:paraId="45357143" w14:textId="77777777" w:rsidTr="00A371E6">
        <w:tc>
          <w:tcPr>
            <w:tcW w:w="1672" w:type="dxa"/>
          </w:tcPr>
          <w:p w14:paraId="20B9AC95" w14:textId="77777777" w:rsidR="00A17FEF" w:rsidRPr="00A17FEF" w:rsidRDefault="009A6B0D" w:rsidP="00A371E6">
            <w:pPr>
              <w:rPr>
                <w:rFonts w:ascii="Arial Narrow" w:hAnsi="Arial Narrow"/>
                <w:sz w:val="20"/>
                <w:szCs w:val="20"/>
              </w:rPr>
            </w:pPr>
            <w:r w:rsidRPr="00A17FEF">
              <w:rPr>
                <w:rFonts w:ascii="Arial Narrow" w:hAnsi="Arial Narrow"/>
                <w:sz w:val="20"/>
                <w:szCs w:val="20"/>
              </w:rPr>
              <w:t>P</w:t>
            </w:r>
            <w:r w:rsidR="00A17FEF" w:rsidRPr="00A17FEF">
              <w:rPr>
                <w:rFonts w:ascii="Arial Narrow" w:hAnsi="Arial Narrow"/>
                <w:sz w:val="20"/>
                <w:szCs w:val="20"/>
              </w:rPr>
              <w:t>ozícia</w:t>
            </w:r>
          </w:p>
        </w:tc>
        <w:tc>
          <w:tcPr>
            <w:tcW w:w="7544" w:type="dxa"/>
          </w:tcPr>
          <w:p w14:paraId="0E1E8DE0" w14:textId="77777777" w:rsidR="00A17FEF" w:rsidRPr="00A17FEF" w:rsidRDefault="00A17FEF" w:rsidP="00A371E6">
            <w:pPr>
              <w:rPr>
                <w:rFonts w:ascii="Arial Narrow" w:hAnsi="Arial Narrow"/>
                <w:color w:val="FF0000"/>
                <w:sz w:val="20"/>
                <w:szCs w:val="20"/>
              </w:rPr>
            </w:pPr>
            <w:r w:rsidRPr="00A17FEF">
              <w:rPr>
                <w:rFonts w:ascii="Arial Narrow" w:hAnsi="Arial Narrow"/>
                <w:sz w:val="20"/>
                <w:szCs w:val="20"/>
              </w:rPr>
              <w:t>činnosti</w:t>
            </w:r>
          </w:p>
        </w:tc>
      </w:tr>
      <w:tr w:rsidR="00A17FEF" w:rsidRPr="00C331AC" w14:paraId="09960841" w14:textId="77777777" w:rsidTr="001E4BDF">
        <w:tc>
          <w:tcPr>
            <w:tcW w:w="1672" w:type="dxa"/>
          </w:tcPr>
          <w:p w14:paraId="2E46FB98" w14:textId="77777777" w:rsidR="00A17FEF" w:rsidRPr="00A17FEF" w:rsidRDefault="00A17FEF" w:rsidP="001E4BDF">
            <w:pPr>
              <w:jc w:val="left"/>
              <w:rPr>
                <w:rFonts w:ascii="Arial Narrow" w:hAnsi="Arial Narrow"/>
                <w:sz w:val="20"/>
                <w:szCs w:val="20"/>
              </w:rPr>
            </w:pPr>
            <w:r w:rsidRPr="00A17FEF">
              <w:rPr>
                <w:rFonts w:ascii="Arial Narrow" w:hAnsi="Arial Narrow"/>
                <w:color w:val="000000"/>
                <w:sz w:val="20"/>
                <w:szCs w:val="20"/>
              </w:rPr>
              <w:t>Projektový manažér</w:t>
            </w:r>
          </w:p>
        </w:tc>
        <w:tc>
          <w:tcPr>
            <w:tcW w:w="7544" w:type="dxa"/>
          </w:tcPr>
          <w:p w14:paraId="742ED167" w14:textId="77777777" w:rsidR="00A17FEF" w:rsidRPr="00A17FEF" w:rsidRDefault="00A17FEF" w:rsidP="00A17FEF">
            <w:pPr>
              <w:pStyle w:val="Odsekzoznamu0"/>
              <w:numPr>
                <w:ilvl w:val="0"/>
                <w:numId w:val="117"/>
              </w:numPr>
              <w:spacing w:after="120" w:line="240" w:lineRule="auto"/>
              <w:contextualSpacing w:val="0"/>
              <w:rPr>
                <w:rFonts w:ascii="Arial Narrow" w:hAnsi="Arial Narrow"/>
                <w:sz w:val="20"/>
                <w:szCs w:val="20"/>
              </w:rPr>
            </w:pPr>
            <w:r w:rsidRPr="00A17FEF">
              <w:rPr>
                <w:rFonts w:ascii="Arial Narrow" w:hAnsi="Arial Narrow"/>
                <w:sz w:val="20"/>
                <w:szCs w:val="20"/>
              </w:rPr>
              <w:t xml:space="preserve">zodpovedá za implementáciu projektu v súlade so schválenou </w:t>
            </w:r>
            <w:r w:rsidR="00A73D23">
              <w:rPr>
                <w:rFonts w:ascii="Arial Narrow" w:hAnsi="Arial Narrow"/>
                <w:sz w:val="20"/>
                <w:szCs w:val="20"/>
              </w:rPr>
              <w:t>Ž</w:t>
            </w:r>
            <w:r w:rsidRPr="00A17FEF">
              <w:rPr>
                <w:rFonts w:ascii="Arial Narrow" w:hAnsi="Arial Narrow"/>
                <w:sz w:val="20"/>
                <w:szCs w:val="20"/>
              </w:rPr>
              <w:t xml:space="preserve">oNFP, resp. zmluvou o NFP, s platným </w:t>
            </w:r>
            <w:r w:rsidR="009D2E9B">
              <w:rPr>
                <w:rFonts w:ascii="Arial Narrow" w:hAnsi="Arial Narrow"/>
                <w:sz w:val="20"/>
                <w:szCs w:val="20"/>
              </w:rPr>
              <w:t>S</w:t>
            </w:r>
            <w:r w:rsidRPr="00A17FEF">
              <w:rPr>
                <w:rFonts w:ascii="Arial Narrow" w:hAnsi="Arial Narrow"/>
                <w:sz w:val="20"/>
                <w:szCs w:val="20"/>
              </w:rPr>
              <w:t>ystémom finančného riadenia a </w:t>
            </w:r>
            <w:r w:rsidR="00A73D23">
              <w:rPr>
                <w:rFonts w:ascii="Arial Narrow" w:hAnsi="Arial Narrow"/>
                <w:sz w:val="20"/>
                <w:szCs w:val="20"/>
              </w:rPr>
              <w:t>S</w:t>
            </w:r>
            <w:r w:rsidRPr="00A17FEF">
              <w:rPr>
                <w:rFonts w:ascii="Arial Narrow" w:hAnsi="Arial Narrow"/>
                <w:sz w:val="20"/>
                <w:szCs w:val="20"/>
              </w:rPr>
              <w:t xml:space="preserve">ystémom riadenia EŠIF, platnými právnymi predpismi SR a EK, usmerneniami a pokynmi </w:t>
            </w:r>
            <w:r w:rsidR="00C71E6F">
              <w:rPr>
                <w:rFonts w:ascii="Arial Narrow" w:hAnsi="Arial Narrow"/>
                <w:sz w:val="20"/>
                <w:szCs w:val="20"/>
              </w:rPr>
              <w:t>S</w:t>
            </w:r>
            <w:r w:rsidRPr="00A17FEF">
              <w:rPr>
                <w:rFonts w:ascii="Arial Narrow" w:hAnsi="Arial Narrow"/>
                <w:sz w:val="20"/>
                <w:szCs w:val="20"/>
              </w:rPr>
              <w:t>O súvisiacimi s čerpaním fondov EÚ,</w:t>
            </w:r>
          </w:p>
          <w:p w14:paraId="43245ECB" w14:textId="77777777" w:rsidR="00A17FEF" w:rsidRPr="00A17FEF" w:rsidRDefault="00A17FEF" w:rsidP="00A17FEF">
            <w:pPr>
              <w:pStyle w:val="Odsekzoznamu0"/>
              <w:numPr>
                <w:ilvl w:val="0"/>
                <w:numId w:val="117"/>
              </w:numPr>
              <w:spacing w:after="120" w:line="240" w:lineRule="auto"/>
              <w:contextualSpacing w:val="0"/>
              <w:rPr>
                <w:rFonts w:ascii="Arial Narrow" w:hAnsi="Arial Narrow"/>
                <w:sz w:val="20"/>
                <w:szCs w:val="20"/>
              </w:rPr>
            </w:pPr>
            <w:r w:rsidRPr="00A17FEF">
              <w:rPr>
                <w:rFonts w:ascii="Arial Narrow" w:hAnsi="Arial Narrow"/>
                <w:sz w:val="20"/>
                <w:szCs w:val="20"/>
              </w:rPr>
              <w:t xml:space="preserve">sleduje platné právne predpisy SR a EK, usmernenia a pokyny </w:t>
            </w:r>
            <w:r w:rsidR="00C71E6F">
              <w:rPr>
                <w:rFonts w:ascii="Arial Narrow" w:hAnsi="Arial Narrow"/>
                <w:sz w:val="20"/>
                <w:szCs w:val="20"/>
              </w:rPr>
              <w:t>S</w:t>
            </w:r>
            <w:r w:rsidRPr="00A17FEF">
              <w:rPr>
                <w:rFonts w:ascii="Arial Narrow" w:hAnsi="Arial Narrow"/>
                <w:sz w:val="20"/>
                <w:szCs w:val="20"/>
              </w:rPr>
              <w:t>O, súvisiace s čerpaním fondov EÚ,</w:t>
            </w:r>
          </w:p>
          <w:p w14:paraId="65556DAE" w14:textId="77777777" w:rsidR="00A17FEF" w:rsidRPr="00A17FEF" w:rsidRDefault="00A17FEF" w:rsidP="00A17FEF">
            <w:pPr>
              <w:pStyle w:val="Odsekzoznamu0"/>
              <w:numPr>
                <w:ilvl w:val="0"/>
                <w:numId w:val="117"/>
              </w:numPr>
              <w:spacing w:after="120" w:line="240" w:lineRule="auto"/>
              <w:contextualSpacing w:val="0"/>
              <w:rPr>
                <w:rFonts w:ascii="Arial Narrow" w:hAnsi="Arial Narrow"/>
                <w:sz w:val="20"/>
                <w:szCs w:val="20"/>
              </w:rPr>
            </w:pPr>
            <w:r w:rsidRPr="00A17FEF">
              <w:rPr>
                <w:rFonts w:ascii="Arial Narrow" w:hAnsi="Arial Narrow"/>
                <w:sz w:val="20"/>
                <w:szCs w:val="20"/>
              </w:rPr>
              <w:t>zodpovedá za implementáciu projektu v súlade so schváleným harmonogramom realizácie aktivít projektu,</w:t>
            </w:r>
          </w:p>
          <w:p w14:paraId="195DA78C" w14:textId="77777777" w:rsidR="00A17FEF" w:rsidRPr="00A17FEF" w:rsidRDefault="00A17FEF" w:rsidP="00A17FEF">
            <w:pPr>
              <w:pStyle w:val="Odsekzoznamu0"/>
              <w:numPr>
                <w:ilvl w:val="0"/>
                <w:numId w:val="117"/>
              </w:numPr>
              <w:spacing w:after="120" w:line="240" w:lineRule="auto"/>
              <w:contextualSpacing w:val="0"/>
              <w:rPr>
                <w:rFonts w:ascii="Arial Narrow" w:hAnsi="Arial Narrow"/>
                <w:sz w:val="20"/>
                <w:szCs w:val="20"/>
              </w:rPr>
            </w:pPr>
            <w:r w:rsidRPr="00A17FEF">
              <w:rPr>
                <w:rFonts w:ascii="Arial Narrow" w:hAnsi="Arial Narrow"/>
                <w:sz w:val="20"/>
                <w:szCs w:val="20"/>
              </w:rPr>
              <w:t>zodpovedá za napĺňanie merateľných ukazovateľov projektu,</w:t>
            </w:r>
          </w:p>
          <w:p w14:paraId="38F15896" w14:textId="77777777" w:rsidR="00A17FEF" w:rsidRPr="00A17FEF" w:rsidRDefault="00A17FEF" w:rsidP="00A17FEF">
            <w:pPr>
              <w:pStyle w:val="Odsekzoznamu0"/>
              <w:numPr>
                <w:ilvl w:val="0"/>
                <w:numId w:val="117"/>
              </w:numPr>
              <w:spacing w:after="120" w:line="240" w:lineRule="auto"/>
              <w:contextualSpacing w:val="0"/>
              <w:rPr>
                <w:rFonts w:ascii="Arial Narrow" w:hAnsi="Arial Narrow"/>
                <w:sz w:val="20"/>
                <w:szCs w:val="20"/>
              </w:rPr>
            </w:pPr>
            <w:r w:rsidRPr="00A17FEF">
              <w:rPr>
                <w:rFonts w:ascii="Arial Narrow" w:hAnsi="Arial Narrow"/>
                <w:sz w:val="20"/>
                <w:szCs w:val="20"/>
              </w:rPr>
              <w:t>zodpovedá, resp. koordinuje všetky činnosti súvisiace s implementáciou projektu – monitorovanie projektu, publicitu projektu, verejné obstarávanie a pod.</w:t>
            </w:r>
          </w:p>
          <w:p w14:paraId="1DE04B36" w14:textId="77777777" w:rsidR="00A17FEF" w:rsidRPr="00A17FEF" w:rsidRDefault="00A17FEF" w:rsidP="00A17FEF">
            <w:pPr>
              <w:pStyle w:val="Odsekzoznamu0"/>
              <w:numPr>
                <w:ilvl w:val="0"/>
                <w:numId w:val="117"/>
              </w:numPr>
              <w:spacing w:after="120" w:line="240" w:lineRule="auto"/>
              <w:contextualSpacing w:val="0"/>
              <w:rPr>
                <w:rFonts w:ascii="Arial Narrow" w:hAnsi="Arial Narrow"/>
                <w:sz w:val="20"/>
                <w:szCs w:val="20"/>
              </w:rPr>
            </w:pPr>
            <w:r w:rsidRPr="00A17FEF">
              <w:rPr>
                <w:rFonts w:ascii="Arial Narrow" w:hAnsi="Arial Narrow"/>
                <w:sz w:val="20"/>
                <w:szCs w:val="20"/>
              </w:rPr>
              <w:t>koná vo vzťahu k dodávateľom, resp. partnerom na projekte,</w:t>
            </w:r>
          </w:p>
          <w:p w14:paraId="40B20C7E" w14:textId="77777777" w:rsidR="00A17FEF" w:rsidRPr="00A17FEF" w:rsidRDefault="00A17FEF" w:rsidP="00A17FEF">
            <w:pPr>
              <w:pStyle w:val="Odsekzoznamu0"/>
              <w:numPr>
                <w:ilvl w:val="0"/>
                <w:numId w:val="117"/>
              </w:numPr>
              <w:spacing w:after="120" w:line="240" w:lineRule="auto"/>
              <w:contextualSpacing w:val="0"/>
              <w:rPr>
                <w:rFonts w:ascii="Arial Narrow" w:hAnsi="Arial Narrow"/>
                <w:sz w:val="20"/>
                <w:szCs w:val="20"/>
              </w:rPr>
            </w:pPr>
            <w:r w:rsidRPr="00A17FEF">
              <w:rPr>
                <w:rFonts w:ascii="Arial Narrow" w:hAnsi="Arial Narrow"/>
                <w:sz w:val="20"/>
                <w:szCs w:val="20"/>
              </w:rPr>
              <w:t>zodpovedá za komunikáciu s</w:t>
            </w:r>
            <w:r w:rsidR="00E3770B">
              <w:rPr>
                <w:rFonts w:ascii="Arial Narrow" w:hAnsi="Arial Narrow"/>
                <w:sz w:val="20"/>
                <w:szCs w:val="20"/>
              </w:rPr>
              <w:t>o</w:t>
            </w:r>
            <w:r w:rsidRPr="00A17FEF">
              <w:rPr>
                <w:rFonts w:ascii="Arial Narrow" w:hAnsi="Arial Narrow"/>
                <w:sz w:val="20"/>
                <w:szCs w:val="20"/>
              </w:rPr>
              <w:t> SO v oblasti vzťahov vyplývajúcich zo zmluvy o NFP.</w:t>
            </w:r>
          </w:p>
        </w:tc>
      </w:tr>
      <w:tr w:rsidR="00A17FEF" w:rsidRPr="00C331AC" w14:paraId="59982A4F" w14:textId="77777777" w:rsidTr="001E4BDF">
        <w:tc>
          <w:tcPr>
            <w:tcW w:w="1672" w:type="dxa"/>
          </w:tcPr>
          <w:p w14:paraId="5BC76E38" w14:textId="77777777" w:rsidR="00A17FEF" w:rsidRPr="00A17FEF" w:rsidRDefault="00A17FEF" w:rsidP="001E4BDF">
            <w:pPr>
              <w:jc w:val="left"/>
              <w:rPr>
                <w:rFonts w:ascii="Arial Narrow" w:hAnsi="Arial Narrow"/>
                <w:sz w:val="20"/>
                <w:szCs w:val="20"/>
              </w:rPr>
            </w:pPr>
            <w:r w:rsidRPr="00A17FEF">
              <w:rPr>
                <w:rFonts w:ascii="Arial Narrow" w:hAnsi="Arial Narrow"/>
                <w:color w:val="000000"/>
                <w:sz w:val="20"/>
                <w:szCs w:val="20"/>
              </w:rPr>
              <w:lastRenderedPageBreak/>
              <w:t>Finančný manažér</w:t>
            </w:r>
            <w:r w:rsidRPr="00A17FEF">
              <w:rPr>
                <w:rFonts w:ascii="Arial Narrow" w:hAnsi="Arial Narrow"/>
                <w:color w:val="FF0000"/>
                <w:sz w:val="20"/>
                <w:szCs w:val="20"/>
              </w:rPr>
              <w:t xml:space="preserve"> </w:t>
            </w:r>
          </w:p>
        </w:tc>
        <w:tc>
          <w:tcPr>
            <w:tcW w:w="7544" w:type="dxa"/>
          </w:tcPr>
          <w:p w14:paraId="0CDC3490" w14:textId="77777777" w:rsidR="00A17FEF" w:rsidRPr="00A17FEF" w:rsidRDefault="00A17FEF" w:rsidP="00A17FEF">
            <w:pPr>
              <w:pStyle w:val="Odsekzoznamu0"/>
              <w:numPr>
                <w:ilvl w:val="0"/>
                <w:numId w:val="119"/>
              </w:numPr>
              <w:spacing w:after="120" w:line="240" w:lineRule="auto"/>
              <w:ind w:left="357" w:hanging="357"/>
              <w:contextualSpacing w:val="0"/>
              <w:rPr>
                <w:rFonts w:ascii="Arial Narrow" w:hAnsi="Arial Narrow"/>
                <w:sz w:val="20"/>
                <w:szCs w:val="20"/>
              </w:rPr>
            </w:pPr>
            <w:r w:rsidRPr="00A17FEF">
              <w:rPr>
                <w:rFonts w:ascii="Arial Narrow" w:hAnsi="Arial Narrow"/>
                <w:sz w:val="20"/>
                <w:szCs w:val="20"/>
              </w:rPr>
              <w:t xml:space="preserve">zodpovedá za správne finančné riadenie projektu v súlade so schválenou </w:t>
            </w:r>
            <w:r w:rsidR="00A73D23">
              <w:rPr>
                <w:rFonts w:ascii="Arial Narrow" w:hAnsi="Arial Narrow"/>
                <w:sz w:val="20"/>
                <w:szCs w:val="20"/>
              </w:rPr>
              <w:t>Ž</w:t>
            </w:r>
            <w:r w:rsidRPr="00A17FEF">
              <w:rPr>
                <w:rFonts w:ascii="Arial Narrow" w:hAnsi="Arial Narrow"/>
                <w:sz w:val="20"/>
                <w:szCs w:val="20"/>
              </w:rPr>
              <w:t>oNFP, resp. zmluvou o NFP,</w:t>
            </w:r>
            <w:r w:rsidR="00A73D23">
              <w:rPr>
                <w:rFonts w:ascii="Arial Narrow" w:hAnsi="Arial Narrow"/>
                <w:sz w:val="20"/>
                <w:szCs w:val="20"/>
              </w:rPr>
              <w:t xml:space="preserve"> </w:t>
            </w:r>
            <w:r w:rsidRPr="00A17FEF">
              <w:rPr>
                <w:rFonts w:ascii="Arial Narrow" w:hAnsi="Arial Narrow"/>
                <w:sz w:val="20"/>
                <w:szCs w:val="20"/>
              </w:rPr>
              <w:t xml:space="preserve">s platným </w:t>
            </w:r>
            <w:r w:rsidR="00A73D23">
              <w:rPr>
                <w:rFonts w:ascii="Arial Narrow" w:hAnsi="Arial Narrow"/>
                <w:sz w:val="20"/>
                <w:szCs w:val="20"/>
              </w:rPr>
              <w:t>S</w:t>
            </w:r>
            <w:r w:rsidRPr="00A17FEF">
              <w:rPr>
                <w:rFonts w:ascii="Arial Narrow" w:hAnsi="Arial Narrow"/>
                <w:sz w:val="20"/>
                <w:szCs w:val="20"/>
              </w:rPr>
              <w:t>ystémom finančného riadenia a </w:t>
            </w:r>
            <w:r w:rsidR="00A73D23">
              <w:rPr>
                <w:rFonts w:ascii="Arial Narrow" w:hAnsi="Arial Narrow"/>
                <w:sz w:val="20"/>
                <w:szCs w:val="20"/>
              </w:rPr>
              <w:t>S</w:t>
            </w:r>
            <w:r w:rsidRPr="00A17FEF">
              <w:rPr>
                <w:rFonts w:ascii="Arial Narrow" w:hAnsi="Arial Narrow"/>
                <w:sz w:val="20"/>
                <w:szCs w:val="20"/>
              </w:rPr>
              <w:t xml:space="preserve">ystémom riadenia EŠIF, platnými právnymi predpismi SR a EK, usmerneniami a pokynmi </w:t>
            </w:r>
            <w:r w:rsidR="00C71E6F">
              <w:rPr>
                <w:rFonts w:ascii="Arial Narrow" w:hAnsi="Arial Narrow"/>
                <w:sz w:val="20"/>
                <w:szCs w:val="20"/>
              </w:rPr>
              <w:t>S</w:t>
            </w:r>
            <w:r w:rsidRPr="00A17FEF">
              <w:rPr>
                <w:rFonts w:ascii="Arial Narrow" w:hAnsi="Arial Narrow"/>
                <w:sz w:val="20"/>
                <w:szCs w:val="20"/>
              </w:rPr>
              <w:t>O súvisiacimi s čerpaním fondov EÚ,</w:t>
            </w:r>
          </w:p>
          <w:p w14:paraId="76D92019" w14:textId="77777777" w:rsidR="00A17FEF" w:rsidRPr="00A17FEF" w:rsidRDefault="00A17FEF" w:rsidP="00A17FEF">
            <w:pPr>
              <w:pStyle w:val="Odsekzoznamu0"/>
              <w:numPr>
                <w:ilvl w:val="0"/>
                <w:numId w:val="118"/>
              </w:numPr>
              <w:spacing w:after="120" w:line="240" w:lineRule="auto"/>
              <w:ind w:left="357" w:hanging="357"/>
              <w:contextualSpacing w:val="0"/>
              <w:rPr>
                <w:rFonts w:ascii="Arial Narrow" w:hAnsi="Arial Narrow"/>
                <w:sz w:val="20"/>
                <w:szCs w:val="20"/>
              </w:rPr>
            </w:pPr>
            <w:r w:rsidRPr="00A17FEF">
              <w:rPr>
                <w:rFonts w:ascii="Arial Narrow" w:hAnsi="Arial Narrow"/>
                <w:sz w:val="20"/>
                <w:szCs w:val="20"/>
              </w:rPr>
              <w:t>zodpovedá za čerpanie rozpočtu v súlade s pokrokom v implementácii projektu a dosahovanými ukazovateľmi,</w:t>
            </w:r>
          </w:p>
          <w:p w14:paraId="02B14A3C" w14:textId="77777777" w:rsidR="00A17FEF" w:rsidRPr="00A17FEF" w:rsidRDefault="00A17FEF" w:rsidP="00A17FEF">
            <w:pPr>
              <w:pStyle w:val="Odsekzoznamu0"/>
              <w:numPr>
                <w:ilvl w:val="0"/>
                <w:numId w:val="118"/>
              </w:numPr>
              <w:spacing w:after="120" w:line="240" w:lineRule="auto"/>
              <w:ind w:left="357" w:hanging="357"/>
              <w:contextualSpacing w:val="0"/>
              <w:rPr>
                <w:rFonts w:ascii="Arial Narrow" w:hAnsi="Arial Narrow"/>
                <w:sz w:val="20"/>
                <w:szCs w:val="20"/>
              </w:rPr>
            </w:pPr>
            <w:r w:rsidRPr="00A17FEF">
              <w:rPr>
                <w:rFonts w:ascii="Arial Narrow" w:hAnsi="Arial Narrow"/>
                <w:sz w:val="20"/>
                <w:szCs w:val="20"/>
              </w:rPr>
              <w:t>zodpovedá za komunikáciu s</w:t>
            </w:r>
            <w:r w:rsidR="00161772">
              <w:rPr>
                <w:rFonts w:ascii="Arial Narrow" w:hAnsi="Arial Narrow"/>
                <w:sz w:val="20"/>
                <w:szCs w:val="20"/>
              </w:rPr>
              <w:t>o</w:t>
            </w:r>
            <w:r w:rsidR="00C71E6F" w:rsidRPr="00A17FEF" w:rsidDel="00C71E6F">
              <w:rPr>
                <w:rFonts w:ascii="Arial Narrow" w:hAnsi="Arial Narrow"/>
                <w:sz w:val="20"/>
                <w:szCs w:val="20"/>
              </w:rPr>
              <w:t xml:space="preserve"> </w:t>
            </w:r>
            <w:r w:rsidRPr="00A17FEF">
              <w:rPr>
                <w:rFonts w:ascii="Arial Narrow" w:hAnsi="Arial Narrow"/>
                <w:sz w:val="20"/>
                <w:szCs w:val="20"/>
              </w:rPr>
              <w:t>SO v oblasti finančných vzťahov vyplývajúcich zo zmluvy o NFP,</w:t>
            </w:r>
          </w:p>
          <w:p w14:paraId="667989AE" w14:textId="77777777" w:rsidR="00A17FEF" w:rsidRPr="00A17FEF" w:rsidRDefault="00A17FEF" w:rsidP="00A17FEF">
            <w:pPr>
              <w:pStyle w:val="Odsekzoznamu0"/>
              <w:numPr>
                <w:ilvl w:val="0"/>
                <w:numId w:val="118"/>
              </w:numPr>
              <w:spacing w:after="120" w:line="240" w:lineRule="auto"/>
              <w:ind w:left="357" w:hanging="357"/>
              <w:contextualSpacing w:val="0"/>
              <w:rPr>
                <w:rFonts w:ascii="Arial Narrow" w:hAnsi="Arial Narrow"/>
                <w:sz w:val="20"/>
                <w:szCs w:val="20"/>
              </w:rPr>
            </w:pPr>
            <w:r w:rsidRPr="00A17FEF">
              <w:rPr>
                <w:rFonts w:ascii="Arial Narrow" w:hAnsi="Arial Narrow"/>
                <w:sz w:val="20"/>
                <w:szCs w:val="20"/>
              </w:rPr>
              <w:t xml:space="preserve">zodpovedá za prípravu a včasné predkladanie ŽoP vrátane úplnej podpornej dokumentácie (rozsah stanoví </w:t>
            </w:r>
            <w:r w:rsidR="00C71E6F">
              <w:rPr>
                <w:rFonts w:ascii="Arial Narrow" w:hAnsi="Arial Narrow"/>
                <w:sz w:val="20"/>
                <w:szCs w:val="20"/>
              </w:rPr>
              <w:t>S</w:t>
            </w:r>
            <w:r w:rsidRPr="00A17FEF">
              <w:rPr>
                <w:rFonts w:ascii="Arial Narrow" w:hAnsi="Arial Narrow"/>
                <w:sz w:val="20"/>
                <w:szCs w:val="20"/>
              </w:rPr>
              <w:t>O),</w:t>
            </w:r>
          </w:p>
          <w:p w14:paraId="5FA3C6A8" w14:textId="77777777" w:rsidR="00A17FEF" w:rsidRPr="00A17FEF" w:rsidRDefault="00A17FEF" w:rsidP="00A17FEF">
            <w:pPr>
              <w:pStyle w:val="Odsekzoznamu0"/>
              <w:numPr>
                <w:ilvl w:val="0"/>
                <w:numId w:val="118"/>
              </w:numPr>
              <w:spacing w:after="120" w:line="240" w:lineRule="auto"/>
              <w:ind w:left="357" w:hanging="357"/>
              <w:contextualSpacing w:val="0"/>
              <w:rPr>
                <w:rFonts w:ascii="Arial Narrow" w:hAnsi="Arial Narrow"/>
                <w:sz w:val="20"/>
                <w:szCs w:val="20"/>
              </w:rPr>
            </w:pPr>
            <w:r w:rsidRPr="00A17FEF">
              <w:rPr>
                <w:rFonts w:ascii="Arial Narrow" w:hAnsi="Arial Narrow"/>
                <w:sz w:val="20"/>
                <w:szCs w:val="20"/>
              </w:rPr>
              <w:t>zodpovedá za oprávnenosť výdavkov prijímateľa v súlade s platnými pravidlami oprávnenosti,</w:t>
            </w:r>
          </w:p>
          <w:p w14:paraId="290901D6" w14:textId="77777777" w:rsidR="00A17FEF" w:rsidRPr="00A17FEF" w:rsidRDefault="00A17FEF" w:rsidP="00A17FEF">
            <w:pPr>
              <w:pStyle w:val="Odsekzoznamu0"/>
              <w:numPr>
                <w:ilvl w:val="0"/>
                <w:numId w:val="117"/>
              </w:numPr>
              <w:spacing w:after="120" w:line="240" w:lineRule="auto"/>
              <w:contextualSpacing w:val="0"/>
              <w:rPr>
                <w:rFonts w:ascii="Arial Narrow" w:hAnsi="Arial Narrow"/>
                <w:sz w:val="20"/>
                <w:szCs w:val="20"/>
              </w:rPr>
            </w:pPr>
            <w:r w:rsidRPr="00A17FEF">
              <w:rPr>
                <w:rFonts w:ascii="Arial Narrow" w:hAnsi="Arial Narrow"/>
                <w:sz w:val="20"/>
                <w:szCs w:val="20"/>
              </w:rPr>
              <w:t xml:space="preserve">sleduje platné právne predpisy SR a EK, usmernenia a pokyny </w:t>
            </w:r>
            <w:r w:rsidR="00C71E6F">
              <w:rPr>
                <w:rFonts w:ascii="Arial Narrow" w:hAnsi="Arial Narrow"/>
                <w:sz w:val="20"/>
                <w:szCs w:val="20"/>
              </w:rPr>
              <w:t>S</w:t>
            </w:r>
            <w:r w:rsidRPr="00A17FEF">
              <w:rPr>
                <w:rFonts w:ascii="Arial Narrow" w:hAnsi="Arial Narrow"/>
                <w:sz w:val="20"/>
                <w:szCs w:val="20"/>
              </w:rPr>
              <w:t>O, súvisiace s čerpaním fondov EÚ.</w:t>
            </w:r>
          </w:p>
        </w:tc>
      </w:tr>
      <w:tr w:rsidR="00A17FEF" w:rsidRPr="00C331AC" w14:paraId="6A27A244" w14:textId="77777777" w:rsidTr="001E4BDF">
        <w:tc>
          <w:tcPr>
            <w:tcW w:w="1672" w:type="dxa"/>
          </w:tcPr>
          <w:p w14:paraId="3D9C020D" w14:textId="77777777" w:rsidR="00A17FEF" w:rsidRPr="00A17FEF" w:rsidRDefault="00A17FEF" w:rsidP="001E4BDF">
            <w:pPr>
              <w:jc w:val="left"/>
              <w:rPr>
                <w:rFonts w:ascii="Arial Narrow" w:hAnsi="Arial Narrow"/>
                <w:sz w:val="20"/>
                <w:szCs w:val="20"/>
              </w:rPr>
            </w:pPr>
            <w:r w:rsidRPr="00A17FEF">
              <w:rPr>
                <w:rFonts w:ascii="Arial Narrow" w:hAnsi="Arial Narrow"/>
                <w:sz w:val="20"/>
                <w:szCs w:val="20"/>
              </w:rPr>
              <w:t>Manažér pre monitorovanie</w:t>
            </w:r>
          </w:p>
        </w:tc>
        <w:tc>
          <w:tcPr>
            <w:tcW w:w="7544" w:type="dxa"/>
          </w:tcPr>
          <w:p w14:paraId="25076F09" w14:textId="77777777" w:rsidR="00A17FEF" w:rsidRPr="00A17FEF" w:rsidRDefault="00A17FEF" w:rsidP="00A17FEF">
            <w:pPr>
              <w:pStyle w:val="Odsekzoznamu0"/>
              <w:numPr>
                <w:ilvl w:val="0"/>
                <w:numId w:val="117"/>
              </w:numPr>
              <w:spacing w:after="120" w:line="240" w:lineRule="auto"/>
              <w:contextualSpacing w:val="0"/>
              <w:rPr>
                <w:rFonts w:ascii="Arial Narrow" w:hAnsi="Arial Narrow"/>
                <w:sz w:val="20"/>
                <w:szCs w:val="20"/>
              </w:rPr>
            </w:pPr>
            <w:r w:rsidRPr="00A17FEF">
              <w:rPr>
                <w:rFonts w:ascii="Arial Narrow" w:hAnsi="Arial Narrow"/>
                <w:sz w:val="20"/>
                <w:szCs w:val="20"/>
              </w:rPr>
              <w:t xml:space="preserve">vykonáva priebežné sledovanie pokroku projektu, </w:t>
            </w:r>
          </w:p>
          <w:p w14:paraId="293B7C98" w14:textId="77777777" w:rsidR="00A17FEF" w:rsidRPr="00A17FEF" w:rsidRDefault="00A17FEF" w:rsidP="00A17FEF">
            <w:pPr>
              <w:pStyle w:val="Odsekzoznamu0"/>
              <w:numPr>
                <w:ilvl w:val="0"/>
                <w:numId w:val="117"/>
              </w:numPr>
              <w:spacing w:after="120" w:line="240" w:lineRule="auto"/>
              <w:contextualSpacing w:val="0"/>
              <w:rPr>
                <w:rFonts w:ascii="Arial Narrow" w:hAnsi="Arial Narrow"/>
                <w:sz w:val="20"/>
                <w:szCs w:val="20"/>
              </w:rPr>
            </w:pPr>
            <w:r w:rsidRPr="00A17FEF">
              <w:rPr>
                <w:rFonts w:ascii="Arial Narrow" w:hAnsi="Arial Narrow"/>
                <w:sz w:val="20"/>
                <w:szCs w:val="20"/>
              </w:rPr>
              <w:t xml:space="preserve">zodpovedá za správne evidovanie výsledkov projektu a vypracovanie monitorovacích správ, doplňujúcich monitorovacích údajov a informácií pre </w:t>
            </w:r>
            <w:r w:rsidR="00C71E6F">
              <w:rPr>
                <w:rFonts w:ascii="Arial Narrow" w:hAnsi="Arial Narrow"/>
                <w:sz w:val="20"/>
                <w:szCs w:val="20"/>
              </w:rPr>
              <w:t>S</w:t>
            </w:r>
            <w:r w:rsidRPr="00A17FEF">
              <w:rPr>
                <w:rFonts w:ascii="Arial Narrow" w:hAnsi="Arial Narrow"/>
                <w:sz w:val="20"/>
                <w:szCs w:val="20"/>
              </w:rPr>
              <w:t>O v rámci riadenia projektu.</w:t>
            </w:r>
          </w:p>
        </w:tc>
      </w:tr>
      <w:tr w:rsidR="00A17FEF" w:rsidRPr="00DC69A4" w14:paraId="66C7226F" w14:textId="77777777" w:rsidTr="001E4BDF">
        <w:tc>
          <w:tcPr>
            <w:tcW w:w="1672" w:type="dxa"/>
          </w:tcPr>
          <w:p w14:paraId="0D88FCBF" w14:textId="77777777" w:rsidR="00A17FEF" w:rsidRPr="00A17FEF" w:rsidRDefault="00A17FEF" w:rsidP="001E4BDF">
            <w:pPr>
              <w:jc w:val="left"/>
              <w:rPr>
                <w:rFonts w:ascii="Arial Narrow" w:hAnsi="Arial Narrow"/>
                <w:sz w:val="20"/>
                <w:szCs w:val="20"/>
              </w:rPr>
            </w:pPr>
            <w:r w:rsidRPr="00A17FEF">
              <w:rPr>
                <w:rFonts w:ascii="Arial Narrow" w:hAnsi="Arial Narrow"/>
                <w:sz w:val="20"/>
                <w:szCs w:val="20"/>
              </w:rPr>
              <w:t>Administratívny zamestnanec (napr. projektový asistent)</w:t>
            </w:r>
          </w:p>
        </w:tc>
        <w:tc>
          <w:tcPr>
            <w:tcW w:w="7544" w:type="dxa"/>
          </w:tcPr>
          <w:p w14:paraId="5B54F065" w14:textId="77777777" w:rsidR="00A17FEF" w:rsidRPr="00A17FEF" w:rsidRDefault="00A17FEF" w:rsidP="00973C21">
            <w:pPr>
              <w:pStyle w:val="Default0"/>
              <w:numPr>
                <w:ilvl w:val="0"/>
                <w:numId w:val="120"/>
              </w:numPr>
              <w:spacing w:after="120"/>
              <w:rPr>
                <w:rFonts w:ascii="Arial Narrow" w:hAnsi="Arial Narrow" w:cs="Times New Roman"/>
                <w:color w:val="auto"/>
                <w:sz w:val="20"/>
                <w:szCs w:val="20"/>
              </w:rPr>
            </w:pPr>
            <w:r w:rsidRPr="00A17FEF">
              <w:rPr>
                <w:rFonts w:ascii="Arial Narrow" w:hAnsi="Arial Narrow" w:cs="Times New Roman"/>
                <w:color w:val="auto"/>
                <w:sz w:val="20"/>
                <w:szCs w:val="20"/>
              </w:rPr>
              <w:t>vykonáva administratívnu a odbornú podporu projektu;</w:t>
            </w:r>
          </w:p>
          <w:p w14:paraId="649737B1" w14:textId="77777777" w:rsidR="00A17FEF" w:rsidRPr="00A17FEF" w:rsidRDefault="00A17FEF" w:rsidP="00973C21">
            <w:pPr>
              <w:pStyle w:val="Default0"/>
              <w:numPr>
                <w:ilvl w:val="0"/>
                <w:numId w:val="120"/>
              </w:numPr>
              <w:spacing w:after="120"/>
              <w:rPr>
                <w:rFonts w:ascii="Arial Narrow" w:hAnsi="Arial Narrow" w:cs="Times New Roman"/>
                <w:color w:val="auto"/>
                <w:sz w:val="20"/>
                <w:szCs w:val="20"/>
              </w:rPr>
            </w:pPr>
            <w:r w:rsidRPr="00A17FEF">
              <w:rPr>
                <w:rFonts w:ascii="Arial Narrow" w:hAnsi="Arial Narrow" w:cs="Times New Roman"/>
                <w:color w:val="auto"/>
                <w:sz w:val="20"/>
                <w:szCs w:val="20"/>
              </w:rPr>
              <w:t>spracováva podklady pre implementáciu projektu v súlade s časovým harmonogramom a rozpočtom projektu;</w:t>
            </w:r>
          </w:p>
          <w:p w14:paraId="18407BD0" w14:textId="77777777" w:rsidR="00A17FEF" w:rsidRPr="00A17FEF" w:rsidRDefault="00A17FEF" w:rsidP="00973C21">
            <w:pPr>
              <w:pStyle w:val="Default0"/>
              <w:numPr>
                <w:ilvl w:val="0"/>
                <w:numId w:val="120"/>
              </w:numPr>
              <w:spacing w:after="120"/>
              <w:rPr>
                <w:rFonts w:ascii="Arial Narrow" w:hAnsi="Arial Narrow" w:cs="Times New Roman"/>
                <w:color w:val="auto"/>
                <w:sz w:val="20"/>
                <w:szCs w:val="20"/>
              </w:rPr>
            </w:pPr>
            <w:r w:rsidRPr="00A17FEF">
              <w:rPr>
                <w:rFonts w:ascii="Arial Narrow" w:hAnsi="Arial Narrow" w:cs="Times New Roman"/>
                <w:color w:val="auto"/>
                <w:sz w:val="20"/>
                <w:szCs w:val="20"/>
              </w:rPr>
              <w:t>zabezpečuje spracovanie prieskumov trhu pre potreby projektu,</w:t>
            </w:r>
          </w:p>
          <w:p w14:paraId="7CDA8D5C" w14:textId="77777777" w:rsidR="00A17FEF" w:rsidRPr="00A17FEF" w:rsidRDefault="00A17FEF" w:rsidP="00973C21">
            <w:pPr>
              <w:pStyle w:val="Default0"/>
              <w:numPr>
                <w:ilvl w:val="0"/>
                <w:numId w:val="120"/>
              </w:numPr>
              <w:spacing w:after="120"/>
              <w:rPr>
                <w:rFonts w:ascii="Arial Narrow" w:hAnsi="Arial Narrow" w:cs="Times New Roman"/>
                <w:color w:val="auto"/>
                <w:sz w:val="20"/>
                <w:szCs w:val="20"/>
              </w:rPr>
            </w:pPr>
            <w:r w:rsidRPr="00A17FEF">
              <w:rPr>
                <w:rFonts w:ascii="Arial Narrow" w:hAnsi="Arial Narrow" w:cs="Times New Roman"/>
                <w:color w:val="auto"/>
                <w:sz w:val="20"/>
                <w:szCs w:val="20"/>
              </w:rPr>
              <w:t>administratívna príprava a kontrola podkladov do ŽoP, monitorovacích správ,</w:t>
            </w:r>
          </w:p>
          <w:p w14:paraId="676E0877" w14:textId="77777777" w:rsidR="00A17FEF" w:rsidRPr="00A17FEF" w:rsidRDefault="00A17FEF" w:rsidP="00973C21">
            <w:pPr>
              <w:pStyle w:val="Default0"/>
              <w:numPr>
                <w:ilvl w:val="0"/>
                <w:numId w:val="120"/>
              </w:numPr>
              <w:spacing w:after="120"/>
              <w:rPr>
                <w:rFonts w:ascii="Arial Narrow" w:hAnsi="Arial Narrow" w:cs="Times New Roman"/>
                <w:color w:val="auto"/>
                <w:sz w:val="20"/>
                <w:szCs w:val="20"/>
              </w:rPr>
            </w:pPr>
            <w:r w:rsidRPr="00A17FEF">
              <w:rPr>
                <w:rFonts w:ascii="Arial Narrow" w:hAnsi="Arial Narrow" w:cs="Times New Roman"/>
                <w:color w:val="auto"/>
                <w:sz w:val="20"/>
                <w:szCs w:val="20"/>
              </w:rPr>
              <w:t>zabezpečuje spracovanie podkladov pre účtovníctvo, štátnu pokladnicu, pre personalistiku, mzdovú agendu, evidenciu majetku;</w:t>
            </w:r>
          </w:p>
          <w:p w14:paraId="0347BBCA" w14:textId="77777777" w:rsidR="00A17FEF" w:rsidRPr="00A17FEF" w:rsidRDefault="00A17FEF" w:rsidP="00973C21">
            <w:pPr>
              <w:pStyle w:val="Default0"/>
              <w:numPr>
                <w:ilvl w:val="0"/>
                <w:numId w:val="120"/>
              </w:numPr>
              <w:spacing w:after="120"/>
              <w:rPr>
                <w:rFonts w:ascii="Arial Narrow" w:hAnsi="Arial Narrow" w:cs="Times New Roman"/>
                <w:color w:val="auto"/>
                <w:sz w:val="20"/>
                <w:szCs w:val="20"/>
              </w:rPr>
            </w:pPr>
            <w:r w:rsidRPr="00A17FEF">
              <w:rPr>
                <w:rFonts w:ascii="Arial Narrow" w:hAnsi="Arial Narrow" w:cs="Times New Roman"/>
                <w:color w:val="auto"/>
                <w:sz w:val="20"/>
                <w:szCs w:val="20"/>
              </w:rPr>
              <w:t>administratívna agenda (napr. spracovanie cestovných príkazov);</w:t>
            </w:r>
          </w:p>
          <w:p w14:paraId="71FBDFD7" w14:textId="77777777" w:rsidR="00A17FEF" w:rsidRPr="00A17FEF" w:rsidRDefault="00A17FEF" w:rsidP="00973C21">
            <w:pPr>
              <w:pStyle w:val="Default0"/>
              <w:numPr>
                <w:ilvl w:val="0"/>
                <w:numId w:val="120"/>
              </w:numPr>
              <w:spacing w:after="120"/>
              <w:rPr>
                <w:rFonts w:ascii="Arial Narrow" w:hAnsi="Arial Narrow" w:cs="Times New Roman"/>
                <w:color w:val="auto"/>
                <w:sz w:val="20"/>
                <w:szCs w:val="20"/>
              </w:rPr>
            </w:pPr>
            <w:r w:rsidRPr="00A17FEF">
              <w:rPr>
                <w:rFonts w:ascii="Arial Narrow" w:hAnsi="Arial Narrow" w:cs="Times New Roman"/>
                <w:color w:val="auto"/>
                <w:sz w:val="20"/>
                <w:szCs w:val="20"/>
              </w:rPr>
              <w:t>zabezpečuje komunikáciu s účastníkmi aktivít</w:t>
            </w:r>
          </w:p>
        </w:tc>
      </w:tr>
      <w:tr w:rsidR="00A17FEF" w:rsidRPr="00DC69A4" w14:paraId="05AF73D1" w14:textId="77777777" w:rsidTr="001E4BDF">
        <w:tc>
          <w:tcPr>
            <w:tcW w:w="1672" w:type="dxa"/>
          </w:tcPr>
          <w:p w14:paraId="0080D950" w14:textId="77777777" w:rsidR="00A17FEF" w:rsidRPr="00A17FEF" w:rsidRDefault="00A17FEF" w:rsidP="001E4BDF">
            <w:pPr>
              <w:jc w:val="left"/>
              <w:rPr>
                <w:rFonts w:ascii="Arial Narrow" w:hAnsi="Arial Narrow"/>
                <w:sz w:val="20"/>
                <w:szCs w:val="20"/>
              </w:rPr>
            </w:pPr>
            <w:r w:rsidRPr="00A17FEF">
              <w:rPr>
                <w:rFonts w:ascii="Arial Narrow" w:hAnsi="Arial Narrow"/>
                <w:sz w:val="20"/>
                <w:szCs w:val="20"/>
              </w:rPr>
              <w:t>Vedúci projektovej kancelárie (vzťahuje sa na národné projekty)</w:t>
            </w:r>
          </w:p>
        </w:tc>
        <w:tc>
          <w:tcPr>
            <w:tcW w:w="7544" w:type="dxa"/>
          </w:tcPr>
          <w:p w14:paraId="6A1D957F" w14:textId="77777777" w:rsidR="00A17FEF" w:rsidRPr="00A17FEF" w:rsidRDefault="00A17FEF" w:rsidP="00A776DE">
            <w:pPr>
              <w:pStyle w:val="Default0"/>
              <w:numPr>
                <w:ilvl w:val="0"/>
                <w:numId w:val="120"/>
              </w:numPr>
              <w:spacing w:after="120"/>
              <w:ind w:left="357" w:hanging="357"/>
              <w:rPr>
                <w:rFonts w:ascii="Arial Narrow" w:hAnsi="Arial Narrow" w:cs="Times New Roman"/>
                <w:color w:val="auto"/>
                <w:sz w:val="20"/>
                <w:szCs w:val="20"/>
              </w:rPr>
            </w:pPr>
            <w:r w:rsidRPr="00A17FEF">
              <w:rPr>
                <w:rFonts w:ascii="Arial Narrow" w:hAnsi="Arial Narrow" w:cs="Times New Roman"/>
                <w:color w:val="auto"/>
                <w:sz w:val="20"/>
                <w:szCs w:val="20"/>
              </w:rPr>
              <w:t>koordinuje implementáciu viacerých projektov a zabezpečuje jednotný postup pri ich implementácii;</w:t>
            </w:r>
          </w:p>
          <w:p w14:paraId="0BFD1543" w14:textId="77777777" w:rsidR="00A17FEF" w:rsidRPr="00A17FEF" w:rsidRDefault="00A17FEF" w:rsidP="00A776DE">
            <w:pPr>
              <w:pStyle w:val="Default0"/>
              <w:numPr>
                <w:ilvl w:val="0"/>
                <w:numId w:val="120"/>
              </w:numPr>
              <w:spacing w:after="120"/>
              <w:ind w:left="357" w:hanging="357"/>
              <w:rPr>
                <w:rFonts w:ascii="Arial Narrow" w:hAnsi="Arial Narrow" w:cs="Times New Roman"/>
                <w:color w:val="auto"/>
                <w:sz w:val="20"/>
                <w:szCs w:val="20"/>
              </w:rPr>
            </w:pPr>
            <w:r w:rsidRPr="00A17FEF">
              <w:rPr>
                <w:rFonts w:ascii="Arial Narrow" w:hAnsi="Arial Narrow" w:cs="Times New Roman"/>
                <w:color w:val="auto"/>
                <w:sz w:val="20"/>
                <w:szCs w:val="20"/>
              </w:rPr>
              <w:t>zabezpečuje komunikáciu s ostatnými útvarmi prijímateľa ako napr. s účtovným útvarom, ekonomickým oddelením, štatutárom</w:t>
            </w:r>
          </w:p>
          <w:p w14:paraId="07256E68" w14:textId="77777777" w:rsidR="00A17FEF" w:rsidRPr="00A17FEF" w:rsidRDefault="00A17FEF" w:rsidP="00A776DE">
            <w:pPr>
              <w:pStyle w:val="Default0"/>
              <w:numPr>
                <w:ilvl w:val="0"/>
                <w:numId w:val="120"/>
              </w:numPr>
              <w:spacing w:after="120"/>
              <w:ind w:left="357" w:hanging="357"/>
              <w:rPr>
                <w:rFonts w:ascii="Arial Narrow" w:hAnsi="Arial Narrow" w:cs="Times New Roman"/>
                <w:color w:val="auto"/>
                <w:sz w:val="20"/>
                <w:szCs w:val="20"/>
              </w:rPr>
            </w:pPr>
            <w:r w:rsidRPr="00A17FEF">
              <w:rPr>
                <w:rFonts w:ascii="Arial Narrow" w:hAnsi="Arial Narrow" w:cs="Times New Roman"/>
                <w:color w:val="auto"/>
                <w:sz w:val="20"/>
                <w:szCs w:val="20"/>
              </w:rPr>
              <w:t xml:space="preserve">zabezpečuje komunikáciu s jednotlivými </w:t>
            </w:r>
            <w:r w:rsidR="00C71E6F">
              <w:rPr>
                <w:rFonts w:ascii="Arial Narrow" w:hAnsi="Arial Narrow" w:cs="Times New Roman"/>
                <w:color w:val="auto"/>
                <w:sz w:val="20"/>
                <w:szCs w:val="20"/>
              </w:rPr>
              <w:t>S</w:t>
            </w:r>
            <w:r w:rsidRPr="00A17FEF">
              <w:rPr>
                <w:rFonts w:ascii="Arial Narrow" w:hAnsi="Arial Narrow" w:cs="Times New Roman"/>
                <w:color w:val="auto"/>
                <w:sz w:val="20"/>
                <w:szCs w:val="20"/>
              </w:rPr>
              <w:t>O</w:t>
            </w:r>
          </w:p>
          <w:p w14:paraId="42092EB3" w14:textId="77777777" w:rsidR="00A17FEF" w:rsidRPr="00A17FEF" w:rsidRDefault="00A17FEF" w:rsidP="00A776DE">
            <w:pPr>
              <w:pStyle w:val="Default0"/>
              <w:numPr>
                <w:ilvl w:val="0"/>
                <w:numId w:val="120"/>
              </w:numPr>
              <w:spacing w:after="120"/>
              <w:ind w:left="357" w:hanging="357"/>
              <w:rPr>
                <w:rFonts w:ascii="Arial Narrow" w:hAnsi="Arial Narrow" w:cs="Times New Roman"/>
                <w:color w:val="auto"/>
                <w:sz w:val="20"/>
                <w:szCs w:val="20"/>
              </w:rPr>
            </w:pPr>
            <w:r w:rsidRPr="00A17FEF">
              <w:rPr>
                <w:rFonts w:ascii="Arial Narrow" w:hAnsi="Arial Narrow" w:cs="Times New Roman"/>
                <w:color w:val="auto"/>
                <w:sz w:val="20"/>
                <w:szCs w:val="20"/>
              </w:rPr>
              <w:t xml:space="preserve">koordinuje administratívny personál </w:t>
            </w:r>
          </w:p>
          <w:p w14:paraId="7551553A" w14:textId="77777777" w:rsidR="00A17FEF" w:rsidRPr="00A17FEF" w:rsidRDefault="00A17FEF" w:rsidP="00A776DE">
            <w:pPr>
              <w:pStyle w:val="Default0"/>
              <w:numPr>
                <w:ilvl w:val="0"/>
                <w:numId w:val="120"/>
              </w:numPr>
              <w:spacing w:after="120"/>
              <w:ind w:left="357" w:hanging="357"/>
              <w:rPr>
                <w:rFonts w:ascii="Arial Narrow" w:hAnsi="Arial Narrow" w:cs="Times New Roman"/>
                <w:color w:val="auto"/>
                <w:sz w:val="20"/>
                <w:szCs w:val="20"/>
              </w:rPr>
            </w:pPr>
            <w:r w:rsidRPr="00A17FEF">
              <w:rPr>
                <w:rFonts w:ascii="Arial Narrow" w:hAnsi="Arial Narrow" w:cs="Times New Roman"/>
                <w:color w:val="auto"/>
                <w:sz w:val="20"/>
                <w:szCs w:val="20"/>
              </w:rPr>
              <w:t>pripravuje návrhy manuálov, metodických pokynov a usmernení pre realizáciu jednotlivých projektových aktivít pre projektového manažéra</w:t>
            </w:r>
          </w:p>
          <w:p w14:paraId="4C3F87DB" w14:textId="77777777" w:rsidR="00A17FEF" w:rsidRPr="00A17FEF" w:rsidRDefault="00A17FEF" w:rsidP="00A776DE">
            <w:pPr>
              <w:pStyle w:val="Default0"/>
              <w:numPr>
                <w:ilvl w:val="0"/>
                <w:numId w:val="120"/>
              </w:numPr>
              <w:spacing w:after="120"/>
              <w:ind w:left="357" w:hanging="357"/>
              <w:rPr>
                <w:rFonts w:ascii="Arial Narrow" w:hAnsi="Arial Narrow" w:cs="Times New Roman"/>
                <w:color w:val="auto"/>
                <w:sz w:val="20"/>
                <w:szCs w:val="20"/>
              </w:rPr>
            </w:pPr>
            <w:r w:rsidRPr="00A17FEF">
              <w:rPr>
                <w:rFonts w:ascii="Arial Narrow" w:hAnsi="Arial Narrow" w:cs="Times New Roman"/>
                <w:color w:val="auto"/>
                <w:sz w:val="20"/>
                <w:szCs w:val="20"/>
              </w:rPr>
              <w:t>navrhuje projektovému manažérovi systémové opatrenia na zjednodušenie administratívnych činností súvisiacich s riadením projektu</w:t>
            </w:r>
          </w:p>
          <w:p w14:paraId="3C4BCB14" w14:textId="77777777" w:rsidR="00A17FEF" w:rsidRPr="00A17FEF" w:rsidRDefault="00A17FEF" w:rsidP="00A776DE">
            <w:pPr>
              <w:pStyle w:val="Odsekzoznamu0"/>
              <w:numPr>
                <w:ilvl w:val="0"/>
                <w:numId w:val="120"/>
              </w:numPr>
              <w:spacing w:after="120" w:line="240" w:lineRule="auto"/>
              <w:ind w:left="357" w:hanging="357"/>
              <w:contextualSpacing w:val="0"/>
              <w:rPr>
                <w:rFonts w:ascii="Arial Narrow" w:hAnsi="Arial Narrow"/>
                <w:sz w:val="20"/>
                <w:szCs w:val="20"/>
              </w:rPr>
            </w:pPr>
            <w:r w:rsidRPr="00A17FEF">
              <w:rPr>
                <w:rFonts w:ascii="Arial Narrow" w:hAnsi="Arial Narrow"/>
                <w:sz w:val="20"/>
                <w:szCs w:val="20"/>
              </w:rPr>
              <w:t>sleduje priebeh projektových aktivít</w:t>
            </w:r>
          </w:p>
          <w:p w14:paraId="42BA9508" w14:textId="77777777" w:rsidR="00A17FEF" w:rsidRPr="00A17FEF" w:rsidRDefault="00A17FEF" w:rsidP="00A776DE">
            <w:pPr>
              <w:pStyle w:val="Odsekzoznamu0"/>
              <w:numPr>
                <w:ilvl w:val="0"/>
                <w:numId w:val="120"/>
              </w:numPr>
              <w:spacing w:after="120" w:line="240" w:lineRule="auto"/>
              <w:ind w:left="357" w:hanging="357"/>
              <w:contextualSpacing w:val="0"/>
              <w:rPr>
                <w:rFonts w:ascii="Arial Narrow" w:hAnsi="Arial Narrow"/>
                <w:sz w:val="20"/>
                <w:szCs w:val="20"/>
              </w:rPr>
            </w:pPr>
            <w:r w:rsidRPr="00A17FEF">
              <w:rPr>
                <w:rFonts w:ascii="Arial Narrow" w:hAnsi="Arial Narrow"/>
                <w:sz w:val="20"/>
                <w:szCs w:val="20"/>
              </w:rPr>
              <w:t>spolupracuje na návrhoch usmernení pre zjednotenie postupov pri realizácii aktivít projektu,</w:t>
            </w:r>
          </w:p>
          <w:p w14:paraId="0AF43AC9" w14:textId="77777777" w:rsidR="00A17FEF" w:rsidRPr="00A17FEF" w:rsidRDefault="00A17FEF" w:rsidP="00A776DE">
            <w:pPr>
              <w:pStyle w:val="Odsekzoznamu0"/>
              <w:numPr>
                <w:ilvl w:val="0"/>
                <w:numId w:val="120"/>
              </w:numPr>
              <w:spacing w:after="120" w:line="240" w:lineRule="auto"/>
              <w:ind w:left="357" w:hanging="357"/>
              <w:contextualSpacing w:val="0"/>
              <w:rPr>
                <w:rFonts w:ascii="Arial Narrow" w:hAnsi="Arial Narrow"/>
                <w:sz w:val="20"/>
                <w:szCs w:val="20"/>
              </w:rPr>
            </w:pPr>
            <w:r w:rsidRPr="00A17FEF">
              <w:rPr>
                <w:rFonts w:ascii="Arial Narrow" w:hAnsi="Arial Narrow"/>
                <w:sz w:val="20"/>
                <w:szCs w:val="20"/>
              </w:rPr>
              <w:t>pripravuje a organizuje pracovné stretnutia riadiacich alebo odborných zamestnancov (pracovné porady, inštruktážny seminár a pod.), prípadne iných zamestnancov zaradených do personálnej matice projektu podľa potreby,</w:t>
            </w:r>
          </w:p>
          <w:p w14:paraId="567FF38E" w14:textId="77777777" w:rsidR="00A17FEF" w:rsidRPr="00A17FEF" w:rsidRDefault="00A17FEF" w:rsidP="00A776DE">
            <w:pPr>
              <w:pStyle w:val="Odsekzoznamu0"/>
              <w:numPr>
                <w:ilvl w:val="0"/>
                <w:numId w:val="120"/>
              </w:numPr>
              <w:spacing w:after="120" w:line="240" w:lineRule="auto"/>
              <w:ind w:left="357" w:hanging="357"/>
              <w:contextualSpacing w:val="0"/>
              <w:rPr>
                <w:rFonts w:ascii="Arial Narrow" w:hAnsi="Arial Narrow"/>
                <w:sz w:val="20"/>
                <w:szCs w:val="20"/>
              </w:rPr>
            </w:pPr>
            <w:r w:rsidRPr="00A17FEF">
              <w:rPr>
                <w:rFonts w:ascii="Arial Narrow" w:hAnsi="Arial Narrow"/>
                <w:sz w:val="20"/>
                <w:szCs w:val="20"/>
              </w:rPr>
              <w:t>sleduje a analyzuje neoprávnené výdavky v projekte, predkladá návrhy na eliminovanie neoprávnených výdavkov</w:t>
            </w:r>
          </w:p>
        </w:tc>
      </w:tr>
    </w:tbl>
    <w:p w14:paraId="36FADB9D" w14:textId="77777777" w:rsidR="00A17FEF" w:rsidRPr="00A17FEF" w:rsidRDefault="00A17FEF" w:rsidP="00973C21">
      <w:pPr>
        <w:autoSpaceDE w:val="0"/>
        <w:autoSpaceDN w:val="0"/>
        <w:adjustRightInd w:val="0"/>
        <w:spacing w:before="120" w:after="120"/>
        <w:ind w:firstLine="708"/>
        <w:jc w:val="both"/>
        <w:rPr>
          <w:rFonts w:ascii="Arial Narrow" w:hAnsi="Arial Narrow"/>
          <w:b/>
          <w:sz w:val="20"/>
          <w:szCs w:val="20"/>
        </w:rPr>
      </w:pPr>
      <w:r w:rsidRPr="00A17FEF">
        <w:rPr>
          <w:rFonts w:ascii="Arial Narrow" w:hAnsi="Arial Narrow"/>
          <w:b/>
          <w:sz w:val="20"/>
          <w:szCs w:val="20"/>
        </w:rPr>
        <w:t>Pozn. nie je rozhodujúci názov pozície, ale činnosti, ktoré sú vykonávané</w:t>
      </w:r>
      <w:r>
        <w:rPr>
          <w:rFonts w:ascii="Arial Narrow" w:hAnsi="Arial Narrow"/>
          <w:b/>
          <w:sz w:val="20"/>
          <w:szCs w:val="20"/>
        </w:rPr>
        <w:t>.</w:t>
      </w:r>
    </w:p>
    <w:p w14:paraId="50C7E2D6" w14:textId="77777777" w:rsidR="00D70571" w:rsidRPr="00633287" w:rsidRDefault="00D70571" w:rsidP="00973C21">
      <w:pPr>
        <w:autoSpaceDE w:val="0"/>
        <w:autoSpaceDN w:val="0"/>
        <w:adjustRightInd w:val="0"/>
        <w:spacing w:after="120"/>
        <w:rPr>
          <w:rFonts w:ascii="Arial Narrow" w:hAnsi="Arial Narrow"/>
          <w:b/>
          <w:sz w:val="20"/>
          <w:szCs w:val="20"/>
          <w:lang w:eastAsia="en-US"/>
        </w:rPr>
      </w:pPr>
    </w:p>
    <w:p w14:paraId="1F560C8D" w14:textId="77777777" w:rsidR="00D70571" w:rsidRPr="00C84227" w:rsidRDefault="00D70571" w:rsidP="00C84227">
      <w:pPr>
        <w:autoSpaceDE w:val="0"/>
        <w:autoSpaceDN w:val="0"/>
        <w:adjustRightInd w:val="0"/>
        <w:spacing w:after="120"/>
        <w:rPr>
          <w:rFonts w:ascii="Arial Narrow" w:hAnsi="Arial Narrow"/>
          <w:sz w:val="20"/>
        </w:rPr>
      </w:pPr>
      <w:r w:rsidRPr="00633287">
        <w:rPr>
          <w:rFonts w:ascii="Arial Narrow" w:hAnsi="Arial Narrow"/>
          <w:b/>
          <w:sz w:val="20"/>
          <w:szCs w:val="20"/>
          <w:lang w:eastAsia="en-US"/>
        </w:rPr>
        <w:lastRenderedPageBreak/>
        <w:t>Iné pracovné pozície do hlavnej položky č. 3 „Koordinácia projektu“ nie je možné zaradiť</w:t>
      </w:r>
      <w:r w:rsidR="0074660D">
        <w:rPr>
          <w:rFonts w:ascii="Arial Narrow" w:hAnsi="Arial Narrow"/>
          <w:sz w:val="20"/>
          <w:szCs w:val="20"/>
          <w:lang w:eastAsia="en-US"/>
        </w:rPr>
        <w:t>.</w:t>
      </w:r>
    </w:p>
    <w:p w14:paraId="432C4AC6" w14:textId="77777777" w:rsidR="00D70571" w:rsidRPr="004753B2" w:rsidRDefault="00847FBB" w:rsidP="00C84227">
      <w:pPr>
        <w:autoSpaceDE w:val="0"/>
        <w:autoSpaceDN w:val="0"/>
        <w:adjustRightInd w:val="0"/>
        <w:spacing w:after="120"/>
        <w:ind w:firstLine="708"/>
        <w:jc w:val="both"/>
        <w:rPr>
          <w:rFonts w:ascii="Arial Narrow" w:hAnsi="Arial Narrow"/>
          <w:sz w:val="20"/>
          <w:szCs w:val="20"/>
        </w:rPr>
      </w:pPr>
      <w:r w:rsidRPr="004753B2">
        <w:rPr>
          <w:rFonts w:ascii="Arial Narrow" w:hAnsi="Arial Narrow"/>
          <w:sz w:val="20"/>
          <w:szCs w:val="20"/>
        </w:rPr>
        <w:t xml:space="preserve">Riadenie projektu musí byť samostatnou hlavnou aktivitou v projekte. Výnimkou je prípad, keď projekt obsahuje iba jednu hlavnú aktivitu. V takomto prípade je riadenie projektu súčasťou tejto hlavnej aktivity. </w:t>
      </w:r>
    </w:p>
    <w:p w14:paraId="153D67B2" w14:textId="77777777" w:rsidR="00847FBB" w:rsidRPr="004753B2" w:rsidRDefault="00847FBB" w:rsidP="00C84227">
      <w:pPr>
        <w:autoSpaceDE w:val="0"/>
        <w:autoSpaceDN w:val="0"/>
        <w:adjustRightInd w:val="0"/>
        <w:spacing w:after="120"/>
        <w:ind w:firstLine="708"/>
        <w:jc w:val="both"/>
        <w:rPr>
          <w:rFonts w:ascii="Arial Narrow" w:hAnsi="Arial Narrow"/>
          <w:sz w:val="20"/>
          <w:szCs w:val="20"/>
        </w:rPr>
      </w:pPr>
      <w:r w:rsidRPr="004753B2">
        <w:rPr>
          <w:rFonts w:ascii="Arial Narrow" w:hAnsi="Arial Narrow"/>
          <w:sz w:val="20"/>
          <w:szCs w:val="20"/>
        </w:rPr>
        <w:t>V prípade, ak je riadenie samostatnou hlavnou aktivitou sú</w:t>
      </w:r>
      <w:r w:rsidR="004753B2">
        <w:rPr>
          <w:rFonts w:ascii="Arial Narrow" w:hAnsi="Arial Narrow"/>
          <w:sz w:val="20"/>
          <w:szCs w:val="20"/>
        </w:rPr>
        <w:t xml:space="preserve"> k</w:t>
      </w:r>
      <w:r w:rsidRPr="004753B2">
        <w:rPr>
          <w:rFonts w:ascii="Arial Narrow" w:hAnsi="Arial Narrow"/>
          <w:sz w:val="20"/>
          <w:szCs w:val="20"/>
        </w:rPr>
        <w:t> nej priradené všetky merateľné ukazovatele z ostatných hlavných aktivít. V prípade, ak projekt obsahuje iba jednu hlavnú aktivitu, ktorej súčasťou je aj riadenie projektu, merateľné ukazovatele priradené k hlavnej aktivite sa vzťahujú aj na riadenie projektu.</w:t>
      </w:r>
    </w:p>
    <w:p w14:paraId="6FBFE25D" w14:textId="77777777" w:rsidR="00C22BC8" w:rsidRPr="00C84227" w:rsidRDefault="00D61764" w:rsidP="00C84227">
      <w:pPr>
        <w:autoSpaceDE w:val="0"/>
        <w:autoSpaceDN w:val="0"/>
        <w:adjustRightInd w:val="0"/>
        <w:spacing w:after="120"/>
        <w:ind w:firstLine="708"/>
        <w:jc w:val="both"/>
        <w:rPr>
          <w:rFonts w:ascii="Arial Narrow" w:hAnsi="Arial Narrow"/>
          <w:sz w:val="20"/>
        </w:rPr>
      </w:pPr>
      <w:r>
        <w:rPr>
          <w:rFonts w:ascii="Arial Narrow" w:eastAsiaTheme="majorEastAsia" w:hAnsi="Arial Narrow" w:cstheme="majorBidi"/>
          <w:sz w:val="20"/>
          <w:szCs w:val="20"/>
          <w:lang w:eastAsia="cs-CZ"/>
        </w:rPr>
        <w:t>Súčasťou výzvy/vyzvania</w:t>
      </w:r>
      <w:r w:rsidR="00D70571" w:rsidRPr="00633287">
        <w:rPr>
          <w:rFonts w:ascii="Arial Narrow" w:eastAsiaTheme="majorEastAsia" w:hAnsi="Arial Narrow" w:cstheme="majorBidi"/>
          <w:sz w:val="20"/>
          <w:szCs w:val="20"/>
          <w:lang w:eastAsia="cs-CZ"/>
        </w:rPr>
        <w:t xml:space="preserve"> bude </w:t>
      </w:r>
      <w:r w:rsidR="00375DAE">
        <w:rPr>
          <w:rFonts w:ascii="Arial Narrow" w:eastAsiaTheme="majorEastAsia" w:hAnsi="Arial Narrow" w:cstheme="majorBidi"/>
          <w:sz w:val="20"/>
          <w:szCs w:val="20"/>
          <w:lang w:eastAsia="cs-CZ"/>
        </w:rPr>
        <w:t xml:space="preserve">dokument </w:t>
      </w:r>
      <w:r>
        <w:rPr>
          <w:rFonts w:ascii="Arial Narrow" w:eastAsiaTheme="majorEastAsia" w:hAnsi="Arial Narrow" w:cstheme="majorBidi"/>
          <w:sz w:val="20"/>
          <w:szCs w:val="20"/>
          <w:lang w:eastAsia="cs-CZ"/>
        </w:rPr>
        <w:t xml:space="preserve">obsahujúci </w:t>
      </w:r>
      <w:r w:rsidR="00D70571" w:rsidRPr="00633287">
        <w:rPr>
          <w:rFonts w:ascii="Arial Narrow" w:hAnsi="Arial Narrow"/>
          <w:sz w:val="20"/>
          <w:szCs w:val="20"/>
        </w:rPr>
        <w:t>náplň práce a kvalifikačné predpoklady jednotlivých pracovných pozícií</w:t>
      </w:r>
      <w:r w:rsidR="00D70571" w:rsidRPr="00633287">
        <w:rPr>
          <w:rFonts w:ascii="Arial Narrow" w:eastAsiaTheme="majorEastAsia" w:hAnsi="Arial Narrow" w:cstheme="majorBidi"/>
          <w:sz w:val="20"/>
          <w:szCs w:val="20"/>
          <w:lang w:eastAsia="cs-CZ"/>
        </w:rPr>
        <w:t>.</w:t>
      </w:r>
    </w:p>
    <w:p w14:paraId="2F5C0DA9" w14:textId="77777777" w:rsidR="00C22BC8" w:rsidRPr="00633287" w:rsidRDefault="00C22BC8" w:rsidP="00C84227">
      <w:pPr>
        <w:autoSpaceDE w:val="0"/>
        <w:autoSpaceDN w:val="0"/>
        <w:adjustRightInd w:val="0"/>
        <w:spacing w:after="120"/>
        <w:ind w:firstLine="708"/>
        <w:jc w:val="both"/>
        <w:rPr>
          <w:rFonts w:ascii="Arial Narrow" w:hAnsi="Arial Narrow"/>
          <w:sz w:val="20"/>
          <w:szCs w:val="20"/>
          <w:lang w:eastAsia="en-US"/>
        </w:rPr>
      </w:pPr>
      <w:r w:rsidRPr="00633287">
        <w:rPr>
          <w:rFonts w:ascii="Arial Narrow" w:hAnsi="Arial Narrow"/>
          <w:sz w:val="20"/>
          <w:szCs w:val="20"/>
          <w:lang w:eastAsia="en-US"/>
        </w:rPr>
        <w:t>V zmysle čl</w:t>
      </w:r>
      <w:r w:rsidR="003054B5">
        <w:rPr>
          <w:rFonts w:ascii="Arial Narrow" w:hAnsi="Arial Narrow"/>
          <w:sz w:val="20"/>
          <w:szCs w:val="20"/>
          <w:lang w:eastAsia="en-US"/>
        </w:rPr>
        <w:t>.</w:t>
      </w:r>
      <w:r w:rsidRPr="00633287">
        <w:rPr>
          <w:rFonts w:ascii="Arial Narrow" w:hAnsi="Arial Narrow"/>
          <w:sz w:val="20"/>
          <w:szCs w:val="20"/>
          <w:lang w:eastAsia="en-US"/>
        </w:rPr>
        <w:t xml:space="preserve"> 3 Základných zásad Zákonníka práce zamestnanci majú právo na zaistenie bezpečnosti a ochrany zdravia pri práci, na odpočinok a zotavenie po práci. Podľa čl. 31 ods. 2 Charty základných práv EÚ, každý pracovník má právo na stanovenie najvyššej prípustnej dĺžky pracovného času, denný a týždenný odpočinok, ako aj každoročnú platenú dovolenku.</w:t>
      </w:r>
    </w:p>
    <w:p w14:paraId="7984DA3E" w14:textId="77777777" w:rsidR="00C22BC8" w:rsidRPr="00633287" w:rsidRDefault="00C22BC8" w:rsidP="00C84227">
      <w:pPr>
        <w:autoSpaceDE w:val="0"/>
        <w:autoSpaceDN w:val="0"/>
        <w:adjustRightInd w:val="0"/>
        <w:spacing w:after="120"/>
        <w:ind w:firstLine="708"/>
        <w:jc w:val="both"/>
        <w:rPr>
          <w:rFonts w:ascii="Arial Narrow" w:hAnsi="Arial Narrow"/>
          <w:sz w:val="20"/>
          <w:szCs w:val="20"/>
          <w:lang w:eastAsia="en-US"/>
        </w:rPr>
      </w:pPr>
      <w:r w:rsidRPr="00633287">
        <w:rPr>
          <w:rFonts w:ascii="Arial Narrow" w:hAnsi="Arial Narrow"/>
          <w:sz w:val="20"/>
          <w:szCs w:val="20"/>
          <w:lang w:eastAsia="en-US"/>
        </w:rPr>
        <w:t>Čl. 36 Ústavy zaručuje všetkým občanom právo na SR na primeraný odpočinok po práci, ako aj najvyššiu prípustnú dĺžk</w:t>
      </w:r>
      <w:r w:rsidR="0074660D">
        <w:rPr>
          <w:rFonts w:ascii="Arial Narrow" w:hAnsi="Arial Narrow"/>
          <w:sz w:val="20"/>
          <w:szCs w:val="20"/>
          <w:lang w:eastAsia="en-US"/>
        </w:rPr>
        <w:t>u pracovného času.</w:t>
      </w:r>
    </w:p>
    <w:p w14:paraId="78B57228" w14:textId="77777777" w:rsidR="00C22BC8" w:rsidRPr="00633287" w:rsidRDefault="00C22BC8" w:rsidP="00C84227">
      <w:pPr>
        <w:autoSpaceDE w:val="0"/>
        <w:autoSpaceDN w:val="0"/>
        <w:adjustRightInd w:val="0"/>
        <w:spacing w:after="120"/>
        <w:ind w:firstLine="708"/>
        <w:jc w:val="both"/>
        <w:rPr>
          <w:rFonts w:ascii="Arial Narrow" w:hAnsi="Arial Narrow"/>
          <w:sz w:val="20"/>
          <w:szCs w:val="20"/>
          <w:lang w:eastAsia="en-US"/>
        </w:rPr>
      </w:pPr>
      <w:r w:rsidRPr="00633287">
        <w:rPr>
          <w:rFonts w:ascii="Arial Narrow" w:hAnsi="Arial Narrow"/>
          <w:sz w:val="20"/>
          <w:szCs w:val="20"/>
          <w:lang w:eastAsia="en-US"/>
        </w:rPr>
        <w:t>Zamestnanec môže vykonávať prácu vo viacerých pracovných pomeroch len v takom rozsahu pracovného času, ktorý je možné v priebehu 24 hodín reálne odpracovať, a to pri dodržaní nepretržitého denného odpočinku (§ 92 Zákonníka práce) a tiež nepretržitého odpočinku v týždni (§ 93 Zákonníka práce) v každom z týchto pracovných pomerov. Zamestnávateľ je povinný viesť evidenciu pracovného času podľa skutočnej situácie – podľa skutočného výkonu práce, a teda zamestnávateľ nemôže vykazovať v evidencii pracovného času paralelný výkon práce vo viacerých pracovných pomeroch a alebo vykazovať vykonávanie práce v č</w:t>
      </w:r>
      <w:r w:rsidR="0074660D">
        <w:rPr>
          <w:rFonts w:ascii="Arial Narrow" w:hAnsi="Arial Narrow"/>
          <w:sz w:val="20"/>
          <w:szCs w:val="20"/>
          <w:lang w:eastAsia="en-US"/>
        </w:rPr>
        <w:t>ase, keď sa práca nevykonávala.</w:t>
      </w:r>
    </w:p>
    <w:p w14:paraId="63E96FA0" w14:textId="77777777" w:rsidR="009F2640" w:rsidRPr="00633287" w:rsidRDefault="009F2640" w:rsidP="00C84227">
      <w:pPr>
        <w:spacing w:after="120"/>
        <w:ind w:firstLine="708"/>
        <w:jc w:val="both"/>
        <w:rPr>
          <w:rFonts w:ascii="Arial Narrow" w:hAnsi="Arial Narrow"/>
          <w:sz w:val="20"/>
          <w:szCs w:val="20"/>
        </w:rPr>
      </w:pPr>
      <w:r w:rsidRPr="00633287">
        <w:rPr>
          <w:rFonts w:ascii="Arial Narrow" w:hAnsi="Arial Narrow"/>
          <w:sz w:val="20"/>
          <w:szCs w:val="20"/>
        </w:rPr>
        <w:t>V nadväznosti na vyššie uvedené SO posudzuje aj skutočnosť či pracovný fond resp. práca zamestnanca (za všetky jeho pracovné úväzky a dohody mimo pracovného pomeru u všetkých zamestnávateľov) neprekročil 1,5 násobok možného úväzku v danom mesiaci. Výdavky prekračujúce 1,5 úväzku za všetky jeho pracovné úväzky a dohody o vykonaní práce budú krátené. Do posudzovania 1,5 násobku sa započítavajú pracovné pomery na základe pracovnej zmluvy resp. obdobnej zmluvy ako práca vykonávaná na základe dohôd mimo pracovného pomeru.</w:t>
      </w:r>
    </w:p>
    <w:p w14:paraId="0D6C3A26" w14:textId="77777777" w:rsidR="00C22BC8" w:rsidRPr="00633287" w:rsidRDefault="00A17FEF" w:rsidP="00C84227">
      <w:pPr>
        <w:spacing w:after="120"/>
        <w:ind w:firstLine="708"/>
        <w:jc w:val="both"/>
        <w:rPr>
          <w:rFonts w:ascii="Arial Narrow" w:hAnsi="Arial Narrow"/>
          <w:sz w:val="20"/>
          <w:szCs w:val="20"/>
        </w:rPr>
      </w:pPr>
      <w:r w:rsidRPr="00A17FEF">
        <w:rPr>
          <w:rFonts w:ascii="Arial Narrow" w:hAnsi="Arial Narrow"/>
          <w:sz w:val="20"/>
          <w:szCs w:val="20"/>
        </w:rPr>
        <w:t>V prípade využívania dohôd o prácach vykonávaných mimo pracovného pomeru musia byť vytvorené 2 rozpočtové položky – jedna rozpočtová položka na odmeny (ekon. klasifikácia 637027) druhá rozpočtová položka na prislúchajúce odvody (ekon. klasifikácia 610620).</w:t>
      </w:r>
    </w:p>
    <w:p w14:paraId="0BFF824C" w14:textId="77777777" w:rsidR="00C22BC8" w:rsidRPr="00633287" w:rsidRDefault="00C22BC8" w:rsidP="00C84227">
      <w:pPr>
        <w:spacing w:after="120"/>
        <w:ind w:firstLine="708"/>
        <w:jc w:val="both"/>
        <w:rPr>
          <w:rFonts w:ascii="Arial Narrow" w:hAnsi="Arial Narrow"/>
          <w:bCs/>
          <w:sz w:val="20"/>
          <w:szCs w:val="20"/>
        </w:rPr>
      </w:pPr>
      <w:r w:rsidRPr="00633287">
        <w:rPr>
          <w:rFonts w:ascii="Arial Narrow" w:hAnsi="Arial Narrow"/>
          <w:b/>
          <w:bCs/>
          <w:sz w:val="20"/>
          <w:szCs w:val="20"/>
        </w:rPr>
        <w:t>Položka 3.</w:t>
      </w:r>
      <w:r w:rsidR="00D361D9" w:rsidRPr="00633287">
        <w:rPr>
          <w:rFonts w:ascii="Arial Narrow" w:hAnsi="Arial Narrow"/>
          <w:b/>
          <w:bCs/>
          <w:sz w:val="20"/>
          <w:szCs w:val="20"/>
        </w:rPr>
        <w:t xml:space="preserve">2 </w:t>
      </w:r>
      <w:r w:rsidRPr="00633287">
        <w:rPr>
          <w:rFonts w:ascii="Arial Narrow" w:hAnsi="Arial Narrow"/>
          <w:b/>
          <w:bCs/>
          <w:sz w:val="20"/>
          <w:szCs w:val="20"/>
        </w:rPr>
        <w:t xml:space="preserve">Zjednodušené vykazovanie výdavkov zahŕňa výdavky patriace pod zjednodušené vykazovanie výdavkov. </w:t>
      </w:r>
      <w:r w:rsidRPr="00633287">
        <w:rPr>
          <w:rFonts w:ascii="Arial Narrow" w:hAnsi="Arial Narrow"/>
          <w:sz w:val="20"/>
          <w:szCs w:val="20"/>
        </w:rPr>
        <w:t>Zjednodušené vykazovanie výdavkov bude popísané v samostatnom dokumente vydanom MŠVVaŠ SR ako SO OPĽZ pre prioritnú os Vzdelávanie</w:t>
      </w:r>
      <w:r w:rsidR="0086313F" w:rsidRPr="00633287">
        <w:rPr>
          <w:rFonts w:ascii="Arial Narrow" w:hAnsi="Arial Narrow"/>
          <w:sz w:val="20"/>
          <w:szCs w:val="20"/>
        </w:rPr>
        <w:t>.</w:t>
      </w:r>
    </w:p>
    <w:p w14:paraId="643663D1" w14:textId="77777777" w:rsidR="00C22BC8" w:rsidRPr="00633287" w:rsidRDefault="00C22BC8" w:rsidP="00C84227">
      <w:pPr>
        <w:spacing w:after="120"/>
        <w:jc w:val="both"/>
        <w:rPr>
          <w:rFonts w:ascii="Arial Narrow" w:hAnsi="Arial Narrow"/>
          <w:b/>
          <w:bCs/>
          <w:sz w:val="20"/>
          <w:szCs w:val="20"/>
        </w:rPr>
      </w:pPr>
    </w:p>
    <w:p w14:paraId="15A02A56" w14:textId="77777777" w:rsidR="00C22BC8" w:rsidRPr="00633287" w:rsidRDefault="00C22BC8" w:rsidP="00C84227">
      <w:pPr>
        <w:pStyle w:val="Nadpis3"/>
        <w:keepLines/>
        <w:widowControl w:val="0"/>
        <w:numPr>
          <w:ilvl w:val="2"/>
          <w:numId w:val="4"/>
        </w:numPr>
        <w:adjustRightInd w:val="0"/>
        <w:spacing w:before="0"/>
        <w:ind w:left="0" w:firstLine="0"/>
        <w:jc w:val="both"/>
        <w:textAlignment w:val="baseline"/>
        <w:rPr>
          <w:rFonts w:eastAsiaTheme="majorEastAsia" w:cstheme="majorBidi"/>
          <w:szCs w:val="24"/>
          <w:lang w:eastAsia="cs-CZ"/>
        </w:rPr>
      </w:pPr>
      <w:bookmarkStart w:id="278" w:name="_Toc450897443"/>
      <w:bookmarkStart w:id="279" w:name="_Toc74651143"/>
      <w:r w:rsidRPr="00633287">
        <w:rPr>
          <w:rFonts w:eastAsiaTheme="majorEastAsia" w:cstheme="majorBidi"/>
          <w:szCs w:val="24"/>
          <w:lang w:eastAsia="cs-CZ"/>
        </w:rPr>
        <w:t xml:space="preserve">Hlavná položka 4. </w:t>
      </w:r>
      <w:r w:rsidR="00026FED">
        <w:rPr>
          <w:rFonts w:eastAsiaTheme="majorEastAsia" w:cstheme="majorBidi"/>
          <w:szCs w:val="24"/>
          <w:lang w:eastAsia="cs-CZ"/>
        </w:rPr>
        <w:t>„</w:t>
      </w:r>
      <w:r w:rsidRPr="00633287">
        <w:rPr>
          <w:rFonts w:eastAsiaTheme="majorEastAsia" w:cstheme="majorBidi"/>
          <w:szCs w:val="24"/>
          <w:lang w:eastAsia="cs-CZ"/>
        </w:rPr>
        <w:t>Názov konkrétnej aktivity“</w:t>
      </w:r>
      <w:r w:rsidR="00026FED">
        <w:rPr>
          <w:rStyle w:val="Odkaznapoznmkupodiarou"/>
          <w:rFonts w:eastAsiaTheme="majorEastAsia"/>
          <w:szCs w:val="24"/>
          <w:lang w:eastAsia="cs-CZ"/>
        </w:rPr>
        <w:footnoteReference w:id="81"/>
      </w:r>
      <w:r w:rsidRPr="00633287">
        <w:rPr>
          <w:rFonts w:eastAsiaTheme="majorEastAsia" w:cstheme="majorBidi"/>
          <w:szCs w:val="24"/>
          <w:lang w:eastAsia="cs-CZ"/>
        </w:rPr>
        <w:t xml:space="preserve"> (uviesť názov aktivity, ktorý je zhodný s názvom aktivity uvedeným v tabuľke 7.2 formuláru žiadosti o NFP)</w:t>
      </w:r>
      <w:bookmarkEnd w:id="278"/>
      <w:bookmarkEnd w:id="279"/>
    </w:p>
    <w:p w14:paraId="3C84DDD0" w14:textId="77777777" w:rsidR="00C22BC8" w:rsidRPr="00633287" w:rsidRDefault="00C22BC8" w:rsidP="00C84227">
      <w:pPr>
        <w:spacing w:after="120"/>
        <w:ind w:firstLine="708"/>
        <w:jc w:val="both"/>
        <w:rPr>
          <w:rFonts w:ascii="Arial Narrow" w:hAnsi="Arial Narrow"/>
          <w:b/>
          <w:bCs/>
          <w:sz w:val="20"/>
          <w:szCs w:val="20"/>
        </w:rPr>
      </w:pPr>
      <w:r w:rsidRPr="00633287">
        <w:rPr>
          <w:rFonts w:ascii="Arial Narrow" w:hAnsi="Arial Narrow"/>
          <w:sz w:val="20"/>
          <w:szCs w:val="20"/>
        </w:rPr>
        <w:t xml:space="preserve">Táto hlavná položka sa viaže na konkrétnu aktivitu projektu „A3. Názov konkrétnej aktivity“. V prípade viacerých aktivít projektu vytvorte viacero samostatných hlavných položiek: „5. Názov konkrétnej aktivity“, „6. Názov konkrétnej aktivity“ atď. </w:t>
      </w:r>
      <w:r w:rsidRPr="00633287">
        <w:rPr>
          <w:rFonts w:ascii="Arial Narrow" w:hAnsi="Arial Narrow"/>
          <w:b/>
          <w:bCs/>
          <w:sz w:val="20"/>
          <w:szCs w:val="20"/>
        </w:rPr>
        <w:t>Počet samostatných hlavných položiek rozpočtu projektu s názvami aktivít projektu musí byť zhodný s počtom i</w:t>
      </w:r>
      <w:r w:rsidR="00600046">
        <w:rPr>
          <w:rFonts w:ascii="Arial Narrow" w:hAnsi="Arial Narrow"/>
          <w:b/>
          <w:bCs/>
          <w:sz w:val="20"/>
          <w:szCs w:val="20"/>
        </w:rPr>
        <w:t> </w:t>
      </w:r>
      <w:r w:rsidRPr="00633287">
        <w:rPr>
          <w:rFonts w:ascii="Arial Narrow" w:hAnsi="Arial Narrow"/>
          <w:b/>
          <w:bCs/>
          <w:sz w:val="20"/>
          <w:szCs w:val="20"/>
        </w:rPr>
        <w:t xml:space="preserve">názvami aktivít uvedených v podrobnom opise projektu a v tabuľke 7.2 formuláru </w:t>
      </w:r>
      <w:r w:rsidR="00A73D23" w:rsidRPr="00973C21">
        <w:rPr>
          <w:rFonts w:ascii="Arial Narrow" w:hAnsi="Arial Narrow"/>
          <w:b/>
          <w:sz w:val="20"/>
          <w:szCs w:val="20"/>
        </w:rPr>
        <w:t>Ž</w:t>
      </w:r>
      <w:r w:rsidRPr="00633287">
        <w:rPr>
          <w:rFonts w:ascii="Arial Narrow" w:hAnsi="Arial Narrow"/>
          <w:b/>
          <w:bCs/>
          <w:sz w:val="20"/>
          <w:szCs w:val="20"/>
        </w:rPr>
        <w:t>oNFP. Nezlučujte všetky aktivity do jednej spoločnej hlavnej položky/aktivity.</w:t>
      </w:r>
    </w:p>
    <w:p w14:paraId="503E53B9" w14:textId="77777777" w:rsidR="00C22BC8" w:rsidRPr="00633287" w:rsidRDefault="00C22BC8" w:rsidP="00C84227">
      <w:pPr>
        <w:spacing w:after="120"/>
        <w:ind w:firstLine="708"/>
        <w:jc w:val="both"/>
        <w:rPr>
          <w:rFonts w:ascii="Arial Narrow" w:hAnsi="Arial Narrow"/>
          <w:sz w:val="20"/>
          <w:szCs w:val="20"/>
        </w:rPr>
      </w:pPr>
      <w:r w:rsidRPr="00633287">
        <w:rPr>
          <w:rFonts w:ascii="Arial Narrow" w:hAnsi="Arial Narrow"/>
          <w:sz w:val="20"/>
          <w:szCs w:val="20"/>
        </w:rPr>
        <w:t>Aktivity, ktoré nebudú mať v rozpočte vlastnú hlavnú časť a nebudú rozpočtované budete musieť realizovať z vlastných zdrojov.</w:t>
      </w:r>
    </w:p>
    <w:p w14:paraId="021EADE9" w14:textId="77777777" w:rsidR="00C22BC8" w:rsidRPr="00633287" w:rsidRDefault="00C22BC8" w:rsidP="00C84227">
      <w:pPr>
        <w:spacing w:after="120"/>
        <w:ind w:firstLine="708"/>
        <w:jc w:val="both"/>
        <w:rPr>
          <w:rFonts w:ascii="Arial Narrow" w:hAnsi="Arial Narrow"/>
          <w:sz w:val="20"/>
          <w:szCs w:val="20"/>
        </w:rPr>
      </w:pPr>
      <w:r w:rsidRPr="00633287">
        <w:rPr>
          <w:rFonts w:ascii="Arial Narrow" w:hAnsi="Arial Narrow"/>
          <w:sz w:val="20"/>
          <w:szCs w:val="20"/>
        </w:rPr>
        <w:t xml:space="preserve">Do tejto časti rozpočtu patria výdavky vynaložené na konkrétnu aktivitu projektu, ktoré sú rozčlenené na personálne výdavky interné – odborné činnosti, cestovné náhrady, dodávka služieb - personálne výdavky (odborné činnosti), ostatné </w:t>
      </w:r>
      <w:r w:rsidRPr="00633287">
        <w:rPr>
          <w:rFonts w:ascii="Arial Narrow" w:hAnsi="Arial Narrow"/>
          <w:sz w:val="20"/>
          <w:szCs w:val="20"/>
        </w:rPr>
        <w:lastRenderedPageBreak/>
        <w:t>výdavky - priame a podporu frekventantov. Jedná sa o tie aktivity, ktoré sa viažu k projektu a máte ich uvedené v podrobnom opise projektu.</w:t>
      </w:r>
    </w:p>
    <w:p w14:paraId="6E0284FB" w14:textId="77777777" w:rsidR="00C22BC8" w:rsidRPr="00633287" w:rsidRDefault="00C22BC8" w:rsidP="00C84227">
      <w:pPr>
        <w:spacing w:after="120"/>
        <w:ind w:firstLine="708"/>
        <w:jc w:val="both"/>
        <w:rPr>
          <w:rFonts w:ascii="Arial Narrow" w:hAnsi="Arial Narrow"/>
          <w:sz w:val="20"/>
          <w:szCs w:val="20"/>
        </w:rPr>
      </w:pPr>
      <w:r w:rsidRPr="00633287">
        <w:rPr>
          <w:rFonts w:ascii="Arial Narrow" w:hAnsi="Arial Narrow"/>
          <w:b/>
          <w:bCs/>
          <w:sz w:val="20"/>
          <w:szCs w:val="20"/>
        </w:rPr>
        <w:t>Položka 4.1. Personálne výdavky interné – odborné činnosti</w:t>
      </w:r>
      <w:r w:rsidRPr="00633287">
        <w:rPr>
          <w:rFonts w:ascii="Arial Narrow" w:hAnsi="Arial Narrow"/>
          <w:sz w:val="20"/>
          <w:szCs w:val="20"/>
        </w:rPr>
        <w:t xml:space="preserve"> zahŕňa výdavky vzniknuté na základe pracovnoprávnych vzťahov alebo obdobných vzťahov (napr. </w:t>
      </w:r>
      <w:r w:rsidR="00566956">
        <w:rPr>
          <w:rFonts w:ascii="Arial Narrow" w:hAnsi="Arial Narrow"/>
          <w:sz w:val="20"/>
          <w:szCs w:val="20"/>
        </w:rPr>
        <w:t>Z</w:t>
      </w:r>
      <w:r w:rsidRPr="00633287">
        <w:rPr>
          <w:rFonts w:ascii="Arial Narrow" w:hAnsi="Arial Narrow"/>
          <w:sz w:val="20"/>
          <w:szCs w:val="20"/>
        </w:rPr>
        <w:t xml:space="preserve">ákonník práce, zákon o štátnej službe,...). Jednotka pri kalkulácii pre tieto podpoložky je stanovená na „osobohodinu“, ktorá môže obsahovať </w:t>
      </w:r>
      <w:r w:rsidR="00A17FEF" w:rsidRPr="00A17FEF">
        <w:rPr>
          <w:rFonts w:ascii="Arial Narrow" w:hAnsi="Arial Narrow"/>
          <w:sz w:val="20"/>
          <w:szCs w:val="20"/>
        </w:rPr>
        <w:t>celkovú cenu práce</w:t>
      </w:r>
      <w:r w:rsidRPr="00633287">
        <w:rPr>
          <w:rFonts w:ascii="Arial Narrow" w:hAnsi="Arial Narrow"/>
          <w:sz w:val="20"/>
          <w:szCs w:val="20"/>
        </w:rPr>
        <w:t xml:space="preserve"> (oprávnenými výdavkami nie sú fakultatívne výdavky podľa osobitných predpisov, napr. príspevky na penzijné pripoistenie, dary a pod.). V prípade, ak zamestnanec pracuje na 100 %</w:t>
      </w:r>
      <w:r w:rsidRPr="00633287">
        <w:rPr>
          <w:rFonts w:ascii="Arial Narrow" w:hAnsi="Arial Narrow"/>
          <w:sz w:val="20"/>
          <w:szCs w:val="20"/>
          <w:vertAlign w:val="superscript"/>
        </w:rPr>
        <w:footnoteReference w:id="82"/>
      </w:r>
      <w:r w:rsidRPr="00633287">
        <w:rPr>
          <w:rFonts w:ascii="Arial Narrow" w:hAnsi="Arial Narrow"/>
          <w:sz w:val="20"/>
          <w:szCs w:val="20"/>
        </w:rPr>
        <w:t xml:space="preserve"> na projekte/och, t.</w:t>
      </w:r>
      <w:r w:rsidR="00B871F5">
        <w:rPr>
          <w:rFonts w:ascii="Arial Narrow" w:hAnsi="Arial Narrow"/>
          <w:sz w:val="20"/>
          <w:szCs w:val="20"/>
        </w:rPr>
        <w:t xml:space="preserve"> </w:t>
      </w:r>
      <w:r w:rsidRPr="00633287">
        <w:rPr>
          <w:rFonts w:ascii="Arial Narrow" w:hAnsi="Arial Narrow"/>
          <w:sz w:val="20"/>
          <w:szCs w:val="20"/>
        </w:rPr>
        <w:t>j. súčet pracovných náplní z viacerých projektov sa rovná 100 % v rámci jednej organizácie a nevykonáva iné činnosti, ktoré nesúvisia s implementáciou projektov v tejto organizácii, môže byť jednotka pri kalkulácii pre tieto podpoložky stanovená „osobohodina</w:t>
      </w:r>
      <w:r w:rsidRPr="008B08A8">
        <w:rPr>
          <w:rFonts w:ascii="Arial Narrow" w:hAnsi="Arial Narrow"/>
          <w:sz w:val="20"/>
          <w:szCs w:val="20"/>
        </w:rPr>
        <w:t>“</w:t>
      </w:r>
      <w:r w:rsidRPr="008B08A8">
        <w:rPr>
          <w:rFonts w:ascii="Arial Narrow" w:hAnsi="Arial Narrow"/>
          <w:sz w:val="20"/>
          <w:szCs w:val="20"/>
          <w:vertAlign w:val="superscript"/>
        </w:rPr>
        <w:footnoteReference w:id="83"/>
      </w:r>
      <w:r w:rsidR="001E4BDF" w:rsidRPr="001E4BDF">
        <w:rPr>
          <w:rFonts w:ascii="Arial Narrow" w:hAnsi="Arial Narrow"/>
          <w:sz w:val="20"/>
          <w:szCs w:val="20"/>
          <w:vertAlign w:val="superscript"/>
        </w:rPr>
        <w:t>,</w:t>
      </w:r>
      <w:r w:rsidR="00554107" w:rsidRPr="00C173CB">
        <w:rPr>
          <w:rStyle w:val="Odkaznapoznmkupodiarou"/>
          <w:rFonts w:ascii="Arial Narrow" w:hAnsi="Arial Narrow"/>
          <w:sz w:val="20"/>
          <w:szCs w:val="20"/>
        </w:rPr>
        <w:t xml:space="preserve"> </w:t>
      </w:r>
      <w:r w:rsidR="00554107" w:rsidRPr="00C173CB">
        <w:rPr>
          <w:rStyle w:val="Odkaznapoznmkupodiarou"/>
          <w:rFonts w:ascii="Arial Narrow" w:hAnsi="Arial Narrow"/>
          <w:sz w:val="20"/>
          <w:szCs w:val="20"/>
        </w:rPr>
        <w:footnoteReference w:id="84"/>
      </w:r>
      <w:r w:rsidRPr="00633287">
        <w:rPr>
          <w:rFonts w:ascii="Arial Narrow" w:hAnsi="Arial Narrow"/>
          <w:sz w:val="20"/>
          <w:szCs w:val="20"/>
        </w:rPr>
        <w:t xml:space="preserve">. </w:t>
      </w:r>
      <w:r w:rsidRPr="00633287">
        <w:rPr>
          <w:rFonts w:ascii="Arial Narrow" w:hAnsi="Arial Narrow"/>
          <w:b/>
          <w:bCs/>
          <w:sz w:val="20"/>
          <w:szCs w:val="20"/>
        </w:rPr>
        <w:t>Personálne výdavky nesmú presiahnuť obvyklú výšku v danej oblasti, mieste a čase</w:t>
      </w:r>
      <w:r w:rsidRPr="00633287">
        <w:rPr>
          <w:rFonts w:ascii="Arial Narrow" w:hAnsi="Arial Narrow"/>
          <w:sz w:val="20"/>
          <w:szCs w:val="20"/>
        </w:rPr>
        <w:t>. V komentári k rozpočtu je potrebné uviesť na základe akej metódy sa vypočíta podiel jeho práce na projekte (predpokladaný rozsah práce), v prípade ak zamestnanec nepracuje 100 % na projekte</w:t>
      </w:r>
      <w:r w:rsidRPr="00633287">
        <w:rPr>
          <w:rFonts w:ascii="Arial Narrow" w:hAnsi="Arial Narrow"/>
          <w:sz w:val="20"/>
          <w:szCs w:val="20"/>
          <w:vertAlign w:val="superscript"/>
        </w:rPr>
        <w:footnoteReference w:id="85"/>
      </w:r>
      <w:r w:rsidRPr="00633287">
        <w:rPr>
          <w:rFonts w:ascii="Arial Narrow" w:hAnsi="Arial Narrow"/>
          <w:sz w:val="20"/>
          <w:szCs w:val="20"/>
        </w:rPr>
        <w:t xml:space="preserve"> a opis pracovnej činnosti. Zmluvný vzťah uvádzaný v komentári k rozpočtu sa zhoduje so skupinou výdavkov. Všeobecne platí zásada, že ak sa určitý zamestnanec okrem práce súvisiacej s realizáciou projektu spolufinancovaného z ESF podieľa aj na takzvanej „nie-ESF práci“, žiadateľ preukazuje dokázaný objem tejto práce na ESF a nespochybniteľný spôsob výpočtu podielu relevantnej aktivity prostredníctvom počtu odpracovaných hodín, pričom </w:t>
      </w:r>
      <w:r w:rsidRPr="00633287">
        <w:rPr>
          <w:rFonts w:ascii="Arial Narrow" w:hAnsi="Arial Narrow"/>
          <w:b/>
          <w:bCs/>
          <w:sz w:val="20"/>
          <w:szCs w:val="20"/>
        </w:rPr>
        <w:t>žiadateľ zabezpečí vedenie presnej evidencie týchto hodín ako aj výstupy z vykonanej práce,</w:t>
      </w:r>
      <w:r w:rsidRPr="00633287">
        <w:rPr>
          <w:rFonts w:ascii="Arial Narrow" w:hAnsi="Arial Narrow"/>
          <w:sz w:val="20"/>
          <w:szCs w:val="20"/>
        </w:rPr>
        <w:t xml:space="preserve"> </w:t>
      </w:r>
      <w:r w:rsidRPr="00633287">
        <w:rPr>
          <w:rFonts w:ascii="Arial Narrow" w:hAnsi="Arial Narrow"/>
          <w:b/>
          <w:bCs/>
          <w:sz w:val="20"/>
          <w:szCs w:val="20"/>
        </w:rPr>
        <w:t>aby bolo možné odkontrolovať vykonanú prácu na projekte</w:t>
      </w:r>
      <w:r w:rsidRPr="00633287">
        <w:rPr>
          <w:rFonts w:ascii="Arial Narrow" w:hAnsi="Arial Narrow"/>
          <w:sz w:val="20"/>
          <w:szCs w:val="20"/>
        </w:rPr>
        <w:t>. Ostatné výdavky na zamestnanca, ku ktorým nie sú zamestnávatelia zaviazaní podľa osobitných právnych predpisov (príspevky na penzijné pripoistenie, dary, a pod. ) nie sú oprávnenými výdavkami. Do tejto položky sa zahŕňajú aj výdavky vzniknuté na základe dohôd o prácach vykonávaných mimo pracovného pomeru. V prípade pracovno-právnych vzťahov mimo pracovného pomeru na činnosti medzi žiadateľom a jeho zamestnancom, ktorý má s týmto žiadateľom uzatvorený pracovný pomer, tieto pracovno-právne vzťahy nemôžu byť uzatvorené na činnosti, ktoré zamestnanec vykonáva vo svojom pracovnom pomere pre tohto žiadateľa, t.</w:t>
      </w:r>
      <w:r w:rsidR="00B871F5">
        <w:rPr>
          <w:rFonts w:ascii="Arial Narrow" w:hAnsi="Arial Narrow"/>
          <w:sz w:val="20"/>
          <w:szCs w:val="20"/>
        </w:rPr>
        <w:t xml:space="preserve"> </w:t>
      </w:r>
      <w:r w:rsidRPr="00633287">
        <w:rPr>
          <w:rFonts w:ascii="Arial Narrow" w:hAnsi="Arial Narrow"/>
          <w:sz w:val="20"/>
          <w:szCs w:val="20"/>
        </w:rPr>
        <w:t>j. výdavky spojené s touto činnosťou budú považované za neoprávnené</w:t>
      </w:r>
      <w:r w:rsidRPr="00633287">
        <w:rPr>
          <w:rFonts w:ascii="Arial Narrow" w:hAnsi="Arial Narrow"/>
          <w:sz w:val="20"/>
          <w:szCs w:val="20"/>
          <w:vertAlign w:val="superscript"/>
        </w:rPr>
        <w:footnoteReference w:id="86"/>
      </w:r>
      <w:r w:rsidRPr="00633287">
        <w:rPr>
          <w:rFonts w:ascii="Arial Narrow" w:hAnsi="Arial Narrow"/>
          <w:sz w:val="20"/>
          <w:szCs w:val="20"/>
        </w:rPr>
        <w:t>. Zároveň žiadateľ zabezpečí presnú evidenciu odpracovaného času na základe týchto zmluvných vzťahov z dôvodu neprekrývania sa jednotlivých pracovných činností ako aj výstupy z vykonanej práce, aby bolo možné odkontrolovať vykonanú prácu na projekte a vynaložené výdavky na tieto činnosti mohli byť uznané ako oprávnené v opačnom prípade búdu tieto výdavky označené ako neoprávnené. V rámci položky 3.1. žiadateľ uvedie aj študentov – interných doktorandov poberajúcich štipendium v zmysle zákona č. 131/2002 Z.</w:t>
      </w:r>
      <w:r w:rsidR="00566956">
        <w:rPr>
          <w:rFonts w:ascii="Arial Narrow" w:hAnsi="Arial Narrow"/>
          <w:sz w:val="20"/>
          <w:szCs w:val="20"/>
        </w:rPr>
        <w:t xml:space="preserve"> </w:t>
      </w:r>
      <w:r w:rsidRPr="00633287">
        <w:rPr>
          <w:rFonts w:ascii="Arial Narrow" w:hAnsi="Arial Narrow"/>
          <w:sz w:val="20"/>
          <w:szCs w:val="20"/>
        </w:rPr>
        <w:t>z. o vysokých školách a o zmene a doplnení niektorých zákonov v znení neskorších predpisov.</w:t>
      </w:r>
    </w:p>
    <w:p w14:paraId="71B47A02" w14:textId="77777777" w:rsidR="00C22BC8" w:rsidRPr="00633287" w:rsidRDefault="00C22BC8" w:rsidP="00C84227">
      <w:pPr>
        <w:spacing w:after="120"/>
        <w:ind w:firstLine="708"/>
        <w:jc w:val="both"/>
        <w:rPr>
          <w:rFonts w:ascii="Arial Narrow" w:hAnsi="Arial Narrow"/>
          <w:sz w:val="20"/>
          <w:szCs w:val="20"/>
        </w:rPr>
      </w:pPr>
      <w:r w:rsidRPr="00633287">
        <w:rPr>
          <w:rFonts w:ascii="Arial Narrow" w:hAnsi="Arial Narrow"/>
          <w:i/>
          <w:iCs/>
          <w:sz w:val="20"/>
          <w:szCs w:val="20"/>
        </w:rPr>
        <w:t xml:space="preserve">Do podpoložky 4.1.1. </w:t>
      </w:r>
      <w:r w:rsidRPr="00633287">
        <w:rPr>
          <w:rFonts w:ascii="Arial Narrow" w:hAnsi="Arial Narrow"/>
          <w:sz w:val="20"/>
          <w:szCs w:val="20"/>
        </w:rPr>
        <w:t>(doplniť názvy funkcií/položiek odborného personálu podľa aktivít projektu)</w:t>
      </w:r>
      <w:r w:rsidRPr="00633287">
        <w:rPr>
          <w:rFonts w:ascii="Arial Narrow" w:hAnsi="Arial Narrow" w:cs="Arial"/>
          <w:sz w:val="20"/>
          <w:szCs w:val="20"/>
        </w:rPr>
        <w:t xml:space="preserve"> </w:t>
      </w:r>
      <w:r w:rsidRPr="00633287">
        <w:rPr>
          <w:rFonts w:ascii="Arial Narrow" w:hAnsi="Arial Narrow"/>
          <w:sz w:val="20"/>
          <w:szCs w:val="20"/>
        </w:rPr>
        <w:t>je možné začleniť personál zastrešujúci odbornú časť predmetnej aktivity. V prípade potreby je možné ho rozčleniť na všeobecný vyučovací, špecifický vyučovací, expertný a vedecko-výskumný. Medzi pozície všeobecného vyučovacieho (cudzie jazyky, kurzy IKT, ECDL, PC kurzy, manažérske zručnosti, poradenstvo, účtovníctvo, p</w:t>
      </w:r>
      <w:r w:rsidR="001E4BDF">
        <w:rPr>
          <w:rFonts w:ascii="Arial Narrow" w:hAnsi="Arial Narrow"/>
          <w:sz w:val="20"/>
          <w:szCs w:val="20"/>
        </w:rPr>
        <w:t>ríprava pre vstup na trh práce,</w:t>
      </w:r>
      <w:r w:rsidRPr="00633287">
        <w:rPr>
          <w:rFonts w:ascii="Arial Narrow" w:hAnsi="Arial Narrow"/>
          <w:sz w:val="20"/>
          <w:szCs w:val="20"/>
        </w:rPr>
        <w:t>...) a špecifického vyučovacieho (školenia zamerané na používanie nových technológií, inovatívne školenia, školenia vyplývajúce zo špecifických potrieb vzdelávania,...) patrí lektor a školiteľ, medzi expertné a vedecko-výskumné (tvorba metodologických postupov, hodnotenie systémov, informatizácia, inovatívne formy vzdelávania, nové technológie, preklady) patrí expert a metodik. V tejto podpoložke nesmú byť rozpočtované koordinačné, riadiace a administratívne činnosti, rovnako činnosti s</w:t>
      </w:r>
      <w:r w:rsidR="0074660D">
        <w:rPr>
          <w:rFonts w:ascii="Arial Narrow" w:hAnsi="Arial Narrow"/>
          <w:sz w:val="20"/>
          <w:szCs w:val="20"/>
        </w:rPr>
        <w:t>pojené s monitoringom projektu.</w:t>
      </w:r>
    </w:p>
    <w:p w14:paraId="33B993FE" w14:textId="77777777" w:rsidR="00C22BC8" w:rsidRPr="00633287" w:rsidRDefault="00C22BC8" w:rsidP="00C22BC8">
      <w:pPr>
        <w:jc w:val="both"/>
        <w:rPr>
          <w:rFonts w:ascii="Arial Narrow" w:hAnsi="Arial Narrow"/>
          <w:sz w:val="20"/>
          <w:szCs w:val="20"/>
        </w:rPr>
      </w:pPr>
    </w:p>
    <w:p w14:paraId="716F3516" w14:textId="77777777" w:rsidR="00C22BC8" w:rsidRPr="00633287" w:rsidRDefault="00C22BC8" w:rsidP="00346016">
      <w:pPr>
        <w:autoSpaceDE w:val="0"/>
        <w:autoSpaceDN w:val="0"/>
        <w:adjustRightInd w:val="0"/>
        <w:spacing w:after="120"/>
        <w:ind w:firstLine="708"/>
        <w:jc w:val="both"/>
        <w:rPr>
          <w:rFonts w:ascii="Arial Narrow" w:hAnsi="Arial Narrow"/>
          <w:b/>
          <w:sz w:val="20"/>
          <w:szCs w:val="20"/>
          <w:u w:val="single"/>
        </w:rPr>
      </w:pPr>
      <w:r w:rsidRPr="00633287">
        <w:rPr>
          <w:rFonts w:ascii="Arial Narrow" w:hAnsi="Arial Narrow"/>
          <w:sz w:val="20"/>
          <w:szCs w:val="20"/>
        </w:rPr>
        <w:t xml:space="preserve">Pri uzatváraní </w:t>
      </w:r>
      <w:r w:rsidRPr="00633287">
        <w:rPr>
          <w:rFonts w:ascii="Arial Narrow" w:hAnsi="Arial Narrow"/>
          <w:b/>
          <w:sz w:val="20"/>
          <w:szCs w:val="20"/>
        </w:rPr>
        <w:t>dohôd o prácach vykonávaných mimo pracovného pomeru</w:t>
      </w:r>
      <w:r w:rsidRPr="00633287">
        <w:rPr>
          <w:rFonts w:ascii="Arial Narrow" w:hAnsi="Arial Narrow"/>
          <w:sz w:val="20"/>
          <w:szCs w:val="20"/>
        </w:rPr>
        <w:t xml:space="preserve"> je potrebné si uvedomiť</w:t>
      </w:r>
      <w:r w:rsidR="00C84227">
        <w:rPr>
          <w:rFonts w:ascii="Arial Narrow" w:hAnsi="Arial Narrow"/>
          <w:sz w:val="20"/>
          <w:szCs w:val="20"/>
        </w:rPr>
        <w:t xml:space="preserve"> </w:t>
      </w:r>
      <w:r w:rsidR="00E52C92">
        <w:rPr>
          <w:rFonts w:ascii="Arial Narrow" w:hAnsi="Arial Narrow"/>
          <w:sz w:val="20"/>
          <w:szCs w:val="20"/>
        </w:rPr>
        <w:t>špecifickosť</w:t>
      </w:r>
      <w:r w:rsidRPr="00633287">
        <w:rPr>
          <w:rFonts w:ascii="Arial Narrow" w:hAnsi="Arial Narrow"/>
          <w:sz w:val="20"/>
          <w:szCs w:val="20"/>
        </w:rPr>
        <w:t xml:space="preserve"> týchto typov dohôd (nie na dlhodobé práce, počet takýchto dohôd by mal byť u zamestnávateľa obmedzený). Preto s ohľadom na zameranie podpory v rámci OP ĽZ pre dosiahnutie účelu projektu, SO odporúča s fyzickými osobami prednostne, uzatvárať pracovné pomery na plný, resp. kratší pracovný čas. Pri uzatvorených dohodách o prácach vykonávaných mimo pracovného pomeru je zamestnávateľ povinný viesť evidenciu pracovného času (dohoda o pracovnej činnosti, dohoda o brigádnickej práci študentov) tak, aby bol zaznamenaný začiatok a koniec časového úseku, v ktorom zamestnanec vykonával prácu, a viesť evidenciu vykonanej práce u zamestnancov, ktorí vykonávajú prácu na základe dohody o vykonaní práce, tak, aby </w:t>
      </w:r>
      <w:r w:rsidRPr="00633287">
        <w:rPr>
          <w:rFonts w:ascii="Arial Narrow" w:hAnsi="Arial Narrow"/>
          <w:sz w:val="20"/>
          <w:szCs w:val="20"/>
        </w:rPr>
        <w:lastRenderedPageBreak/>
        <w:t>v</w:t>
      </w:r>
      <w:r w:rsidR="00600046">
        <w:rPr>
          <w:rFonts w:ascii="Arial Narrow" w:hAnsi="Arial Narrow"/>
          <w:sz w:val="20"/>
          <w:szCs w:val="20"/>
        </w:rPr>
        <w:t> </w:t>
      </w:r>
      <w:r w:rsidRPr="00633287">
        <w:rPr>
          <w:rFonts w:ascii="Arial Narrow" w:hAnsi="Arial Narrow"/>
          <w:sz w:val="20"/>
          <w:szCs w:val="20"/>
        </w:rPr>
        <w:t xml:space="preserve">jednotlivých dňoch bola zaznamenaná dĺžka časového úseku, v ktorom sa práca vykonávala. Dohody o prácach vykonávaných mimo pracovného pomeru nemožno uzatvoriť na činnosti/práce, ktoré sú predmetom ochrany podľa </w:t>
      </w:r>
      <w:r w:rsidR="00566956">
        <w:rPr>
          <w:rFonts w:ascii="Arial Narrow" w:hAnsi="Arial Narrow"/>
          <w:sz w:val="20"/>
          <w:szCs w:val="20"/>
        </w:rPr>
        <w:t>A</w:t>
      </w:r>
      <w:r w:rsidRPr="00633287">
        <w:rPr>
          <w:rFonts w:ascii="Arial Narrow" w:hAnsi="Arial Narrow"/>
          <w:sz w:val="20"/>
          <w:szCs w:val="20"/>
        </w:rPr>
        <w:t>utorského zákona (Autorský zákon upravuje vzťahy vznikajúce v súvislosti s vytvorením a použitím literárneho a iného umeleckého diela a</w:t>
      </w:r>
      <w:r w:rsidR="00600046">
        <w:rPr>
          <w:rFonts w:ascii="Arial Narrow" w:hAnsi="Arial Narrow"/>
          <w:sz w:val="20"/>
          <w:szCs w:val="20"/>
        </w:rPr>
        <w:t> </w:t>
      </w:r>
      <w:r w:rsidRPr="00633287">
        <w:rPr>
          <w:rFonts w:ascii="Arial Narrow" w:hAnsi="Arial Narrow"/>
          <w:sz w:val="20"/>
          <w:szCs w:val="20"/>
        </w:rPr>
        <w:t>vedeckého diela, umeleckého výkonu, s výrobou a použitím zvukového záznamu, zvukovo-obrazového záznamu, s</w:t>
      </w:r>
      <w:r w:rsidR="00600046">
        <w:rPr>
          <w:rFonts w:ascii="Arial Narrow" w:hAnsi="Arial Narrow"/>
          <w:sz w:val="20"/>
          <w:szCs w:val="20"/>
        </w:rPr>
        <w:t> </w:t>
      </w:r>
      <w:r w:rsidRPr="00633287">
        <w:rPr>
          <w:rFonts w:ascii="Arial Narrow" w:hAnsi="Arial Narrow"/>
          <w:sz w:val="20"/>
          <w:szCs w:val="20"/>
        </w:rPr>
        <w:t>vysielaním a použitím rozhlasového vysielania a televízneho vysielania a v súvislosti so zhotovením a použitím databázy)</w:t>
      </w:r>
      <w:r w:rsidR="001E4BDF">
        <w:rPr>
          <w:rFonts w:ascii="Arial Narrow" w:hAnsi="Arial Narrow"/>
          <w:sz w:val="20"/>
          <w:szCs w:val="20"/>
        </w:rPr>
        <w:t>.</w:t>
      </w:r>
      <w:r w:rsidR="00A17FEF" w:rsidRPr="00A17FEF">
        <w:t xml:space="preserve"> </w:t>
      </w:r>
      <w:r w:rsidR="00A17FEF" w:rsidRPr="00A17FEF">
        <w:rPr>
          <w:rFonts w:ascii="Arial Narrow" w:hAnsi="Arial Narrow"/>
          <w:sz w:val="20"/>
          <w:szCs w:val="20"/>
        </w:rPr>
        <w:t>V prípade využívania dohôd o prácach vykonávaných mimo pracovného pomeru musia byť vytvorené 2 rozpočtové položky – jedna rozpočtová položka na odmeny (ekon. klasifikácia 637027 ) druhá rozpočtová položka na prislúchajúce odvody (ekon. klasifikácia 610620).</w:t>
      </w:r>
      <w:r w:rsidR="00A17942">
        <w:rPr>
          <w:rFonts w:ascii="Arial Narrow" w:hAnsi="Arial Narrow"/>
          <w:sz w:val="20"/>
          <w:szCs w:val="20"/>
        </w:rPr>
        <w:t xml:space="preserve"> </w:t>
      </w:r>
      <w:r w:rsidR="00A17942" w:rsidRPr="00633287">
        <w:rPr>
          <w:rFonts w:ascii="Arial Narrow" w:hAnsi="Arial Narrow"/>
          <w:sz w:val="20"/>
          <w:szCs w:val="20"/>
        </w:rPr>
        <w:t xml:space="preserve">Jednotka pri kalkulácii pre </w:t>
      </w:r>
      <w:r w:rsidR="0010720E">
        <w:rPr>
          <w:rFonts w:ascii="Arial Narrow" w:hAnsi="Arial Narrow"/>
          <w:sz w:val="20"/>
          <w:szCs w:val="20"/>
        </w:rPr>
        <w:t>odmeny je stanovená na „osobohodinu“ a pre odvody</w:t>
      </w:r>
      <w:r w:rsidR="00A17942" w:rsidRPr="00633287">
        <w:rPr>
          <w:rFonts w:ascii="Arial Narrow" w:hAnsi="Arial Narrow"/>
          <w:sz w:val="20"/>
          <w:szCs w:val="20"/>
        </w:rPr>
        <w:t xml:space="preserve"> je stanovená na „</w:t>
      </w:r>
      <w:r w:rsidR="0010720E">
        <w:rPr>
          <w:rFonts w:ascii="Arial Narrow" w:hAnsi="Arial Narrow"/>
          <w:sz w:val="20"/>
          <w:szCs w:val="20"/>
        </w:rPr>
        <w:t>projekt“</w:t>
      </w:r>
      <w:r w:rsidR="00A17942">
        <w:rPr>
          <w:rFonts w:ascii="Arial Narrow" w:hAnsi="Arial Narrow"/>
          <w:sz w:val="20"/>
          <w:szCs w:val="20"/>
        </w:rPr>
        <w:t>.</w:t>
      </w:r>
    </w:p>
    <w:p w14:paraId="52548793" w14:textId="77777777" w:rsidR="00C22BC8" w:rsidRPr="00633287" w:rsidRDefault="00C22BC8" w:rsidP="00C22BC8">
      <w:pPr>
        <w:autoSpaceDE w:val="0"/>
        <w:autoSpaceDN w:val="0"/>
        <w:adjustRightInd w:val="0"/>
        <w:spacing w:after="120"/>
        <w:jc w:val="both"/>
        <w:rPr>
          <w:rFonts w:ascii="Arial Narrow" w:hAnsi="Arial Narrow"/>
          <w:b/>
          <w:sz w:val="20"/>
          <w:szCs w:val="20"/>
          <w:u w:val="single"/>
        </w:rPr>
      </w:pPr>
    </w:p>
    <w:p w14:paraId="0FE1F28A" w14:textId="77777777" w:rsidR="00C22BC8" w:rsidRPr="00633287" w:rsidRDefault="00C22BC8" w:rsidP="00C22BC8">
      <w:pPr>
        <w:autoSpaceDE w:val="0"/>
        <w:autoSpaceDN w:val="0"/>
        <w:adjustRightInd w:val="0"/>
        <w:spacing w:after="120"/>
        <w:jc w:val="both"/>
        <w:rPr>
          <w:rFonts w:ascii="Arial Narrow" w:hAnsi="Arial Narrow"/>
          <w:b/>
          <w:sz w:val="20"/>
          <w:szCs w:val="20"/>
          <w:u w:val="single"/>
        </w:rPr>
      </w:pPr>
      <w:r w:rsidRPr="00633287">
        <w:rPr>
          <w:rFonts w:ascii="Arial Narrow" w:hAnsi="Arial Narrow"/>
          <w:b/>
          <w:sz w:val="20"/>
          <w:szCs w:val="20"/>
          <w:u w:val="single"/>
        </w:rPr>
        <w:t>Duplicita (prekrývanie) osobných výdavkov</w:t>
      </w:r>
    </w:p>
    <w:p w14:paraId="6A224D54" w14:textId="77777777" w:rsidR="00C22BC8" w:rsidRPr="00633287" w:rsidRDefault="00C22BC8" w:rsidP="0074660D">
      <w:pPr>
        <w:autoSpaceDE w:val="0"/>
        <w:autoSpaceDN w:val="0"/>
        <w:adjustRightInd w:val="0"/>
        <w:spacing w:after="120"/>
        <w:ind w:firstLine="708"/>
        <w:jc w:val="both"/>
        <w:rPr>
          <w:rFonts w:ascii="Arial Narrow" w:hAnsi="Arial Narrow"/>
          <w:sz w:val="20"/>
          <w:szCs w:val="20"/>
        </w:rPr>
      </w:pPr>
      <w:r w:rsidRPr="00633287">
        <w:rPr>
          <w:rFonts w:ascii="Arial Narrow" w:hAnsi="Arial Narrow"/>
          <w:sz w:val="20"/>
          <w:szCs w:val="20"/>
        </w:rPr>
        <w:t>Pracovné úväzky osôb pracujúcich na projekte sa nesmú prekrývať, nie je prípustné, aby bol zamestnanec platený za rovnakú činnosť vykonávanú v tom istom čase, resp. za rovnaké výstupy viackrát. Za neoprávnené sa budú považovať výdavky v prípade identifikácie prekrývania sa pracovného času osoby pracujúcej na dvoch alebo viacerých projektoch (vrátane prípadu jedného projektu s viacerými pozíciami v rámci toho istého projektu alebo v prípade viacerých zmluvných vzťahov pre výkon práce pre projekt a mimo projektov) spolufinancovaných z prostriedkov ESF, resp. z iných programov EÚ alebo vnútroštátnych programov. Výdavky, ktoré sa vzťahujú na tieto pracovné výkazy budú vylúčené z financovania v rámci všetkých projektov, v ktorých sa prekrývanie identifikuje pričom nie je podstatné, na základe akého zmluvného vzťahu osoba pracovala. Opakované zistenie prekrývania sa výdavkov sa bude považovať za podstatné porušenie zmluvy o NFP.</w:t>
      </w:r>
    </w:p>
    <w:p w14:paraId="40FD8E5F" w14:textId="77777777" w:rsidR="00C22BC8" w:rsidRPr="00633287" w:rsidRDefault="00C22BC8" w:rsidP="00C84227">
      <w:pPr>
        <w:autoSpaceDE w:val="0"/>
        <w:autoSpaceDN w:val="0"/>
        <w:adjustRightInd w:val="0"/>
        <w:spacing w:after="120"/>
        <w:ind w:firstLine="708"/>
        <w:jc w:val="both"/>
        <w:rPr>
          <w:rFonts w:ascii="Arial Narrow" w:hAnsi="Arial Narrow"/>
          <w:sz w:val="20"/>
          <w:szCs w:val="20"/>
          <w:lang w:eastAsia="en-US"/>
        </w:rPr>
      </w:pPr>
      <w:r w:rsidRPr="00633287">
        <w:rPr>
          <w:rFonts w:ascii="Arial Narrow" w:hAnsi="Arial Narrow"/>
          <w:sz w:val="20"/>
          <w:szCs w:val="20"/>
          <w:lang w:eastAsia="en-US"/>
        </w:rPr>
        <w:t>V zmysle čl</w:t>
      </w:r>
      <w:r w:rsidR="003054B5">
        <w:rPr>
          <w:rFonts w:ascii="Arial Narrow" w:hAnsi="Arial Narrow"/>
          <w:sz w:val="20"/>
          <w:szCs w:val="20"/>
          <w:lang w:eastAsia="en-US"/>
        </w:rPr>
        <w:t>.</w:t>
      </w:r>
      <w:r w:rsidRPr="00633287">
        <w:rPr>
          <w:rFonts w:ascii="Arial Narrow" w:hAnsi="Arial Narrow"/>
          <w:sz w:val="20"/>
          <w:szCs w:val="20"/>
          <w:lang w:eastAsia="en-US"/>
        </w:rPr>
        <w:t xml:space="preserve"> 3 Základných zásad Zákonníka práce zamestnanci majú právo na zaistenie bezpečnosti a ochrany zdravia pri práci, na odpočinok a zotavenie po práci. Podľa čl. 31 ods. 2 Charty základných práv EÚ, každý pracovník má právo na stanovenie najvyššej prípustnej dĺžky pracovného času, denný a týždenný odpočinok, ako aj každoročnú platenú dovolenku.</w:t>
      </w:r>
    </w:p>
    <w:p w14:paraId="5A4B99D8" w14:textId="77777777" w:rsidR="00C22BC8" w:rsidRPr="00633287" w:rsidRDefault="00C22BC8" w:rsidP="00C84227">
      <w:pPr>
        <w:autoSpaceDE w:val="0"/>
        <w:autoSpaceDN w:val="0"/>
        <w:adjustRightInd w:val="0"/>
        <w:spacing w:after="120"/>
        <w:ind w:firstLine="708"/>
        <w:jc w:val="both"/>
        <w:rPr>
          <w:rFonts w:ascii="Arial Narrow" w:hAnsi="Arial Narrow"/>
          <w:sz w:val="20"/>
          <w:szCs w:val="20"/>
          <w:lang w:eastAsia="en-US"/>
        </w:rPr>
      </w:pPr>
      <w:r w:rsidRPr="00633287">
        <w:rPr>
          <w:rFonts w:ascii="Arial Narrow" w:hAnsi="Arial Narrow"/>
          <w:sz w:val="20"/>
          <w:szCs w:val="20"/>
          <w:lang w:eastAsia="en-US"/>
        </w:rPr>
        <w:t>Čl. 36 Ústavy zaručuje všetkým občanom právo na SR na primeraný odpočinok po práci, ako aj najvyššiu p</w:t>
      </w:r>
      <w:r w:rsidR="0074660D">
        <w:rPr>
          <w:rFonts w:ascii="Arial Narrow" w:hAnsi="Arial Narrow"/>
          <w:sz w:val="20"/>
          <w:szCs w:val="20"/>
          <w:lang w:eastAsia="en-US"/>
        </w:rPr>
        <w:t>rípustnú dĺžku pracovného času.</w:t>
      </w:r>
    </w:p>
    <w:p w14:paraId="2159CA50" w14:textId="77777777" w:rsidR="00C22BC8" w:rsidRPr="00633287" w:rsidRDefault="00C22BC8" w:rsidP="00C84227">
      <w:pPr>
        <w:autoSpaceDE w:val="0"/>
        <w:autoSpaceDN w:val="0"/>
        <w:adjustRightInd w:val="0"/>
        <w:spacing w:after="120"/>
        <w:ind w:firstLine="708"/>
        <w:jc w:val="both"/>
        <w:rPr>
          <w:rFonts w:ascii="Arial Narrow" w:hAnsi="Arial Narrow"/>
          <w:sz w:val="20"/>
          <w:szCs w:val="20"/>
          <w:lang w:eastAsia="en-US"/>
        </w:rPr>
      </w:pPr>
      <w:r w:rsidRPr="00633287">
        <w:rPr>
          <w:rFonts w:ascii="Arial Narrow" w:hAnsi="Arial Narrow"/>
          <w:sz w:val="20"/>
          <w:szCs w:val="20"/>
          <w:lang w:eastAsia="en-US"/>
        </w:rPr>
        <w:t>Zamestnanec môže vykonávať prácu vo viacerých pracovných pomeroch len v takom rozsahu pracovného času, ktorý je možné v priebehu 24 hodín reálne odpracovať, a to pri dodržaní nepretržitého denného odpočinku (§ 92 Zákonníka práce) a tiež nepretržitého odpočinku v týždni (§ 93 Zákonníka práce) v každom z týchto pracovných pomerov. Zamestnávateľ je povinný viesť evidenciu pracovného času podľa skutočnej situácie – podľa skutočného výkonu práce, a teda zamestnávateľ nemôže vykazovať v evidencii pracovného času paralelný výkon práce vo viacerých pracovných pomeroch a alebo vykazovať vykonávanie práce v č</w:t>
      </w:r>
      <w:r w:rsidR="0074660D">
        <w:rPr>
          <w:rFonts w:ascii="Arial Narrow" w:hAnsi="Arial Narrow"/>
          <w:sz w:val="20"/>
          <w:szCs w:val="20"/>
          <w:lang w:eastAsia="en-US"/>
        </w:rPr>
        <w:t>ase, keď sa práca nevykonávala.</w:t>
      </w:r>
    </w:p>
    <w:p w14:paraId="0CB3268C" w14:textId="77777777" w:rsidR="00C22BC8" w:rsidRPr="00633287" w:rsidRDefault="00C22BC8" w:rsidP="00C84227">
      <w:pPr>
        <w:spacing w:after="120"/>
        <w:ind w:firstLine="708"/>
        <w:jc w:val="both"/>
        <w:rPr>
          <w:rFonts w:ascii="Arial Narrow" w:hAnsi="Arial Narrow" w:cs="Arial"/>
          <w:sz w:val="20"/>
          <w:szCs w:val="20"/>
        </w:rPr>
      </w:pPr>
      <w:r w:rsidRPr="00633287">
        <w:rPr>
          <w:rFonts w:ascii="Arial Narrow" w:hAnsi="Arial Narrow"/>
          <w:sz w:val="20"/>
          <w:szCs w:val="20"/>
        </w:rPr>
        <w:t>V nadväznosti na vyššie uvedené SO posudzuje aj skutočnosť či pracovný fond zamestnanca (za všetky jeho pracovné úväzky) neprekročil 1,5 násobok možného úväzku v danom mesiaci. Výdavky prekračujúce 1,5 úväzku za všetky jeho</w:t>
      </w:r>
      <w:r w:rsidR="0074660D">
        <w:rPr>
          <w:rFonts w:ascii="Arial Narrow" w:hAnsi="Arial Narrow"/>
          <w:sz w:val="20"/>
          <w:szCs w:val="20"/>
        </w:rPr>
        <w:t xml:space="preserve"> pracovné úväzky budú krátené.</w:t>
      </w:r>
    </w:p>
    <w:p w14:paraId="4FDA8746" w14:textId="77777777" w:rsidR="00C22BC8" w:rsidRPr="00633287" w:rsidRDefault="00C22BC8" w:rsidP="00C84227">
      <w:pPr>
        <w:spacing w:after="120"/>
        <w:ind w:firstLine="708"/>
        <w:jc w:val="both"/>
        <w:rPr>
          <w:rFonts w:ascii="Arial Narrow" w:hAnsi="Arial Narrow"/>
          <w:sz w:val="20"/>
          <w:szCs w:val="20"/>
        </w:rPr>
      </w:pPr>
      <w:r w:rsidRPr="00633287">
        <w:rPr>
          <w:rFonts w:ascii="Arial Narrow" w:hAnsi="Arial Narrow"/>
          <w:b/>
          <w:bCs/>
          <w:sz w:val="20"/>
          <w:szCs w:val="20"/>
        </w:rPr>
        <w:t>Položka 4.2. Cestovné náhrady</w:t>
      </w:r>
      <w:r w:rsidRPr="00633287">
        <w:rPr>
          <w:rFonts w:ascii="Arial Narrow" w:hAnsi="Arial Narrow"/>
          <w:sz w:val="20"/>
          <w:szCs w:val="20"/>
        </w:rPr>
        <w:t xml:space="preserve"> obsahuje výdavky vzťahujúce sa na zamestnancov zahrnutých v položke 3.1. Personálne výdavky interné, ktoré vznikli v súvislosti s vykonávaním predmetnej aktivity projektu. Výška oprávnených výdavkov je obmedzená opatreniami uvedenými v zákone č. 283/2002 Z. z. o cestovných náhradách v znení neskorších predpisov. V súlade s rešpektovaním zásady hospodárnosti, finančnej efektívnosti a účelovosti je pri použití motorového vozidla organizácie žiadateľa v rámci tejto položky oprávnená náhrada vo výške </w:t>
      </w:r>
      <w:r w:rsidRPr="00633287">
        <w:rPr>
          <w:rFonts w:ascii="Arial Narrow" w:hAnsi="Arial Narrow"/>
          <w:b/>
          <w:bCs/>
          <w:sz w:val="20"/>
          <w:szCs w:val="20"/>
        </w:rPr>
        <w:t>spotreby pohonných hmôt</w:t>
      </w:r>
      <w:r w:rsidRPr="00633287">
        <w:rPr>
          <w:rFonts w:ascii="Arial Narrow" w:hAnsi="Arial Narrow"/>
          <w:sz w:val="20"/>
          <w:szCs w:val="20"/>
        </w:rPr>
        <w:t xml:space="preserve">, pri použití súkromného motorového vozidla </w:t>
      </w:r>
      <w:r w:rsidR="00A17FEF" w:rsidRPr="00A17FEF">
        <w:rPr>
          <w:rFonts w:ascii="Arial Narrow" w:hAnsi="Arial Narrow"/>
          <w:sz w:val="20"/>
          <w:szCs w:val="20"/>
        </w:rPr>
        <w:t>ak sa zamestnanec/osoba písomne dohodne o jeho použití so zamestnávateľom zamestnancovi patrí základná náhrada za každý 1 km jazdy a náhrada za spotrebované pohonné látky</w:t>
      </w:r>
      <w:r w:rsidRPr="00633287">
        <w:rPr>
          <w:rFonts w:ascii="Arial Narrow" w:hAnsi="Arial Narrow"/>
          <w:sz w:val="20"/>
          <w:szCs w:val="20"/>
        </w:rPr>
        <w:t xml:space="preserve">, pri použití prostriedku verejnej dopravy náhrada </w:t>
      </w:r>
      <w:r w:rsidRPr="00633287">
        <w:rPr>
          <w:rFonts w:ascii="Arial Narrow" w:hAnsi="Arial Narrow"/>
          <w:b/>
          <w:bCs/>
          <w:sz w:val="20"/>
          <w:szCs w:val="20"/>
        </w:rPr>
        <w:t>vo výške cestovného verejnej dopravy</w:t>
      </w:r>
      <w:r w:rsidRPr="00633287">
        <w:rPr>
          <w:rFonts w:ascii="Arial Narrow" w:hAnsi="Arial Narrow"/>
          <w:b/>
          <w:bCs/>
          <w:sz w:val="20"/>
          <w:szCs w:val="20"/>
          <w:vertAlign w:val="superscript"/>
        </w:rPr>
        <w:footnoteReference w:id="87"/>
      </w:r>
      <w:r w:rsidRPr="00633287">
        <w:rPr>
          <w:rFonts w:ascii="Arial Narrow" w:hAnsi="Arial Narrow"/>
          <w:sz w:val="20"/>
          <w:szCs w:val="20"/>
        </w:rPr>
        <w:t xml:space="preserve">. V prípade ubytovania bude akceptovaná cena max. do výšky </w:t>
      </w:r>
      <w:r w:rsidRPr="00633287">
        <w:rPr>
          <w:rFonts w:ascii="Arial Narrow" w:hAnsi="Arial Narrow"/>
          <w:b/>
          <w:sz w:val="20"/>
          <w:szCs w:val="20"/>
        </w:rPr>
        <w:t xml:space="preserve">60 </w:t>
      </w:r>
      <w:r w:rsidR="0008390A">
        <w:rPr>
          <w:rFonts w:ascii="Arial Narrow" w:hAnsi="Arial Narrow"/>
          <w:b/>
          <w:sz w:val="20"/>
          <w:szCs w:val="20"/>
        </w:rPr>
        <w:t>eur</w:t>
      </w:r>
      <w:r w:rsidRPr="00633287">
        <w:rPr>
          <w:rFonts w:ascii="Arial Narrow" w:hAnsi="Arial Narrow"/>
          <w:b/>
          <w:sz w:val="20"/>
          <w:szCs w:val="20"/>
        </w:rPr>
        <w:t>/noc/osoba</w:t>
      </w:r>
      <w:r w:rsidRPr="00633287">
        <w:rPr>
          <w:rFonts w:ascii="Arial Narrow" w:hAnsi="Arial Narrow"/>
          <w:sz w:val="20"/>
          <w:szCs w:val="20"/>
        </w:rPr>
        <w:t xml:space="preserve"> za podmienky, že uvedená cena zodpovedá obvyklým cenám v danom mieste a čase. (tuzemská pracovná cesta). Jednotka pri kalkulácii tejto položky môže byť projekt a i. Položka sa člení na prevádzku vozidla organizácie, tuzemské pracovné cesty a zahraničné pracovné cesty. V uvedenej položke je možné zahrnúť aj zahraničné</w:t>
      </w:r>
      <w:r w:rsidRPr="00633287">
        <w:rPr>
          <w:rStyle w:val="Odkaznapoznmkupodiarou"/>
          <w:rFonts w:ascii="Arial Narrow" w:hAnsi="Arial Narrow"/>
          <w:sz w:val="20"/>
          <w:szCs w:val="20"/>
        </w:rPr>
        <w:footnoteReference w:id="88"/>
      </w:r>
      <w:r w:rsidRPr="00633287">
        <w:rPr>
          <w:rFonts w:ascii="Arial Narrow" w:hAnsi="Arial Narrow"/>
          <w:sz w:val="20"/>
          <w:szCs w:val="20"/>
        </w:rPr>
        <w:t xml:space="preserve"> pracovné cesty v zmysle zákona č. 283/2002 Z. z. o cestovných náhradách v znení neskorších predpisov (v prípade leteckej prepravy sa cena </w:t>
      </w:r>
      <w:r w:rsidRPr="00633287">
        <w:rPr>
          <w:rFonts w:ascii="Arial Narrow" w:hAnsi="Arial Narrow"/>
          <w:sz w:val="20"/>
          <w:szCs w:val="20"/>
        </w:rPr>
        <w:lastRenderedPageBreak/>
        <w:t>letenky preplatí v ekonomickej triede). Do položky sa nezahŕňajú výdavky týkajúce sa údržby a obsluhy motorového vozidla organizácie.</w:t>
      </w:r>
    </w:p>
    <w:p w14:paraId="0D846E09" w14:textId="77777777" w:rsidR="007B57DD" w:rsidRPr="00633287" w:rsidRDefault="007B57DD" w:rsidP="00C84227">
      <w:pPr>
        <w:spacing w:after="120"/>
        <w:ind w:firstLine="708"/>
        <w:jc w:val="both"/>
        <w:rPr>
          <w:rFonts w:ascii="Arial Narrow" w:hAnsi="Arial Narrow"/>
          <w:sz w:val="20"/>
          <w:szCs w:val="20"/>
        </w:rPr>
      </w:pPr>
      <w:r w:rsidRPr="00633287">
        <w:rPr>
          <w:rFonts w:ascii="Arial Narrow" w:hAnsi="Arial Narrow"/>
          <w:sz w:val="20"/>
          <w:szCs w:val="20"/>
        </w:rPr>
        <w:t>V prípade zahraničných pracovných ciest – mobilít žiakov, študentov, pedagogických zamestnancov a zamestnancov VŠ sa využijú jednotkové ceny/sadzby stanovené v rámci programu Erasmus+. Ide o</w:t>
      </w:r>
      <w:r w:rsidR="00F40039" w:rsidRPr="00633287">
        <w:rPr>
          <w:rFonts w:ascii="Arial Narrow" w:hAnsi="Arial Narrow"/>
          <w:sz w:val="20"/>
          <w:szCs w:val="20"/>
        </w:rPr>
        <w:t xml:space="preserve"> postup</w:t>
      </w:r>
      <w:r w:rsidRPr="00633287">
        <w:rPr>
          <w:rFonts w:ascii="Arial Narrow" w:hAnsi="Arial Narrow"/>
          <w:sz w:val="20"/>
          <w:szCs w:val="20"/>
        </w:rPr>
        <w:t xml:space="preserve"> zjednodušeného vykazovania výdavkov – štandardnú stupnicu jednotkových nákladov. Tieto výdavky je potrebné uviesť v časti rozpočtu 4.6.</w:t>
      </w:r>
    </w:p>
    <w:p w14:paraId="2C7E0E70" w14:textId="77777777" w:rsidR="00C22BC8" w:rsidRPr="00633287" w:rsidRDefault="00C22BC8" w:rsidP="00C84227">
      <w:pPr>
        <w:spacing w:after="120"/>
        <w:ind w:firstLine="708"/>
        <w:jc w:val="both"/>
        <w:rPr>
          <w:rFonts w:ascii="Arial Narrow" w:hAnsi="Arial Narrow"/>
          <w:sz w:val="20"/>
          <w:szCs w:val="20"/>
        </w:rPr>
      </w:pPr>
      <w:r w:rsidRPr="00633287">
        <w:rPr>
          <w:rFonts w:ascii="Arial Narrow" w:hAnsi="Arial Narrow"/>
          <w:b/>
          <w:bCs/>
          <w:sz w:val="20"/>
          <w:szCs w:val="20"/>
        </w:rPr>
        <w:t>Položka 4.3. „Dodávka služieb - personálne výdavky (odborné činnosti)“</w:t>
      </w:r>
      <w:r w:rsidRPr="00633287">
        <w:rPr>
          <w:rFonts w:ascii="Arial Narrow" w:hAnsi="Arial Narrow"/>
          <w:sz w:val="20"/>
          <w:szCs w:val="20"/>
        </w:rPr>
        <w:t xml:space="preserve"> – odborné činnosti zahŕňajú výdavky predmetnej aktivity vzniknuté na základe iných ako pracovnoprávnych vzťahov</w:t>
      </w:r>
      <w:r w:rsidRPr="00633287">
        <w:rPr>
          <w:rFonts w:ascii="Arial Narrow" w:hAnsi="Arial Narrow"/>
          <w:sz w:val="20"/>
          <w:szCs w:val="20"/>
          <w:vertAlign w:val="superscript"/>
        </w:rPr>
        <w:footnoteReference w:id="89"/>
      </w:r>
      <w:r w:rsidRPr="00633287">
        <w:rPr>
          <w:rFonts w:ascii="Arial Narrow" w:hAnsi="Arial Narrow"/>
          <w:sz w:val="20"/>
          <w:szCs w:val="20"/>
        </w:rPr>
        <w:t xml:space="preserve"> (vzťah na základe Obchodného zákonníka, Občianskeho zákonníka, atď. – mandátna zmluva, príkazná zmluva, zmluva o dielo, zmluva o vykonaní diela, atď.). Pretože ide o poskytovanie služieb je </w:t>
      </w:r>
      <w:r w:rsidRPr="00633287">
        <w:rPr>
          <w:rFonts w:ascii="Arial Narrow" w:hAnsi="Arial Narrow"/>
          <w:b/>
          <w:bCs/>
          <w:sz w:val="20"/>
          <w:szCs w:val="20"/>
        </w:rPr>
        <w:t xml:space="preserve">nutné spravidla postupovať podľa pravidiel o verejnom obstarávaní (zákon </w:t>
      </w:r>
      <w:r w:rsidR="00FF5A6F">
        <w:rPr>
          <w:rFonts w:ascii="Arial Narrow" w:hAnsi="Arial Narrow"/>
          <w:b/>
          <w:bCs/>
          <w:sz w:val="20"/>
          <w:szCs w:val="20"/>
        </w:rPr>
        <w:t>o</w:t>
      </w:r>
      <w:r w:rsidRPr="00633287">
        <w:rPr>
          <w:rFonts w:ascii="Arial Narrow" w:hAnsi="Arial Narrow"/>
          <w:b/>
          <w:bCs/>
          <w:sz w:val="20"/>
          <w:szCs w:val="20"/>
        </w:rPr>
        <w:t xml:space="preserve"> </w:t>
      </w:r>
      <w:r w:rsidR="00FF5A6F">
        <w:rPr>
          <w:rFonts w:ascii="Arial Narrow" w:hAnsi="Arial Narrow"/>
          <w:b/>
          <w:bCs/>
          <w:sz w:val="20"/>
          <w:szCs w:val="20"/>
        </w:rPr>
        <w:t>VO</w:t>
      </w:r>
      <w:r w:rsidRPr="00633287">
        <w:rPr>
          <w:rFonts w:ascii="Arial Narrow" w:hAnsi="Arial Narrow"/>
          <w:b/>
          <w:bCs/>
          <w:sz w:val="20"/>
          <w:szCs w:val="20"/>
        </w:rPr>
        <w:t>), resp. pravidiel obchodnej verejnej súťaže (§ 281 a nasl. zákona č. 513/1991 Zb. Obchodný zákonník</w:t>
      </w:r>
      <w:r w:rsidR="00D44224">
        <w:rPr>
          <w:rFonts w:ascii="Arial Narrow" w:hAnsi="Arial Narrow"/>
          <w:b/>
          <w:bCs/>
          <w:sz w:val="20"/>
          <w:szCs w:val="20"/>
        </w:rPr>
        <w:t xml:space="preserve"> v znení neskorších predpisov</w:t>
      </w:r>
      <w:r w:rsidRPr="00633287">
        <w:rPr>
          <w:rFonts w:ascii="Arial Narrow" w:hAnsi="Arial Narrow"/>
          <w:b/>
          <w:bCs/>
          <w:sz w:val="20"/>
          <w:szCs w:val="20"/>
        </w:rPr>
        <w:t>).</w:t>
      </w:r>
      <w:r w:rsidRPr="00633287">
        <w:rPr>
          <w:rFonts w:ascii="Arial Narrow" w:hAnsi="Arial Narrow"/>
          <w:sz w:val="20"/>
          <w:szCs w:val="20"/>
        </w:rPr>
        <w:t xml:space="preserve"> Uvedené činnosti zvyšujú </w:t>
      </w:r>
      <w:r w:rsidRPr="00633287">
        <w:rPr>
          <w:rFonts w:ascii="Arial Narrow" w:hAnsi="Arial Narrow"/>
          <w:b/>
          <w:bCs/>
          <w:sz w:val="20"/>
          <w:szCs w:val="20"/>
        </w:rPr>
        <w:t>pridanú hodnotu projektu.</w:t>
      </w:r>
      <w:r w:rsidRPr="00633287">
        <w:rPr>
          <w:rFonts w:ascii="Arial Narrow" w:hAnsi="Arial Narrow"/>
          <w:b/>
          <w:bCs/>
          <w:color w:val="FF0000"/>
          <w:sz w:val="20"/>
          <w:szCs w:val="20"/>
        </w:rPr>
        <w:t xml:space="preserve"> </w:t>
      </w:r>
      <w:r w:rsidRPr="00633287">
        <w:rPr>
          <w:rFonts w:ascii="Arial Narrow" w:hAnsi="Arial Narrow"/>
          <w:sz w:val="20"/>
          <w:szCs w:val="20"/>
        </w:rPr>
        <w:t>V komentári je potrebné uviesť opis pracovnej činnosti. Zmluvný vzťah uvádzaný v komentári k rozpočtu sa zhoduje so skupinou výdavkov a rozsah práce v komentári s počtom jednotiek (v prípade vzniku nesúladu medzi predpokladaným rozsahom práce v komentári rozpočtu a počtom jednotiek v</w:t>
      </w:r>
      <w:r w:rsidR="00600046">
        <w:rPr>
          <w:rFonts w:ascii="Arial Narrow" w:hAnsi="Arial Narrow"/>
          <w:sz w:val="20"/>
          <w:szCs w:val="20"/>
        </w:rPr>
        <w:t> </w:t>
      </w:r>
      <w:r w:rsidRPr="00633287">
        <w:rPr>
          <w:rFonts w:ascii="Arial Narrow" w:hAnsi="Arial Narrow"/>
          <w:sz w:val="20"/>
          <w:szCs w:val="20"/>
        </w:rPr>
        <w:t>rozpočte sa berie v úvahu nižšia hodnota).</w:t>
      </w:r>
    </w:p>
    <w:p w14:paraId="7AFC96E1" w14:textId="77777777" w:rsidR="00C22BC8" w:rsidRPr="00633287" w:rsidRDefault="00C22BC8" w:rsidP="00C84227">
      <w:pPr>
        <w:spacing w:after="120"/>
        <w:ind w:firstLine="708"/>
        <w:jc w:val="both"/>
        <w:rPr>
          <w:rFonts w:ascii="Arial Narrow" w:hAnsi="Arial Narrow"/>
          <w:sz w:val="20"/>
          <w:szCs w:val="20"/>
        </w:rPr>
      </w:pPr>
      <w:r w:rsidRPr="00633287">
        <w:rPr>
          <w:rFonts w:ascii="Arial Narrow" w:hAnsi="Arial Narrow"/>
          <w:sz w:val="20"/>
          <w:szCs w:val="20"/>
        </w:rPr>
        <w:t>Jednotka pri kalkulácii pre tieto podpoložky je stanovená na „osobohodinu“, ktorá zahŕňa všetky výdavky vzniknuté pri realizácii predmetnej služby resp. diela (cestovné, ubytovanie, stravné a</w:t>
      </w:r>
      <w:r w:rsidR="00E3770B">
        <w:rPr>
          <w:rFonts w:ascii="Arial Narrow" w:hAnsi="Arial Narrow"/>
          <w:sz w:val="20"/>
          <w:szCs w:val="20"/>
        </w:rPr>
        <w:t> </w:t>
      </w:r>
      <w:r w:rsidRPr="00633287">
        <w:rPr>
          <w:rFonts w:ascii="Arial Narrow" w:hAnsi="Arial Narrow"/>
          <w:sz w:val="20"/>
          <w:szCs w:val="20"/>
        </w:rPr>
        <w:t>pod</w:t>
      </w:r>
      <w:r w:rsidR="00E3770B">
        <w:rPr>
          <w:rFonts w:ascii="Arial Narrow" w:hAnsi="Arial Narrow"/>
          <w:sz w:val="20"/>
          <w:szCs w:val="20"/>
        </w:rPr>
        <w:t>.</w:t>
      </w:r>
      <w:r w:rsidRPr="00633287">
        <w:rPr>
          <w:rFonts w:ascii="Arial Narrow" w:hAnsi="Arial Narrow"/>
          <w:sz w:val="20"/>
          <w:szCs w:val="20"/>
        </w:rPr>
        <w:t>), t.</w:t>
      </w:r>
      <w:r w:rsidR="00B871F5">
        <w:rPr>
          <w:rFonts w:ascii="Arial Narrow" w:hAnsi="Arial Narrow"/>
          <w:sz w:val="20"/>
          <w:szCs w:val="20"/>
        </w:rPr>
        <w:t xml:space="preserve"> </w:t>
      </w:r>
      <w:r w:rsidRPr="00633287">
        <w:rPr>
          <w:rFonts w:ascii="Arial Narrow" w:hAnsi="Arial Narrow"/>
          <w:sz w:val="20"/>
          <w:szCs w:val="20"/>
        </w:rPr>
        <w:t xml:space="preserve">j. výdavky spojené s vykonaním diela alebo poskytnutím služby sú </w:t>
      </w:r>
      <w:r w:rsidRPr="00633287">
        <w:rPr>
          <w:rFonts w:ascii="Arial Narrow" w:hAnsi="Arial Narrow"/>
          <w:b/>
          <w:bCs/>
          <w:sz w:val="20"/>
          <w:szCs w:val="20"/>
        </w:rPr>
        <w:t>započítané do jednotkovej ceny</w:t>
      </w:r>
      <w:r w:rsidRPr="00633287">
        <w:rPr>
          <w:rFonts w:ascii="Arial Narrow" w:hAnsi="Arial Narrow"/>
          <w:sz w:val="20"/>
          <w:szCs w:val="20"/>
        </w:rPr>
        <w:t>, preto tieto výdavky samostatne fakturované nebudú uznané ako oprávnené. V prípade potreby je možné použiť aj inú jednotku ako „osobohodinu“ (napríklad autorský hárok, normostrana</w:t>
      </w:r>
      <w:r w:rsidRPr="00633287">
        <w:rPr>
          <w:rFonts w:ascii="Arial Narrow" w:hAnsi="Arial Narrow" w:cs="Arial"/>
          <w:b/>
          <w:sz w:val="20"/>
          <w:szCs w:val="20"/>
        </w:rPr>
        <w:t xml:space="preserve"> </w:t>
      </w:r>
      <w:r w:rsidRPr="00633287">
        <w:rPr>
          <w:rFonts w:ascii="Arial Narrow" w:hAnsi="Arial Narrow"/>
          <w:b/>
          <w:sz w:val="20"/>
          <w:szCs w:val="20"/>
        </w:rPr>
        <w:t>projekt</w:t>
      </w:r>
      <w:r w:rsidRPr="00633287">
        <w:rPr>
          <w:rFonts w:ascii="Arial Narrow" w:hAnsi="Arial Narrow"/>
          <w:sz w:val="20"/>
          <w:szCs w:val="20"/>
        </w:rPr>
        <w:t>).</w:t>
      </w:r>
      <w:r w:rsidRPr="00633287">
        <w:rPr>
          <w:rFonts w:ascii="Arial Narrow" w:hAnsi="Arial Narrow"/>
          <w:b/>
          <w:sz w:val="20"/>
          <w:szCs w:val="20"/>
        </w:rPr>
        <w:t xml:space="preserve"> Jednotku projekt môže Žiadateľ uviesť, pokiaľ si to implementácia projektu vyžaduje. V prípade využitia rozpočtovej jednotky projekt Žiadateľ uvedie v komentári opíše jednotlivé súčasti položky, napr. uvedie</w:t>
      </w:r>
      <w:r w:rsidRPr="00633287">
        <w:rPr>
          <w:rFonts w:ascii="Arial Narrow" w:hAnsi="Arial Narrow"/>
          <w:sz w:val="20"/>
          <w:szCs w:val="20"/>
        </w:rPr>
        <w:t xml:space="preserve"> minimálne uvedie max. hodinovú sadzbu a predpokladaný rozsah hodín. Žiadateľ je povinný preukázať efektívnosť a hospodárnosť cien uvedených v rozpočte projektu, t.</w:t>
      </w:r>
      <w:r w:rsidR="00B871F5">
        <w:rPr>
          <w:rFonts w:ascii="Arial Narrow" w:hAnsi="Arial Narrow"/>
          <w:sz w:val="20"/>
          <w:szCs w:val="20"/>
        </w:rPr>
        <w:t xml:space="preserve"> </w:t>
      </w:r>
      <w:r w:rsidRPr="00633287">
        <w:rPr>
          <w:rFonts w:ascii="Arial Narrow" w:hAnsi="Arial Narrow"/>
          <w:sz w:val="20"/>
          <w:szCs w:val="20"/>
        </w:rPr>
        <w:t>j. je povinný vykonať prieskum trhu (príloha č.</w:t>
      </w:r>
      <w:r w:rsidR="000624B6">
        <w:rPr>
          <w:rFonts w:ascii="Arial Narrow" w:hAnsi="Arial Narrow"/>
          <w:sz w:val="20"/>
          <w:szCs w:val="20"/>
        </w:rPr>
        <w:t>4</w:t>
      </w:r>
      <w:r w:rsidRPr="00633287">
        <w:rPr>
          <w:rFonts w:ascii="Arial Narrow" w:hAnsi="Arial Narrow"/>
          <w:sz w:val="20"/>
          <w:szCs w:val="20"/>
        </w:rPr>
        <w:t>).</w:t>
      </w:r>
    </w:p>
    <w:p w14:paraId="47353EC8" w14:textId="77777777" w:rsidR="00C22BC8" w:rsidRPr="0074660D" w:rsidRDefault="00C22BC8" w:rsidP="00C84227">
      <w:pPr>
        <w:spacing w:after="120"/>
        <w:ind w:firstLine="708"/>
        <w:jc w:val="both"/>
        <w:rPr>
          <w:rFonts w:ascii="Arial Narrow" w:hAnsi="Arial Narrow"/>
          <w:sz w:val="20"/>
          <w:szCs w:val="20"/>
        </w:rPr>
      </w:pPr>
      <w:r w:rsidRPr="00633287">
        <w:rPr>
          <w:rFonts w:ascii="Arial Narrow" w:hAnsi="Arial Narrow"/>
          <w:sz w:val="20"/>
          <w:szCs w:val="20"/>
        </w:rPr>
        <w:t xml:space="preserve">Realizáciu činnosti </w:t>
      </w:r>
      <w:r w:rsidRPr="00633287">
        <w:rPr>
          <w:rFonts w:ascii="Arial Narrow" w:hAnsi="Arial Narrow"/>
          <w:b/>
          <w:sz w:val="20"/>
          <w:szCs w:val="20"/>
        </w:rPr>
        <w:t>v rámci projektu na základe iných ako pracovnoprávnych vzťahov (napr. vzťah na základe Obchodného zákonníka, Občianskeho zákonníka, atď. – mandátna zmluva, príkazná zmluva, zmluva o dielo atď.) nesmú</w:t>
      </w:r>
      <w:r w:rsidRPr="00633287">
        <w:rPr>
          <w:rFonts w:ascii="Arial Narrow" w:hAnsi="Arial Narrow"/>
          <w:sz w:val="20"/>
          <w:szCs w:val="20"/>
        </w:rPr>
        <w:t xml:space="preserve"> vykonávať osoby, ktoré sú v pracovnoprávnom vzťahu k žiadateľovi a to ani prostredníctvom iných právnických, resp. fyzických osôb</w:t>
      </w:r>
      <w:r w:rsidR="0074660D" w:rsidRPr="0074660D">
        <w:rPr>
          <w:rFonts w:ascii="Arial Narrow" w:hAnsi="Arial Narrow"/>
          <w:sz w:val="20"/>
          <w:szCs w:val="20"/>
        </w:rPr>
        <w:t>.</w:t>
      </w:r>
    </w:p>
    <w:p w14:paraId="60B66109" w14:textId="77777777" w:rsidR="00C22BC8" w:rsidRPr="00633287" w:rsidRDefault="00C22BC8" w:rsidP="00C84227">
      <w:pPr>
        <w:spacing w:after="120"/>
        <w:ind w:firstLine="708"/>
        <w:jc w:val="both"/>
        <w:rPr>
          <w:rFonts w:ascii="Arial Narrow" w:hAnsi="Arial Narrow"/>
          <w:sz w:val="20"/>
          <w:szCs w:val="20"/>
        </w:rPr>
      </w:pPr>
      <w:r w:rsidRPr="00633287">
        <w:rPr>
          <w:rFonts w:ascii="Arial Narrow" w:hAnsi="Arial Narrow"/>
          <w:i/>
          <w:iCs/>
          <w:sz w:val="20"/>
          <w:szCs w:val="20"/>
        </w:rPr>
        <w:t xml:space="preserve">Do podpoložky 4.3.1 </w:t>
      </w:r>
      <w:r w:rsidRPr="00633287">
        <w:rPr>
          <w:rFonts w:ascii="Arial Narrow" w:hAnsi="Arial Narrow"/>
          <w:sz w:val="20"/>
          <w:szCs w:val="20"/>
        </w:rPr>
        <w:t>(doplniť názvy funkcií/položiek odborného personálu podľa aktivít projektu) je možné začleniť personál zastrešujúci odbornú časť predmetnej aktivity. V prípade potreby je možné ho rozčleniť na všeobecný vyučovací, špecifický vyučovací, expertný a vedecko-výskumný. Medzi pozície všeobecného vyučovacieho (cudzie jazyky, kurzy IKT, ECDL, PC kurzy, manažérske zručnosti, poradenstvo, účtovníctvo, p</w:t>
      </w:r>
      <w:r w:rsidR="00B4779A">
        <w:rPr>
          <w:rFonts w:ascii="Arial Narrow" w:hAnsi="Arial Narrow"/>
          <w:sz w:val="20"/>
          <w:szCs w:val="20"/>
        </w:rPr>
        <w:t>ríprava pre vstup na trh práce,</w:t>
      </w:r>
      <w:r w:rsidRPr="00633287">
        <w:rPr>
          <w:rFonts w:ascii="Arial Narrow" w:hAnsi="Arial Narrow"/>
          <w:sz w:val="20"/>
          <w:szCs w:val="20"/>
        </w:rPr>
        <w:t>...) a špecifického vyučovacieho (školenia zamerané na používanie nových technológií, inovatívne školenia, školenia vypl</w:t>
      </w:r>
      <w:r w:rsidR="00D35B82">
        <w:rPr>
          <w:rFonts w:ascii="Arial Narrow" w:hAnsi="Arial Narrow"/>
          <w:sz w:val="20"/>
          <w:szCs w:val="20"/>
        </w:rPr>
        <w:t>ý</w:t>
      </w:r>
      <w:r w:rsidRPr="00633287">
        <w:rPr>
          <w:rFonts w:ascii="Arial Narrow" w:hAnsi="Arial Narrow"/>
          <w:sz w:val="20"/>
          <w:szCs w:val="20"/>
        </w:rPr>
        <w:t>vajúce zo špecifických potrieb vzdelávania,...) patrí lektor a školiteľ, medzi expertné a vedecko-výskumné (tvorba metodologických postupov, hodnotenie systémov, informatizácia, inovatívne formy vzdelávania, nové technológie, preklady) patrí expert a metodik. V tejto podpoložke sa nerozpočtujú koordinačné a administratívne činnosti, rovnako činnosti s</w:t>
      </w:r>
      <w:r w:rsidR="0074660D">
        <w:rPr>
          <w:rFonts w:ascii="Arial Narrow" w:hAnsi="Arial Narrow"/>
          <w:sz w:val="20"/>
          <w:szCs w:val="20"/>
        </w:rPr>
        <w:t>pojené s monitoringom projektu.</w:t>
      </w:r>
    </w:p>
    <w:p w14:paraId="4FB58311" w14:textId="77777777" w:rsidR="00C22BC8" w:rsidRPr="00633287" w:rsidRDefault="00C22BC8" w:rsidP="00C84227">
      <w:pPr>
        <w:spacing w:after="120"/>
        <w:ind w:firstLine="708"/>
        <w:jc w:val="both"/>
        <w:rPr>
          <w:rFonts w:ascii="Arial Narrow" w:hAnsi="Arial Narrow"/>
          <w:sz w:val="20"/>
          <w:szCs w:val="20"/>
        </w:rPr>
      </w:pPr>
      <w:r w:rsidRPr="00633287">
        <w:rPr>
          <w:rFonts w:ascii="Arial Narrow" w:hAnsi="Arial Narrow"/>
          <w:b/>
          <w:bCs/>
          <w:sz w:val="20"/>
          <w:szCs w:val="20"/>
        </w:rPr>
        <w:t>Položka 4.4. Ostatné výdavky</w:t>
      </w:r>
      <w:r w:rsidRPr="00633287">
        <w:rPr>
          <w:rFonts w:ascii="Arial Narrow" w:hAnsi="Arial Narrow"/>
          <w:sz w:val="20"/>
          <w:szCs w:val="20"/>
        </w:rPr>
        <w:t xml:space="preserve"> </w:t>
      </w:r>
      <w:r w:rsidRPr="00633287">
        <w:rPr>
          <w:rFonts w:ascii="Arial Narrow" w:hAnsi="Arial Narrow"/>
          <w:b/>
          <w:bCs/>
          <w:sz w:val="20"/>
          <w:szCs w:val="20"/>
        </w:rPr>
        <w:t>– priame</w:t>
      </w:r>
      <w:r w:rsidRPr="00633287">
        <w:rPr>
          <w:rFonts w:ascii="Arial Narrow" w:hAnsi="Arial Narrow"/>
          <w:sz w:val="20"/>
          <w:szCs w:val="20"/>
        </w:rPr>
        <w:t xml:space="preserve"> zahŕňa výdavky vzniknuté pri realizácii predmetnej aktivity projektu. Ide hlavne o výdavky na nájom priestorov slúžiaceho k výkonu predmetnej aktivity, nájom a lízing majetku a iné relevantné výdavky nevyhnutné na realizáciu predmetnej aktivity (napr. tlač publikácií určených pre danú aktivitu).</w:t>
      </w:r>
    </w:p>
    <w:p w14:paraId="0171F321" w14:textId="77777777" w:rsidR="00C22BC8" w:rsidRPr="00633287" w:rsidRDefault="00C22BC8" w:rsidP="00C84227">
      <w:pPr>
        <w:spacing w:after="120"/>
        <w:ind w:firstLine="708"/>
        <w:jc w:val="both"/>
        <w:rPr>
          <w:rFonts w:ascii="Arial Narrow" w:hAnsi="Arial Narrow"/>
          <w:sz w:val="20"/>
          <w:szCs w:val="20"/>
        </w:rPr>
      </w:pPr>
      <w:r w:rsidRPr="00633287">
        <w:rPr>
          <w:rFonts w:ascii="Arial Narrow" w:hAnsi="Arial Narrow"/>
          <w:i/>
          <w:iCs/>
          <w:sz w:val="20"/>
          <w:szCs w:val="20"/>
        </w:rPr>
        <w:t>Do podpoložky 4.4.1.</w:t>
      </w:r>
      <w:r w:rsidRPr="00633287">
        <w:rPr>
          <w:rFonts w:ascii="Arial Narrow" w:hAnsi="Arial Narrow"/>
          <w:sz w:val="20"/>
          <w:szCs w:val="20"/>
        </w:rPr>
        <w:t xml:space="preserve"> </w:t>
      </w:r>
      <w:r w:rsidRPr="00633287">
        <w:rPr>
          <w:rFonts w:ascii="Arial Narrow" w:hAnsi="Arial Narrow"/>
          <w:i/>
          <w:iCs/>
          <w:sz w:val="20"/>
          <w:szCs w:val="20"/>
        </w:rPr>
        <w:t>nájom priestorov na realizáciu aktivity 3</w:t>
      </w:r>
      <w:r w:rsidRPr="00633287">
        <w:rPr>
          <w:rFonts w:ascii="Arial Narrow" w:hAnsi="Arial Narrow"/>
          <w:sz w:val="20"/>
          <w:szCs w:val="20"/>
        </w:rPr>
        <w:t>je možné začleniť výdavky na nájom priestorov využívaných pre predmetnú aktivitu projektu. Žiadateľ musí jednoznačne preukázať spôsob výpočtu pomernej časti v prípade, ak okrem danej aktivity realizovanej v rámci projektu uskutočňuje aj inú činnosť alebo iné aktivity projektu. Pri výpočte proporcionálnej časti výdavkov musí žiadateľ použiť overiteľný a objektívny ukazovateľ, napríklad pomer medzi aktivitou projektu a inými aktivitami v rámci projektu alebo celkovými aktivitami vykonávaných v predmetných priestoroch (ak ide o homogénne aktivity v rámci organizácie žiadateľa), na základe ktorého sa vypočíta pomerná časť z výdavkov na nájom priestorov. Jednotka pri kalkulácii tejto podpoložky môže byť m</w:t>
      </w:r>
      <w:r w:rsidRPr="00633287">
        <w:rPr>
          <w:rFonts w:ascii="Arial Narrow" w:hAnsi="Arial Narrow"/>
          <w:sz w:val="20"/>
          <w:szCs w:val="20"/>
          <w:vertAlign w:val="superscript"/>
        </w:rPr>
        <w:t>2</w:t>
      </w:r>
      <w:r w:rsidRPr="00633287">
        <w:rPr>
          <w:rFonts w:ascii="Arial Narrow" w:hAnsi="Arial Narrow"/>
          <w:sz w:val="20"/>
          <w:szCs w:val="20"/>
        </w:rPr>
        <w:t>, hodina, mesiac, rok, projekt a i. V komentári rozpočtu sa zadefinuje o aké priestory sa jedná, rozlohu, na čo budú slúžiť a pod.</w:t>
      </w:r>
    </w:p>
    <w:p w14:paraId="0B88E533" w14:textId="77777777" w:rsidR="00C22BC8" w:rsidRPr="00633287" w:rsidRDefault="00C22BC8" w:rsidP="00C84227">
      <w:pPr>
        <w:spacing w:after="120"/>
        <w:ind w:firstLine="708"/>
        <w:jc w:val="both"/>
        <w:rPr>
          <w:rFonts w:ascii="Arial Narrow" w:hAnsi="Arial Narrow"/>
          <w:sz w:val="20"/>
          <w:szCs w:val="20"/>
        </w:rPr>
      </w:pPr>
      <w:r w:rsidRPr="00633287">
        <w:rPr>
          <w:rFonts w:ascii="Arial Narrow" w:hAnsi="Arial Narrow"/>
          <w:i/>
          <w:iCs/>
          <w:sz w:val="20"/>
          <w:szCs w:val="20"/>
        </w:rPr>
        <w:t>Do podpoložky 4.4.2.</w:t>
      </w:r>
      <w:r w:rsidRPr="00633287">
        <w:rPr>
          <w:rFonts w:ascii="Arial Narrow" w:hAnsi="Arial Narrow"/>
          <w:sz w:val="20"/>
          <w:szCs w:val="20"/>
        </w:rPr>
        <w:t xml:space="preserve"> </w:t>
      </w:r>
      <w:r w:rsidRPr="00633287">
        <w:rPr>
          <w:rFonts w:ascii="Arial Narrow" w:hAnsi="Arial Narrow"/>
          <w:i/>
          <w:iCs/>
          <w:sz w:val="20"/>
          <w:szCs w:val="20"/>
        </w:rPr>
        <w:t>nájom ostatného majetku</w:t>
      </w:r>
      <w:r w:rsidRPr="00633287">
        <w:rPr>
          <w:rFonts w:ascii="Arial Narrow" w:hAnsi="Arial Narrow"/>
          <w:i/>
          <w:iCs/>
          <w:sz w:val="20"/>
          <w:szCs w:val="20"/>
          <w:vertAlign w:val="superscript"/>
        </w:rPr>
        <w:footnoteReference w:id="90"/>
      </w:r>
      <w:r w:rsidRPr="00633287">
        <w:rPr>
          <w:rFonts w:ascii="Arial Narrow" w:hAnsi="Arial Narrow"/>
          <w:sz w:val="20"/>
          <w:szCs w:val="20"/>
        </w:rPr>
        <w:t xml:space="preserve"> je možné začleniť nájom (vrátane operatívn</w:t>
      </w:r>
      <w:r w:rsidR="00D35B82">
        <w:rPr>
          <w:rFonts w:ascii="Arial Narrow" w:hAnsi="Arial Narrow"/>
          <w:sz w:val="20"/>
          <w:szCs w:val="20"/>
        </w:rPr>
        <w:t>e</w:t>
      </w:r>
      <w:r w:rsidRPr="00633287">
        <w:rPr>
          <w:rFonts w:ascii="Arial Narrow" w:hAnsi="Arial Narrow"/>
          <w:sz w:val="20"/>
          <w:szCs w:val="20"/>
        </w:rPr>
        <w:t xml:space="preserve">ho lízingu, kde predmet lízingu sa po skončení prenájmu spravidla vracia prenajímateľovi), ktorý je jednou z foriem získavania a financovania hnuteľného alebo nehnuteľného predmetu za pevne stanovené nájomné na vopred stanovenú dobu. Oprávnenosť nájomného sa viaže na podmienku, že predmet nájmu je po splnení podmienok možné považovať za oprávnený výdavok. Pokiaľ nie je predmet nájmu využívaný iba pre účely aktivity projektu, je oprávnená iba alikvotná časť nájomného za príslušné obdobie. Pri nájomných zmluvách nájomca - žiadateľ musí preukázať, že </w:t>
      </w:r>
      <w:r w:rsidRPr="00633287">
        <w:rPr>
          <w:rFonts w:ascii="Arial Narrow" w:hAnsi="Arial Narrow"/>
          <w:b/>
          <w:bCs/>
          <w:sz w:val="20"/>
          <w:szCs w:val="20"/>
        </w:rPr>
        <w:t xml:space="preserve">zmluva bola najhospodárnejšou metódou k získaniu </w:t>
      </w:r>
      <w:r w:rsidRPr="00633287">
        <w:rPr>
          <w:rFonts w:ascii="Arial Narrow" w:hAnsi="Arial Narrow"/>
          <w:b/>
          <w:bCs/>
          <w:sz w:val="20"/>
          <w:szCs w:val="20"/>
        </w:rPr>
        <w:lastRenderedPageBreak/>
        <w:t>zariadenia</w:t>
      </w:r>
      <w:r w:rsidRPr="00633287">
        <w:rPr>
          <w:rFonts w:ascii="Arial Narrow" w:hAnsi="Arial Narrow"/>
          <w:sz w:val="20"/>
          <w:szCs w:val="20"/>
        </w:rPr>
        <w:t>, t.</w:t>
      </w:r>
      <w:r w:rsidR="0094170C">
        <w:rPr>
          <w:rFonts w:ascii="Arial Narrow" w:hAnsi="Arial Narrow"/>
          <w:sz w:val="20"/>
          <w:szCs w:val="20"/>
        </w:rPr>
        <w:t xml:space="preserve"> </w:t>
      </w:r>
      <w:r w:rsidRPr="00633287">
        <w:rPr>
          <w:rFonts w:ascii="Arial Narrow" w:hAnsi="Arial Narrow"/>
          <w:sz w:val="20"/>
          <w:szCs w:val="20"/>
        </w:rPr>
        <w:t>j. využitie nájmu musí byť finančne najvýhodnejším riešením pre projekt. V prípade, že žiadateľ nepreukáže najhospodárnejšiu možnosť v súvislosti s implementáciou projektu, bude daný výdavok v celom rozsahu posúdený ako neoprávnený. Nemôže teda byť prekročená trhová hodnota predmetu nájmu , aby bola dodržaná zásada hospodárnosti. V zmysle vyššie uvedeného sú neoprávnenými výdavkami najmä: dane a ostatné finančné výdavky nájomcu - žiadateľa ako i</w:t>
      </w:r>
      <w:r w:rsidR="00600046">
        <w:rPr>
          <w:rFonts w:ascii="Arial Narrow" w:hAnsi="Arial Narrow"/>
          <w:sz w:val="20"/>
          <w:szCs w:val="20"/>
        </w:rPr>
        <w:t> </w:t>
      </w:r>
      <w:r w:rsidRPr="00633287">
        <w:rPr>
          <w:rFonts w:ascii="Arial Narrow" w:hAnsi="Arial Narrow"/>
          <w:sz w:val="20"/>
          <w:szCs w:val="20"/>
        </w:rPr>
        <w:t>splátky súvisiace s nájmom, ktoré sa nevzťahujú k dobe realizácie projektu. V komentári žiadateľ zadefinuje účel použitia predmetu nájmu v prepojení na príslušnú aktivitu vrátane uvedenia metodiky výpočtu relevantnej časti oprávnených výdavkov. Jednotka pri kalkulácii tejto pod</w:t>
      </w:r>
      <w:r w:rsidR="0074660D">
        <w:rPr>
          <w:rFonts w:ascii="Arial Narrow" w:hAnsi="Arial Narrow"/>
          <w:sz w:val="20"/>
          <w:szCs w:val="20"/>
        </w:rPr>
        <w:t>položky môže byť projekt a i.</w:t>
      </w:r>
      <w:r w:rsidR="00A17FEF" w:rsidRPr="00A17FEF">
        <w:t xml:space="preserve"> </w:t>
      </w:r>
      <w:r w:rsidR="00A17FEF" w:rsidRPr="00A17FEF">
        <w:rPr>
          <w:rFonts w:ascii="Arial Narrow" w:hAnsi="Arial Narrow"/>
          <w:sz w:val="20"/>
          <w:szCs w:val="20"/>
        </w:rPr>
        <w:t>Výdavky na operatívny nájom nesmú, v prípade ak je možný aj finančný nájom, presiahnuť výdavky, ktoré by nájomca vynaložil na finančný nájom.</w:t>
      </w:r>
    </w:p>
    <w:p w14:paraId="1DCD8F73" w14:textId="77777777" w:rsidR="0074660D" w:rsidRPr="00633287" w:rsidRDefault="00C22BC8" w:rsidP="00396FEF">
      <w:pPr>
        <w:spacing w:after="120"/>
        <w:ind w:firstLine="708"/>
        <w:jc w:val="both"/>
        <w:rPr>
          <w:rFonts w:ascii="Arial Narrow" w:hAnsi="Arial Narrow"/>
          <w:sz w:val="20"/>
          <w:szCs w:val="20"/>
        </w:rPr>
      </w:pPr>
      <w:r w:rsidRPr="00633287">
        <w:rPr>
          <w:rFonts w:ascii="Arial Narrow" w:hAnsi="Arial Narrow"/>
          <w:sz w:val="20"/>
          <w:szCs w:val="20"/>
        </w:rPr>
        <w:t xml:space="preserve">V prípade, ak sa prijímateľ rozhodne využiť nájom zariadenia a vybavenia v rámci projektu, musí predložiť </w:t>
      </w:r>
      <w:r w:rsidRPr="00633287">
        <w:rPr>
          <w:rFonts w:ascii="Arial Narrow" w:hAnsi="Arial Narrow"/>
          <w:b/>
          <w:sz w:val="20"/>
          <w:szCs w:val="20"/>
        </w:rPr>
        <w:t>porovnávaciu analýzu, na základe ktorej preukáže, že nájom je výhodnejší ako kúpa</w:t>
      </w:r>
      <w:r w:rsidR="0074660D">
        <w:rPr>
          <w:rFonts w:ascii="Arial Narrow" w:hAnsi="Arial Narrow"/>
          <w:sz w:val="20"/>
          <w:szCs w:val="20"/>
        </w:rPr>
        <w:t>.</w:t>
      </w:r>
    </w:p>
    <w:p w14:paraId="7204FD69" w14:textId="77777777" w:rsidR="00C22BC8" w:rsidRPr="00633287" w:rsidRDefault="00C22BC8" w:rsidP="00B4779A">
      <w:pPr>
        <w:spacing w:after="120"/>
        <w:ind w:firstLine="709"/>
        <w:rPr>
          <w:rFonts w:ascii="Arial Narrow" w:hAnsi="Arial Narrow"/>
          <w:b/>
          <w:sz w:val="20"/>
          <w:szCs w:val="20"/>
        </w:rPr>
      </w:pPr>
      <w:r w:rsidRPr="00633287">
        <w:rPr>
          <w:rFonts w:ascii="Arial Narrow" w:hAnsi="Arial Narrow"/>
          <w:b/>
          <w:sz w:val="20"/>
          <w:szCs w:val="20"/>
        </w:rPr>
        <w:t>Súčasťou porovnávacej analýzy sú najmä tieto skutočnosti:</w:t>
      </w:r>
    </w:p>
    <w:p w14:paraId="447AAA68" w14:textId="77777777" w:rsidR="00C22BC8" w:rsidRPr="00633287" w:rsidRDefault="00C22BC8" w:rsidP="00C84227">
      <w:pPr>
        <w:pStyle w:val="Odsekzoznamu0"/>
        <w:numPr>
          <w:ilvl w:val="0"/>
          <w:numId w:val="68"/>
        </w:numPr>
        <w:spacing w:after="120" w:line="240" w:lineRule="auto"/>
        <w:jc w:val="both"/>
        <w:rPr>
          <w:rFonts w:ascii="Arial Narrow" w:hAnsi="Arial Narrow"/>
          <w:sz w:val="20"/>
          <w:szCs w:val="20"/>
        </w:rPr>
      </w:pPr>
      <w:r w:rsidRPr="00633287">
        <w:rPr>
          <w:rFonts w:ascii="Arial Narrow" w:hAnsi="Arial Narrow"/>
          <w:sz w:val="20"/>
          <w:szCs w:val="20"/>
        </w:rPr>
        <w:t>zdokladovaná kúpna cena predmetu nájmu</w:t>
      </w:r>
      <w:r w:rsidR="0074660D">
        <w:rPr>
          <w:rFonts w:ascii="Arial Narrow" w:hAnsi="Arial Narrow"/>
          <w:sz w:val="20"/>
          <w:szCs w:val="20"/>
        </w:rPr>
        <w:t>;</w:t>
      </w:r>
    </w:p>
    <w:p w14:paraId="30E82063" w14:textId="77777777" w:rsidR="00C22BC8" w:rsidRPr="00633287" w:rsidRDefault="00C22BC8" w:rsidP="00C84227">
      <w:pPr>
        <w:pStyle w:val="Odsekzoznamu0"/>
        <w:numPr>
          <w:ilvl w:val="0"/>
          <w:numId w:val="68"/>
        </w:numPr>
        <w:spacing w:after="120" w:line="240" w:lineRule="auto"/>
        <w:jc w:val="both"/>
        <w:rPr>
          <w:rFonts w:ascii="Arial Narrow" w:hAnsi="Arial Narrow"/>
          <w:sz w:val="20"/>
          <w:szCs w:val="20"/>
        </w:rPr>
      </w:pPr>
      <w:r w:rsidRPr="00633287">
        <w:rPr>
          <w:rFonts w:ascii="Arial Narrow" w:hAnsi="Arial Narrow"/>
          <w:sz w:val="20"/>
          <w:szCs w:val="20"/>
        </w:rPr>
        <w:t>nevyhnutné vedľajšie náklady spojené s predmetom nájmu (napr. prepravné náklady; personálne výdavky obslužného personálu, cestovné výdavky obslužného personálu, pravidelné servisné prehliadky; montáž a demontáž, výdavky na správnu a prevádzkovú réžiu; spotrebný tovar spojený s predmetom nájmu, skladovacie náklady, poistné náklady); rozsah a cena vedľajších nákladov spojených s predmetom nájmu sú konečné a v prípade akceptácie nájmu zo stra</w:t>
      </w:r>
      <w:r w:rsidR="0074660D">
        <w:rPr>
          <w:rFonts w:ascii="Arial Narrow" w:hAnsi="Arial Narrow"/>
          <w:sz w:val="20"/>
          <w:szCs w:val="20"/>
        </w:rPr>
        <w:t>ny SO ich nebude možné zvyšovať;</w:t>
      </w:r>
    </w:p>
    <w:p w14:paraId="542F502D" w14:textId="77777777" w:rsidR="00C22BC8" w:rsidRPr="00633287" w:rsidRDefault="00C22BC8" w:rsidP="00C84227">
      <w:pPr>
        <w:pStyle w:val="Odsekzoznamu0"/>
        <w:numPr>
          <w:ilvl w:val="0"/>
          <w:numId w:val="68"/>
        </w:numPr>
        <w:spacing w:after="120" w:line="240" w:lineRule="auto"/>
        <w:jc w:val="both"/>
        <w:rPr>
          <w:rFonts w:ascii="Arial Narrow" w:hAnsi="Arial Narrow"/>
          <w:sz w:val="20"/>
          <w:szCs w:val="20"/>
        </w:rPr>
      </w:pPr>
      <w:r w:rsidRPr="00633287">
        <w:rPr>
          <w:rFonts w:ascii="Arial Narrow" w:hAnsi="Arial Narrow"/>
          <w:sz w:val="20"/>
          <w:szCs w:val="20"/>
        </w:rPr>
        <w:t>zhodnotenie, či je nájom výhodnejší ako kúpa</w:t>
      </w:r>
      <w:r w:rsidR="0074660D">
        <w:rPr>
          <w:rFonts w:ascii="Arial Narrow" w:hAnsi="Arial Narrow"/>
          <w:sz w:val="20"/>
          <w:szCs w:val="20"/>
        </w:rPr>
        <w:t>.</w:t>
      </w:r>
    </w:p>
    <w:p w14:paraId="3623C2DD" w14:textId="77777777" w:rsidR="00C22BC8" w:rsidRPr="00633287" w:rsidRDefault="00C22BC8" w:rsidP="00C84227">
      <w:pPr>
        <w:spacing w:after="120"/>
        <w:ind w:firstLine="708"/>
        <w:jc w:val="both"/>
        <w:rPr>
          <w:rFonts w:ascii="Arial Narrow" w:hAnsi="Arial Narrow"/>
          <w:sz w:val="20"/>
          <w:szCs w:val="20"/>
        </w:rPr>
      </w:pPr>
      <w:r w:rsidRPr="00633287">
        <w:rPr>
          <w:rFonts w:ascii="Arial Narrow" w:hAnsi="Arial Narrow"/>
          <w:sz w:val="20"/>
          <w:szCs w:val="20"/>
        </w:rPr>
        <w:t>Žiadateľ môže vytvoriť aj ďalšie rozpočtové položky nevyhnutné na realizáciu predmetnej aktivity za predpokladu dodržiavania zásad hospodárnosti, efektívnosti a účelnosti a jednoznačného prepojenia výdavku s projektom.</w:t>
      </w:r>
    </w:p>
    <w:p w14:paraId="14F75D13" w14:textId="77777777" w:rsidR="00C22BC8" w:rsidRPr="00633287" w:rsidRDefault="00C22BC8" w:rsidP="00C84227">
      <w:pPr>
        <w:spacing w:after="120"/>
        <w:ind w:firstLine="708"/>
        <w:jc w:val="both"/>
        <w:rPr>
          <w:rFonts w:ascii="Arial Narrow" w:hAnsi="Arial Narrow"/>
          <w:sz w:val="20"/>
          <w:szCs w:val="20"/>
        </w:rPr>
      </w:pPr>
      <w:r w:rsidRPr="00633287">
        <w:rPr>
          <w:rFonts w:ascii="Arial Narrow" w:hAnsi="Arial Narrow"/>
          <w:b/>
          <w:bCs/>
          <w:sz w:val="20"/>
          <w:szCs w:val="20"/>
        </w:rPr>
        <w:t>Položka 4.5. Podpora frekventantov</w:t>
      </w:r>
      <w:r w:rsidRPr="00633287">
        <w:rPr>
          <w:rFonts w:ascii="Arial Narrow" w:hAnsi="Arial Narrow"/>
          <w:sz w:val="20"/>
          <w:szCs w:val="20"/>
        </w:rPr>
        <w:t xml:space="preserve"> zahŕňa výdavky na stravovanie, ubytovanie vrátane internátneho ubytovania, cestovné, občerstvenie</w:t>
      </w:r>
      <w:r w:rsidRPr="00633287">
        <w:rPr>
          <w:rFonts w:ascii="Arial Narrow" w:hAnsi="Arial Narrow"/>
          <w:sz w:val="20"/>
          <w:szCs w:val="20"/>
          <w:vertAlign w:val="superscript"/>
        </w:rPr>
        <w:footnoteReference w:id="91"/>
      </w:r>
      <w:r w:rsidRPr="00633287">
        <w:rPr>
          <w:rFonts w:ascii="Arial Narrow" w:hAnsi="Arial Narrow"/>
          <w:sz w:val="20"/>
          <w:szCs w:val="20"/>
        </w:rPr>
        <w:t xml:space="preserve"> poskytnuté v rámci školení </w:t>
      </w:r>
      <w:r w:rsidRPr="00633287">
        <w:rPr>
          <w:rFonts w:ascii="Arial Narrow" w:hAnsi="Arial Narrow"/>
          <w:b/>
          <w:bCs/>
          <w:sz w:val="20"/>
          <w:szCs w:val="20"/>
        </w:rPr>
        <w:t xml:space="preserve">max. do výšky 1 500 </w:t>
      </w:r>
      <w:r w:rsidR="0008390A">
        <w:rPr>
          <w:rFonts w:ascii="Arial Narrow" w:hAnsi="Arial Narrow"/>
          <w:b/>
          <w:bCs/>
          <w:sz w:val="20"/>
          <w:szCs w:val="20"/>
        </w:rPr>
        <w:t>eur</w:t>
      </w:r>
      <w:r w:rsidRPr="00633287">
        <w:rPr>
          <w:rFonts w:ascii="Arial Narrow" w:hAnsi="Arial Narrow"/>
          <w:b/>
          <w:bCs/>
          <w:sz w:val="20"/>
          <w:szCs w:val="20"/>
          <w:vertAlign w:val="superscript"/>
        </w:rPr>
        <w:footnoteReference w:id="92"/>
      </w:r>
      <w:r w:rsidRPr="00633287">
        <w:rPr>
          <w:rFonts w:ascii="Arial Narrow" w:hAnsi="Arial Narrow"/>
          <w:sz w:val="20"/>
          <w:szCs w:val="20"/>
        </w:rPr>
        <w:t xml:space="preserve"> na projekt za podmienky, že nesmie byť poskytnuté súčasne v ten istý deň s výdavkom na stravné (napr. pre odborný personál, frekventantov) a zároveň nesmie presiahnuť výšku stravného pri tuzemských pracovných cestách v časovom pásme od 5 do 12 hodín na osobu/deň podľa opatrenia </w:t>
      </w:r>
      <w:r w:rsidR="00374B63">
        <w:rPr>
          <w:rFonts w:ascii="Arial Narrow" w:hAnsi="Arial Narrow"/>
          <w:sz w:val="20"/>
          <w:szCs w:val="20"/>
        </w:rPr>
        <w:t>MPSVR</w:t>
      </w:r>
      <w:r w:rsidRPr="00633287">
        <w:rPr>
          <w:rFonts w:ascii="Arial Narrow" w:hAnsi="Arial Narrow"/>
          <w:sz w:val="20"/>
          <w:szCs w:val="20"/>
        </w:rPr>
        <w:t xml:space="preserve"> S</w:t>
      </w:r>
      <w:r w:rsidR="00600046">
        <w:rPr>
          <w:rFonts w:ascii="Arial Narrow" w:hAnsi="Arial Narrow"/>
          <w:sz w:val="20"/>
          <w:szCs w:val="20"/>
        </w:rPr>
        <w:t>R</w:t>
      </w:r>
      <w:r w:rsidRPr="00633287">
        <w:rPr>
          <w:rFonts w:ascii="Arial Narrow" w:hAnsi="Arial Narrow"/>
          <w:sz w:val="20"/>
          <w:szCs w:val="20"/>
        </w:rPr>
        <w:t xml:space="preserve"> o sumách stravného, výdavky na školiaci materiál a i. V prípade uvedených cestovných výdavkov, ubytovania a stravného musí byť ich výška obvyklá v mieste ich vzniku a je nevyhnutné, aby z hľadiska finančnej efektívnosti bola využitá najlepšia dostupná možnosť, maximálne však do výšky v súlade s opatreniami uvedenými v zákone č. 283/2002 Z. z. o cestovných náhradách v znení neskorších predpisov. Cestovné výdavky frekventantov sa budú preplácať maximálne do výšky ceny cestovného lístka pravidelnej verejnej dopravy</w:t>
      </w:r>
      <w:r w:rsidRPr="00633287">
        <w:rPr>
          <w:rFonts w:ascii="Arial Narrow" w:hAnsi="Arial Narrow"/>
          <w:sz w:val="20"/>
          <w:szCs w:val="20"/>
          <w:vertAlign w:val="superscript"/>
        </w:rPr>
        <w:footnoteReference w:id="93"/>
      </w:r>
      <w:r w:rsidRPr="00633287">
        <w:rPr>
          <w:rFonts w:ascii="Arial Narrow" w:hAnsi="Arial Narrow"/>
          <w:sz w:val="20"/>
          <w:szCs w:val="20"/>
        </w:rPr>
        <w:t>.</w:t>
      </w:r>
    </w:p>
    <w:p w14:paraId="70BA4BA2" w14:textId="77777777" w:rsidR="00C22BC8" w:rsidRPr="00633287" w:rsidRDefault="00C22BC8" w:rsidP="00C84227">
      <w:pPr>
        <w:spacing w:after="120"/>
        <w:ind w:firstLine="708"/>
        <w:jc w:val="both"/>
        <w:rPr>
          <w:rFonts w:ascii="Arial Narrow" w:hAnsi="Arial Narrow"/>
          <w:sz w:val="20"/>
          <w:szCs w:val="20"/>
        </w:rPr>
      </w:pPr>
      <w:r w:rsidRPr="00633287">
        <w:rPr>
          <w:rFonts w:ascii="Arial Narrow" w:hAnsi="Arial Narrow"/>
          <w:i/>
          <w:iCs/>
          <w:sz w:val="20"/>
          <w:szCs w:val="20"/>
        </w:rPr>
        <w:t xml:space="preserve">Podpoložka 4.5.1. ubytovanie, stravné diéty a cestovné pre frekventantov vzdelávania </w:t>
      </w:r>
      <w:r w:rsidRPr="00633287">
        <w:rPr>
          <w:rFonts w:ascii="Arial Narrow" w:hAnsi="Arial Narrow"/>
          <w:sz w:val="20"/>
          <w:szCs w:val="20"/>
        </w:rPr>
        <w:t>zahŕňa cestovné, stravné a</w:t>
      </w:r>
      <w:r w:rsidR="00600046">
        <w:rPr>
          <w:rFonts w:ascii="Arial Narrow" w:hAnsi="Arial Narrow"/>
          <w:sz w:val="20"/>
          <w:szCs w:val="20"/>
        </w:rPr>
        <w:t> </w:t>
      </w:r>
      <w:r w:rsidRPr="00633287">
        <w:rPr>
          <w:rFonts w:ascii="Arial Narrow" w:hAnsi="Arial Narrow"/>
          <w:sz w:val="20"/>
          <w:szCs w:val="20"/>
        </w:rPr>
        <w:t xml:space="preserve">ubytovanie frekventantov (cena max. </w:t>
      </w:r>
      <w:r w:rsidRPr="00633287">
        <w:rPr>
          <w:rFonts w:ascii="Arial Narrow" w:hAnsi="Arial Narrow"/>
          <w:b/>
          <w:sz w:val="20"/>
          <w:szCs w:val="20"/>
        </w:rPr>
        <w:t xml:space="preserve">do výšky 60 </w:t>
      </w:r>
      <w:r w:rsidR="0008390A">
        <w:rPr>
          <w:rFonts w:ascii="Arial Narrow" w:hAnsi="Arial Narrow"/>
          <w:b/>
          <w:sz w:val="20"/>
          <w:szCs w:val="20"/>
        </w:rPr>
        <w:t>eur</w:t>
      </w:r>
      <w:r w:rsidRPr="00633287">
        <w:rPr>
          <w:rFonts w:ascii="Arial Narrow" w:hAnsi="Arial Narrow"/>
          <w:b/>
          <w:sz w:val="20"/>
          <w:szCs w:val="20"/>
        </w:rPr>
        <w:t>/noc/osoba</w:t>
      </w:r>
      <w:r w:rsidRPr="00633287">
        <w:rPr>
          <w:rFonts w:ascii="Arial Narrow" w:hAnsi="Arial Narrow"/>
          <w:sz w:val="20"/>
          <w:szCs w:val="20"/>
        </w:rPr>
        <w:t xml:space="preserve"> za podmienky, že uvedená cena zodpovedá obvyklým cenám v danom mieste a čase (tuzemská cesta)). V uvedenej podpoložke je možné zahrnúť aj zahraničné</w:t>
      </w:r>
      <w:r w:rsidRPr="00633287">
        <w:rPr>
          <w:rStyle w:val="Odkaznapoznmkupodiarou"/>
          <w:rFonts w:ascii="Arial Narrow" w:hAnsi="Arial Narrow"/>
          <w:sz w:val="20"/>
          <w:szCs w:val="20"/>
        </w:rPr>
        <w:footnoteReference w:id="94"/>
      </w:r>
      <w:r w:rsidRPr="00633287">
        <w:rPr>
          <w:rFonts w:ascii="Arial Narrow" w:hAnsi="Arial Narrow"/>
          <w:sz w:val="20"/>
          <w:szCs w:val="20"/>
        </w:rPr>
        <w:t xml:space="preserve"> cesty v zmysle zákona č. 283/2002 Z. z. o cestovných náhradách v znení neskorších predpisov.</w:t>
      </w:r>
    </w:p>
    <w:p w14:paraId="35F48CB9" w14:textId="77777777" w:rsidR="00C22BC8" w:rsidRPr="00633287" w:rsidRDefault="00C22BC8" w:rsidP="00C84227">
      <w:pPr>
        <w:spacing w:after="120"/>
        <w:ind w:firstLine="708"/>
        <w:jc w:val="both"/>
        <w:rPr>
          <w:rFonts w:ascii="Arial Narrow" w:hAnsi="Arial Narrow"/>
          <w:sz w:val="20"/>
          <w:szCs w:val="20"/>
        </w:rPr>
      </w:pPr>
      <w:r w:rsidRPr="00633287">
        <w:rPr>
          <w:rFonts w:ascii="Arial Narrow" w:hAnsi="Arial Narrow"/>
          <w:sz w:val="20"/>
          <w:szCs w:val="20"/>
        </w:rPr>
        <w:t xml:space="preserve">V prípade použitia cestného motorového vozidla je možné cestovné uznať za oprávnený výdavok maximálne v sume zodpovedajúcej </w:t>
      </w:r>
      <w:r w:rsidRPr="00633287">
        <w:rPr>
          <w:rFonts w:ascii="Arial Narrow" w:hAnsi="Arial Narrow"/>
          <w:b/>
          <w:bCs/>
          <w:sz w:val="20"/>
          <w:szCs w:val="20"/>
        </w:rPr>
        <w:t>cene cestovného lístka pravidelnej verejnej dopravy</w:t>
      </w:r>
      <w:r w:rsidRPr="00396FEF">
        <w:rPr>
          <w:rFonts w:ascii="Arial Narrow" w:hAnsi="Arial Narrow"/>
          <w:bCs/>
          <w:sz w:val="20"/>
          <w:szCs w:val="20"/>
          <w:vertAlign w:val="superscript"/>
        </w:rPr>
        <w:footnoteReference w:id="95"/>
      </w:r>
      <w:r w:rsidRPr="00396FEF">
        <w:rPr>
          <w:rFonts w:ascii="Arial Narrow" w:hAnsi="Arial Narrow"/>
          <w:bCs/>
          <w:sz w:val="20"/>
          <w:szCs w:val="20"/>
        </w:rPr>
        <w:t xml:space="preserve"> </w:t>
      </w:r>
      <w:r w:rsidRPr="00633287">
        <w:rPr>
          <w:rFonts w:ascii="Arial Narrow" w:hAnsi="Arial Narrow"/>
          <w:sz w:val="20"/>
          <w:szCs w:val="20"/>
        </w:rPr>
        <w:t>(na prepravu frekventantov je možné využiť aj nájom dopravného prostriedku od prepravcu pri splnení podmienky, že výška výdavkov neprekročí sumu výdavkov pravidelnej verejnej dopravy). V komentári žiadateľ zadefinuje zúčastnenú cieľovú skupinu, počet osôb, cieľ cesty, frekvencia ciest, resp. počet (ako aj predpokladanú dĺžku cesty) a pod. Jednotka pri kalkulácii tejto položky môže byť projekt a i.</w:t>
      </w:r>
    </w:p>
    <w:p w14:paraId="01C76D40" w14:textId="77777777" w:rsidR="00C22BC8" w:rsidRPr="00633287" w:rsidRDefault="00C22BC8" w:rsidP="00C84227">
      <w:pPr>
        <w:spacing w:after="120"/>
        <w:ind w:firstLine="708"/>
        <w:jc w:val="both"/>
        <w:rPr>
          <w:rFonts w:ascii="Arial Narrow" w:hAnsi="Arial Narrow"/>
          <w:sz w:val="20"/>
          <w:szCs w:val="20"/>
        </w:rPr>
      </w:pPr>
      <w:r w:rsidRPr="00633287">
        <w:rPr>
          <w:rFonts w:ascii="Arial Narrow" w:hAnsi="Arial Narrow"/>
          <w:i/>
          <w:iCs/>
          <w:sz w:val="20"/>
          <w:szCs w:val="20"/>
        </w:rPr>
        <w:t>Podpoložka 4.5.2. školiaci materiál a potreby</w:t>
      </w:r>
      <w:r w:rsidRPr="00633287">
        <w:rPr>
          <w:rFonts w:ascii="Arial Narrow" w:hAnsi="Arial Narrow"/>
          <w:i/>
          <w:iCs/>
          <w:sz w:val="20"/>
          <w:szCs w:val="20"/>
          <w:vertAlign w:val="superscript"/>
        </w:rPr>
        <w:footnoteReference w:id="96"/>
      </w:r>
      <w:r w:rsidRPr="00633287">
        <w:rPr>
          <w:rFonts w:ascii="Arial Narrow" w:hAnsi="Arial Narrow"/>
          <w:sz w:val="20"/>
          <w:szCs w:val="20"/>
        </w:rPr>
        <w:t xml:space="preserve"> obsahuje výdavky na školiaci materiál a drobné potreby (písacie a kresliace) v rámci predmetnej aktivity. Patria sem drobné písacie a kresliace potreby, pracovné zošity, učebnice, učebné texty, publikácie, časopisy, slovníky v závislosti od typu danej aktivity (ide o už vytvorené publikácie, učebnice, pracovné zošity, voľne dostupné k zakúpeniu, nejedná sa o tvorbu nových učebníc, pracovných zošitov, učebných textov). V komentári žiadateľ uvedie o aký školiaci materiál a potreby ide, v akom množstve a na aký účel bude využívaný (neuvádzajte v tejto položke </w:t>
      </w:r>
      <w:r w:rsidRPr="00633287">
        <w:rPr>
          <w:rFonts w:ascii="Arial Narrow" w:hAnsi="Arial Narrow"/>
          <w:sz w:val="20"/>
          <w:szCs w:val="20"/>
        </w:rPr>
        <w:lastRenderedPageBreak/>
        <w:t>obstaranie kancelárskeho papiera, tonerov, USB kľúčov a kalkulačiek). Jednotka pri kalkulácii tejto podpoložky môž</w:t>
      </w:r>
      <w:r w:rsidR="00B4779A">
        <w:rPr>
          <w:rFonts w:ascii="Arial Narrow" w:hAnsi="Arial Narrow"/>
          <w:sz w:val="20"/>
          <w:szCs w:val="20"/>
        </w:rPr>
        <w:t>e byť projekt, ks, súbor a i.</w:t>
      </w:r>
    </w:p>
    <w:p w14:paraId="5AB6F422" w14:textId="77777777" w:rsidR="00C22BC8" w:rsidRPr="00633287" w:rsidRDefault="00C22BC8" w:rsidP="00C84227">
      <w:pPr>
        <w:spacing w:after="120"/>
        <w:ind w:firstLine="708"/>
        <w:jc w:val="both"/>
        <w:rPr>
          <w:rFonts w:ascii="Arial Narrow" w:hAnsi="Arial Narrow"/>
          <w:sz w:val="20"/>
          <w:szCs w:val="20"/>
        </w:rPr>
      </w:pPr>
      <w:r w:rsidRPr="00633287">
        <w:rPr>
          <w:rFonts w:ascii="Arial Narrow" w:hAnsi="Arial Narrow"/>
          <w:i/>
          <w:iCs/>
          <w:sz w:val="20"/>
          <w:szCs w:val="20"/>
        </w:rPr>
        <w:t>Podpoložka 4.5.3.</w:t>
      </w:r>
      <w:r w:rsidRPr="00633287">
        <w:rPr>
          <w:rFonts w:ascii="Arial Narrow" w:hAnsi="Arial Narrow"/>
          <w:sz w:val="20"/>
          <w:szCs w:val="20"/>
        </w:rPr>
        <w:t xml:space="preserve"> </w:t>
      </w:r>
      <w:r w:rsidRPr="00633287">
        <w:rPr>
          <w:rFonts w:ascii="Arial Narrow" w:hAnsi="Arial Narrow"/>
          <w:i/>
          <w:iCs/>
          <w:sz w:val="20"/>
          <w:szCs w:val="20"/>
        </w:rPr>
        <w:t>príspevky pre frekventantov</w:t>
      </w:r>
      <w:r w:rsidRPr="00633287">
        <w:rPr>
          <w:rFonts w:ascii="Arial Narrow" w:hAnsi="Arial Narrow"/>
          <w:sz w:val="20"/>
          <w:szCs w:val="20"/>
        </w:rPr>
        <w:t xml:space="preserve"> obsahuje výdavky na príspevky v rámci predmetnej aktivity. Ide o finančné alebo vecné príspevky cieľovej skupine alebo jej niektorým členom (neuvádzajte v tejto položke obstaranie kancelárskeho papiera, tonerov, USB kľúčov a kalkulačiek). V komentári žiadateľ definuje o aký príspevok ide, v akej sume alebo množstve a komu bude určený. Jednotka pri kalkulácii tejto podpoložky môže byť projekt a i. Do podpoložky je možné zahrnúť aj náhradu mzdy vrátane odvodov zamestnávateľa zúčastnených osôb (frekventantov). Jednotkou pri kalkulácii tohto výdavku (náhrady mzdy) môže byť projekt, osobohodina. Jednotka pri kalkulácii tejto položky mimo náhrady mzdy môže byť projekt, ks, súbor</w:t>
      </w:r>
      <w:r w:rsidRPr="00633287">
        <w:rPr>
          <w:rFonts w:ascii="Arial Narrow" w:hAnsi="Arial Narrow"/>
          <w:color w:val="FF0000"/>
          <w:sz w:val="20"/>
          <w:szCs w:val="20"/>
        </w:rPr>
        <w:t xml:space="preserve"> </w:t>
      </w:r>
      <w:r w:rsidRPr="00633287">
        <w:rPr>
          <w:rFonts w:ascii="Arial Narrow" w:hAnsi="Arial Narrow"/>
          <w:sz w:val="20"/>
          <w:szCs w:val="20"/>
        </w:rPr>
        <w:t>a</w:t>
      </w:r>
      <w:r w:rsidRPr="00633287">
        <w:rPr>
          <w:rFonts w:ascii="Arial Narrow" w:hAnsi="Arial Narrow"/>
          <w:color w:val="FF0000"/>
          <w:sz w:val="20"/>
          <w:szCs w:val="20"/>
        </w:rPr>
        <w:t> </w:t>
      </w:r>
      <w:r w:rsidRPr="00633287">
        <w:rPr>
          <w:rFonts w:ascii="Arial Narrow" w:hAnsi="Arial Narrow"/>
          <w:sz w:val="20"/>
          <w:szCs w:val="20"/>
        </w:rPr>
        <w:t>i. Príspevky pre frekventantov môžu mať podobu transferov – buď jednotlivcovi alebo škole.</w:t>
      </w:r>
    </w:p>
    <w:p w14:paraId="37C0ABEC" w14:textId="77777777" w:rsidR="00C22BC8" w:rsidRPr="00633287" w:rsidRDefault="00C22BC8" w:rsidP="00C84227">
      <w:pPr>
        <w:spacing w:after="120"/>
        <w:ind w:right="51" w:firstLine="708"/>
        <w:jc w:val="both"/>
        <w:rPr>
          <w:rFonts w:ascii="Arial Narrow" w:hAnsi="Arial Narrow"/>
          <w:sz w:val="20"/>
          <w:szCs w:val="20"/>
        </w:rPr>
      </w:pPr>
      <w:r w:rsidRPr="00633287">
        <w:rPr>
          <w:rFonts w:ascii="Arial Narrow" w:hAnsi="Arial Narrow"/>
          <w:sz w:val="20"/>
          <w:szCs w:val="20"/>
        </w:rPr>
        <w:t>Žiadateľ môže vytvoriť aj ďalšie rozpočtové podpoložky a podpodpoložky nevyhnutné na realizáciu predmetnej aktivity za predpokladu dodržiavania zásad hospodárnosti, efektívnosti a účelnosti a jednoznačného prepojenia výdavku s projektom.</w:t>
      </w:r>
    </w:p>
    <w:p w14:paraId="759058F8" w14:textId="77777777" w:rsidR="00C22BC8" w:rsidRPr="00C84227" w:rsidRDefault="00C22BC8" w:rsidP="00C84227">
      <w:pPr>
        <w:spacing w:after="120"/>
        <w:ind w:firstLine="708"/>
        <w:jc w:val="both"/>
        <w:rPr>
          <w:rFonts w:ascii="Arial Narrow" w:hAnsi="Arial Narrow"/>
          <w:b/>
          <w:sz w:val="20"/>
        </w:rPr>
      </w:pPr>
      <w:r w:rsidRPr="00633287">
        <w:rPr>
          <w:rFonts w:ascii="Arial Narrow" w:hAnsi="Arial Narrow"/>
          <w:b/>
          <w:sz w:val="20"/>
          <w:szCs w:val="20"/>
        </w:rPr>
        <w:t>V prípade odborných služieb, týkajúcich sa najmä rôznych štúdií, expertíz, analýz, posudkov, koncepcií a</w:t>
      </w:r>
      <w:r w:rsidR="00600046">
        <w:rPr>
          <w:rFonts w:ascii="Arial Narrow" w:hAnsi="Arial Narrow"/>
          <w:b/>
          <w:sz w:val="20"/>
          <w:szCs w:val="20"/>
        </w:rPr>
        <w:t> </w:t>
      </w:r>
      <w:r w:rsidRPr="00633287">
        <w:rPr>
          <w:rFonts w:ascii="Arial Narrow" w:hAnsi="Arial Narrow"/>
          <w:b/>
          <w:sz w:val="20"/>
          <w:szCs w:val="20"/>
        </w:rPr>
        <w:t>iných odborných vyjadrení, je žiadateľ povinný v opise projektu popísať tieto služby s ohľadom na stanovený cieľ projektu, nevyhnutnosť, pridanú hodnotu a účel týchto služieb. V prípade, že tak žiadateľ neuskutoční výdavky na tieto služby budú neoprávnené. Zároveň SO vo výzve, resp. písomnom vyzvaní môže limitovať výšku výdavkov na tieto služby.</w:t>
      </w:r>
    </w:p>
    <w:p w14:paraId="3DB212F0" w14:textId="77777777" w:rsidR="007B57DD" w:rsidRPr="00633287" w:rsidRDefault="00C22BC8" w:rsidP="00C84227">
      <w:pPr>
        <w:spacing w:after="120"/>
        <w:ind w:firstLine="708"/>
        <w:jc w:val="both"/>
        <w:rPr>
          <w:rFonts w:ascii="Arial Narrow" w:hAnsi="Arial Narrow"/>
          <w:sz w:val="20"/>
          <w:szCs w:val="20"/>
        </w:rPr>
      </w:pPr>
      <w:r w:rsidRPr="00633287">
        <w:rPr>
          <w:rFonts w:ascii="Arial Narrow" w:hAnsi="Arial Narrow"/>
          <w:b/>
          <w:bCs/>
          <w:sz w:val="20"/>
          <w:szCs w:val="20"/>
        </w:rPr>
        <w:t xml:space="preserve">Položka 4.6 Zjednodušené vykazovanie výdavkov zahŕňa výdavky patriace pod zjednodušené vykazovanie výdavkov. </w:t>
      </w:r>
      <w:r w:rsidRPr="00633287">
        <w:rPr>
          <w:rFonts w:ascii="Arial Narrow" w:hAnsi="Arial Narrow"/>
          <w:sz w:val="20"/>
          <w:szCs w:val="20"/>
        </w:rPr>
        <w:t>Zjednodušené vykazovanie výdavkov bude popísané v samostatnom dokumente vydanom MŠVVaŠ SR ako SO OPĽZ pre prioritnú os Vzdelávanie.</w:t>
      </w:r>
      <w:r w:rsidR="007B57DD" w:rsidRPr="00633287">
        <w:rPr>
          <w:rFonts w:ascii="Arial Narrow" w:hAnsi="Arial Narrow"/>
          <w:sz w:val="20"/>
          <w:szCs w:val="20"/>
        </w:rPr>
        <w:t xml:space="preserve"> V tejto položke je potrebné uviesť zahraničné pracovné cesty kalkulované prostredníctvom sadzieb stanovených v Erasmus+ pre žiakov, študentov, pedagogických zamestnancov a zamestnancov VŠ</w:t>
      </w:r>
      <w:r w:rsidR="00B4779A">
        <w:rPr>
          <w:rFonts w:ascii="Arial Narrow" w:hAnsi="Arial Narrow"/>
          <w:sz w:val="20"/>
          <w:szCs w:val="20"/>
        </w:rPr>
        <w:t>:</w:t>
      </w:r>
    </w:p>
    <w:p w14:paraId="738D49F1" w14:textId="77777777" w:rsidR="007B57DD" w:rsidRPr="00B873F6" w:rsidRDefault="001C08FA" w:rsidP="00B873F6">
      <w:pPr>
        <w:pStyle w:val="Odsekzoznamu0"/>
        <w:numPr>
          <w:ilvl w:val="0"/>
          <w:numId w:val="170"/>
        </w:numPr>
        <w:spacing w:after="120" w:line="240" w:lineRule="auto"/>
        <w:jc w:val="both"/>
        <w:rPr>
          <w:rFonts w:ascii="Arial Narrow" w:hAnsi="Arial Narrow"/>
          <w:sz w:val="20"/>
          <w:szCs w:val="20"/>
        </w:rPr>
      </w:pPr>
      <w:hyperlink r:id="rId46" w:history="1">
        <w:r w:rsidR="007B57DD" w:rsidRPr="00B873F6">
          <w:rPr>
            <w:rStyle w:val="Hypertextovprepojenie"/>
            <w:rFonts w:ascii="Arial Narrow" w:hAnsi="Arial Narrow"/>
            <w:sz w:val="20"/>
            <w:szCs w:val="20"/>
          </w:rPr>
          <w:t>http://www.erasmusplus.sk/ako_ziskat_grant/prirucky/2016/Sadzby_na_mobilitu_zamestnancov_a_uciacich_sa_v_akcii_KA1_na_rok_2016.pdf</w:t>
        </w:r>
      </w:hyperlink>
      <w:r w:rsidR="007B57DD" w:rsidRPr="00B873F6">
        <w:rPr>
          <w:rFonts w:ascii="Arial Narrow" w:hAnsi="Arial Narrow"/>
          <w:sz w:val="20"/>
          <w:szCs w:val="20"/>
        </w:rPr>
        <w:t xml:space="preserve"> (sadzby pre pedagogických zamestnancov a žiakov)</w:t>
      </w:r>
      <w:r w:rsidR="00B873F6">
        <w:rPr>
          <w:rFonts w:ascii="Arial Narrow" w:hAnsi="Arial Narrow"/>
          <w:sz w:val="20"/>
          <w:szCs w:val="20"/>
        </w:rPr>
        <w:t>,</w:t>
      </w:r>
    </w:p>
    <w:p w14:paraId="0E5A8AB4" w14:textId="77777777" w:rsidR="00BE0983" w:rsidRPr="00B873F6" w:rsidRDefault="001C08FA" w:rsidP="00B873F6">
      <w:pPr>
        <w:pStyle w:val="Odsekzoznamu0"/>
        <w:numPr>
          <w:ilvl w:val="0"/>
          <w:numId w:val="170"/>
        </w:numPr>
        <w:spacing w:after="0" w:line="240" w:lineRule="auto"/>
        <w:ind w:left="714" w:hanging="357"/>
        <w:jc w:val="both"/>
        <w:rPr>
          <w:rFonts w:ascii="Arial Narrow" w:hAnsi="Arial Narrow"/>
          <w:sz w:val="20"/>
          <w:szCs w:val="20"/>
        </w:rPr>
      </w:pPr>
      <w:hyperlink r:id="rId47" w:history="1">
        <w:r w:rsidR="007B57DD" w:rsidRPr="00B873F6">
          <w:rPr>
            <w:rStyle w:val="Hypertextovprepojenie"/>
            <w:rFonts w:ascii="Arial Narrow" w:hAnsi="Arial Narrow"/>
            <w:sz w:val="20"/>
            <w:szCs w:val="20"/>
          </w:rPr>
          <w:t>http://www.erasmusplus.sk/ako_ziskat_grant/prirucky/2016/Sadzby_grantov_pre_zamestnancov_a_studentov_vysokych_skol_v_programe_ERASMUS+_Vyzva_2016.pdf</w:t>
        </w:r>
      </w:hyperlink>
      <w:r w:rsidR="007B57DD" w:rsidRPr="00B873F6">
        <w:rPr>
          <w:rFonts w:ascii="Arial Narrow" w:hAnsi="Arial Narrow"/>
          <w:sz w:val="20"/>
          <w:szCs w:val="20"/>
        </w:rPr>
        <w:t xml:space="preserve"> (sadzby pre zamestnancov a študentov vysokých škôl)</w:t>
      </w:r>
      <w:r w:rsidR="00B873F6">
        <w:rPr>
          <w:rFonts w:ascii="Arial Narrow" w:hAnsi="Arial Narrow"/>
          <w:sz w:val="20"/>
          <w:szCs w:val="20"/>
        </w:rPr>
        <w:t>,</w:t>
      </w:r>
    </w:p>
    <w:bookmarkStart w:id="280" w:name="_Toc440876079"/>
    <w:bookmarkStart w:id="281" w:name="_Toc450897444"/>
    <w:bookmarkEnd w:id="280"/>
    <w:p w14:paraId="4287E173" w14:textId="77777777" w:rsidR="00EF5A3E" w:rsidRPr="00C84227" w:rsidRDefault="009B2C3E" w:rsidP="00B873F6">
      <w:pPr>
        <w:pStyle w:val="Default0"/>
        <w:numPr>
          <w:ilvl w:val="0"/>
          <w:numId w:val="170"/>
        </w:numPr>
        <w:spacing w:after="120"/>
        <w:ind w:left="714" w:hanging="357"/>
        <w:jc w:val="both"/>
        <w:rPr>
          <w:rFonts w:ascii="Arial Narrow" w:hAnsi="Arial Narrow"/>
          <w:sz w:val="20"/>
        </w:rPr>
      </w:pPr>
      <w:r>
        <w:rPr>
          <w:rFonts w:ascii="Arial Narrow" w:hAnsi="Arial Narrow"/>
          <w:sz w:val="20"/>
          <w:szCs w:val="20"/>
        </w:rPr>
        <w:fldChar w:fldCharType="begin"/>
      </w:r>
      <w:r w:rsidR="00EF5A3E">
        <w:rPr>
          <w:rFonts w:ascii="Arial Narrow" w:hAnsi="Arial Narrow"/>
          <w:sz w:val="20"/>
          <w:szCs w:val="20"/>
        </w:rPr>
        <w:instrText xml:space="preserve"> HYPERLINK "</w:instrText>
      </w:r>
      <w:r w:rsidR="00EF5A3E" w:rsidRPr="00EF5A3E">
        <w:rPr>
          <w:rFonts w:ascii="Arial Narrow" w:hAnsi="Arial Narrow"/>
          <w:sz w:val="20"/>
          <w:szCs w:val="20"/>
        </w:rPr>
        <w:instrText>http://www.erasmusplus.sk/ako_ziskat_grant/prirucky/2016/Sadzby_grantov_pre_zamestnancov_a_studentov_vysokych_skol_v_programe_ERASMUS+_Vyzva_2016_v2.pdf</w:instrText>
      </w:r>
      <w:r w:rsidR="00EF5A3E">
        <w:rPr>
          <w:rFonts w:ascii="Arial Narrow" w:hAnsi="Arial Narrow"/>
          <w:sz w:val="20"/>
          <w:szCs w:val="20"/>
        </w:rPr>
        <w:instrText xml:space="preserve">" </w:instrText>
      </w:r>
      <w:r>
        <w:rPr>
          <w:rFonts w:ascii="Arial Narrow" w:hAnsi="Arial Narrow"/>
          <w:sz w:val="20"/>
          <w:szCs w:val="20"/>
        </w:rPr>
        <w:fldChar w:fldCharType="separate"/>
      </w:r>
      <w:r w:rsidR="00EF5A3E" w:rsidRPr="00E71DA5">
        <w:rPr>
          <w:rStyle w:val="Hypertextovprepojenie"/>
          <w:rFonts w:ascii="Arial Narrow" w:hAnsi="Arial Narrow"/>
          <w:sz w:val="20"/>
          <w:szCs w:val="20"/>
        </w:rPr>
        <w:t>http://www.erasmusplus.sk/ako_ziskat_grant/prirucky/2016/Sadzby_grantov_pre_zamestnancov_a_studentov_vysokych_skol_v_programe_ERASMUS+_Vyzva_2016_v2.pdf</w:t>
      </w:r>
      <w:r>
        <w:rPr>
          <w:rFonts w:ascii="Arial Narrow" w:hAnsi="Arial Narrow"/>
          <w:sz w:val="20"/>
          <w:szCs w:val="20"/>
        </w:rPr>
        <w:fldChar w:fldCharType="end"/>
      </w:r>
      <w:r w:rsidR="00EF5A3E">
        <w:rPr>
          <w:rFonts w:ascii="Arial Narrow" w:hAnsi="Arial Narrow"/>
          <w:sz w:val="20"/>
          <w:szCs w:val="20"/>
        </w:rPr>
        <w:t xml:space="preserve"> (</w:t>
      </w:r>
      <w:r w:rsidR="00EF5A3E" w:rsidRPr="00EF5A3E">
        <w:rPr>
          <w:rFonts w:ascii="Arial Narrow" w:hAnsi="Arial Narrow" w:cs="Calibri"/>
          <w:bCs/>
          <w:sz w:val="20"/>
          <w:szCs w:val="20"/>
        </w:rPr>
        <w:t>SADZBY GRANTOV PRE ZAMESTNANCOV A ŠTUDENTOV VYSOKÝCH ŠKÔL V PROGRAME ERASMUS+</w:t>
      </w:r>
      <w:r w:rsidR="00EF5A3E" w:rsidRPr="00EF5A3E">
        <w:rPr>
          <w:rFonts w:ascii="Arial Narrow" w:hAnsi="Arial Narrow"/>
          <w:sz w:val="20"/>
          <w:szCs w:val="20"/>
        </w:rPr>
        <w:t>)</w:t>
      </w:r>
      <w:r w:rsidR="00B873F6">
        <w:rPr>
          <w:rFonts w:ascii="Arial Narrow" w:hAnsi="Arial Narrow"/>
          <w:sz w:val="20"/>
          <w:szCs w:val="20"/>
        </w:rPr>
        <w:t>.</w:t>
      </w:r>
    </w:p>
    <w:p w14:paraId="71E0CC3F" w14:textId="77777777" w:rsidR="00BF704F" w:rsidRPr="00B646F8" w:rsidRDefault="00D35B82" w:rsidP="00B873F6">
      <w:pPr>
        <w:pStyle w:val="Default0"/>
        <w:spacing w:after="120"/>
        <w:ind w:firstLine="708"/>
        <w:rPr>
          <w:rFonts w:cs="Times New Roman"/>
          <w:sz w:val="20"/>
          <w:szCs w:val="20"/>
        </w:rPr>
      </w:pPr>
      <w:r>
        <w:rPr>
          <w:rFonts w:ascii="Arial Narrow" w:hAnsi="Arial Narrow" w:cs="Times New Roman"/>
          <w:b/>
          <w:bCs/>
          <w:color w:val="auto"/>
          <w:sz w:val="20"/>
          <w:szCs w:val="20"/>
          <w:lang w:eastAsia="sk-SK"/>
        </w:rPr>
        <w:t>P</w:t>
      </w:r>
      <w:r w:rsidR="001978BB" w:rsidRPr="00B646F8">
        <w:rPr>
          <w:rFonts w:ascii="Arial Narrow" w:hAnsi="Arial Narrow" w:cs="Times New Roman"/>
          <w:b/>
          <w:bCs/>
          <w:color w:val="auto"/>
          <w:sz w:val="20"/>
          <w:szCs w:val="20"/>
        </w:rPr>
        <w:t xml:space="preserve">oložka 4.7 </w:t>
      </w:r>
      <w:r w:rsidR="00103F03" w:rsidRPr="00B646F8">
        <w:rPr>
          <w:rFonts w:ascii="Arial Narrow" w:hAnsi="Arial Narrow" w:cs="Times New Roman"/>
          <w:b/>
          <w:bCs/>
          <w:color w:val="auto"/>
          <w:sz w:val="20"/>
          <w:szCs w:val="20"/>
          <w:lang w:eastAsia="sk-SK"/>
        </w:rPr>
        <w:t xml:space="preserve">Ostatné výdavky – </w:t>
      </w:r>
      <w:r w:rsidR="00BF704F" w:rsidRPr="00B646F8">
        <w:rPr>
          <w:rFonts w:ascii="Arial Narrow" w:hAnsi="Arial Narrow" w:cs="Times New Roman"/>
          <w:b/>
          <w:bCs/>
          <w:color w:val="auto"/>
          <w:sz w:val="20"/>
          <w:szCs w:val="20"/>
          <w:lang w:eastAsia="sk-SK"/>
        </w:rPr>
        <w:t>paušálne financovanie nákladov okrem nákladov na zamestnancov</w:t>
      </w:r>
    </w:p>
    <w:p w14:paraId="58087410" w14:textId="77777777" w:rsidR="00103F03" w:rsidRPr="00103F03" w:rsidRDefault="00103F03" w:rsidP="006228CB">
      <w:pPr>
        <w:spacing w:after="120"/>
        <w:ind w:firstLine="709"/>
        <w:jc w:val="both"/>
        <w:rPr>
          <w:rFonts w:ascii="Arial Narrow" w:hAnsi="Arial Narrow"/>
          <w:bCs/>
          <w:sz w:val="20"/>
          <w:szCs w:val="20"/>
        </w:rPr>
      </w:pPr>
      <w:r>
        <w:rPr>
          <w:rFonts w:ascii="Arial Narrow" w:hAnsi="Arial Narrow"/>
          <w:bCs/>
          <w:sz w:val="20"/>
          <w:szCs w:val="20"/>
        </w:rPr>
        <w:t>Ostatné výdavky sa vykazujú ako p</w:t>
      </w:r>
      <w:r w:rsidRPr="00103F03">
        <w:rPr>
          <w:rFonts w:ascii="Arial Narrow" w:hAnsi="Arial Narrow"/>
          <w:bCs/>
          <w:sz w:val="20"/>
          <w:szCs w:val="20"/>
        </w:rPr>
        <w:t xml:space="preserve">aušálne financovanie nákladov okrem nákladov na zamestnancov </w:t>
      </w:r>
      <w:r w:rsidRPr="00403404">
        <w:rPr>
          <w:rFonts w:ascii="Arial Narrow" w:hAnsi="Arial Narrow"/>
          <w:bCs/>
          <w:sz w:val="20"/>
          <w:szCs w:val="20"/>
        </w:rPr>
        <w:t>podľa</w:t>
      </w:r>
      <w:r>
        <w:rPr>
          <w:rFonts w:ascii="Arial Narrow" w:hAnsi="Arial Narrow"/>
          <w:bCs/>
          <w:sz w:val="20"/>
          <w:szCs w:val="20"/>
        </w:rPr>
        <w:t xml:space="preserve"> čl. 68b všeobecného nariadenia</w:t>
      </w:r>
      <w:r w:rsidRPr="00103F03">
        <w:rPr>
          <w:rFonts w:ascii="Arial Narrow" w:hAnsi="Arial Narrow"/>
          <w:bCs/>
          <w:sz w:val="20"/>
          <w:szCs w:val="20"/>
        </w:rPr>
        <w:t xml:space="preserve"> - na pokrytie zostávajúcich oprávnených nákladov na projekt sa môže použiť paušálna sadzba maximálne do výšky 40 %</w:t>
      </w:r>
      <w:r>
        <w:rPr>
          <w:rStyle w:val="Odkaznapoznmkupodiarou"/>
          <w:rFonts w:ascii="Arial Narrow" w:hAnsi="Arial Narrow"/>
          <w:bCs/>
          <w:sz w:val="20"/>
          <w:szCs w:val="20"/>
        </w:rPr>
        <w:footnoteReference w:id="97"/>
      </w:r>
      <w:r w:rsidRPr="00103F03">
        <w:rPr>
          <w:rFonts w:ascii="Arial Narrow" w:hAnsi="Arial Narrow"/>
          <w:bCs/>
          <w:sz w:val="20"/>
          <w:szCs w:val="20"/>
        </w:rPr>
        <w:t xml:space="preserve"> oprávnených priamych nákladov na zamestnancov (základňa - priame náklady na zamestnancov - môže byť stanovená prostredníctvom ŠSJN). Platy a príspevky vyplatené účastníkom sa považujú za dodatočné oprávnené náklady nezahrnuté do paušálnej sadzby. Na náklady na zamestnancov vypočítané na základe paušálnej sadzby sa paušálna sadzba na pokrytie zostávajúcich oprávnených nákladov na projekt nepoužije, tzn. že náklady na zamestnancov netvoria základňu pre </w:t>
      </w:r>
      <w:r w:rsidR="00B873F6">
        <w:rPr>
          <w:rFonts w:ascii="Arial Narrow" w:hAnsi="Arial Narrow"/>
          <w:bCs/>
          <w:sz w:val="20"/>
          <w:szCs w:val="20"/>
        </w:rPr>
        <w:t>výpočet tejto paušálnej sadzby.</w:t>
      </w:r>
    </w:p>
    <w:p w14:paraId="5759684C" w14:textId="77777777" w:rsidR="00781F23" w:rsidRPr="00781F23" w:rsidRDefault="00781F23" w:rsidP="00781F23">
      <w:pPr>
        <w:spacing w:after="120"/>
        <w:ind w:firstLine="708"/>
        <w:jc w:val="both"/>
        <w:rPr>
          <w:rFonts w:ascii="Arial Narrow" w:hAnsi="Arial Narrow"/>
          <w:sz w:val="20"/>
          <w:szCs w:val="20"/>
        </w:rPr>
      </w:pPr>
      <w:r w:rsidRPr="00781F23">
        <w:rPr>
          <w:rFonts w:ascii="Arial Narrow" w:hAnsi="Arial Narrow"/>
          <w:sz w:val="20"/>
          <w:szCs w:val="20"/>
        </w:rPr>
        <w:t>Priamymi personálnymi výdavkami sú interné personálne výdavky (t.</w:t>
      </w:r>
      <w:r w:rsidR="0094170C">
        <w:rPr>
          <w:rFonts w:ascii="Arial Narrow" w:hAnsi="Arial Narrow"/>
          <w:sz w:val="20"/>
          <w:szCs w:val="20"/>
        </w:rPr>
        <w:t xml:space="preserve"> </w:t>
      </w:r>
      <w:r w:rsidRPr="00781F23">
        <w:rPr>
          <w:rFonts w:ascii="Arial Narrow" w:hAnsi="Arial Narrow"/>
          <w:sz w:val="20"/>
          <w:szCs w:val="20"/>
        </w:rPr>
        <w:t>j. ekon. klasifikácia 610620 – pracovný pomer; ekon. klasifikácia 637027 – dohody zamestnancov mimo pracovného pomeru a k nim súvisiace/prislúchajúce odvody – ekon. klasifikácia 610620 resp. zo skupiny výdavkov 521).</w:t>
      </w:r>
    </w:p>
    <w:p w14:paraId="1C030753" w14:textId="77777777" w:rsidR="00103F03" w:rsidRDefault="00103F03" w:rsidP="00A776DE">
      <w:pPr>
        <w:pStyle w:val="Bezriadkovania"/>
        <w:spacing w:after="120"/>
        <w:ind w:firstLine="709"/>
        <w:jc w:val="both"/>
        <w:rPr>
          <w:rFonts w:eastAsiaTheme="majorEastAsia"/>
          <w:sz w:val="20"/>
          <w:szCs w:val="20"/>
          <w:lang w:eastAsia="cs-CZ"/>
        </w:rPr>
      </w:pPr>
      <w:bookmarkStart w:id="282" w:name="_Toc532548062"/>
      <w:r w:rsidRPr="00A776DE">
        <w:rPr>
          <w:rFonts w:ascii="Arial Narrow" w:eastAsiaTheme="majorEastAsia" w:hAnsi="Arial Narrow"/>
          <w:sz w:val="20"/>
          <w:szCs w:val="20"/>
          <w:lang w:eastAsia="cs-CZ"/>
        </w:rPr>
        <w:t>Výšku paušálnej sadzby podľa čl. 68b všeobecného nariadenia určí poskytovateľ bez odôvodnenia, resp. bez výpočtu na určenie uplatniteľnej sadzby, tzn. že poskytovateľ môže stanoviť maximálnu hranicu vyplývajúcu z nariadení alebo akúkoľve</w:t>
      </w:r>
      <w:r w:rsidR="00781F23" w:rsidRPr="00A776DE">
        <w:rPr>
          <w:rFonts w:ascii="Arial Narrow" w:eastAsiaTheme="majorEastAsia" w:hAnsi="Arial Narrow"/>
          <w:sz w:val="20"/>
          <w:szCs w:val="20"/>
          <w:lang w:eastAsia="cs-CZ"/>
        </w:rPr>
        <w:t>k nižšiu hodnotu</w:t>
      </w:r>
      <w:r w:rsidRPr="00A776DE">
        <w:rPr>
          <w:rFonts w:ascii="Arial Narrow" w:eastAsiaTheme="majorEastAsia" w:hAnsi="Arial Narrow"/>
          <w:sz w:val="20"/>
          <w:szCs w:val="20"/>
          <w:lang w:eastAsia="cs-CZ"/>
        </w:rPr>
        <w:t>, pričom sa použije celé číslo. Základňu pre výpočet paušálnej sadzby podľa čl. 68b všeobecného nariadenia tvoria priame nák</w:t>
      </w:r>
      <w:r w:rsidR="00781F23" w:rsidRPr="00A776DE">
        <w:rPr>
          <w:rFonts w:ascii="Arial Narrow" w:eastAsiaTheme="majorEastAsia" w:hAnsi="Arial Narrow"/>
          <w:sz w:val="20"/>
          <w:szCs w:val="20"/>
          <w:lang w:eastAsia="cs-CZ"/>
        </w:rPr>
        <w:t>lady (výdavky) na zamestnancov</w:t>
      </w:r>
      <w:r w:rsidR="00781F23" w:rsidRPr="00A776DE">
        <w:rPr>
          <w:rStyle w:val="Odkaznapoznmkupodiarou"/>
          <w:rFonts w:ascii="Arial Narrow" w:eastAsiaTheme="majorEastAsia" w:hAnsi="Arial Narrow"/>
          <w:bCs/>
          <w:sz w:val="20"/>
          <w:szCs w:val="20"/>
          <w:lang w:eastAsia="cs-CZ"/>
        </w:rPr>
        <w:footnoteReference w:id="98"/>
      </w:r>
      <w:bookmarkEnd w:id="282"/>
      <w:r w:rsidR="00B873F6">
        <w:rPr>
          <w:rFonts w:ascii="Arial Narrow" w:eastAsiaTheme="majorEastAsia" w:hAnsi="Arial Narrow"/>
          <w:sz w:val="20"/>
          <w:szCs w:val="20"/>
          <w:lang w:eastAsia="cs-CZ"/>
        </w:rPr>
        <w:t>.</w:t>
      </w:r>
    </w:p>
    <w:p w14:paraId="3B3CBB37" w14:textId="77777777" w:rsidR="0094170C" w:rsidRPr="00A776DE" w:rsidRDefault="0094170C" w:rsidP="00A776DE">
      <w:pPr>
        <w:pStyle w:val="Bezriadkovania"/>
        <w:spacing w:after="120"/>
        <w:jc w:val="both"/>
        <w:rPr>
          <w:rFonts w:eastAsiaTheme="majorEastAsia"/>
          <w:b/>
          <w:bCs/>
          <w:sz w:val="20"/>
          <w:szCs w:val="20"/>
          <w:lang w:eastAsia="cs-CZ"/>
        </w:rPr>
      </w:pPr>
    </w:p>
    <w:p w14:paraId="23E7126F" w14:textId="77777777" w:rsidR="00C22BC8" w:rsidRPr="00633287" w:rsidRDefault="005B2154" w:rsidP="00C84227">
      <w:pPr>
        <w:pStyle w:val="Nadpis3"/>
        <w:keepLines/>
        <w:widowControl w:val="0"/>
        <w:numPr>
          <w:ilvl w:val="2"/>
          <w:numId w:val="4"/>
        </w:numPr>
        <w:adjustRightInd w:val="0"/>
        <w:spacing w:before="0"/>
        <w:ind w:left="0" w:firstLine="0"/>
        <w:jc w:val="both"/>
        <w:textAlignment w:val="baseline"/>
        <w:rPr>
          <w:rFonts w:eastAsiaTheme="majorEastAsia" w:cstheme="majorBidi"/>
          <w:b w:val="0"/>
          <w:bCs w:val="0"/>
          <w:szCs w:val="24"/>
          <w:lang w:eastAsia="cs-CZ"/>
        </w:rPr>
      </w:pPr>
      <w:bookmarkStart w:id="283" w:name="_Toc74651144"/>
      <w:r>
        <w:rPr>
          <w:rFonts w:eastAsiaTheme="majorEastAsia" w:cstheme="majorBidi"/>
          <w:lang w:eastAsia="cs-CZ"/>
        </w:rPr>
        <w:lastRenderedPageBreak/>
        <w:t xml:space="preserve">Hlavná položka </w:t>
      </w:r>
      <w:r w:rsidR="00BE0983" w:rsidRPr="00633287">
        <w:rPr>
          <w:rFonts w:eastAsiaTheme="majorEastAsia" w:cstheme="majorBidi"/>
          <w:lang w:eastAsia="cs-CZ"/>
        </w:rPr>
        <w:t xml:space="preserve">X. </w:t>
      </w:r>
      <w:r>
        <w:rPr>
          <w:rFonts w:eastAsiaTheme="majorEastAsia" w:cstheme="majorBidi"/>
          <w:lang w:eastAsia="cs-CZ"/>
        </w:rPr>
        <w:t>„</w:t>
      </w:r>
      <w:r w:rsidR="00BE0983" w:rsidRPr="00633287">
        <w:rPr>
          <w:rFonts w:eastAsiaTheme="majorEastAsia" w:cstheme="majorBidi"/>
          <w:lang w:eastAsia="cs-CZ"/>
        </w:rPr>
        <w:t>Riadenie rizík“</w:t>
      </w:r>
      <w:bookmarkStart w:id="284" w:name="_Toc440876081"/>
      <w:bookmarkStart w:id="285" w:name="_Toc440876082"/>
      <w:bookmarkEnd w:id="281"/>
      <w:bookmarkEnd w:id="284"/>
      <w:bookmarkEnd w:id="285"/>
      <w:r>
        <w:rPr>
          <w:rStyle w:val="Odkaznapoznmkupodiarou"/>
          <w:rFonts w:eastAsiaTheme="majorEastAsia"/>
          <w:lang w:eastAsia="cs-CZ"/>
        </w:rPr>
        <w:footnoteReference w:id="99"/>
      </w:r>
      <w:bookmarkEnd w:id="283"/>
    </w:p>
    <w:p w14:paraId="72BB03EA" w14:textId="77777777" w:rsidR="00C22BC8" w:rsidRPr="00633287" w:rsidRDefault="00C22BC8" w:rsidP="00C84227">
      <w:pPr>
        <w:spacing w:after="120"/>
        <w:ind w:firstLine="708"/>
        <w:jc w:val="both"/>
        <w:rPr>
          <w:rFonts w:ascii="Arial Narrow" w:hAnsi="Arial Narrow"/>
          <w:b/>
          <w:bCs/>
          <w:sz w:val="20"/>
          <w:szCs w:val="20"/>
        </w:rPr>
      </w:pPr>
      <w:r w:rsidRPr="00633287">
        <w:rPr>
          <w:rFonts w:ascii="Arial Narrow" w:hAnsi="Arial Narrow"/>
          <w:sz w:val="20"/>
          <w:szCs w:val="20"/>
        </w:rPr>
        <w:t xml:space="preserve">Táto hlavná položka sa viaže na aktivitu projektu „AX. Riadenie rizík“. Táto aktivita nie je povinná (vznik tejto aktivity nemusí byť relevantný pre všetky projekty) a je ju možné využiť iba na </w:t>
      </w:r>
      <w:r w:rsidRPr="00633287">
        <w:rPr>
          <w:rFonts w:ascii="Arial Narrow" w:hAnsi="Arial Narrow"/>
          <w:b/>
          <w:bCs/>
          <w:sz w:val="20"/>
          <w:szCs w:val="20"/>
        </w:rPr>
        <w:t>oprávnené priame výdavky</w:t>
      </w:r>
      <w:r w:rsidRPr="00633287">
        <w:rPr>
          <w:rFonts w:ascii="Arial Narrow" w:hAnsi="Arial Narrow"/>
          <w:sz w:val="20"/>
          <w:szCs w:val="20"/>
        </w:rPr>
        <w:t xml:space="preserve"> rozpočtu.</w:t>
      </w:r>
      <w:r w:rsidR="0081491E" w:rsidRPr="00633287">
        <w:rPr>
          <w:rFonts w:ascii="Arial Narrow" w:hAnsi="Arial Narrow"/>
          <w:sz w:val="20"/>
          <w:szCs w:val="20"/>
        </w:rPr>
        <w:t xml:space="preserve"> Je to tzv. riziková prirážka.</w:t>
      </w:r>
    </w:p>
    <w:p w14:paraId="0B920ED0" w14:textId="77777777" w:rsidR="00C22BC8" w:rsidRPr="00633287" w:rsidRDefault="00C22BC8" w:rsidP="00C84227">
      <w:pPr>
        <w:spacing w:after="120"/>
        <w:ind w:firstLine="708"/>
        <w:jc w:val="both"/>
        <w:rPr>
          <w:rFonts w:ascii="Arial Narrow" w:hAnsi="Arial Narrow"/>
          <w:sz w:val="20"/>
          <w:szCs w:val="20"/>
        </w:rPr>
      </w:pPr>
      <w:r w:rsidRPr="00633287">
        <w:rPr>
          <w:rFonts w:ascii="Arial Narrow" w:hAnsi="Arial Narrow"/>
          <w:sz w:val="20"/>
          <w:szCs w:val="20"/>
        </w:rPr>
        <w:t>V rámci tejto aktivity si žiadateľ určí sumu (max. 5 % oprávnených výdavkov - priamych a nepriamych výdavkov projektu</w:t>
      </w:r>
      <w:r w:rsidRPr="00633287">
        <w:rPr>
          <w:rFonts w:ascii="Arial Narrow" w:hAnsi="Arial Narrow"/>
          <w:sz w:val="20"/>
          <w:szCs w:val="20"/>
          <w:vertAlign w:val="superscript"/>
        </w:rPr>
        <w:footnoteReference w:id="100"/>
      </w:r>
      <w:r w:rsidRPr="00633287">
        <w:rPr>
          <w:rFonts w:ascii="Arial Narrow" w:hAnsi="Arial Narrow"/>
          <w:sz w:val="20"/>
          <w:szCs w:val="20"/>
        </w:rPr>
        <w:t>), ktorú žiadateľ bude môcť použiť na vykrytie rizikových položiek určených v rozpočte, ak také položky v rozpočte žiadateľ identifikuje.</w:t>
      </w:r>
      <w:r w:rsidR="0081491E" w:rsidRPr="00633287">
        <w:rPr>
          <w:rFonts w:ascii="Arial Narrow" w:hAnsi="Arial Narrow"/>
          <w:sz w:val="20"/>
          <w:szCs w:val="20"/>
        </w:rPr>
        <w:t xml:space="preserve"> Rizikovú prirážku je možné využiť predovšetkým na pokrytie legislatívnych zmien (napr. zmeny/úprava výšky odvodov, úprava výšky stravného) alebo iných nepredvídateľných skutočností.</w:t>
      </w:r>
      <w:r w:rsidRPr="00633287">
        <w:rPr>
          <w:rFonts w:ascii="Arial Narrow" w:hAnsi="Arial Narrow"/>
          <w:sz w:val="20"/>
          <w:szCs w:val="20"/>
        </w:rPr>
        <w:t xml:space="preserve"> Rizikovú položku ako rezervu na nepredvídané výdaje je možné použiť na vytvorenie finančnej rezervy súvisiacej s úpravou štandardnej stupnice jednotkových cien resp. hodnôt zjednodušeného vykazovania výdavkov.</w:t>
      </w:r>
    </w:p>
    <w:p w14:paraId="7D4EFD21" w14:textId="77777777" w:rsidR="00C22BC8" w:rsidRPr="00633287" w:rsidRDefault="00C22BC8" w:rsidP="00C84227">
      <w:pPr>
        <w:spacing w:after="120"/>
        <w:ind w:firstLine="708"/>
        <w:jc w:val="both"/>
        <w:rPr>
          <w:rFonts w:ascii="Arial Narrow" w:hAnsi="Arial Narrow"/>
          <w:sz w:val="20"/>
          <w:szCs w:val="20"/>
        </w:rPr>
      </w:pPr>
      <w:r w:rsidRPr="00633287">
        <w:rPr>
          <w:rFonts w:ascii="Arial Narrow" w:hAnsi="Arial Narrow"/>
          <w:sz w:val="20"/>
          <w:szCs w:val="20"/>
        </w:rPr>
        <w:t>Použitie tejto položky musí žiadateľ relevantne zdôvodniť, aby nedochádzalo k nehospodárnemu a neefektívnemu využívaniu verejných prostriedkov (nadhodnotenie rozpočtových položiek bez toho, aby boli zdôvodnené relevantné riziká v daných položkách) pri dodržaní stanovených limitov pre tvorbu rozpočtu.</w:t>
      </w:r>
    </w:p>
    <w:p w14:paraId="5A51C456" w14:textId="77777777" w:rsidR="00C22BC8" w:rsidRPr="00633287" w:rsidRDefault="00C22BC8" w:rsidP="00C84227">
      <w:pPr>
        <w:spacing w:after="120"/>
        <w:ind w:firstLine="708"/>
        <w:jc w:val="both"/>
        <w:rPr>
          <w:rFonts w:ascii="Arial Narrow" w:hAnsi="Arial Narrow"/>
          <w:sz w:val="20"/>
          <w:szCs w:val="20"/>
        </w:rPr>
      </w:pPr>
      <w:r w:rsidRPr="00633287">
        <w:rPr>
          <w:rFonts w:ascii="Arial Narrow" w:hAnsi="Arial Narrow"/>
          <w:sz w:val="20"/>
          <w:szCs w:val="20"/>
        </w:rPr>
        <w:t>V komentári rozpočtu žiadateľ zdôvodní použitie podpoložky, resp. podpodpoložky na vykrytie prípadných strát a vo formulári rozpočtu ich označí symbolom X v stĺpci Rizikové položky.</w:t>
      </w:r>
    </w:p>
    <w:p w14:paraId="0DE60012" w14:textId="77777777" w:rsidR="00633287" w:rsidRPr="00633287" w:rsidRDefault="00633287" w:rsidP="00C84227">
      <w:pPr>
        <w:spacing w:after="120"/>
        <w:ind w:firstLine="708"/>
        <w:jc w:val="both"/>
        <w:rPr>
          <w:rFonts w:ascii="Arial Narrow" w:hAnsi="Arial Narrow"/>
          <w:sz w:val="20"/>
          <w:szCs w:val="20"/>
        </w:rPr>
      </w:pPr>
      <w:r w:rsidRPr="00633287">
        <w:rPr>
          <w:rFonts w:ascii="Arial Narrow" w:hAnsi="Arial Narrow"/>
          <w:sz w:val="20"/>
          <w:szCs w:val="20"/>
        </w:rPr>
        <w:t>Využívanie rizikovej prirážky schvaľuje SO ako súčasť návrhu na zmenu projektu, v prípade ak prijímateľ v rámci návrhu na zmenu projektu žiada o využívanie rizikovej prirážky.</w:t>
      </w:r>
    </w:p>
    <w:p w14:paraId="4B9D6A6F" w14:textId="77777777" w:rsidR="00633287" w:rsidRPr="00633287" w:rsidRDefault="00633287" w:rsidP="00C84227">
      <w:pPr>
        <w:spacing w:after="120"/>
        <w:jc w:val="both"/>
        <w:rPr>
          <w:rFonts w:ascii="Arial Narrow" w:hAnsi="Arial Narrow"/>
          <w:sz w:val="20"/>
          <w:szCs w:val="20"/>
        </w:rPr>
      </w:pPr>
    </w:p>
    <w:p w14:paraId="7109117E" w14:textId="77777777" w:rsidR="00C22BC8" w:rsidRPr="00633287" w:rsidRDefault="00C22BC8" w:rsidP="00C84227">
      <w:pPr>
        <w:pStyle w:val="Nadpis2"/>
        <w:keepLines/>
        <w:widowControl w:val="0"/>
        <w:numPr>
          <w:ilvl w:val="1"/>
          <w:numId w:val="4"/>
        </w:numPr>
        <w:adjustRightInd w:val="0"/>
        <w:spacing w:before="0"/>
        <w:ind w:left="0" w:firstLine="0"/>
        <w:jc w:val="both"/>
        <w:textAlignment w:val="baseline"/>
        <w:rPr>
          <w:rFonts w:eastAsiaTheme="majorEastAsia" w:cstheme="majorBidi"/>
          <w:b w:val="0"/>
          <w:bCs w:val="0"/>
          <w:sz w:val="26"/>
          <w:szCs w:val="26"/>
          <w:lang w:eastAsia="cs-CZ"/>
        </w:rPr>
      </w:pPr>
      <w:bookmarkStart w:id="286" w:name="_Toc450897445"/>
      <w:bookmarkStart w:id="287" w:name="_Toc74651145"/>
      <w:r w:rsidRPr="00633287">
        <w:rPr>
          <w:rFonts w:eastAsiaTheme="majorEastAsia" w:cstheme="majorBidi"/>
          <w:iCs w:val="0"/>
          <w:sz w:val="26"/>
          <w:szCs w:val="26"/>
          <w:lang w:eastAsia="cs-CZ"/>
        </w:rPr>
        <w:t>Postup pri vypĺňaní rozpočtu:</w:t>
      </w:r>
      <w:bookmarkEnd w:id="286"/>
      <w:bookmarkEnd w:id="287"/>
    </w:p>
    <w:p w14:paraId="03F10191" w14:textId="77777777" w:rsidR="00C22BC8" w:rsidRPr="00633287" w:rsidRDefault="00C22BC8" w:rsidP="00C84227">
      <w:pPr>
        <w:spacing w:after="120"/>
        <w:ind w:firstLine="708"/>
        <w:jc w:val="both"/>
        <w:rPr>
          <w:rFonts w:ascii="Arial Narrow" w:hAnsi="Arial Narrow"/>
          <w:sz w:val="20"/>
          <w:szCs w:val="20"/>
        </w:rPr>
      </w:pPr>
      <w:r w:rsidRPr="00633287">
        <w:rPr>
          <w:rFonts w:ascii="Arial Narrow" w:hAnsi="Arial Narrow"/>
          <w:sz w:val="20"/>
          <w:szCs w:val="20"/>
        </w:rPr>
        <w:t>K jednotlivým aktivitám projektu priraďte zdroje, ktoré oceňte a preneste do rozpočtu. Pre každú aktivitu existuje samostatná hlavná položka, položka a jej podpoložky (prípadne podpodpoložky).</w:t>
      </w:r>
    </w:p>
    <w:p w14:paraId="4FD5D5A4" w14:textId="77777777" w:rsidR="00C22BC8" w:rsidRPr="00633287" w:rsidRDefault="00C22BC8" w:rsidP="00C84227">
      <w:pPr>
        <w:spacing w:after="120"/>
        <w:ind w:firstLine="708"/>
        <w:jc w:val="both"/>
        <w:rPr>
          <w:rFonts w:ascii="Arial Narrow" w:hAnsi="Arial Narrow"/>
          <w:sz w:val="20"/>
          <w:szCs w:val="20"/>
        </w:rPr>
      </w:pPr>
      <w:r w:rsidRPr="00633287">
        <w:rPr>
          <w:rFonts w:ascii="Arial Narrow" w:hAnsi="Arial Narrow"/>
          <w:sz w:val="20"/>
          <w:szCs w:val="20"/>
        </w:rPr>
        <w:t>Časti rozpočtu A1 a A2 majú jasne stanovenú štruktúru, ako sa majú rozpočtovať.</w:t>
      </w:r>
    </w:p>
    <w:p w14:paraId="5971D6BC" w14:textId="77777777" w:rsidR="00C22BC8" w:rsidRPr="00633287" w:rsidRDefault="00C22BC8" w:rsidP="00C84227">
      <w:pPr>
        <w:spacing w:after="120"/>
        <w:ind w:firstLine="708"/>
        <w:jc w:val="both"/>
        <w:rPr>
          <w:rFonts w:ascii="Arial Narrow" w:hAnsi="Arial Narrow"/>
          <w:sz w:val="20"/>
          <w:szCs w:val="20"/>
        </w:rPr>
      </w:pPr>
      <w:r w:rsidRPr="00633287">
        <w:rPr>
          <w:rFonts w:ascii="Arial Narrow" w:hAnsi="Arial Narrow"/>
          <w:sz w:val="20"/>
          <w:szCs w:val="20"/>
        </w:rPr>
        <w:t>Časť rozpočtu A3 (vrátane) a ďalej si už stanovujete štruktúru aktivít individuálne podľa povahy vášho projektu. Podľa toho koľko aktivít vytvoríte v podrobnom opise projektu je potrebné vytvoriť aj taký počet hlavných položiek v rozpočte.</w:t>
      </w:r>
    </w:p>
    <w:p w14:paraId="7F47C22F" w14:textId="77777777" w:rsidR="00C22BC8" w:rsidRPr="00633287" w:rsidRDefault="00C22BC8" w:rsidP="00C84227">
      <w:pPr>
        <w:spacing w:after="120"/>
        <w:ind w:firstLine="708"/>
        <w:jc w:val="both"/>
        <w:rPr>
          <w:rFonts w:ascii="Arial Narrow" w:hAnsi="Arial Narrow"/>
          <w:b/>
          <w:bCs/>
          <w:sz w:val="20"/>
          <w:szCs w:val="20"/>
        </w:rPr>
      </w:pPr>
      <w:r w:rsidRPr="00633287">
        <w:rPr>
          <w:rFonts w:ascii="Arial Narrow" w:hAnsi="Arial Narrow"/>
          <w:b/>
          <w:bCs/>
          <w:sz w:val="20"/>
          <w:szCs w:val="20"/>
        </w:rPr>
        <w:t>Aktivity, ktoré týmto spôsobom nezahrniete do rozpočtu nebudú môcť byť financované v rámci projektu a budete ich musieť zrealizovať z vlastných zdrojov.</w:t>
      </w:r>
    </w:p>
    <w:p w14:paraId="7EF187BF" w14:textId="77777777" w:rsidR="00C22BC8" w:rsidRPr="00633287" w:rsidRDefault="00C22BC8" w:rsidP="00C84227">
      <w:pPr>
        <w:spacing w:after="120"/>
        <w:ind w:firstLine="708"/>
        <w:jc w:val="both"/>
        <w:rPr>
          <w:rFonts w:ascii="Arial Narrow" w:hAnsi="Arial Narrow"/>
          <w:b/>
          <w:bCs/>
          <w:sz w:val="20"/>
          <w:szCs w:val="20"/>
        </w:rPr>
      </w:pPr>
      <w:r w:rsidRPr="00633287">
        <w:rPr>
          <w:rFonts w:ascii="Arial Narrow" w:hAnsi="Arial Narrow"/>
          <w:b/>
          <w:bCs/>
          <w:sz w:val="20"/>
          <w:szCs w:val="20"/>
        </w:rPr>
        <w:t>Hlavné položky v rozpočte pre časť rozpočtu A4 a vyššie, označujte 4. Názov konkrétnej aktivity, 5. Názov konkrétnej aktivity, 6. Názov konkrétnej aktivity,</w:t>
      </w:r>
      <w:r w:rsidR="001E378C">
        <w:rPr>
          <w:rFonts w:ascii="Arial Narrow" w:hAnsi="Arial Narrow"/>
          <w:b/>
          <w:bCs/>
          <w:sz w:val="20"/>
          <w:szCs w:val="20"/>
        </w:rPr>
        <w:t xml:space="preserve"> atď.</w:t>
      </w:r>
    </w:p>
    <w:p w14:paraId="12F1A233" w14:textId="77777777" w:rsidR="00C22BC8" w:rsidRPr="00633287" w:rsidRDefault="00C22BC8" w:rsidP="00C84227">
      <w:pPr>
        <w:spacing w:after="120"/>
        <w:ind w:firstLine="708"/>
        <w:jc w:val="both"/>
        <w:rPr>
          <w:rFonts w:ascii="Arial Narrow" w:hAnsi="Arial Narrow"/>
          <w:sz w:val="20"/>
          <w:szCs w:val="20"/>
        </w:rPr>
      </w:pPr>
      <w:r w:rsidRPr="00633287">
        <w:rPr>
          <w:rFonts w:ascii="Arial Narrow" w:hAnsi="Arial Narrow"/>
          <w:sz w:val="20"/>
          <w:szCs w:val="20"/>
        </w:rPr>
        <w:t>Do rozpočtu je možné pridávať ďalšie podpoložky (podpodpoložky), ktoré obsahovo patria do predmetnej položky a hlavnej položky.</w:t>
      </w:r>
    </w:p>
    <w:p w14:paraId="5AE84316" w14:textId="77777777" w:rsidR="00C22BC8" w:rsidRPr="00633287" w:rsidRDefault="00C22BC8" w:rsidP="00C84227">
      <w:pPr>
        <w:spacing w:after="120"/>
        <w:ind w:firstLine="708"/>
        <w:jc w:val="both"/>
        <w:rPr>
          <w:rFonts w:ascii="Arial Narrow" w:hAnsi="Arial Narrow"/>
          <w:b/>
          <w:bCs/>
          <w:sz w:val="20"/>
          <w:szCs w:val="20"/>
        </w:rPr>
      </w:pPr>
      <w:r w:rsidRPr="00633287">
        <w:rPr>
          <w:rFonts w:ascii="Arial Narrow" w:hAnsi="Arial Narrow"/>
          <w:sz w:val="20"/>
          <w:szCs w:val="20"/>
        </w:rPr>
        <w:t>V stĺpci A uvádzate číslo položky, podpoložky (podpodpoložky). Každá položka, podpoložka (podpodpoložka) musí mať unikátne číslo. Ak pridávate vaše vlastné podpoložky, pokračujete v číslovaní vzostupne podľa čísla predchádzajúcej podpoložky.</w:t>
      </w:r>
    </w:p>
    <w:p w14:paraId="1B62848D" w14:textId="77777777" w:rsidR="00C22BC8" w:rsidRPr="00633287" w:rsidRDefault="00C22BC8" w:rsidP="00C84227">
      <w:pPr>
        <w:spacing w:after="120"/>
        <w:ind w:firstLine="708"/>
        <w:jc w:val="both"/>
        <w:rPr>
          <w:rFonts w:ascii="Arial Narrow" w:hAnsi="Arial Narrow"/>
          <w:sz w:val="20"/>
          <w:szCs w:val="20"/>
        </w:rPr>
      </w:pPr>
      <w:r w:rsidRPr="00633287">
        <w:rPr>
          <w:rFonts w:ascii="Arial Narrow" w:hAnsi="Arial Narrow"/>
          <w:sz w:val="20"/>
          <w:szCs w:val="20"/>
        </w:rPr>
        <w:t>V stĺpci B sa nachádza názov položky, podpoložky (podpodpoložky). Z hľadiska oprávnenosti výdavkov je dôležité, ako presne pomenujete rozpočtovú podpoložku (podpodpoložku). Je dobré voliť výstižné názvy podpoložiek, neodporúča sa položky pomenovať príliš konkrétne. Napr. podpoložka rozpočtu s názvom „Vzdelávanie absolventov v okrese Svidník“ neumožní financovať vzdelávanie absolventov v susednom okrese (podobne to je s inými názvami).</w:t>
      </w:r>
    </w:p>
    <w:p w14:paraId="2D83DBBB" w14:textId="77777777" w:rsidR="00C22BC8" w:rsidRPr="00633287" w:rsidRDefault="00C22BC8" w:rsidP="00C84227">
      <w:pPr>
        <w:spacing w:after="120"/>
        <w:ind w:firstLine="708"/>
        <w:jc w:val="both"/>
        <w:rPr>
          <w:rFonts w:ascii="Arial Narrow" w:hAnsi="Arial Narrow"/>
          <w:sz w:val="20"/>
          <w:szCs w:val="20"/>
        </w:rPr>
      </w:pPr>
      <w:r w:rsidRPr="00633287">
        <w:rPr>
          <w:rFonts w:ascii="Arial Narrow" w:hAnsi="Arial Narrow"/>
          <w:sz w:val="20"/>
          <w:szCs w:val="20"/>
        </w:rPr>
        <w:t>V stĺpci B1 a B2 sa nachádza číselník oprávnených výdavkov (napr. ak projektový manažér bude pracovať na základe pracovnej zmluvy tak sa uvedie do stĺpca B1 označenie 521 - Mzdové výdavky a do stĺpca B2 označenie 610620). Každá podpoložka (podpodpoložka) musí obsahovať kód z číselníka oprávnených výdavkov (bližšie upravené v </w:t>
      </w:r>
      <w:r w:rsidR="009F61A1">
        <w:rPr>
          <w:rFonts w:ascii="Arial Narrow" w:hAnsi="Arial Narrow"/>
          <w:sz w:val="20"/>
          <w:szCs w:val="20"/>
        </w:rPr>
        <w:t>MP</w:t>
      </w:r>
      <w:r w:rsidRPr="00633287">
        <w:rPr>
          <w:rFonts w:ascii="Arial Narrow" w:hAnsi="Arial Narrow"/>
          <w:sz w:val="20"/>
          <w:szCs w:val="20"/>
        </w:rPr>
        <w:t xml:space="preserve"> </w:t>
      </w:r>
      <w:r w:rsidRPr="00633287">
        <w:rPr>
          <w:rFonts w:ascii="Arial Narrow" w:hAnsi="Arial Narrow"/>
          <w:iCs/>
          <w:sz w:val="20"/>
          <w:szCs w:val="20"/>
        </w:rPr>
        <w:t>CKO č.</w:t>
      </w:r>
      <w:r w:rsidR="009F61A1">
        <w:rPr>
          <w:rFonts w:ascii="Arial Narrow" w:hAnsi="Arial Narrow"/>
          <w:iCs/>
          <w:sz w:val="20"/>
          <w:szCs w:val="20"/>
        </w:rPr>
        <w:t> </w:t>
      </w:r>
      <w:r w:rsidRPr="00633287">
        <w:rPr>
          <w:rFonts w:ascii="Arial Narrow" w:hAnsi="Arial Narrow"/>
          <w:iCs/>
          <w:sz w:val="20"/>
          <w:szCs w:val="20"/>
        </w:rPr>
        <w:t xml:space="preserve">6, aktuálnej verzie, zverejnenom na webovom sídle </w:t>
      </w:r>
      <w:r w:rsidR="00775B25" w:rsidRPr="00775B25">
        <w:rPr>
          <w:rFonts w:ascii="Arial Narrow" w:hAnsi="Arial Narrow"/>
          <w:iCs/>
          <w:color w:val="0000FF"/>
          <w:sz w:val="20"/>
          <w:szCs w:val="20"/>
          <w:u w:val="single"/>
        </w:rPr>
        <w:t>http://partnerskadohoda.gov.sk/metodicke-pokyny-cko-a-uv-sr/</w:t>
      </w:r>
      <w:r w:rsidRPr="00633287">
        <w:rPr>
          <w:rFonts w:ascii="Arial Narrow" w:hAnsi="Arial Narrow"/>
          <w:sz w:val="20"/>
          <w:szCs w:val="20"/>
        </w:rPr>
        <w:t xml:space="preserve">). Do skupiny výdavkov 610620 „Osobné náklady“ sú zaraďované platy, poistné a príspevky do poisťovní vrátane starobného dôchodkového poistenia, súvisiace s činnosťou fyzických osôb na realizácii aktivít projektu, ktoré sú v pracovnom pomere, služobnom pomere a v štátnozamestnaneckom pomere k žiadateľovi/s výnimkou náhrad a odmien za pracovnú či služobnú pohotovosť. V skupine </w:t>
      </w:r>
      <w:r w:rsidRPr="00633287">
        <w:rPr>
          <w:rFonts w:ascii="Arial Narrow" w:hAnsi="Arial Narrow"/>
          <w:sz w:val="20"/>
          <w:szCs w:val="20"/>
        </w:rPr>
        <w:lastRenderedPageBreak/>
        <w:t xml:space="preserve">výdavkov 631XXX patria výdavky súvisiace s pracovnými cestami zamestnancov v pracovnom, služobnom a v štátnozamestnaneckom pomere k žiadateľovi v súlade s platnou legislatívou. Pre skupiny výdavkov 635XXX na údržbu a opravy platí, že údržbou sa spomaľuje fyzické opotrebenie, predchádza sa jeho následkom a odstraňujú sa drobnejšie závady, opravou sa odstraňuje čiastočné fyzické opotrebenie alebo poškodenie majetku za účelom uvedenia do predchádzajúceho alebo prevádzkyschopného stavu. </w:t>
      </w:r>
    </w:p>
    <w:p w14:paraId="36916BDA" w14:textId="77777777" w:rsidR="00C22BC8" w:rsidRPr="00633287" w:rsidRDefault="00C22BC8" w:rsidP="00C84227">
      <w:pPr>
        <w:spacing w:after="120"/>
        <w:ind w:firstLine="708"/>
        <w:jc w:val="both"/>
        <w:rPr>
          <w:rFonts w:ascii="Arial Narrow" w:hAnsi="Arial Narrow"/>
          <w:sz w:val="20"/>
          <w:szCs w:val="20"/>
        </w:rPr>
      </w:pPr>
      <w:r w:rsidRPr="00633287">
        <w:rPr>
          <w:rFonts w:ascii="Arial Narrow" w:hAnsi="Arial Narrow"/>
          <w:sz w:val="20"/>
          <w:szCs w:val="20"/>
        </w:rPr>
        <w:t>V stĺpci C sa nachádza názov jednotky. Pri volení názvu jednotky vychádzajte z inštrukcií, ktoré sa nachádzajú v prehľade položiek rozpočtu a podmienkach pre jednotlivé typy výdavkov. Zvolené jednotky sú v plnej miere pre implementáciu záväzné a ich zmeny je možné realizovať len na základe písomnej žiadosti o zmenu, ktorá sa schvaľuje formou dodatku k zmluve.</w:t>
      </w:r>
    </w:p>
    <w:p w14:paraId="03E358A6" w14:textId="77777777" w:rsidR="00C22BC8" w:rsidRPr="00633287" w:rsidRDefault="00C22BC8" w:rsidP="00C84227">
      <w:pPr>
        <w:spacing w:after="120"/>
        <w:ind w:firstLine="708"/>
        <w:jc w:val="both"/>
        <w:rPr>
          <w:rFonts w:ascii="Arial Narrow" w:hAnsi="Arial Narrow"/>
          <w:sz w:val="20"/>
          <w:szCs w:val="20"/>
        </w:rPr>
      </w:pPr>
      <w:r w:rsidRPr="00633287">
        <w:rPr>
          <w:rFonts w:ascii="Arial Narrow" w:hAnsi="Arial Narrow"/>
          <w:sz w:val="20"/>
          <w:szCs w:val="20"/>
        </w:rPr>
        <w:t>V stĺpci D uveďte počet jednotiek</w:t>
      </w:r>
    </w:p>
    <w:p w14:paraId="43CC9299" w14:textId="77777777" w:rsidR="00C22BC8" w:rsidRPr="00633287" w:rsidRDefault="00C22BC8" w:rsidP="00C84227">
      <w:pPr>
        <w:spacing w:after="120"/>
        <w:ind w:firstLine="708"/>
        <w:jc w:val="both"/>
        <w:rPr>
          <w:rFonts w:ascii="Arial Narrow" w:hAnsi="Arial Narrow"/>
          <w:sz w:val="20"/>
          <w:szCs w:val="20"/>
        </w:rPr>
      </w:pPr>
      <w:r w:rsidRPr="00633287">
        <w:rPr>
          <w:rFonts w:ascii="Arial Narrow" w:hAnsi="Arial Narrow"/>
          <w:sz w:val="20"/>
          <w:szCs w:val="20"/>
        </w:rPr>
        <w:t>V stĺpci E uveďte maximálnu jednot</w:t>
      </w:r>
      <w:r w:rsidR="001E378C">
        <w:rPr>
          <w:rFonts w:ascii="Arial Narrow" w:hAnsi="Arial Narrow"/>
          <w:sz w:val="20"/>
          <w:szCs w:val="20"/>
        </w:rPr>
        <w:t>kovú cenu.</w:t>
      </w:r>
    </w:p>
    <w:p w14:paraId="1A20DD90" w14:textId="77777777" w:rsidR="00C22BC8" w:rsidRPr="00633287" w:rsidRDefault="00C22BC8" w:rsidP="00C84227">
      <w:pPr>
        <w:spacing w:after="120"/>
        <w:ind w:firstLine="708"/>
        <w:jc w:val="both"/>
        <w:rPr>
          <w:rFonts w:ascii="Arial Narrow" w:hAnsi="Arial Narrow"/>
          <w:sz w:val="20"/>
          <w:szCs w:val="20"/>
        </w:rPr>
      </w:pPr>
      <w:r w:rsidRPr="00633287">
        <w:rPr>
          <w:rFonts w:ascii="Arial Narrow" w:hAnsi="Arial Narrow"/>
          <w:sz w:val="20"/>
          <w:szCs w:val="20"/>
        </w:rPr>
        <w:t>Stĺpec F sa počíta automaticky. Výdavky zaokrúhľovať matematicky maximálne na dve desatinné miesta.</w:t>
      </w:r>
    </w:p>
    <w:p w14:paraId="79E098F4" w14:textId="77777777" w:rsidR="00C22BC8" w:rsidRPr="00633287" w:rsidRDefault="00C22BC8" w:rsidP="00C84227">
      <w:pPr>
        <w:spacing w:after="120"/>
        <w:ind w:firstLine="708"/>
        <w:jc w:val="both"/>
        <w:rPr>
          <w:rFonts w:ascii="Arial Narrow" w:hAnsi="Arial Narrow"/>
          <w:sz w:val="20"/>
          <w:szCs w:val="20"/>
        </w:rPr>
      </w:pPr>
      <w:r w:rsidRPr="00633287">
        <w:rPr>
          <w:rFonts w:ascii="Arial Narrow" w:hAnsi="Arial Narrow"/>
          <w:sz w:val="20"/>
          <w:szCs w:val="20"/>
        </w:rPr>
        <w:t>V stĺpci G uveďte komentár, ako ste rozpočtovali danú položku, bližšie špecifikujte obsah danej podpoložky (podpodpoložky). V prípade, ak v komentári položky neuvediete sprievodné výdavky k danému výdavku, nebudú tieto výdavky neskôr preplatené. Napr. pri nákupe knižného fondu si môžete v komentári uviesť „vrátane poštovného a balného“</w:t>
      </w:r>
      <w:r w:rsidR="006228CB">
        <w:rPr>
          <w:rFonts w:ascii="Arial Narrow" w:hAnsi="Arial Narrow"/>
          <w:sz w:val="20"/>
          <w:szCs w:val="20"/>
        </w:rPr>
        <w:t>.</w:t>
      </w:r>
    </w:p>
    <w:p w14:paraId="3858B8F5" w14:textId="77777777" w:rsidR="00C22BC8" w:rsidRPr="00633287" w:rsidRDefault="00C22BC8" w:rsidP="00C84227">
      <w:pPr>
        <w:spacing w:after="120"/>
        <w:ind w:firstLine="708"/>
        <w:jc w:val="both"/>
        <w:rPr>
          <w:rFonts w:ascii="Arial Narrow" w:hAnsi="Arial Narrow"/>
          <w:b/>
          <w:bCs/>
          <w:sz w:val="20"/>
          <w:szCs w:val="20"/>
        </w:rPr>
      </w:pPr>
      <w:r w:rsidRPr="00633287">
        <w:rPr>
          <w:rFonts w:ascii="Arial Narrow" w:hAnsi="Arial Narrow"/>
          <w:b/>
          <w:bCs/>
          <w:sz w:val="20"/>
          <w:szCs w:val="20"/>
        </w:rPr>
        <w:t>V stĺpci rímska I žiadateľ označí, ku ktorým aktivitám uvedeným v podrobnom opise projektu sa viaže konkrétna rozpočtová podpoložka (je možné v rámci jednej rozpočtovej podpoložky definovať aj viacero aktivít - napríklad podpoložka 2.1.1. Stolný počítač al</w:t>
      </w:r>
      <w:r w:rsidR="006228CB">
        <w:rPr>
          <w:rFonts w:ascii="Arial Narrow" w:hAnsi="Arial Narrow"/>
          <w:b/>
          <w:bCs/>
          <w:sz w:val="20"/>
          <w:szCs w:val="20"/>
        </w:rPr>
        <w:t>ebo notebook – 1.1., 1.2., 2.2.</w:t>
      </w:r>
      <w:r w:rsidRPr="00633287">
        <w:rPr>
          <w:rFonts w:ascii="Arial Narrow" w:hAnsi="Arial Narrow"/>
          <w:b/>
          <w:bCs/>
          <w:sz w:val="20"/>
          <w:szCs w:val="20"/>
        </w:rPr>
        <w:t>).</w:t>
      </w:r>
    </w:p>
    <w:p w14:paraId="3EBC73A2" w14:textId="77777777" w:rsidR="00C22BC8" w:rsidRPr="00633287" w:rsidRDefault="00C22BC8" w:rsidP="00C84227">
      <w:pPr>
        <w:spacing w:after="120"/>
        <w:ind w:firstLine="708"/>
        <w:jc w:val="both"/>
        <w:rPr>
          <w:rFonts w:ascii="Arial Narrow" w:hAnsi="Arial Narrow"/>
          <w:b/>
          <w:bCs/>
          <w:sz w:val="20"/>
          <w:szCs w:val="20"/>
        </w:rPr>
      </w:pPr>
      <w:r w:rsidRPr="00633287">
        <w:rPr>
          <w:rFonts w:ascii="Arial Narrow" w:hAnsi="Arial Narrow"/>
          <w:b/>
          <w:bCs/>
          <w:sz w:val="20"/>
          <w:szCs w:val="20"/>
        </w:rPr>
        <w:t>V stĺpci rímska II rozpočtu žiadateľ označí symbolom X, ktoré rozpočtové položky z hľadiska implementácie</w:t>
      </w:r>
      <w:r w:rsidR="001E378C">
        <w:rPr>
          <w:rFonts w:ascii="Arial Narrow" w:hAnsi="Arial Narrow"/>
          <w:b/>
          <w:bCs/>
          <w:sz w:val="20"/>
          <w:szCs w:val="20"/>
        </w:rPr>
        <w:t xml:space="preserve"> projektu považuje za rizikové.</w:t>
      </w:r>
    </w:p>
    <w:p w14:paraId="5EACE584" w14:textId="77777777" w:rsidR="00C22BC8" w:rsidRPr="00633287" w:rsidRDefault="00C22BC8" w:rsidP="00C84227">
      <w:pPr>
        <w:spacing w:after="120"/>
        <w:jc w:val="both"/>
        <w:rPr>
          <w:rFonts w:ascii="Arial Narrow" w:hAnsi="Arial Narrow"/>
          <w:b/>
          <w:bCs/>
          <w:sz w:val="20"/>
          <w:szCs w:val="20"/>
        </w:rPr>
      </w:pPr>
    </w:p>
    <w:p w14:paraId="29EDE6BA" w14:textId="77777777" w:rsidR="00C22BC8" w:rsidRPr="00633287" w:rsidRDefault="00C22BC8" w:rsidP="00C84227">
      <w:pPr>
        <w:spacing w:after="120"/>
        <w:ind w:firstLine="708"/>
        <w:jc w:val="both"/>
        <w:rPr>
          <w:rFonts w:ascii="Arial Narrow" w:hAnsi="Arial Narrow"/>
          <w:b/>
          <w:bCs/>
          <w:sz w:val="20"/>
          <w:szCs w:val="20"/>
        </w:rPr>
      </w:pPr>
      <w:r w:rsidRPr="00633287">
        <w:rPr>
          <w:rFonts w:ascii="Arial Narrow" w:hAnsi="Arial Narrow"/>
          <w:b/>
          <w:bCs/>
          <w:sz w:val="20"/>
          <w:szCs w:val="20"/>
        </w:rPr>
        <w:t>V prípade zrkadlových národných projektov, pokrývajúcich územie celej SR, sa alokácia národného projektu rozdelí medzi menej rozvinutý región (stĺpec J) a medzi viac rozvinutý región (stĺpec K). V prípade, ak projekt pokrýva iba menej rozvinutý región vyplní sa iba stĺpec J a v prípade, ak projekt pokrýva iba viac rozvinutý región vyplní sa iba stĺpec K.</w:t>
      </w:r>
    </w:p>
    <w:p w14:paraId="26B92505" w14:textId="77777777" w:rsidR="00C22BC8" w:rsidRPr="00633287" w:rsidRDefault="00C22BC8" w:rsidP="00C84227">
      <w:pPr>
        <w:spacing w:after="120"/>
        <w:jc w:val="both"/>
        <w:rPr>
          <w:rFonts w:ascii="Arial Narrow" w:hAnsi="Arial Narrow"/>
          <w:b/>
          <w:bCs/>
          <w:sz w:val="20"/>
          <w:szCs w:val="20"/>
        </w:rPr>
      </w:pPr>
    </w:p>
    <w:p w14:paraId="27CDF42E" w14:textId="77777777" w:rsidR="00C22BC8" w:rsidRPr="00C84227" w:rsidRDefault="00C22BC8" w:rsidP="00C84227">
      <w:pPr>
        <w:pStyle w:val="Nadpis3"/>
        <w:keepLines/>
        <w:widowControl w:val="0"/>
        <w:numPr>
          <w:ilvl w:val="2"/>
          <w:numId w:val="4"/>
        </w:numPr>
        <w:adjustRightInd w:val="0"/>
        <w:spacing w:before="0"/>
        <w:ind w:left="0" w:firstLine="0"/>
        <w:jc w:val="both"/>
        <w:textAlignment w:val="baseline"/>
        <w:rPr>
          <w:b w:val="0"/>
          <w:bCs w:val="0"/>
        </w:rPr>
      </w:pPr>
      <w:bookmarkStart w:id="288" w:name="_Toc514160340"/>
      <w:bookmarkStart w:id="289" w:name="_Toc514160684"/>
      <w:bookmarkStart w:id="290" w:name="_Toc514160341"/>
      <w:bookmarkStart w:id="291" w:name="_Toc514160685"/>
      <w:bookmarkStart w:id="292" w:name="_Toc450897446"/>
      <w:bookmarkStart w:id="293" w:name="_Toc74651146"/>
      <w:bookmarkEnd w:id="288"/>
      <w:bookmarkEnd w:id="289"/>
      <w:bookmarkEnd w:id="290"/>
      <w:bookmarkEnd w:id="291"/>
      <w:r w:rsidRPr="00633287">
        <w:rPr>
          <w:rFonts w:eastAsiaTheme="majorEastAsia" w:cstheme="majorBidi"/>
          <w:szCs w:val="24"/>
          <w:lang w:eastAsia="cs-CZ"/>
        </w:rPr>
        <w:t>Subdodávka (subdodávateľské zmluvy):</w:t>
      </w:r>
      <w:bookmarkEnd w:id="292"/>
      <w:bookmarkEnd w:id="293"/>
    </w:p>
    <w:p w14:paraId="231D4781" w14:textId="77777777" w:rsidR="00C22BC8" w:rsidRPr="00633287" w:rsidRDefault="00C22BC8" w:rsidP="00C84227">
      <w:pPr>
        <w:spacing w:after="120"/>
        <w:ind w:firstLine="708"/>
        <w:jc w:val="both"/>
        <w:rPr>
          <w:rFonts w:ascii="Arial Narrow" w:hAnsi="Arial Narrow"/>
          <w:sz w:val="20"/>
          <w:szCs w:val="20"/>
        </w:rPr>
      </w:pPr>
      <w:r w:rsidRPr="00633287">
        <w:rPr>
          <w:rFonts w:ascii="Arial Narrow" w:hAnsi="Arial Narrow"/>
          <w:sz w:val="20"/>
          <w:szCs w:val="20"/>
        </w:rPr>
        <w:t>Výdavky súvisiace so subdodávkou nie sú oprávnené, ak:</w:t>
      </w:r>
    </w:p>
    <w:p w14:paraId="354CDB95" w14:textId="77777777" w:rsidR="00C22BC8" w:rsidRPr="00633287" w:rsidRDefault="00C22BC8" w:rsidP="00C84227">
      <w:pPr>
        <w:spacing w:after="120"/>
        <w:ind w:firstLine="708"/>
        <w:jc w:val="both"/>
        <w:rPr>
          <w:rFonts w:ascii="Arial Narrow" w:hAnsi="Arial Narrow"/>
          <w:sz w:val="20"/>
          <w:szCs w:val="20"/>
        </w:rPr>
      </w:pPr>
      <w:r w:rsidRPr="00633287">
        <w:rPr>
          <w:rFonts w:ascii="Arial Narrow" w:hAnsi="Arial Narrow"/>
          <w:sz w:val="20"/>
          <w:szCs w:val="20"/>
        </w:rPr>
        <w:t>-</w:t>
      </w:r>
      <w:r w:rsidR="001E378C">
        <w:rPr>
          <w:rFonts w:ascii="Arial Narrow" w:hAnsi="Arial Narrow"/>
          <w:sz w:val="20"/>
          <w:szCs w:val="20"/>
        </w:rPr>
        <w:t xml:space="preserve"> </w:t>
      </w:r>
      <w:r w:rsidRPr="00633287">
        <w:rPr>
          <w:rFonts w:ascii="Arial Narrow" w:hAnsi="Arial Narrow"/>
          <w:sz w:val="20"/>
          <w:szCs w:val="20"/>
        </w:rPr>
        <w:t xml:space="preserve">subdodávka neprináša </w:t>
      </w:r>
      <w:r w:rsidRPr="00633287">
        <w:rPr>
          <w:rFonts w:ascii="Arial Narrow" w:hAnsi="Arial Narrow"/>
          <w:b/>
          <w:bCs/>
          <w:sz w:val="20"/>
          <w:szCs w:val="20"/>
        </w:rPr>
        <w:t>navýšenie pridanej hodnoty projektu</w:t>
      </w:r>
      <w:r w:rsidRPr="00633287">
        <w:rPr>
          <w:rFonts w:ascii="Arial Narrow" w:hAnsi="Arial Narrow"/>
          <w:sz w:val="20"/>
          <w:szCs w:val="20"/>
        </w:rPr>
        <w:t>,</w:t>
      </w:r>
    </w:p>
    <w:p w14:paraId="6090B40D" w14:textId="77777777" w:rsidR="00C22BC8" w:rsidRPr="00633287" w:rsidRDefault="00C22BC8" w:rsidP="00C84227">
      <w:pPr>
        <w:spacing w:after="120"/>
        <w:ind w:firstLine="708"/>
        <w:jc w:val="both"/>
        <w:rPr>
          <w:rFonts w:ascii="Arial Narrow" w:hAnsi="Arial Narrow"/>
          <w:sz w:val="20"/>
          <w:szCs w:val="20"/>
        </w:rPr>
      </w:pPr>
      <w:r w:rsidRPr="00633287">
        <w:rPr>
          <w:rFonts w:ascii="Arial Narrow" w:hAnsi="Arial Narrow"/>
          <w:sz w:val="20"/>
          <w:szCs w:val="20"/>
        </w:rPr>
        <w:t>-</w:t>
      </w:r>
      <w:r w:rsidR="001E378C">
        <w:rPr>
          <w:rFonts w:ascii="Arial Narrow" w:hAnsi="Arial Narrow"/>
          <w:sz w:val="20"/>
          <w:szCs w:val="20"/>
        </w:rPr>
        <w:t xml:space="preserve"> </w:t>
      </w:r>
      <w:r w:rsidRPr="00633287">
        <w:rPr>
          <w:rFonts w:ascii="Arial Narrow" w:hAnsi="Arial Narrow"/>
          <w:sz w:val="20"/>
          <w:szCs w:val="20"/>
        </w:rPr>
        <w:t>subdodávky uzatvorené so sprostredkovateľmi alebo poradcami, v ktorých je cena definovaná ako percentuálna sadzba z celkových (alebo z časti) oprávnených výdavkov projektu, pokiaľ táto cena nie je potvrdená prijímateľom odkazom na skutočnú hodnotu poskytnutej práce či služby.</w:t>
      </w:r>
    </w:p>
    <w:p w14:paraId="2A583728" w14:textId="77777777" w:rsidR="00C22BC8" w:rsidRPr="00633287" w:rsidRDefault="00C22BC8" w:rsidP="00C84227">
      <w:pPr>
        <w:spacing w:after="120"/>
        <w:ind w:firstLine="708"/>
        <w:jc w:val="both"/>
        <w:rPr>
          <w:rFonts w:ascii="Arial Narrow" w:hAnsi="Arial Narrow"/>
          <w:sz w:val="20"/>
          <w:szCs w:val="20"/>
        </w:rPr>
      </w:pPr>
      <w:r w:rsidRPr="00633287">
        <w:rPr>
          <w:rFonts w:ascii="Arial Narrow" w:hAnsi="Arial Narrow"/>
          <w:sz w:val="20"/>
          <w:szCs w:val="20"/>
        </w:rPr>
        <w:t>Žiadateľ, resp. prijímateľ je povinný poskytnúť oprávneným orgánom uvedených v nariadení Rady (ES) č. 1083/2006 z 11. júla 2006, ktorým sa ustanovujú všeobecné ustanovenia o Európskom fonde regionálneho rozvoja, Európskom sociálnom fonde a Kohéznom fonde a ktorým sa zrušuje nariadenie (ES) č. 1260/1999 všetky potrebné informácie súvisiace so subdodávkou (zahŕňa aj informácie od dodávateľov, subdodávateľov ako je napríklad cenová kalkulácia tovaru, služby alebo práce).</w:t>
      </w:r>
    </w:p>
    <w:p w14:paraId="1548CA9B" w14:textId="77777777" w:rsidR="00C22BC8" w:rsidRPr="00633287" w:rsidRDefault="00C22BC8" w:rsidP="00C84227">
      <w:pPr>
        <w:spacing w:after="120"/>
        <w:ind w:firstLine="708"/>
        <w:jc w:val="both"/>
        <w:rPr>
          <w:rFonts w:ascii="Arial Narrow" w:hAnsi="Arial Narrow"/>
          <w:b/>
          <w:bCs/>
          <w:sz w:val="20"/>
          <w:szCs w:val="20"/>
        </w:rPr>
      </w:pPr>
      <w:r w:rsidRPr="00633287">
        <w:rPr>
          <w:rFonts w:ascii="Arial Narrow" w:hAnsi="Arial Narrow"/>
          <w:b/>
          <w:bCs/>
          <w:sz w:val="20"/>
          <w:szCs w:val="20"/>
        </w:rPr>
        <w:t>UPOZORNENIE:</w:t>
      </w:r>
    </w:p>
    <w:p w14:paraId="24916451" w14:textId="77777777" w:rsidR="00C22BC8" w:rsidRPr="00633287" w:rsidRDefault="00C22BC8" w:rsidP="00C84227">
      <w:pPr>
        <w:spacing w:after="120"/>
        <w:ind w:firstLine="708"/>
        <w:jc w:val="both"/>
        <w:rPr>
          <w:rFonts w:ascii="Arial Narrow" w:hAnsi="Arial Narrow"/>
          <w:b/>
          <w:bCs/>
          <w:sz w:val="20"/>
          <w:szCs w:val="20"/>
        </w:rPr>
      </w:pPr>
      <w:r w:rsidRPr="00633287">
        <w:rPr>
          <w:rFonts w:ascii="Arial Narrow" w:hAnsi="Arial Narrow"/>
          <w:b/>
          <w:bCs/>
          <w:sz w:val="20"/>
          <w:szCs w:val="20"/>
        </w:rPr>
        <w:t xml:space="preserve">Žiadateľ uvedie v rozpočte len </w:t>
      </w:r>
      <w:r w:rsidRPr="00633287">
        <w:rPr>
          <w:rFonts w:ascii="Arial Narrow" w:hAnsi="Arial Narrow"/>
          <w:b/>
          <w:bCs/>
          <w:i/>
          <w:iCs/>
          <w:sz w:val="20"/>
          <w:szCs w:val="20"/>
        </w:rPr>
        <w:t>oprávnené výdavky</w:t>
      </w:r>
      <w:r w:rsidRPr="00633287">
        <w:rPr>
          <w:rFonts w:ascii="Arial Narrow" w:hAnsi="Arial Narrow"/>
          <w:b/>
          <w:bCs/>
          <w:sz w:val="20"/>
          <w:szCs w:val="20"/>
        </w:rPr>
        <w:t xml:space="preserve"> podľa aktuálnej </w:t>
      </w:r>
      <w:r w:rsidR="00A776DE">
        <w:rPr>
          <w:rFonts w:ascii="Arial Narrow" w:hAnsi="Arial Narrow"/>
          <w:b/>
          <w:bCs/>
          <w:i/>
          <w:iCs/>
          <w:sz w:val="20"/>
          <w:szCs w:val="20"/>
        </w:rPr>
        <w:t>v</w:t>
      </w:r>
      <w:r w:rsidRPr="00633287">
        <w:rPr>
          <w:rFonts w:ascii="Arial Narrow" w:hAnsi="Arial Narrow"/>
          <w:b/>
          <w:bCs/>
          <w:i/>
          <w:iCs/>
          <w:sz w:val="20"/>
          <w:szCs w:val="20"/>
        </w:rPr>
        <w:t>ýzvy</w:t>
      </w:r>
      <w:r w:rsidR="00A776DE">
        <w:rPr>
          <w:rFonts w:ascii="Arial Narrow" w:hAnsi="Arial Narrow"/>
          <w:b/>
          <w:bCs/>
          <w:i/>
          <w:iCs/>
          <w:sz w:val="20"/>
          <w:szCs w:val="20"/>
        </w:rPr>
        <w:t xml:space="preserve"> / vyzvania</w:t>
      </w:r>
      <w:r w:rsidRPr="00633287">
        <w:rPr>
          <w:rFonts w:ascii="Arial Narrow" w:hAnsi="Arial Narrow"/>
          <w:b/>
          <w:bCs/>
          <w:i/>
          <w:iCs/>
          <w:sz w:val="20"/>
          <w:szCs w:val="20"/>
        </w:rPr>
        <w:t xml:space="preserve"> na predkladanie </w:t>
      </w:r>
      <w:r w:rsidR="000C6994" w:rsidRPr="00396FEF">
        <w:rPr>
          <w:rFonts w:ascii="Arial Narrow" w:hAnsi="Arial Narrow"/>
          <w:b/>
          <w:i/>
          <w:sz w:val="20"/>
          <w:szCs w:val="20"/>
        </w:rPr>
        <w:t>Ž</w:t>
      </w:r>
      <w:r w:rsidRPr="00633287">
        <w:rPr>
          <w:rFonts w:ascii="Arial Narrow" w:hAnsi="Arial Narrow"/>
          <w:b/>
          <w:bCs/>
          <w:i/>
          <w:iCs/>
          <w:sz w:val="20"/>
          <w:szCs w:val="20"/>
        </w:rPr>
        <w:t>o</w:t>
      </w:r>
      <w:r w:rsidR="000C6994">
        <w:rPr>
          <w:rFonts w:ascii="Arial Narrow" w:hAnsi="Arial Narrow"/>
          <w:b/>
          <w:bCs/>
          <w:i/>
          <w:iCs/>
          <w:sz w:val="20"/>
          <w:szCs w:val="20"/>
        </w:rPr>
        <w:t>NFP</w:t>
      </w:r>
      <w:r w:rsidRPr="00633287">
        <w:rPr>
          <w:rFonts w:ascii="Arial Narrow" w:hAnsi="Arial Narrow"/>
          <w:b/>
          <w:bCs/>
          <w:sz w:val="20"/>
          <w:szCs w:val="20"/>
        </w:rPr>
        <w:t xml:space="preserve"> (napr. ak zariadenie/vybavenie nie je oprávnený výdavok v rámci </w:t>
      </w:r>
      <w:r w:rsidR="00A776DE">
        <w:rPr>
          <w:rFonts w:ascii="Arial Narrow" w:hAnsi="Arial Narrow"/>
          <w:b/>
          <w:bCs/>
          <w:sz w:val="20"/>
          <w:szCs w:val="20"/>
        </w:rPr>
        <w:t>v</w:t>
      </w:r>
      <w:r w:rsidRPr="00633287">
        <w:rPr>
          <w:rFonts w:ascii="Arial Narrow" w:hAnsi="Arial Narrow"/>
          <w:b/>
          <w:bCs/>
          <w:sz w:val="20"/>
          <w:szCs w:val="20"/>
        </w:rPr>
        <w:t>ýzvy</w:t>
      </w:r>
      <w:r w:rsidR="00A776DE">
        <w:rPr>
          <w:rFonts w:ascii="Arial Narrow" w:hAnsi="Arial Narrow"/>
          <w:b/>
          <w:bCs/>
          <w:sz w:val="20"/>
          <w:szCs w:val="20"/>
        </w:rPr>
        <w:t xml:space="preserve"> / vyzvania</w:t>
      </w:r>
      <w:r w:rsidRPr="00633287">
        <w:rPr>
          <w:rFonts w:ascii="Arial Narrow" w:hAnsi="Arial Narrow"/>
          <w:b/>
          <w:bCs/>
          <w:sz w:val="20"/>
          <w:szCs w:val="20"/>
        </w:rPr>
        <w:t>, žiadateľ ho nemôže uviesť ako oprávnený výdavok</w:t>
      </w:r>
      <w:r w:rsidRPr="00633287">
        <w:rPr>
          <w:rFonts w:ascii="Arial Narrow" w:hAnsi="Arial Narrow"/>
          <w:b/>
          <w:bCs/>
          <w:sz w:val="20"/>
          <w:szCs w:val="20"/>
          <w:vertAlign w:val="superscript"/>
        </w:rPr>
        <w:footnoteReference w:id="101"/>
      </w:r>
      <w:r w:rsidRPr="00633287">
        <w:rPr>
          <w:rFonts w:ascii="Arial Narrow" w:hAnsi="Arial Narrow"/>
          <w:b/>
          <w:bCs/>
          <w:sz w:val="20"/>
          <w:szCs w:val="20"/>
        </w:rPr>
        <w:t xml:space="preserve"> - ak predmetný výdavok uvedie, budú tieto výdavky považované automaticky za neoprávnené), v ktorej s</w:t>
      </w:r>
      <w:r w:rsidR="001E378C">
        <w:rPr>
          <w:rFonts w:ascii="Arial Narrow" w:hAnsi="Arial Narrow"/>
          <w:b/>
          <w:bCs/>
          <w:sz w:val="20"/>
          <w:szCs w:val="20"/>
        </w:rPr>
        <w:t>ú definované oprávnené výdavky.</w:t>
      </w:r>
    </w:p>
    <w:p w14:paraId="78C24041" w14:textId="77777777" w:rsidR="00C22BC8" w:rsidRPr="00633287" w:rsidRDefault="00C22BC8" w:rsidP="00C84227">
      <w:pPr>
        <w:autoSpaceDE w:val="0"/>
        <w:autoSpaceDN w:val="0"/>
        <w:adjustRightInd w:val="0"/>
        <w:spacing w:after="120"/>
        <w:ind w:firstLine="708"/>
        <w:jc w:val="both"/>
        <w:rPr>
          <w:rFonts w:ascii="Arial Narrow" w:hAnsi="Arial Narrow"/>
          <w:color w:val="000000"/>
          <w:sz w:val="20"/>
          <w:szCs w:val="20"/>
          <w:lang w:eastAsia="en-US"/>
        </w:rPr>
      </w:pPr>
      <w:r w:rsidRPr="00633287">
        <w:rPr>
          <w:rFonts w:ascii="Arial Narrow" w:hAnsi="Arial Narrow"/>
          <w:b/>
          <w:bCs/>
          <w:color w:val="000000"/>
          <w:sz w:val="20"/>
          <w:szCs w:val="20"/>
          <w:lang w:eastAsia="en-US"/>
        </w:rPr>
        <w:t>Výdavky podliehajú schváleniu SO. To, že výdavok bude predbežne schválený, ešte neznamená, že musí byť aj následne preplatený zo strany SO.</w:t>
      </w:r>
    </w:p>
    <w:p w14:paraId="4F27ECBB" w14:textId="77777777" w:rsidR="00C22BC8" w:rsidRPr="00633287" w:rsidRDefault="00C22BC8" w:rsidP="00C84227">
      <w:pPr>
        <w:spacing w:after="120"/>
        <w:ind w:firstLine="708"/>
        <w:jc w:val="both"/>
        <w:rPr>
          <w:rFonts w:ascii="Arial Narrow" w:hAnsi="Arial Narrow"/>
          <w:b/>
          <w:bCs/>
          <w:sz w:val="20"/>
          <w:szCs w:val="20"/>
        </w:rPr>
      </w:pPr>
      <w:r w:rsidRPr="00633287">
        <w:rPr>
          <w:rFonts w:ascii="Arial Narrow" w:hAnsi="Arial Narrow"/>
          <w:b/>
          <w:bCs/>
          <w:sz w:val="20"/>
          <w:szCs w:val="20"/>
        </w:rPr>
        <w:lastRenderedPageBreak/>
        <w:t>Percentuálny limit na nepriame výdavky sa sleduje na úrovni reálneho čerpania oprávnených priamych výdavkov rozpočtu projektu (skutočne uhradených výdavkov). Percentuálne limity na dodávky, zariadenie/vybavenie a riziková prirážka sa sledujú na úrovni zmluvy o NFP (nie na úrovni reálneho čerpania jednotlivých výdavkov).</w:t>
      </w:r>
    </w:p>
    <w:p w14:paraId="49B1AA29" w14:textId="77777777" w:rsidR="00C22BC8" w:rsidRPr="00633287" w:rsidRDefault="00C22BC8" w:rsidP="00C84227">
      <w:pPr>
        <w:spacing w:after="120"/>
        <w:jc w:val="both"/>
        <w:rPr>
          <w:rFonts w:ascii="Arial Narrow" w:hAnsi="Arial Narrow"/>
          <w:b/>
          <w:bCs/>
          <w:sz w:val="20"/>
          <w:szCs w:val="20"/>
        </w:rPr>
      </w:pPr>
    </w:p>
    <w:p w14:paraId="3FD9B3C5" w14:textId="77777777" w:rsidR="00C22BC8" w:rsidRPr="00633287" w:rsidRDefault="00C22BC8" w:rsidP="00C84227">
      <w:pPr>
        <w:pStyle w:val="Nadpis3"/>
        <w:keepLines/>
        <w:widowControl w:val="0"/>
        <w:numPr>
          <w:ilvl w:val="2"/>
          <w:numId w:val="4"/>
        </w:numPr>
        <w:adjustRightInd w:val="0"/>
        <w:spacing w:before="0"/>
        <w:ind w:left="0" w:firstLine="0"/>
        <w:jc w:val="both"/>
        <w:textAlignment w:val="baseline"/>
        <w:rPr>
          <w:rFonts w:eastAsiaTheme="majorEastAsia" w:cstheme="majorBidi"/>
          <w:b w:val="0"/>
          <w:bCs w:val="0"/>
          <w:szCs w:val="24"/>
          <w:lang w:eastAsia="cs-CZ"/>
        </w:rPr>
      </w:pPr>
      <w:bookmarkStart w:id="294" w:name="_Toc450897447"/>
      <w:bookmarkStart w:id="295" w:name="_Toc74651147"/>
      <w:r w:rsidRPr="00633287">
        <w:rPr>
          <w:rFonts w:eastAsiaTheme="majorEastAsia" w:cstheme="majorBidi"/>
          <w:szCs w:val="24"/>
          <w:lang w:eastAsia="cs-CZ"/>
        </w:rPr>
        <w:t>Členenie pozícií a limitov pri personálnych výdavkoch</w:t>
      </w:r>
      <w:bookmarkEnd w:id="294"/>
      <w:bookmarkEnd w:id="295"/>
    </w:p>
    <w:p w14:paraId="1DD27458" w14:textId="77777777" w:rsidR="00C22BC8" w:rsidRPr="00633287" w:rsidRDefault="00C22BC8" w:rsidP="00B93D39">
      <w:pPr>
        <w:spacing w:after="120"/>
        <w:ind w:firstLine="709"/>
        <w:jc w:val="both"/>
        <w:rPr>
          <w:rFonts w:ascii="Arial Narrow" w:hAnsi="Arial Narrow"/>
          <w:bCs/>
          <w:sz w:val="20"/>
          <w:szCs w:val="20"/>
        </w:rPr>
      </w:pPr>
      <w:r w:rsidRPr="00633287">
        <w:rPr>
          <w:rFonts w:ascii="Arial Narrow" w:hAnsi="Arial Narrow"/>
          <w:bCs/>
          <w:sz w:val="20"/>
          <w:szCs w:val="20"/>
        </w:rPr>
        <w:t>Žiadateľ v rámci rozpočtu stanoví max. jednotkové ceny/limity pre jednotlivé pozície odborného personálu. Pri stanovení max. jednotkových cien/limitov pre jednotlivé pozície odborného personálu žiadateľ zoberie do úvahy nasledovné faktory:</w:t>
      </w:r>
    </w:p>
    <w:p w14:paraId="2DC61D66" w14:textId="77777777" w:rsidR="00C22BC8" w:rsidRPr="00633287" w:rsidRDefault="00C22BC8" w:rsidP="00C84227">
      <w:pPr>
        <w:numPr>
          <w:ilvl w:val="0"/>
          <w:numId w:val="56"/>
        </w:numPr>
        <w:spacing w:after="120"/>
        <w:contextualSpacing/>
        <w:jc w:val="both"/>
        <w:rPr>
          <w:rFonts w:ascii="Arial Narrow" w:hAnsi="Arial Narrow"/>
          <w:sz w:val="20"/>
          <w:szCs w:val="20"/>
        </w:rPr>
      </w:pPr>
      <w:r w:rsidRPr="00633287">
        <w:rPr>
          <w:rFonts w:ascii="Arial Narrow" w:hAnsi="Arial Narrow"/>
          <w:sz w:val="20"/>
          <w:szCs w:val="20"/>
        </w:rPr>
        <w:t>výška rozpočtu</w:t>
      </w:r>
    </w:p>
    <w:p w14:paraId="2462AC32" w14:textId="77777777" w:rsidR="00C22BC8" w:rsidRPr="00633287" w:rsidRDefault="00C22BC8" w:rsidP="00C84227">
      <w:pPr>
        <w:numPr>
          <w:ilvl w:val="0"/>
          <w:numId w:val="56"/>
        </w:numPr>
        <w:spacing w:after="120"/>
        <w:contextualSpacing/>
        <w:jc w:val="both"/>
        <w:rPr>
          <w:rFonts w:ascii="Arial Narrow" w:hAnsi="Arial Narrow"/>
          <w:sz w:val="20"/>
          <w:szCs w:val="20"/>
        </w:rPr>
      </w:pPr>
      <w:r w:rsidRPr="00633287">
        <w:rPr>
          <w:rFonts w:ascii="Arial Narrow" w:hAnsi="Arial Narrow"/>
          <w:sz w:val="20"/>
          <w:szCs w:val="20"/>
        </w:rPr>
        <w:t>veľkosť, špecifickosť a náročnosť cieľovej skupiny</w:t>
      </w:r>
    </w:p>
    <w:p w14:paraId="7874C158" w14:textId="77777777" w:rsidR="00C22BC8" w:rsidRPr="00633287" w:rsidRDefault="00C22BC8" w:rsidP="00C84227">
      <w:pPr>
        <w:numPr>
          <w:ilvl w:val="0"/>
          <w:numId w:val="56"/>
        </w:numPr>
        <w:spacing w:after="120"/>
        <w:contextualSpacing/>
        <w:jc w:val="both"/>
        <w:rPr>
          <w:rFonts w:ascii="Arial Narrow" w:hAnsi="Arial Narrow"/>
          <w:sz w:val="20"/>
          <w:szCs w:val="20"/>
        </w:rPr>
      </w:pPr>
      <w:r w:rsidRPr="00633287">
        <w:rPr>
          <w:rFonts w:ascii="Arial Narrow" w:hAnsi="Arial Narrow"/>
          <w:sz w:val="20"/>
          <w:szCs w:val="20"/>
        </w:rPr>
        <w:t xml:space="preserve">charakter a náročnosť aktivít </w:t>
      </w:r>
    </w:p>
    <w:p w14:paraId="322A3C3D" w14:textId="77777777" w:rsidR="00C22BC8" w:rsidRPr="00633287" w:rsidRDefault="00C22BC8" w:rsidP="00B93D39">
      <w:pPr>
        <w:numPr>
          <w:ilvl w:val="0"/>
          <w:numId w:val="56"/>
        </w:numPr>
        <w:spacing w:after="120"/>
        <w:ind w:left="765" w:hanging="357"/>
        <w:jc w:val="both"/>
        <w:rPr>
          <w:rFonts w:ascii="Arial Narrow" w:hAnsi="Arial Narrow"/>
          <w:sz w:val="20"/>
          <w:szCs w:val="20"/>
        </w:rPr>
      </w:pPr>
      <w:r w:rsidRPr="00633287">
        <w:rPr>
          <w:rFonts w:ascii="Arial Narrow" w:hAnsi="Arial Narrow"/>
          <w:sz w:val="20"/>
          <w:szCs w:val="20"/>
        </w:rPr>
        <w:t>špecifickosť pracovnej pozícii (napr. stanovené kvalifikačné predpoklady)</w:t>
      </w:r>
    </w:p>
    <w:p w14:paraId="1955BFF6" w14:textId="77777777" w:rsidR="00C22BC8" w:rsidRPr="00633287" w:rsidRDefault="00C22BC8" w:rsidP="00B93D39">
      <w:pPr>
        <w:spacing w:after="120"/>
        <w:ind w:firstLine="709"/>
        <w:jc w:val="both"/>
        <w:rPr>
          <w:rFonts w:ascii="Arial Narrow" w:hAnsi="Arial Narrow"/>
          <w:sz w:val="20"/>
          <w:szCs w:val="20"/>
        </w:rPr>
      </w:pPr>
      <w:r w:rsidRPr="00633287">
        <w:rPr>
          <w:rFonts w:ascii="Arial Narrow" w:hAnsi="Arial Narrow"/>
          <w:sz w:val="20"/>
          <w:szCs w:val="20"/>
        </w:rPr>
        <w:t>Výšku max. jednotkových cien musí žiadateľ zdôvodniť v nadväznosti na vyššie uvedené faktory a preukázať (napr. CV, popisom pracovnej pozície a jej kvalifikačných predpokladov, prieskumom trhu).</w:t>
      </w:r>
    </w:p>
    <w:p w14:paraId="09B20501" w14:textId="77777777" w:rsidR="00C22BC8" w:rsidRPr="00633287" w:rsidRDefault="00C22BC8" w:rsidP="00C84227">
      <w:pPr>
        <w:spacing w:after="120"/>
        <w:jc w:val="both"/>
        <w:rPr>
          <w:rFonts w:ascii="Arial Narrow" w:hAnsi="Arial Narrow"/>
          <w:sz w:val="20"/>
          <w:szCs w:val="20"/>
        </w:rPr>
      </w:pPr>
    </w:p>
    <w:p w14:paraId="0D76B987" w14:textId="77777777" w:rsidR="00C22BC8" w:rsidRPr="00633287" w:rsidRDefault="00763FBA" w:rsidP="00C84227">
      <w:pPr>
        <w:pStyle w:val="Nadpis4"/>
        <w:spacing w:before="0" w:after="120"/>
        <w:ind w:left="1571" w:hanging="862"/>
        <w:rPr>
          <w:rFonts w:eastAsiaTheme="majorEastAsia" w:cstheme="majorBidi"/>
          <w:b w:val="0"/>
          <w:sz w:val="23"/>
          <w:szCs w:val="23"/>
          <w:lang w:eastAsia="cs-CZ"/>
        </w:rPr>
      </w:pPr>
      <w:bookmarkStart w:id="296" w:name="_Toc74651148"/>
      <w:r w:rsidRPr="00633287">
        <w:rPr>
          <w:rFonts w:eastAsiaTheme="majorEastAsia" w:cstheme="majorBidi"/>
          <w:sz w:val="23"/>
          <w:szCs w:val="23"/>
          <w:lang w:eastAsia="cs-CZ"/>
        </w:rPr>
        <w:t>O</w:t>
      </w:r>
      <w:r w:rsidR="00C22BC8" w:rsidRPr="00633287">
        <w:rPr>
          <w:rFonts w:eastAsiaTheme="majorEastAsia" w:cstheme="majorBidi"/>
          <w:sz w:val="23"/>
          <w:szCs w:val="23"/>
          <w:lang w:eastAsia="cs-CZ"/>
        </w:rPr>
        <w:t>dborný personál</w:t>
      </w:r>
      <w:bookmarkEnd w:id="29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61"/>
        <w:gridCol w:w="5103"/>
      </w:tblGrid>
      <w:tr w:rsidR="00C22BC8" w:rsidRPr="00633287" w14:paraId="3898F18B" w14:textId="77777777" w:rsidTr="00C33C3A">
        <w:tc>
          <w:tcPr>
            <w:tcW w:w="3261" w:type="dxa"/>
          </w:tcPr>
          <w:p w14:paraId="1EB8326F" w14:textId="77777777" w:rsidR="00C22BC8" w:rsidRPr="00633287" w:rsidRDefault="00C22BC8" w:rsidP="00C33C3A">
            <w:pPr>
              <w:jc w:val="both"/>
              <w:rPr>
                <w:rFonts w:ascii="Arial Narrow" w:hAnsi="Arial Narrow"/>
                <w:b/>
                <w:bCs/>
                <w:sz w:val="20"/>
                <w:szCs w:val="20"/>
              </w:rPr>
            </w:pPr>
            <w:r w:rsidRPr="00633287">
              <w:rPr>
                <w:rFonts w:ascii="Arial Narrow" w:hAnsi="Arial Narrow"/>
                <w:b/>
                <w:bCs/>
                <w:sz w:val="20"/>
                <w:szCs w:val="20"/>
              </w:rPr>
              <w:t>Typ zmluvného vzťahu</w:t>
            </w:r>
          </w:p>
        </w:tc>
        <w:tc>
          <w:tcPr>
            <w:tcW w:w="5103" w:type="dxa"/>
          </w:tcPr>
          <w:p w14:paraId="1B737D41" w14:textId="77777777" w:rsidR="00C22BC8" w:rsidRPr="00633287" w:rsidRDefault="00C22BC8" w:rsidP="00C33C3A">
            <w:pPr>
              <w:jc w:val="both"/>
              <w:rPr>
                <w:rFonts w:ascii="Arial Narrow" w:hAnsi="Arial Narrow"/>
                <w:b/>
                <w:bCs/>
                <w:sz w:val="20"/>
                <w:szCs w:val="20"/>
              </w:rPr>
            </w:pPr>
            <w:r w:rsidRPr="00633287">
              <w:rPr>
                <w:rFonts w:ascii="Arial Narrow" w:hAnsi="Arial Narrow"/>
                <w:b/>
                <w:bCs/>
                <w:sz w:val="20"/>
                <w:szCs w:val="20"/>
              </w:rPr>
              <w:t>Limit hodinovej sadzby (60 minút)</w:t>
            </w:r>
          </w:p>
        </w:tc>
      </w:tr>
      <w:tr w:rsidR="00C22BC8" w:rsidRPr="00633287" w14:paraId="65E4EEF8" w14:textId="77777777" w:rsidTr="00C33C3A">
        <w:tc>
          <w:tcPr>
            <w:tcW w:w="3261" w:type="dxa"/>
          </w:tcPr>
          <w:p w14:paraId="5E772D8C" w14:textId="77777777" w:rsidR="00C22BC8" w:rsidRPr="00633287" w:rsidRDefault="00C22BC8" w:rsidP="00C33C3A">
            <w:pPr>
              <w:rPr>
                <w:rFonts w:ascii="Arial Narrow" w:hAnsi="Arial Narrow"/>
                <w:bCs/>
                <w:sz w:val="20"/>
                <w:szCs w:val="20"/>
              </w:rPr>
            </w:pPr>
            <w:r w:rsidRPr="00633287">
              <w:rPr>
                <w:rFonts w:ascii="Arial Narrow" w:hAnsi="Arial Narrow"/>
                <w:bCs/>
                <w:sz w:val="20"/>
                <w:szCs w:val="20"/>
              </w:rPr>
              <w:t>Zákonník práce, zákon o štátnej/verejnej službe: TPP, VPP</w:t>
            </w:r>
          </w:p>
        </w:tc>
        <w:tc>
          <w:tcPr>
            <w:tcW w:w="5103" w:type="dxa"/>
          </w:tcPr>
          <w:p w14:paraId="1D1B3BB6" w14:textId="77777777" w:rsidR="00C22BC8" w:rsidRPr="00633287" w:rsidRDefault="00C22BC8" w:rsidP="00C33C3A">
            <w:pPr>
              <w:rPr>
                <w:rFonts w:ascii="Arial Narrow" w:hAnsi="Arial Narrow"/>
                <w:bCs/>
                <w:sz w:val="20"/>
                <w:szCs w:val="20"/>
              </w:rPr>
            </w:pPr>
            <w:r w:rsidRPr="00633287">
              <w:rPr>
                <w:rFonts w:ascii="Arial Narrow" w:hAnsi="Arial Narrow"/>
                <w:bCs/>
                <w:sz w:val="20"/>
                <w:szCs w:val="20"/>
              </w:rPr>
              <w:t xml:space="preserve">max. 25 </w:t>
            </w:r>
            <w:r w:rsidR="0008390A">
              <w:rPr>
                <w:rFonts w:ascii="Arial Narrow" w:hAnsi="Arial Narrow"/>
                <w:bCs/>
                <w:sz w:val="20"/>
                <w:szCs w:val="20"/>
              </w:rPr>
              <w:t>eur</w:t>
            </w:r>
            <w:r w:rsidR="00554107">
              <w:rPr>
                <w:rFonts w:ascii="Arial Narrow" w:hAnsi="Arial Narrow"/>
                <w:bCs/>
                <w:sz w:val="20"/>
                <w:szCs w:val="20"/>
              </w:rPr>
              <w:t>, vrátane odvodov zamestnávateľa</w:t>
            </w:r>
          </w:p>
          <w:p w14:paraId="38CE8584" w14:textId="77777777" w:rsidR="00C22BC8" w:rsidRPr="00633287" w:rsidRDefault="00C22BC8" w:rsidP="00C33C3A">
            <w:pPr>
              <w:rPr>
                <w:rFonts w:ascii="Arial Narrow" w:hAnsi="Arial Narrow"/>
                <w:bCs/>
                <w:sz w:val="20"/>
                <w:szCs w:val="20"/>
              </w:rPr>
            </w:pPr>
            <w:r w:rsidRPr="00633287">
              <w:rPr>
                <w:rFonts w:ascii="Arial Narrow" w:hAnsi="Arial Narrow"/>
                <w:bCs/>
                <w:sz w:val="20"/>
                <w:szCs w:val="20"/>
              </w:rPr>
              <w:t>+ cestovné náhrady</w:t>
            </w:r>
          </w:p>
        </w:tc>
      </w:tr>
      <w:tr w:rsidR="00C22BC8" w:rsidRPr="00633287" w14:paraId="0F76467E" w14:textId="77777777" w:rsidTr="00C33C3A">
        <w:tc>
          <w:tcPr>
            <w:tcW w:w="3261" w:type="dxa"/>
          </w:tcPr>
          <w:p w14:paraId="1AB08E04" w14:textId="77777777" w:rsidR="00C22BC8" w:rsidRPr="00633287" w:rsidRDefault="00C22BC8" w:rsidP="00C33C3A">
            <w:pPr>
              <w:rPr>
                <w:rFonts w:ascii="Arial Narrow" w:hAnsi="Arial Narrow"/>
                <w:bCs/>
                <w:sz w:val="20"/>
                <w:szCs w:val="20"/>
              </w:rPr>
            </w:pPr>
            <w:r w:rsidRPr="00633287">
              <w:rPr>
                <w:rFonts w:ascii="Arial Narrow" w:hAnsi="Arial Narrow"/>
                <w:bCs/>
                <w:sz w:val="20"/>
                <w:szCs w:val="20"/>
              </w:rPr>
              <w:t>Zákonník práce: dohody o prácach vykonávaných mimo pracovného pomeru</w:t>
            </w:r>
          </w:p>
          <w:p w14:paraId="0244F4D7" w14:textId="77777777" w:rsidR="00C22BC8" w:rsidRPr="00633287" w:rsidRDefault="00C22BC8" w:rsidP="00C33C3A">
            <w:pPr>
              <w:rPr>
                <w:rFonts w:ascii="Arial Narrow" w:hAnsi="Arial Narrow"/>
                <w:bCs/>
                <w:sz w:val="20"/>
                <w:szCs w:val="20"/>
              </w:rPr>
            </w:pPr>
          </w:p>
          <w:p w14:paraId="2A71973A" w14:textId="77777777" w:rsidR="00C22BC8" w:rsidRPr="00633287" w:rsidRDefault="00C22BC8" w:rsidP="00C33C3A">
            <w:pPr>
              <w:rPr>
                <w:rFonts w:ascii="Arial Narrow" w:hAnsi="Arial Narrow"/>
                <w:bCs/>
                <w:sz w:val="20"/>
                <w:szCs w:val="20"/>
              </w:rPr>
            </w:pPr>
          </w:p>
        </w:tc>
        <w:tc>
          <w:tcPr>
            <w:tcW w:w="5103" w:type="dxa"/>
          </w:tcPr>
          <w:p w14:paraId="62C34B9C" w14:textId="77777777" w:rsidR="00C22BC8" w:rsidRPr="00633287" w:rsidRDefault="00C22BC8" w:rsidP="00C33C3A">
            <w:pPr>
              <w:rPr>
                <w:rFonts w:ascii="Arial Narrow" w:hAnsi="Arial Narrow"/>
                <w:bCs/>
                <w:sz w:val="20"/>
                <w:szCs w:val="20"/>
              </w:rPr>
            </w:pPr>
            <w:r w:rsidRPr="00633287">
              <w:rPr>
                <w:rFonts w:ascii="Arial Narrow" w:hAnsi="Arial Narrow"/>
                <w:bCs/>
                <w:sz w:val="20"/>
                <w:szCs w:val="20"/>
              </w:rPr>
              <w:t>max. 2</w:t>
            </w:r>
            <w:r w:rsidR="00721D8E">
              <w:rPr>
                <w:rFonts w:ascii="Arial Narrow" w:hAnsi="Arial Narrow"/>
                <w:bCs/>
                <w:sz w:val="20"/>
                <w:szCs w:val="20"/>
              </w:rPr>
              <w:t>0</w:t>
            </w:r>
            <w:r w:rsidRPr="00633287">
              <w:rPr>
                <w:rFonts w:ascii="Arial Narrow" w:hAnsi="Arial Narrow"/>
                <w:bCs/>
                <w:sz w:val="20"/>
                <w:szCs w:val="20"/>
              </w:rPr>
              <w:t xml:space="preserve"> </w:t>
            </w:r>
            <w:r w:rsidR="0008390A">
              <w:rPr>
                <w:rFonts w:ascii="Arial Narrow" w:hAnsi="Arial Narrow"/>
                <w:bCs/>
                <w:sz w:val="20"/>
                <w:szCs w:val="20"/>
              </w:rPr>
              <w:t>eur</w:t>
            </w:r>
            <w:r w:rsidRPr="00633287">
              <w:rPr>
                <w:rFonts w:ascii="Arial Narrow" w:hAnsi="Arial Narrow"/>
                <w:bCs/>
                <w:sz w:val="20"/>
                <w:szCs w:val="20"/>
                <w:vertAlign w:val="superscript"/>
              </w:rPr>
              <w:footnoteReference w:id="102"/>
            </w:r>
            <w:r w:rsidRPr="00633287">
              <w:rPr>
                <w:rFonts w:ascii="Arial Narrow" w:hAnsi="Arial Narrow"/>
                <w:bCs/>
                <w:sz w:val="20"/>
                <w:szCs w:val="20"/>
              </w:rPr>
              <w:t xml:space="preserve"> </w:t>
            </w:r>
          </w:p>
          <w:p w14:paraId="793891B6" w14:textId="77777777" w:rsidR="00C22BC8" w:rsidRPr="00633287" w:rsidRDefault="00C22BC8" w:rsidP="00C33C3A">
            <w:pPr>
              <w:rPr>
                <w:rFonts w:ascii="Arial Narrow" w:hAnsi="Arial Narrow"/>
                <w:bCs/>
                <w:sz w:val="20"/>
                <w:szCs w:val="20"/>
              </w:rPr>
            </w:pPr>
            <w:r w:rsidRPr="00633287">
              <w:rPr>
                <w:rFonts w:ascii="Arial Narrow" w:hAnsi="Arial Narrow"/>
                <w:bCs/>
                <w:sz w:val="20"/>
                <w:szCs w:val="20"/>
              </w:rPr>
              <w:t>+ odvody zamestnávateľa</w:t>
            </w:r>
          </w:p>
          <w:p w14:paraId="0A3ADE7E" w14:textId="77777777" w:rsidR="00C22BC8" w:rsidRPr="00633287" w:rsidRDefault="00C22BC8" w:rsidP="00C33C3A">
            <w:pPr>
              <w:rPr>
                <w:rFonts w:ascii="Arial Narrow" w:hAnsi="Arial Narrow"/>
                <w:bCs/>
                <w:sz w:val="20"/>
                <w:szCs w:val="20"/>
              </w:rPr>
            </w:pPr>
            <w:r w:rsidRPr="00633287">
              <w:rPr>
                <w:rFonts w:ascii="Arial Narrow" w:hAnsi="Arial Narrow"/>
                <w:bCs/>
                <w:sz w:val="20"/>
                <w:szCs w:val="20"/>
              </w:rPr>
              <w:t>+ cestovné náhrady</w:t>
            </w:r>
          </w:p>
        </w:tc>
      </w:tr>
      <w:tr w:rsidR="00C22BC8" w:rsidRPr="00633287" w14:paraId="3BEF9F4C" w14:textId="77777777" w:rsidTr="00C33C3A">
        <w:tc>
          <w:tcPr>
            <w:tcW w:w="3261" w:type="dxa"/>
          </w:tcPr>
          <w:p w14:paraId="477B0486" w14:textId="77777777" w:rsidR="00C22BC8" w:rsidRPr="00633287" w:rsidRDefault="00C22BC8" w:rsidP="00A14816">
            <w:pPr>
              <w:rPr>
                <w:rFonts w:ascii="Arial Narrow" w:hAnsi="Arial Narrow"/>
                <w:bCs/>
                <w:sz w:val="20"/>
                <w:szCs w:val="20"/>
              </w:rPr>
            </w:pPr>
            <w:r w:rsidRPr="00633287">
              <w:rPr>
                <w:rFonts w:ascii="Arial Narrow" w:hAnsi="Arial Narrow"/>
                <w:bCs/>
                <w:sz w:val="20"/>
                <w:szCs w:val="20"/>
              </w:rPr>
              <w:t xml:space="preserve">Obchodný zákonník, </w:t>
            </w:r>
            <w:r w:rsidR="00A14816">
              <w:rPr>
                <w:rFonts w:ascii="Arial Narrow" w:hAnsi="Arial Narrow"/>
                <w:bCs/>
                <w:sz w:val="20"/>
                <w:szCs w:val="20"/>
              </w:rPr>
              <w:t>O</w:t>
            </w:r>
            <w:r w:rsidRPr="00633287">
              <w:rPr>
                <w:rFonts w:ascii="Arial Narrow" w:hAnsi="Arial Narrow"/>
                <w:bCs/>
                <w:sz w:val="20"/>
                <w:szCs w:val="20"/>
              </w:rPr>
              <w:t>bčiansky zákonník</w:t>
            </w:r>
          </w:p>
        </w:tc>
        <w:tc>
          <w:tcPr>
            <w:tcW w:w="5103" w:type="dxa"/>
          </w:tcPr>
          <w:p w14:paraId="55695DB9" w14:textId="77777777" w:rsidR="00C22BC8" w:rsidRPr="00633287" w:rsidRDefault="00C22BC8" w:rsidP="00C33C3A">
            <w:pPr>
              <w:rPr>
                <w:rFonts w:ascii="Arial Narrow" w:hAnsi="Arial Narrow"/>
                <w:bCs/>
                <w:sz w:val="20"/>
                <w:szCs w:val="20"/>
              </w:rPr>
            </w:pPr>
            <w:r w:rsidRPr="00633287">
              <w:rPr>
                <w:rFonts w:ascii="Arial Narrow" w:hAnsi="Arial Narrow"/>
                <w:bCs/>
                <w:sz w:val="20"/>
                <w:szCs w:val="20"/>
              </w:rPr>
              <w:t xml:space="preserve">max. 35 </w:t>
            </w:r>
            <w:r w:rsidR="0008390A">
              <w:rPr>
                <w:rFonts w:ascii="Arial Narrow" w:hAnsi="Arial Narrow"/>
                <w:bCs/>
                <w:sz w:val="20"/>
                <w:szCs w:val="20"/>
              </w:rPr>
              <w:t>eur</w:t>
            </w:r>
            <w:r w:rsidRPr="00633287">
              <w:rPr>
                <w:rFonts w:ascii="Arial Narrow" w:hAnsi="Arial Narrow"/>
                <w:bCs/>
                <w:sz w:val="20"/>
                <w:szCs w:val="20"/>
              </w:rPr>
              <w:t xml:space="preserve"> </w:t>
            </w:r>
          </w:p>
          <w:p w14:paraId="463D6244" w14:textId="77777777" w:rsidR="00C22BC8" w:rsidRPr="00633287" w:rsidRDefault="00C22BC8" w:rsidP="00C33C3A">
            <w:pPr>
              <w:rPr>
                <w:rFonts w:ascii="Arial Narrow" w:hAnsi="Arial Narrow"/>
                <w:bCs/>
                <w:sz w:val="20"/>
                <w:szCs w:val="20"/>
              </w:rPr>
            </w:pPr>
            <w:r w:rsidRPr="00633287">
              <w:rPr>
                <w:rFonts w:ascii="Arial Narrow" w:hAnsi="Arial Narrow"/>
                <w:bCs/>
                <w:sz w:val="20"/>
                <w:szCs w:val="20"/>
              </w:rPr>
              <w:t>(v cenu sú zarátane aj ostatné výdavky, ktoré vzniknú dodávateľovi pri poskytnutí danej služby t</w:t>
            </w:r>
            <w:r w:rsidR="00161772">
              <w:rPr>
                <w:rFonts w:ascii="Arial Narrow" w:hAnsi="Arial Narrow"/>
                <w:bCs/>
                <w:sz w:val="20"/>
                <w:szCs w:val="20"/>
              </w:rPr>
              <w:t xml:space="preserve">. </w:t>
            </w:r>
            <w:r w:rsidRPr="00633287">
              <w:rPr>
                <w:rFonts w:ascii="Arial Narrow" w:hAnsi="Arial Narrow"/>
                <w:bCs/>
                <w:sz w:val="20"/>
                <w:szCs w:val="20"/>
              </w:rPr>
              <w:t>j. cestovné, stravné, ubytovanie a pod.)</w:t>
            </w:r>
          </w:p>
        </w:tc>
      </w:tr>
      <w:tr w:rsidR="00C22BC8" w:rsidRPr="00633287" w14:paraId="761B1C31" w14:textId="77777777" w:rsidTr="00C33C3A">
        <w:tc>
          <w:tcPr>
            <w:tcW w:w="3261" w:type="dxa"/>
          </w:tcPr>
          <w:p w14:paraId="72BF0338" w14:textId="77777777" w:rsidR="00C22BC8" w:rsidRPr="00633287" w:rsidRDefault="00C22BC8" w:rsidP="00C33C3A">
            <w:pPr>
              <w:rPr>
                <w:rFonts w:ascii="Arial Narrow" w:hAnsi="Arial Narrow"/>
                <w:bCs/>
                <w:sz w:val="20"/>
                <w:szCs w:val="20"/>
              </w:rPr>
            </w:pPr>
            <w:r w:rsidRPr="00633287">
              <w:rPr>
                <w:rFonts w:ascii="Arial Narrow" w:hAnsi="Arial Narrow"/>
                <w:bCs/>
                <w:sz w:val="20"/>
                <w:szCs w:val="20"/>
              </w:rPr>
              <w:t>Iný typ zmluvného vzťahu</w:t>
            </w:r>
          </w:p>
        </w:tc>
        <w:tc>
          <w:tcPr>
            <w:tcW w:w="5103" w:type="dxa"/>
          </w:tcPr>
          <w:p w14:paraId="24EB68AB" w14:textId="77777777" w:rsidR="00C22BC8" w:rsidRPr="00633287" w:rsidRDefault="00C22BC8" w:rsidP="00C33C3A">
            <w:pPr>
              <w:rPr>
                <w:rFonts w:ascii="Arial Narrow" w:hAnsi="Arial Narrow"/>
                <w:bCs/>
                <w:sz w:val="20"/>
                <w:szCs w:val="20"/>
              </w:rPr>
            </w:pPr>
            <w:r w:rsidRPr="00633287">
              <w:rPr>
                <w:rFonts w:ascii="Arial Narrow" w:hAnsi="Arial Narrow"/>
                <w:bCs/>
                <w:sz w:val="20"/>
                <w:szCs w:val="20"/>
              </w:rPr>
              <w:t>napr. príkazná zmluva, autorská zmluva (</w:t>
            </w:r>
            <w:r w:rsidR="00A14816">
              <w:rPr>
                <w:rFonts w:ascii="Arial Narrow" w:hAnsi="Arial Narrow"/>
                <w:bCs/>
                <w:sz w:val="20"/>
                <w:szCs w:val="20"/>
              </w:rPr>
              <w:t>A</w:t>
            </w:r>
            <w:r w:rsidRPr="00633287">
              <w:rPr>
                <w:rFonts w:ascii="Arial Narrow" w:hAnsi="Arial Narrow"/>
                <w:bCs/>
                <w:sz w:val="20"/>
                <w:szCs w:val="20"/>
              </w:rPr>
              <w:t>utorský zákon)</w:t>
            </w:r>
          </w:p>
        </w:tc>
      </w:tr>
    </w:tbl>
    <w:p w14:paraId="09158D39" w14:textId="77777777" w:rsidR="00C22BC8" w:rsidRPr="00633287" w:rsidRDefault="00C22BC8" w:rsidP="00C22BC8">
      <w:pPr>
        <w:ind w:left="1056" w:firstLine="348"/>
        <w:jc w:val="both"/>
        <w:rPr>
          <w:rFonts w:ascii="Arial Narrow" w:hAnsi="Arial Narrow"/>
          <w:b/>
          <w:bCs/>
          <w:sz w:val="20"/>
          <w:szCs w:val="20"/>
        </w:rPr>
      </w:pPr>
    </w:p>
    <w:p w14:paraId="1AD77C48" w14:textId="77777777" w:rsidR="00C22BC8" w:rsidRPr="00633287" w:rsidRDefault="00C22BC8" w:rsidP="00C84227">
      <w:pPr>
        <w:spacing w:after="120"/>
        <w:jc w:val="both"/>
        <w:rPr>
          <w:rFonts w:ascii="Arial Narrow" w:hAnsi="Arial Narrow"/>
          <w:b/>
          <w:bCs/>
          <w:sz w:val="20"/>
          <w:szCs w:val="20"/>
        </w:rPr>
      </w:pPr>
      <w:r w:rsidRPr="00633287">
        <w:rPr>
          <w:rFonts w:ascii="Arial Narrow" w:hAnsi="Arial Narrow"/>
          <w:b/>
          <w:bCs/>
          <w:sz w:val="20"/>
          <w:szCs w:val="20"/>
        </w:rPr>
        <w:t>Všeobecné pokyny</w:t>
      </w:r>
    </w:p>
    <w:p w14:paraId="57C78EF3" w14:textId="77777777" w:rsidR="00C22BC8" w:rsidRPr="00633287" w:rsidRDefault="00C22BC8" w:rsidP="00C84227">
      <w:pPr>
        <w:spacing w:after="120"/>
        <w:ind w:firstLine="708"/>
        <w:jc w:val="both"/>
        <w:rPr>
          <w:rFonts w:ascii="Arial Narrow" w:hAnsi="Arial Narrow"/>
          <w:sz w:val="20"/>
          <w:szCs w:val="20"/>
        </w:rPr>
      </w:pPr>
      <w:r w:rsidRPr="00633287">
        <w:rPr>
          <w:rFonts w:ascii="Arial Narrow" w:hAnsi="Arial Narrow"/>
          <w:sz w:val="20"/>
          <w:szCs w:val="20"/>
        </w:rPr>
        <w:t xml:space="preserve">Mimoriadne kvalifikovaný tuzemský odborný personál môže mať </w:t>
      </w:r>
      <w:r w:rsidRPr="00633287">
        <w:rPr>
          <w:rFonts w:ascii="Arial Narrow" w:hAnsi="Arial Narrow"/>
          <w:b/>
          <w:sz w:val="20"/>
          <w:szCs w:val="20"/>
          <w:u w:val="single"/>
        </w:rPr>
        <w:t>v ojedinelých prípadoch</w:t>
      </w:r>
      <w:r w:rsidRPr="00633287">
        <w:rPr>
          <w:rFonts w:ascii="Arial Narrow" w:hAnsi="Arial Narrow"/>
          <w:sz w:val="20"/>
          <w:szCs w:val="20"/>
        </w:rPr>
        <w:t xml:space="preserve"> vyššie ohodnotenie, ak si to charakter projektu alebo náročnosť riešenia odbornej aktivity vyžaduje. Je potrebné získať ohodnotenie na základe viacerých ponúk na trhu</w:t>
      </w:r>
      <w:r w:rsidRPr="00633287">
        <w:rPr>
          <w:rFonts w:ascii="Arial Narrow" w:hAnsi="Arial Narrow"/>
          <w:sz w:val="20"/>
          <w:szCs w:val="20"/>
          <w:vertAlign w:val="superscript"/>
        </w:rPr>
        <w:footnoteReference w:id="103"/>
      </w:r>
      <w:r w:rsidRPr="00633287">
        <w:rPr>
          <w:rFonts w:ascii="Arial Narrow" w:hAnsi="Arial Narrow"/>
          <w:sz w:val="20"/>
          <w:szCs w:val="20"/>
        </w:rPr>
        <w:t xml:space="preserve">, resp. na základe životopisu experta (žiadateľ na základe životopisu experta jednoznačne preukáže potrebu tohto experta pre potreby projektu a zároveň je nutné preukázať potrebnú kvalifikáciu daného experta – napríklad v životopise sa uvedú citácie SCI v zahraničných karentovaných časopisoch (bez autocitácií); počet patentov, vynálezov, úžitkových vzorov v SR a v zahraničí; publikácie uverejnené v zahraničných karentovaných časopisoch za obdobie posledných </w:t>
      </w:r>
      <w:r w:rsidRPr="00633287">
        <w:rPr>
          <w:rFonts w:ascii="Arial Narrow" w:hAnsi="Arial Narrow"/>
          <w:sz w:val="20"/>
          <w:szCs w:val="20"/>
        </w:rPr>
        <w:lastRenderedPageBreak/>
        <w:t>5 rokov, referencie (!upozornenie: samotný vedecko-pedagogický titul alebo prax v odbore sú iba podpornými prostriedkami na preukázanie potrebnej kvalifikácie!), ktorý je priložený k </w:t>
      </w:r>
      <w:r w:rsidR="001C2EB7">
        <w:rPr>
          <w:rFonts w:ascii="Arial Narrow" w:hAnsi="Arial Narrow"/>
          <w:sz w:val="20"/>
          <w:szCs w:val="20"/>
        </w:rPr>
        <w:t>Ž</w:t>
      </w:r>
      <w:r w:rsidRPr="00633287">
        <w:rPr>
          <w:rFonts w:ascii="Arial Narrow" w:hAnsi="Arial Narrow"/>
          <w:sz w:val="20"/>
          <w:szCs w:val="20"/>
        </w:rPr>
        <w:t>o</w:t>
      </w:r>
      <w:r w:rsidR="001C2EB7">
        <w:rPr>
          <w:rFonts w:ascii="Arial Narrow" w:hAnsi="Arial Narrow"/>
          <w:sz w:val="20"/>
          <w:szCs w:val="20"/>
        </w:rPr>
        <w:t>NFP</w:t>
      </w:r>
      <w:r w:rsidRPr="00633287">
        <w:rPr>
          <w:rFonts w:ascii="Arial Narrow" w:hAnsi="Arial Narrow"/>
          <w:sz w:val="20"/>
          <w:szCs w:val="20"/>
        </w:rPr>
        <w:t xml:space="preserve"> (uplatniteľné iba v prípade pracovnoprávnych vzťahov, pričom je potrebné preukázať vyššie ohodnotenie). Ak v životopise experta nebude preukázaná potrebná kvalifikácia, jednotková cena na danú rozpočtovú položku bude zamietnutá, resp. znížená v rámci hodnotiaceho procesu). V procese hodnotenia </w:t>
      </w:r>
      <w:r w:rsidR="00BB3400">
        <w:rPr>
          <w:rFonts w:ascii="Arial Narrow" w:hAnsi="Arial Narrow"/>
          <w:sz w:val="20"/>
          <w:szCs w:val="20"/>
        </w:rPr>
        <w:t>Ž</w:t>
      </w:r>
      <w:r w:rsidRPr="00633287">
        <w:rPr>
          <w:rFonts w:ascii="Arial Narrow" w:hAnsi="Arial Narrow"/>
          <w:sz w:val="20"/>
          <w:szCs w:val="20"/>
        </w:rPr>
        <w:t>oNFP je možné schváliť, znížiť alebo zamietnuť uvedenú jednotkovú cenu pre danú rozpočtovú položku (k</w:t>
      </w:r>
      <w:r w:rsidR="00600046">
        <w:rPr>
          <w:rFonts w:ascii="Arial Narrow" w:hAnsi="Arial Narrow"/>
          <w:sz w:val="20"/>
          <w:szCs w:val="20"/>
        </w:rPr>
        <w:t> </w:t>
      </w:r>
      <w:r w:rsidRPr="00633287">
        <w:rPr>
          <w:rFonts w:ascii="Arial Narrow" w:hAnsi="Arial Narrow"/>
          <w:sz w:val="20"/>
          <w:szCs w:val="20"/>
        </w:rPr>
        <w:t xml:space="preserve">zníženiu alebo zamietnutiu jednotkovej ceny dôjde ak nebudú splnené podmienky na vyššie ohodnotenie). Maximálna hodinová sadzba nemôže prekročiť výšku </w:t>
      </w:r>
      <w:r w:rsidRPr="00633287">
        <w:rPr>
          <w:rFonts w:ascii="Arial Narrow" w:hAnsi="Arial Narrow"/>
          <w:b/>
          <w:sz w:val="20"/>
          <w:szCs w:val="20"/>
        </w:rPr>
        <w:t xml:space="preserve">43,50 </w:t>
      </w:r>
      <w:r w:rsidR="0008390A">
        <w:rPr>
          <w:rFonts w:ascii="Arial Narrow" w:hAnsi="Arial Narrow"/>
          <w:b/>
          <w:sz w:val="20"/>
          <w:szCs w:val="20"/>
        </w:rPr>
        <w:t>eur</w:t>
      </w:r>
      <w:r w:rsidRPr="00633287">
        <w:rPr>
          <w:rFonts w:ascii="Arial Narrow" w:hAnsi="Arial Narrow"/>
          <w:sz w:val="20"/>
          <w:szCs w:val="20"/>
          <w:vertAlign w:val="superscript"/>
        </w:rPr>
        <w:footnoteReference w:id="104"/>
      </w:r>
      <w:r w:rsidR="00554107">
        <w:rPr>
          <w:rFonts w:ascii="Arial Narrow" w:hAnsi="Arial Narrow"/>
          <w:b/>
          <w:sz w:val="20"/>
          <w:szCs w:val="20"/>
        </w:rPr>
        <w:t xml:space="preserve"> + odvody zamestnávateľa</w:t>
      </w:r>
      <w:r w:rsidRPr="00633287">
        <w:rPr>
          <w:rFonts w:ascii="Arial Narrow" w:hAnsi="Arial Narrow"/>
          <w:sz w:val="20"/>
          <w:szCs w:val="20"/>
        </w:rPr>
        <w:t>.</w:t>
      </w:r>
    </w:p>
    <w:p w14:paraId="1DC3F458" w14:textId="77777777" w:rsidR="00C22BC8" w:rsidRPr="00633287" w:rsidRDefault="00C22BC8" w:rsidP="00DC60C8">
      <w:pPr>
        <w:spacing w:after="120"/>
        <w:ind w:firstLine="709"/>
        <w:rPr>
          <w:rFonts w:ascii="Arial Narrow" w:hAnsi="Arial Narrow"/>
          <w:b/>
          <w:bCs/>
          <w:sz w:val="20"/>
          <w:szCs w:val="20"/>
        </w:rPr>
      </w:pPr>
      <w:r w:rsidRPr="00633287">
        <w:rPr>
          <w:rFonts w:ascii="Arial Narrow" w:hAnsi="Arial Narrow"/>
          <w:b/>
          <w:bCs/>
          <w:sz w:val="20"/>
          <w:szCs w:val="20"/>
        </w:rPr>
        <w:t xml:space="preserve">Externí dodávatelia služby/lektori (uzavretý právny vzťah mimo pracovnoprávnych alebo obdobných noriem, napr. </w:t>
      </w:r>
      <w:r w:rsidR="00B81FDD">
        <w:rPr>
          <w:rFonts w:ascii="Arial Narrow" w:hAnsi="Arial Narrow"/>
          <w:b/>
          <w:bCs/>
          <w:sz w:val="20"/>
          <w:szCs w:val="20"/>
        </w:rPr>
        <w:t>O</w:t>
      </w:r>
      <w:r w:rsidRPr="00633287">
        <w:rPr>
          <w:rFonts w:ascii="Arial Narrow" w:hAnsi="Arial Narrow"/>
          <w:b/>
          <w:bCs/>
          <w:sz w:val="20"/>
          <w:szCs w:val="20"/>
        </w:rPr>
        <w:t>bchodný zákonník):</w:t>
      </w:r>
    </w:p>
    <w:p w14:paraId="0181954F" w14:textId="77777777" w:rsidR="00C22BC8" w:rsidRPr="00633287" w:rsidRDefault="00C22BC8" w:rsidP="00DC60C8">
      <w:pPr>
        <w:numPr>
          <w:ilvl w:val="0"/>
          <w:numId w:val="51"/>
        </w:numPr>
        <w:tabs>
          <w:tab w:val="num" w:pos="360"/>
        </w:tabs>
        <w:spacing w:after="120"/>
        <w:ind w:left="1210"/>
        <w:jc w:val="both"/>
        <w:rPr>
          <w:rFonts w:ascii="Arial Narrow" w:hAnsi="Arial Narrow"/>
          <w:sz w:val="20"/>
          <w:szCs w:val="20"/>
        </w:rPr>
      </w:pPr>
      <w:r w:rsidRPr="00633287">
        <w:rPr>
          <w:rFonts w:ascii="Arial Narrow" w:hAnsi="Arial Narrow"/>
          <w:sz w:val="20"/>
          <w:szCs w:val="20"/>
        </w:rPr>
        <w:t>výdavky napríklad na cestovné, stravné, ubytovanie, telefón - sú zahrnuté v cene práce/hod. Samostatne rozpočtované cestovné náhrady a ostatné súvisiace výdavky ako rozpočtové podpoložky v projekte nie sú oprávneným výdavkom.</w:t>
      </w:r>
    </w:p>
    <w:p w14:paraId="6349BA29" w14:textId="77777777" w:rsidR="00C22BC8" w:rsidRPr="00633287" w:rsidRDefault="00C22BC8" w:rsidP="00DC60C8">
      <w:pPr>
        <w:spacing w:after="120"/>
        <w:ind w:firstLine="709"/>
        <w:jc w:val="both"/>
        <w:rPr>
          <w:rFonts w:ascii="Arial Narrow" w:hAnsi="Arial Narrow"/>
          <w:b/>
          <w:bCs/>
          <w:sz w:val="20"/>
          <w:szCs w:val="20"/>
        </w:rPr>
      </w:pPr>
      <w:r w:rsidRPr="00633287">
        <w:rPr>
          <w:rFonts w:ascii="Arial Narrow" w:hAnsi="Arial Narrow"/>
          <w:b/>
          <w:bCs/>
          <w:sz w:val="20"/>
          <w:szCs w:val="20"/>
        </w:rPr>
        <w:t>Interní zamestnanci/lektori (právny vzťah na základe pracovnoprávnych alebo obdobných noriem):</w:t>
      </w:r>
    </w:p>
    <w:p w14:paraId="1E779528" w14:textId="77777777" w:rsidR="00C22BC8" w:rsidRPr="00633287" w:rsidRDefault="00C22BC8" w:rsidP="00DC60C8">
      <w:pPr>
        <w:numPr>
          <w:ilvl w:val="0"/>
          <w:numId w:val="50"/>
        </w:numPr>
        <w:tabs>
          <w:tab w:val="num" w:pos="360"/>
        </w:tabs>
        <w:spacing w:after="120"/>
        <w:ind w:left="1210"/>
        <w:jc w:val="both"/>
        <w:rPr>
          <w:rFonts w:ascii="Arial Narrow" w:hAnsi="Arial Narrow"/>
          <w:sz w:val="20"/>
          <w:szCs w:val="20"/>
        </w:rPr>
      </w:pPr>
      <w:r w:rsidRPr="00633287">
        <w:rPr>
          <w:rFonts w:ascii="Arial Narrow" w:hAnsi="Arial Narrow"/>
          <w:sz w:val="20"/>
          <w:szCs w:val="20"/>
        </w:rPr>
        <w:t xml:space="preserve">do maximálnych cien sú </w:t>
      </w:r>
      <w:r w:rsidR="00DC60C8">
        <w:rPr>
          <w:rFonts w:ascii="Arial Narrow" w:hAnsi="Arial Narrow"/>
          <w:sz w:val="20"/>
          <w:szCs w:val="20"/>
        </w:rPr>
        <w:t>zahŕňané odvody zamestnávateľa;</w:t>
      </w:r>
    </w:p>
    <w:p w14:paraId="6CA1F1CD" w14:textId="77777777" w:rsidR="00C22BC8" w:rsidRPr="00633287" w:rsidRDefault="00C22BC8" w:rsidP="00DC60C8">
      <w:pPr>
        <w:numPr>
          <w:ilvl w:val="0"/>
          <w:numId w:val="50"/>
        </w:numPr>
        <w:tabs>
          <w:tab w:val="num" w:pos="360"/>
        </w:tabs>
        <w:spacing w:after="120"/>
        <w:ind w:left="1210"/>
        <w:jc w:val="both"/>
        <w:rPr>
          <w:rFonts w:ascii="Arial Narrow" w:hAnsi="Arial Narrow"/>
          <w:sz w:val="20"/>
          <w:szCs w:val="20"/>
        </w:rPr>
      </w:pPr>
      <w:r w:rsidRPr="00633287">
        <w:rPr>
          <w:rFonts w:ascii="Arial Narrow" w:hAnsi="Arial Narrow"/>
          <w:sz w:val="20"/>
          <w:szCs w:val="20"/>
        </w:rPr>
        <w:t>výdavky na cestovné, stravné (služobné cesty), ubytovanie – je ich potrebné rozpočtovať na konkrétne položky a podpoložky podľa príručky na tvorbu rozpočtu;</w:t>
      </w:r>
    </w:p>
    <w:p w14:paraId="1BC6303F" w14:textId="77777777" w:rsidR="00C22BC8" w:rsidRPr="00633287" w:rsidRDefault="00C22BC8" w:rsidP="00DC60C8">
      <w:pPr>
        <w:numPr>
          <w:ilvl w:val="0"/>
          <w:numId w:val="50"/>
        </w:numPr>
        <w:spacing w:after="120"/>
        <w:ind w:left="1210"/>
        <w:jc w:val="both"/>
        <w:rPr>
          <w:rFonts w:ascii="Arial Narrow" w:hAnsi="Arial Narrow"/>
          <w:sz w:val="20"/>
          <w:szCs w:val="20"/>
        </w:rPr>
      </w:pPr>
      <w:r w:rsidRPr="00633287">
        <w:rPr>
          <w:rFonts w:ascii="Arial Narrow" w:hAnsi="Arial Narrow"/>
          <w:sz w:val="20"/>
          <w:szCs w:val="20"/>
        </w:rPr>
        <w:t xml:space="preserve">je potrebné rešpektovať celkovú cenu práce (hrubá mzda + odvody za zamestnávateľa) pre daný druh práce a daný región. Vo formulári rozpočtu žiadateľ uvedie </w:t>
      </w:r>
      <w:r w:rsidR="00A17FEF" w:rsidRPr="00A17FEF">
        <w:rPr>
          <w:rFonts w:ascii="Arial Narrow" w:hAnsi="Arial Narrow"/>
          <w:sz w:val="20"/>
          <w:szCs w:val="20"/>
        </w:rPr>
        <w:t>celkovú cenu práce</w:t>
      </w:r>
      <w:r w:rsidRPr="00633287">
        <w:rPr>
          <w:rFonts w:ascii="Arial Narrow" w:hAnsi="Arial Narrow"/>
          <w:sz w:val="20"/>
          <w:szCs w:val="20"/>
        </w:rPr>
        <w:t xml:space="preserve"> v jednej rozpočtovej položke;</w:t>
      </w:r>
    </w:p>
    <w:p w14:paraId="1D35B496" w14:textId="77777777" w:rsidR="00C22BC8" w:rsidRPr="00633287" w:rsidRDefault="00C22BC8" w:rsidP="00DC60C8">
      <w:pPr>
        <w:numPr>
          <w:ilvl w:val="0"/>
          <w:numId w:val="50"/>
        </w:numPr>
        <w:tabs>
          <w:tab w:val="num" w:pos="360"/>
        </w:tabs>
        <w:spacing w:after="120"/>
        <w:ind w:left="1210"/>
        <w:jc w:val="both"/>
        <w:rPr>
          <w:rFonts w:ascii="Arial Narrow" w:hAnsi="Arial Narrow"/>
          <w:sz w:val="20"/>
          <w:szCs w:val="20"/>
        </w:rPr>
      </w:pPr>
      <w:r w:rsidRPr="00633287">
        <w:rPr>
          <w:rFonts w:ascii="Arial Narrow" w:hAnsi="Arial Narrow"/>
          <w:sz w:val="20"/>
          <w:szCs w:val="20"/>
        </w:rPr>
        <w:t>maximálne 20 % navýšenie priemernej hrubej mzdy zamestnanca;</w:t>
      </w:r>
    </w:p>
    <w:p w14:paraId="305D8DD9" w14:textId="77777777" w:rsidR="00C22BC8" w:rsidRPr="00633287" w:rsidRDefault="00C22BC8" w:rsidP="00DC60C8">
      <w:pPr>
        <w:spacing w:after="120"/>
        <w:ind w:firstLine="709"/>
        <w:jc w:val="both"/>
        <w:rPr>
          <w:rFonts w:ascii="Arial Narrow" w:hAnsi="Arial Narrow"/>
          <w:sz w:val="20"/>
          <w:szCs w:val="20"/>
        </w:rPr>
      </w:pPr>
      <w:r w:rsidRPr="00633287">
        <w:rPr>
          <w:rFonts w:ascii="Arial Narrow" w:hAnsi="Arial Narrow"/>
          <w:sz w:val="20"/>
          <w:szCs w:val="20"/>
        </w:rPr>
        <w:t xml:space="preserve">Príklad (lektor na ručné práce hrubá mzda 5 </w:t>
      </w:r>
      <w:r w:rsidR="0008390A">
        <w:rPr>
          <w:rFonts w:ascii="Arial Narrow" w:hAnsi="Arial Narrow"/>
          <w:sz w:val="20"/>
          <w:szCs w:val="20"/>
        </w:rPr>
        <w:t>eur</w:t>
      </w:r>
      <w:r w:rsidRPr="00633287">
        <w:rPr>
          <w:rFonts w:ascii="Arial Narrow" w:hAnsi="Arial Narrow"/>
          <w:sz w:val="20"/>
          <w:szCs w:val="20"/>
        </w:rPr>
        <w:t xml:space="preserve">/hodina + odvody + náhrady podľa zákona). V položke personálne náklady je potrebné rozpočtovať </w:t>
      </w:r>
      <w:r w:rsidR="00A17FEF" w:rsidRPr="00A17FEF">
        <w:rPr>
          <w:rFonts w:ascii="Arial Narrow" w:hAnsi="Arial Narrow"/>
          <w:sz w:val="20"/>
          <w:szCs w:val="20"/>
        </w:rPr>
        <w:t>celkovú cenu práce</w:t>
      </w:r>
      <w:r w:rsidRPr="00633287">
        <w:rPr>
          <w:rFonts w:ascii="Arial Narrow" w:hAnsi="Arial Narrow"/>
          <w:sz w:val="20"/>
          <w:szCs w:val="20"/>
        </w:rPr>
        <w:t>.</w:t>
      </w:r>
    </w:p>
    <w:p w14:paraId="10178FE2" w14:textId="77777777" w:rsidR="00C22BC8" w:rsidRPr="00633287" w:rsidRDefault="00C22BC8" w:rsidP="00DC60C8">
      <w:pPr>
        <w:spacing w:after="120"/>
        <w:ind w:firstLine="709"/>
        <w:jc w:val="both"/>
        <w:rPr>
          <w:rFonts w:ascii="Arial Narrow" w:hAnsi="Arial Narrow"/>
          <w:sz w:val="20"/>
          <w:szCs w:val="20"/>
        </w:rPr>
      </w:pPr>
      <w:r w:rsidRPr="00633287">
        <w:rPr>
          <w:rFonts w:ascii="Arial Narrow" w:hAnsi="Arial Narrow"/>
          <w:b/>
          <w:bCs/>
          <w:i/>
          <w:iCs/>
          <w:sz w:val="20"/>
          <w:szCs w:val="20"/>
        </w:rPr>
        <w:t xml:space="preserve">Interní zamestnanci </w:t>
      </w:r>
      <w:r w:rsidRPr="00633287">
        <w:rPr>
          <w:rFonts w:ascii="Arial Narrow" w:hAnsi="Arial Narrow"/>
          <w:sz w:val="20"/>
          <w:szCs w:val="20"/>
        </w:rPr>
        <w:t>(so zamestnávateľom majú uzatvorenú pracovnú zmluvu)</w:t>
      </w:r>
      <w:r w:rsidRPr="00633287">
        <w:rPr>
          <w:rFonts w:ascii="Arial Narrow" w:hAnsi="Arial Narrow"/>
          <w:b/>
          <w:bCs/>
          <w:i/>
          <w:iCs/>
          <w:sz w:val="20"/>
          <w:szCs w:val="20"/>
        </w:rPr>
        <w:t xml:space="preserve"> </w:t>
      </w:r>
      <w:r w:rsidRPr="00633287">
        <w:rPr>
          <w:rFonts w:ascii="Arial Narrow" w:hAnsi="Arial Narrow"/>
          <w:sz w:val="20"/>
          <w:szCs w:val="20"/>
        </w:rPr>
        <w:t xml:space="preserve">- </w:t>
      </w:r>
      <w:r w:rsidRPr="00633287">
        <w:rPr>
          <w:rFonts w:ascii="Arial Narrow" w:hAnsi="Arial Narrow"/>
          <w:b/>
          <w:bCs/>
          <w:sz w:val="20"/>
          <w:szCs w:val="20"/>
        </w:rPr>
        <w:t xml:space="preserve">bude refundovaná </w:t>
      </w:r>
      <w:r w:rsidR="0036180B" w:rsidRPr="0036180B">
        <w:rPr>
          <w:rFonts w:ascii="Arial Narrow" w:hAnsi="Arial Narrow"/>
          <w:b/>
          <w:bCs/>
          <w:sz w:val="20"/>
          <w:szCs w:val="20"/>
        </w:rPr>
        <w:t>celková cena práce</w:t>
      </w:r>
      <w:r w:rsidRPr="00633287">
        <w:rPr>
          <w:rFonts w:ascii="Arial Narrow" w:hAnsi="Arial Narrow"/>
          <w:b/>
          <w:bCs/>
          <w:sz w:val="20"/>
          <w:szCs w:val="20"/>
        </w:rPr>
        <w:t xml:space="preserve"> na základe odpracovaného času na projekte.</w:t>
      </w:r>
    </w:p>
    <w:p w14:paraId="72F7809A" w14:textId="77777777" w:rsidR="00C22BC8" w:rsidRPr="00633287" w:rsidRDefault="00C22BC8" w:rsidP="00DC60C8">
      <w:pPr>
        <w:spacing w:after="120"/>
        <w:ind w:firstLine="709"/>
        <w:jc w:val="both"/>
        <w:rPr>
          <w:rFonts w:ascii="Arial Narrow" w:hAnsi="Arial Narrow"/>
          <w:sz w:val="20"/>
          <w:szCs w:val="20"/>
        </w:rPr>
      </w:pPr>
      <w:r w:rsidRPr="00633287">
        <w:rPr>
          <w:rFonts w:ascii="Arial Narrow" w:hAnsi="Arial Narrow"/>
          <w:b/>
          <w:bCs/>
          <w:sz w:val="20"/>
          <w:szCs w:val="20"/>
        </w:rPr>
        <w:t>Dohody o prácach vykonávaných mimo pracovného pomeru</w:t>
      </w:r>
      <w:r w:rsidRPr="00633287">
        <w:rPr>
          <w:rFonts w:ascii="Arial Narrow" w:hAnsi="Arial Narrow"/>
          <w:bCs/>
          <w:sz w:val="20"/>
          <w:szCs w:val="20"/>
          <w:vertAlign w:val="superscript"/>
        </w:rPr>
        <w:footnoteReference w:id="105"/>
      </w:r>
      <w:r w:rsidRPr="00633287">
        <w:rPr>
          <w:rFonts w:ascii="Arial Narrow" w:hAnsi="Arial Narrow"/>
          <w:sz w:val="20"/>
          <w:szCs w:val="20"/>
        </w:rPr>
        <w:t>:</w:t>
      </w:r>
    </w:p>
    <w:p w14:paraId="1C0D9A4B" w14:textId="77777777" w:rsidR="00C22BC8" w:rsidRPr="00633287" w:rsidRDefault="00C22BC8" w:rsidP="00DC60C8">
      <w:pPr>
        <w:spacing w:after="120"/>
        <w:ind w:firstLine="709"/>
        <w:jc w:val="both"/>
        <w:rPr>
          <w:rFonts w:ascii="Arial Narrow" w:hAnsi="Arial Narrow"/>
          <w:sz w:val="20"/>
          <w:szCs w:val="20"/>
        </w:rPr>
      </w:pPr>
      <w:r w:rsidRPr="00633287">
        <w:rPr>
          <w:rFonts w:ascii="Arial Narrow" w:hAnsi="Arial Narrow"/>
          <w:sz w:val="20"/>
          <w:szCs w:val="20"/>
        </w:rPr>
        <w:t>v odmene nie sú zahrnuté odvody ani cestovné, stravné (služobná cesta) a</w:t>
      </w:r>
      <w:r w:rsidR="00DC60C8">
        <w:rPr>
          <w:rFonts w:ascii="Arial Narrow" w:hAnsi="Arial Narrow"/>
          <w:sz w:val="20"/>
          <w:szCs w:val="20"/>
        </w:rPr>
        <w:t> </w:t>
      </w:r>
      <w:r w:rsidRPr="00633287">
        <w:rPr>
          <w:rFonts w:ascii="Arial Narrow" w:hAnsi="Arial Narrow"/>
          <w:sz w:val="20"/>
          <w:szCs w:val="20"/>
        </w:rPr>
        <w:t>ubytovanie</w:t>
      </w:r>
      <w:r w:rsidR="00DC60C8">
        <w:rPr>
          <w:rFonts w:ascii="Arial Narrow" w:hAnsi="Arial Narrow"/>
          <w:sz w:val="20"/>
          <w:szCs w:val="20"/>
        </w:rPr>
        <w:t>.</w:t>
      </w:r>
      <w:r w:rsidR="00E679AE">
        <w:rPr>
          <w:rFonts w:ascii="Arial Narrow" w:hAnsi="Arial Narrow"/>
          <w:sz w:val="20"/>
          <w:szCs w:val="20"/>
        </w:rPr>
        <w:t xml:space="preserve"> </w:t>
      </w:r>
      <w:r w:rsidRPr="00633287">
        <w:rPr>
          <w:rFonts w:ascii="Arial Narrow" w:hAnsi="Arial Narrow"/>
          <w:sz w:val="20"/>
          <w:szCs w:val="20"/>
        </w:rPr>
        <w:t>Odvody (napr. zákon o sociálnom poistení) a náhrady</w:t>
      </w:r>
      <w:r w:rsidRPr="00633287">
        <w:rPr>
          <w:rStyle w:val="Odkaznapoznmkupodiarou"/>
          <w:rFonts w:ascii="Arial Narrow" w:hAnsi="Arial Narrow"/>
          <w:sz w:val="20"/>
          <w:szCs w:val="20"/>
        </w:rPr>
        <w:footnoteReference w:id="106"/>
      </w:r>
      <w:r w:rsidRPr="00633287">
        <w:rPr>
          <w:rFonts w:ascii="Arial Narrow" w:hAnsi="Arial Narrow"/>
          <w:sz w:val="20"/>
          <w:szCs w:val="20"/>
        </w:rPr>
        <w:t xml:space="preserve"> (podľa zákona o cestovných náhradách) budú uhradené v prípade</w:t>
      </w:r>
      <w:r w:rsidR="001E378C">
        <w:rPr>
          <w:rFonts w:ascii="Arial Narrow" w:hAnsi="Arial Narrow"/>
          <w:sz w:val="20"/>
          <w:szCs w:val="20"/>
        </w:rPr>
        <w:t xml:space="preserve"> dodržania platnej legislatívy.</w:t>
      </w:r>
      <w:r w:rsidR="00554107">
        <w:rPr>
          <w:rFonts w:ascii="Arial Narrow" w:hAnsi="Arial Narrow"/>
          <w:sz w:val="20"/>
          <w:szCs w:val="20"/>
        </w:rPr>
        <w:t xml:space="preserve"> </w:t>
      </w:r>
      <w:r w:rsidR="00554107" w:rsidRPr="00C173CB">
        <w:rPr>
          <w:rFonts w:ascii="Arial Narrow" w:hAnsi="Arial Narrow"/>
          <w:sz w:val="20"/>
          <w:szCs w:val="20"/>
        </w:rPr>
        <w:t>Odvody k dohodám sa uvádzajú ako samostatná položka s ekonomickou klasifikáciou 610620.</w:t>
      </w:r>
    </w:p>
    <w:p w14:paraId="50E4FCF2" w14:textId="77777777" w:rsidR="00C22BC8" w:rsidRPr="00633287" w:rsidRDefault="00C22BC8" w:rsidP="00DC60C8">
      <w:pPr>
        <w:spacing w:after="120"/>
        <w:ind w:firstLine="709"/>
        <w:jc w:val="both"/>
        <w:rPr>
          <w:rFonts w:ascii="Arial Narrow" w:hAnsi="Arial Narrow"/>
          <w:i/>
          <w:iCs/>
          <w:sz w:val="20"/>
          <w:szCs w:val="20"/>
        </w:rPr>
      </w:pPr>
      <w:r w:rsidRPr="00633287">
        <w:rPr>
          <w:rFonts w:ascii="Arial Narrow" w:hAnsi="Arial Narrow"/>
          <w:b/>
          <w:bCs/>
          <w:sz w:val="20"/>
          <w:szCs w:val="20"/>
        </w:rPr>
        <w:t>V prípade, ak žiadateľ poskytuje daný typ odbornej činnosti, resp. služieb aj v rámci bežnej neprojektovej činnosti, nie je možné v rámci projektu pre danú činnosť rozpočtovať vyššiu hodinovú sadzbu.</w:t>
      </w:r>
      <w:r w:rsidRPr="00633287">
        <w:rPr>
          <w:rFonts w:ascii="Arial Narrow" w:hAnsi="Arial Narrow"/>
          <w:sz w:val="20"/>
          <w:szCs w:val="20"/>
        </w:rPr>
        <w:t xml:space="preserve"> Napríklad učiteľ na vysokej škole má brutto sadzbu 6,64 </w:t>
      </w:r>
      <w:r w:rsidR="0008390A">
        <w:rPr>
          <w:rFonts w:ascii="Arial Narrow" w:hAnsi="Arial Narrow"/>
          <w:sz w:val="20"/>
          <w:szCs w:val="20"/>
        </w:rPr>
        <w:t>eur</w:t>
      </w:r>
      <w:r w:rsidRPr="00633287">
        <w:rPr>
          <w:rFonts w:ascii="Arial Narrow" w:hAnsi="Arial Narrow"/>
          <w:sz w:val="20"/>
          <w:szCs w:val="20"/>
        </w:rPr>
        <w:t xml:space="preserve"> na vzdelávanie v rámci bežnej činnosti (hlavný pracovný pomer) a 13,28  v rámci projektu na obdobné vzdelávanie na dohodu o vykonaní práce. Žiadateľ sa dopustil nasledovnej chyby – sadzba na projekt je dvojnásobná v porovnaní s normálnou sadzbou za hodinu pre obdobnú činnosť pri porovnaní projektovej a bežnej činnosti. Z pohľadu oprávnenosti výdavkov je možné pri zistení tejto chyby uznať za oprávnený výdavok zo 13,28 </w:t>
      </w:r>
      <w:r w:rsidR="0008390A">
        <w:rPr>
          <w:rFonts w:ascii="Arial Narrow" w:hAnsi="Arial Narrow"/>
          <w:sz w:val="20"/>
          <w:szCs w:val="20"/>
        </w:rPr>
        <w:t>eur</w:t>
      </w:r>
      <w:r w:rsidRPr="00633287">
        <w:rPr>
          <w:rFonts w:ascii="Arial Narrow" w:hAnsi="Arial Narrow"/>
          <w:sz w:val="20"/>
          <w:szCs w:val="20"/>
        </w:rPr>
        <w:t xml:space="preserve"> max. 6,64 </w:t>
      </w:r>
      <w:r w:rsidR="0008390A">
        <w:rPr>
          <w:rFonts w:ascii="Arial Narrow" w:hAnsi="Arial Narrow"/>
          <w:sz w:val="20"/>
          <w:szCs w:val="20"/>
        </w:rPr>
        <w:t>eur</w:t>
      </w:r>
      <w:r w:rsidRPr="00633287">
        <w:rPr>
          <w:rFonts w:ascii="Arial Narrow" w:hAnsi="Arial Narrow"/>
          <w:sz w:val="20"/>
          <w:szCs w:val="20"/>
        </w:rPr>
        <w:t xml:space="preserve"> + odvody zamestnávateľa a prípadné cestovné náhrady. Avšak ak zamestnanec uzatvorí so zamestnávateľom (žiadateľ) dohody o prácach vykonávaných mimo pracovného pomeru na zhodnú pracovnú činnosť</w:t>
      </w:r>
      <w:r w:rsidRPr="00633287">
        <w:rPr>
          <w:rFonts w:ascii="Arial Narrow" w:hAnsi="Arial Narrow"/>
          <w:sz w:val="20"/>
          <w:szCs w:val="20"/>
          <w:vertAlign w:val="superscript"/>
        </w:rPr>
        <w:footnoteReference w:id="107"/>
      </w:r>
      <w:r w:rsidRPr="00633287">
        <w:rPr>
          <w:rFonts w:ascii="Arial Narrow" w:hAnsi="Arial Narrow"/>
          <w:sz w:val="20"/>
          <w:szCs w:val="20"/>
        </w:rPr>
        <w:t xml:space="preserve"> (ako príklad uvedený vyššie), ktorú zamestnanec vykonáva v pracovnom pomere u tohto zamestnávateľa (žiadateľ), výdavky uhradené na základe takto uzatvorených dohôd budú uznané ako </w:t>
      </w:r>
      <w:r w:rsidRPr="00633287">
        <w:rPr>
          <w:rFonts w:ascii="Arial Narrow" w:hAnsi="Arial Narrow"/>
          <w:b/>
          <w:bCs/>
          <w:sz w:val="20"/>
          <w:szCs w:val="20"/>
        </w:rPr>
        <w:t>neoprávnené v plnom rozsahu.</w:t>
      </w:r>
    </w:p>
    <w:p w14:paraId="7BC8B79D" w14:textId="77777777" w:rsidR="00C22BC8" w:rsidRPr="00633287" w:rsidRDefault="00C22BC8" w:rsidP="00DC60C8">
      <w:pPr>
        <w:spacing w:after="120"/>
        <w:ind w:firstLine="709"/>
        <w:jc w:val="both"/>
        <w:rPr>
          <w:rFonts w:ascii="Arial Narrow" w:hAnsi="Arial Narrow"/>
          <w:sz w:val="20"/>
          <w:szCs w:val="20"/>
        </w:rPr>
      </w:pPr>
      <w:r w:rsidRPr="00633287">
        <w:rPr>
          <w:rFonts w:ascii="Arial Narrow" w:hAnsi="Arial Narrow"/>
          <w:b/>
          <w:bCs/>
          <w:sz w:val="20"/>
          <w:szCs w:val="20"/>
        </w:rPr>
        <w:lastRenderedPageBreak/>
        <w:t>Zahraničný personál</w:t>
      </w:r>
      <w:r w:rsidRPr="00633287">
        <w:rPr>
          <w:rFonts w:ascii="Arial Narrow" w:hAnsi="Arial Narrow"/>
          <w:sz w:val="20"/>
          <w:szCs w:val="20"/>
        </w:rPr>
        <w:t xml:space="preserve">: výdavky spojené s ich zabezpečením sa budú posudzovať individuálne, podľa špecifickosti a zamerania projektu. Maximálne výdavky na osobohodinu môžu predstavovať čiastku </w:t>
      </w:r>
      <w:r w:rsidRPr="00633287">
        <w:rPr>
          <w:rFonts w:ascii="Arial Narrow" w:hAnsi="Arial Narrow"/>
          <w:b/>
          <w:bCs/>
          <w:sz w:val="20"/>
          <w:szCs w:val="20"/>
        </w:rPr>
        <w:t xml:space="preserve">110 </w:t>
      </w:r>
      <w:r w:rsidR="0008390A">
        <w:rPr>
          <w:rFonts w:ascii="Arial Narrow" w:hAnsi="Arial Narrow"/>
          <w:b/>
          <w:bCs/>
          <w:sz w:val="20"/>
          <w:szCs w:val="20"/>
        </w:rPr>
        <w:t>eur</w:t>
      </w:r>
      <w:r w:rsidRPr="00633287">
        <w:rPr>
          <w:rFonts w:ascii="Arial Narrow" w:hAnsi="Arial Narrow"/>
          <w:b/>
          <w:sz w:val="20"/>
          <w:szCs w:val="20"/>
        </w:rPr>
        <w:t xml:space="preserve"> </w:t>
      </w:r>
      <w:r w:rsidRPr="00633287">
        <w:rPr>
          <w:rFonts w:ascii="Arial Narrow" w:hAnsi="Arial Narrow"/>
          <w:b/>
          <w:bCs/>
          <w:sz w:val="20"/>
          <w:szCs w:val="20"/>
        </w:rPr>
        <w:t>bez DPH</w:t>
      </w:r>
      <w:r w:rsidRPr="00633287">
        <w:rPr>
          <w:rFonts w:ascii="Arial Narrow" w:hAnsi="Arial Narrow"/>
          <w:sz w:val="20"/>
          <w:szCs w:val="20"/>
          <w:vertAlign w:val="superscript"/>
        </w:rPr>
        <w:footnoteReference w:id="108"/>
      </w:r>
      <w:r w:rsidRPr="00633287">
        <w:rPr>
          <w:rFonts w:ascii="Arial Narrow" w:hAnsi="Arial Narrow"/>
          <w:sz w:val="20"/>
          <w:szCs w:val="20"/>
        </w:rPr>
        <w:t>.</w:t>
      </w:r>
    </w:p>
    <w:p w14:paraId="5E38EADC" w14:textId="77777777" w:rsidR="00C22BC8" w:rsidRPr="00633287" w:rsidRDefault="00C22BC8" w:rsidP="00DC60C8">
      <w:pPr>
        <w:spacing w:after="120"/>
        <w:ind w:firstLine="709"/>
        <w:jc w:val="both"/>
        <w:rPr>
          <w:rFonts w:ascii="Arial Narrow" w:hAnsi="Arial Narrow"/>
          <w:sz w:val="20"/>
          <w:szCs w:val="20"/>
        </w:rPr>
      </w:pPr>
      <w:r w:rsidRPr="00633287">
        <w:rPr>
          <w:rFonts w:ascii="Arial Narrow" w:hAnsi="Arial Narrow"/>
          <w:sz w:val="20"/>
          <w:szCs w:val="20"/>
        </w:rPr>
        <w:t>Je potrebné odôvodniť použitie zahraničného výskumného personálu na aktivite. V prípade, že zahraničný odborný personál bude využitý na aktivitu, ktorá svojím výsledkom a kvalitou výstupu nebude dostatočná, bude krátená výška odmeny, resp. mzdy na výšku tu</w:t>
      </w:r>
      <w:r w:rsidR="001E378C">
        <w:rPr>
          <w:rFonts w:ascii="Arial Narrow" w:hAnsi="Arial Narrow"/>
          <w:sz w:val="20"/>
          <w:szCs w:val="20"/>
        </w:rPr>
        <w:t>zemského výskumného pracovníka.</w:t>
      </w:r>
    </w:p>
    <w:p w14:paraId="4896D842" w14:textId="77777777" w:rsidR="00C22BC8" w:rsidRPr="00633287" w:rsidRDefault="00C22BC8" w:rsidP="00DC60C8">
      <w:pPr>
        <w:spacing w:after="120"/>
        <w:ind w:left="372" w:right="612" w:firstLine="709"/>
        <w:rPr>
          <w:rFonts w:ascii="Arial Narrow" w:hAnsi="Arial Narrow"/>
          <w:b/>
          <w:bCs/>
          <w:sz w:val="20"/>
          <w:szCs w:val="20"/>
        </w:rPr>
      </w:pPr>
      <w:r w:rsidRPr="00633287">
        <w:rPr>
          <w:rFonts w:ascii="Arial Narrow" w:hAnsi="Arial Narrow"/>
          <w:b/>
          <w:bCs/>
          <w:sz w:val="20"/>
          <w:szCs w:val="20"/>
        </w:rPr>
        <w:t>Poznámka:</w:t>
      </w:r>
    </w:p>
    <w:p w14:paraId="5DF329C0" w14:textId="77777777" w:rsidR="00C22BC8" w:rsidRPr="00633287" w:rsidRDefault="00B81FDD" w:rsidP="00973C21">
      <w:pPr>
        <w:numPr>
          <w:ilvl w:val="0"/>
          <w:numId w:val="52"/>
        </w:numPr>
        <w:tabs>
          <w:tab w:val="num" w:pos="720"/>
        </w:tabs>
        <w:spacing w:after="120"/>
        <w:ind w:left="1494"/>
        <w:jc w:val="both"/>
        <w:rPr>
          <w:rFonts w:ascii="Arial Narrow" w:hAnsi="Arial Narrow"/>
          <w:sz w:val="20"/>
          <w:szCs w:val="20"/>
        </w:rPr>
      </w:pPr>
      <w:r>
        <w:rPr>
          <w:rFonts w:ascii="Arial Narrow" w:hAnsi="Arial Narrow"/>
          <w:b/>
          <w:bCs/>
          <w:sz w:val="20"/>
          <w:szCs w:val="20"/>
        </w:rPr>
        <w:t>A</w:t>
      </w:r>
      <w:r w:rsidR="00C22BC8" w:rsidRPr="00633287">
        <w:rPr>
          <w:rFonts w:ascii="Arial Narrow" w:hAnsi="Arial Narrow"/>
          <w:b/>
          <w:bCs/>
          <w:sz w:val="20"/>
          <w:szCs w:val="20"/>
        </w:rPr>
        <w:t xml:space="preserve">utorský zákona - žiadateľ môže uzatvoriť so svojim zamestnancom zmluvu podľa </w:t>
      </w:r>
      <w:r>
        <w:rPr>
          <w:rFonts w:ascii="Arial Narrow" w:hAnsi="Arial Narrow"/>
          <w:b/>
          <w:bCs/>
          <w:sz w:val="20"/>
          <w:szCs w:val="20"/>
        </w:rPr>
        <w:t>A</w:t>
      </w:r>
      <w:r w:rsidR="00C22BC8" w:rsidRPr="00633287">
        <w:rPr>
          <w:rFonts w:ascii="Arial Narrow" w:hAnsi="Arial Narrow"/>
          <w:b/>
          <w:bCs/>
          <w:sz w:val="20"/>
          <w:szCs w:val="20"/>
        </w:rPr>
        <w:t>utorského zákona, refundovaný výdavok bude len v tom prípade, keď predmetom zmluvy bude vytvorenie hmotného diela napr. vytvorenie učebnej pomôcky, fotografického diela a pod., pričom činnosť súvisiaca s vytvorením diela (vrátane hotového diela) nie je zhodná s jeho pracovnou náplňou u</w:t>
      </w:r>
      <w:r w:rsidR="00DC60C8">
        <w:rPr>
          <w:rFonts w:ascii="Arial Narrow" w:hAnsi="Arial Narrow"/>
          <w:b/>
          <w:bCs/>
          <w:sz w:val="20"/>
          <w:szCs w:val="20"/>
        </w:rPr>
        <w:t> </w:t>
      </w:r>
      <w:r w:rsidR="00C22BC8" w:rsidRPr="00633287">
        <w:rPr>
          <w:rFonts w:ascii="Arial Narrow" w:hAnsi="Arial Narrow"/>
          <w:b/>
          <w:bCs/>
          <w:sz w:val="20"/>
          <w:szCs w:val="20"/>
        </w:rPr>
        <w:t>daného zamestnávateľa (potrebné dodávať zoznam zamestnancov žiadateľ).</w:t>
      </w:r>
    </w:p>
    <w:p w14:paraId="5495996B" w14:textId="77777777" w:rsidR="00C22BC8" w:rsidRPr="00633287" w:rsidRDefault="00C22BC8" w:rsidP="00973C21">
      <w:pPr>
        <w:numPr>
          <w:ilvl w:val="0"/>
          <w:numId w:val="52"/>
        </w:numPr>
        <w:tabs>
          <w:tab w:val="num" w:pos="720"/>
        </w:tabs>
        <w:spacing w:after="120"/>
        <w:ind w:left="1494"/>
        <w:jc w:val="both"/>
        <w:rPr>
          <w:rFonts w:ascii="Arial Narrow" w:hAnsi="Arial Narrow"/>
          <w:sz w:val="20"/>
          <w:szCs w:val="20"/>
        </w:rPr>
      </w:pPr>
      <w:r w:rsidRPr="00633287">
        <w:rPr>
          <w:rFonts w:ascii="Arial Narrow" w:hAnsi="Arial Narrow"/>
          <w:b/>
          <w:bCs/>
          <w:sz w:val="20"/>
          <w:szCs w:val="20"/>
        </w:rPr>
        <w:t xml:space="preserve">Výdavky nebudú refundované z prostriedkov OPĽZ v prípadoch, keď žiadateľ využije na zabezpečenie aktivít poskytnutie služieb alebo dodanie diel, resp. uzavrie iný zmluvný vzťah podľa ustanovení </w:t>
      </w:r>
      <w:r w:rsidR="00FC1ED1">
        <w:rPr>
          <w:rFonts w:ascii="Arial Narrow" w:hAnsi="Arial Narrow"/>
          <w:b/>
          <w:bCs/>
          <w:sz w:val="20"/>
          <w:szCs w:val="20"/>
        </w:rPr>
        <w:t>O</w:t>
      </w:r>
      <w:r w:rsidRPr="00633287">
        <w:rPr>
          <w:rFonts w:ascii="Arial Narrow" w:hAnsi="Arial Narrow"/>
          <w:b/>
          <w:bCs/>
          <w:sz w:val="20"/>
          <w:szCs w:val="20"/>
        </w:rPr>
        <w:t xml:space="preserve">bčianskeho alebo </w:t>
      </w:r>
      <w:r w:rsidR="00FC1ED1">
        <w:rPr>
          <w:rFonts w:ascii="Arial Narrow" w:hAnsi="Arial Narrow"/>
          <w:b/>
          <w:bCs/>
          <w:sz w:val="20"/>
          <w:szCs w:val="20"/>
        </w:rPr>
        <w:t>O</w:t>
      </w:r>
      <w:r w:rsidRPr="00633287">
        <w:rPr>
          <w:rFonts w:ascii="Arial Narrow" w:hAnsi="Arial Narrow"/>
          <w:b/>
          <w:bCs/>
          <w:sz w:val="20"/>
          <w:szCs w:val="20"/>
        </w:rPr>
        <w:t>bchodného zákonníka medzi zamestnancom žiadateľa (aj štatutárnym orgánom) a žiadateľom.</w:t>
      </w:r>
    </w:p>
    <w:p w14:paraId="0A2B8294" w14:textId="77777777" w:rsidR="00C22BC8" w:rsidRPr="00633287" w:rsidRDefault="00C22BC8" w:rsidP="00973C21">
      <w:pPr>
        <w:numPr>
          <w:ilvl w:val="0"/>
          <w:numId w:val="52"/>
        </w:numPr>
        <w:tabs>
          <w:tab w:val="num" w:pos="720"/>
        </w:tabs>
        <w:spacing w:after="120"/>
        <w:ind w:left="1494"/>
        <w:jc w:val="both"/>
        <w:rPr>
          <w:rFonts w:ascii="Arial Narrow" w:hAnsi="Arial Narrow"/>
          <w:sz w:val="20"/>
          <w:szCs w:val="20"/>
        </w:rPr>
      </w:pPr>
      <w:r w:rsidRPr="00633287">
        <w:rPr>
          <w:rFonts w:ascii="Arial Narrow" w:hAnsi="Arial Narrow"/>
          <w:b/>
          <w:bCs/>
          <w:sz w:val="20"/>
          <w:szCs w:val="20"/>
        </w:rPr>
        <w:t xml:space="preserve">Výdavky uhradené na základe </w:t>
      </w:r>
      <w:r w:rsidR="00FC1ED1">
        <w:rPr>
          <w:rFonts w:ascii="Arial Narrow" w:hAnsi="Arial Narrow"/>
          <w:b/>
          <w:bCs/>
          <w:sz w:val="20"/>
          <w:szCs w:val="20"/>
        </w:rPr>
        <w:t>A</w:t>
      </w:r>
      <w:r w:rsidRPr="00633287">
        <w:rPr>
          <w:rFonts w:ascii="Arial Narrow" w:hAnsi="Arial Narrow"/>
          <w:b/>
          <w:bCs/>
          <w:sz w:val="20"/>
          <w:szCs w:val="20"/>
        </w:rPr>
        <w:t>utorského zákona sa započítavajú do limitu dodávok oprávnených priamych výdavkov projektu (bez započítania rizikovej prirážky)!</w:t>
      </w:r>
    </w:p>
    <w:p w14:paraId="423D2009" w14:textId="77777777" w:rsidR="00C22BC8" w:rsidRPr="00633287" w:rsidRDefault="00C22BC8" w:rsidP="00C22BC8">
      <w:pPr>
        <w:ind w:left="708" w:firstLine="708"/>
        <w:jc w:val="both"/>
        <w:rPr>
          <w:rFonts w:ascii="Arial Narrow" w:hAnsi="Arial Narrow"/>
          <w:sz w:val="20"/>
          <w:szCs w:val="20"/>
        </w:rPr>
      </w:pPr>
    </w:p>
    <w:p w14:paraId="3E02E2EB" w14:textId="77777777" w:rsidR="00D70571" w:rsidRPr="00831C89" w:rsidRDefault="00C22BC8" w:rsidP="00DC60C8">
      <w:pPr>
        <w:spacing w:after="120"/>
        <w:ind w:left="709" w:firstLine="709"/>
        <w:jc w:val="both"/>
        <w:rPr>
          <w:b/>
          <w:bCs/>
          <w:sz w:val="20"/>
          <w:szCs w:val="20"/>
        </w:rPr>
      </w:pPr>
      <w:bookmarkStart w:id="297" w:name="_Toc440876087"/>
      <w:bookmarkEnd w:id="297"/>
      <w:r w:rsidRPr="00C84227">
        <w:rPr>
          <w:rFonts w:ascii="Arial Narrow" w:eastAsiaTheme="majorEastAsia" w:hAnsi="Arial Narrow"/>
          <w:sz w:val="22"/>
        </w:rPr>
        <w:t>Riadiaci/administratívny/iný personál</w:t>
      </w:r>
      <w:r w:rsidRPr="00DC60C8">
        <w:rPr>
          <w:rFonts w:ascii="Arial Narrow" w:eastAsiaTheme="majorEastAsia" w:hAnsi="Arial Narrow" w:cstheme="majorBidi"/>
          <w:sz w:val="22"/>
          <w:vertAlign w:val="superscript"/>
          <w:lang w:eastAsia="cs-CZ"/>
        </w:rPr>
        <w:footnoteReference w:id="109"/>
      </w:r>
    </w:p>
    <w:tbl>
      <w:tblPr>
        <w:tblW w:w="9072" w:type="dxa"/>
        <w:tblInd w:w="70" w:type="dxa"/>
        <w:tblBorders>
          <w:top w:val="single" w:sz="4" w:space="0" w:color="auto"/>
          <w:left w:val="single" w:sz="4" w:space="0" w:color="auto"/>
          <w:bottom w:val="single" w:sz="4" w:space="0" w:color="auto"/>
          <w:right w:val="single" w:sz="4" w:space="0" w:color="auto"/>
          <w:insideH w:val="single" w:sz="8" w:space="0" w:color="auto"/>
          <w:insideV w:val="single" w:sz="4" w:space="0" w:color="auto"/>
        </w:tblBorders>
        <w:tblCellMar>
          <w:left w:w="70" w:type="dxa"/>
          <w:right w:w="70" w:type="dxa"/>
        </w:tblCellMar>
        <w:tblLook w:val="0000" w:firstRow="0" w:lastRow="0" w:firstColumn="0" w:lastColumn="0" w:noHBand="0" w:noVBand="0"/>
      </w:tblPr>
      <w:tblGrid>
        <w:gridCol w:w="2835"/>
        <w:gridCol w:w="2127"/>
        <w:gridCol w:w="2126"/>
        <w:gridCol w:w="1984"/>
      </w:tblGrid>
      <w:tr w:rsidR="0085017C" w:rsidRPr="00633287" w14:paraId="1E531B30" w14:textId="77777777" w:rsidTr="0085017C">
        <w:tc>
          <w:tcPr>
            <w:tcW w:w="2835" w:type="dxa"/>
            <w:tcBorders>
              <w:top w:val="single" w:sz="4" w:space="0" w:color="auto"/>
            </w:tcBorders>
            <w:shd w:val="clear" w:color="auto" w:fill="808080"/>
            <w:noWrap/>
            <w:vAlign w:val="bottom"/>
          </w:tcPr>
          <w:p w14:paraId="0FC82F8F" w14:textId="77777777" w:rsidR="0085017C" w:rsidRPr="00633287" w:rsidRDefault="0085017C" w:rsidP="0085017C">
            <w:pPr>
              <w:rPr>
                <w:rFonts w:ascii="Arial Narrow" w:hAnsi="Arial Narrow"/>
                <w:b/>
                <w:bCs/>
                <w:color w:val="FFFFFF"/>
                <w:sz w:val="20"/>
                <w:szCs w:val="20"/>
              </w:rPr>
            </w:pPr>
            <w:r w:rsidRPr="00633287">
              <w:rPr>
                <w:rFonts w:ascii="Arial Narrow" w:hAnsi="Arial Narrow"/>
                <w:b/>
                <w:bCs/>
                <w:color w:val="FFFFFF"/>
                <w:sz w:val="20"/>
                <w:szCs w:val="20"/>
              </w:rPr>
              <w:t>Rozpočtová položka</w:t>
            </w:r>
          </w:p>
        </w:tc>
        <w:tc>
          <w:tcPr>
            <w:tcW w:w="2127" w:type="dxa"/>
            <w:tcBorders>
              <w:top w:val="single" w:sz="4" w:space="0" w:color="auto"/>
            </w:tcBorders>
            <w:shd w:val="clear" w:color="auto" w:fill="808080"/>
            <w:vAlign w:val="bottom"/>
          </w:tcPr>
          <w:p w14:paraId="0DD540CB" w14:textId="77777777" w:rsidR="0085017C" w:rsidRPr="00633287" w:rsidRDefault="0085017C" w:rsidP="0085017C">
            <w:pPr>
              <w:jc w:val="center"/>
              <w:rPr>
                <w:rFonts w:ascii="Arial Narrow" w:hAnsi="Arial Narrow"/>
                <w:b/>
                <w:bCs/>
                <w:color w:val="FFFFFF"/>
                <w:sz w:val="20"/>
                <w:szCs w:val="20"/>
              </w:rPr>
            </w:pPr>
            <w:r w:rsidRPr="00633287">
              <w:rPr>
                <w:rFonts w:ascii="Arial Narrow" w:hAnsi="Arial Narrow"/>
                <w:b/>
                <w:bCs/>
                <w:color w:val="FFFFFF"/>
                <w:sz w:val="20"/>
                <w:szCs w:val="20"/>
              </w:rPr>
              <w:t>Pracovný pomer</w:t>
            </w:r>
            <w:r w:rsidRPr="00633287">
              <w:rPr>
                <w:rFonts w:ascii="Arial Narrow" w:hAnsi="Arial Narrow"/>
                <w:b/>
                <w:bCs/>
                <w:color w:val="FFFFFF"/>
                <w:sz w:val="20"/>
                <w:szCs w:val="20"/>
                <w:vertAlign w:val="superscript"/>
              </w:rPr>
              <w:footnoteReference w:id="110"/>
            </w:r>
          </w:p>
        </w:tc>
        <w:tc>
          <w:tcPr>
            <w:tcW w:w="2126" w:type="dxa"/>
            <w:tcBorders>
              <w:top w:val="single" w:sz="4" w:space="0" w:color="auto"/>
            </w:tcBorders>
            <w:shd w:val="clear" w:color="auto" w:fill="808080"/>
          </w:tcPr>
          <w:p w14:paraId="492355EE" w14:textId="77777777" w:rsidR="0085017C" w:rsidRPr="00633287" w:rsidRDefault="0085017C" w:rsidP="0085017C">
            <w:pPr>
              <w:jc w:val="center"/>
              <w:rPr>
                <w:rFonts w:ascii="Arial Narrow" w:hAnsi="Arial Narrow"/>
                <w:b/>
                <w:bCs/>
                <w:color w:val="FFFFFF"/>
                <w:sz w:val="20"/>
                <w:szCs w:val="20"/>
              </w:rPr>
            </w:pPr>
            <w:r w:rsidRPr="00633287">
              <w:rPr>
                <w:rFonts w:ascii="Arial Narrow" w:hAnsi="Arial Narrow"/>
                <w:b/>
                <w:bCs/>
                <w:color w:val="FFFFFF"/>
                <w:sz w:val="20"/>
                <w:szCs w:val="20"/>
              </w:rPr>
              <w:t>Dohody</w:t>
            </w:r>
            <w:r w:rsidRPr="00633287">
              <w:rPr>
                <w:rFonts w:ascii="Arial Narrow" w:hAnsi="Arial Narrow"/>
                <w:b/>
                <w:bCs/>
                <w:color w:val="FFFFFF"/>
                <w:sz w:val="20"/>
                <w:szCs w:val="20"/>
                <w:vertAlign w:val="superscript"/>
              </w:rPr>
              <w:footnoteReference w:id="111"/>
            </w:r>
          </w:p>
        </w:tc>
        <w:tc>
          <w:tcPr>
            <w:tcW w:w="1984" w:type="dxa"/>
            <w:tcBorders>
              <w:top w:val="single" w:sz="4" w:space="0" w:color="auto"/>
            </w:tcBorders>
            <w:shd w:val="clear" w:color="auto" w:fill="808080"/>
            <w:vAlign w:val="bottom"/>
          </w:tcPr>
          <w:p w14:paraId="6BA46F6A" w14:textId="77777777" w:rsidR="0085017C" w:rsidRPr="00633287" w:rsidRDefault="0085017C" w:rsidP="0085017C">
            <w:pPr>
              <w:jc w:val="center"/>
              <w:rPr>
                <w:rFonts w:ascii="Arial Narrow" w:hAnsi="Arial Narrow"/>
                <w:b/>
                <w:bCs/>
                <w:color w:val="FFFFFF"/>
                <w:sz w:val="20"/>
                <w:szCs w:val="20"/>
              </w:rPr>
            </w:pPr>
            <w:r w:rsidRPr="00633287">
              <w:rPr>
                <w:rFonts w:ascii="Arial Narrow" w:hAnsi="Arial Narrow"/>
                <w:b/>
                <w:bCs/>
                <w:color w:val="FFFFFF"/>
                <w:sz w:val="20"/>
                <w:szCs w:val="20"/>
              </w:rPr>
              <w:t>Faktúra</w:t>
            </w:r>
            <w:r w:rsidRPr="00633287">
              <w:rPr>
                <w:rFonts w:ascii="Arial Narrow" w:hAnsi="Arial Narrow"/>
                <w:b/>
                <w:bCs/>
                <w:color w:val="FFFFFF"/>
                <w:sz w:val="20"/>
                <w:szCs w:val="20"/>
                <w:vertAlign w:val="superscript"/>
              </w:rPr>
              <w:footnoteReference w:id="112"/>
            </w:r>
          </w:p>
        </w:tc>
      </w:tr>
      <w:tr w:rsidR="0085017C" w:rsidRPr="00633287" w14:paraId="42D9B33F" w14:textId="77777777" w:rsidTr="0085017C">
        <w:trPr>
          <w:trHeight w:val="960"/>
        </w:trPr>
        <w:tc>
          <w:tcPr>
            <w:tcW w:w="2835" w:type="dxa"/>
            <w:shd w:val="clear" w:color="auto" w:fill="E6E6E6"/>
            <w:noWrap/>
          </w:tcPr>
          <w:p w14:paraId="7546C6A4" w14:textId="77777777" w:rsidR="0085017C" w:rsidRPr="00633287" w:rsidRDefault="0085017C" w:rsidP="0085017C">
            <w:pPr>
              <w:rPr>
                <w:rFonts w:ascii="Arial Narrow" w:hAnsi="Arial Narrow"/>
                <w:sz w:val="20"/>
                <w:szCs w:val="20"/>
              </w:rPr>
            </w:pPr>
            <w:r w:rsidRPr="00633287">
              <w:rPr>
                <w:rFonts w:ascii="Arial Narrow" w:hAnsi="Arial Narrow"/>
                <w:sz w:val="20"/>
                <w:szCs w:val="20"/>
              </w:rPr>
              <w:t>Kategória 1 – riadiaco-koordinačné činnosti a kvalifikované podporné činnosti</w:t>
            </w:r>
          </w:p>
        </w:tc>
        <w:tc>
          <w:tcPr>
            <w:tcW w:w="2127" w:type="dxa"/>
            <w:shd w:val="clear" w:color="auto" w:fill="E6E6E6"/>
          </w:tcPr>
          <w:p w14:paraId="373F8959" w14:textId="77777777" w:rsidR="00554107" w:rsidRDefault="00554107" w:rsidP="00554107">
            <w:pPr>
              <w:rPr>
                <w:rFonts w:ascii="Arial Narrow" w:hAnsi="Arial Narrow"/>
                <w:sz w:val="20"/>
                <w:szCs w:val="20"/>
              </w:rPr>
            </w:pPr>
            <w:r>
              <w:rPr>
                <w:rFonts w:ascii="Arial Narrow" w:hAnsi="Arial Narrow"/>
                <w:sz w:val="20"/>
                <w:szCs w:val="20"/>
              </w:rPr>
              <w:t xml:space="preserve">vrátane </w:t>
            </w:r>
            <w:r w:rsidRPr="00633287">
              <w:rPr>
                <w:rFonts w:ascii="Arial Narrow" w:hAnsi="Arial Narrow"/>
                <w:sz w:val="20"/>
                <w:szCs w:val="20"/>
              </w:rPr>
              <w:t>odvod</w:t>
            </w:r>
            <w:r>
              <w:rPr>
                <w:rFonts w:ascii="Arial Narrow" w:hAnsi="Arial Narrow"/>
                <w:sz w:val="20"/>
                <w:szCs w:val="20"/>
              </w:rPr>
              <w:t xml:space="preserve">ov </w:t>
            </w:r>
            <w:r w:rsidR="0085017C" w:rsidRPr="00633287">
              <w:rPr>
                <w:rFonts w:ascii="Arial Narrow" w:hAnsi="Arial Narrow"/>
                <w:sz w:val="20"/>
                <w:szCs w:val="20"/>
              </w:rPr>
              <w:t xml:space="preserve">zamestnávateľa, </w:t>
            </w:r>
          </w:p>
          <w:p w14:paraId="1B84FA45" w14:textId="77777777" w:rsidR="0085017C" w:rsidRPr="00633287" w:rsidRDefault="00554107" w:rsidP="00554107">
            <w:pPr>
              <w:rPr>
                <w:rFonts w:ascii="Arial Narrow" w:hAnsi="Arial Narrow"/>
                <w:sz w:val="20"/>
                <w:szCs w:val="20"/>
              </w:rPr>
            </w:pPr>
            <w:r>
              <w:rPr>
                <w:rFonts w:ascii="Arial Narrow" w:hAnsi="Arial Narrow"/>
                <w:sz w:val="20"/>
                <w:szCs w:val="20"/>
              </w:rPr>
              <w:t xml:space="preserve">+ </w:t>
            </w:r>
            <w:r w:rsidR="0085017C" w:rsidRPr="00633287">
              <w:rPr>
                <w:rFonts w:ascii="Arial Narrow" w:hAnsi="Arial Narrow"/>
                <w:sz w:val="20"/>
                <w:szCs w:val="20"/>
              </w:rPr>
              <w:t>náhrady podľa zákona o cestovných náhradách v zmysle platných max. limitov</w:t>
            </w:r>
          </w:p>
        </w:tc>
        <w:tc>
          <w:tcPr>
            <w:tcW w:w="2126" w:type="dxa"/>
            <w:shd w:val="clear" w:color="auto" w:fill="E6E6E6"/>
          </w:tcPr>
          <w:p w14:paraId="5781E1DC" w14:textId="77777777" w:rsidR="0085017C" w:rsidRPr="00633287" w:rsidRDefault="0085017C" w:rsidP="0085017C">
            <w:pPr>
              <w:rPr>
                <w:rFonts w:ascii="Arial Narrow" w:hAnsi="Arial Narrow"/>
                <w:sz w:val="20"/>
                <w:szCs w:val="20"/>
              </w:rPr>
            </w:pPr>
            <w:r w:rsidRPr="00633287">
              <w:rPr>
                <w:rFonts w:ascii="Arial Narrow" w:hAnsi="Arial Narrow"/>
                <w:sz w:val="20"/>
                <w:szCs w:val="20"/>
              </w:rPr>
              <w:t>+ odvody zamestnávateľa, náhrady podľa zákona o cestovných náhradách v zmysle platných max. limitov</w:t>
            </w:r>
          </w:p>
        </w:tc>
        <w:tc>
          <w:tcPr>
            <w:tcW w:w="1984" w:type="dxa"/>
            <w:shd w:val="clear" w:color="auto" w:fill="E6E6E6"/>
          </w:tcPr>
          <w:p w14:paraId="2CC2A8FD" w14:textId="77777777" w:rsidR="0085017C" w:rsidRPr="00633287" w:rsidRDefault="0085017C" w:rsidP="0085017C">
            <w:pPr>
              <w:rPr>
                <w:rFonts w:ascii="Arial Narrow" w:hAnsi="Arial Narrow"/>
                <w:sz w:val="20"/>
                <w:szCs w:val="20"/>
              </w:rPr>
            </w:pPr>
            <w:r w:rsidRPr="00633287">
              <w:rPr>
                <w:rFonts w:ascii="Arial Narrow" w:hAnsi="Arial Narrow"/>
                <w:sz w:val="20"/>
                <w:szCs w:val="20"/>
              </w:rPr>
              <w:t>konečná fakturovaná suma za 1 hodiny práce, bez nároku za ďalšie náhrady</w:t>
            </w:r>
          </w:p>
        </w:tc>
      </w:tr>
      <w:tr w:rsidR="0085017C" w:rsidRPr="00633287" w14:paraId="747F1F58" w14:textId="77777777" w:rsidTr="0085017C">
        <w:tc>
          <w:tcPr>
            <w:tcW w:w="2835" w:type="dxa"/>
            <w:noWrap/>
          </w:tcPr>
          <w:p w14:paraId="34BE60B6" w14:textId="77777777" w:rsidR="0085017C" w:rsidRPr="00633287" w:rsidRDefault="0085017C" w:rsidP="0085017C">
            <w:pPr>
              <w:rPr>
                <w:rFonts w:ascii="Arial Narrow" w:hAnsi="Arial Narrow"/>
                <w:sz w:val="20"/>
                <w:szCs w:val="20"/>
              </w:rPr>
            </w:pPr>
          </w:p>
        </w:tc>
        <w:tc>
          <w:tcPr>
            <w:tcW w:w="2127" w:type="dxa"/>
          </w:tcPr>
          <w:p w14:paraId="06910461" w14:textId="77777777" w:rsidR="0085017C" w:rsidRPr="00633287" w:rsidRDefault="0085017C" w:rsidP="0085017C">
            <w:pPr>
              <w:rPr>
                <w:rFonts w:ascii="Arial Narrow" w:hAnsi="Arial Narrow"/>
                <w:sz w:val="20"/>
                <w:szCs w:val="20"/>
              </w:rPr>
            </w:pPr>
            <w:r w:rsidRPr="00633287">
              <w:rPr>
                <w:rFonts w:ascii="Arial Narrow" w:hAnsi="Arial Narrow"/>
                <w:sz w:val="20"/>
                <w:szCs w:val="20"/>
              </w:rPr>
              <w:t>Hodinová sadzba (60 minút)</w:t>
            </w:r>
          </w:p>
        </w:tc>
        <w:tc>
          <w:tcPr>
            <w:tcW w:w="2126" w:type="dxa"/>
          </w:tcPr>
          <w:p w14:paraId="0461C40D" w14:textId="77777777" w:rsidR="0085017C" w:rsidRPr="00633287" w:rsidRDefault="0085017C" w:rsidP="0085017C">
            <w:pPr>
              <w:rPr>
                <w:rFonts w:ascii="Arial Narrow" w:hAnsi="Arial Narrow"/>
                <w:sz w:val="20"/>
                <w:szCs w:val="20"/>
              </w:rPr>
            </w:pPr>
            <w:r w:rsidRPr="00633287">
              <w:rPr>
                <w:rFonts w:ascii="Arial Narrow" w:hAnsi="Arial Narrow"/>
                <w:sz w:val="20"/>
                <w:szCs w:val="20"/>
              </w:rPr>
              <w:t>Hodinová sadzba (60 minút)</w:t>
            </w:r>
          </w:p>
        </w:tc>
        <w:tc>
          <w:tcPr>
            <w:tcW w:w="1984" w:type="dxa"/>
          </w:tcPr>
          <w:p w14:paraId="35AACCCA" w14:textId="77777777" w:rsidR="0085017C" w:rsidRPr="00633287" w:rsidRDefault="0085017C" w:rsidP="0085017C">
            <w:pPr>
              <w:rPr>
                <w:rFonts w:ascii="Arial Narrow" w:hAnsi="Arial Narrow"/>
                <w:sz w:val="20"/>
                <w:szCs w:val="20"/>
              </w:rPr>
            </w:pPr>
            <w:r w:rsidRPr="00633287">
              <w:rPr>
                <w:rFonts w:ascii="Arial Narrow" w:hAnsi="Arial Narrow"/>
                <w:sz w:val="20"/>
                <w:szCs w:val="20"/>
              </w:rPr>
              <w:t>Hodinová sadzba (60 minút)</w:t>
            </w:r>
          </w:p>
        </w:tc>
      </w:tr>
      <w:tr w:rsidR="0085017C" w:rsidRPr="00633287" w14:paraId="32610BFC" w14:textId="77777777" w:rsidTr="0085017C">
        <w:tc>
          <w:tcPr>
            <w:tcW w:w="2835" w:type="dxa"/>
            <w:noWrap/>
          </w:tcPr>
          <w:p w14:paraId="4BE27B7D" w14:textId="77777777" w:rsidR="0085017C" w:rsidRPr="00633287" w:rsidRDefault="0085017C" w:rsidP="0085017C">
            <w:pPr>
              <w:rPr>
                <w:rFonts w:ascii="Arial Narrow" w:hAnsi="Arial Narrow"/>
                <w:sz w:val="20"/>
                <w:szCs w:val="20"/>
              </w:rPr>
            </w:pPr>
            <w:r w:rsidRPr="00633287">
              <w:rPr>
                <w:rFonts w:ascii="Arial Narrow" w:hAnsi="Arial Narrow"/>
                <w:sz w:val="20"/>
                <w:szCs w:val="20"/>
              </w:rPr>
              <w:t>Projektový manažér</w:t>
            </w:r>
          </w:p>
        </w:tc>
        <w:tc>
          <w:tcPr>
            <w:tcW w:w="2127" w:type="dxa"/>
          </w:tcPr>
          <w:p w14:paraId="4AA84273" w14:textId="77777777" w:rsidR="0085017C" w:rsidRPr="00633287" w:rsidRDefault="0085017C" w:rsidP="0008390A">
            <w:pPr>
              <w:rPr>
                <w:rFonts w:ascii="Arial Narrow" w:hAnsi="Arial Narrow"/>
                <w:sz w:val="20"/>
                <w:szCs w:val="20"/>
              </w:rPr>
            </w:pPr>
            <w:r w:rsidRPr="00633287">
              <w:rPr>
                <w:rFonts w:ascii="Arial Narrow" w:hAnsi="Arial Narrow"/>
                <w:sz w:val="20"/>
                <w:szCs w:val="20"/>
              </w:rPr>
              <w:t xml:space="preserve">max. </w:t>
            </w:r>
            <w:r w:rsidR="00F05C62">
              <w:rPr>
                <w:rFonts w:ascii="Arial Narrow" w:hAnsi="Arial Narrow"/>
                <w:sz w:val="20"/>
                <w:szCs w:val="20"/>
              </w:rPr>
              <w:t>19</w:t>
            </w:r>
            <w:r w:rsidRPr="00633287">
              <w:rPr>
                <w:rFonts w:ascii="Arial Narrow" w:hAnsi="Arial Narrow"/>
                <w:sz w:val="20"/>
                <w:szCs w:val="20"/>
              </w:rPr>
              <w:t xml:space="preserve"> </w:t>
            </w:r>
            <w:r w:rsidR="0008390A">
              <w:rPr>
                <w:rFonts w:ascii="Arial Narrow" w:hAnsi="Arial Narrow"/>
                <w:sz w:val="20"/>
                <w:szCs w:val="20"/>
              </w:rPr>
              <w:t>eur</w:t>
            </w:r>
            <w:r w:rsidRPr="00633287">
              <w:rPr>
                <w:rFonts w:ascii="Arial Narrow" w:hAnsi="Arial Narrow"/>
                <w:sz w:val="20"/>
                <w:szCs w:val="20"/>
              </w:rPr>
              <w:t>/h</w:t>
            </w:r>
          </w:p>
        </w:tc>
        <w:tc>
          <w:tcPr>
            <w:tcW w:w="2126" w:type="dxa"/>
          </w:tcPr>
          <w:p w14:paraId="340A2007" w14:textId="77777777" w:rsidR="0085017C" w:rsidRPr="00633287" w:rsidRDefault="0085017C" w:rsidP="0008390A">
            <w:pPr>
              <w:rPr>
                <w:rFonts w:ascii="Arial Narrow" w:hAnsi="Arial Narrow"/>
                <w:sz w:val="20"/>
                <w:szCs w:val="20"/>
              </w:rPr>
            </w:pPr>
            <w:r w:rsidRPr="00633287">
              <w:rPr>
                <w:rFonts w:ascii="Arial Narrow" w:hAnsi="Arial Narrow"/>
                <w:sz w:val="20"/>
                <w:szCs w:val="20"/>
              </w:rPr>
              <w:t xml:space="preserve">max. </w:t>
            </w:r>
            <w:r w:rsidR="00F05C62">
              <w:rPr>
                <w:rFonts w:ascii="Arial Narrow" w:hAnsi="Arial Narrow"/>
                <w:sz w:val="20"/>
                <w:szCs w:val="20"/>
              </w:rPr>
              <w:t>19</w:t>
            </w:r>
            <w:r w:rsidRPr="00633287">
              <w:rPr>
                <w:rFonts w:ascii="Arial Narrow" w:hAnsi="Arial Narrow"/>
                <w:sz w:val="20"/>
                <w:szCs w:val="20"/>
              </w:rPr>
              <w:t xml:space="preserve"> </w:t>
            </w:r>
            <w:r w:rsidR="0008390A">
              <w:rPr>
                <w:rFonts w:ascii="Arial Narrow" w:hAnsi="Arial Narrow"/>
                <w:sz w:val="20"/>
                <w:szCs w:val="20"/>
              </w:rPr>
              <w:t>eur</w:t>
            </w:r>
            <w:r w:rsidRPr="00633287">
              <w:rPr>
                <w:rFonts w:ascii="Arial Narrow" w:hAnsi="Arial Narrow"/>
                <w:sz w:val="20"/>
                <w:szCs w:val="20"/>
              </w:rPr>
              <w:t>/h</w:t>
            </w:r>
          </w:p>
        </w:tc>
        <w:tc>
          <w:tcPr>
            <w:tcW w:w="1984" w:type="dxa"/>
          </w:tcPr>
          <w:p w14:paraId="037B75C0" w14:textId="77777777" w:rsidR="0085017C" w:rsidRPr="00633287" w:rsidRDefault="0085017C" w:rsidP="00D82D69">
            <w:pPr>
              <w:rPr>
                <w:rFonts w:ascii="Arial Narrow" w:hAnsi="Arial Narrow"/>
                <w:sz w:val="20"/>
                <w:szCs w:val="20"/>
              </w:rPr>
            </w:pPr>
            <w:r w:rsidRPr="00633287">
              <w:rPr>
                <w:rFonts w:ascii="Arial Narrow" w:hAnsi="Arial Narrow"/>
                <w:sz w:val="20"/>
                <w:szCs w:val="20"/>
              </w:rPr>
              <w:t xml:space="preserve">max. 25 </w:t>
            </w:r>
            <w:r w:rsidR="0008390A">
              <w:rPr>
                <w:rFonts w:ascii="Arial Narrow" w:hAnsi="Arial Narrow"/>
                <w:sz w:val="20"/>
                <w:szCs w:val="20"/>
              </w:rPr>
              <w:t>eur</w:t>
            </w:r>
            <w:r w:rsidRPr="00633287">
              <w:rPr>
                <w:rFonts w:ascii="Arial Narrow" w:hAnsi="Arial Narrow"/>
                <w:sz w:val="20"/>
                <w:szCs w:val="20"/>
              </w:rPr>
              <w:t>/h</w:t>
            </w:r>
          </w:p>
        </w:tc>
      </w:tr>
      <w:tr w:rsidR="0085017C" w:rsidRPr="00633287" w14:paraId="0CFE2588" w14:textId="77777777" w:rsidTr="0085017C">
        <w:tc>
          <w:tcPr>
            <w:tcW w:w="2835" w:type="dxa"/>
            <w:noWrap/>
          </w:tcPr>
          <w:p w14:paraId="50159617" w14:textId="77777777" w:rsidR="0085017C" w:rsidRPr="00633287" w:rsidRDefault="0085017C" w:rsidP="0085017C">
            <w:pPr>
              <w:rPr>
                <w:rFonts w:ascii="Arial Narrow" w:hAnsi="Arial Narrow"/>
                <w:sz w:val="20"/>
                <w:szCs w:val="20"/>
              </w:rPr>
            </w:pPr>
            <w:r w:rsidRPr="00633287">
              <w:rPr>
                <w:rFonts w:ascii="Arial Narrow" w:hAnsi="Arial Narrow"/>
                <w:sz w:val="20"/>
                <w:szCs w:val="20"/>
              </w:rPr>
              <w:t>Finančný manažér</w:t>
            </w:r>
          </w:p>
        </w:tc>
        <w:tc>
          <w:tcPr>
            <w:tcW w:w="2127" w:type="dxa"/>
          </w:tcPr>
          <w:p w14:paraId="672BDE7F" w14:textId="77777777" w:rsidR="0085017C" w:rsidRPr="00633287" w:rsidRDefault="0085017C" w:rsidP="0008390A">
            <w:pPr>
              <w:rPr>
                <w:rFonts w:ascii="Arial Narrow" w:hAnsi="Arial Narrow"/>
                <w:sz w:val="20"/>
                <w:szCs w:val="20"/>
              </w:rPr>
            </w:pPr>
            <w:r w:rsidRPr="00633287">
              <w:rPr>
                <w:rFonts w:ascii="Arial Narrow" w:hAnsi="Arial Narrow"/>
                <w:sz w:val="20"/>
                <w:szCs w:val="20"/>
              </w:rPr>
              <w:t xml:space="preserve">max. </w:t>
            </w:r>
            <w:r w:rsidR="00F05C62">
              <w:rPr>
                <w:rFonts w:ascii="Arial Narrow" w:hAnsi="Arial Narrow"/>
                <w:sz w:val="20"/>
                <w:szCs w:val="20"/>
              </w:rPr>
              <w:t>16</w:t>
            </w:r>
            <w:r w:rsidR="0008390A">
              <w:rPr>
                <w:rFonts w:ascii="Arial Narrow" w:hAnsi="Arial Narrow"/>
                <w:sz w:val="20"/>
                <w:szCs w:val="20"/>
              </w:rPr>
              <w:t>eur</w:t>
            </w:r>
            <w:r w:rsidRPr="00633287">
              <w:rPr>
                <w:rFonts w:ascii="Arial Narrow" w:hAnsi="Arial Narrow"/>
                <w:sz w:val="20"/>
                <w:szCs w:val="20"/>
              </w:rPr>
              <w:t>/h</w:t>
            </w:r>
          </w:p>
        </w:tc>
        <w:tc>
          <w:tcPr>
            <w:tcW w:w="2126" w:type="dxa"/>
          </w:tcPr>
          <w:p w14:paraId="1903AECB" w14:textId="77777777" w:rsidR="0085017C" w:rsidRPr="00633287" w:rsidRDefault="0085017C" w:rsidP="0008390A">
            <w:pPr>
              <w:rPr>
                <w:rFonts w:ascii="Arial Narrow" w:hAnsi="Arial Narrow"/>
                <w:sz w:val="20"/>
                <w:szCs w:val="20"/>
              </w:rPr>
            </w:pPr>
            <w:r w:rsidRPr="00633287">
              <w:rPr>
                <w:rFonts w:ascii="Arial Narrow" w:hAnsi="Arial Narrow"/>
                <w:sz w:val="20"/>
                <w:szCs w:val="20"/>
              </w:rPr>
              <w:t xml:space="preserve">max. </w:t>
            </w:r>
            <w:r w:rsidR="00F05C62">
              <w:rPr>
                <w:rFonts w:ascii="Arial Narrow" w:hAnsi="Arial Narrow"/>
                <w:sz w:val="20"/>
                <w:szCs w:val="20"/>
              </w:rPr>
              <w:t xml:space="preserve">16 </w:t>
            </w:r>
            <w:r w:rsidR="0008390A">
              <w:rPr>
                <w:rFonts w:ascii="Arial Narrow" w:hAnsi="Arial Narrow"/>
                <w:sz w:val="20"/>
                <w:szCs w:val="20"/>
              </w:rPr>
              <w:t>eur</w:t>
            </w:r>
            <w:r w:rsidRPr="00633287">
              <w:rPr>
                <w:rFonts w:ascii="Arial Narrow" w:hAnsi="Arial Narrow"/>
                <w:sz w:val="20"/>
                <w:szCs w:val="20"/>
              </w:rPr>
              <w:t>/h</w:t>
            </w:r>
          </w:p>
        </w:tc>
        <w:tc>
          <w:tcPr>
            <w:tcW w:w="1984" w:type="dxa"/>
          </w:tcPr>
          <w:p w14:paraId="3D555080" w14:textId="77777777" w:rsidR="0085017C" w:rsidRPr="00633287" w:rsidRDefault="0085017C" w:rsidP="0008390A">
            <w:pPr>
              <w:rPr>
                <w:rFonts w:ascii="Arial Narrow" w:hAnsi="Arial Narrow"/>
                <w:sz w:val="20"/>
                <w:szCs w:val="20"/>
              </w:rPr>
            </w:pPr>
            <w:r w:rsidRPr="00633287">
              <w:rPr>
                <w:rFonts w:ascii="Arial Narrow" w:hAnsi="Arial Narrow"/>
                <w:sz w:val="20"/>
                <w:szCs w:val="20"/>
              </w:rPr>
              <w:t xml:space="preserve">max. 25 </w:t>
            </w:r>
            <w:r w:rsidR="0008390A">
              <w:rPr>
                <w:rFonts w:ascii="Arial Narrow" w:hAnsi="Arial Narrow"/>
                <w:sz w:val="20"/>
                <w:szCs w:val="20"/>
              </w:rPr>
              <w:t>eur</w:t>
            </w:r>
            <w:r w:rsidRPr="00633287">
              <w:rPr>
                <w:rFonts w:ascii="Arial Narrow" w:hAnsi="Arial Narrow"/>
                <w:sz w:val="20"/>
                <w:szCs w:val="20"/>
              </w:rPr>
              <w:t>/h</w:t>
            </w:r>
          </w:p>
        </w:tc>
      </w:tr>
      <w:tr w:rsidR="0085017C" w:rsidRPr="00633287" w14:paraId="66E86115" w14:textId="77777777" w:rsidTr="0085017C">
        <w:tc>
          <w:tcPr>
            <w:tcW w:w="2835" w:type="dxa"/>
            <w:noWrap/>
          </w:tcPr>
          <w:p w14:paraId="0CF27C85" w14:textId="77777777" w:rsidR="0085017C" w:rsidRPr="00633287" w:rsidRDefault="0085017C" w:rsidP="0085017C">
            <w:pPr>
              <w:rPr>
                <w:rFonts w:ascii="Arial Narrow" w:hAnsi="Arial Narrow"/>
                <w:sz w:val="20"/>
                <w:szCs w:val="20"/>
              </w:rPr>
            </w:pPr>
            <w:r w:rsidRPr="00633287">
              <w:rPr>
                <w:rFonts w:ascii="Arial Narrow" w:hAnsi="Arial Narrow"/>
                <w:sz w:val="20"/>
                <w:szCs w:val="20"/>
              </w:rPr>
              <w:t xml:space="preserve">Vedúci projektovej kancelárie </w:t>
            </w:r>
          </w:p>
        </w:tc>
        <w:tc>
          <w:tcPr>
            <w:tcW w:w="2127" w:type="dxa"/>
          </w:tcPr>
          <w:p w14:paraId="4D9FB0F0" w14:textId="77777777" w:rsidR="0085017C" w:rsidRPr="00633287" w:rsidRDefault="0085017C" w:rsidP="0008390A">
            <w:pPr>
              <w:rPr>
                <w:rFonts w:ascii="Arial Narrow" w:hAnsi="Arial Narrow"/>
                <w:sz w:val="20"/>
                <w:szCs w:val="20"/>
              </w:rPr>
            </w:pPr>
            <w:r w:rsidRPr="00633287">
              <w:rPr>
                <w:rFonts w:ascii="Arial Narrow" w:hAnsi="Arial Narrow"/>
                <w:sz w:val="20"/>
                <w:szCs w:val="20"/>
              </w:rPr>
              <w:t>max. 1</w:t>
            </w:r>
            <w:r w:rsidR="00F05C62">
              <w:rPr>
                <w:rFonts w:ascii="Arial Narrow" w:hAnsi="Arial Narrow"/>
                <w:sz w:val="20"/>
                <w:szCs w:val="20"/>
              </w:rPr>
              <w:t>9</w:t>
            </w:r>
            <w:r w:rsidRPr="00633287">
              <w:rPr>
                <w:rFonts w:ascii="Arial Narrow" w:hAnsi="Arial Narrow"/>
                <w:sz w:val="20"/>
                <w:szCs w:val="20"/>
              </w:rPr>
              <w:t xml:space="preserve"> </w:t>
            </w:r>
            <w:r w:rsidR="0008390A">
              <w:rPr>
                <w:rFonts w:ascii="Arial Narrow" w:hAnsi="Arial Narrow"/>
                <w:sz w:val="20"/>
                <w:szCs w:val="20"/>
              </w:rPr>
              <w:t>eur</w:t>
            </w:r>
            <w:r w:rsidRPr="00633287">
              <w:rPr>
                <w:rFonts w:ascii="Arial Narrow" w:hAnsi="Arial Narrow"/>
                <w:sz w:val="20"/>
                <w:szCs w:val="20"/>
              </w:rPr>
              <w:t>/h</w:t>
            </w:r>
          </w:p>
        </w:tc>
        <w:tc>
          <w:tcPr>
            <w:tcW w:w="2126" w:type="dxa"/>
          </w:tcPr>
          <w:p w14:paraId="0253D0FE" w14:textId="77777777" w:rsidR="0085017C" w:rsidRPr="00633287" w:rsidRDefault="0085017C" w:rsidP="0008390A">
            <w:pPr>
              <w:rPr>
                <w:rFonts w:ascii="Arial Narrow" w:hAnsi="Arial Narrow"/>
                <w:sz w:val="20"/>
                <w:szCs w:val="20"/>
              </w:rPr>
            </w:pPr>
            <w:r w:rsidRPr="00633287">
              <w:rPr>
                <w:rFonts w:ascii="Arial Narrow" w:hAnsi="Arial Narrow"/>
                <w:sz w:val="20"/>
                <w:szCs w:val="20"/>
              </w:rPr>
              <w:t>max. 1</w:t>
            </w:r>
            <w:r w:rsidR="00F05C62">
              <w:rPr>
                <w:rFonts w:ascii="Arial Narrow" w:hAnsi="Arial Narrow"/>
                <w:sz w:val="20"/>
                <w:szCs w:val="20"/>
              </w:rPr>
              <w:t>9</w:t>
            </w:r>
            <w:r w:rsidRPr="00633287">
              <w:rPr>
                <w:rFonts w:ascii="Arial Narrow" w:hAnsi="Arial Narrow"/>
                <w:sz w:val="20"/>
                <w:szCs w:val="20"/>
              </w:rPr>
              <w:t xml:space="preserve"> </w:t>
            </w:r>
            <w:r w:rsidR="0008390A">
              <w:rPr>
                <w:rFonts w:ascii="Arial Narrow" w:hAnsi="Arial Narrow"/>
                <w:sz w:val="20"/>
                <w:szCs w:val="20"/>
              </w:rPr>
              <w:t>eur</w:t>
            </w:r>
            <w:r w:rsidRPr="00633287">
              <w:rPr>
                <w:rFonts w:ascii="Arial Narrow" w:hAnsi="Arial Narrow"/>
                <w:sz w:val="20"/>
                <w:szCs w:val="20"/>
              </w:rPr>
              <w:t>/h</w:t>
            </w:r>
          </w:p>
        </w:tc>
        <w:tc>
          <w:tcPr>
            <w:tcW w:w="1984" w:type="dxa"/>
          </w:tcPr>
          <w:p w14:paraId="64853FAB" w14:textId="77777777" w:rsidR="0085017C" w:rsidRPr="00633287" w:rsidRDefault="0085017C" w:rsidP="0008390A">
            <w:pPr>
              <w:rPr>
                <w:rFonts w:ascii="Arial Narrow" w:hAnsi="Arial Narrow"/>
                <w:sz w:val="20"/>
                <w:szCs w:val="20"/>
              </w:rPr>
            </w:pPr>
            <w:r w:rsidRPr="00633287">
              <w:rPr>
                <w:rFonts w:ascii="Arial Narrow" w:hAnsi="Arial Narrow"/>
                <w:sz w:val="20"/>
                <w:szCs w:val="20"/>
              </w:rPr>
              <w:t xml:space="preserve">max. 25 </w:t>
            </w:r>
            <w:r w:rsidR="0008390A">
              <w:rPr>
                <w:rFonts w:ascii="Arial Narrow" w:hAnsi="Arial Narrow"/>
                <w:sz w:val="20"/>
                <w:szCs w:val="20"/>
              </w:rPr>
              <w:t>eur</w:t>
            </w:r>
            <w:r w:rsidRPr="00633287">
              <w:rPr>
                <w:rFonts w:ascii="Arial Narrow" w:hAnsi="Arial Narrow"/>
                <w:sz w:val="20"/>
                <w:szCs w:val="20"/>
              </w:rPr>
              <w:t>/h</w:t>
            </w:r>
          </w:p>
        </w:tc>
      </w:tr>
      <w:tr w:rsidR="0085017C" w:rsidRPr="00633287" w14:paraId="5B13BCEC" w14:textId="77777777" w:rsidTr="0085017C">
        <w:tc>
          <w:tcPr>
            <w:tcW w:w="2835" w:type="dxa"/>
            <w:noWrap/>
          </w:tcPr>
          <w:p w14:paraId="7BE14AED" w14:textId="77777777" w:rsidR="0085017C" w:rsidRPr="00633287" w:rsidRDefault="0085017C" w:rsidP="0085017C">
            <w:pPr>
              <w:rPr>
                <w:rFonts w:ascii="Arial Narrow" w:hAnsi="Arial Narrow"/>
                <w:sz w:val="20"/>
                <w:szCs w:val="20"/>
              </w:rPr>
            </w:pPr>
            <w:r w:rsidRPr="00633287">
              <w:rPr>
                <w:rFonts w:ascii="Arial Narrow" w:hAnsi="Arial Narrow"/>
                <w:sz w:val="20"/>
                <w:szCs w:val="20"/>
              </w:rPr>
              <w:t>Manažér monitorovania</w:t>
            </w:r>
          </w:p>
        </w:tc>
        <w:tc>
          <w:tcPr>
            <w:tcW w:w="2127" w:type="dxa"/>
          </w:tcPr>
          <w:p w14:paraId="0D04604F" w14:textId="77777777" w:rsidR="0085017C" w:rsidRPr="00633287" w:rsidRDefault="0085017C" w:rsidP="0008390A">
            <w:pPr>
              <w:rPr>
                <w:rFonts w:ascii="Arial Narrow" w:hAnsi="Arial Narrow"/>
                <w:sz w:val="20"/>
                <w:szCs w:val="20"/>
              </w:rPr>
            </w:pPr>
            <w:r w:rsidRPr="00633287">
              <w:rPr>
                <w:rFonts w:ascii="Arial Narrow" w:hAnsi="Arial Narrow"/>
                <w:sz w:val="20"/>
                <w:szCs w:val="20"/>
              </w:rPr>
              <w:t>max. 1</w:t>
            </w:r>
            <w:r w:rsidR="00F05C62">
              <w:rPr>
                <w:rFonts w:ascii="Arial Narrow" w:hAnsi="Arial Narrow"/>
                <w:sz w:val="20"/>
                <w:szCs w:val="20"/>
              </w:rPr>
              <w:t>5</w:t>
            </w:r>
            <w:r w:rsidRPr="00633287">
              <w:rPr>
                <w:rFonts w:ascii="Arial Narrow" w:hAnsi="Arial Narrow"/>
                <w:sz w:val="20"/>
                <w:szCs w:val="20"/>
              </w:rPr>
              <w:t xml:space="preserve"> </w:t>
            </w:r>
            <w:r w:rsidR="0008390A">
              <w:rPr>
                <w:rFonts w:ascii="Arial Narrow" w:hAnsi="Arial Narrow"/>
                <w:sz w:val="20"/>
                <w:szCs w:val="20"/>
              </w:rPr>
              <w:t>eur</w:t>
            </w:r>
            <w:r w:rsidRPr="00633287">
              <w:rPr>
                <w:rFonts w:ascii="Arial Narrow" w:hAnsi="Arial Narrow"/>
                <w:sz w:val="20"/>
                <w:szCs w:val="20"/>
              </w:rPr>
              <w:t>/h</w:t>
            </w:r>
          </w:p>
        </w:tc>
        <w:tc>
          <w:tcPr>
            <w:tcW w:w="2126" w:type="dxa"/>
          </w:tcPr>
          <w:p w14:paraId="7BEF7410" w14:textId="77777777" w:rsidR="0085017C" w:rsidRPr="00633287" w:rsidRDefault="0085017C" w:rsidP="0008390A">
            <w:pPr>
              <w:rPr>
                <w:rFonts w:ascii="Arial Narrow" w:hAnsi="Arial Narrow"/>
                <w:sz w:val="20"/>
                <w:szCs w:val="20"/>
              </w:rPr>
            </w:pPr>
            <w:r w:rsidRPr="00633287">
              <w:rPr>
                <w:rFonts w:ascii="Arial Narrow" w:hAnsi="Arial Narrow"/>
                <w:sz w:val="20"/>
                <w:szCs w:val="20"/>
              </w:rPr>
              <w:t>max. 1</w:t>
            </w:r>
            <w:r w:rsidR="00F05C62">
              <w:rPr>
                <w:rFonts w:ascii="Arial Narrow" w:hAnsi="Arial Narrow"/>
                <w:sz w:val="20"/>
                <w:szCs w:val="20"/>
              </w:rPr>
              <w:t>5</w:t>
            </w:r>
            <w:r w:rsidRPr="00633287">
              <w:rPr>
                <w:rFonts w:ascii="Arial Narrow" w:hAnsi="Arial Narrow"/>
                <w:sz w:val="20"/>
                <w:szCs w:val="20"/>
              </w:rPr>
              <w:t xml:space="preserve"> </w:t>
            </w:r>
            <w:r w:rsidR="0008390A">
              <w:rPr>
                <w:rFonts w:ascii="Arial Narrow" w:hAnsi="Arial Narrow"/>
                <w:sz w:val="20"/>
                <w:szCs w:val="20"/>
              </w:rPr>
              <w:t>eur</w:t>
            </w:r>
            <w:r w:rsidRPr="00633287">
              <w:rPr>
                <w:rFonts w:ascii="Arial Narrow" w:hAnsi="Arial Narrow"/>
                <w:sz w:val="20"/>
                <w:szCs w:val="20"/>
              </w:rPr>
              <w:t>/h</w:t>
            </w:r>
          </w:p>
        </w:tc>
        <w:tc>
          <w:tcPr>
            <w:tcW w:w="1984" w:type="dxa"/>
          </w:tcPr>
          <w:p w14:paraId="2C4480F3" w14:textId="77777777" w:rsidR="0085017C" w:rsidRPr="00633287" w:rsidRDefault="0085017C" w:rsidP="0008390A">
            <w:pPr>
              <w:rPr>
                <w:rFonts w:ascii="Arial Narrow" w:hAnsi="Arial Narrow"/>
                <w:sz w:val="20"/>
                <w:szCs w:val="20"/>
              </w:rPr>
            </w:pPr>
            <w:r w:rsidRPr="00633287">
              <w:rPr>
                <w:rFonts w:ascii="Arial Narrow" w:hAnsi="Arial Narrow"/>
                <w:sz w:val="20"/>
                <w:szCs w:val="20"/>
              </w:rPr>
              <w:t xml:space="preserve">max. 25 </w:t>
            </w:r>
            <w:r w:rsidR="0008390A">
              <w:rPr>
                <w:rFonts w:ascii="Arial Narrow" w:hAnsi="Arial Narrow"/>
                <w:sz w:val="20"/>
                <w:szCs w:val="20"/>
              </w:rPr>
              <w:t>eur</w:t>
            </w:r>
            <w:r w:rsidRPr="00633287">
              <w:rPr>
                <w:rFonts w:ascii="Arial Narrow" w:hAnsi="Arial Narrow"/>
                <w:sz w:val="20"/>
                <w:szCs w:val="20"/>
              </w:rPr>
              <w:t>/h</w:t>
            </w:r>
          </w:p>
        </w:tc>
      </w:tr>
      <w:tr w:rsidR="0085017C" w:rsidRPr="00633287" w14:paraId="43E78059" w14:textId="77777777" w:rsidTr="0085017C">
        <w:tc>
          <w:tcPr>
            <w:tcW w:w="2835" w:type="dxa"/>
            <w:shd w:val="clear" w:color="auto" w:fill="E6E6E6"/>
            <w:noWrap/>
          </w:tcPr>
          <w:p w14:paraId="1F4390FD" w14:textId="77777777" w:rsidR="0085017C" w:rsidRPr="00633287" w:rsidRDefault="0085017C" w:rsidP="0085017C">
            <w:pPr>
              <w:rPr>
                <w:rFonts w:ascii="Arial Narrow" w:hAnsi="Arial Narrow"/>
                <w:sz w:val="20"/>
                <w:szCs w:val="20"/>
              </w:rPr>
            </w:pPr>
            <w:r w:rsidRPr="00633287">
              <w:rPr>
                <w:rFonts w:ascii="Arial Narrow" w:hAnsi="Arial Narrow"/>
                <w:sz w:val="20"/>
                <w:szCs w:val="20"/>
              </w:rPr>
              <w:t>Kategória 2 – administratívne činnosti a technické činnosti</w:t>
            </w:r>
          </w:p>
        </w:tc>
        <w:tc>
          <w:tcPr>
            <w:tcW w:w="2127" w:type="dxa"/>
            <w:shd w:val="clear" w:color="auto" w:fill="E6E6E6"/>
          </w:tcPr>
          <w:p w14:paraId="7E1DF8EC" w14:textId="77777777" w:rsidR="00554107" w:rsidRDefault="00554107" w:rsidP="00554107">
            <w:pPr>
              <w:rPr>
                <w:rFonts w:ascii="Arial Narrow" w:hAnsi="Arial Narrow"/>
                <w:sz w:val="20"/>
                <w:szCs w:val="20"/>
              </w:rPr>
            </w:pPr>
            <w:r>
              <w:rPr>
                <w:rFonts w:ascii="Arial Narrow" w:hAnsi="Arial Narrow"/>
                <w:sz w:val="20"/>
                <w:szCs w:val="20"/>
              </w:rPr>
              <w:t xml:space="preserve">vrátane </w:t>
            </w:r>
            <w:r w:rsidRPr="00633287">
              <w:rPr>
                <w:rFonts w:ascii="Arial Narrow" w:hAnsi="Arial Narrow"/>
                <w:sz w:val="20"/>
                <w:szCs w:val="20"/>
              </w:rPr>
              <w:t>odvod</w:t>
            </w:r>
            <w:r>
              <w:rPr>
                <w:rFonts w:ascii="Arial Narrow" w:hAnsi="Arial Narrow"/>
                <w:sz w:val="20"/>
                <w:szCs w:val="20"/>
              </w:rPr>
              <w:t>ov</w:t>
            </w:r>
            <w:r w:rsidRPr="00633287">
              <w:rPr>
                <w:rFonts w:ascii="Arial Narrow" w:hAnsi="Arial Narrow"/>
                <w:sz w:val="20"/>
                <w:szCs w:val="20"/>
              </w:rPr>
              <w:t xml:space="preserve"> </w:t>
            </w:r>
            <w:r w:rsidR="0085017C" w:rsidRPr="00633287">
              <w:rPr>
                <w:rFonts w:ascii="Arial Narrow" w:hAnsi="Arial Narrow"/>
                <w:sz w:val="20"/>
                <w:szCs w:val="20"/>
              </w:rPr>
              <w:t xml:space="preserve">zamestnávateľa, </w:t>
            </w:r>
          </w:p>
          <w:p w14:paraId="5EE36CB8" w14:textId="77777777" w:rsidR="0085017C" w:rsidRPr="00633287" w:rsidRDefault="00554107" w:rsidP="00554107">
            <w:pPr>
              <w:rPr>
                <w:rFonts w:ascii="Arial Narrow" w:hAnsi="Arial Narrow"/>
                <w:sz w:val="20"/>
                <w:szCs w:val="20"/>
              </w:rPr>
            </w:pPr>
            <w:r>
              <w:rPr>
                <w:rFonts w:ascii="Arial Narrow" w:hAnsi="Arial Narrow"/>
                <w:sz w:val="20"/>
                <w:szCs w:val="20"/>
              </w:rPr>
              <w:t xml:space="preserve">+ </w:t>
            </w:r>
            <w:r w:rsidR="0085017C" w:rsidRPr="00633287">
              <w:rPr>
                <w:rFonts w:ascii="Arial Narrow" w:hAnsi="Arial Narrow"/>
                <w:sz w:val="20"/>
                <w:szCs w:val="20"/>
              </w:rPr>
              <w:t xml:space="preserve">náhrady podľa zákona o cestovných náhradách </w:t>
            </w:r>
            <w:r w:rsidR="0085017C" w:rsidRPr="00633287">
              <w:rPr>
                <w:rFonts w:ascii="Arial Narrow" w:hAnsi="Arial Narrow"/>
                <w:sz w:val="20"/>
                <w:szCs w:val="20"/>
              </w:rPr>
              <w:lastRenderedPageBreak/>
              <w:t>v zmysle platných max. limitov</w:t>
            </w:r>
          </w:p>
        </w:tc>
        <w:tc>
          <w:tcPr>
            <w:tcW w:w="2126" w:type="dxa"/>
            <w:shd w:val="clear" w:color="auto" w:fill="E6E6E6"/>
          </w:tcPr>
          <w:p w14:paraId="55CEB9C4" w14:textId="77777777" w:rsidR="0085017C" w:rsidRPr="00633287" w:rsidRDefault="0085017C" w:rsidP="0085017C">
            <w:pPr>
              <w:rPr>
                <w:rFonts w:ascii="Arial Narrow" w:hAnsi="Arial Narrow"/>
                <w:sz w:val="20"/>
                <w:szCs w:val="20"/>
              </w:rPr>
            </w:pPr>
            <w:r w:rsidRPr="00633287">
              <w:rPr>
                <w:rFonts w:ascii="Arial Narrow" w:hAnsi="Arial Narrow"/>
                <w:sz w:val="20"/>
                <w:szCs w:val="20"/>
              </w:rPr>
              <w:lastRenderedPageBreak/>
              <w:t>+ odvody zamestnávateľa, náhrady podľa zákona o cestovných náhradách v zmysle platných max. limitov</w:t>
            </w:r>
          </w:p>
        </w:tc>
        <w:tc>
          <w:tcPr>
            <w:tcW w:w="1984" w:type="dxa"/>
            <w:shd w:val="clear" w:color="auto" w:fill="E6E6E6"/>
          </w:tcPr>
          <w:p w14:paraId="76B975C2" w14:textId="77777777" w:rsidR="0085017C" w:rsidRPr="00633287" w:rsidRDefault="0085017C" w:rsidP="0085017C">
            <w:pPr>
              <w:rPr>
                <w:rFonts w:ascii="Arial Narrow" w:hAnsi="Arial Narrow"/>
                <w:sz w:val="20"/>
                <w:szCs w:val="20"/>
              </w:rPr>
            </w:pPr>
            <w:r w:rsidRPr="00633287">
              <w:rPr>
                <w:rFonts w:ascii="Arial Narrow" w:hAnsi="Arial Narrow"/>
                <w:sz w:val="20"/>
                <w:szCs w:val="20"/>
              </w:rPr>
              <w:t>konečná fakturovaná suma za 1 hodiny práce, bez nároku za ďalšie náhrady</w:t>
            </w:r>
          </w:p>
        </w:tc>
      </w:tr>
      <w:tr w:rsidR="0085017C" w:rsidRPr="00633287" w14:paraId="6908DE98" w14:textId="77777777" w:rsidTr="0085017C">
        <w:tc>
          <w:tcPr>
            <w:tcW w:w="2835" w:type="dxa"/>
            <w:noWrap/>
          </w:tcPr>
          <w:p w14:paraId="2333AD53" w14:textId="77777777" w:rsidR="0085017C" w:rsidRPr="00633287" w:rsidRDefault="0085017C" w:rsidP="0085017C">
            <w:pPr>
              <w:rPr>
                <w:rFonts w:ascii="Arial Narrow" w:hAnsi="Arial Narrow"/>
                <w:sz w:val="20"/>
                <w:szCs w:val="20"/>
              </w:rPr>
            </w:pPr>
          </w:p>
        </w:tc>
        <w:tc>
          <w:tcPr>
            <w:tcW w:w="2127" w:type="dxa"/>
          </w:tcPr>
          <w:p w14:paraId="108D1E93" w14:textId="77777777" w:rsidR="0085017C" w:rsidRPr="00633287" w:rsidRDefault="0085017C" w:rsidP="0085017C">
            <w:pPr>
              <w:rPr>
                <w:rFonts w:ascii="Arial Narrow" w:hAnsi="Arial Narrow"/>
                <w:sz w:val="20"/>
                <w:szCs w:val="20"/>
              </w:rPr>
            </w:pPr>
            <w:r w:rsidRPr="00633287">
              <w:rPr>
                <w:rFonts w:ascii="Arial Narrow" w:hAnsi="Arial Narrow"/>
                <w:sz w:val="20"/>
                <w:szCs w:val="20"/>
              </w:rPr>
              <w:t>Hodinová sadzba (60 minút)</w:t>
            </w:r>
          </w:p>
        </w:tc>
        <w:tc>
          <w:tcPr>
            <w:tcW w:w="2126" w:type="dxa"/>
          </w:tcPr>
          <w:p w14:paraId="10DAA394" w14:textId="77777777" w:rsidR="0085017C" w:rsidRPr="00633287" w:rsidRDefault="0085017C" w:rsidP="0085017C">
            <w:pPr>
              <w:rPr>
                <w:rFonts w:ascii="Arial Narrow" w:hAnsi="Arial Narrow"/>
                <w:sz w:val="20"/>
                <w:szCs w:val="20"/>
              </w:rPr>
            </w:pPr>
            <w:r w:rsidRPr="00633287">
              <w:rPr>
                <w:rFonts w:ascii="Arial Narrow" w:hAnsi="Arial Narrow"/>
                <w:sz w:val="20"/>
                <w:szCs w:val="20"/>
              </w:rPr>
              <w:t>Hodinová sadzba (60 minút)</w:t>
            </w:r>
          </w:p>
        </w:tc>
        <w:tc>
          <w:tcPr>
            <w:tcW w:w="1984" w:type="dxa"/>
          </w:tcPr>
          <w:p w14:paraId="2EC224C1" w14:textId="77777777" w:rsidR="0085017C" w:rsidRPr="00633287" w:rsidRDefault="0085017C" w:rsidP="0085017C">
            <w:pPr>
              <w:rPr>
                <w:rFonts w:ascii="Arial Narrow" w:hAnsi="Arial Narrow"/>
                <w:sz w:val="20"/>
                <w:szCs w:val="20"/>
              </w:rPr>
            </w:pPr>
            <w:r w:rsidRPr="00633287">
              <w:rPr>
                <w:rFonts w:ascii="Arial Narrow" w:hAnsi="Arial Narrow"/>
                <w:sz w:val="20"/>
                <w:szCs w:val="20"/>
              </w:rPr>
              <w:t>Hodinová sadzba (60 minút)</w:t>
            </w:r>
          </w:p>
        </w:tc>
      </w:tr>
      <w:tr w:rsidR="0085017C" w:rsidRPr="00633287" w14:paraId="3B3EDFD6" w14:textId="77777777" w:rsidTr="0085017C">
        <w:tc>
          <w:tcPr>
            <w:tcW w:w="2835" w:type="dxa"/>
            <w:tcBorders>
              <w:bottom w:val="single" w:sz="4" w:space="0" w:color="auto"/>
            </w:tcBorders>
            <w:noWrap/>
          </w:tcPr>
          <w:p w14:paraId="14506F4C" w14:textId="77777777" w:rsidR="0085017C" w:rsidRPr="00633287" w:rsidRDefault="0085017C" w:rsidP="0085017C">
            <w:pPr>
              <w:rPr>
                <w:rFonts w:ascii="Arial Narrow" w:hAnsi="Arial Narrow"/>
                <w:sz w:val="20"/>
                <w:szCs w:val="20"/>
              </w:rPr>
            </w:pPr>
            <w:r w:rsidRPr="00633287">
              <w:rPr>
                <w:rFonts w:ascii="Arial Narrow" w:hAnsi="Arial Narrow"/>
                <w:sz w:val="20"/>
                <w:szCs w:val="20"/>
              </w:rPr>
              <w:t>Administratívny pracovník</w:t>
            </w:r>
          </w:p>
        </w:tc>
        <w:tc>
          <w:tcPr>
            <w:tcW w:w="2127" w:type="dxa"/>
            <w:tcBorders>
              <w:bottom w:val="single" w:sz="4" w:space="0" w:color="auto"/>
            </w:tcBorders>
          </w:tcPr>
          <w:p w14:paraId="6CCA76AC" w14:textId="77777777" w:rsidR="0085017C" w:rsidRPr="00633287" w:rsidRDefault="0085017C" w:rsidP="0008390A">
            <w:pPr>
              <w:rPr>
                <w:rFonts w:ascii="Arial Narrow" w:hAnsi="Arial Narrow"/>
                <w:sz w:val="20"/>
                <w:szCs w:val="20"/>
              </w:rPr>
            </w:pPr>
            <w:r w:rsidRPr="00633287">
              <w:rPr>
                <w:rFonts w:ascii="Arial Narrow" w:hAnsi="Arial Narrow"/>
                <w:sz w:val="20"/>
                <w:szCs w:val="20"/>
              </w:rPr>
              <w:t xml:space="preserve">max. </w:t>
            </w:r>
            <w:r w:rsidR="00F05C62">
              <w:rPr>
                <w:rFonts w:ascii="Arial Narrow" w:hAnsi="Arial Narrow"/>
                <w:sz w:val="20"/>
                <w:szCs w:val="20"/>
              </w:rPr>
              <w:t>11</w:t>
            </w:r>
            <w:r w:rsidRPr="00633287">
              <w:rPr>
                <w:rFonts w:ascii="Arial Narrow" w:hAnsi="Arial Narrow"/>
                <w:sz w:val="20"/>
                <w:szCs w:val="20"/>
              </w:rPr>
              <w:t xml:space="preserve"> </w:t>
            </w:r>
            <w:r w:rsidR="0008390A">
              <w:rPr>
                <w:rFonts w:ascii="Arial Narrow" w:hAnsi="Arial Narrow"/>
                <w:sz w:val="20"/>
                <w:szCs w:val="20"/>
              </w:rPr>
              <w:t>eur</w:t>
            </w:r>
            <w:r w:rsidRPr="00633287">
              <w:rPr>
                <w:rFonts w:ascii="Arial Narrow" w:hAnsi="Arial Narrow"/>
                <w:sz w:val="20"/>
                <w:szCs w:val="20"/>
              </w:rPr>
              <w:t>/h</w:t>
            </w:r>
          </w:p>
        </w:tc>
        <w:tc>
          <w:tcPr>
            <w:tcW w:w="2126" w:type="dxa"/>
            <w:tcBorders>
              <w:bottom w:val="single" w:sz="4" w:space="0" w:color="auto"/>
            </w:tcBorders>
          </w:tcPr>
          <w:p w14:paraId="2E3789F0" w14:textId="77777777" w:rsidR="0085017C" w:rsidRPr="00633287" w:rsidRDefault="0085017C" w:rsidP="0008390A">
            <w:pPr>
              <w:rPr>
                <w:rFonts w:ascii="Arial Narrow" w:hAnsi="Arial Narrow"/>
                <w:sz w:val="20"/>
                <w:szCs w:val="20"/>
              </w:rPr>
            </w:pPr>
            <w:r w:rsidRPr="00633287">
              <w:rPr>
                <w:rFonts w:ascii="Arial Narrow" w:hAnsi="Arial Narrow"/>
                <w:sz w:val="20"/>
                <w:szCs w:val="20"/>
              </w:rPr>
              <w:t xml:space="preserve">max. </w:t>
            </w:r>
            <w:r w:rsidR="00F05C62">
              <w:rPr>
                <w:rFonts w:ascii="Arial Narrow" w:hAnsi="Arial Narrow"/>
                <w:sz w:val="20"/>
                <w:szCs w:val="20"/>
              </w:rPr>
              <w:t>11</w:t>
            </w:r>
            <w:r w:rsidRPr="00633287">
              <w:rPr>
                <w:rFonts w:ascii="Arial Narrow" w:hAnsi="Arial Narrow"/>
                <w:sz w:val="20"/>
                <w:szCs w:val="20"/>
              </w:rPr>
              <w:t xml:space="preserve"> </w:t>
            </w:r>
            <w:r w:rsidR="0008390A">
              <w:rPr>
                <w:rFonts w:ascii="Arial Narrow" w:hAnsi="Arial Narrow"/>
                <w:sz w:val="20"/>
                <w:szCs w:val="20"/>
              </w:rPr>
              <w:t>eur</w:t>
            </w:r>
            <w:r w:rsidRPr="00633287">
              <w:rPr>
                <w:rFonts w:ascii="Arial Narrow" w:hAnsi="Arial Narrow"/>
                <w:sz w:val="20"/>
                <w:szCs w:val="20"/>
              </w:rPr>
              <w:t>/h</w:t>
            </w:r>
          </w:p>
        </w:tc>
        <w:tc>
          <w:tcPr>
            <w:tcW w:w="1984" w:type="dxa"/>
            <w:tcBorders>
              <w:bottom w:val="single" w:sz="4" w:space="0" w:color="auto"/>
            </w:tcBorders>
          </w:tcPr>
          <w:p w14:paraId="23B393EE" w14:textId="77777777" w:rsidR="0085017C" w:rsidRPr="00633287" w:rsidRDefault="0085017C" w:rsidP="0008390A">
            <w:pPr>
              <w:rPr>
                <w:rFonts w:ascii="Arial Narrow" w:hAnsi="Arial Narrow"/>
                <w:sz w:val="20"/>
                <w:szCs w:val="20"/>
              </w:rPr>
            </w:pPr>
            <w:r w:rsidRPr="00633287">
              <w:rPr>
                <w:rFonts w:ascii="Arial Narrow" w:hAnsi="Arial Narrow"/>
                <w:sz w:val="20"/>
                <w:szCs w:val="20"/>
              </w:rPr>
              <w:t xml:space="preserve">max. 14,50 </w:t>
            </w:r>
            <w:r w:rsidR="0008390A">
              <w:rPr>
                <w:rFonts w:ascii="Arial Narrow" w:hAnsi="Arial Narrow"/>
                <w:sz w:val="20"/>
                <w:szCs w:val="20"/>
              </w:rPr>
              <w:t>eur</w:t>
            </w:r>
            <w:r w:rsidRPr="00633287">
              <w:rPr>
                <w:rFonts w:ascii="Arial Narrow" w:hAnsi="Arial Narrow"/>
                <w:sz w:val="20"/>
                <w:szCs w:val="20"/>
              </w:rPr>
              <w:t>/h</w:t>
            </w:r>
          </w:p>
        </w:tc>
      </w:tr>
    </w:tbl>
    <w:p w14:paraId="761DEE6E" w14:textId="77777777" w:rsidR="00C22BC8" w:rsidRPr="00C84227" w:rsidRDefault="00C22BC8" w:rsidP="00C84227">
      <w:pPr>
        <w:jc w:val="both"/>
        <w:rPr>
          <w:rFonts w:ascii="Arial Narrow" w:hAnsi="Arial Narrow"/>
          <w:sz w:val="20"/>
        </w:rPr>
      </w:pPr>
    </w:p>
    <w:p w14:paraId="7550DC0E" w14:textId="77777777" w:rsidR="00C22BC8" w:rsidRDefault="00C22BC8" w:rsidP="00570889">
      <w:pPr>
        <w:spacing w:after="120"/>
        <w:ind w:firstLine="709"/>
        <w:jc w:val="both"/>
        <w:rPr>
          <w:rFonts w:ascii="Arial Narrow" w:hAnsi="Arial Narrow"/>
          <w:b/>
          <w:bCs/>
          <w:sz w:val="20"/>
          <w:szCs w:val="20"/>
        </w:rPr>
      </w:pPr>
      <w:r w:rsidRPr="00633287">
        <w:rPr>
          <w:rFonts w:ascii="Arial Narrow" w:hAnsi="Arial Narrow"/>
          <w:b/>
          <w:bCs/>
          <w:i/>
          <w:iCs/>
          <w:sz w:val="20"/>
          <w:szCs w:val="20"/>
        </w:rPr>
        <w:t xml:space="preserve">Interní zamestnanci </w:t>
      </w:r>
      <w:r w:rsidRPr="00633287">
        <w:rPr>
          <w:rFonts w:ascii="Arial Narrow" w:hAnsi="Arial Narrow"/>
          <w:sz w:val="20"/>
          <w:szCs w:val="20"/>
        </w:rPr>
        <w:t>(so zamestnávateľom majú uzatvorenú pracovnú zmluvu)</w:t>
      </w:r>
      <w:r w:rsidRPr="00633287">
        <w:rPr>
          <w:rFonts w:ascii="Arial Narrow" w:hAnsi="Arial Narrow"/>
          <w:b/>
          <w:bCs/>
          <w:i/>
          <w:iCs/>
          <w:sz w:val="20"/>
          <w:szCs w:val="20"/>
        </w:rPr>
        <w:t xml:space="preserve"> </w:t>
      </w:r>
      <w:r w:rsidRPr="00633287">
        <w:rPr>
          <w:rFonts w:ascii="Arial Narrow" w:hAnsi="Arial Narrow"/>
          <w:sz w:val="20"/>
          <w:szCs w:val="20"/>
        </w:rPr>
        <w:t xml:space="preserve">- </w:t>
      </w:r>
      <w:r w:rsidRPr="00633287">
        <w:rPr>
          <w:rFonts w:ascii="Arial Narrow" w:hAnsi="Arial Narrow"/>
          <w:b/>
          <w:bCs/>
          <w:sz w:val="20"/>
          <w:szCs w:val="20"/>
        </w:rPr>
        <w:t xml:space="preserve">bude refundovaná </w:t>
      </w:r>
      <w:r w:rsidR="0036180B" w:rsidRPr="0036180B">
        <w:rPr>
          <w:rFonts w:ascii="Arial Narrow" w:hAnsi="Arial Narrow"/>
          <w:b/>
          <w:bCs/>
          <w:sz w:val="20"/>
          <w:szCs w:val="20"/>
        </w:rPr>
        <w:t>celková cena práce</w:t>
      </w:r>
      <w:r w:rsidRPr="00633287">
        <w:rPr>
          <w:rFonts w:ascii="Arial Narrow" w:hAnsi="Arial Narrow"/>
          <w:b/>
          <w:bCs/>
          <w:sz w:val="20"/>
          <w:szCs w:val="20"/>
        </w:rPr>
        <w:t xml:space="preserve"> na základe odpracovaného času na projekte.</w:t>
      </w:r>
    </w:p>
    <w:p w14:paraId="3A170D15" w14:textId="77777777" w:rsidR="00554107" w:rsidRPr="00633287" w:rsidRDefault="00554107" w:rsidP="00570889">
      <w:pPr>
        <w:spacing w:after="120"/>
        <w:ind w:firstLine="709"/>
        <w:jc w:val="both"/>
        <w:rPr>
          <w:rFonts w:ascii="Arial Narrow" w:hAnsi="Arial Narrow"/>
          <w:b/>
          <w:bCs/>
          <w:sz w:val="20"/>
          <w:szCs w:val="20"/>
        </w:rPr>
      </w:pPr>
      <w:r w:rsidRPr="00554107">
        <w:rPr>
          <w:rFonts w:ascii="Arial Narrow" w:hAnsi="Arial Narrow"/>
          <w:sz w:val="20"/>
          <w:szCs w:val="20"/>
        </w:rPr>
        <w:t>Výdavky na cestovné, stravné (služobné cesty), ubytovanie nie sú súčasťou hodinovej sadzby – je ich potrebné rozpočtovať na konkrétne položky a podpoložky podľa príručky na tvorbu rozpočtu.</w:t>
      </w:r>
    </w:p>
    <w:p w14:paraId="215DAC2F" w14:textId="77777777" w:rsidR="00C22BC8" w:rsidRPr="00633287" w:rsidRDefault="00C22BC8" w:rsidP="00570889">
      <w:pPr>
        <w:spacing w:after="120"/>
        <w:ind w:firstLine="709"/>
        <w:rPr>
          <w:rFonts w:ascii="Arial Narrow" w:hAnsi="Arial Narrow"/>
          <w:b/>
          <w:bCs/>
          <w:sz w:val="20"/>
          <w:szCs w:val="20"/>
        </w:rPr>
      </w:pPr>
      <w:r w:rsidRPr="00633287">
        <w:rPr>
          <w:rFonts w:ascii="Arial Narrow" w:hAnsi="Arial Narrow"/>
          <w:b/>
          <w:bCs/>
          <w:sz w:val="20"/>
          <w:szCs w:val="20"/>
        </w:rPr>
        <w:t>Poznámk</w:t>
      </w:r>
      <w:r w:rsidR="00D7581E">
        <w:rPr>
          <w:rFonts w:ascii="Arial Narrow" w:hAnsi="Arial Narrow"/>
          <w:b/>
          <w:bCs/>
          <w:sz w:val="20"/>
          <w:szCs w:val="20"/>
        </w:rPr>
        <w:t>y</w:t>
      </w:r>
      <w:r w:rsidRPr="00633287">
        <w:rPr>
          <w:rFonts w:ascii="Arial Narrow" w:hAnsi="Arial Narrow"/>
          <w:b/>
          <w:bCs/>
          <w:sz w:val="20"/>
          <w:szCs w:val="20"/>
        </w:rPr>
        <w:t>:</w:t>
      </w:r>
    </w:p>
    <w:p w14:paraId="21A33A7A" w14:textId="77777777" w:rsidR="00C22BC8" w:rsidRPr="00831C89" w:rsidRDefault="00C22BC8" w:rsidP="00570889">
      <w:pPr>
        <w:numPr>
          <w:ilvl w:val="0"/>
          <w:numId w:val="58"/>
        </w:numPr>
        <w:spacing w:after="120"/>
        <w:ind w:left="1134"/>
        <w:contextualSpacing/>
        <w:jc w:val="both"/>
        <w:rPr>
          <w:rFonts w:ascii="Arial Narrow" w:hAnsi="Arial Narrow"/>
          <w:sz w:val="20"/>
          <w:szCs w:val="20"/>
        </w:rPr>
      </w:pPr>
      <w:r w:rsidRPr="00633287">
        <w:rPr>
          <w:rFonts w:ascii="Arial Narrow" w:hAnsi="Arial Narrow"/>
          <w:b/>
          <w:bCs/>
          <w:sz w:val="20"/>
          <w:szCs w:val="20"/>
        </w:rPr>
        <w:t xml:space="preserve">Výdavky nebudú refundované z prostriedkov OPĽZ v prípadoch, keď žiadateľ využije na zabezpečenie aktivít poskytnutie služieb, dodanie diel, resp. uzavrie iný zmluvný vzťah podľa ustanovení </w:t>
      </w:r>
      <w:r w:rsidR="00E21749">
        <w:rPr>
          <w:rFonts w:ascii="Arial Narrow" w:hAnsi="Arial Narrow"/>
          <w:b/>
          <w:bCs/>
          <w:sz w:val="20"/>
          <w:szCs w:val="20"/>
        </w:rPr>
        <w:t>O</w:t>
      </w:r>
      <w:r w:rsidRPr="00633287">
        <w:rPr>
          <w:rFonts w:ascii="Arial Narrow" w:hAnsi="Arial Narrow"/>
          <w:b/>
          <w:bCs/>
          <w:sz w:val="20"/>
          <w:szCs w:val="20"/>
        </w:rPr>
        <w:t xml:space="preserve">bčianskeho alebo </w:t>
      </w:r>
      <w:r w:rsidR="00E21749">
        <w:rPr>
          <w:rFonts w:ascii="Arial Narrow" w:hAnsi="Arial Narrow"/>
          <w:b/>
          <w:bCs/>
          <w:sz w:val="20"/>
          <w:szCs w:val="20"/>
        </w:rPr>
        <w:t>O</w:t>
      </w:r>
      <w:r w:rsidRPr="00633287">
        <w:rPr>
          <w:rFonts w:ascii="Arial Narrow" w:hAnsi="Arial Narrow"/>
          <w:b/>
          <w:bCs/>
          <w:sz w:val="20"/>
          <w:szCs w:val="20"/>
        </w:rPr>
        <w:t>bchodného zákonníka medzi zamestnancom žiadateľa (aj štatutárnym orgánom) a</w:t>
      </w:r>
      <w:r w:rsidR="00D7581E">
        <w:rPr>
          <w:rFonts w:ascii="Arial Narrow" w:hAnsi="Arial Narrow"/>
          <w:b/>
          <w:bCs/>
          <w:sz w:val="20"/>
          <w:szCs w:val="20"/>
        </w:rPr>
        <w:t> </w:t>
      </w:r>
      <w:r w:rsidRPr="00633287">
        <w:rPr>
          <w:rFonts w:ascii="Arial Narrow" w:hAnsi="Arial Narrow"/>
          <w:b/>
          <w:bCs/>
          <w:sz w:val="20"/>
          <w:szCs w:val="20"/>
        </w:rPr>
        <w:t>žiadateľom</w:t>
      </w:r>
      <w:r w:rsidR="00D7581E">
        <w:rPr>
          <w:rFonts w:ascii="Arial Narrow" w:hAnsi="Arial Narrow"/>
          <w:b/>
          <w:bCs/>
          <w:sz w:val="20"/>
          <w:szCs w:val="20"/>
        </w:rPr>
        <w:t>.</w:t>
      </w:r>
    </w:p>
    <w:p w14:paraId="0E072507" w14:textId="77777777" w:rsidR="00C22BC8" w:rsidRPr="00570889" w:rsidRDefault="00D7581E" w:rsidP="00570889">
      <w:pPr>
        <w:numPr>
          <w:ilvl w:val="0"/>
          <w:numId w:val="58"/>
        </w:numPr>
        <w:spacing w:after="120"/>
        <w:ind w:left="1134" w:hanging="357"/>
        <w:jc w:val="both"/>
        <w:rPr>
          <w:rFonts w:ascii="Arial Narrow" w:hAnsi="Arial Narrow"/>
          <w:b/>
          <w:bCs/>
          <w:sz w:val="20"/>
          <w:szCs w:val="20"/>
        </w:rPr>
      </w:pPr>
      <w:r w:rsidRPr="00570889">
        <w:rPr>
          <w:rFonts w:ascii="Arial Narrow" w:hAnsi="Arial Narrow"/>
          <w:color w:val="000000"/>
          <w:sz w:val="20"/>
        </w:rPr>
        <w:t xml:space="preserve">Žiadateľ si musí byť vedomý, že maximálnu hodinovú sadzbu nie je možné považovať automaticky za oprávnenú. Žiadateľ musí preukázať, že výška odmeňovania na projekte je v súlade s politikou odmeňovania zamestnávateľa (prijímateľa) a neporušuje ustanovenie </w:t>
      </w:r>
      <w:r w:rsidR="005E61B5" w:rsidRPr="00570889">
        <w:rPr>
          <w:rFonts w:ascii="Arial Narrow" w:hAnsi="Arial Narrow"/>
          <w:color w:val="000000"/>
          <w:sz w:val="20"/>
        </w:rPr>
        <w:t xml:space="preserve">§ 224 ods. 2 písm. c) </w:t>
      </w:r>
      <w:r w:rsidRPr="00570889">
        <w:rPr>
          <w:rFonts w:ascii="Arial Narrow" w:hAnsi="Arial Narrow"/>
          <w:color w:val="000000"/>
          <w:sz w:val="20"/>
        </w:rPr>
        <w:t>Zákonníka práce.</w:t>
      </w:r>
    </w:p>
    <w:p w14:paraId="432434B1" w14:textId="77777777" w:rsidR="00C22BC8" w:rsidRPr="00C84227" w:rsidRDefault="00C22BC8" w:rsidP="00570889">
      <w:pPr>
        <w:spacing w:after="120"/>
        <w:ind w:firstLine="709"/>
        <w:jc w:val="both"/>
        <w:rPr>
          <w:rFonts w:ascii="Arial Narrow" w:hAnsi="Arial Narrow"/>
          <w:b/>
          <w:sz w:val="20"/>
        </w:rPr>
      </w:pPr>
      <w:r w:rsidRPr="00C84227">
        <w:rPr>
          <w:rFonts w:ascii="Arial Narrow" w:hAnsi="Arial Narrow"/>
          <w:b/>
          <w:sz w:val="20"/>
        </w:rPr>
        <w:t>Poznámka:</w:t>
      </w:r>
    </w:p>
    <w:p w14:paraId="5F063826" w14:textId="77777777" w:rsidR="00C22BC8" w:rsidRPr="00633287" w:rsidRDefault="00C22BC8" w:rsidP="00570889">
      <w:pPr>
        <w:spacing w:after="120"/>
        <w:ind w:firstLine="709"/>
        <w:jc w:val="both"/>
        <w:rPr>
          <w:rFonts w:ascii="Arial Narrow" w:hAnsi="Arial Narrow"/>
          <w:sz w:val="20"/>
          <w:szCs w:val="20"/>
        </w:rPr>
      </w:pPr>
      <w:r w:rsidRPr="00633287">
        <w:rPr>
          <w:rFonts w:ascii="Arial Narrow" w:hAnsi="Arial Narrow"/>
          <w:sz w:val="20"/>
          <w:szCs w:val="20"/>
        </w:rPr>
        <w:t>Ak odpracov</w:t>
      </w:r>
      <w:r w:rsidR="0091413F">
        <w:rPr>
          <w:rFonts w:ascii="Arial Narrow" w:hAnsi="Arial Narrow"/>
          <w:sz w:val="20"/>
          <w:szCs w:val="20"/>
        </w:rPr>
        <w:t>a</w:t>
      </w:r>
      <w:r w:rsidRPr="00633287">
        <w:rPr>
          <w:rFonts w:ascii="Arial Narrow" w:hAnsi="Arial Narrow"/>
          <w:sz w:val="20"/>
          <w:szCs w:val="20"/>
        </w:rPr>
        <w:t>ný čas je odlišný od bežného 60 minútového času, jednotková sadzba sa prispôsobí bežnému 60 minútovému pracovnému času (napr. 45/60*hodinová (60 minútová) sadzba).</w:t>
      </w:r>
    </w:p>
    <w:p w14:paraId="0CA4FF72" w14:textId="77777777" w:rsidR="00C22BC8" w:rsidRPr="00633287" w:rsidRDefault="00C22BC8" w:rsidP="00C84227">
      <w:pPr>
        <w:pBdr>
          <w:top w:val="single" w:sz="4" w:space="1" w:color="auto"/>
          <w:left w:val="single" w:sz="4" w:space="4" w:color="auto"/>
          <w:bottom w:val="single" w:sz="4" w:space="1" w:color="auto"/>
          <w:right w:val="single" w:sz="4" w:space="4" w:color="auto"/>
        </w:pBdr>
        <w:spacing w:after="120"/>
        <w:rPr>
          <w:rFonts w:ascii="Arial Narrow" w:hAnsi="Arial Narrow"/>
          <w:b/>
          <w:bCs/>
          <w:sz w:val="20"/>
          <w:szCs w:val="20"/>
        </w:rPr>
      </w:pPr>
      <w:r w:rsidRPr="00633287">
        <w:rPr>
          <w:rFonts w:ascii="Arial Narrow" w:hAnsi="Arial Narrow"/>
          <w:b/>
          <w:bCs/>
          <w:sz w:val="20"/>
          <w:szCs w:val="20"/>
        </w:rPr>
        <w:t>Vzorec:</w:t>
      </w:r>
    </w:p>
    <w:p w14:paraId="30E872A2" w14:textId="77777777" w:rsidR="00C22BC8" w:rsidRPr="00633287" w:rsidRDefault="00C22BC8" w:rsidP="00C84227">
      <w:pPr>
        <w:pBdr>
          <w:top w:val="single" w:sz="4" w:space="1" w:color="auto"/>
          <w:left w:val="single" w:sz="4" w:space="4" w:color="auto"/>
          <w:bottom w:val="single" w:sz="4" w:space="1" w:color="auto"/>
          <w:right w:val="single" w:sz="4" w:space="4" w:color="auto"/>
        </w:pBdr>
        <w:spacing w:after="120"/>
        <w:rPr>
          <w:rFonts w:ascii="Arial Narrow" w:hAnsi="Arial Narrow"/>
          <w:b/>
          <w:bCs/>
          <w:sz w:val="20"/>
          <w:szCs w:val="20"/>
        </w:rPr>
      </w:pPr>
      <w:r w:rsidRPr="00633287">
        <w:rPr>
          <w:rFonts w:ascii="Arial Narrow" w:hAnsi="Arial Narrow"/>
          <w:b/>
          <w:bCs/>
          <w:sz w:val="20"/>
          <w:szCs w:val="20"/>
        </w:rPr>
        <w:t xml:space="preserve">Sadzba za minútu = </w:t>
      </w:r>
      <w:r w:rsidR="00D7581E">
        <w:rPr>
          <w:rFonts w:ascii="Arial Narrow" w:hAnsi="Arial Narrow"/>
          <w:b/>
          <w:bCs/>
          <w:sz w:val="20"/>
          <w:szCs w:val="20"/>
        </w:rPr>
        <w:t>m</w:t>
      </w:r>
      <w:r w:rsidRPr="00633287">
        <w:rPr>
          <w:rFonts w:ascii="Arial Narrow" w:hAnsi="Arial Narrow"/>
          <w:b/>
          <w:bCs/>
          <w:sz w:val="20"/>
          <w:szCs w:val="20"/>
        </w:rPr>
        <w:t>aximálny limit / 60 min</w:t>
      </w:r>
    </w:p>
    <w:p w14:paraId="60828FDC" w14:textId="77777777" w:rsidR="00C22BC8" w:rsidRPr="00633287" w:rsidRDefault="00C22BC8" w:rsidP="00C84227">
      <w:pPr>
        <w:pBdr>
          <w:top w:val="single" w:sz="4" w:space="1" w:color="auto"/>
          <w:left w:val="single" w:sz="4" w:space="4" w:color="auto"/>
          <w:bottom w:val="single" w:sz="4" w:space="1" w:color="auto"/>
          <w:right w:val="single" w:sz="4" w:space="4" w:color="auto"/>
        </w:pBdr>
        <w:spacing w:after="120"/>
        <w:rPr>
          <w:rFonts w:ascii="Arial Narrow" w:hAnsi="Arial Narrow"/>
          <w:b/>
          <w:bCs/>
          <w:sz w:val="20"/>
          <w:szCs w:val="20"/>
        </w:rPr>
      </w:pPr>
      <w:r w:rsidRPr="00633287">
        <w:rPr>
          <w:rFonts w:ascii="Arial Narrow" w:hAnsi="Arial Narrow"/>
          <w:b/>
          <w:bCs/>
          <w:sz w:val="20"/>
          <w:szCs w:val="20"/>
        </w:rPr>
        <w:t>Sadzba za 45 min hodinu = sadzba za minútu x 45 min.</w:t>
      </w:r>
    </w:p>
    <w:p w14:paraId="0BD5D10D" w14:textId="77777777" w:rsidR="00C22BC8" w:rsidRPr="00C84227" w:rsidRDefault="00C22BC8" w:rsidP="00C84227">
      <w:pPr>
        <w:spacing w:after="120"/>
        <w:ind w:firstLine="708"/>
        <w:jc w:val="both"/>
        <w:rPr>
          <w:rFonts w:ascii="Arial Narrow" w:hAnsi="Arial Narrow"/>
          <w:b/>
          <w:sz w:val="20"/>
        </w:rPr>
      </w:pPr>
      <w:r w:rsidRPr="00C84227">
        <w:rPr>
          <w:rFonts w:ascii="Arial Narrow" w:hAnsi="Arial Narrow"/>
          <w:b/>
          <w:sz w:val="20"/>
        </w:rPr>
        <w:t>Upozornenie:</w:t>
      </w:r>
    </w:p>
    <w:p w14:paraId="24C1A94E" w14:textId="77777777" w:rsidR="00C22BC8" w:rsidRPr="00633287" w:rsidRDefault="00C22BC8" w:rsidP="00C84227">
      <w:pPr>
        <w:spacing w:after="120"/>
        <w:ind w:firstLine="708"/>
        <w:jc w:val="both"/>
        <w:rPr>
          <w:rFonts w:ascii="Arial Narrow" w:hAnsi="Arial Narrow"/>
          <w:b/>
          <w:bCs/>
          <w:sz w:val="20"/>
          <w:szCs w:val="20"/>
          <w:u w:val="single"/>
        </w:rPr>
      </w:pPr>
      <w:r w:rsidRPr="00633287">
        <w:rPr>
          <w:rFonts w:ascii="Arial Narrow" w:hAnsi="Arial Narrow"/>
          <w:b/>
          <w:bCs/>
          <w:sz w:val="20"/>
          <w:szCs w:val="20"/>
          <w:u w:val="single"/>
        </w:rPr>
        <w:t>Jednotkové ceny zodpovedajú cenám za vykonaný druh práce (porovnávacou základňou môže byť napríklad hrubá mzda pre obdobnú alebo zhodnú pracovnú činnosť) v danom mieste a čase. Akékoľvek nadhodnotenie ceny, t.</w:t>
      </w:r>
      <w:r w:rsidR="00B871F5">
        <w:rPr>
          <w:rFonts w:ascii="Arial Narrow" w:hAnsi="Arial Narrow"/>
          <w:b/>
          <w:bCs/>
          <w:sz w:val="20"/>
          <w:szCs w:val="20"/>
          <w:u w:val="single"/>
        </w:rPr>
        <w:t xml:space="preserve"> </w:t>
      </w:r>
      <w:r w:rsidRPr="00633287">
        <w:rPr>
          <w:rFonts w:ascii="Arial Narrow" w:hAnsi="Arial Narrow"/>
          <w:b/>
          <w:bCs/>
          <w:sz w:val="20"/>
          <w:szCs w:val="20"/>
          <w:u w:val="single"/>
        </w:rPr>
        <w:t>j. rozdiel medzi nárokovanou cenou (napr. podľa schváleného rozpočtu) a reálnou cenou (cena zodpovedajúca danému druhu práce a v danom mieste a čase napríklad podľa Štatistického úradu SR) bude automaticky vyhodnotené ako neoprávnený výdavok.</w:t>
      </w:r>
    </w:p>
    <w:p w14:paraId="3488D70D" w14:textId="77777777" w:rsidR="00471F13" w:rsidRPr="00633287" w:rsidRDefault="00471F13" w:rsidP="00C84227">
      <w:pPr>
        <w:spacing w:after="120"/>
        <w:ind w:firstLine="708"/>
        <w:jc w:val="both"/>
        <w:rPr>
          <w:rFonts w:ascii="Arial Narrow" w:hAnsi="Arial Narrow"/>
          <w:b/>
          <w:bCs/>
          <w:sz w:val="20"/>
          <w:szCs w:val="20"/>
        </w:rPr>
      </w:pPr>
      <w:r w:rsidRPr="00633287">
        <w:rPr>
          <w:rFonts w:ascii="Arial Narrow" w:hAnsi="Arial Narrow"/>
          <w:b/>
          <w:bCs/>
          <w:sz w:val="20"/>
          <w:szCs w:val="20"/>
        </w:rPr>
        <w:t>Maximálna sadzba za výkon špecifických funkcií nebude autom</w:t>
      </w:r>
      <w:r w:rsidR="005E5364" w:rsidRPr="00633287">
        <w:rPr>
          <w:rFonts w:ascii="Arial Narrow" w:hAnsi="Arial Narrow"/>
          <w:b/>
          <w:bCs/>
          <w:sz w:val="20"/>
          <w:szCs w:val="20"/>
        </w:rPr>
        <w:t>atický považovaná za oprávnenú.</w:t>
      </w:r>
    </w:p>
    <w:p w14:paraId="00AECCAB" w14:textId="77777777" w:rsidR="00C22BC8" w:rsidRPr="00633287" w:rsidRDefault="00C22BC8" w:rsidP="00C84227">
      <w:pPr>
        <w:spacing w:after="120"/>
        <w:ind w:firstLine="708"/>
        <w:jc w:val="both"/>
        <w:rPr>
          <w:rFonts w:ascii="Arial Narrow" w:hAnsi="Arial Narrow"/>
          <w:b/>
          <w:bCs/>
          <w:sz w:val="20"/>
          <w:szCs w:val="20"/>
        </w:rPr>
      </w:pPr>
      <w:r w:rsidRPr="00633287">
        <w:rPr>
          <w:rFonts w:ascii="Arial Narrow" w:hAnsi="Arial Narrow"/>
          <w:b/>
          <w:bCs/>
          <w:sz w:val="20"/>
          <w:szCs w:val="20"/>
        </w:rPr>
        <w:t xml:space="preserve">Dohody o prácach vykonávaných mimo pracovného pomeru nemožno uzatvárať na činnosti, ktoré sú predmetom ochrany podľa </w:t>
      </w:r>
      <w:r w:rsidR="00E21749">
        <w:rPr>
          <w:rFonts w:ascii="Arial Narrow" w:hAnsi="Arial Narrow"/>
          <w:b/>
          <w:bCs/>
          <w:sz w:val="20"/>
          <w:szCs w:val="20"/>
        </w:rPr>
        <w:t>A</w:t>
      </w:r>
      <w:r w:rsidRPr="00633287">
        <w:rPr>
          <w:rFonts w:ascii="Arial Narrow" w:hAnsi="Arial Narrow"/>
          <w:b/>
          <w:bCs/>
          <w:sz w:val="20"/>
          <w:szCs w:val="20"/>
        </w:rPr>
        <w:t>utorského zákona.</w:t>
      </w:r>
    </w:p>
    <w:p w14:paraId="4CEE5F69" w14:textId="77777777" w:rsidR="00C22BC8" w:rsidRDefault="0099184E" w:rsidP="00C84227">
      <w:pPr>
        <w:spacing w:after="120"/>
        <w:ind w:firstLine="708"/>
        <w:jc w:val="both"/>
        <w:rPr>
          <w:rFonts w:ascii="Arial Narrow" w:hAnsi="Arial Narrow"/>
          <w:b/>
          <w:bCs/>
          <w:sz w:val="20"/>
          <w:szCs w:val="20"/>
        </w:rPr>
      </w:pPr>
      <w:r w:rsidRPr="00633287">
        <w:rPr>
          <w:rFonts w:ascii="Arial Narrow" w:hAnsi="Arial Narrow"/>
          <w:b/>
          <w:bCs/>
          <w:sz w:val="20"/>
          <w:szCs w:val="20"/>
        </w:rPr>
        <w:t>Počet pracovných pozícií v projektoch musí byť primeraný projektu – najmä rozsahu a charakteru odborných aktivít, náročnosti, finančnej alokácií, veľkosti cieľovej skupiny. Žiadateľ zdôvodní počet plánovaných pracovných pozícií.</w:t>
      </w:r>
    </w:p>
    <w:p w14:paraId="6FCF2E30" w14:textId="77777777" w:rsidR="00F94941" w:rsidRPr="00633287" w:rsidRDefault="00F94941" w:rsidP="00C22BC8">
      <w:pPr>
        <w:spacing w:after="120"/>
        <w:jc w:val="both"/>
        <w:rPr>
          <w:rFonts w:ascii="Arial Narrow" w:hAnsi="Arial Narrow"/>
          <w:b/>
          <w:bCs/>
          <w:sz w:val="20"/>
          <w:szCs w:val="20"/>
        </w:rPr>
      </w:pPr>
    </w:p>
    <w:p w14:paraId="7A2BD415" w14:textId="77777777" w:rsidR="00932964" w:rsidRPr="00633287" w:rsidRDefault="00932964" w:rsidP="00C84227">
      <w:pPr>
        <w:spacing w:after="120"/>
        <w:ind w:firstLine="708"/>
        <w:jc w:val="both"/>
        <w:rPr>
          <w:rFonts w:ascii="Arial Narrow" w:hAnsi="Arial Narrow"/>
          <w:b/>
          <w:sz w:val="20"/>
          <w:szCs w:val="20"/>
          <w:u w:val="single"/>
        </w:rPr>
      </w:pPr>
      <w:r w:rsidRPr="00633287">
        <w:rPr>
          <w:rFonts w:ascii="Arial Narrow" w:hAnsi="Arial Narrow"/>
          <w:b/>
          <w:sz w:val="20"/>
          <w:szCs w:val="20"/>
          <w:u w:val="single"/>
        </w:rPr>
        <w:t>Pravidlo zaokrúhľovania výdavkov</w:t>
      </w:r>
    </w:p>
    <w:p w14:paraId="7E741227" w14:textId="77777777" w:rsidR="00932964" w:rsidRPr="00633287" w:rsidRDefault="00932964" w:rsidP="00570889">
      <w:pPr>
        <w:spacing w:after="120"/>
        <w:ind w:firstLine="709"/>
        <w:jc w:val="both"/>
        <w:rPr>
          <w:rFonts w:ascii="Arial Narrow" w:hAnsi="Arial Narrow"/>
          <w:b/>
          <w:bCs/>
          <w:sz w:val="20"/>
          <w:szCs w:val="20"/>
        </w:rPr>
      </w:pPr>
      <w:r w:rsidRPr="00633287">
        <w:rPr>
          <w:rFonts w:ascii="Arial Narrow" w:hAnsi="Arial Narrow"/>
          <w:sz w:val="20"/>
          <w:szCs w:val="20"/>
        </w:rPr>
        <w:t>Výsledná suma výdavkov sa prepočíta na tri desatinné miesta, ktorá sa zaokrúhli na eurocenty t. j. na dve desatinné miesta matematicky.</w:t>
      </w:r>
    </w:p>
    <w:p w14:paraId="45E94AFE" w14:textId="77777777" w:rsidR="007D69D4" w:rsidRPr="00633287" w:rsidRDefault="007D69D4">
      <w:pPr>
        <w:rPr>
          <w:rFonts w:ascii="Arial Narrow" w:eastAsiaTheme="majorEastAsia" w:hAnsi="Arial Narrow" w:cstheme="majorBidi"/>
          <w:b/>
          <w:bCs/>
          <w:sz w:val="28"/>
          <w:szCs w:val="28"/>
          <w:lang w:eastAsia="cs-CZ"/>
        </w:rPr>
      </w:pPr>
      <w:r w:rsidRPr="00633287">
        <w:rPr>
          <w:rFonts w:ascii="Arial Narrow" w:eastAsiaTheme="majorEastAsia" w:hAnsi="Arial Narrow" w:cstheme="majorBidi"/>
          <w:szCs w:val="28"/>
          <w:lang w:eastAsia="cs-CZ"/>
        </w:rPr>
        <w:br w:type="page"/>
      </w:r>
    </w:p>
    <w:p w14:paraId="21EED09C" w14:textId="77777777" w:rsidR="00C22BC8" w:rsidRPr="00633287" w:rsidRDefault="00773B47" w:rsidP="00905DE9">
      <w:pPr>
        <w:pStyle w:val="Nadpis1"/>
        <w:keepLines/>
        <w:pageBreakBefore w:val="0"/>
        <w:widowControl w:val="0"/>
        <w:numPr>
          <w:ilvl w:val="0"/>
          <w:numId w:val="4"/>
        </w:numPr>
        <w:adjustRightInd w:val="0"/>
        <w:spacing w:before="0" w:after="120"/>
        <w:ind w:left="0" w:firstLine="0"/>
        <w:jc w:val="both"/>
        <w:textAlignment w:val="baseline"/>
        <w:rPr>
          <w:rFonts w:ascii="Arial Narrow" w:eastAsiaTheme="majorEastAsia" w:hAnsi="Arial Narrow" w:cstheme="majorBidi"/>
          <w:b w:val="0"/>
          <w:szCs w:val="28"/>
          <w:lang w:eastAsia="cs-CZ"/>
        </w:rPr>
      </w:pPr>
      <w:bookmarkStart w:id="298" w:name="_Toc450897448"/>
      <w:bookmarkStart w:id="299" w:name="_Toc74651149"/>
      <w:r>
        <w:rPr>
          <w:rFonts w:ascii="Arial Narrow" w:eastAsiaTheme="majorEastAsia" w:hAnsi="Arial Narrow" w:cstheme="majorBidi"/>
          <w:kern w:val="0"/>
          <w:szCs w:val="28"/>
          <w:lang w:eastAsia="cs-CZ"/>
        </w:rPr>
        <w:lastRenderedPageBreak/>
        <w:t>KONTROLA/</w:t>
      </w:r>
      <w:r w:rsidR="00F35751">
        <w:rPr>
          <w:rFonts w:ascii="Arial Narrow" w:eastAsiaTheme="majorEastAsia" w:hAnsi="Arial Narrow" w:cstheme="majorBidi"/>
          <w:kern w:val="0"/>
          <w:szCs w:val="28"/>
          <w:lang w:eastAsia="cs-CZ"/>
        </w:rPr>
        <w:t>FINANČNÁ</w:t>
      </w:r>
      <w:r w:rsidR="00662AF1" w:rsidRPr="00633287">
        <w:rPr>
          <w:rFonts w:ascii="Arial Narrow" w:eastAsiaTheme="majorEastAsia" w:hAnsi="Arial Narrow" w:cstheme="majorBidi"/>
          <w:kern w:val="0"/>
          <w:szCs w:val="28"/>
          <w:lang w:eastAsia="cs-CZ"/>
        </w:rPr>
        <w:t xml:space="preserve"> KONTROLA OBSTARÁVANIA TOVAROV, SLUŽIEB, STAVEBNÝCH PRÁC A SÚVISIACICH POSTUPOV</w:t>
      </w:r>
      <w:bookmarkEnd w:id="298"/>
      <w:bookmarkEnd w:id="299"/>
    </w:p>
    <w:p w14:paraId="61C5BE72" w14:textId="77777777" w:rsidR="00C22BC8" w:rsidRPr="00633287" w:rsidRDefault="00C22BC8" w:rsidP="00905DE9">
      <w:pPr>
        <w:spacing w:after="120"/>
        <w:jc w:val="both"/>
        <w:rPr>
          <w:rFonts w:ascii="Arial Narrow" w:hAnsi="Arial Narrow"/>
          <w:b/>
          <w:sz w:val="20"/>
          <w:szCs w:val="20"/>
        </w:rPr>
      </w:pPr>
      <w:r w:rsidRPr="00633287">
        <w:rPr>
          <w:rFonts w:ascii="Arial Narrow" w:hAnsi="Arial Narrow"/>
          <w:b/>
          <w:sz w:val="20"/>
          <w:szCs w:val="20"/>
        </w:rPr>
        <w:t>Všeobecné pravidlá:</w:t>
      </w:r>
    </w:p>
    <w:p w14:paraId="7A280A14" w14:textId="77777777" w:rsidR="00C22BC8" w:rsidRPr="00633287" w:rsidRDefault="00C22BC8" w:rsidP="00905DE9">
      <w:pPr>
        <w:spacing w:after="120"/>
        <w:ind w:firstLine="708"/>
        <w:jc w:val="both"/>
        <w:rPr>
          <w:rFonts w:ascii="Arial Narrow" w:hAnsi="Arial Narrow"/>
          <w:sz w:val="20"/>
          <w:szCs w:val="20"/>
        </w:rPr>
      </w:pPr>
      <w:r w:rsidRPr="00633287">
        <w:rPr>
          <w:rFonts w:ascii="Arial Narrow" w:hAnsi="Arial Narrow"/>
          <w:sz w:val="20"/>
          <w:szCs w:val="20"/>
        </w:rPr>
        <w:t xml:space="preserve">SO kontroluje dodržiavanie pravidiel a princípov verejného obstarávania vyplývajúcich z príslušných právnych aktov EÚ a zo zákona o </w:t>
      </w:r>
      <w:r w:rsidR="00FF5A6F">
        <w:rPr>
          <w:rFonts w:ascii="Arial Narrow" w:hAnsi="Arial Narrow"/>
          <w:sz w:val="20"/>
          <w:szCs w:val="20"/>
        </w:rPr>
        <w:t>VO</w:t>
      </w:r>
      <w:r w:rsidRPr="00633287">
        <w:rPr>
          <w:rFonts w:ascii="Arial Narrow" w:hAnsi="Arial Narrow"/>
          <w:sz w:val="20"/>
          <w:szCs w:val="20"/>
        </w:rPr>
        <w:t xml:space="preserve"> žiadateľmi/prijímateľmi pri realizácii projektu v prípade, že žiadateľ/prijímateľ využije právo zabezpečiť dodávku služieb, tovarov a stavebných prác potrebných pre realizáciu odsúhlasených aktivít projektu tretími subjektmi.</w:t>
      </w:r>
    </w:p>
    <w:p w14:paraId="6D17AC55" w14:textId="2BBB4E43" w:rsidR="009A6B0D" w:rsidRPr="00FB126D" w:rsidRDefault="009A6B0D" w:rsidP="009A6B0D">
      <w:pPr>
        <w:spacing w:after="120"/>
        <w:ind w:firstLine="708"/>
        <w:jc w:val="both"/>
        <w:rPr>
          <w:rFonts w:ascii="Arial Narrow" w:hAnsi="Arial Narrow"/>
          <w:sz w:val="20"/>
          <w:szCs w:val="20"/>
        </w:rPr>
      </w:pPr>
      <w:r>
        <w:rPr>
          <w:rFonts w:ascii="Arial Narrow" w:hAnsi="Arial Narrow"/>
          <w:sz w:val="20"/>
          <w:szCs w:val="20"/>
        </w:rPr>
        <w:t>Záväzným dokumentom pre žiadateľa/prijímateľa v oblasti prípravy, realizácie a predkladania dokumentácie k</w:t>
      </w:r>
      <w:r w:rsidR="00B871F5">
        <w:rPr>
          <w:rFonts w:ascii="Arial Narrow" w:hAnsi="Arial Narrow"/>
          <w:sz w:val="20"/>
          <w:szCs w:val="20"/>
        </w:rPr>
        <w:t> </w:t>
      </w:r>
      <w:r>
        <w:rPr>
          <w:rFonts w:ascii="Arial Narrow" w:hAnsi="Arial Narrow"/>
          <w:sz w:val="20"/>
          <w:szCs w:val="20"/>
        </w:rPr>
        <w:t xml:space="preserve">verejným obstarávaniam je </w:t>
      </w:r>
      <w:r w:rsidR="001F7579">
        <w:rPr>
          <w:rFonts w:ascii="Arial Narrow" w:hAnsi="Arial Narrow"/>
          <w:sz w:val="20"/>
          <w:szCs w:val="20"/>
        </w:rPr>
        <w:t>Jednotná príručka</w:t>
      </w:r>
      <w:r w:rsidR="00D244E7">
        <w:rPr>
          <w:rFonts w:ascii="Arial Narrow" w:hAnsi="Arial Narrow"/>
          <w:sz w:val="20"/>
          <w:szCs w:val="20"/>
        </w:rPr>
        <w:t xml:space="preserve"> </w:t>
      </w:r>
      <w:r w:rsidR="00856220">
        <w:rPr>
          <w:rFonts w:ascii="Arial Narrow" w:hAnsi="Arial Narrow"/>
          <w:sz w:val="20"/>
          <w:szCs w:val="20"/>
        </w:rPr>
        <w:t xml:space="preserve">VO </w:t>
      </w:r>
      <w:r w:rsidR="00D244E7">
        <w:rPr>
          <w:rFonts w:ascii="Arial Narrow" w:hAnsi="Arial Narrow"/>
          <w:sz w:val="20"/>
          <w:szCs w:val="20"/>
        </w:rPr>
        <w:t>CKO</w:t>
      </w:r>
      <w:r w:rsidR="00107A71">
        <w:rPr>
          <w:rFonts w:ascii="Arial Narrow" w:hAnsi="Arial Narrow"/>
          <w:sz w:val="20"/>
          <w:szCs w:val="20"/>
        </w:rPr>
        <w:t xml:space="preserve"> </w:t>
      </w:r>
      <w:r w:rsidR="00107A71" w:rsidRPr="00107A71">
        <w:rPr>
          <w:rFonts w:ascii="Arial Narrow" w:hAnsi="Arial Narrow"/>
          <w:sz w:val="20"/>
          <w:szCs w:val="20"/>
        </w:rPr>
        <w:t>v záujme zavedenia jednotných pravidiel a bezvýhradného zosúladenia pravidiel určených pre žiadateľov/prijímateľov s pravidlami určenými Systémom riadenia EŠIF a metodickými pokynmi a vzormi CKO za oblasť VO a</w:t>
      </w:r>
      <w:r w:rsidR="000107D3">
        <w:rPr>
          <w:rFonts w:ascii="Arial Narrow" w:hAnsi="Arial Narrow"/>
          <w:sz w:val="20"/>
          <w:szCs w:val="20"/>
        </w:rPr>
        <w:t> </w:t>
      </w:r>
      <w:r w:rsidR="00107A71" w:rsidRPr="00107A71">
        <w:rPr>
          <w:rFonts w:ascii="Arial Narrow" w:hAnsi="Arial Narrow"/>
          <w:sz w:val="20"/>
          <w:szCs w:val="20"/>
        </w:rPr>
        <w:t>obstarávania</w:t>
      </w:r>
      <w:r w:rsidR="000107D3">
        <w:rPr>
          <w:rFonts w:ascii="Arial Narrow" w:hAnsi="Arial Narrow"/>
          <w:sz w:val="20"/>
          <w:szCs w:val="20"/>
        </w:rPr>
        <w:t>.</w:t>
      </w:r>
      <w:r w:rsidR="004419CF">
        <w:rPr>
          <w:rFonts w:ascii="Arial Narrow" w:hAnsi="Arial Narrow"/>
          <w:sz w:val="20"/>
          <w:szCs w:val="20"/>
        </w:rPr>
        <w:t xml:space="preserve"> Jednotná príručka </w:t>
      </w:r>
      <w:r w:rsidR="00C749AF">
        <w:rPr>
          <w:rFonts w:ascii="Arial Narrow" w:hAnsi="Arial Narrow"/>
          <w:sz w:val="20"/>
          <w:szCs w:val="20"/>
        </w:rPr>
        <w:t xml:space="preserve">VO CKO </w:t>
      </w:r>
      <w:r w:rsidR="004419CF">
        <w:rPr>
          <w:rFonts w:ascii="Arial Narrow" w:hAnsi="Arial Narrow"/>
          <w:sz w:val="20"/>
          <w:szCs w:val="20"/>
        </w:rPr>
        <w:t>je zverejnená na www.partnerskadohoda.gov.sk.</w:t>
      </w:r>
      <w:r w:rsidR="000107D3">
        <w:rPr>
          <w:rFonts w:ascii="Arial Narrow" w:hAnsi="Arial Narrow"/>
          <w:sz w:val="20"/>
          <w:szCs w:val="20"/>
        </w:rPr>
        <w:t xml:space="preserve"> </w:t>
      </w:r>
    </w:p>
    <w:p w14:paraId="403B1783" w14:textId="77777777" w:rsidR="00C22BC8" w:rsidRPr="00633287" w:rsidRDefault="000C0B97" w:rsidP="00905DE9">
      <w:pPr>
        <w:spacing w:after="120"/>
        <w:ind w:firstLine="708"/>
        <w:jc w:val="both"/>
        <w:rPr>
          <w:rFonts w:ascii="Arial Narrow" w:hAnsi="Arial Narrow"/>
          <w:sz w:val="20"/>
          <w:szCs w:val="20"/>
        </w:rPr>
      </w:pPr>
      <w:r w:rsidRPr="00847348">
        <w:rPr>
          <w:rFonts w:ascii="Arial Narrow" w:hAnsi="Arial Narrow"/>
          <w:sz w:val="20"/>
          <w:szCs w:val="20"/>
        </w:rPr>
        <w:t>Cieľom kontroly/finančnej kontroly VO a kontroly/finančnej kontroly obstarávania je kontrola súladu finančnej operácie s právom SR a EÚ a usmerneniami a metodickými pokynmi CKO a RO.</w:t>
      </w:r>
      <w:r>
        <w:rPr>
          <w:rFonts w:ascii="Arial Narrow" w:hAnsi="Arial Narrow"/>
          <w:sz w:val="20"/>
          <w:szCs w:val="20"/>
        </w:rPr>
        <w:t xml:space="preserve"> </w:t>
      </w:r>
      <w:r w:rsidR="00C22BC8" w:rsidRPr="00633287">
        <w:rPr>
          <w:rFonts w:ascii="Arial Narrow" w:hAnsi="Arial Narrow"/>
          <w:sz w:val="20"/>
          <w:szCs w:val="20"/>
        </w:rPr>
        <w:t>Činnosťou SO nie je dotknutá výlučná a</w:t>
      </w:r>
      <w:r w:rsidR="00395127">
        <w:rPr>
          <w:rFonts w:ascii="Arial Narrow" w:hAnsi="Arial Narrow"/>
          <w:sz w:val="20"/>
          <w:szCs w:val="20"/>
        </w:rPr>
        <w:t> </w:t>
      </w:r>
      <w:r w:rsidR="00C22BC8" w:rsidRPr="00633287">
        <w:rPr>
          <w:rFonts w:ascii="Arial Narrow" w:hAnsi="Arial Narrow"/>
          <w:sz w:val="20"/>
          <w:szCs w:val="20"/>
        </w:rPr>
        <w:t xml:space="preserve">konečná zodpovednosť žiadateľa/prijímateľa ako verejného obstarávateľa, obstarávateľa alebo osoby podľa § </w:t>
      </w:r>
      <w:r w:rsidR="00CA67CD">
        <w:rPr>
          <w:rFonts w:ascii="Arial Narrow" w:hAnsi="Arial Narrow"/>
          <w:sz w:val="20"/>
          <w:szCs w:val="20"/>
        </w:rPr>
        <w:t>8</w:t>
      </w:r>
      <w:r w:rsidR="00CA67CD" w:rsidRPr="00633287">
        <w:rPr>
          <w:rFonts w:ascii="Arial Narrow" w:hAnsi="Arial Narrow"/>
          <w:sz w:val="20"/>
          <w:szCs w:val="20"/>
        </w:rPr>
        <w:t xml:space="preserve"> </w:t>
      </w:r>
      <w:r w:rsidR="00C22BC8" w:rsidRPr="00633287">
        <w:rPr>
          <w:rFonts w:ascii="Arial Narrow" w:hAnsi="Arial Narrow"/>
          <w:sz w:val="20"/>
          <w:szCs w:val="20"/>
        </w:rPr>
        <w:t>zákona o</w:t>
      </w:r>
      <w:r w:rsidR="00395127">
        <w:rPr>
          <w:rFonts w:ascii="Arial Narrow" w:hAnsi="Arial Narrow"/>
          <w:sz w:val="20"/>
          <w:szCs w:val="20"/>
        </w:rPr>
        <w:t> </w:t>
      </w:r>
      <w:r w:rsidR="00FF5A6F">
        <w:rPr>
          <w:rFonts w:ascii="Arial Narrow" w:hAnsi="Arial Narrow"/>
          <w:sz w:val="20"/>
          <w:szCs w:val="20"/>
        </w:rPr>
        <w:t>VO</w:t>
      </w:r>
      <w:r w:rsidR="00C22BC8" w:rsidRPr="00633287">
        <w:rPr>
          <w:rFonts w:ascii="Arial Narrow" w:hAnsi="Arial Narrow"/>
          <w:sz w:val="20"/>
          <w:szCs w:val="20"/>
        </w:rPr>
        <w:t xml:space="preserve"> za vykonanie verejného obstarávania pri dodržaní všeobecne záväzných právnych predpisov SR a EÚ, základných princípov verejného obstarávania a zmluvy o NFP.</w:t>
      </w:r>
    </w:p>
    <w:p w14:paraId="3601E651" w14:textId="77777777" w:rsidR="00C22BC8" w:rsidRPr="00633287" w:rsidRDefault="00C22BC8" w:rsidP="00905DE9">
      <w:pPr>
        <w:spacing w:after="120"/>
        <w:ind w:firstLine="708"/>
        <w:jc w:val="both"/>
        <w:rPr>
          <w:rFonts w:ascii="Arial Narrow" w:hAnsi="Arial Narrow"/>
          <w:sz w:val="20"/>
          <w:szCs w:val="20"/>
        </w:rPr>
      </w:pPr>
      <w:r w:rsidRPr="00633287">
        <w:rPr>
          <w:rFonts w:ascii="Arial Narrow" w:hAnsi="Arial Narrow"/>
          <w:sz w:val="20"/>
          <w:szCs w:val="20"/>
        </w:rPr>
        <w:t>Žiadateľ, ktorý vykoná verejné obstarávanie (alebo iný postup podľa príručky</w:t>
      </w:r>
      <w:r w:rsidR="00025A7B">
        <w:rPr>
          <w:rFonts w:ascii="Arial Narrow" w:hAnsi="Arial Narrow"/>
          <w:sz w:val="20"/>
          <w:szCs w:val="20"/>
        </w:rPr>
        <w:t xml:space="preserve"> pre žiadateľa</w:t>
      </w:r>
      <w:r w:rsidRPr="00633287">
        <w:rPr>
          <w:rFonts w:ascii="Arial Narrow" w:hAnsi="Arial Narrow"/>
          <w:sz w:val="20"/>
          <w:szCs w:val="20"/>
        </w:rPr>
        <w:t xml:space="preserve">) pred uzatvorením zmluvy o NFP, je pri obstarávaní tovarov, služieb alebo stavebných prác povinný postupovať v súlade s ustanoveniami zákona o </w:t>
      </w:r>
      <w:r w:rsidR="00FF5A6F">
        <w:rPr>
          <w:rFonts w:ascii="Arial Narrow" w:hAnsi="Arial Narrow"/>
          <w:sz w:val="20"/>
          <w:szCs w:val="20"/>
        </w:rPr>
        <w:t>VO</w:t>
      </w:r>
      <w:r w:rsidRPr="00633287">
        <w:rPr>
          <w:rFonts w:ascii="Arial Narrow" w:hAnsi="Arial Narrow"/>
          <w:sz w:val="20"/>
          <w:szCs w:val="20"/>
        </w:rPr>
        <w:t xml:space="preserve"> a v súlade s pravidlami ustanovenými v príručke</w:t>
      </w:r>
      <w:r w:rsidR="000B17B4">
        <w:rPr>
          <w:rFonts w:ascii="Arial Narrow" w:hAnsi="Arial Narrow"/>
          <w:sz w:val="20"/>
          <w:szCs w:val="20"/>
        </w:rPr>
        <w:t xml:space="preserve"> pre žiadateľa</w:t>
      </w:r>
      <w:r w:rsidRPr="00633287">
        <w:rPr>
          <w:rFonts w:ascii="Arial Narrow" w:hAnsi="Arial Narrow"/>
          <w:sz w:val="20"/>
          <w:szCs w:val="20"/>
        </w:rPr>
        <w:t>. V opačnom prípade nebudú môcť byť výdavky vzniknuté z takéhoto verejného obstarávania (alebo iného postupu podľa tohto zákona) uznané za oprávnené. Vykonanie verejného obstarávania pred uzatvorením zmluvy o NFP nie je povinné, pokiaľ</w:t>
      </w:r>
      <w:r w:rsidR="001E378C">
        <w:rPr>
          <w:rFonts w:ascii="Arial Narrow" w:hAnsi="Arial Narrow"/>
          <w:sz w:val="20"/>
          <w:szCs w:val="20"/>
        </w:rPr>
        <w:t xml:space="preserve"> vo výzve nie je uvedené inak.</w:t>
      </w:r>
    </w:p>
    <w:p w14:paraId="01ED7038" w14:textId="77777777" w:rsidR="009A6B0D" w:rsidRDefault="009A6B0D" w:rsidP="009A6B0D">
      <w:pPr>
        <w:spacing w:after="120"/>
        <w:ind w:firstLine="708"/>
        <w:jc w:val="both"/>
        <w:rPr>
          <w:rFonts w:ascii="Arial Narrow" w:hAnsi="Arial Narrow"/>
          <w:sz w:val="20"/>
          <w:szCs w:val="20"/>
        </w:rPr>
      </w:pPr>
      <w:r w:rsidRPr="00CE04F8">
        <w:rPr>
          <w:rFonts w:ascii="Arial Narrow" w:hAnsi="Arial Narrow"/>
          <w:sz w:val="20"/>
          <w:szCs w:val="20"/>
        </w:rPr>
        <w:t>V prípade, ak žiadateľ uvedie už zrealizované VO</w:t>
      </w:r>
      <w:r>
        <w:rPr>
          <w:rFonts w:ascii="Arial Narrow" w:hAnsi="Arial Narrow"/>
          <w:sz w:val="20"/>
          <w:szCs w:val="20"/>
        </w:rPr>
        <w:t xml:space="preserve"> v </w:t>
      </w:r>
      <w:r w:rsidR="00BB3400">
        <w:rPr>
          <w:rFonts w:ascii="Arial Narrow" w:hAnsi="Arial Narrow"/>
          <w:sz w:val="20"/>
          <w:szCs w:val="20"/>
        </w:rPr>
        <w:t>Ž</w:t>
      </w:r>
      <w:r>
        <w:rPr>
          <w:rFonts w:ascii="Arial Narrow" w:hAnsi="Arial Narrow"/>
          <w:sz w:val="20"/>
          <w:szCs w:val="20"/>
        </w:rPr>
        <w:t>oNFP</w:t>
      </w:r>
      <w:r w:rsidRPr="00CE04F8">
        <w:rPr>
          <w:rFonts w:ascii="Arial Narrow" w:hAnsi="Arial Narrow"/>
          <w:sz w:val="20"/>
          <w:szCs w:val="20"/>
        </w:rPr>
        <w:t xml:space="preserve">, je povinný nahrať do ITMS2014+ kompletnú dokumentáciu k týmto VO (súťažné podklady, oznámenie o vyhlásení VO, dokumentáciu z priebehu VO, zmluvu s víťazom VO) už v čase predkladania </w:t>
      </w:r>
      <w:r w:rsidR="00BB3400">
        <w:rPr>
          <w:rFonts w:ascii="Arial Narrow" w:hAnsi="Arial Narrow"/>
          <w:sz w:val="20"/>
          <w:szCs w:val="20"/>
        </w:rPr>
        <w:t>Ž</w:t>
      </w:r>
      <w:r w:rsidRPr="00CE04F8">
        <w:rPr>
          <w:rFonts w:ascii="Arial Narrow" w:hAnsi="Arial Narrow"/>
          <w:sz w:val="20"/>
          <w:szCs w:val="20"/>
        </w:rPr>
        <w:t>oNFP.</w:t>
      </w:r>
      <w:r w:rsidR="000C0B97">
        <w:rPr>
          <w:rFonts w:ascii="Arial Narrow" w:hAnsi="Arial Narrow"/>
          <w:sz w:val="20"/>
          <w:szCs w:val="20"/>
        </w:rPr>
        <w:t xml:space="preserve"> Žiadateľ</w:t>
      </w:r>
      <w:r w:rsidR="000C0B97" w:rsidRPr="00DF6CE6">
        <w:rPr>
          <w:rFonts w:ascii="Arial Narrow" w:hAnsi="Arial Narrow"/>
          <w:sz w:val="20"/>
          <w:szCs w:val="20"/>
        </w:rPr>
        <w:t xml:space="preserve"> je povinný jednotlivé časti dokumentácie evidovať do ITMS2014+ samostatne, aby celkový objem dát za jednu prílohu neprekročil 100 MB.</w:t>
      </w:r>
    </w:p>
    <w:p w14:paraId="5B6DC571" w14:textId="4E380AE9" w:rsidR="009A6B0D" w:rsidRDefault="000809DE" w:rsidP="009A6B0D">
      <w:pPr>
        <w:spacing w:after="120"/>
        <w:ind w:firstLine="708"/>
        <w:jc w:val="both"/>
        <w:rPr>
          <w:rFonts w:ascii="Arial Narrow" w:hAnsi="Arial Narrow"/>
          <w:sz w:val="20"/>
          <w:szCs w:val="20"/>
        </w:rPr>
      </w:pPr>
      <w:r w:rsidRPr="000809DE">
        <w:rPr>
          <w:rFonts w:ascii="Arial Narrow" w:hAnsi="Arial Narrow"/>
          <w:sz w:val="20"/>
          <w:szCs w:val="20"/>
        </w:rPr>
        <w:t xml:space="preserve">Rozsah dokumentácie, ktorú </w:t>
      </w:r>
      <w:r w:rsidR="00A12998">
        <w:rPr>
          <w:rFonts w:ascii="Arial Narrow" w:hAnsi="Arial Narrow"/>
          <w:sz w:val="20"/>
          <w:szCs w:val="20"/>
        </w:rPr>
        <w:t xml:space="preserve">žiadateľ </w:t>
      </w:r>
      <w:r w:rsidRPr="000809DE">
        <w:rPr>
          <w:rFonts w:ascii="Arial Narrow" w:hAnsi="Arial Narrow"/>
          <w:sz w:val="20"/>
          <w:szCs w:val="20"/>
        </w:rPr>
        <w:t xml:space="preserve">povinne predkladá cez ITMS2014+ závisí najmä od povahy konkrétneho dokumentu, ako aj od skutočnosti, či je jeho elektronická podoba využívaná alebo zverejňovaná aj v iných informačných systémoch,  napr. elektronických prostriedkoch určených na zadávanie zákaziek VO (poznámka: </w:t>
      </w:r>
      <w:r w:rsidR="007B763D">
        <w:rPr>
          <w:rFonts w:ascii="Arial Narrow" w:hAnsi="Arial Narrow"/>
          <w:sz w:val="20"/>
          <w:szCs w:val="20"/>
        </w:rPr>
        <w:t xml:space="preserve">žiadatelia </w:t>
      </w:r>
      <w:r w:rsidRPr="000809DE">
        <w:rPr>
          <w:rFonts w:ascii="Arial Narrow" w:hAnsi="Arial Narrow"/>
          <w:sz w:val="20"/>
          <w:szCs w:val="20"/>
        </w:rPr>
        <w:t>sú povinní využívať elektronický prostriedok po 18.10.2018 v prípade nadlimitných a podlimitných zákaziek VO)</w:t>
      </w:r>
      <w:r>
        <w:rPr>
          <w:rFonts w:ascii="Arial Narrow" w:hAnsi="Arial Narrow"/>
          <w:sz w:val="20"/>
          <w:szCs w:val="20"/>
        </w:rPr>
        <w:t xml:space="preserve">. </w:t>
      </w:r>
      <w:r w:rsidR="009A6B0D" w:rsidRPr="00915722">
        <w:rPr>
          <w:rFonts w:ascii="Arial Narrow" w:hAnsi="Arial Narrow"/>
          <w:sz w:val="20"/>
          <w:szCs w:val="20"/>
        </w:rPr>
        <w:t>.</w:t>
      </w:r>
    </w:p>
    <w:p w14:paraId="1D3C54B9" w14:textId="52C26B68" w:rsidR="000C0B97" w:rsidRPr="00915722" w:rsidRDefault="000C0B97" w:rsidP="000C0B97">
      <w:pPr>
        <w:spacing w:after="120"/>
        <w:ind w:firstLine="708"/>
        <w:jc w:val="both"/>
        <w:rPr>
          <w:rFonts w:ascii="Arial Narrow" w:hAnsi="Arial Narrow"/>
          <w:sz w:val="20"/>
          <w:szCs w:val="20"/>
        </w:rPr>
      </w:pPr>
      <w:r w:rsidRPr="009E6682">
        <w:rPr>
          <w:rFonts w:ascii="Arial Narrow" w:hAnsi="Arial Narrow"/>
          <w:sz w:val="20"/>
          <w:szCs w:val="20"/>
        </w:rPr>
        <w:t xml:space="preserve">V prípade, že dokumentácia predložená cez ITMS2014+ </w:t>
      </w:r>
      <w:r>
        <w:rPr>
          <w:rFonts w:ascii="Arial Narrow" w:hAnsi="Arial Narrow"/>
          <w:sz w:val="20"/>
          <w:szCs w:val="20"/>
        </w:rPr>
        <w:t xml:space="preserve">k už zrealizovanému VO </w:t>
      </w:r>
      <w:r w:rsidRPr="009E6682">
        <w:rPr>
          <w:rFonts w:ascii="Arial Narrow" w:hAnsi="Arial Narrow"/>
          <w:sz w:val="20"/>
          <w:szCs w:val="20"/>
        </w:rPr>
        <w:t xml:space="preserve">nie je kompletná, </w:t>
      </w:r>
      <w:r w:rsidR="0031156A">
        <w:rPr>
          <w:rFonts w:ascii="Arial Narrow" w:hAnsi="Arial Narrow"/>
          <w:sz w:val="20"/>
          <w:szCs w:val="20"/>
        </w:rPr>
        <w:t>ž</w:t>
      </w:r>
      <w:r w:rsidRPr="009E6682">
        <w:rPr>
          <w:rFonts w:ascii="Arial Narrow" w:hAnsi="Arial Narrow"/>
          <w:sz w:val="20"/>
          <w:szCs w:val="20"/>
        </w:rPr>
        <w:t>iadateľ je povinný predložiť aj chýbajúcu časť dokumentácie cez ITMS2014+ na základe žiadosti SO o doplnenie dokumentácie doručenej prostredníctvom elektronickej schránky alebo mailom. Uvedené sa týka aj prípadov, keď je dokumentácia predložená cez ITMS2014+ nečitateľná alebo poškodená.</w:t>
      </w:r>
    </w:p>
    <w:p w14:paraId="2E8AFA6D" w14:textId="77777777" w:rsidR="00C22BC8" w:rsidRPr="00633287" w:rsidRDefault="00C22BC8" w:rsidP="00905DE9">
      <w:pPr>
        <w:spacing w:after="120"/>
        <w:ind w:firstLine="708"/>
        <w:jc w:val="both"/>
        <w:rPr>
          <w:rFonts w:ascii="Arial Narrow" w:hAnsi="Arial Narrow"/>
          <w:bCs/>
          <w:sz w:val="20"/>
          <w:szCs w:val="20"/>
        </w:rPr>
      </w:pPr>
      <w:r w:rsidRPr="00633287">
        <w:rPr>
          <w:rFonts w:ascii="Arial Narrow" w:hAnsi="Arial Narrow"/>
          <w:bCs/>
          <w:sz w:val="20"/>
          <w:szCs w:val="20"/>
        </w:rPr>
        <w:t>Zároveň žiadateľ pri zadávaní zákaziek uplatní princíp rovnakého zaobchádzania, princíp nediskriminácie uchádzačov alebo záujemcov, princíp transparentnosti a princíp hospodárnosti a efektívnosti.</w:t>
      </w:r>
    </w:p>
    <w:p w14:paraId="24B5EA70" w14:textId="77777777" w:rsidR="00C22BC8" w:rsidRPr="00633287" w:rsidRDefault="00C22BC8" w:rsidP="00905DE9">
      <w:pPr>
        <w:spacing w:after="120"/>
        <w:ind w:firstLine="708"/>
        <w:jc w:val="both"/>
        <w:rPr>
          <w:rFonts w:ascii="Arial Narrow" w:hAnsi="Arial Narrow"/>
          <w:bCs/>
          <w:sz w:val="20"/>
          <w:szCs w:val="20"/>
        </w:rPr>
      </w:pPr>
      <w:r w:rsidRPr="00633287">
        <w:rPr>
          <w:rFonts w:ascii="Arial Narrow" w:hAnsi="Arial Narrow"/>
          <w:bCs/>
          <w:sz w:val="20"/>
          <w:szCs w:val="20"/>
        </w:rPr>
        <w:t>Všetky skutočnosti, ktoré žiadateľ vykonával pri zadávaní, resp. výbere dodávok tovarov, služieb alebo prác musia byť zaznamenané spôsobom, ktorý umožní ich preukaznosť (napr. písomná výzva na predloženie ponúk, písomné ponuky uchádzačov, atď.). Všetky právne úkony vzťahujúce sa na zákazky je potrebné robiť v písomnej forme (najmä zmluvy, faktúry, dodacie listy, objednávky).</w:t>
      </w:r>
    </w:p>
    <w:p w14:paraId="71EF7F0F" w14:textId="77777777" w:rsidR="009A6B0D" w:rsidRPr="00CE04F8" w:rsidRDefault="009A6B0D" w:rsidP="009A6B0D">
      <w:pPr>
        <w:spacing w:after="120"/>
        <w:ind w:firstLine="708"/>
        <w:jc w:val="both"/>
        <w:rPr>
          <w:rFonts w:ascii="Arial Narrow" w:hAnsi="Arial Narrow"/>
          <w:sz w:val="20"/>
          <w:szCs w:val="20"/>
        </w:rPr>
      </w:pPr>
      <w:r w:rsidRPr="00915722">
        <w:rPr>
          <w:rFonts w:ascii="Arial Narrow" w:hAnsi="Arial Narrow"/>
          <w:sz w:val="20"/>
          <w:szCs w:val="20"/>
        </w:rPr>
        <w:t>V prípade, že žiadateľ už realizuje v minulosti schválený projekt a určité pripravované/v realizácii/zrealizované VO už má v systéme ITMS</w:t>
      </w:r>
      <w:r>
        <w:rPr>
          <w:rFonts w:ascii="Arial Narrow" w:hAnsi="Arial Narrow"/>
          <w:sz w:val="20"/>
          <w:szCs w:val="20"/>
        </w:rPr>
        <w:t>2014</w:t>
      </w:r>
      <w:r w:rsidRPr="00915722">
        <w:rPr>
          <w:rFonts w:ascii="Arial Narrow" w:hAnsi="Arial Narrow"/>
          <w:sz w:val="20"/>
          <w:szCs w:val="20"/>
        </w:rPr>
        <w:t xml:space="preserve">+ zadané a plánuje z tohto VO čerpať finančné prostriedky aj v rámci </w:t>
      </w:r>
      <w:r w:rsidR="000C0B97">
        <w:rPr>
          <w:rFonts w:ascii="Arial Narrow" w:hAnsi="Arial Narrow"/>
          <w:sz w:val="20"/>
          <w:szCs w:val="20"/>
        </w:rPr>
        <w:t xml:space="preserve">novo </w:t>
      </w:r>
      <w:r w:rsidRPr="00915722">
        <w:rPr>
          <w:rFonts w:ascii="Arial Narrow" w:hAnsi="Arial Narrow"/>
          <w:sz w:val="20"/>
          <w:szCs w:val="20"/>
        </w:rPr>
        <w:t xml:space="preserve">predkladanej </w:t>
      </w:r>
      <w:r w:rsidR="00BB3400">
        <w:rPr>
          <w:rFonts w:ascii="Arial Narrow" w:hAnsi="Arial Narrow"/>
          <w:sz w:val="20"/>
          <w:szCs w:val="20"/>
        </w:rPr>
        <w:t>Ž</w:t>
      </w:r>
      <w:r w:rsidRPr="00915722">
        <w:rPr>
          <w:rFonts w:ascii="Arial Narrow" w:hAnsi="Arial Narrow"/>
          <w:sz w:val="20"/>
          <w:szCs w:val="20"/>
        </w:rPr>
        <w:t>oNFP, takéto VO nenahráva do ITMS</w:t>
      </w:r>
      <w:r>
        <w:rPr>
          <w:rFonts w:ascii="Arial Narrow" w:hAnsi="Arial Narrow"/>
          <w:sz w:val="20"/>
          <w:szCs w:val="20"/>
        </w:rPr>
        <w:t>2014</w:t>
      </w:r>
      <w:r w:rsidRPr="00915722">
        <w:rPr>
          <w:rFonts w:ascii="Arial Narrow" w:hAnsi="Arial Narrow"/>
          <w:sz w:val="20"/>
          <w:szCs w:val="20"/>
        </w:rPr>
        <w:t>+ opätovne, ale toto len priradí k</w:t>
      </w:r>
      <w:r>
        <w:rPr>
          <w:rFonts w:ascii="Arial Narrow" w:hAnsi="Arial Narrow"/>
          <w:sz w:val="20"/>
          <w:szCs w:val="20"/>
        </w:rPr>
        <w:t> </w:t>
      </w:r>
      <w:r w:rsidR="00BB3400">
        <w:rPr>
          <w:rFonts w:ascii="Arial Narrow" w:hAnsi="Arial Narrow"/>
          <w:sz w:val="20"/>
          <w:szCs w:val="20"/>
        </w:rPr>
        <w:t>Ž</w:t>
      </w:r>
      <w:r w:rsidRPr="00915722">
        <w:rPr>
          <w:rFonts w:ascii="Arial Narrow" w:hAnsi="Arial Narrow"/>
          <w:sz w:val="20"/>
          <w:szCs w:val="20"/>
        </w:rPr>
        <w:t>oNFP v</w:t>
      </w:r>
      <w:r>
        <w:rPr>
          <w:rFonts w:ascii="Arial Narrow" w:hAnsi="Arial Narrow"/>
          <w:sz w:val="20"/>
          <w:szCs w:val="20"/>
        </w:rPr>
        <w:t> </w:t>
      </w:r>
      <w:r w:rsidRPr="00915722">
        <w:rPr>
          <w:rFonts w:ascii="Arial Narrow" w:hAnsi="Arial Narrow"/>
          <w:sz w:val="20"/>
          <w:szCs w:val="20"/>
        </w:rPr>
        <w:t>ITMS</w:t>
      </w:r>
      <w:r>
        <w:rPr>
          <w:rFonts w:ascii="Arial Narrow" w:hAnsi="Arial Narrow"/>
          <w:sz w:val="20"/>
          <w:szCs w:val="20"/>
        </w:rPr>
        <w:t>2014</w:t>
      </w:r>
      <w:r w:rsidRPr="00915722">
        <w:rPr>
          <w:rFonts w:ascii="Arial Narrow" w:hAnsi="Arial Narrow"/>
          <w:sz w:val="20"/>
          <w:szCs w:val="20"/>
        </w:rPr>
        <w:t>+.</w:t>
      </w:r>
    </w:p>
    <w:p w14:paraId="0BEA6162" w14:textId="77777777" w:rsidR="00E7536F" w:rsidRPr="00633287" w:rsidRDefault="00E7536F" w:rsidP="00905DE9">
      <w:pPr>
        <w:spacing w:after="120"/>
        <w:jc w:val="both"/>
        <w:rPr>
          <w:rFonts w:ascii="Arial Narrow" w:hAnsi="Arial Narrow"/>
          <w:b/>
          <w:bCs/>
          <w:sz w:val="20"/>
          <w:szCs w:val="20"/>
        </w:rPr>
      </w:pPr>
    </w:p>
    <w:p w14:paraId="39A694B0" w14:textId="77777777" w:rsidR="00C22BC8" w:rsidRPr="00633287" w:rsidRDefault="00C22BC8" w:rsidP="00905DE9">
      <w:pPr>
        <w:pStyle w:val="Nadpis2"/>
        <w:keepLines/>
        <w:widowControl w:val="0"/>
        <w:numPr>
          <w:ilvl w:val="1"/>
          <w:numId w:val="4"/>
        </w:numPr>
        <w:adjustRightInd w:val="0"/>
        <w:spacing w:before="0"/>
        <w:ind w:left="0" w:firstLine="0"/>
        <w:jc w:val="both"/>
        <w:textAlignment w:val="baseline"/>
        <w:rPr>
          <w:rFonts w:eastAsiaTheme="majorEastAsia" w:cstheme="majorBidi"/>
          <w:b w:val="0"/>
          <w:bCs w:val="0"/>
          <w:sz w:val="26"/>
          <w:szCs w:val="26"/>
          <w:lang w:eastAsia="cs-CZ"/>
        </w:rPr>
      </w:pPr>
      <w:bookmarkStart w:id="300" w:name="_Toc450897449"/>
      <w:bookmarkStart w:id="301" w:name="_Toc74651150"/>
      <w:r w:rsidRPr="00633287">
        <w:rPr>
          <w:rFonts w:eastAsiaTheme="majorEastAsia" w:cstheme="majorBidi"/>
          <w:iCs w:val="0"/>
          <w:sz w:val="26"/>
          <w:szCs w:val="26"/>
          <w:lang w:eastAsia="cs-CZ"/>
        </w:rPr>
        <w:t xml:space="preserve">Zákazky podľa § </w:t>
      </w:r>
      <w:r w:rsidR="00732C08">
        <w:rPr>
          <w:rFonts w:eastAsiaTheme="majorEastAsia" w:cstheme="majorBidi"/>
          <w:iCs w:val="0"/>
          <w:sz w:val="26"/>
          <w:szCs w:val="26"/>
          <w:lang w:eastAsia="cs-CZ"/>
        </w:rPr>
        <w:t>117</w:t>
      </w:r>
      <w:r w:rsidRPr="00633287">
        <w:rPr>
          <w:rFonts w:eastAsiaTheme="majorEastAsia" w:cstheme="majorBidi"/>
          <w:iCs w:val="0"/>
          <w:sz w:val="26"/>
          <w:szCs w:val="26"/>
          <w:lang w:eastAsia="cs-CZ"/>
        </w:rPr>
        <w:t xml:space="preserve"> </w:t>
      </w:r>
      <w:r w:rsidR="009F61A1">
        <w:rPr>
          <w:rFonts w:eastAsiaTheme="majorEastAsia" w:cstheme="majorBidi"/>
          <w:iCs w:val="0"/>
          <w:sz w:val="26"/>
          <w:szCs w:val="26"/>
          <w:lang w:eastAsia="cs-CZ"/>
        </w:rPr>
        <w:t>zákona o </w:t>
      </w:r>
      <w:r w:rsidRPr="00633287">
        <w:rPr>
          <w:rFonts w:eastAsiaTheme="majorEastAsia" w:cstheme="majorBidi"/>
          <w:iCs w:val="0"/>
          <w:sz w:val="26"/>
          <w:szCs w:val="26"/>
          <w:lang w:eastAsia="cs-CZ"/>
        </w:rPr>
        <w:t>VO</w:t>
      </w:r>
      <w:r w:rsidR="00535B62" w:rsidRPr="00633287">
        <w:rPr>
          <w:rFonts w:eastAsiaTheme="majorEastAsia" w:cstheme="majorBidi"/>
          <w:iCs w:val="0"/>
          <w:sz w:val="26"/>
          <w:szCs w:val="26"/>
          <w:lang w:eastAsia="cs-CZ"/>
        </w:rPr>
        <w:t xml:space="preserve"> - zákazky s nízkou hodnotou</w:t>
      </w:r>
      <w:bookmarkEnd w:id="300"/>
      <w:bookmarkEnd w:id="301"/>
    </w:p>
    <w:p w14:paraId="46A30498" w14:textId="32577080" w:rsidR="00C22BC8" w:rsidRPr="00633287" w:rsidRDefault="00535B62" w:rsidP="00905DE9">
      <w:pPr>
        <w:spacing w:after="120"/>
        <w:ind w:firstLine="708"/>
        <w:jc w:val="both"/>
        <w:rPr>
          <w:rFonts w:ascii="Arial Narrow" w:hAnsi="Arial Narrow"/>
          <w:sz w:val="20"/>
          <w:szCs w:val="20"/>
        </w:rPr>
      </w:pPr>
      <w:r w:rsidRPr="00633287">
        <w:rPr>
          <w:rFonts w:ascii="Arial Narrow" w:hAnsi="Arial Narrow"/>
          <w:sz w:val="20"/>
          <w:szCs w:val="20"/>
        </w:rPr>
        <w:t>Pri zákazkách s nízkou hodnotou (§</w:t>
      </w:r>
      <w:r w:rsidR="00732C08">
        <w:rPr>
          <w:rFonts w:ascii="Arial Narrow" w:hAnsi="Arial Narrow"/>
          <w:sz w:val="20"/>
          <w:szCs w:val="20"/>
        </w:rPr>
        <w:t xml:space="preserve"> 117</w:t>
      </w:r>
      <w:r w:rsidRPr="00633287">
        <w:rPr>
          <w:rFonts w:ascii="Arial Narrow" w:hAnsi="Arial Narrow"/>
          <w:sz w:val="20"/>
          <w:szCs w:val="20"/>
        </w:rPr>
        <w:t xml:space="preserve"> </w:t>
      </w:r>
      <w:r w:rsidR="009F61A1">
        <w:rPr>
          <w:rFonts w:ascii="Arial Narrow" w:hAnsi="Arial Narrow"/>
          <w:sz w:val="20"/>
          <w:szCs w:val="20"/>
        </w:rPr>
        <w:t>zákona o </w:t>
      </w:r>
      <w:r w:rsidRPr="00633287">
        <w:rPr>
          <w:rFonts w:ascii="Arial Narrow" w:hAnsi="Arial Narrow"/>
          <w:sz w:val="20"/>
          <w:szCs w:val="20"/>
        </w:rPr>
        <w:t xml:space="preserve">VO) postupuje </w:t>
      </w:r>
      <w:r w:rsidR="009F61A1">
        <w:rPr>
          <w:rFonts w:ascii="Arial Narrow" w:hAnsi="Arial Narrow"/>
          <w:sz w:val="20"/>
          <w:szCs w:val="20"/>
        </w:rPr>
        <w:t>ž</w:t>
      </w:r>
      <w:r w:rsidRPr="00633287">
        <w:rPr>
          <w:rFonts w:ascii="Arial Narrow" w:hAnsi="Arial Narrow"/>
          <w:sz w:val="20"/>
          <w:szCs w:val="20"/>
        </w:rPr>
        <w:t xml:space="preserve">iadateľ podľa </w:t>
      </w:r>
      <w:r w:rsidR="009F61A1">
        <w:rPr>
          <w:rFonts w:ascii="Arial Narrow" w:hAnsi="Arial Narrow"/>
          <w:sz w:val="20"/>
          <w:szCs w:val="20"/>
        </w:rPr>
        <w:t>zákona o </w:t>
      </w:r>
      <w:r w:rsidRPr="00633287">
        <w:rPr>
          <w:rFonts w:ascii="Arial Narrow" w:hAnsi="Arial Narrow"/>
          <w:sz w:val="20"/>
          <w:szCs w:val="20"/>
        </w:rPr>
        <w:t>VO ako aj podľa</w:t>
      </w:r>
      <w:r w:rsidR="001F7579">
        <w:rPr>
          <w:rFonts w:ascii="Arial Narrow" w:hAnsi="Arial Narrow"/>
          <w:sz w:val="20"/>
          <w:szCs w:val="20"/>
        </w:rPr>
        <w:t xml:space="preserve"> MP CKO č. 14 </w:t>
      </w:r>
      <w:r w:rsidR="001F7579" w:rsidRPr="001F7579">
        <w:rPr>
          <w:rFonts w:ascii="Arial Narrow" w:hAnsi="Arial Narrow"/>
          <w:sz w:val="20"/>
          <w:szCs w:val="20"/>
        </w:rPr>
        <w:t>k zadávaniu zákaziek s nízkou hodnotou</w:t>
      </w:r>
      <w:r w:rsidR="001F7579">
        <w:rPr>
          <w:rFonts w:ascii="Arial Narrow" w:hAnsi="Arial Narrow"/>
          <w:sz w:val="20"/>
          <w:szCs w:val="20"/>
        </w:rPr>
        <w:t xml:space="preserve"> a</w:t>
      </w:r>
      <w:r w:rsidR="004B464B">
        <w:rPr>
          <w:rFonts w:ascii="Arial Narrow" w:hAnsi="Arial Narrow"/>
          <w:sz w:val="20"/>
          <w:szCs w:val="20"/>
        </w:rPr>
        <w:t> Jednotnej príručky</w:t>
      </w:r>
      <w:r w:rsidR="00502B54">
        <w:rPr>
          <w:rFonts w:ascii="Arial Narrow" w:hAnsi="Arial Narrow"/>
          <w:sz w:val="20"/>
          <w:szCs w:val="20"/>
        </w:rPr>
        <w:t xml:space="preserve"> VO</w:t>
      </w:r>
      <w:r w:rsidR="000A0E39">
        <w:rPr>
          <w:rFonts w:ascii="Arial Narrow" w:hAnsi="Arial Narrow"/>
          <w:sz w:val="20"/>
          <w:szCs w:val="20"/>
        </w:rPr>
        <w:t xml:space="preserve"> CKO</w:t>
      </w:r>
      <w:r w:rsidRPr="00633287">
        <w:rPr>
          <w:rFonts w:ascii="Arial Narrow" w:hAnsi="Arial Narrow"/>
          <w:sz w:val="20"/>
          <w:szCs w:val="20"/>
        </w:rPr>
        <w:t>.</w:t>
      </w:r>
      <w:r w:rsidR="00E443A3">
        <w:rPr>
          <w:rFonts w:ascii="Arial Narrow" w:hAnsi="Arial Narrow"/>
          <w:sz w:val="20"/>
          <w:szCs w:val="20"/>
        </w:rPr>
        <w:t xml:space="preserve"> Zároveň je žiadateľ </w:t>
      </w:r>
    </w:p>
    <w:p w14:paraId="3BBCD72D" w14:textId="77777777" w:rsidR="00D82156" w:rsidRPr="00633287" w:rsidRDefault="00D82156" w:rsidP="00905DE9">
      <w:pPr>
        <w:spacing w:after="120"/>
        <w:rPr>
          <w:rFonts w:ascii="Arial Narrow" w:hAnsi="Arial Narrow"/>
          <w:bCs/>
          <w:sz w:val="20"/>
          <w:szCs w:val="20"/>
        </w:rPr>
      </w:pPr>
      <w:bookmarkStart w:id="302" w:name="_Toc514160347"/>
      <w:bookmarkStart w:id="303" w:name="_Toc514160691"/>
      <w:bookmarkStart w:id="304" w:name="_Toc440876093"/>
      <w:bookmarkStart w:id="305" w:name="_Toc440876094"/>
      <w:bookmarkEnd w:id="302"/>
      <w:bookmarkEnd w:id="303"/>
      <w:bookmarkEnd w:id="304"/>
      <w:bookmarkEnd w:id="305"/>
    </w:p>
    <w:p w14:paraId="5697BBF4" w14:textId="77777777" w:rsidR="0085017C" w:rsidRPr="00905DE9" w:rsidRDefault="0085017C" w:rsidP="00905DE9">
      <w:pPr>
        <w:pStyle w:val="Nadpis2"/>
        <w:spacing w:before="0"/>
        <w:rPr>
          <w:rFonts w:eastAsiaTheme="majorEastAsia"/>
        </w:rPr>
      </w:pPr>
      <w:bookmarkStart w:id="306" w:name="_Toc310260972"/>
      <w:bookmarkStart w:id="307" w:name="_Toc310345795"/>
      <w:bookmarkStart w:id="308" w:name="_Toc310346131"/>
      <w:bookmarkStart w:id="309" w:name="_Toc304825206"/>
      <w:bookmarkStart w:id="310" w:name="_Toc305071098"/>
      <w:bookmarkStart w:id="311" w:name="_Toc310232396"/>
      <w:bookmarkStart w:id="312" w:name="_Toc310238764"/>
      <w:bookmarkStart w:id="313" w:name="_Toc310260973"/>
      <w:bookmarkStart w:id="314" w:name="_Toc310345796"/>
      <w:bookmarkStart w:id="315" w:name="_Toc310346132"/>
      <w:bookmarkStart w:id="316" w:name="_Toc304825207"/>
      <w:bookmarkStart w:id="317" w:name="_Toc305071099"/>
      <w:bookmarkStart w:id="318" w:name="_Toc310232397"/>
      <w:bookmarkStart w:id="319" w:name="_Toc310238765"/>
      <w:bookmarkStart w:id="320" w:name="_Toc310260974"/>
      <w:bookmarkStart w:id="321" w:name="_Toc310345797"/>
      <w:bookmarkStart w:id="322" w:name="_Toc310346133"/>
      <w:bookmarkStart w:id="323" w:name="_Toc304825208"/>
      <w:bookmarkStart w:id="324" w:name="_Toc305071100"/>
      <w:bookmarkStart w:id="325" w:name="_Toc310232398"/>
      <w:bookmarkStart w:id="326" w:name="_Toc310238766"/>
      <w:bookmarkStart w:id="327" w:name="_Toc310260975"/>
      <w:bookmarkStart w:id="328" w:name="_Toc310345798"/>
      <w:bookmarkStart w:id="329" w:name="_Toc310346134"/>
      <w:bookmarkStart w:id="330" w:name="_Toc304825209"/>
      <w:bookmarkStart w:id="331" w:name="_Toc305071101"/>
      <w:bookmarkStart w:id="332" w:name="_Toc310232399"/>
      <w:bookmarkStart w:id="333" w:name="_Toc310238767"/>
      <w:bookmarkStart w:id="334" w:name="_Toc310260976"/>
      <w:bookmarkStart w:id="335" w:name="_Toc310345799"/>
      <w:bookmarkStart w:id="336" w:name="_Toc310346135"/>
      <w:bookmarkStart w:id="337" w:name="_Toc304825210"/>
      <w:bookmarkStart w:id="338" w:name="_Toc305071102"/>
      <w:bookmarkStart w:id="339" w:name="_Toc310232400"/>
      <w:bookmarkStart w:id="340" w:name="_Toc310238768"/>
      <w:bookmarkStart w:id="341" w:name="_Toc310260977"/>
      <w:bookmarkStart w:id="342" w:name="_Toc310345800"/>
      <w:bookmarkStart w:id="343" w:name="_Toc310346136"/>
      <w:bookmarkStart w:id="344" w:name="_Toc304825211"/>
      <w:bookmarkStart w:id="345" w:name="_Toc305071103"/>
      <w:bookmarkStart w:id="346" w:name="_Toc310232401"/>
      <w:bookmarkStart w:id="347" w:name="_Toc310238769"/>
      <w:bookmarkStart w:id="348" w:name="_Toc310260978"/>
      <w:bookmarkStart w:id="349" w:name="_Toc310345801"/>
      <w:bookmarkStart w:id="350" w:name="_Toc310346137"/>
      <w:bookmarkStart w:id="351" w:name="_Toc304825212"/>
      <w:bookmarkStart w:id="352" w:name="_Toc305071104"/>
      <w:bookmarkStart w:id="353" w:name="_Toc310232402"/>
      <w:bookmarkStart w:id="354" w:name="_Toc310238770"/>
      <w:bookmarkStart w:id="355" w:name="_Toc310260979"/>
      <w:bookmarkStart w:id="356" w:name="_Toc310345802"/>
      <w:bookmarkStart w:id="357" w:name="_Toc310346138"/>
      <w:bookmarkStart w:id="358" w:name="_Toc304825213"/>
      <w:bookmarkStart w:id="359" w:name="_Toc305071105"/>
      <w:bookmarkStart w:id="360" w:name="_Toc310232403"/>
      <w:bookmarkStart w:id="361" w:name="_Toc310238771"/>
      <w:bookmarkStart w:id="362" w:name="_Toc310260980"/>
      <w:bookmarkStart w:id="363" w:name="_Toc310345803"/>
      <w:bookmarkStart w:id="364" w:name="_Toc310346139"/>
      <w:bookmarkStart w:id="365" w:name="_Toc304825214"/>
      <w:bookmarkStart w:id="366" w:name="_Toc305071106"/>
      <w:bookmarkStart w:id="367" w:name="_Toc310232404"/>
      <w:bookmarkStart w:id="368" w:name="_Toc310238772"/>
      <w:bookmarkStart w:id="369" w:name="_Toc310260981"/>
      <w:bookmarkStart w:id="370" w:name="_Toc310345804"/>
      <w:bookmarkStart w:id="371" w:name="_Toc310346140"/>
      <w:bookmarkStart w:id="372" w:name="_Toc304825215"/>
      <w:bookmarkStart w:id="373" w:name="_Toc305071107"/>
      <w:bookmarkStart w:id="374" w:name="_Toc310232405"/>
      <w:bookmarkStart w:id="375" w:name="_Toc310238773"/>
      <w:bookmarkStart w:id="376" w:name="_Toc310260982"/>
      <w:bookmarkStart w:id="377" w:name="_Toc310345805"/>
      <w:bookmarkStart w:id="378" w:name="_Toc310346141"/>
      <w:bookmarkStart w:id="379" w:name="_Toc304825216"/>
      <w:bookmarkStart w:id="380" w:name="_Toc305071108"/>
      <w:bookmarkStart w:id="381" w:name="_Toc310232406"/>
      <w:bookmarkStart w:id="382" w:name="_Toc310238774"/>
      <w:bookmarkStart w:id="383" w:name="_Toc310260983"/>
      <w:bookmarkStart w:id="384" w:name="_Toc310345806"/>
      <w:bookmarkStart w:id="385" w:name="_Toc310346142"/>
      <w:bookmarkStart w:id="386" w:name="_Toc304825217"/>
      <w:bookmarkStart w:id="387" w:name="_Toc305071109"/>
      <w:bookmarkStart w:id="388" w:name="_Toc310232407"/>
      <w:bookmarkStart w:id="389" w:name="_Toc310238775"/>
      <w:bookmarkStart w:id="390" w:name="_Toc310260984"/>
      <w:bookmarkStart w:id="391" w:name="_Toc310345807"/>
      <w:bookmarkStart w:id="392" w:name="_Toc310346143"/>
      <w:bookmarkStart w:id="393" w:name="_Toc304825218"/>
      <w:bookmarkStart w:id="394" w:name="_Toc305071110"/>
      <w:bookmarkStart w:id="395" w:name="_Toc310232408"/>
      <w:bookmarkStart w:id="396" w:name="_Toc310238776"/>
      <w:bookmarkStart w:id="397" w:name="_Toc310260985"/>
      <w:bookmarkStart w:id="398" w:name="_Toc310345808"/>
      <w:bookmarkStart w:id="399" w:name="_Toc310346144"/>
      <w:bookmarkStart w:id="400" w:name="_Toc304825219"/>
      <w:bookmarkStart w:id="401" w:name="_Toc305071111"/>
      <w:bookmarkStart w:id="402" w:name="_Toc310232409"/>
      <w:bookmarkStart w:id="403" w:name="_Toc310238777"/>
      <w:bookmarkStart w:id="404" w:name="_Toc310260986"/>
      <w:bookmarkStart w:id="405" w:name="_Toc310345809"/>
      <w:bookmarkStart w:id="406" w:name="_Toc310346145"/>
      <w:bookmarkStart w:id="407" w:name="_Toc304825220"/>
      <w:bookmarkStart w:id="408" w:name="_Toc305071112"/>
      <w:bookmarkStart w:id="409" w:name="_Toc310232410"/>
      <w:bookmarkStart w:id="410" w:name="_Toc310238778"/>
      <w:bookmarkStart w:id="411" w:name="_Toc310260987"/>
      <w:bookmarkStart w:id="412" w:name="_Toc310345810"/>
      <w:bookmarkStart w:id="413" w:name="_Toc310346146"/>
      <w:bookmarkStart w:id="414" w:name="_Toc304825221"/>
      <w:bookmarkStart w:id="415" w:name="_Toc305071113"/>
      <w:bookmarkStart w:id="416" w:name="_Toc310232411"/>
      <w:bookmarkStart w:id="417" w:name="_Toc310238779"/>
      <w:bookmarkStart w:id="418" w:name="_Toc310260988"/>
      <w:bookmarkStart w:id="419" w:name="_Toc310345811"/>
      <w:bookmarkStart w:id="420" w:name="_Toc310346147"/>
      <w:bookmarkStart w:id="421" w:name="_Toc304825222"/>
      <w:bookmarkStart w:id="422" w:name="_Toc305071114"/>
      <w:bookmarkStart w:id="423" w:name="_Toc310232412"/>
      <w:bookmarkStart w:id="424" w:name="_Toc310238780"/>
      <w:bookmarkStart w:id="425" w:name="_Toc310260989"/>
      <w:bookmarkStart w:id="426" w:name="_Toc310345812"/>
      <w:bookmarkStart w:id="427" w:name="_Toc310346148"/>
      <w:bookmarkStart w:id="428" w:name="_Toc304825223"/>
      <w:bookmarkStart w:id="429" w:name="_Toc305071115"/>
      <w:bookmarkStart w:id="430" w:name="_Toc310232413"/>
      <w:bookmarkStart w:id="431" w:name="_Toc310238781"/>
      <w:bookmarkStart w:id="432" w:name="_Toc310260990"/>
      <w:bookmarkStart w:id="433" w:name="_Toc310345813"/>
      <w:bookmarkStart w:id="434" w:name="_Toc310346149"/>
      <w:bookmarkStart w:id="435" w:name="_Toc304825224"/>
      <w:bookmarkStart w:id="436" w:name="_Toc305071116"/>
      <w:bookmarkStart w:id="437" w:name="_Toc310232414"/>
      <w:bookmarkStart w:id="438" w:name="_Toc310238782"/>
      <w:bookmarkStart w:id="439" w:name="_Toc310260991"/>
      <w:bookmarkStart w:id="440" w:name="_Toc310345814"/>
      <w:bookmarkStart w:id="441" w:name="_Toc310346150"/>
      <w:bookmarkStart w:id="442" w:name="_Toc304825225"/>
      <w:bookmarkStart w:id="443" w:name="_Toc305071117"/>
      <w:bookmarkStart w:id="444" w:name="_Toc310232415"/>
      <w:bookmarkStart w:id="445" w:name="_Toc310238783"/>
      <w:bookmarkStart w:id="446" w:name="_Toc310260992"/>
      <w:bookmarkStart w:id="447" w:name="_Toc310345815"/>
      <w:bookmarkStart w:id="448" w:name="_Toc310346151"/>
      <w:bookmarkStart w:id="449" w:name="_Toc304825226"/>
      <w:bookmarkStart w:id="450" w:name="_Toc305071118"/>
      <w:bookmarkStart w:id="451" w:name="_Toc310232416"/>
      <w:bookmarkStart w:id="452" w:name="_Toc310238784"/>
      <w:bookmarkStart w:id="453" w:name="_Toc310260993"/>
      <w:bookmarkStart w:id="454" w:name="_Toc310345816"/>
      <w:bookmarkStart w:id="455" w:name="_Toc310346152"/>
      <w:bookmarkStart w:id="456" w:name="_Toc304825227"/>
      <w:bookmarkStart w:id="457" w:name="_Toc305071119"/>
      <w:bookmarkStart w:id="458" w:name="_Toc310232417"/>
      <w:bookmarkStart w:id="459" w:name="_Toc310238785"/>
      <w:bookmarkStart w:id="460" w:name="_Toc310260994"/>
      <w:bookmarkStart w:id="461" w:name="_Toc310345817"/>
      <w:bookmarkStart w:id="462" w:name="_Toc310346153"/>
      <w:bookmarkStart w:id="463" w:name="_Toc304825228"/>
      <w:bookmarkStart w:id="464" w:name="_Toc305071120"/>
      <w:bookmarkStart w:id="465" w:name="_Toc310232418"/>
      <w:bookmarkStart w:id="466" w:name="_Toc310238786"/>
      <w:bookmarkStart w:id="467" w:name="_Toc310260995"/>
      <w:bookmarkStart w:id="468" w:name="_Toc310345818"/>
      <w:bookmarkStart w:id="469" w:name="_Toc310346154"/>
      <w:bookmarkStart w:id="470" w:name="_Toc304825229"/>
      <w:bookmarkStart w:id="471" w:name="_Toc305071121"/>
      <w:bookmarkStart w:id="472" w:name="_Toc310232419"/>
      <w:bookmarkStart w:id="473" w:name="_Toc310238787"/>
      <w:bookmarkStart w:id="474" w:name="_Toc310260996"/>
      <w:bookmarkStart w:id="475" w:name="_Toc310345819"/>
      <w:bookmarkStart w:id="476" w:name="_Toc310346155"/>
      <w:bookmarkStart w:id="477" w:name="_Toc304825230"/>
      <w:bookmarkStart w:id="478" w:name="_Toc305071122"/>
      <w:bookmarkStart w:id="479" w:name="_Toc310232420"/>
      <w:bookmarkStart w:id="480" w:name="_Toc310238788"/>
      <w:bookmarkStart w:id="481" w:name="_Toc310260997"/>
      <w:bookmarkStart w:id="482" w:name="_Toc310345820"/>
      <w:bookmarkStart w:id="483" w:name="_Toc310346156"/>
      <w:bookmarkStart w:id="484" w:name="_Toc304825231"/>
      <w:bookmarkStart w:id="485" w:name="_Toc305071123"/>
      <w:bookmarkStart w:id="486" w:name="_Toc310232421"/>
      <w:bookmarkStart w:id="487" w:name="_Toc310238789"/>
      <w:bookmarkStart w:id="488" w:name="_Toc310260998"/>
      <w:bookmarkStart w:id="489" w:name="_Toc310345821"/>
      <w:bookmarkStart w:id="490" w:name="_Toc310346157"/>
      <w:bookmarkStart w:id="491" w:name="_Toc304825232"/>
      <w:bookmarkStart w:id="492" w:name="_Toc305071124"/>
      <w:bookmarkStart w:id="493" w:name="_Toc310232422"/>
      <w:bookmarkStart w:id="494" w:name="_Toc310238790"/>
      <w:bookmarkStart w:id="495" w:name="_Toc310260999"/>
      <w:bookmarkStart w:id="496" w:name="_Toc310345822"/>
      <w:bookmarkStart w:id="497" w:name="_Toc310346158"/>
      <w:bookmarkStart w:id="498" w:name="_Toc304825233"/>
      <w:bookmarkStart w:id="499" w:name="_Toc305071125"/>
      <w:bookmarkStart w:id="500" w:name="_Toc310232423"/>
      <w:bookmarkStart w:id="501" w:name="_Toc310238791"/>
      <w:bookmarkStart w:id="502" w:name="_Toc310261000"/>
      <w:bookmarkStart w:id="503" w:name="_Toc310345823"/>
      <w:bookmarkStart w:id="504" w:name="_Toc310346159"/>
      <w:bookmarkStart w:id="505" w:name="_Toc304825234"/>
      <w:bookmarkStart w:id="506" w:name="_Toc305071126"/>
      <w:bookmarkStart w:id="507" w:name="_Toc310232424"/>
      <w:bookmarkStart w:id="508" w:name="_Toc310238792"/>
      <w:bookmarkStart w:id="509" w:name="_Toc310261001"/>
      <w:bookmarkStart w:id="510" w:name="_Toc310345824"/>
      <w:bookmarkStart w:id="511" w:name="_Toc310346160"/>
      <w:bookmarkStart w:id="512" w:name="_Toc304825235"/>
      <w:bookmarkStart w:id="513" w:name="_Toc305071127"/>
      <w:bookmarkStart w:id="514" w:name="_Toc310232425"/>
      <w:bookmarkStart w:id="515" w:name="_Toc310238793"/>
      <w:bookmarkStart w:id="516" w:name="_Toc310261002"/>
      <w:bookmarkStart w:id="517" w:name="_Toc310345825"/>
      <w:bookmarkStart w:id="518" w:name="_Toc310346161"/>
      <w:bookmarkStart w:id="519" w:name="_Toc304825236"/>
      <w:bookmarkStart w:id="520" w:name="_Toc305071128"/>
      <w:bookmarkStart w:id="521" w:name="_Toc310232426"/>
      <w:bookmarkStart w:id="522" w:name="_Toc310238794"/>
      <w:bookmarkStart w:id="523" w:name="_Toc310261003"/>
      <w:bookmarkStart w:id="524" w:name="_Toc310345826"/>
      <w:bookmarkStart w:id="525" w:name="_Toc310346162"/>
      <w:bookmarkStart w:id="526" w:name="_Toc304825237"/>
      <w:bookmarkStart w:id="527" w:name="_Toc305071129"/>
      <w:bookmarkStart w:id="528" w:name="_Toc310232427"/>
      <w:bookmarkStart w:id="529" w:name="_Toc310238795"/>
      <w:bookmarkStart w:id="530" w:name="_Toc310261004"/>
      <w:bookmarkStart w:id="531" w:name="_Toc310345827"/>
      <w:bookmarkStart w:id="532" w:name="_Toc310346163"/>
      <w:bookmarkStart w:id="533" w:name="_Toc304825238"/>
      <w:bookmarkStart w:id="534" w:name="_Toc305071130"/>
      <w:bookmarkStart w:id="535" w:name="_Toc310232428"/>
      <w:bookmarkStart w:id="536" w:name="_Toc310238796"/>
      <w:bookmarkStart w:id="537" w:name="_Toc310261005"/>
      <w:bookmarkStart w:id="538" w:name="_Toc310345828"/>
      <w:bookmarkStart w:id="539" w:name="_Toc310346164"/>
      <w:bookmarkStart w:id="540" w:name="_Toc304825239"/>
      <w:bookmarkStart w:id="541" w:name="_Toc305071131"/>
      <w:bookmarkStart w:id="542" w:name="_Toc310232429"/>
      <w:bookmarkStart w:id="543" w:name="_Toc310238797"/>
      <w:bookmarkStart w:id="544" w:name="_Toc310261006"/>
      <w:bookmarkStart w:id="545" w:name="_Toc310345829"/>
      <w:bookmarkStart w:id="546" w:name="_Toc310346165"/>
      <w:bookmarkStart w:id="547" w:name="_Toc304825240"/>
      <w:bookmarkStart w:id="548" w:name="_Toc305071132"/>
      <w:bookmarkStart w:id="549" w:name="_Toc310232430"/>
      <w:bookmarkStart w:id="550" w:name="_Toc310238798"/>
      <w:bookmarkStart w:id="551" w:name="_Toc310261007"/>
      <w:bookmarkStart w:id="552" w:name="_Toc310345830"/>
      <w:bookmarkStart w:id="553" w:name="_Toc310346166"/>
      <w:bookmarkStart w:id="554" w:name="_Toc304825241"/>
      <w:bookmarkStart w:id="555" w:name="_Toc305071133"/>
      <w:bookmarkStart w:id="556" w:name="_Toc310232431"/>
      <w:bookmarkStart w:id="557" w:name="_Toc310238799"/>
      <w:bookmarkStart w:id="558" w:name="_Toc310261008"/>
      <w:bookmarkStart w:id="559" w:name="_Toc310345831"/>
      <w:bookmarkStart w:id="560" w:name="_Toc310346167"/>
      <w:bookmarkStart w:id="561" w:name="_Toc304825242"/>
      <w:bookmarkStart w:id="562" w:name="_Toc305071134"/>
      <w:bookmarkStart w:id="563" w:name="_Toc310232432"/>
      <w:bookmarkStart w:id="564" w:name="_Toc310238800"/>
      <w:bookmarkStart w:id="565" w:name="_Toc310261009"/>
      <w:bookmarkStart w:id="566" w:name="_Toc310345832"/>
      <w:bookmarkStart w:id="567" w:name="_Toc310346168"/>
      <w:bookmarkStart w:id="568" w:name="_Toc304825243"/>
      <w:bookmarkStart w:id="569" w:name="_Toc305071135"/>
      <w:bookmarkStart w:id="570" w:name="_Toc310232433"/>
      <w:bookmarkStart w:id="571" w:name="_Toc310238801"/>
      <w:bookmarkStart w:id="572" w:name="_Toc310261010"/>
      <w:bookmarkStart w:id="573" w:name="_Toc310345833"/>
      <w:bookmarkStart w:id="574" w:name="_Toc310346169"/>
      <w:bookmarkStart w:id="575" w:name="_Toc304825244"/>
      <w:bookmarkStart w:id="576" w:name="_Toc305071136"/>
      <w:bookmarkStart w:id="577" w:name="_Toc310232434"/>
      <w:bookmarkStart w:id="578" w:name="_Toc310238802"/>
      <w:bookmarkStart w:id="579" w:name="_Toc310261011"/>
      <w:bookmarkStart w:id="580" w:name="_Toc310345834"/>
      <w:bookmarkStart w:id="581" w:name="_Toc310346170"/>
      <w:bookmarkStart w:id="582" w:name="_Toc304825245"/>
      <w:bookmarkStart w:id="583" w:name="_Toc305071137"/>
      <w:bookmarkStart w:id="584" w:name="_Toc310232435"/>
      <w:bookmarkStart w:id="585" w:name="_Toc310238803"/>
      <w:bookmarkStart w:id="586" w:name="_Toc310261012"/>
      <w:bookmarkStart w:id="587" w:name="_Toc310345835"/>
      <w:bookmarkStart w:id="588" w:name="_Toc310346171"/>
      <w:bookmarkStart w:id="589" w:name="_Toc304825246"/>
      <w:bookmarkStart w:id="590" w:name="_Toc305071138"/>
      <w:bookmarkStart w:id="591" w:name="_Toc310232436"/>
      <w:bookmarkStart w:id="592" w:name="_Toc310238804"/>
      <w:bookmarkStart w:id="593" w:name="_Toc310261013"/>
      <w:bookmarkStart w:id="594" w:name="_Toc310345836"/>
      <w:bookmarkStart w:id="595" w:name="_Toc310346172"/>
      <w:bookmarkStart w:id="596" w:name="_Toc304825247"/>
      <w:bookmarkStart w:id="597" w:name="_Toc305071139"/>
      <w:bookmarkStart w:id="598" w:name="_Toc310232437"/>
      <w:bookmarkStart w:id="599" w:name="_Toc310238805"/>
      <w:bookmarkStart w:id="600" w:name="_Toc310261014"/>
      <w:bookmarkStart w:id="601" w:name="_Toc310345837"/>
      <w:bookmarkStart w:id="602" w:name="_Toc310346173"/>
      <w:bookmarkStart w:id="603" w:name="_Toc304825248"/>
      <w:bookmarkStart w:id="604" w:name="_Toc305071140"/>
      <w:bookmarkStart w:id="605" w:name="_Toc310232438"/>
      <w:bookmarkStart w:id="606" w:name="_Toc310238806"/>
      <w:bookmarkStart w:id="607" w:name="_Toc310261015"/>
      <w:bookmarkStart w:id="608" w:name="_Toc310345838"/>
      <w:bookmarkStart w:id="609" w:name="_Toc310346174"/>
      <w:bookmarkStart w:id="610" w:name="_Toc304825249"/>
      <w:bookmarkStart w:id="611" w:name="_Toc305071141"/>
      <w:bookmarkStart w:id="612" w:name="_Toc310232439"/>
      <w:bookmarkStart w:id="613" w:name="_Toc310238807"/>
      <w:bookmarkStart w:id="614" w:name="_Toc310261016"/>
      <w:bookmarkStart w:id="615" w:name="_Toc310345839"/>
      <w:bookmarkStart w:id="616" w:name="_Toc310346175"/>
      <w:bookmarkStart w:id="617" w:name="_Toc304825250"/>
      <w:bookmarkStart w:id="618" w:name="_Toc305071142"/>
      <w:bookmarkStart w:id="619" w:name="_Toc310232440"/>
      <w:bookmarkStart w:id="620" w:name="_Toc310238808"/>
      <w:bookmarkStart w:id="621" w:name="_Toc310261017"/>
      <w:bookmarkStart w:id="622" w:name="_Toc310345840"/>
      <w:bookmarkStart w:id="623" w:name="_Toc310346176"/>
      <w:bookmarkStart w:id="624" w:name="_Toc304825251"/>
      <w:bookmarkStart w:id="625" w:name="_Toc305071143"/>
      <w:bookmarkStart w:id="626" w:name="_Toc310232441"/>
      <w:bookmarkStart w:id="627" w:name="_Toc310238809"/>
      <w:bookmarkStart w:id="628" w:name="_Toc310261018"/>
      <w:bookmarkStart w:id="629" w:name="_Toc310345841"/>
      <w:bookmarkStart w:id="630" w:name="_Toc310346177"/>
      <w:bookmarkStart w:id="631" w:name="_Toc304825252"/>
      <w:bookmarkStart w:id="632" w:name="_Toc305071144"/>
      <w:bookmarkStart w:id="633" w:name="_Toc310232442"/>
      <w:bookmarkStart w:id="634" w:name="_Toc310238810"/>
      <w:bookmarkStart w:id="635" w:name="_Toc310261019"/>
      <w:bookmarkStart w:id="636" w:name="_Toc310345842"/>
      <w:bookmarkStart w:id="637" w:name="_Toc310346178"/>
      <w:bookmarkStart w:id="638" w:name="_Toc304825253"/>
      <w:bookmarkStart w:id="639" w:name="_Toc305071145"/>
      <w:bookmarkStart w:id="640" w:name="_Toc310232443"/>
      <w:bookmarkStart w:id="641" w:name="_Toc310238811"/>
      <w:bookmarkStart w:id="642" w:name="_Toc310261020"/>
      <w:bookmarkStart w:id="643" w:name="_Toc310345843"/>
      <w:bookmarkStart w:id="644" w:name="_Toc310346179"/>
      <w:bookmarkStart w:id="645" w:name="_Toc304825254"/>
      <w:bookmarkStart w:id="646" w:name="_Toc305071146"/>
      <w:bookmarkStart w:id="647" w:name="_Toc310232444"/>
      <w:bookmarkStart w:id="648" w:name="_Toc310238812"/>
      <w:bookmarkStart w:id="649" w:name="_Toc310261021"/>
      <w:bookmarkStart w:id="650" w:name="_Toc310345844"/>
      <w:bookmarkStart w:id="651" w:name="_Toc310346180"/>
      <w:bookmarkStart w:id="652" w:name="_Toc304825255"/>
      <w:bookmarkStart w:id="653" w:name="_Toc305071147"/>
      <w:bookmarkStart w:id="654" w:name="_Toc310232445"/>
      <w:bookmarkStart w:id="655" w:name="_Toc310238813"/>
      <w:bookmarkStart w:id="656" w:name="_Toc310261022"/>
      <w:bookmarkStart w:id="657" w:name="_Toc310345845"/>
      <w:bookmarkStart w:id="658" w:name="_Toc310346181"/>
      <w:bookmarkStart w:id="659" w:name="_Toc304825256"/>
      <w:bookmarkStart w:id="660" w:name="_Toc305071148"/>
      <w:bookmarkStart w:id="661" w:name="_Toc310232446"/>
      <w:bookmarkStart w:id="662" w:name="_Toc310238814"/>
      <w:bookmarkStart w:id="663" w:name="_Toc310261023"/>
      <w:bookmarkStart w:id="664" w:name="_Toc310345846"/>
      <w:bookmarkStart w:id="665" w:name="_Toc310346182"/>
      <w:bookmarkStart w:id="666" w:name="_Toc304825257"/>
      <w:bookmarkStart w:id="667" w:name="_Toc305071149"/>
      <w:bookmarkStart w:id="668" w:name="_Toc310232447"/>
      <w:bookmarkStart w:id="669" w:name="_Toc310238815"/>
      <w:bookmarkStart w:id="670" w:name="_Toc310261024"/>
      <w:bookmarkStart w:id="671" w:name="_Toc310345847"/>
      <w:bookmarkStart w:id="672" w:name="_Toc310346183"/>
      <w:bookmarkStart w:id="673" w:name="_Toc304825258"/>
      <w:bookmarkStart w:id="674" w:name="_Toc305071150"/>
      <w:bookmarkStart w:id="675" w:name="_Toc310232448"/>
      <w:bookmarkStart w:id="676" w:name="_Toc310238816"/>
      <w:bookmarkStart w:id="677" w:name="_Toc310261025"/>
      <w:bookmarkStart w:id="678" w:name="_Toc310345848"/>
      <w:bookmarkStart w:id="679" w:name="_Toc310346184"/>
      <w:bookmarkStart w:id="680" w:name="_Toc304825259"/>
      <w:bookmarkStart w:id="681" w:name="_Toc305071151"/>
      <w:bookmarkStart w:id="682" w:name="_Toc310232449"/>
      <w:bookmarkStart w:id="683" w:name="_Toc310238817"/>
      <w:bookmarkStart w:id="684" w:name="_Toc310261026"/>
      <w:bookmarkStart w:id="685" w:name="_Toc310345849"/>
      <w:bookmarkStart w:id="686" w:name="_Toc310346185"/>
      <w:bookmarkStart w:id="687" w:name="_Toc304825260"/>
      <w:bookmarkStart w:id="688" w:name="_Toc305071152"/>
      <w:bookmarkStart w:id="689" w:name="_Toc310232450"/>
      <w:bookmarkStart w:id="690" w:name="_Toc310238818"/>
      <w:bookmarkStart w:id="691" w:name="_Toc310261027"/>
      <w:bookmarkStart w:id="692" w:name="_Toc310345850"/>
      <w:bookmarkStart w:id="693" w:name="_Toc310346186"/>
      <w:bookmarkStart w:id="694" w:name="_Toc304825261"/>
      <w:bookmarkStart w:id="695" w:name="_Toc305071153"/>
      <w:bookmarkStart w:id="696" w:name="_Toc310232451"/>
      <w:bookmarkStart w:id="697" w:name="_Toc310238819"/>
      <w:bookmarkStart w:id="698" w:name="_Toc310261028"/>
      <w:bookmarkStart w:id="699" w:name="_Toc310345851"/>
      <w:bookmarkStart w:id="700" w:name="_Toc310346187"/>
      <w:bookmarkStart w:id="701" w:name="_Toc304825262"/>
      <w:bookmarkStart w:id="702" w:name="_Toc305071154"/>
      <w:bookmarkStart w:id="703" w:name="_Toc310232452"/>
      <w:bookmarkStart w:id="704" w:name="_Toc310238820"/>
      <w:bookmarkStart w:id="705" w:name="_Toc310261029"/>
      <w:bookmarkStart w:id="706" w:name="_Toc310345852"/>
      <w:bookmarkStart w:id="707" w:name="_Toc310346188"/>
      <w:bookmarkStart w:id="708" w:name="_Toc304825263"/>
      <w:bookmarkStart w:id="709" w:name="_Toc305071155"/>
      <w:bookmarkStart w:id="710" w:name="_Toc310232453"/>
      <w:bookmarkStart w:id="711" w:name="_Toc310238821"/>
      <w:bookmarkStart w:id="712" w:name="_Toc310261030"/>
      <w:bookmarkStart w:id="713" w:name="_Toc310345853"/>
      <w:bookmarkStart w:id="714" w:name="_Toc310346189"/>
      <w:bookmarkStart w:id="715" w:name="_Toc304825264"/>
      <w:bookmarkStart w:id="716" w:name="_Toc305071156"/>
      <w:bookmarkStart w:id="717" w:name="_Toc310232454"/>
      <w:bookmarkStart w:id="718" w:name="_Toc310238822"/>
      <w:bookmarkStart w:id="719" w:name="_Toc310261031"/>
      <w:bookmarkStart w:id="720" w:name="_Toc310345854"/>
      <w:bookmarkStart w:id="721" w:name="_Toc310346190"/>
      <w:bookmarkStart w:id="722" w:name="_Toc304825265"/>
      <w:bookmarkStart w:id="723" w:name="_Toc305071157"/>
      <w:bookmarkStart w:id="724" w:name="_Toc310232455"/>
      <w:bookmarkStart w:id="725" w:name="_Toc310238823"/>
      <w:bookmarkStart w:id="726" w:name="_Toc310261032"/>
      <w:bookmarkStart w:id="727" w:name="_Toc310345855"/>
      <w:bookmarkStart w:id="728" w:name="_Toc310346191"/>
      <w:bookmarkStart w:id="729" w:name="_Toc304825266"/>
      <w:bookmarkStart w:id="730" w:name="_Toc305071158"/>
      <w:bookmarkStart w:id="731" w:name="_Toc310232456"/>
      <w:bookmarkStart w:id="732" w:name="_Toc310238824"/>
      <w:bookmarkStart w:id="733" w:name="_Toc310261033"/>
      <w:bookmarkStart w:id="734" w:name="_Toc310345856"/>
      <w:bookmarkStart w:id="735" w:name="_Toc310346192"/>
      <w:bookmarkStart w:id="736" w:name="_Toc304825267"/>
      <w:bookmarkStart w:id="737" w:name="_Toc305071159"/>
      <w:bookmarkStart w:id="738" w:name="_Toc310232457"/>
      <w:bookmarkStart w:id="739" w:name="_Toc310238825"/>
      <w:bookmarkStart w:id="740" w:name="_Toc310261034"/>
      <w:bookmarkStart w:id="741" w:name="_Toc310345857"/>
      <w:bookmarkStart w:id="742" w:name="_Toc310346193"/>
      <w:bookmarkStart w:id="743" w:name="_Toc304825268"/>
      <w:bookmarkStart w:id="744" w:name="_Toc305071160"/>
      <w:bookmarkStart w:id="745" w:name="_Toc310232458"/>
      <w:bookmarkStart w:id="746" w:name="_Toc310238826"/>
      <w:bookmarkStart w:id="747" w:name="_Toc310261035"/>
      <w:bookmarkStart w:id="748" w:name="_Toc310345858"/>
      <w:bookmarkStart w:id="749" w:name="_Toc310346194"/>
      <w:bookmarkStart w:id="750" w:name="_Toc304825269"/>
      <w:bookmarkStart w:id="751" w:name="_Toc305071161"/>
      <w:bookmarkStart w:id="752" w:name="_Toc310232459"/>
      <w:bookmarkStart w:id="753" w:name="_Toc310238827"/>
      <w:bookmarkStart w:id="754" w:name="_Toc310261036"/>
      <w:bookmarkStart w:id="755" w:name="_Toc310345859"/>
      <w:bookmarkStart w:id="756" w:name="_Toc310346195"/>
      <w:bookmarkStart w:id="757" w:name="_Toc304825270"/>
      <w:bookmarkStart w:id="758" w:name="_Toc305071162"/>
      <w:bookmarkStart w:id="759" w:name="_Toc310232460"/>
      <w:bookmarkStart w:id="760" w:name="_Toc310238828"/>
      <w:bookmarkStart w:id="761" w:name="_Toc310261037"/>
      <w:bookmarkStart w:id="762" w:name="_Toc310345860"/>
      <w:bookmarkStart w:id="763" w:name="_Toc310346196"/>
      <w:bookmarkStart w:id="764" w:name="_Toc304825271"/>
      <w:bookmarkStart w:id="765" w:name="_Toc305071163"/>
      <w:bookmarkStart w:id="766" w:name="_Toc310232461"/>
      <w:bookmarkStart w:id="767" w:name="_Toc310238829"/>
      <w:bookmarkStart w:id="768" w:name="_Toc310261038"/>
      <w:bookmarkStart w:id="769" w:name="_Toc310345861"/>
      <w:bookmarkStart w:id="770" w:name="_Toc310346197"/>
      <w:bookmarkStart w:id="771" w:name="_Toc304825272"/>
      <w:bookmarkStart w:id="772" w:name="_Toc305071164"/>
      <w:bookmarkStart w:id="773" w:name="_Toc310232462"/>
      <w:bookmarkStart w:id="774" w:name="_Toc310238830"/>
      <w:bookmarkStart w:id="775" w:name="_Toc310261039"/>
      <w:bookmarkStart w:id="776" w:name="_Toc310345862"/>
      <w:bookmarkStart w:id="777" w:name="_Toc310346198"/>
      <w:bookmarkStart w:id="778" w:name="_Toc304825273"/>
      <w:bookmarkStart w:id="779" w:name="_Toc305071165"/>
      <w:bookmarkStart w:id="780" w:name="_Toc310232463"/>
      <w:bookmarkStart w:id="781" w:name="_Toc310238831"/>
      <w:bookmarkStart w:id="782" w:name="_Toc310261040"/>
      <w:bookmarkStart w:id="783" w:name="_Toc310345863"/>
      <w:bookmarkStart w:id="784" w:name="_Toc310346199"/>
      <w:bookmarkStart w:id="785" w:name="_Toc304825274"/>
      <w:bookmarkStart w:id="786" w:name="_Toc305071166"/>
      <w:bookmarkStart w:id="787" w:name="_Toc310232464"/>
      <w:bookmarkStart w:id="788" w:name="_Toc310238832"/>
      <w:bookmarkStart w:id="789" w:name="_Toc310261041"/>
      <w:bookmarkStart w:id="790" w:name="_Toc310345864"/>
      <w:bookmarkStart w:id="791" w:name="_Toc310346200"/>
      <w:bookmarkStart w:id="792" w:name="_Toc304825275"/>
      <w:bookmarkStart w:id="793" w:name="_Toc305071167"/>
      <w:bookmarkStart w:id="794" w:name="_Toc310232465"/>
      <w:bookmarkStart w:id="795" w:name="_Toc310238833"/>
      <w:bookmarkStart w:id="796" w:name="_Toc310261042"/>
      <w:bookmarkStart w:id="797" w:name="_Toc310345865"/>
      <w:bookmarkStart w:id="798" w:name="_Toc310346201"/>
      <w:bookmarkStart w:id="799" w:name="_Toc304825276"/>
      <w:bookmarkStart w:id="800" w:name="_Toc305071168"/>
      <w:bookmarkStart w:id="801" w:name="_Toc310232466"/>
      <w:bookmarkStart w:id="802" w:name="_Toc310238834"/>
      <w:bookmarkStart w:id="803" w:name="_Toc310261043"/>
      <w:bookmarkStart w:id="804" w:name="_Toc310345866"/>
      <w:bookmarkStart w:id="805" w:name="_Toc310346202"/>
      <w:bookmarkStart w:id="806" w:name="_Toc304825277"/>
      <w:bookmarkStart w:id="807" w:name="_Toc305071169"/>
      <w:bookmarkStart w:id="808" w:name="_Toc310232467"/>
      <w:bookmarkStart w:id="809" w:name="_Toc310238835"/>
      <w:bookmarkStart w:id="810" w:name="_Toc310261044"/>
      <w:bookmarkStart w:id="811" w:name="_Toc310345867"/>
      <w:bookmarkStart w:id="812" w:name="_Toc310346203"/>
      <w:bookmarkStart w:id="813" w:name="_Toc304825278"/>
      <w:bookmarkStart w:id="814" w:name="_Toc305071170"/>
      <w:bookmarkStart w:id="815" w:name="_Toc310232468"/>
      <w:bookmarkStart w:id="816" w:name="_Toc310238836"/>
      <w:bookmarkStart w:id="817" w:name="_Toc310261045"/>
      <w:bookmarkStart w:id="818" w:name="_Toc310345868"/>
      <w:bookmarkStart w:id="819" w:name="_Toc310346204"/>
      <w:bookmarkStart w:id="820" w:name="_Toc304825279"/>
      <w:bookmarkStart w:id="821" w:name="_Toc305071171"/>
      <w:bookmarkStart w:id="822" w:name="_Toc310232469"/>
      <w:bookmarkStart w:id="823" w:name="_Toc310238837"/>
      <w:bookmarkStart w:id="824" w:name="_Toc310261046"/>
      <w:bookmarkStart w:id="825" w:name="_Toc310345869"/>
      <w:bookmarkStart w:id="826" w:name="_Toc310346205"/>
      <w:bookmarkStart w:id="827" w:name="_Toc304825280"/>
      <w:bookmarkStart w:id="828" w:name="_Toc305071172"/>
      <w:bookmarkStart w:id="829" w:name="_Toc310232470"/>
      <w:bookmarkStart w:id="830" w:name="_Toc310238838"/>
      <w:bookmarkStart w:id="831" w:name="_Toc310261047"/>
      <w:bookmarkStart w:id="832" w:name="_Toc310345870"/>
      <w:bookmarkStart w:id="833" w:name="_Toc310346206"/>
      <w:bookmarkStart w:id="834" w:name="_Toc304825281"/>
      <w:bookmarkStart w:id="835" w:name="_Toc305071173"/>
      <w:bookmarkStart w:id="836" w:name="_Toc310232471"/>
      <w:bookmarkStart w:id="837" w:name="_Toc310238839"/>
      <w:bookmarkStart w:id="838" w:name="_Toc310261048"/>
      <w:bookmarkStart w:id="839" w:name="_Toc310345871"/>
      <w:bookmarkStart w:id="840" w:name="_Toc310346207"/>
      <w:bookmarkStart w:id="841" w:name="_Toc304825282"/>
      <w:bookmarkStart w:id="842" w:name="_Toc305071174"/>
      <w:bookmarkStart w:id="843" w:name="_Toc310232472"/>
      <w:bookmarkStart w:id="844" w:name="_Toc310238840"/>
      <w:bookmarkStart w:id="845" w:name="_Toc310261049"/>
      <w:bookmarkStart w:id="846" w:name="_Toc310345872"/>
      <w:bookmarkStart w:id="847" w:name="_Toc310346208"/>
      <w:bookmarkStart w:id="848" w:name="_Toc304825283"/>
      <w:bookmarkStart w:id="849" w:name="_Toc305071175"/>
      <w:bookmarkStart w:id="850" w:name="_Toc310232473"/>
      <w:bookmarkStart w:id="851" w:name="_Toc310238841"/>
      <w:bookmarkStart w:id="852" w:name="_Toc310261050"/>
      <w:bookmarkStart w:id="853" w:name="_Toc310345873"/>
      <w:bookmarkStart w:id="854" w:name="_Toc310346209"/>
      <w:bookmarkStart w:id="855" w:name="_Toc304825284"/>
      <w:bookmarkStart w:id="856" w:name="_Toc305071176"/>
      <w:bookmarkStart w:id="857" w:name="_Toc310232474"/>
      <w:bookmarkStart w:id="858" w:name="_Toc310238842"/>
      <w:bookmarkStart w:id="859" w:name="_Toc310261051"/>
      <w:bookmarkStart w:id="860" w:name="_Toc310345874"/>
      <w:bookmarkStart w:id="861" w:name="_Toc310346210"/>
      <w:bookmarkStart w:id="862" w:name="_Toc304825285"/>
      <w:bookmarkStart w:id="863" w:name="_Toc305071177"/>
      <w:bookmarkStart w:id="864" w:name="_Toc310232475"/>
      <w:bookmarkStart w:id="865" w:name="_Toc310238843"/>
      <w:bookmarkStart w:id="866" w:name="_Toc310261052"/>
      <w:bookmarkStart w:id="867" w:name="_Toc310345875"/>
      <w:bookmarkStart w:id="868" w:name="_Toc310346211"/>
      <w:bookmarkStart w:id="869" w:name="_Toc304825286"/>
      <w:bookmarkStart w:id="870" w:name="_Toc305071178"/>
      <w:bookmarkStart w:id="871" w:name="_Toc310232476"/>
      <w:bookmarkStart w:id="872" w:name="_Toc310238844"/>
      <w:bookmarkStart w:id="873" w:name="_Toc310261053"/>
      <w:bookmarkStart w:id="874" w:name="_Toc310345876"/>
      <w:bookmarkStart w:id="875" w:name="_Toc310346212"/>
      <w:bookmarkStart w:id="876" w:name="_Toc304825287"/>
      <w:bookmarkStart w:id="877" w:name="_Toc305071179"/>
      <w:bookmarkStart w:id="878" w:name="_Toc310232477"/>
      <w:bookmarkStart w:id="879" w:name="_Toc310238845"/>
      <w:bookmarkStart w:id="880" w:name="_Toc310261054"/>
      <w:bookmarkStart w:id="881" w:name="_Toc310345877"/>
      <w:bookmarkStart w:id="882" w:name="_Toc310346213"/>
      <w:bookmarkStart w:id="883" w:name="_Toc304825288"/>
      <w:bookmarkStart w:id="884" w:name="_Toc305071180"/>
      <w:bookmarkStart w:id="885" w:name="_Toc310232478"/>
      <w:bookmarkStart w:id="886" w:name="_Toc310238846"/>
      <w:bookmarkStart w:id="887" w:name="_Toc310261055"/>
      <w:bookmarkStart w:id="888" w:name="_Toc310345878"/>
      <w:bookmarkStart w:id="889" w:name="_Toc310346214"/>
      <w:bookmarkStart w:id="890" w:name="_Toc304825289"/>
      <w:bookmarkStart w:id="891" w:name="_Toc305071181"/>
      <w:bookmarkStart w:id="892" w:name="_Toc310232479"/>
      <w:bookmarkStart w:id="893" w:name="_Toc310238847"/>
      <w:bookmarkStart w:id="894" w:name="_Toc310261056"/>
      <w:bookmarkStart w:id="895" w:name="_Toc310345879"/>
      <w:bookmarkStart w:id="896" w:name="_Toc310346215"/>
      <w:bookmarkStart w:id="897" w:name="_Toc304825290"/>
      <w:bookmarkStart w:id="898" w:name="_Toc305071182"/>
      <w:bookmarkStart w:id="899" w:name="_Toc310232480"/>
      <w:bookmarkStart w:id="900" w:name="_Toc310238848"/>
      <w:bookmarkStart w:id="901" w:name="_Toc310261057"/>
      <w:bookmarkStart w:id="902" w:name="_Toc310345880"/>
      <w:bookmarkStart w:id="903" w:name="_Toc310346216"/>
      <w:bookmarkStart w:id="904" w:name="_Toc304825291"/>
      <w:bookmarkStart w:id="905" w:name="_Toc305071183"/>
      <w:bookmarkStart w:id="906" w:name="_Toc310232481"/>
      <w:bookmarkStart w:id="907" w:name="_Toc310238849"/>
      <w:bookmarkStart w:id="908" w:name="_Toc310261058"/>
      <w:bookmarkStart w:id="909" w:name="_Toc310345881"/>
      <w:bookmarkStart w:id="910" w:name="_Toc310346217"/>
      <w:bookmarkStart w:id="911" w:name="_Toc304825292"/>
      <w:bookmarkStart w:id="912" w:name="_Toc305071184"/>
      <w:bookmarkStart w:id="913" w:name="_Toc310232482"/>
      <w:bookmarkStart w:id="914" w:name="_Toc310238850"/>
      <w:bookmarkStart w:id="915" w:name="_Toc310261059"/>
      <w:bookmarkStart w:id="916" w:name="_Toc310345882"/>
      <w:bookmarkStart w:id="917" w:name="_Toc310346218"/>
      <w:bookmarkStart w:id="918" w:name="_Toc304825293"/>
      <w:bookmarkStart w:id="919" w:name="_Toc305071185"/>
      <w:bookmarkStart w:id="920" w:name="_Toc310232483"/>
      <w:bookmarkStart w:id="921" w:name="_Toc310238851"/>
      <w:bookmarkStart w:id="922" w:name="_Toc310261060"/>
      <w:bookmarkStart w:id="923" w:name="_Toc310345883"/>
      <w:bookmarkStart w:id="924" w:name="_Toc310346219"/>
      <w:bookmarkStart w:id="925" w:name="_Toc304825294"/>
      <w:bookmarkStart w:id="926" w:name="_Toc305071186"/>
      <w:bookmarkStart w:id="927" w:name="_Toc310232484"/>
      <w:bookmarkStart w:id="928" w:name="_Toc310238852"/>
      <w:bookmarkStart w:id="929" w:name="_Toc310261061"/>
      <w:bookmarkStart w:id="930" w:name="_Toc310345884"/>
      <w:bookmarkStart w:id="931" w:name="_Toc310346220"/>
      <w:bookmarkStart w:id="932" w:name="_Toc304825295"/>
      <w:bookmarkStart w:id="933" w:name="_Toc305071187"/>
      <w:bookmarkStart w:id="934" w:name="_Toc310232485"/>
      <w:bookmarkStart w:id="935" w:name="_Toc310238853"/>
      <w:bookmarkStart w:id="936" w:name="_Toc310261062"/>
      <w:bookmarkStart w:id="937" w:name="_Toc310345885"/>
      <w:bookmarkStart w:id="938" w:name="_Toc310346221"/>
      <w:bookmarkStart w:id="939" w:name="_Toc304825296"/>
      <w:bookmarkStart w:id="940" w:name="_Toc305071188"/>
      <w:bookmarkStart w:id="941" w:name="_Toc310232486"/>
      <w:bookmarkStart w:id="942" w:name="_Toc310238854"/>
      <w:bookmarkStart w:id="943" w:name="_Toc310261063"/>
      <w:bookmarkStart w:id="944" w:name="_Toc310345886"/>
      <w:bookmarkStart w:id="945" w:name="_Toc310346222"/>
      <w:bookmarkStart w:id="946" w:name="_Toc304825297"/>
      <w:bookmarkStart w:id="947" w:name="_Toc305071189"/>
      <w:bookmarkStart w:id="948" w:name="_Toc310232487"/>
      <w:bookmarkStart w:id="949" w:name="_Toc310238855"/>
      <w:bookmarkStart w:id="950" w:name="_Toc310261064"/>
      <w:bookmarkStart w:id="951" w:name="_Toc310345887"/>
      <w:bookmarkStart w:id="952" w:name="_Toc310346223"/>
      <w:bookmarkStart w:id="953" w:name="_Toc304825298"/>
      <w:bookmarkStart w:id="954" w:name="_Toc305071190"/>
      <w:bookmarkStart w:id="955" w:name="_Toc310232488"/>
      <w:bookmarkStart w:id="956" w:name="_Toc310238856"/>
      <w:bookmarkStart w:id="957" w:name="_Toc310261065"/>
      <w:bookmarkStart w:id="958" w:name="_Toc310345888"/>
      <w:bookmarkStart w:id="959" w:name="_Toc310346224"/>
      <w:bookmarkStart w:id="960" w:name="_Toc304825299"/>
      <w:bookmarkStart w:id="961" w:name="_Toc305071191"/>
      <w:bookmarkStart w:id="962" w:name="_Toc310232489"/>
      <w:bookmarkStart w:id="963" w:name="_Toc310238857"/>
      <w:bookmarkStart w:id="964" w:name="_Toc310261066"/>
      <w:bookmarkStart w:id="965" w:name="_Toc310345889"/>
      <w:bookmarkStart w:id="966" w:name="_Toc310346225"/>
      <w:bookmarkStart w:id="967" w:name="_Toc304825300"/>
      <w:bookmarkStart w:id="968" w:name="_Toc305071192"/>
      <w:bookmarkStart w:id="969" w:name="_Toc310232490"/>
      <w:bookmarkStart w:id="970" w:name="_Toc310238858"/>
      <w:bookmarkStart w:id="971" w:name="_Toc310261067"/>
      <w:bookmarkStart w:id="972" w:name="_Toc310345890"/>
      <w:bookmarkStart w:id="973" w:name="_Toc310346226"/>
      <w:bookmarkStart w:id="974" w:name="_Toc440872299"/>
      <w:bookmarkStart w:id="975" w:name="_Toc440872389"/>
      <w:bookmarkStart w:id="976" w:name="_Toc440876096"/>
      <w:bookmarkStart w:id="977" w:name="_Toc444598647"/>
      <w:bookmarkStart w:id="978" w:name="_Toc450897453"/>
      <w:bookmarkStart w:id="979" w:name="_Toc74651151"/>
      <w:bookmarkStart w:id="980" w:name="OLE_LINK3"/>
      <w:bookmarkStart w:id="981" w:name="OLE_LINK4"/>
      <w:bookmarkEnd w:id="210"/>
      <w:bookmarkEnd w:id="211"/>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r w:rsidRPr="00633287">
        <w:rPr>
          <w:rFonts w:eastAsiaTheme="majorEastAsia" w:cstheme="majorBidi"/>
          <w:lang w:eastAsia="cs-CZ"/>
        </w:rPr>
        <w:lastRenderedPageBreak/>
        <w:t xml:space="preserve">6.2. </w:t>
      </w:r>
      <w:r w:rsidRPr="00633287">
        <w:rPr>
          <w:rFonts w:eastAsiaTheme="majorEastAsia" w:cstheme="majorBidi"/>
          <w:lang w:eastAsia="cs-CZ"/>
        </w:rPr>
        <w:tab/>
        <w:t>Zákazky nespadajúce pod zákon o verejnom obstarávaní</w:t>
      </w:r>
      <w:bookmarkEnd w:id="977"/>
      <w:bookmarkEnd w:id="978"/>
      <w:bookmarkEnd w:id="979"/>
    </w:p>
    <w:p w14:paraId="16125AFB" w14:textId="2D957525" w:rsidR="0085017C" w:rsidRPr="00633287" w:rsidRDefault="00923098" w:rsidP="00905DE9">
      <w:pPr>
        <w:autoSpaceDE w:val="0"/>
        <w:autoSpaceDN w:val="0"/>
        <w:adjustRightInd w:val="0"/>
        <w:spacing w:after="120"/>
        <w:ind w:firstLine="708"/>
        <w:jc w:val="both"/>
        <w:rPr>
          <w:rFonts w:ascii="Arial Narrow" w:hAnsi="Arial Narrow" w:cs="Arial"/>
          <w:sz w:val="20"/>
          <w:szCs w:val="20"/>
        </w:rPr>
      </w:pPr>
      <w:r w:rsidRPr="00923098">
        <w:rPr>
          <w:rFonts w:ascii="Arial Narrow" w:hAnsi="Arial Narrow" w:cs="Arial"/>
          <w:sz w:val="20"/>
          <w:szCs w:val="20"/>
        </w:rPr>
        <w:t xml:space="preserve">Povinnosti a postupy pri realizácii a kontrole takýchto zákaziek </w:t>
      </w:r>
      <w:r>
        <w:rPr>
          <w:rFonts w:ascii="Arial Narrow" w:hAnsi="Arial Narrow" w:cs="Arial"/>
          <w:sz w:val="20"/>
          <w:szCs w:val="20"/>
        </w:rPr>
        <w:t xml:space="preserve">sú upravené v </w:t>
      </w:r>
      <w:r w:rsidR="0085017C" w:rsidRPr="00633287">
        <w:rPr>
          <w:rFonts w:ascii="Arial Narrow" w:hAnsi="Arial Narrow" w:cs="Arial"/>
          <w:sz w:val="20"/>
          <w:szCs w:val="20"/>
        </w:rPr>
        <w:t xml:space="preserve"> v </w:t>
      </w:r>
      <w:r w:rsidR="009F61A1">
        <w:rPr>
          <w:rFonts w:ascii="Arial Narrow" w:hAnsi="Arial Narrow" w:cs="Arial"/>
          <w:sz w:val="20"/>
          <w:szCs w:val="20"/>
        </w:rPr>
        <w:t>MP</w:t>
      </w:r>
      <w:r w:rsidR="0085017C" w:rsidRPr="00633287">
        <w:rPr>
          <w:rFonts w:ascii="Arial Narrow" w:hAnsi="Arial Narrow" w:cs="Arial"/>
          <w:sz w:val="20"/>
          <w:szCs w:val="20"/>
        </w:rPr>
        <w:t xml:space="preserve"> CKO č. 12 k zadávaniu zákaziek nespadajúcich pod zákon o</w:t>
      </w:r>
      <w:r>
        <w:rPr>
          <w:rFonts w:ascii="Arial Narrow" w:hAnsi="Arial Narrow" w:cs="Arial"/>
          <w:sz w:val="20"/>
          <w:szCs w:val="20"/>
        </w:rPr>
        <w:t> </w:t>
      </w:r>
      <w:r w:rsidR="00FF5A6F">
        <w:rPr>
          <w:rFonts w:ascii="Arial Narrow" w:hAnsi="Arial Narrow" w:cs="Arial"/>
          <w:sz w:val="20"/>
          <w:szCs w:val="20"/>
        </w:rPr>
        <w:t>VO</w:t>
      </w:r>
      <w:r>
        <w:rPr>
          <w:rFonts w:ascii="Arial Narrow" w:hAnsi="Arial Narrow" w:cs="Arial"/>
          <w:sz w:val="20"/>
          <w:szCs w:val="20"/>
        </w:rPr>
        <w:t xml:space="preserve"> a v Jednotnej príručke</w:t>
      </w:r>
      <w:r w:rsidR="006F080B">
        <w:rPr>
          <w:rFonts w:ascii="Arial Narrow" w:hAnsi="Arial Narrow" w:cs="Arial"/>
          <w:sz w:val="20"/>
          <w:szCs w:val="20"/>
        </w:rPr>
        <w:t xml:space="preserve"> </w:t>
      </w:r>
      <w:r w:rsidR="004B30BC">
        <w:rPr>
          <w:rFonts w:ascii="Arial Narrow" w:hAnsi="Arial Narrow" w:cs="Arial"/>
          <w:sz w:val="20"/>
          <w:szCs w:val="20"/>
        </w:rPr>
        <w:t xml:space="preserve">VO </w:t>
      </w:r>
      <w:r w:rsidR="006F080B">
        <w:rPr>
          <w:rFonts w:ascii="Arial Narrow" w:hAnsi="Arial Narrow" w:cs="Arial"/>
          <w:sz w:val="20"/>
          <w:szCs w:val="20"/>
        </w:rPr>
        <w:t>CKO</w:t>
      </w:r>
      <w:r>
        <w:rPr>
          <w:rFonts w:ascii="Arial Narrow" w:hAnsi="Arial Narrow" w:cs="Arial"/>
          <w:sz w:val="20"/>
          <w:szCs w:val="20"/>
        </w:rPr>
        <w:t>, pričom tieto povinnosti a postupy</w:t>
      </w:r>
      <w:r w:rsidR="0085017C" w:rsidRPr="00633287">
        <w:rPr>
          <w:rFonts w:ascii="Arial Narrow" w:hAnsi="Arial Narrow" w:cs="Arial"/>
          <w:sz w:val="20"/>
          <w:szCs w:val="20"/>
        </w:rPr>
        <w:t xml:space="preserve"> sa vzťahujú na všetky zákazky nespadajúce pod </w:t>
      </w:r>
      <w:r w:rsidR="009F61A1">
        <w:rPr>
          <w:rFonts w:ascii="Arial Narrow" w:hAnsi="Arial Narrow" w:cs="Arial"/>
          <w:sz w:val="20"/>
          <w:szCs w:val="20"/>
        </w:rPr>
        <w:t>zákon o </w:t>
      </w:r>
      <w:r w:rsidR="0085017C" w:rsidRPr="00633287">
        <w:rPr>
          <w:rFonts w:ascii="Arial Narrow" w:hAnsi="Arial Narrow" w:cs="Arial"/>
          <w:sz w:val="20"/>
          <w:szCs w:val="20"/>
        </w:rPr>
        <w:t xml:space="preserve">VO, </w:t>
      </w:r>
      <w:r w:rsidR="0085017C" w:rsidRPr="00633287">
        <w:rPr>
          <w:rFonts w:ascii="Arial Narrow" w:hAnsi="Arial Narrow" w:cs="Arial"/>
          <w:b/>
          <w:sz w:val="20"/>
          <w:szCs w:val="20"/>
        </w:rPr>
        <w:t>bez ohľadu na skutočnosť, či ich zrealizoval žiadateľ ešte pred schválením ŽoNFP, alebo až po schválení tejto ŽoNFP.</w:t>
      </w:r>
      <w:r w:rsidR="0085017C" w:rsidRPr="00633287">
        <w:rPr>
          <w:rFonts w:ascii="Arial Narrow" w:hAnsi="Arial Narrow" w:cs="Arial"/>
          <w:sz w:val="20"/>
          <w:szCs w:val="20"/>
        </w:rPr>
        <w:t xml:space="preserve"> Pokiaľ teda žiadateľ v budúcnosti už ako prijímateľ predloží poskytovateľovi</w:t>
      </w:r>
      <w:r w:rsidR="0085017C" w:rsidRPr="00633287" w:rsidDel="008204A0">
        <w:rPr>
          <w:rFonts w:ascii="Arial Narrow" w:hAnsi="Arial Narrow" w:cs="Arial"/>
          <w:sz w:val="20"/>
          <w:szCs w:val="20"/>
        </w:rPr>
        <w:t xml:space="preserve"> </w:t>
      </w:r>
      <w:r w:rsidR="0085017C" w:rsidRPr="00633287">
        <w:rPr>
          <w:rFonts w:ascii="Arial Narrow" w:hAnsi="Arial Narrow" w:cs="Arial"/>
          <w:sz w:val="20"/>
          <w:szCs w:val="20"/>
        </w:rPr>
        <w:t xml:space="preserve">zákazku, pri ktorej obstarávaní nepostupoval podľa pravidiel uvedených v </w:t>
      </w:r>
      <w:r w:rsidR="009F61A1">
        <w:rPr>
          <w:rFonts w:ascii="Arial Narrow" w:hAnsi="Arial Narrow" w:cs="Arial"/>
          <w:sz w:val="20"/>
          <w:szCs w:val="20"/>
        </w:rPr>
        <w:t>MP</w:t>
      </w:r>
      <w:r w:rsidR="0085017C" w:rsidRPr="00633287">
        <w:rPr>
          <w:rFonts w:ascii="Arial Narrow" w:hAnsi="Arial Narrow" w:cs="Arial"/>
          <w:sz w:val="20"/>
          <w:szCs w:val="20"/>
        </w:rPr>
        <w:t xml:space="preserve"> CKO č. 12</w:t>
      </w:r>
      <w:r w:rsidR="0085017C" w:rsidRPr="00633287">
        <w:rPr>
          <w:rFonts w:ascii="Arial Narrow" w:hAnsi="Arial Narrow"/>
          <w:sz w:val="20"/>
          <w:szCs w:val="20"/>
        </w:rPr>
        <w:t xml:space="preserve"> </w:t>
      </w:r>
      <w:r w:rsidR="0085017C" w:rsidRPr="00633287">
        <w:rPr>
          <w:rFonts w:ascii="Arial Narrow" w:hAnsi="Arial Narrow" w:cs="Arial"/>
          <w:sz w:val="20"/>
          <w:szCs w:val="20"/>
        </w:rPr>
        <w:t>k zadávaniu zákaziek nespadajúcich pod zákon o</w:t>
      </w:r>
      <w:r w:rsidR="00BB6E22">
        <w:rPr>
          <w:rFonts w:ascii="Arial Narrow" w:hAnsi="Arial Narrow" w:cs="Arial"/>
          <w:sz w:val="20"/>
          <w:szCs w:val="20"/>
        </w:rPr>
        <w:t> </w:t>
      </w:r>
      <w:r w:rsidR="00FF5A6F">
        <w:rPr>
          <w:rFonts w:ascii="Arial Narrow" w:hAnsi="Arial Narrow" w:cs="Arial"/>
          <w:sz w:val="20"/>
          <w:szCs w:val="20"/>
        </w:rPr>
        <w:t>VO</w:t>
      </w:r>
      <w:r w:rsidR="00BB6E22">
        <w:rPr>
          <w:rFonts w:ascii="Arial Narrow" w:hAnsi="Arial Narrow" w:cs="Arial"/>
          <w:sz w:val="20"/>
          <w:szCs w:val="20"/>
        </w:rPr>
        <w:t xml:space="preserve"> a v Jednotnej príručke</w:t>
      </w:r>
      <w:r w:rsidR="004D6338">
        <w:rPr>
          <w:rFonts w:ascii="Arial Narrow" w:hAnsi="Arial Narrow" w:cs="Arial"/>
          <w:sz w:val="20"/>
          <w:szCs w:val="20"/>
        </w:rPr>
        <w:t xml:space="preserve"> VO</w:t>
      </w:r>
      <w:r w:rsidR="006F080B">
        <w:rPr>
          <w:rFonts w:ascii="Arial Narrow" w:hAnsi="Arial Narrow" w:cs="Arial"/>
          <w:sz w:val="20"/>
          <w:szCs w:val="20"/>
        </w:rPr>
        <w:t xml:space="preserve"> CKO</w:t>
      </w:r>
      <w:r w:rsidR="0085017C" w:rsidRPr="00633287">
        <w:rPr>
          <w:rFonts w:ascii="Arial Narrow" w:hAnsi="Arial Narrow" w:cs="Arial"/>
          <w:sz w:val="20"/>
          <w:szCs w:val="20"/>
        </w:rPr>
        <w:t xml:space="preserve">, </w:t>
      </w:r>
      <w:r w:rsidR="00761F55" w:rsidRPr="00761F55">
        <w:rPr>
          <w:rFonts w:ascii="Arial Narrow" w:hAnsi="Arial Narrow" w:cs="Arial"/>
          <w:b/>
          <w:sz w:val="20"/>
          <w:szCs w:val="20"/>
        </w:rPr>
        <w:t xml:space="preserve"> </w:t>
      </w:r>
      <w:r w:rsidR="00761F55" w:rsidRPr="00404C9A">
        <w:rPr>
          <w:rFonts w:ascii="Arial Narrow" w:hAnsi="Arial Narrow" w:cs="Arial"/>
          <w:b/>
          <w:sz w:val="20"/>
          <w:szCs w:val="20"/>
        </w:rPr>
        <w:t>a porušenie týchto pravidiel malo alebo mohlo mať vplyv na v</w:t>
      </w:r>
      <w:r w:rsidR="00761F55">
        <w:rPr>
          <w:rFonts w:ascii="Arial Narrow" w:hAnsi="Arial Narrow" w:cs="Arial"/>
          <w:b/>
          <w:sz w:val="20"/>
          <w:szCs w:val="20"/>
        </w:rPr>
        <w:t xml:space="preserve">ýsledok zadávania zákazky, je </w:t>
      </w:r>
      <w:r w:rsidR="004A267A">
        <w:rPr>
          <w:rFonts w:ascii="Arial Narrow" w:hAnsi="Arial Narrow" w:cs="Arial"/>
          <w:b/>
          <w:sz w:val="20"/>
          <w:szCs w:val="20"/>
        </w:rPr>
        <w:t>Poskytovateľ</w:t>
      </w:r>
      <w:r w:rsidR="00761F55" w:rsidRPr="00404C9A">
        <w:rPr>
          <w:rFonts w:ascii="Arial Narrow" w:hAnsi="Arial Narrow" w:cs="Arial"/>
          <w:b/>
          <w:sz w:val="20"/>
          <w:szCs w:val="20"/>
        </w:rPr>
        <w:t xml:space="preserve">povinný postupovať na základe analógie a proporcionality podľa </w:t>
      </w:r>
      <w:r w:rsidR="00761F55">
        <w:rPr>
          <w:rFonts w:ascii="Arial Narrow" w:hAnsi="Arial Narrow" w:cs="Arial"/>
          <w:b/>
          <w:sz w:val="20"/>
          <w:szCs w:val="20"/>
        </w:rPr>
        <w:t>MP</w:t>
      </w:r>
      <w:r w:rsidR="00761F55" w:rsidRPr="00404C9A">
        <w:rPr>
          <w:rFonts w:ascii="Arial Narrow" w:hAnsi="Arial Narrow" w:cs="Arial"/>
          <w:b/>
          <w:sz w:val="20"/>
          <w:szCs w:val="20"/>
        </w:rPr>
        <w:t xml:space="preserve"> CKO č. 5 k určovaniu finančných opráv, ktoré má riadiaci orgán uplatňovať pri nedodržaní pravidiel a </w:t>
      </w:r>
      <w:r w:rsidR="00761F55">
        <w:rPr>
          <w:rFonts w:ascii="Arial Narrow" w:hAnsi="Arial Narrow" w:cs="Arial"/>
          <w:b/>
          <w:sz w:val="20"/>
          <w:szCs w:val="20"/>
        </w:rPr>
        <w:t>postupov verejného obstarávania</w:t>
      </w:r>
      <w:r w:rsidR="00404C9A">
        <w:rPr>
          <w:rFonts w:ascii="Arial Narrow" w:hAnsi="Arial Narrow" w:cs="Arial"/>
          <w:b/>
          <w:sz w:val="20"/>
          <w:szCs w:val="20"/>
        </w:rPr>
        <w:t>.</w:t>
      </w:r>
    </w:p>
    <w:p w14:paraId="593912C5" w14:textId="59BBD08D" w:rsidR="008C0724" w:rsidRDefault="008C0724" w:rsidP="00905DE9">
      <w:pPr>
        <w:spacing w:after="120"/>
        <w:ind w:firstLine="708"/>
        <w:jc w:val="both"/>
        <w:rPr>
          <w:rFonts w:ascii="Arial Narrow" w:hAnsi="Arial Narrow" w:cs="Arial"/>
          <w:sz w:val="20"/>
          <w:szCs w:val="20"/>
        </w:rPr>
      </w:pPr>
      <w:r>
        <w:rPr>
          <w:rFonts w:ascii="Arial Narrow" w:hAnsi="Arial Narrow" w:cs="Arial"/>
          <w:sz w:val="20"/>
          <w:szCs w:val="20"/>
        </w:rPr>
        <w:t xml:space="preserve">Zákazky nespadajúce pod </w:t>
      </w:r>
      <w:r w:rsidR="00FF5A6F">
        <w:rPr>
          <w:rFonts w:ascii="Arial Narrow" w:hAnsi="Arial Narrow" w:cs="Arial"/>
          <w:sz w:val="20"/>
          <w:szCs w:val="20"/>
        </w:rPr>
        <w:t>zákon o </w:t>
      </w:r>
      <w:r>
        <w:rPr>
          <w:rFonts w:ascii="Arial Narrow" w:hAnsi="Arial Narrow" w:cs="Arial"/>
          <w:sz w:val="20"/>
          <w:szCs w:val="20"/>
        </w:rPr>
        <w:t>VO, ktoré sa riadia pravidlami v </w:t>
      </w:r>
      <w:r w:rsidR="009F61A1">
        <w:rPr>
          <w:rFonts w:ascii="Arial Narrow" w:hAnsi="Arial Narrow" w:cs="Arial"/>
          <w:sz w:val="20"/>
          <w:szCs w:val="20"/>
        </w:rPr>
        <w:t>MP</w:t>
      </w:r>
      <w:r>
        <w:rPr>
          <w:rFonts w:ascii="Arial Narrow" w:hAnsi="Arial Narrow" w:cs="Arial"/>
          <w:sz w:val="20"/>
          <w:szCs w:val="20"/>
        </w:rPr>
        <w:t xml:space="preserve"> CKO č. 12 sú zákazky podľa </w:t>
      </w:r>
      <w:r w:rsidRPr="00633287">
        <w:rPr>
          <w:rFonts w:ascii="Arial Narrow" w:hAnsi="Arial Narrow" w:cs="Arial"/>
          <w:sz w:val="20"/>
          <w:szCs w:val="20"/>
        </w:rPr>
        <w:t>§ 1</w:t>
      </w:r>
      <w:r>
        <w:rPr>
          <w:rFonts w:ascii="Arial Narrow" w:hAnsi="Arial Narrow" w:cs="Arial"/>
          <w:sz w:val="20"/>
          <w:szCs w:val="20"/>
        </w:rPr>
        <w:t xml:space="preserve"> ods. 2 až 1</w:t>
      </w:r>
      <w:r w:rsidR="000D02AD">
        <w:rPr>
          <w:rFonts w:ascii="Arial Narrow" w:hAnsi="Arial Narrow" w:cs="Arial"/>
          <w:sz w:val="20"/>
          <w:szCs w:val="20"/>
        </w:rPr>
        <w:t>4</w:t>
      </w:r>
      <w:r>
        <w:rPr>
          <w:rFonts w:ascii="Arial Narrow" w:hAnsi="Arial Narrow" w:cs="Arial"/>
          <w:sz w:val="20"/>
          <w:szCs w:val="20"/>
        </w:rPr>
        <w:t xml:space="preserve">, </w:t>
      </w:r>
      <w:r w:rsidR="00F2554C">
        <w:rPr>
          <w:rFonts w:ascii="Arial Narrow" w:hAnsi="Arial Narrow" w:cs="Arial"/>
          <w:sz w:val="20"/>
          <w:szCs w:val="20"/>
        </w:rPr>
        <w:t xml:space="preserve">zákazky zadávané </w:t>
      </w:r>
      <w:r>
        <w:rPr>
          <w:rFonts w:ascii="Arial Narrow" w:hAnsi="Arial Narrow" w:cs="Arial"/>
          <w:sz w:val="20"/>
          <w:szCs w:val="20"/>
        </w:rPr>
        <w:t xml:space="preserve">osobou v zmysle § 8 ods. 2 </w:t>
      </w:r>
      <w:r w:rsidR="00FF5A6F">
        <w:rPr>
          <w:rFonts w:ascii="Arial Narrow" w:hAnsi="Arial Narrow" w:cs="Arial"/>
          <w:sz w:val="20"/>
          <w:szCs w:val="20"/>
        </w:rPr>
        <w:t>zákona o </w:t>
      </w:r>
      <w:r>
        <w:rPr>
          <w:rFonts w:ascii="Arial Narrow" w:hAnsi="Arial Narrow" w:cs="Arial"/>
          <w:sz w:val="20"/>
          <w:szCs w:val="20"/>
        </w:rPr>
        <w:t>VO a zákazky vyhlásené osobou, ktorej verejný obstarávateľ poskytne 50</w:t>
      </w:r>
      <w:r w:rsidR="00E3770B">
        <w:rPr>
          <w:rFonts w:ascii="Arial Narrow" w:hAnsi="Arial Narrow" w:cs="Arial"/>
          <w:sz w:val="20"/>
          <w:szCs w:val="20"/>
        </w:rPr>
        <w:t> </w:t>
      </w:r>
      <w:r>
        <w:rPr>
          <w:rFonts w:ascii="Arial Narrow" w:hAnsi="Arial Narrow" w:cs="Arial"/>
          <w:sz w:val="20"/>
          <w:szCs w:val="20"/>
        </w:rPr>
        <w:t xml:space="preserve">% a menej finančných prostriedkov na dodanie tovaru, uskutočnenie stavebných prác na poskytnutie služieb z NFP. </w:t>
      </w:r>
    </w:p>
    <w:p w14:paraId="7D91E342" w14:textId="272E4E79" w:rsidR="00C43224" w:rsidRDefault="00C43224" w:rsidP="00905DE9">
      <w:pPr>
        <w:spacing w:after="120"/>
        <w:ind w:firstLine="708"/>
        <w:jc w:val="both"/>
        <w:rPr>
          <w:rFonts w:ascii="Arial Narrow" w:hAnsi="Arial Narrow" w:cs="Arial"/>
          <w:sz w:val="20"/>
          <w:szCs w:val="20"/>
        </w:rPr>
      </w:pPr>
      <w:r>
        <w:rPr>
          <w:rFonts w:ascii="Arial Narrow" w:hAnsi="Arial Narrow"/>
          <w:sz w:val="20"/>
          <w:szCs w:val="20"/>
        </w:rPr>
        <w:t xml:space="preserve">Žiadateľ nesmie zadať zákazku v zmysle predchádzajúceho odseku s cieľom vyhnúť sa použitiu pravidiel a postupov zadávania zákaziek podľa zákona o VO. V prípade, že </w:t>
      </w:r>
      <w:r w:rsidR="007043C5">
        <w:rPr>
          <w:rFonts w:ascii="Arial Narrow" w:hAnsi="Arial Narrow"/>
          <w:sz w:val="20"/>
          <w:szCs w:val="20"/>
        </w:rPr>
        <w:t>Poskytovateľ</w:t>
      </w:r>
      <w:r>
        <w:rPr>
          <w:rFonts w:ascii="Arial Narrow" w:hAnsi="Arial Narrow"/>
          <w:sz w:val="20"/>
          <w:szCs w:val="20"/>
        </w:rPr>
        <w:t xml:space="preserve"> identifikuje takéto neoprávnené použitie zadávania zákaziek,</w:t>
      </w:r>
      <w:r w:rsidRPr="00325C78">
        <w:t xml:space="preserve"> </w:t>
      </w:r>
      <w:r w:rsidRPr="00325C78">
        <w:rPr>
          <w:rFonts w:ascii="Arial Narrow" w:hAnsi="Arial Narrow"/>
          <w:sz w:val="20"/>
          <w:szCs w:val="20"/>
        </w:rPr>
        <w:t xml:space="preserve">pričom </w:t>
      </w:r>
      <w:r>
        <w:rPr>
          <w:rFonts w:ascii="Arial Narrow" w:hAnsi="Arial Narrow"/>
          <w:sz w:val="20"/>
          <w:szCs w:val="20"/>
        </w:rPr>
        <w:t>žiadateľ</w:t>
      </w:r>
      <w:r w:rsidRPr="00325C78">
        <w:rPr>
          <w:rFonts w:ascii="Arial Narrow" w:hAnsi="Arial Narrow"/>
          <w:sz w:val="20"/>
          <w:szCs w:val="20"/>
        </w:rPr>
        <w:t xml:space="preserve"> sa vyhol použitiu postupov zadávania nadlimitných alebo podlimitných zákaziek</w:t>
      </w:r>
      <w:r>
        <w:rPr>
          <w:rFonts w:ascii="Arial Narrow" w:hAnsi="Arial Narrow"/>
          <w:sz w:val="20"/>
          <w:szCs w:val="20"/>
        </w:rPr>
        <w:t>, je povinný výdavky vyplývajúce z takéhoto obstarávania vylúčiť z financovania v plnom rozsahu</w:t>
      </w:r>
    </w:p>
    <w:p w14:paraId="00C0AC80" w14:textId="77777777" w:rsidR="0085017C" w:rsidRDefault="0085017C" w:rsidP="00905DE9">
      <w:pPr>
        <w:spacing w:after="120"/>
        <w:ind w:firstLine="708"/>
        <w:jc w:val="both"/>
        <w:rPr>
          <w:rFonts w:ascii="Arial Narrow" w:hAnsi="Arial Narrow" w:cs="Arial"/>
          <w:sz w:val="20"/>
          <w:szCs w:val="20"/>
        </w:rPr>
      </w:pPr>
      <w:r w:rsidRPr="00633287">
        <w:rPr>
          <w:rFonts w:ascii="Arial Narrow" w:hAnsi="Arial Narrow" w:cs="Arial"/>
          <w:sz w:val="20"/>
          <w:szCs w:val="20"/>
        </w:rPr>
        <w:t xml:space="preserve">S ohľadom na dodržanie princípov uvedených v </w:t>
      </w:r>
      <w:r w:rsidR="009F61A1">
        <w:rPr>
          <w:rFonts w:ascii="Arial Narrow" w:hAnsi="Arial Narrow" w:cs="Arial"/>
          <w:sz w:val="20"/>
          <w:szCs w:val="20"/>
        </w:rPr>
        <w:t>MP</w:t>
      </w:r>
      <w:r w:rsidRPr="00633287">
        <w:rPr>
          <w:rFonts w:ascii="Arial Narrow" w:hAnsi="Arial Narrow" w:cs="Arial"/>
          <w:sz w:val="20"/>
          <w:szCs w:val="20"/>
        </w:rPr>
        <w:t xml:space="preserve"> CKO č. 12 k zadávaniu zákaziek nespadajúcich pod zákon o</w:t>
      </w:r>
      <w:r w:rsidR="00FF5A6F">
        <w:rPr>
          <w:rFonts w:ascii="Arial Narrow" w:hAnsi="Arial Narrow" w:cs="Arial"/>
          <w:sz w:val="20"/>
          <w:szCs w:val="20"/>
        </w:rPr>
        <w:t> VO</w:t>
      </w:r>
      <w:r w:rsidRPr="00633287">
        <w:rPr>
          <w:rFonts w:ascii="Arial Narrow" w:hAnsi="Arial Narrow" w:cs="Arial"/>
          <w:sz w:val="20"/>
          <w:szCs w:val="20"/>
        </w:rPr>
        <w:t xml:space="preserve"> </w:t>
      </w:r>
      <w:r w:rsidR="008C0724">
        <w:rPr>
          <w:rFonts w:ascii="Arial Narrow" w:hAnsi="Arial Narrow" w:cs="Arial"/>
          <w:sz w:val="20"/>
          <w:szCs w:val="20"/>
        </w:rPr>
        <w:t>žiadateľ</w:t>
      </w:r>
      <w:r w:rsidR="008C0724" w:rsidRPr="00633287">
        <w:rPr>
          <w:rFonts w:ascii="Arial Narrow" w:hAnsi="Arial Narrow" w:cs="Arial"/>
          <w:sz w:val="20"/>
          <w:szCs w:val="20"/>
        </w:rPr>
        <w:t xml:space="preserve"> </w:t>
      </w:r>
      <w:r w:rsidRPr="00633287">
        <w:rPr>
          <w:rFonts w:ascii="Arial Narrow" w:hAnsi="Arial Narrow" w:cs="Arial"/>
          <w:sz w:val="20"/>
          <w:szCs w:val="20"/>
        </w:rPr>
        <w:t xml:space="preserve">zabezpečí aj pri takýchto zákazkách transparentnosť a preukázateľnosť všetkých úkonov, ako aj hospodárnosť výdavkov. Každé použitie výnimky </w:t>
      </w:r>
      <w:r w:rsidR="008C0724">
        <w:rPr>
          <w:rFonts w:ascii="Arial Narrow" w:hAnsi="Arial Narrow" w:cs="Arial"/>
          <w:sz w:val="20"/>
          <w:szCs w:val="20"/>
        </w:rPr>
        <w:t>žiadateľ</w:t>
      </w:r>
      <w:r w:rsidR="008C0724" w:rsidRPr="00633287">
        <w:rPr>
          <w:rFonts w:ascii="Arial Narrow" w:hAnsi="Arial Narrow" w:cs="Arial"/>
          <w:sz w:val="20"/>
          <w:szCs w:val="20"/>
        </w:rPr>
        <w:t xml:space="preserve"> </w:t>
      </w:r>
      <w:r w:rsidRPr="00633287">
        <w:rPr>
          <w:rFonts w:ascii="Arial Narrow" w:hAnsi="Arial Narrow" w:cs="Arial"/>
          <w:sz w:val="20"/>
          <w:szCs w:val="20"/>
        </w:rPr>
        <w:t>riadne zdôvodní, podloží relevantnou dokumentáciou a doloží relevantným dokladom preukazujúcim túto skutočnosť.</w:t>
      </w:r>
    </w:p>
    <w:p w14:paraId="5AD7B859" w14:textId="153C8F56" w:rsidR="007E2195" w:rsidRDefault="007E2195" w:rsidP="00905DE9">
      <w:pPr>
        <w:spacing w:after="120"/>
        <w:ind w:firstLine="708"/>
        <w:jc w:val="both"/>
        <w:rPr>
          <w:rFonts w:ascii="Arial Narrow" w:eastAsiaTheme="majorEastAsia" w:hAnsi="Arial Narrow" w:cstheme="majorBidi"/>
          <w:sz w:val="20"/>
          <w:szCs w:val="20"/>
          <w:lang w:eastAsia="cs-CZ"/>
        </w:rPr>
      </w:pPr>
      <w:r>
        <w:rPr>
          <w:rFonts w:ascii="Arial Narrow" w:hAnsi="Arial Narrow"/>
          <w:sz w:val="20"/>
          <w:szCs w:val="20"/>
        </w:rPr>
        <w:t>.</w:t>
      </w:r>
    </w:p>
    <w:p w14:paraId="20C80793" w14:textId="77777777" w:rsidR="00653DA6" w:rsidRPr="00511D42" w:rsidRDefault="00653DA6" w:rsidP="00653DA6">
      <w:pPr>
        <w:spacing w:after="120"/>
        <w:ind w:firstLine="708"/>
        <w:jc w:val="both"/>
        <w:rPr>
          <w:rFonts w:ascii="Arial Narrow" w:eastAsiaTheme="majorEastAsia" w:hAnsi="Arial Narrow"/>
          <w:bCs/>
          <w:sz w:val="20"/>
          <w:szCs w:val="20"/>
          <w:lang w:eastAsia="cs-CZ"/>
        </w:rPr>
      </w:pPr>
      <w:r w:rsidRPr="00511D42">
        <w:rPr>
          <w:rFonts w:ascii="Arial Narrow" w:eastAsiaTheme="majorEastAsia" w:hAnsi="Arial Narrow"/>
          <w:bCs/>
          <w:sz w:val="20"/>
          <w:szCs w:val="20"/>
          <w:lang w:eastAsia="cs-CZ"/>
        </w:rPr>
        <w:t xml:space="preserve">V prípade, ak žiadateľ uvedie už zákazku nespadajúcu pod </w:t>
      </w:r>
      <w:r w:rsidR="00FF5A6F">
        <w:rPr>
          <w:rFonts w:ascii="Arial Narrow" w:eastAsiaTheme="majorEastAsia" w:hAnsi="Arial Narrow"/>
          <w:bCs/>
          <w:sz w:val="20"/>
          <w:szCs w:val="20"/>
          <w:lang w:eastAsia="cs-CZ"/>
        </w:rPr>
        <w:t>zákon o </w:t>
      </w:r>
      <w:r w:rsidRPr="00511D42">
        <w:rPr>
          <w:rFonts w:ascii="Arial Narrow" w:eastAsiaTheme="majorEastAsia" w:hAnsi="Arial Narrow"/>
          <w:bCs/>
          <w:sz w:val="20"/>
          <w:szCs w:val="20"/>
          <w:lang w:eastAsia="cs-CZ"/>
        </w:rPr>
        <w:t xml:space="preserve">VO v </w:t>
      </w:r>
      <w:r w:rsidR="00BB3400">
        <w:rPr>
          <w:rFonts w:ascii="Arial Narrow" w:hAnsi="Arial Narrow"/>
          <w:sz w:val="20"/>
          <w:szCs w:val="20"/>
        </w:rPr>
        <w:t>Ž</w:t>
      </w:r>
      <w:r w:rsidRPr="00511D42">
        <w:rPr>
          <w:rFonts w:ascii="Arial Narrow" w:eastAsiaTheme="majorEastAsia" w:hAnsi="Arial Narrow"/>
          <w:bCs/>
          <w:sz w:val="20"/>
          <w:szCs w:val="20"/>
          <w:lang w:eastAsia="cs-CZ"/>
        </w:rPr>
        <w:t>oNFP, je povinný nahrať do ITMS2014+ kompletnú dokumentáciu k</w:t>
      </w:r>
      <w:r>
        <w:rPr>
          <w:rFonts w:ascii="Arial Narrow" w:eastAsiaTheme="majorEastAsia" w:hAnsi="Arial Narrow"/>
          <w:bCs/>
          <w:sz w:val="20"/>
          <w:szCs w:val="20"/>
          <w:lang w:eastAsia="cs-CZ"/>
        </w:rPr>
        <w:t> </w:t>
      </w:r>
      <w:r w:rsidRPr="00511D42">
        <w:rPr>
          <w:rFonts w:ascii="Arial Narrow" w:eastAsiaTheme="majorEastAsia" w:hAnsi="Arial Narrow"/>
          <w:bCs/>
          <w:sz w:val="20"/>
          <w:szCs w:val="20"/>
          <w:lang w:eastAsia="cs-CZ"/>
        </w:rPr>
        <w:t>takejto</w:t>
      </w:r>
      <w:r>
        <w:rPr>
          <w:rFonts w:ascii="Arial Narrow" w:eastAsiaTheme="majorEastAsia" w:hAnsi="Arial Narrow"/>
          <w:bCs/>
          <w:sz w:val="20"/>
          <w:szCs w:val="20"/>
          <w:lang w:eastAsia="cs-CZ"/>
        </w:rPr>
        <w:t xml:space="preserve"> zákazke </w:t>
      </w:r>
      <w:r w:rsidRPr="00511D42">
        <w:rPr>
          <w:rFonts w:ascii="Arial Narrow" w:eastAsiaTheme="majorEastAsia" w:hAnsi="Arial Narrow"/>
          <w:bCs/>
          <w:sz w:val="20"/>
          <w:szCs w:val="20"/>
          <w:lang w:eastAsia="cs-CZ"/>
        </w:rPr>
        <w:t xml:space="preserve">už v čase predkladania </w:t>
      </w:r>
      <w:r w:rsidR="00BB3400">
        <w:rPr>
          <w:rFonts w:ascii="Arial Narrow" w:hAnsi="Arial Narrow"/>
          <w:sz w:val="20"/>
          <w:szCs w:val="20"/>
        </w:rPr>
        <w:t>Ž</w:t>
      </w:r>
      <w:r w:rsidRPr="00511D42">
        <w:rPr>
          <w:rFonts w:ascii="Arial Narrow" w:eastAsiaTheme="majorEastAsia" w:hAnsi="Arial Narrow"/>
          <w:bCs/>
          <w:sz w:val="20"/>
          <w:szCs w:val="20"/>
          <w:lang w:eastAsia="cs-CZ"/>
        </w:rPr>
        <w:t>oNFP.</w:t>
      </w:r>
    </w:p>
    <w:p w14:paraId="34D752B1" w14:textId="17E0C68B" w:rsidR="00653DA6" w:rsidRDefault="008D4889" w:rsidP="00653DA6">
      <w:pPr>
        <w:spacing w:after="120"/>
        <w:ind w:firstLine="708"/>
        <w:jc w:val="both"/>
        <w:rPr>
          <w:rFonts w:ascii="Arial Narrow" w:eastAsiaTheme="majorEastAsia" w:hAnsi="Arial Narrow"/>
          <w:bCs/>
          <w:sz w:val="20"/>
          <w:szCs w:val="20"/>
          <w:lang w:eastAsia="cs-CZ"/>
        </w:rPr>
      </w:pPr>
      <w:r>
        <w:rPr>
          <w:rFonts w:ascii="Arial Narrow" w:eastAsiaTheme="majorEastAsia" w:hAnsi="Arial Narrow"/>
          <w:bCs/>
          <w:sz w:val="20"/>
          <w:szCs w:val="20"/>
          <w:lang w:eastAsia="cs-CZ"/>
        </w:rPr>
        <w:t>R</w:t>
      </w:r>
      <w:r w:rsidR="00653DA6" w:rsidRPr="00511D42">
        <w:rPr>
          <w:rFonts w:ascii="Arial Narrow" w:eastAsiaTheme="majorEastAsia" w:hAnsi="Arial Narrow"/>
          <w:bCs/>
          <w:sz w:val="20"/>
          <w:szCs w:val="20"/>
          <w:lang w:eastAsia="cs-CZ"/>
        </w:rPr>
        <w:t xml:space="preserve">ozsah dokumentácie, ktorú </w:t>
      </w:r>
      <w:r w:rsidR="00721CAC">
        <w:rPr>
          <w:rFonts w:ascii="Arial Narrow" w:eastAsiaTheme="majorEastAsia" w:hAnsi="Arial Narrow"/>
          <w:bCs/>
          <w:sz w:val="20"/>
          <w:szCs w:val="20"/>
          <w:lang w:eastAsia="cs-CZ"/>
        </w:rPr>
        <w:t>žiadateľ</w:t>
      </w:r>
      <w:r w:rsidR="00721CAC" w:rsidRPr="00511D42">
        <w:rPr>
          <w:rFonts w:ascii="Arial Narrow" w:eastAsiaTheme="majorEastAsia" w:hAnsi="Arial Narrow"/>
          <w:bCs/>
          <w:sz w:val="20"/>
          <w:szCs w:val="20"/>
          <w:lang w:eastAsia="cs-CZ"/>
        </w:rPr>
        <w:t xml:space="preserve"> </w:t>
      </w:r>
      <w:r w:rsidR="00653DA6" w:rsidRPr="00511D42">
        <w:rPr>
          <w:rFonts w:ascii="Arial Narrow" w:eastAsiaTheme="majorEastAsia" w:hAnsi="Arial Narrow"/>
          <w:bCs/>
          <w:sz w:val="20"/>
          <w:szCs w:val="20"/>
          <w:lang w:eastAsia="cs-CZ"/>
        </w:rPr>
        <w:t xml:space="preserve">povinne predkladá prostredníctvom ITMS2014+ v prípade zákaziek nespadajúcich pod </w:t>
      </w:r>
      <w:r w:rsidR="00FF5A6F">
        <w:rPr>
          <w:rFonts w:ascii="Arial Narrow" w:eastAsiaTheme="majorEastAsia" w:hAnsi="Arial Narrow"/>
          <w:bCs/>
          <w:sz w:val="20"/>
          <w:szCs w:val="20"/>
          <w:lang w:eastAsia="cs-CZ"/>
        </w:rPr>
        <w:t>zákon o </w:t>
      </w:r>
      <w:r w:rsidR="00653DA6" w:rsidRPr="00511D42">
        <w:rPr>
          <w:rFonts w:ascii="Arial Narrow" w:eastAsiaTheme="majorEastAsia" w:hAnsi="Arial Narrow"/>
          <w:bCs/>
          <w:sz w:val="20"/>
          <w:szCs w:val="20"/>
          <w:lang w:eastAsia="cs-CZ"/>
        </w:rPr>
        <w:t>VO, je</w:t>
      </w:r>
      <w:r>
        <w:rPr>
          <w:rFonts w:ascii="Arial Narrow" w:eastAsiaTheme="majorEastAsia" w:hAnsi="Arial Narrow"/>
          <w:bCs/>
          <w:sz w:val="20"/>
          <w:szCs w:val="20"/>
          <w:lang w:eastAsia="cs-CZ"/>
        </w:rPr>
        <w:t xml:space="preserve"> uvedený v Jednotnej príručke VO CKO</w:t>
      </w:r>
      <w:r w:rsidR="00653DA6" w:rsidRPr="00511D42">
        <w:rPr>
          <w:rFonts w:ascii="Arial Narrow" w:eastAsiaTheme="majorEastAsia" w:hAnsi="Arial Narrow"/>
          <w:bCs/>
          <w:sz w:val="20"/>
          <w:szCs w:val="20"/>
          <w:lang w:eastAsia="cs-CZ"/>
        </w:rPr>
        <w:t>.</w:t>
      </w:r>
    </w:p>
    <w:p w14:paraId="438C244C" w14:textId="77777777" w:rsidR="007E2195" w:rsidRDefault="007E2195" w:rsidP="00905DE9">
      <w:pPr>
        <w:spacing w:after="120"/>
        <w:ind w:firstLine="708"/>
        <w:rPr>
          <w:rFonts w:ascii="Arial Narrow" w:hAnsi="Arial Narrow"/>
          <w:sz w:val="20"/>
          <w:szCs w:val="20"/>
        </w:rPr>
      </w:pPr>
    </w:p>
    <w:p w14:paraId="725942D6" w14:textId="77777777" w:rsidR="006E7C0A" w:rsidRPr="00633287" w:rsidRDefault="006E7C0A" w:rsidP="00905DE9">
      <w:pPr>
        <w:spacing w:after="120"/>
        <w:ind w:firstLine="708"/>
        <w:rPr>
          <w:rFonts w:ascii="Arial Narrow" w:eastAsiaTheme="majorEastAsia" w:hAnsi="Arial Narrow" w:cstheme="majorBidi"/>
          <w:b/>
          <w:bCs/>
          <w:sz w:val="28"/>
          <w:szCs w:val="28"/>
          <w:lang w:eastAsia="cs-CZ"/>
        </w:rPr>
      </w:pPr>
    </w:p>
    <w:p w14:paraId="6565F3AA" w14:textId="77777777" w:rsidR="00735D6E" w:rsidRPr="00633287" w:rsidRDefault="00735D6E">
      <w:pPr>
        <w:rPr>
          <w:rFonts w:ascii="Arial Narrow" w:hAnsi="Arial Narrow" w:cs="Arial"/>
          <w:b/>
          <w:bCs/>
          <w:kern w:val="36"/>
          <w:sz w:val="20"/>
          <w:szCs w:val="20"/>
        </w:rPr>
      </w:pPr>
      <w:bookmarkStart w:id="982" w:name="_Toc419882570"/>
      <w:bookmarkStart w:id="983" w:name="_Toc415388690"/>
      <w:bookmarkStart w:id="984" w:name="_Toc419724317"/>
      <w:bookmarkStart w:id="985" w:name="_Toc419882599"/>
      <w:bookmarkStart w:id="986" w:name="_Toc415387894"/>
      <w:bookmarkStart w:id="987" w:name="_Toc415388698"/>
      <w:bookmarkStart w:id="988" w:name="_Toc419724325"/>
      <w:bookmarkStart w:id="989" w:name="_Toc419882607"/>
      <w:bookmarkStart w:id="990" w:name="_Toc415387895"/>
      <w:bookmarkStart w:id="991" w:name="_Toc415388699"/>
      <w:bookmarkStart w:id="992" w:name="_Toc419724326"/>
      <w:bookmarkStart w:id="993" w:name="_Toc419882608"/>
      <w:bookmarkStart w:id="994" w:name="_Toc415387896"/>
      <w:bookmarkStart w:id="995" w:name="_Toc415388700"/>
      <w:bookmarkStart w:id="996" w:name="_Toc419724327"/>
      <w:bookmarkStart w:id="997" w:name="_Toc419882609"/>
      <w:bookmarkStart w:id="998" w:name="_Toc310232498"/>
      <w:bookmarkStart w:id="999" w:name="_Toc310238866"/>
      <w:bookmarkStart w:id="1000" w:name="_Toc310261075"/>
      <w:bookmarkStart w:id="1001" w:name="_Toc310345898"/>
      <w:bookmarkStart w:id="1002" w:name="_Toc310346234"/>
      <w:bookmarkStart w:id="1003" w:name="_Toc248025242"/>
      <w:bookmarkStart w:id="1004" w:name="_Toc415387899"/>
      <w:bookmarkStart w:id="1005" w:name="_Toc415388712"/>
      <w:bookmarkStart w:id="1006" w:name="_Toc419724339"/>
      <w:bookmarkStart w:id="1007" w:name="_Toc419882621"/>
      <w:bookmarkStart w:id="1008" w:name="_Toc415387900"/>
      <w:bookmarkStart w:id="1009" w:name="_Toc415388713"/>
      <w:bookmarkStart w:id="1010" w:name="_Toc419724340"/>
      <w:bookmarkStart w:id="1011" w:name="_Toc419882622"/>
      <w:bookmarkStart w:id="1012" w:name="_Toc334207602"/>
      <w:bookmarkStart w:id="1013" w:name="_Toc310232500"/>
      <w:bookmarkStart w:id="1014" w:name="_Toc310238868"/>
      <w:bookmarkStart w:id="1015" w:name="_Toc310261077"/>
      <w:bookmarkStart w:id="1016" w:name="_Toc310345900"/>
      <w:bookmarkStart w:id="1017" w:name="_Toc310346236"/>
      <w:bookmarkStart w:id="1018" w:name="_Toc414539799"/>
      <w:bookmarkStart w:id="1019" w:name="_Toc414738551"/>
      <w:bookmarkStart w:id="1020" w:name="_Toc414867064"/>
      <w:bookmarkStart w:id="1021" w:name="_Toc414869504"/>
      <w:bookmarkStart w:id="1022" w:name="_Toc415388718"/>
      <w:bookmarkStart w:id="1023" w:name="_Toc419724345"/>
      <w:bookmarkStart w:id="1024" w:name="_Toc419882627"/>
      <w:bookmarkStart w:id="1025" w:name="_Toc415388719"/>
      <w:bookmarkStart w:id="1026" w:name="_Toc419724346"/>
      <w:bookmarkStart w:id="1027" w:name="_Toc419882628"/>
      <w:bookmarkStart w:id="1028" w:name="_Toc415388720"/>
      <w:bookmarkStart w:id="1029" w:name="_Toc419724347"/>
      <w:bookmarkStart w:id="1030" w:name="_Toc419882629"/>
      <w:bookmarkStart w:id="1031" w:name="_Toc415388722"/>
      <w:bookmarkStart w:id="1032" w:name="_Toc419724349"/>
      <w:bookmarkStart w:id="1033" w:name="_Toc419882631"/>
      <w:bookmarkStart w:id="1034" w:name="_Toc415388723"/>
      <w:bookmarkStart w:id="1035" w:name="_Toc419724350"/>
      <w:bookmarkStart w:id="1036" w:name="_Toc419882632"/>
      <w:bookmarkStart w:id="1037" w:name="_Toc415388724"/>
      <w:bookmarkStart w:id="1038" w:name="_Toc419724351"/>
      <w:bookmarkStart w:id="1039" w:name="_Toc419882633"/>
      <w:bookmarkStart w:id="1040" w:name="_Toc415388726"/>
      <w:bookmarkStart w:id="1041" w:name="_Toc419724353"/>
      <w:bookmarkStart w:id="1042" w:name="_Toc419882635"/>
      <w:bookmarkStart w:id="1043" w:name="_Toc310232503"/>
      <w:bookmarkStart w:id="1044" w:name="_Toc310238871"/>
      <w:bookmarkStart w:id="1045" w:name="_Toc310261080"/>
      <w:bookmarkStart w:id="1046" w:name="_Toc310345903"/>
      <w:bookmarkStart w:id="1047" w:name="_Toc310346239"/>
      <w:bookmarkStart w:id="1048" w:name="_Toc415388729"/>
      <w:bookmarkStart w:id="1049" w:name="_Toc419724356"/>
      <w:bookmarkStart w:id="1050" w:name="_Toc419882638"/>
      <w:bookmarkStart w:id="1051" w:name="_Toc334207608"/>
      <w:bookmarkStart w:id="1052" w:name="_Toc415388730"/>
      <w:bookmarkStart w:id="1053" w:name="_Toc419724357"/>
      <w:bookmarkStart w:id="1054" w:name="_Toc419882639"/>
      <w:bookmarkStart w:id="1055" w:name="_Toc415388731"/>
      <w:bookmarkStart w:id="1056" w:name="_Toc419724358"/>
      <w:bookmarkStart w:id="1057" w:name="_Toc419882640"/>
      <w:bookmarkStart w:id="1058" w:name="_Toc415388732"/>
      <w:bookmarkStart w:id="1059" w:name="_Toc419724359"/>
      <w:bookmarkStart w:id="1060" w:name="_Toc419882641"/>
      <w:bookmarkStart w:id="1061" w:name="_Toc415388734"/>
      <w:bookmarkStart w:id="1062" w:name="_Toc419724361"/>
      <w:bookmarkStart w:id="1063" w:name="_Toc419882643"/>
      <w:bookmarkStart w:id="1064" w:name="_Toc415388741"/>
      <w:bookmarkStart w:id="1065" w:name="_Toc419724368"/>
      <w:bookmarkStart w:id="1066" w:name="_Toc419882650"/>
      <w:bookmarkStart w:id="1067" w:name="_Toc415388742"/>
      <w:bookmarkStart w:id="1068" w:name="_Toc419724369"/>
      <w:bookmarkStart w:id="1069" w:name="_Toc419882651"/>
      <w:bookmarkStart w:id="1070" w:name="_Toc415388743"/>
      <w:bookmarkStart w:id="1071" w:name="_Toc419724370"/>
      <w:bookmarkStart w:id="1072" w:name="_Toc419882652"/>
      <w:bookmarkStart w:id="1073" w:name="_Toc415388744"/>
      <w:bookmarkStart w:id="1074" w:name="_Toc419724371"/>
      <w:bookmarkStart w:id="1075" w:name="_Toc419882653"/>
      <w:bookmarkStart w:id="1076" w:name="_Toc415388745"/>
      <w:bookmarkStart w:id="1077" w:name="_Toc419724372"/>
      <w:bookmarkStart w:id="1078" w:name="_Toc419882654"/>
      <w:bookmarkStart w:id="1079" w:name="_Toc415388747"/>
      <w:bookmarkStart w:id="1080" w:name="_Toc419724374"/>
      <w:bookmarkStart w:id="1081" w:name="_Toc419882656"/>
      <w:bookmarkStart w:id="1082" w:name="_Toc415388749"/>
      <w:bookmarkStart w:id="1083" w:name="_Toc419724376"/>
      <w:bookmarkStart w:id="1084" w:name="_Toc419882658"/>
      <w:bookmarkStart w:id="1085" w:name="_Toc415388750"/>
      <w:bookmarkStart w:id="1086" w:name="_Toc419724377"/>
      <w:bookmarkStart w:id="1087" w:name="_Toc419882659"/>
      <w:bookmarkStart w:id="1088" w:name="_Toc415388751"/>
      <w:bookmarkStart w:id="1089" w:name="_Toc419724378"/>
      <w:bookmarkStart w:id="1090" w:name="_Toc419882660"/>
      <w:bookmarkStart w:id="1091" w:name="_Toc415388752"/>
      <w:bookmarkStart w:id="1092" w:name="_Toc419724379"/>
      <w:bookmarkStart w:id="1093" w:name="_Toc419882661"/>
      <w:bookmarkStart w:id="1094" w:name="_Toc415388753"/>
      <w:bookmarkStart w:id="1095" w:name="_Toc419724380"/>
      <w:bookmarkStart w:id="1096" w:name="_Toc419882662"/>
      <w:bookmarkStart w:id="1097" w:name="_Toc415388754"/>
      <w:bookmarkStart w:id="1098" w:name="_Toc419724381"/>
      <w:bookmarkStart w:id="1099" w:name="_Toc419882663"/>
      <w:bookmarkStart w:id="1100" w:name="_Toc415388755"/>
      <w:bookmarkStart w:id="1101" w:name="_Toc419724382"/>
      <w:bookmarkStart w:id="1102" w:name="_Toc419882664"/>
      <w:bookmarkStart w:id="1103" w:name="_Toc415388756"/>
      <w:bookmarkStart w:id="1104" w:name="_Toc419724383"/>
      <w:bookmarkStart w:id="1105" w:name="_Toc419882665"/>
      <w:bookmarkStart w:id="1106" w:name="_Toc310345906"/>
      <w:bookmarkStart w:id="1107" w:name="_Toc310346242"/>
      <w:bookmarkStart w:id="1108" w:name="_Toc304825313"/>
      <w:bookmarkStart w:id="1109" w:name="_Toc305071205"/>
      <w:bookmarkStart w:id="1110" w:name="_Toc310232506"/>
      <w:bookmarkStart w:id="1111" w:name="_Toc310238874"/>
      <w:bookmarkStart w:id="1112" w:name="_Toc310261083"/>
      <w:bookmarkStart w:id="1113" w:name="_Toc310345907"/>
      <w:bookmarkStart w:id="1114" w:name="_Toc310346243"/>
      <w:bookmarkStart w:id="1115" w:name="_Toc304825372"/>
      <w:bookmarkStart w:id="1116" w:name="_Toc305071264"/>
      <w:bookmarkStart w:id="1117" w:name="_Toc310232565"/>
      <w:bookmarkStart w:id="1118" w:name="_Toc310238933"/>
      <w:bookmarkStart w:id="1119" w:name="_Toc310261142"/>
      <w:bookmarkStart w:id="1120" w:name="_Toc310345966"/>
      <w:bookmarkStart w:id="1121" w:name="_Toc310346302"/>
      <w:bookmarkStart w:id="1122" w:name="_Toc304825373"/>
      <w:bookmarkStart w:id="1123" w:name="_Toc305071265"/>
      <w:bookmarkStart w:id="1124" w:name="_Toc310232566"/>
      <w:bookmarkStart w:id="1125" w:name="_Toc310238934"/>
      <w:bookmarkStart w:id="1126" w:name="_Toc310261143"/>
      <w:bookmarkStart w:id="1127" w:name="_Toc310345967"/>
      <w:bookmarkStart w:id="1128" w:name="_Toc310346303"/>
      <w:bookmarkStart w:id="1129" w:name="_Toc304825377"/>
      <w:bookmarkStart w:id="1130" w:name="_Toc305071269"/>
      <w:bookmarkStart w:id="1131" w:name="_Toc310232570"/>
      <w:bookmarkStart w:id="1132" w:name="_Toc310238938"/>
      <w:bookmarkStart w:id="1133" w:name="_Toc310261147"/>
      <w:bookmarkStart w:id="1134" w:name="_Toc310345971"/>
      <w:bookmarkStart w:id="1135" w:name="_Toc310346307"/>
      <w:bookmarkStart w:id="1136" w:name="_Toc304825382"/>
      <w:bookmarkStart w:id="1137" w:name="_Toc305071274"/>
      <w:bookmarkStart w:id="1138" w:name="_Toc310232575"/>
      <w:bookmarkStart w:id="1139" w:name="_Toc310238943"/>
      <w:bookmarkStart w:id="1140" w:name="_Toc310261152"/>
      <w:bookmarkStart w:id="1141" w:name="_Toc310345976"/>
      <w:bookmarkStart w:id="1142" w:name="_Toc310346312"/>
      <w:bookmarkStart w:id="1143" w:name="_Toc304825387"/>
      <w:bookmarkStart w:id="1144" w:name="_Toc305071279"/>
      <w:bookmarkStart w:id="1145" w:name="_Toc310232580"/>
      <w:bookmarkStart w:id="1146" w:name="_Toc310238948"/>
      <w:bookmarkStart w:id="1147" w:name="_Toc310261157"/>
      <w:bookmarkStart w:id="1148" w:name="_Toc310345981"/>
      <w:bookmarkStart w:id="1149" w:name="_Toc310346317"/>
      <w:bookmarkStart w:id="1150" w:name="_Toc304825392"/>
      <w:bookmarkStart w:id="1151" w:name="_Toc305071284"/>
      <w:bookmarkStart w:id="1152" w:name="_Toc310232585"/>
      <w:bookmarkStart w:id="1153" w:name="_Toc310238953"/>
      <w:bookmarkStart w:id="1154" w:name="_Toc310261162"/>
      <w:bookmarkStart w:id="1155" w:name="_Toc310345986"/>
      <w:bookmarkStart w:id="1156" w:name="_Toc310346322"/>
      <w:bookmarkStart w:id="1157" w:name="_Toc304825393"/>
      <w:bookmarkStart w:id="1158" w:name="_Toc305071285"/>
      <w:bookmarkStart w:id="1159" w:name="_Toc310232586"/>
      <w:bookmarkStart w:id="1160" w:name="_Toc310238954"/>
      <w:bookmarkStart w:id="1161" w:name="_Toc310261163"/>
      <w:bookmarkStart w:id="1162" w:name="_Toc310345987"/>
      <w:bookmarkStart w:id="1163" w:name="_Toc310346323"/>
      <w:bookmarkStart w:id="1164" w:name="_Toc304825394"/>
      <w:bookmarkStart w:id="1165" w:name="_Toc305071286"/>
      <w:bookmarkStart w:id="1166" w:name="_Toc310232587"/>
      <w:bookmarkStart w:id="1167" w:name="_Toc310238955"/>
      <w:bookmarkStart w:id="1168" w:name="_Toc310261164"/>
      <w:bookmarkStart w:id="1169" w:name="_Toc310345988"/>
      <w:bookmarkStart w:id="1170" w:name="_Toc310346324"/>
      <w:bookmarkStart w:id="1171" w:name="_Toc304825398"/>
      <w:bookmarkStart w:id="1172" w:name="_Toc305071290"/>
      <w:bookmarkStart w:id="1173" w:name="_Toc310232591"/>
      <w:bookmarkStart w:id="1174" w:name="_Toc310238959"/>
      <w:bookmarkStart w:id="1175" w:name="_Toc310261168"/>
      <w:bookmarkStart w:id="1176" w:name="_Toc310345992"/>
      <w:bookmarkStart w:id="1177" w:name="_Toc310346328"/>
      <w:bookmarkStart w:id="1178" w:name="_Toc304825403"/>
      <w:bookmarkStart w:id="1179" w:name="_Toc305071295"/>
      <w:bookmarkStart w:id="1180" w:name="_Toc310232596"/>
      <w:bookmarkStart w:id="1181" w:name="_Toc310238964"/>
      <w:bookmarkStart w:id="1182" w:name="_Toc310261173"/>
      <w:bookmarkStart w:id="1183" w:name="_Toc310345997"/>
      <w:bookmarkStart w:id="1184" w:name="_Toc310346333"/>
      <w:bookmarkStart w:id="1185" w:name="_Toc304825409"/>
      <w:bookmarkStart w:id="1186" w:name="_Toc305071301"/>
      <w:bookmarkStart w:id="1187" w:name="_Toc310232602"/>
      <w:bookmarkStart w:id="1188" w:name="_Toc310238970"/>
      <w:bookmarkStart w:id="1189" w:name="_Toc310261179"/>
      <w:bookmarkStart w:id="1190" w:name="_Toc310346003"/>
      <w:bookmarkStart w:id="1191" w:name="_Toc310346339"/>
      <w:bookmarkStart w:id="1192" w:name="_Toc304825415"/>
      <w:bookmarkStart w:id="1193" w:name="_Toc305071307"/>
      <w:bookmarkStart w:id="1194" w:name="_Toc310232608"/>
      <w:bookmarkStart w:id="1195" w:name="_Toc310238976"/>
      <w:bookmarkStart w:id="1196" w:name="_Toc310261185"/>
      <w:bookmarkStart w:id="1197" w:name="_Toc310346009"/>
      <w:bookmarkStart w:id="1198" w:name="_Toc310346345"/>
      <w:bookmarkStart w:id="1199" w:name="_Toc304825416"/>
      <w:bookmarkStart w:id="1200" w:name="_Toc305071308"/>
      <w:bookmarkStart w:id="1201" w:name="_Toc310232609"/>
      <w:bookmarkStart w:id="1202" w:name="_Toc310238977"/>
      <w:bookmarkStart w:id="1203" w:name="_Toc310261186"/>
      <w:bookmarkStart w:id="1204" w:name="_Toc310346010"/>
      <w:bookmarkStart w:id="1205" w:name="_Toc310346346"/>
      <w:bookmarkStart w:id="1206" w:name="_Toc304825417"/>
      <w:bookmarkStart w:id="1207" w:name="_Toc305071309"/>
      <w:bookmarkStart w:id="1208" w:name="_Toc310232610"/>
      <w:bookmarkStart w:id="1209" w:name="_Toc310238978"/>
      <w:bookmarkStart w:id="1210" w:name="_Toc310261187"/>
      <w:bookmarkStart w:id="1211" w:name="_Toc310346011"/>
      <w:bookmarkStart w:id="1212" w:name="_Toc310346347"/>
      <w:bookmarkStart w:id="1213" w:name="_Toc304825421"/>
      <w:bookmarkStart w:id="1214" w:name="_Toc305071313"/>
      <w:bookmarkStart w:id="1215" w:name="_Toc310232614"/>
      <w:bookmarkStart w:id="1216" w:name="_Toc310238982"/>
      <w:bookmarkStart w:id="1217" w:name="_Toc310261191"/>
      <w:bookmarkStart w:id="1218" w:name="_Toc310346015"/>
      <w:bookmarkStart w:id="1219" w:name="_Toc310346351"/>
      <w:bookmarkStart w:id="1220" w:name="_Toc304825426"/>
      <w:bookmarkStart w:id="1221" w:name="_Toc305071318"/>
      <w:bookmarkStart w:id="1222" w:name="_Toc310232619"/>
      <w:bookmarkStart w:id="1223" w:name="_Toc310238987"/>
      <w:bookmarkStart w:id="1224" w:name="_Toc310261196"/>
      <w:bookmarkStart w:id="1225" w:name="_Toc310346020"/>
      <w:bookmarkStart w:id="1226" w:name="_Toc310346356"/>
      <w:bookmarkStart w:id="1227" w:name="_Toc304825432"/>
      <w:bookmarkStart w:id="1228" w:name="_Toc305071324"/>
      <w:bookmarkStart w:id="1229" w:name="_Toc310232625"/>
      <w:bookmarkStart w:id="1230" w:name="_Toc310238993"/>
      <w:bookmarkStart w:id="1231" w:name="_Toc310261202"/>
      <w:bookmarkStart w:id="1232" w:name="_Toc310346026"/>
      <w:bookmarkStart w:id="1233" w:name="_Toc310346362"/>
      <w:bookmarkStart w:id="1234" w:name="_Toc304825438"/>
      <w:bookmarkStart w:id="1235" w:name="_Toc305071330"/>
      <w:bookmarkStart w:id="1236" w:name="_Toc310232631"/>
      <w:bookmarkStart w:id="1237" w:name="_Toc310238999"/>
      <w:bookmarkStart w:id="1238" w:name="_Toc310261208"/>
      <w:bookmarkStart w:id="1239" w:name="_Toc310346032"/>
      <w:bookmarkStart w:id="1240" w:name="_Toc310346368"/>
      <w:bookmarkStart w:id="1241" w:name="_Toc304825439"/>
      <w:bookmarkStart w:id="1242" w:name="_Toc305071331"/>
      <w:bookmarkStart w:id="1243" w:name="_Toc310232632"/>
      <w:bookmarkStart w:id="1244" w:name="_Toc310239000"/>
      <w:bookmarkStart w:id="1245" w:name="_Toc310261209"/>
      <w:bookmarkStart w:id="1246" w:name="_Toc310346033"/>
      <w:bookmarkStart w:id="1247" w:name="_Toc310346369"/>
      <w:bookmarkStart w:id="1248" w:name="_Toc304825440"/>
      <w:bookmarkStart w:id="1249" w:name="_Toc305071332"/>
      <w:bookmarkStart w:id="1250" w:name="_Toc310232633"/>
      <w:bookmarkStart w:id="1251" w:name="_Toc310239001"/>
      <w:bookmarkStart w:id="1252" w:name="_Toc310261210"/>
      <w:bookmarkStart w:id="1253" w:name="_Toc310346034"/>
      <w:bookmarkStart w:id="1254" w:name="_Toc310346370"/>
      <w:bookmarkStart w:id="1255" w:name="_Toc304825444"/>
      <w:bookmarkStart w:id="1256" w:name="_Toc305071336"/>
      <w:bookmarkStart w:id="1257" w:name="_Toc310232637"/>
      <w:bookmarkStart w:id="1258" w:name="_Toc310239005"/>
      <w:bookmarkStart w:id="1259" w:name="_Toc310261214"/>
      <w:bookmarkStart w:id="1260" w:name="_Toc310346038"/>
      <w:bookmarkStart w:id="1261" w:name="_Toc310346374"/>
      <w:bookmarkStart w:id="1262" w:name="_Toc304825449"/>
      <w:bookmarkStart w:id="1263" w:name="_Toc305071341"/>
      <w:bookmarkStart w:id="1264" w:name="_Toc310232642"/>
      <w:bookmarkStart w:id="1265" w:name="_Toc310239010"/>
      <w:bookmarkStart w:id="1266" w:name="_Toc310261219"/>
      <w:bookmarkStart w:id="1267" w:name="_Toc310346043"/>
      <w:bookmarkStart w:id="1268" w:name="_Toc310346379"/>
      <w:bookmarkStart w:id="1269" w:name="_Toc304825455"/>
      <w:bookmarkStart w:id="1270" w:name="_Toc305071347"/>
      <w:bookmarkStart w:id="1271" w:name="_Toc310232648"/>
      <w:bookmarkStart w:id="1272" w:name="_Toc310239016"/>
      <w:bookmarkStart w:id="1273" w:name="_Toc310261225"/>
      <w:bookmarkStart w:id="1274" w:name="_Toc310346049"/>
      <w:bookmarkStart w:id="1275" w:name="_Toc310346385"/>
      <w:bookmarkStart w:id="1276" w:name="_Toc304825461"/>
      <w:bookmarkStart w:id="1277" w:name="_Toc305071353"/>
      <w:bookmarkStart w:id="1278" w:name="_Toc310232654"/>
      <w:bookmarkStart w:id="1279" w:name="_Toc310239022"/>
      <w:bookmarkStart w:id="1280" w:name="_Toc310261231"/>
      <w:bookmarkStart w:id="1281" w:name="_Toc310346055"/>
      <w:bookmarkStart w:id="1282" w:name="_Toc310346391"/>
      <w:bookmarkStart w:id="1283" w:name="_Toc304825462"/>
      <w:bookmarkStart w:id="1284" w:name="_Toc305071354"/>
      <w:bookmarkStart w:id="1285" w:name="_Toc310232655"/>
      <w:bookmarkStart w:id="1286" w:name="_Toc310239023"/>
      <w:bookmarkStart w:id="1287" w:name="_Toc310261232"/>
      <w:bookmarkStart w:id="1288" w:name="_Toc310346056"/>
      <w:bookmarkStart w:id="1289" w:name="_Toc310346392"/>
      <w:bookmarkStart w:id="1290" w:name="_Toc304825463"/>
      <w:bookmarkStart w:id="1291" w:name="_Toc305071355"/>
      <w:bookmarkStart w:id="1292" w:name="_Toc310232656"/>
      <w:bookmarkStart w:id="1293" w:name="_Toc310239024"/>
      <w:bookmarkStart w:id="1294" w:name="_Toc310261233"/>
      <w:bookmarkStart w:id="1295" w:name="_Toc310346057"/>
      <w:bookmarkStart w:id="1296" w:name="_Toc310346393"/>
      <w:bookmarkStart w:id="1297" w:name="_Toc304825467"/>
      <w:bookmarkStart w:id="1298" w:name="_Toc305071359"/>
      <w:bookmarkStart w:id="1299" w:name="_Toc310232660"/>
      <w:bookmarkStart w:id="1300" w:name="_Toc310239028"/>
      <w:bookmarkStart w:id="1301" w:name="_Toc310261237"/>
      <w:bookmarkStart w:id="1302" w:name="_Toc310346061"/>
      <w:bookmarkStart w:id="1303" w:name="_Toc310346397"/>
      <w:bookmarkStart w:id="1304" w:name="_Toc304825473"/>
      <w:bookmarkStart w:id="1305" w:name="_Toc305071365"/>
      <w:bookmarkStart w:id="1306" w:name="_Toc310232666"/>
      <w:bookmarkStart w:id="1307" w:name="_Toc310239034"/>
      <w:bookmarkStart w:id="1308" w:name="_Toc310261243"/>
      <w:bookmarkStart w:id="1309" w:name="_Toc310346067"/>
      <w:bookmarkStart w:id="1310" w:name="_Toc310346403"/>
      <w:bookmarkStart w:id="1311" w:name="_Toc304825479"/>
      <w:bookmarkStart w:id="1312" w:name="_Toc305071371"/>
      <w:bookmarkStart w:id="1313" w:name="_Toc310232672"/>
      <w:bookmarkStart w:id="1314" w:name="_Toc310239040"/>
      <w:bookmarkStart w:id="1315" w:name="_Toc310261249"/>
      <w:bookmarkStart w:id="1316" w:name="_Toc310346073"/>
      <w:bookmarkStart w:id="1317" w:name="_Toc310346409"/>
      <w:bookmarkStart w:id="1318" w:name="_Toc304825485"/>
      <w:bookmarkStart w:id="1319" w:name="_Toc305071377"/>
      <w:bookmarkStart w:id="1320" w:name="_Toc310232678"/>
      <w:bookmarkStart w:id="1321" w:name="_Toc310239046"/>
      <w:bookmarkStart w:id="1322" w:name="_Toc310261255"/>
      <w:bookmarkStart w:id="1323" w:name="_Toc310346079"/>
      <w:bookmarkStart w:id="1324" w:name="_Toc310346415"/>
      <w:bookmarkStart w:id="1325" w:name="_Toc440876098"/>
      <w:bookmarkStart w:id="1326" w:name="_Toc265597297"/>
      <w:bookmarkStart w:id="1327" w:name="_Toc403563904"/>
      <w:bookmarkStart w:id="1328" w:name="_Toc248025248"/>
      <w:bookmarkStart w:id="1329" w:name="_Toc248025247"/>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p>
    <w:p w14:paraId="1341BE91" w14:textId="77777777" w:rsidR="00CD5573" w:rsidRPr="00193802" w:rsidRDefault="00D82156" w:rsidP="00193802">
      <w:pPr>
        <w:pStyle w:val="Nadpis1"/>
        <w:keepLines/>
        <w:pageBreakBefore w:val="0"/>
        <w:widowControl w:val="0"/>
        <w:numPr>
          <w:ilvl w:val="0"/>
          <w:numId w:val="4"/>
        </w:numPr>
        <w:adjustRightInd w:val="0"/>
        <w:spacing w:before="0" w:after="0"/>
        <w:ind w:left="0" w:firstLine="0"/>
        <w:jc w:val="both"/>
        <w:textAlignment w:val="baseline"/>
        <w:rPr>
          <w:rFonts w:eastAsiaTheme="majorEastAsia" w:cstheme="majorBidi"/>
          <w:sz w:val="26"/>
          <w:szCs w:val="26"/>
          <w:lang w:eastAsia="cs-CZ"/>
        </w:rPr>
      </w:pPr>
      <w:bookmarkStart w:id="1330" w:name="_Toc514160695"/>
      <w:bookmarkStart w:id="1331" w:name="_Toc74651152"/>
      <w:bookmarkStart w:id="1332" w:name="_Toc436989163"/>
      <w:bookmarkStart w:id="1333" w:name="_Toc450897455"/>
      <w:r w:rsidRPr="00193802">
        <w:rPr>
          <w:rFonts w:ascii="Arial Narrow" w:eastAsiaTheme="majorEastAsia" w:hAnsi="Arial Narrow" w:cstheme="majorBidi"/>
          <w:kern w:val="0"/>
          <w:szCs w:val="28"/>
          <w:lang w:eastAsia="cs-CZ"/>
        </w:rPr>
        <w:t>M</w:t>
      </w:r>
      <w:r w:rsidR="00662AF1" w:rsidRPr="00193802">
        <w:rPr>
          <w:rFonts w:ascii="Arial Narrow" w:eastAsiaTheme="majorEastAsia" w:hAnsi="Arial Narrow" w:cstheme="majorBidi"/>
          <w:kern w:val="0"/>
          <w:szCs w:val="28"/>
          <w:lang w:eastAsia="cs-CZ"/>
        </w:rPr>
        <w:t>ERATEĽNÉ UKAZOVATELE, SANKČNÝ MECHANIZMUS</w:t>
      </w:r>
      <w:bookmarkEnd w:id="1330"/>
      <w:bookmarkEnd w:id="1331"/>
      <w:r w:rsidR="00662AF1" w:rsidRPr="00193802">
        <w:rPr>
          <w:rFonts w:ascii="Arial Narrow" w:eastAsiaTheme="majorEastAsia" w:hAnsi="Arial Narrow" w:cstheme="majorBidi"/>
          <w:kern w:val="0"/>
          <w:szCs w:val="28"/>
          <w:lang w:eastAsia="cs-CZ"/>
        </w:rPr>
        <w:t xml:space="preserve"> </w:t>
      </w:r>
      <w:bookmarkStart w:id="1334" w:name="_Toc450897456"/>
      <w:bookmarkEnd w:id="1326"/>
      <w:bookmarkEnd w:id="1327"/>
      <w:bookmarkEnd w:id="1332"/>
      <w:bookmarkEnd w:id="1333"/>
    </w:p>
    <w:p w14:paraId="5C38732D" w14:textId="77777777" w:rsidR="0080056C" w:rsidRPr="00633287" w:rsidRDefault="0080056C" w:rsidP="00193802">
      <w:pPr>
        <w:pStyle w:val="Nadpis2"/>
        <w:keepLines/>
        <w:widowControl w:val="0"/>
        <w:numPr>
          <w:ilvl w:val="1"/>
          <w:numId w:val="4"/>
        </w:numPr>
        <w:adjustRightInd w:val="0"/>
        <w:spacing w:before="0"/>
        <w:ind w:left="0" w:firstLine="0"/>
        <w:jc w:val="both"/>
        <w:textAlignment w:val="baseline"/>
        <w:rPr>
          <w:rFonts w:eastAsiaTheme="majorEastAsia" w:cstheme="majorBidi"/>
          <w:sz w:val="26"/>
          <w:szCs w:val="26"/>
          <w:lang w:eastAsia="cs-CZ"/>
        </w:rPr>
      </w:pPr>
      <w:bookmarkStart w:id="1335" w:name="_Toc74651153"/>
      <w:r w:rsidRPr="00633287">
        <w:rPr>
          <w:rFonts w:eastAsiaTheme="majorEastAsia" w:cstheme="majorBidi"/>
          <w:sz w:val="26"/>
          <w:szCs w:val="26"/>
          <w:lang w:eastAsia="cs-CZ"/>
        </w:rPr>
        <w:t>Merateľné ukazovatele</w:t>
      </w:r>
      <w:bookmarkStart w:id="1336" w:name="_Toc440876101"/>
      <w:bookmarkEnd w:id="1334"/>
      <w:bookmarkEnd w:id="1335"/>
      <w:bookmarkEnd w:id="1336"/>
    </w:p>
    <w:p w14:paraId="7CA76F85" w14:textId="77777777" w:rsidR="00C22BC8" w:rsidRPr="00633287" w:rsidRDefault="003665AB" w:rsidP="00193802">
      <w:pPr>
        <w:autoSpaceDE w:val="0"/>
        <w:autoSpaceDN w:val="0"/>
        <w:adjustRightInd w:val="0"/>
        <w:spacing w:after="120"/>
        <w:ind w:firstLine="708"/>
        <w:jc w:val="both"/>
        <w:rPr>
          <w:rFonts w:ascii="Arial Narrow" w:hAnsi="Arial Narrow" w:cs="Arial"/>
          <w:color w:val="000000"/>
          <w:sz w:val="20"/>
          <w:szCs w:val="20"/>
        </w:rPr>
      </w:pPr>
      <w:bookmarkStart w:id="1337" w:name="OLE_LINK5"/>
      <w:bookmarkStart w:id="1338" w:name="OLE_LINK6"/>
      <w:r>
        <w:rPr>
          <w:rFonts w:ascii="Arial Narrow" w:hAnsi="Arial Narrow" w:cs="Arial"/>
          <w:color w:val="000000"/>
          <w:sz w:val="20"/>
          <w:szCs w:val="20"/>
        </w:rPr>
        <w:t xml:space="preserve">Poskytovateľ </w:t>
      </w:r>
      <w:r w:rsidR="00C22BC8" w:rsidRPr="00633287">
        <w:rPr>
          <w:rFonts w:ascii="Arial Narrow" w:hAnsi="Arial Narrow" w:cs="Arial"/>
          <w:color w:val="000000"/>
          <w:sz w:val="20"/>
          <w:szCs w:val="20"/>
        </w:rPr>
        <w:t xml:space="preserve"> v rámci výzvy</w:t>
      </w:r>
      <w:r w:rsidR="00C45440">
        <w:rPr>
          <w:rFonts w:ascii="Arial Narrow" w:hAnsi="Arial Narrow" w:cs="Arial"/>
          <w:color w:val="000000"/>
          <w:sz w:val="20"/>
          <w:szCs w:val="20"/>
        </w:rPr>
        <w:t>/vyzvania</w:t>
      </w:r>
      <w:r w:rsidR="00C22BC8" w:rsidRPr="00633287">
        <w:rPr>
          <w:rFonts w:ascii="Arial Narrow" w:hAnsi="Arial Narrow" w:cs="Arial"/>
          <w:color w:val="000000"/>
          <w:sz w:val="20"/>
          <w:szCs w:val="20"/>
        </w:rPr>
        <w:t xml:space="preserve"> definuje vo vzťahu k jednotlivým typom aktivít zodpovedajúce </w:t>
      </w:r>
      <w:r w:rsidR="00193802">
        <w:rPr>
          <w:rFonts w:ascii="Arial Narrow" w:hAnsi="Arial Narrow" w:cs="Arial"/>
          <w:color w:val="000000"/>
          <w:sz w:val="20"/>
          <w:szCs w:val="20"/>
        </w:rPr>
        <w:t xml:space="preserve">projektové </w:t>
      </w:r>
      <w:r w:rsidR="00C22BC8" w:rsidRPr="00633287">
        <w:rPr>
          <w:rFonts w:ascii="Arial Narrow" w:hAnsi="Arial Narrow" w:cs="Arial"/>
          <w:color w:val="000000"/>
          <w:sz w:val="20"/>
          <w:szCs w:val="20"/>
        </w:rPr>
        <w:t xml:space="preserve">merateľné ukazovatele </w:t>
      </w:r>
      <w:r w:rsidR="006B43D6">
        <w:rPr>
          <w:rFonts w:ascii="Arial Narrow" w:hAnsi="Arial Narrow" w:cs="Arial"/>
          <w:color w:val="000000"/>
          <w:sz w:val="20"/>
          <w:szCs w:val="20"/>
        </w:rPr>
        <w:t xml:space="preserve">(ďalej aj „MU“) </w:t>
      </w:r>
      <w:r w:rsidR="00C22BC8" w:rsidRPr="00633287">
        <w:rPr>
          <w:rFonts w:ascii="Arial Narrow" w:hAnsi="Arial Narrow" w:cs="Arial"/>
          <w:color w:val="000000"/>
          <w:sz w:val="20"/>
          <w:szCs w:val="20"/>
        </w:rPr>
        <w:t>projektu</w:t>
      </w:r>
      <w:r w:rsidR="00557B96">
        <w:rPr>
          <w:rFonts w:ascii="Arial Narrow" w:hAnsi="Arial Narrow" w:cs="Arial"/>
          <w:color w:val="000000"/>
          <w:sz w:val="20"/>
          <w:szCs w:val="20"/>
        </w:rPr>
        <w:t xml:space="preserve"> </w:t>
      </w:r>
      <w:r w:rsidR="00C22BC8" w:rsidRPr="00633287">
        <w:rPr>
          <w:rFonts w:ascii="Arial Narrow" w:hAnsi="Arial Narrow" w:cs="Arial"/>
          <w:color w:val="000000"/>
          <w:sz w:val="20"/>
          <w:szCs w:val="20"/>
        </w:rPr>
        <w:t>, ktoré musí žiadateľ priradiť k hlavným aktivitám projektu, ak jeho projekt bude prirade</w:t>
      </w:r>
      <w:r w:rsidR="001E378C">
        <w:rPr>
          <w:rFonts w:ascii="Arial Narrow" w:hAnsi="Arial Narrow" w:cs="Arial"/>
          <w:color w:val="000000"/>
          <w:sz w:val="20"/>
          <w:szCs w:val="20"/>
        </w:rPr>
        <w:t>ný k relevantnému typu aktivít.</w:t>
      </w:r>
      <w:r w:rsidR="00D73D53">
        <w:rPr>
          <w:rFonts w:ascii="Arial Narrow" w:hAnsi="Arial Narrow" w:cs="Arial"/>
          <w:color w:val="000000"/>
          <w:sz w:val="20"/>
          <w:szCs w:val="20"/>
        </w:rPr>
        <w:t xml:space="preserve"> </w:t>
      </w:r>
    </w:p>
    <w:p w14:paraId="3E6E29EB" w14:textId="77777777" w:rsidR="009040D9" w:rsidRDefault="00557B96" w:rsidP="0035113B">
      <w:pPr>
        <w:autoSpaceDE w:val="0"/>
        <w:autoSpaceDN w:val="0"/>
        <w:adjustRightInd w:val="0"/>
        <w:spacing w:after="120"/>
        <w:ind w:firstLine="708"/>
        <w:jc w:val="both"/>
        <w:rPr>
          <w:rFonts w:ascii="Arial Narrow" w:hAnsi="Arial Narrow" w:cs="Arial"/>
          <w:color w:val="000000"/>
          <w:sz w:val="20"/>
          <w:szCs w:val="20"/>
        </w:rPr>
      </w:pPr>
      <w:r w:rsidRPr="00557B96">
        <w:rPr>
          <w:rFonts w:ascii="Arial Narrow" w:hAnsi="Arial Narrow" w:cs="Arial"/>
          <w:color w:val="000000"/>
          <w:sz w:val="20"/>
          <w:szCs w:val="20"/>
        </w:rPr>
        <w:t>V nadväznosti na relevantný špecifický cieľ a zodpovedajúce typy aktivít poskytovateľ definuje v</w:t>
      </w:r>
      <w:r>
        <w:rPr>
          <w:rFonts w:ascii="Arial Narrow" w:hAnsi="Arial Narrow" w:cs="Arial"/>
          <w:color w:val="000000"/>
          <w:sz w:val="20"/>
          <w:szCs w:val="20"/>
        </w:rPr>
        <w:t> </w:t>
      </w:r>
      <w:r w:rsidRPr="00557B96">
        <w:rPr>
          <w:rFonts w:ascii="Arial Narrow" w:hAnsi="Arial Narrow" w:cs="Arial"/>
          <w:color w:val="000000"/>
          <w:sz w:val="20"/>
          <w:szCs w:val="20"/>
        </w:rPr>
        <w:t>podmienkach</w:t>
      </w:r>
      <w:r>
        <w:rPr>
          <w:rFonts w:ascii="Arial Narrow" w:hAnsi="Arial Narrow" w:cs="Arial"/>
          <w:color w:val="000000"/>
          <w:sz w:val="20"/>
          <w:szCs w:val="20"/>
        </w:rPr>
        <w:t xml:space="preserve"> </w:t>
      </w:r>
      <w:r w:rsidRPr="00557B96">
        <w:rPr>
          <w:rFonts w:ascii="Arial Narrow" w:hAnsi="Arial Narrow" w:cs="Arial"/>
          <w:color w:val="000000"/>
          <w:sz w:val="20"/>
          <w:szCs w:val="20"/>
        </w:rPr>
        <w:t>výzvy/vyzvania príslušné MU projektu vrátane tých, ktorými sa zabezpečí sledovanie príspevku k napĺňaniu HP. MU sú vo</w:t>
      </w:r>
      <w:r>
        <w:rPr>
          <w:rFonts w:ascii="Arial Narrow" w:hAnsi="Arial Narrow" w:cs="Arial"/>
          <w:color w:val="000000"/>
          <w:sz w:val="20"/>
          <w:szCs w:val="20"/>
        </w:rPr>
        <w:t xml:space="preserve"> </w:t>
      </w:r>
      <w:r w:rsidRPr="00557B96">
        <w:rPr>
          <w:rFonts w:ascii="Arial Narrow" w:hAnsi="Arial Narrow" w:cs="Arial"/>
          <w:color w:val="000000"/>
          <w:sz w:val="20"/>
          <w:szCs w:val="20"/>
        </w:rPr>
        <w:t xml:space="preserve">formulári </w:t>
      </w:r>
      <w:r w:rsidR="00BB3400">
        <w:rPr>
          <w:rFonts w:ascii="Arial Narrow" w:hAnsi="Arial Narrow"/>
          <w:sz w:val="20"/>
          <w:szCs w:val="20"/>
        </w:rPr>
        <w:t>Ž</w:t>
      </w:r>
      <w:r w:rsidRPr="00557B96">
        <w:rPr>
          <w:rFonts w:ascii="Arial Narrow" w:hAnsi="Arial Narrow" w:cs="Arial"/>
          <w:color w:val="000000"/>
          <w:sz w:val="20"/>
          <w:szCs w:val="20"/>
        </w:rPr>
        <w:t xml:space="preserve">oNFP automaticky vyplnené podľa údajov zadaných v tab. č. 9 </w:t>
      </w:r>
      <w:r w:rsidR="00BB3400">
        <w:rPr>
          <w:rFonts w:ascii="Arial Narrow" w:hAnsi="Arial Narrow"/>
          <w:sz w:val="20"/>
          <w:szCs w:val="20"/>
        </w:rPr>
        <w:t>Ž</w:t>
      </w:r>
      <w:r w:rsidRPr="00557B96">
        <w:rPr>
          <w:rFonts w:ascii="Arial Narrow" w:hAnsi="Arial Narrow" w:cs="Arial"/>
          <w:color w:val="000000"/>
          <w:sz w:val="20"/>
          <w:szCs w:val="20"/>
        </w:rPr>
        <w:t>oNFP (vybrané typy aktivít).</w:t>
      </w:r>
      <w:r>
        <w:rPr>
          <w:rFonts w:ascii="Arial Narrow" w:hAnsi="Arial Narrow" w:cs="Arial"/>
          <w:color w:val="000000"/>
          <w:sz w:val="20"/>
          <w:szCs w:val="20"/>
        </w:rPr>
        <w:t xml:space="preserve"> </w:t>
      </w:r>
      <w:r w:rsidRPr="00557B96">
        <w:rPr>
          <w:rFonts w:ascii="Arial Narrow" w:hAnsi="Arial Narrow" w:cs="Arial"/>
          <w:color w:val="000000"/>
          <w:sz w:val="20"/>
          <w:szCs w:val="20"/>
        </w:rPr>
        <w:t>V prípade každého MU na úrovni projektu platí, že musí byť jednoznačne priraditeľný k typom podporovaných aktivít</w:t>
      </w:r>
      <w:r>
        <w:rPr>
          <w:rFonts w:ascii="Arial Narrow" w:hAnsi="Arial Narrow" w:cs="Arial"/>
          <w:color w:val="000000"/>
          <w:sz w:val="20"/>
          <w:szCs w:val="20"/>
        </w:rPr>
        <w:t xml:space="preserve"> </w:t>
      </w:r>
      <w:r w:rsidRPr="00557B96">
        <w:rPr>
          <w:rFonts w:ascii="Arial Narrow" w:hAnsi="Arial Narrow" w:cs="Arial"/>
          <w:color w:val="000000"/>
          <w:sz w:val="20"/>
          <w:szCs w:val="20"/>
        </w:rPr>
        <w:t>a špecifickým cieľom na úrovni OP ĽZ.</w:t>
      </w:r>
    </w:p>
    <w:p w14:paraId="234AE5BA" w14:textId="77777777" w:rsidR="008200A7" w:rsidRPr="008200A7" w:rsidRDefault="00557B96" w:rsidP="0035113B">
      <w:pPr>
        <w:autoSpaceDE w:val="0"/>
        <w:autoSpaceDN w:val="0"/>
        <w:adjustRightInd w:val="0"/>
        <w:spacing w:after="120"/>
        <w:ind w:firstLine="708"/>
        <w:jc w:val="both"/>
        <w:rPr>
          <w:rFonts w:ascii="Arial Narrow" w:hAnsi="Arial Narrow" w:cs="Arial"/>
          <w:color w:val="000000"/>
          <w:sz w:val="20"/>
          <w:szCs w:val="20"/>
        </w:rPr>
      </w:pPr>
      <w:r w:rsidRPr="00557B96">
        <w:rPr>
          <w:rFonts w:ascii="Arial Narrow" w:hAnsi="Arial Narrow" w:cs="Arial"/>
          <w:color w:val="000000"/>
          <w:sz w:val="20"/>
          <w:szCs w:val="20"/>
        </w:rPr>
        <w:t>V prípade, ak pre potreby monitorovania na úrovni OP potrebuje poskytovateľ štatistické údaje z jednotlivých projektov,</w:t>
      </w:r>
      <w:r>
        <w:rPr>
          <w:rFonts w:ascii="Arial Narrow" w:hAnsi="Arial Narrow" w:cs="Arial"/>
          <w:color w:val="000000"/>
          <w:sz w:val="20"/>
          <w:szCs w:val="20"/>
        </w:rPr>
        <w:t xml:space="preserve"> </w:t>
      </w:r>
      <w:r w:rsidRPr="00557B96">
        <w:rPr>
          <w:rFonts w:ascii="Arial Narrow" w:hAnsi="Arial Narrow" w:cs="Arial"/>
          <w:color w:val="000000"/>
          <w:sz w:val="20"/>
          <w:szCs w:val="20"/>
        </w:rPr>
        <w:t xml:space="preserve">ale zo strany </w:t>
      </w:r>
      <w:r w:rsidR="00D71C94">
        <w:rPr>
          <w:rFonts w:ascii="Arial Narrow" w:hAnsi="Arial Narrow" w:cs="Arial"/>
          <w:color w:val="000000"/>
          <w:sz w:val="20"/>
          <w:szCs w:val="20"/>
        </w:rPr>
        <w:t>žiadateľa/</w:t>
      </w:r>
      <w:r w:rsidRPr="00557B96">
        <w:rPr>
          <w:rFonts w:ascii="Arial Narrow" w:hAnsi="Arial Narrow" w:cs="Arial"/>
          <w:color w:val="000000"/>
          <w:sz w:val="20"/>
          <w:szCs w:val="20"/>
        </w:rPr>
        <w:t xml:space="preserve">prijímateľa nie je potrebné vopred stanovovať cieľovú hodnotu, resp. táto hodnota nebude pre </w:t>
      </w:r>
      <w:r w:rsidR="00D71C94">
        <w:rPr>
          <w:rFonts w:ascii="Arial Narrow" w:hAnsi="Arial Narrow" w:cs="Arial"/>
          <w:color w:val="000000"/>
          <w:sz w:val="20"/>
          <w:szCs w:val="20"/>
        </w:rPr>
        <w:t>žiadateľa/</w:t>
      </w:r>
      <w:r w:rsidRPr="00557B96">
        <w:rPr>
          <w:rFonts w:ascii="Arial Narrow" w:hAnsi="Arial Narrow" w:cs="Arial"/>
          <w:color w:val="000000"/>
          <w:sz w:val="20"/>
          <w:szCs w:val="20"/>
        </w:rPr>
        <w:t>prijímateľa</w:t>
      </w:r>
      <w:r>
        <w:rPr>
          <w:rFonts w:ascii="Arial Narrow" w:hAnsi="Arial Narrow" w:cs="Arial"/>
          <w:color w:val="000000"/>
          <w:sz w:val="20"/>
          <w:szCs w:val="20"/>
        </w:rPr>
        <w:t xml:space="preserve"> </w:t>
      </w:r>
      <w:r w:rsidRPr="00557B96">
        <w:rPr>
          <w:rFonts w:ascii="Arial Narrow" w:hAnsi="Arial Narrow" w:cs="Arial"/>
          <w:color w:val="000000"/>
          <w:sz w:val="20"/>
          <w:szCs w:val="20"/>
        </w:rPr>
        <w:t xml:space="preserve">záväzná, poskytovateľ uvedené informácie získa prostredníctvom údajov vyžadovaných v rámci monitorovania projektu (ďalej len </w:t>
      </w:r>
      <w:r w:rsidR="00E75836">
        <w:rPr>
          <w:rFonts w:ascii="Arial Narrow" w:hAnsi="Arial Narrow" w:cs="Arial"/>
          <w:color w:val="000000"/>
          <w:sz w:val="20"/>
          <w:szCs w:val="20"/>
        </w:rPr>
        <w:t>„</w:t>
      </w:r>
      <w:r w:rsidRPr="00557B96">
        <w:rPr>
          <w:rFonts w:ascii="Arial Narrow" w:hAnsi="Arial Narrow" w:cs="Arial"/>
          <w:color w:val="000000"/>
          <w:sz w:val="20"/>
          <w:szCs w:val="20"/>
        </w:rPr>
        <w:t xml:space="preserve">iné údaje“). </w:t>
      </w:r>
      <w:r w:rsidRPr="008200A7">
        <w:rPr>
          <w:rFonts w:ascii="Arial Narrow" w:hAnsi="Arial Narrow" w:cs="Arial"/>
          <w:b/>
          <w:color w:val="000000"/>
          <w:sz w:val="20"/>
          <w:szCs w:val="20"/>
        </w:rPr>
        <w:t>Tzv. „iné údaje“</w:t>
      </w:r>
      <w:r w:rsidRPr="00557B96">
        <w:rPr>
          <w:rFonts w:ascii="Arial Narrow" w:hAnsi="Arial Narrow" w:cs="Arial"/>
          <w:color w:val="000000"/>
          <w:sz w:val="20"/>
          <w:szCs w:val="20"/>
        </w:rPr>
        <w:t xml:space="preserve"> predstavujú štatistické údaje získavané z jednotlivých projektov počas ich</w:t>
      </w:r>
      <w:r>
        <w:rPr>
          <w:rFonts w:ascii="Arial Narrow" w:hAnsi="Arial Narrow" w:cs="Arial"/>
          <w:color w:val="000000"/>
          <w:sz w:val="20"/>
          <w:szCs w:val="20"/>
        </w:rPr>
        <w:t xml:space="preserve"> </w:t>
      </w:r>
      <w:r w:rsidRPr="00557B96">
        <w:rPr>
          <w:rFonts w:ascii="Arial Narrow" w:hAnsi="Arial Narrow" w:cs="Arial"/>
          <w:color w:val="000000"/>
          <w:sz w:val="20"/>
          <w:szCs w:val="20"/>
        </w:rPr>
        <w:t xml:space="preserve">implementácie. Tieto údaje nie sú získavané prostredníctvom  </w:t>
      </w:r>
      <w:r w:rsidR="007B0568">
        <w:rPr>
          <w:rFonts w:ascii="Arial Narrow" w:hAnsi="Arial Narrow" w:cs="Arial"/>
          <w:color w:val="000000"/>
          <w:sz w:val="20"/>
          <w:szCs w:val="20"/>
        </w:rPr>
        <w:t xml:space="preserve">MU </w:t>
      </w:r>
      <w:r w:rsidRPr="00557B96">
        <w:rPr>
          <w:rFonts w:ascii="Arial Narrow" w:hAnsi="Arial Narrow" w:cs="Arial"/>
          <w:color w:val="000000"/>
          <w:sz w:val="20"/>
          <w:szCs w:val="20"/>
        </w:rPr>
        <w:t>projektu</w:t>
      </w:r>
      <w:r w:rsidR="004679A2">
        <w:rPr>
          <w:rFonts w:ascii="Arial Narrow" w:hAnsi="Arial Narrow" w:cs="Arial"/>
          <w:color w:val="000000"/>
          <w:sz w:val="20"/>
          <w:szCs w:val="20"/>
        </w:rPr>
        <w:t>,</w:t>
      </w:r>
      <w:r w:rsidRPr="00557B96">
        <w:rPr>
          <w:rFonts w:ascii="Arial Narrow" w:hAnsi="Arial Narrow" w:cs="Arial"/>
          <w:color w:val="000000"/>
          <w:sz w:val="20"/>
          <w:szCs w:val="20"/>
        </w:rPr>
        <w:t xml:space="preserve"> ale v</w:t>
      </w:r>
      <w:r>
        <w:rPr>
          <w:rFonts w:ascii="Arial Narrow" w:hAnsi="Arial Narrow" w:cs="Arial"/>
          <w:color w:val="000000"/>
          <w:sz w:val="20"/>
          <w:szCs w:val="20"/>
        </w:rPr>
        <w:t> </w:t>
      </w:r>
      <w:r w:rsidRPr="00557B96">
        <w:rPr>
          <w:rFonts w:ascii="Arial Narrow" w:hAnsi="Arial Narrow" w:cs="Arial"/>
          <w:color w:val="000000"/>
          <w:sz w:val="20"/>
          <w:szCs w:val="20"/>
        </w:rPr>
        <w:t>priebehu</w:t>
      </w:r>
      <w:r>
        <w:rPr>
          <w:rFonts w:ascii="Arial Narrow" w:hAnsi="Arial Narrow" w:cs="Arial"/>
          <w:color w:val="000000"/>
          <w:sz w:val="20"/>
          <w:szCs w:val="20"/>
        </w:rPr>
        <w:t xml:space="preserve"> </w:t>
      </w:r>
      <w:r w:rsidRPr="00557B96">
        <w:rPr>
          <w:rFonts w:ascii="Arial Narrow" w:hAnsi="Arial Narrow" w:cs="Arial"/>
          <w:color w:val="000000"/>
          <w:sz w:val="20"/>
          <w:szCs w:val="20"/>
        </w:rPr>
        <w:t>implementácie projektu, na základe uzavretej zmluvy o NFP. Rozsah požadovaných iných údajov definuje</w:t>
      </w:r>
      <w:r>
        <w:rPr>
          <w:rFonts w:ascii="Arial Narrow" w:hAnsi="Arial Narrow" w:cs="Arial"/>
          <w:color w:val="000000"/>
          <w:sz w:val="20"/>
          <w:szCs w:val="20"/>
        </w:rPr>
        <w:t xml:space="preserve"> </w:t>
      </w:r>
      <w:r w:rsidRPr="00557B96">
        <w:rPr>
          <w:rFonts w:ascii="Arial Narrow" w:hAnsi="Arial Narrow" w:cs="Arial"/>
          <w:color w:val="000000"/>
          <w:sz w:val="20"/>
          <w:szCs w:val="20"/>
        </w:rPr>
        <w:t>poskytovateľ v rámci výzvy/vyzvania.</w:t>
      </w:r>
      <w:r w:rsidR="008200A7">
        <w:rPr>
          <w:rFonts w:ascii="Arial Narrow" w:hAnsi="Arial Narrow" w:cs="Arial"/>
          <w:color w:val="000000"/>
          <w:sz w:val="20"/>
          <w:szCs w:val="20"/>
        </w:rPr>
        <w:t xml:space="preserve"> </w:t>
      </w:r>
      <w:r w:rsidR="008200A7">
        <w:rPr>
          <w:rFonts w:ascii="Arial Narrow" w:hAnsi="Arial Narrow"/>
          <w:sz w:val="20"/>
          <w:szCs w:val="20"/>
        </w:rPr>
        <w:t>Žiadateľ neuvádza iné údaje v</w:t>
      </w:r>
      <w:r w:rsidR="00D73D53">
        <w:rPr>
          <w:rFonts w:ascii="Arial Narrow" w:hAnsi="Arial Narrow"/>
          <w:sz w:val="20"/>
          <w:szCs w:val="20"/>
        </w:rPr>
        <w:t> </w:t>
      </w:r>
      <w:r w:rsidR="00BB3400">
        <w:rPr>
          <w:rFonts w:ascii="Arial Narrow" w:hAnsi="Arial Narrow"/>
          <w:sz w:val="20"/>
          <w:szCs w:val="20"/>
        </w:rPr>
        <w:t>Ž</w:t>
      </w:r>
      <w:r w:rsidR="008200A7">
        <w:rPr>
          <w:rFonts w:ascii="Arial Narrow" w:hAnsi="Arial Narrow"/>
          <w:sz w:val="20"/>
          <w:szCs w:val="20"/>
        </w:rPr>
        <w:t>oNFP.</w:t>
      </w:r>
    </w:p>
    <w:p w14:paraId="0B5BE3BF" w14:textId="77777777" w:rsidR="009040D9" w:rsidRDefault="008200A7" w:rsidP="00570889">
      <w:pPr>
        <w:spacing w:after="120"/>
        <w:ind w:firstLine="709"/>
        <w:jc w:val="both"/>
        <w:rPr>
          <w:rFonts w:ascii="Arial Narrow" w:hAnsi="Arial Narrow"/>
          <w:sz w:val="20"/>
          <w:szCs w:val="20"/>
        </w:rPr>
      </w:pPr>
      <w:r w:rsidRPr="002A3298">
        <w:rPr>
          <w:rFonts w:ascii="Arial Narrow" w:hAnsi="Arial Narrow"/>
          <w:sz w:val="20"/>
          <w:szCs w:val="20"/>
        </w:rPr>
        <w:t xml:space="preserve">V priebehu implementácie projektu môže byť rozsah požadovaných údajov vo vzťahu k  </w:t>
      </w:r>
      <w:r w:rsidR="003665AB">
        <w:rPr>
          <w:rFonts w:ascii="Arial Narrow" w:hAnsi="Arial Narrow"/>
          <w:sz w:val="20"/>
          <w:szCs w:val="20"/>
        </w:rPr>
        <w:t xml:space="preserve">MU </w:t>
      </w:r>
      <w:r w:rsidRPr="002A3298">
        <w:rPr>
          <w:rFonts w:ascii="Arial Narrow" w:hAnsi="Arial Narrow"/>
          <w:sz w:val="20"/>
          <w:szCs w:val="20"/>
        </w:rPr>
        <w:t>upravený (rozšírený, resp. zúžený) a poskytovanie týchto údajov bude prebiehať v súlade s podmienkami dohodnutými v</w:t>
      </w:r>
      <w:r w:rsidR="00395127">
        <w:rPr>
          <w:rFonts w:ascii="Arial Narrow" w:hAnsi="Arial Narrow"/>
          <w:sz w:val="20"/>
          <w:szCs w:val="20"/>
        </w:rPr>
        <w:t> </w:t>
      </w:r>
      <w:r w:rsidRPr="002A3298">
        <w:rPr>
          <w:rFonts w:ascii="Arial Narrow" w:hAnsi="Arial Narrow"/>
          <w:sz w:val="20"/>
          <w:szCs w:val="20"/>
        </w:rPr>
        <w:t>zmluve o</w:t>
      </w:r>
      <w:r>
        <w:rPr>
          <w:rFonts w:ascii="Arial Narrow" w:hAnsi="Arial Narrow"/>
          <w:sz w:val="20"/>
          <w:szCs w:val="20"/>
        </w:rPr>
        <w:t> </w:t>
      </w:r>
      <w:r w:rsidRPr="002A3298">
        <w:rPr>
          <w:rFonts w:ascii="Arial Narrow" w:hAnsi="Arial Narrow"/>
          <w:sz w:val="20"/>
          <w:szCs w:val="20"/>
        </w:rPr>
        <w:t>NF</w:t>
      </w:r>
      <w:r>
        <w:rPr>
          <w:rFonts w:ascii="Arial Narrow" w:hAnsi="Arial Narrow"/>
          <w:sz w:val="20"/>
          <w:szCs w:val="20"/>
        </w:rPr>
        <w:t>P.</w:t>
      </w:r>
    </w:p>
    <w:p w14:paraId="5F3CBB53" w14:textId="77777777" w:rsidR="00557B96" w:rsidRDefault="00557B96" w:rsidP="00570889">
      <w:pPr>
        <w:spacing w:after="120"/>
        <w:ind w:firstLine="709"/>
        <w:jc w:val="both"/>
        <w:rPr>
          <w:rFonts w:ascii="Arial Narrow" w:hAnsi="Arial Narrow" w:cs="Arial"/>
          <w:color w:val="000000"/>
          <w:sz w:val="20"/>
          <w:szCs w:val="20"/>
        </w:rPr>
      </w:pPr>
      <w:r w:rsidRPr="00557B96">
        <w:rPr>
          <w:rFonts w:ascii="Arial Narrow" w:hAnsi="Arial Narrow" w:cs="Arial"/>
          <w:color w:val="000000"/>
          <w:sz w:val="20"/>
          <w:szCs w:val="20"/>
        </w:rPr>
        <w:lastRenderedPageBreak/>
        <w:t xml:space="preserve"> </w:t>
      </w:r>
      <w:r w:rsidR="003665AB">
        <w:rPr>
          <w:rFonts w:ascii="Arial Narrow" w:hAnsi="Arial Narrow" w:cs="Arial"/>
          <w:color w:val="000000"/>
          <w:sz w:val="20"/>
          <w:szCs w:val="20"/>
        </w:rPr>
        <w:t>Poskytovateľ</w:t>
      </w:r>
      <w:r w:rsidRPr="00557B96">
        <w:rPr>
          <w:rFonts w:ascii="Arial Narrow" w:hAnsi="Arial Narrow" w:cs="Arial"/>
          <w:color w:val="000000"/>
          <w:sz w:val="20"/>
          <w:szCs w:val="20"/>
        </w:rPr>
        <w:t xml:space="preserve"> odporúča všetkým žiadateľom venovať náležitú pozornosť pri stanovovaní MU projektu, nakoľko ich dosiahnutie</w:t>
      </w:r>
      <w:r>
        <w:rPr>
          <w:rFonts w:ascii="Arial Narrow" w:hAnsi="Arial Narrow" w:cs="Arial"/>
          <w:color w:val="000000"/>
          <w:sz w:val="20"/>
          <w:szCs w:val="20"/>
        </w:rPr>
        <w:t xml:space="preserve"> </w:t>
      </w:r>
      <w:r w:rsidRPr="00557B96">
        <w:rPr>
          <w:rFonts w:ascii="Arial Narrow" w:hAnsi="Arial Narrow" w:cs="Arial"/>
          <w:color w:val="000000"/>
          <w:sz w:val="20"/>
          <w:szCs w:val="20"/>
        </w:rPr>
        <w:t>je pre</w:t>
      </w:r>
      <w:r>
        <w:rPr>
          <w:rFonts w:ascii="Arial Narrow" w:hAnsi="Arial Narrow" w:cs="Arial"/>
          <w:color w:val="000000"/>
          <w:sz w:val="20"/>
          <w:szCs w:val="20"/>
        </w:rPr>
        <w:t xml:space="preserve"> </w:t>
      </w:r>
      <w:r w:rsidRPr="00557B96">
        <w:rPr>
          <w:rFonts w:ascii="Arial Narrow" w:hAnsi="Arial Narrow" w:cs="Arial"/>
          <w:color w:val="000000"/>
          <w:sz w:val="20"/>
          <w:szCs w:val="20"/>
        </w:rPr>
        <w:t xml:space="preserve">žiadateľa/prijímateľa záväzné. Nedosiahnutie plánovanej hodnoty  </w:t>
      </w:r>
      <w:r w:rsidR="004E6DA8">
        <w:rPr>
          <w:rFonts w:ascii="Arial Narrow" w:hAnsi="Arial Narrow" w:cs="Arial"/>
          <w:color w:val="000000"/>
          <w:sz w:val="20"/>
          <w:szCs w:val="20"/>
        </w:rPr>
        <w:t xml:space="preserve">MU </w:t>
      </w:r>
      <w:r w:rsidRPr="00557B96">
        <w:rPr>
          <w:rFonts w:ascii="Arial Narrow" w:hAnsi="Arial Narrow" w:cs="Arial"/>
          <w:color w:val="000000"/>
          <w:sz w:val="20"/>
          <w:szCs w:val="20"/>
        </w:rPr>
        <w:t>je spojené s</w:t>
      </w:r>
      <w:r>
        <w:rPr>
          <w:rFonts w:ascii="Arial Narrow" w:hAnsi="Arial Narrow" w:cs="Arial"/>
          <w:color w:val="000000"/>
          <w:sz w:val="20"/>
          <w:szCs w:val="20"/>
        </w:rPr>
        <w:t> </w:t>
      </w:r>
      <w:r w:rsidRPr="00557B96">
        <w:rPr>
          <w:rFonts w:ascii="Arial Narrow" w:hAnsi="Arial Narrow" w:cs="Arial"/>
          <w:color w:val="000000"/>
          <w:sz w:val="20"/>
          <w:szCs w:val="20"/>
        </w:rPr>
        <w:t>finančnou</w:t>
      </w:r>
      <w:r>
        <w:rPr>
          <w:rFonts w:ascii="Arial Narrow" w:hAnsi="Arial Narrow" w:cs="Arial"/>
          <w:color w:val="000000"/>
          <w:sz w:val="20"/>
          <w:szCs w:val="20"/>
        </w:rPr>
        <w:t xml:space="preserve"> </w:t>
      </w:r>
      <w:r w:rsidRPr="00557B96">
        <w:rPr>
          <w:rFonts w:ascii="Arial Narrow" w:hAnsi="Arial Narrow" w:cs="Arial"/>
          <w:color w:val="000000"/>
          <w:sz w:val="20"/>
          <w:szCs w:val="20"/>
        </w:rPr>
        <w:t>opravou</w:t>
      </w:r>
      <w:r w:rsidR="00D73D53">
        <w:rPr>
          <w:rFonts w:ascii="Arial Narrow" w:hAnsi="Arial Narrow" w:cs="Arial"/>
          <w:color w:val="000000"/>
          <w:sz w:val="20"/>
          <w:szCs w:val="20"/>
        </w:rPr>
        <w:t xml:space="preserve"> v súlade s pravidlami sankčného mechanizmu za neplnenie MU</w:t>
      </w:r>
      <w:r w:rsidRPr="00557B96">
        <w:rPr>
          <w:rFonts w:ascii="Arial Narrow" w:hAnsi="Arial Narrow" w:cs="Arial"/>
          <w:color w:val="000000"/>
          <w:sz w:val="20"/>
          <w:szCs w:val="20"/>
        </w:rPr>
        <w:t xml:space="preserve">. V prípade </w:t>
      </w:r>
      <w:r w:rsidR="009040D9">
        <w:rPr>
          <w:rFonts w:ascii="Arial Narrow" w:hAnsi="Arial Narrow" w:cs="Arial"/>
          <w:color w:val="000000"/>
          <w:sz w:val="20"/>
          <w:szCs w:val="20"/>
        </w:rPr>
        <w:t xml:space="preserve">akejkoľvek </w:t>
      </w:r>
      <w:r w:rsidRPr="00557B96">
        <w:rPr>
          <w:rFonts w:ascii="Arial Narrow" w:hAnsi="Arial Narrow" w:cs="Arial"/>
          <w:color w:val="000000"/>
          <w:sz w:val="20"/>
          <w:szCs w:val="20"/>
        </w:rPr>
        <w:t>odchýlky v plnení plánovanej hodnoty MU (nedosiahnutie, prekročenie) je prijímateľ povinný zdôvodniť</w:t>
      </w:r>
      <w:r>
        <w:rPr>
          <w:rFonts w:ascii="Arial Narrow" w:hAnsi="Arial Narrow" w:cs="Arial"/>
          <w:color w:val="000000"/>
          <w:sz w:val="20"/>
          <w:szCs w:val="20"/>
        </w:rPr>
        <w:t xml:space="preserve"> </w:t>
      </w:r>
      <w:r w:rsidRPr="00557B96">
        <w:rPr>
          <w:rFonts w:ascii="Arial Narrow" w:hAnsi="Arial Narrow" w:cs="Arial"/>
          <w:color w:val="000000"/>
          <w:sz w:val="20"/>
          <w:szCs w:val="20"/>
        </w:rPr>
        <w:t>vzniknut</w:t>
      </w:r>
      <w:r>
        <w:rPr>
          <w:rFonts w:ascii="Arial Narrow" w:hAnsi="Arial Narrow" w:cs="Arial"/>
          <w:color w:val="000000"/>
          <w:sz w:val="20"/>
          <w:szCs w:val="20"/>
        </w:rPr>
        <w:t xml:space="preserve">ý stav </w:t>
      </w:r>
      <w:r w:rsidR="009040D9">
        <w:rPr>
          <w:rFonts w:ascii="Arial Narrow" w:hAnsi="Arial Narrow" w:cs="Arial"/>
          <w:color w:val="000000"/>
          <w:sz w:val="20"/>
          <w:szCs w:val="20"/>
        </w:rPr>
        <w:t xml:space="preserve">(nenaplnenie/prekročenie) </w:t>
      </w:r>
      <w:r>
        <w:rPr>
          <w:rFonts w:ascii="Arial Narrow" w:hAnsi="Arial Narrow" w:cs="Arial"/>
          <w:color w:val="000000"/>
          <w:sz w:val="20"/>
          <w:szCs w:val="20"/>
        </w:rPr>
        <w:t>v monitorovacej správe (</w:t>
      </w:r>
      <w:r w:rsidRPr="00557B96">
        <w:rPr>
          <w:rFonts w:ascii="Arial Narrow" w:hAnsi="Arial Narrow" w:cs="Arial"/>
          <w:color w:val="000000"/>
          <w:sz w:val="20"/>
          <w:szCs w:val="20"/>
        </w:rPr>
        <w:t>výročnej, záverečnej), za účelom eliminácie rizika nenaplnenia realizačnej stránky</w:t>
      </w:r>
      <w:r>
        <w:rPr>
          <w:rFonts w:ascii="Arial Narrow" w:hAnsi="Arial Narrow" w:cs="Arial"/>
          <w:color w:val="000000"/>
          <w:sz w:val="20"/>
          <w:szCs w:val="20"/>
        </w:rPr>
        <w:t xml:space="preserve"> </w:t>
      </w:r>
      <w:r w:rsidRPr="00557B96">
        <w:rPr>
          <w:rFonts w:ascii="Arial Narrow" w:hAnsi="Arial Narrow" w:cs="Arial"/>
          <w:color w:val="000000"/>
          <w:sz w:val="20"/>
          <w:szCs w:val="20"/>
        </w:rPr>
        <w:t>projektu, respektíve posúdenia správnosti nastavenia cieľovej hodnoty MU pri vypĺňaní ŽoNFP.</w:t>
      </w:r>
    </w:p>
    <w:p w14:paraId="37EB4E0C" w14:textId="77777777" w:rsidR="00557B96" w:rsidRPr="00633287" w:rsidRDefault="00557B96" w:rsidP="00557B96">
      <w:pPr>
        <w:autoSpaceDE w:val="0"/>
        <w:autoSpaceDN w:val="0"/>
        <w:adjustRightInd w:val="0"/>
        <w:spacing w:after="120"/>
        <w:jc w:val="both"/>
        <w:rPr>
          <w:rFonts w:ascii="Arial Narrow" w:hAnsi="Arial Narrow" w:cs="Arial"/>
          <w:color w:val="000000"/>
          <w:sz w:val="20"/>
          <w:szCs w:val="20"/>
        </w:rPr>
      </w:pPr>
    </w:p>
    <w:p w14:paraId="591DF59A" w14:textId="77777777" w:rsidR="00C22BC8" w:rsidRPr="0035113B" w:rsidRDefault="00C22BC8" w:rsidP="008E23C4">
      <w:pPr>
        <w:spacing w:after="120"/>
        <w:ind w:firstLine="709"/>
        <w:jc w:val="both"/>
        <w:rPr>
          <w:rFonts w:ascii="Arial Narrow" w:hAnsi="Arial Narrow"/>
          <w:b/>
          <w:sz w:val="20"/>
          <w:szCs w:val="20"/>
        </w:rPr>
      </w:pPr>
      <w:r w:rsidRPr="0035113B">
        <w:rPr>
          <w:rFonts w:ascii="Arial Narrow" w:hAnsi="Arial Narrow"/>
          <w:b/>
          <w:sz w:val="20"/>
          <w:szCs w:val="20"/>
        </w:rPr>
        <w:t xml:space="preserve">Každý stanovený  </w:t>
      </w:r>
      <w:r w:rsidR="009044FB">
        <w:rPr>
          <w:rFonts w:ascii="Arial Narrow" w:hAnsi="Arial Narrow"/>
          <w:b/>
          <w:sz w:val="20"/>
          <w:szCs w:val="20"/>
        </w:rPr>
        <w:t xml:space="preserve">MU </w:t>
      </w:r>
      <w:r w:rsidRPr="0035113B">
        <w:rPr>
          <w:rFonts w:ascii="Arial Narrow" w:hAnsi="Arial Narrow"/>
          <w:b/>
          <w:sz w:val="20"/>
          <w:szCs w:val="20"/>
        </w:rPr>
        <w:t>vo výzve/vyzvaní obsahuje nasledovné náležitosti:</w:t>
      </w:r>
    </w:p>
    <w:p w14:paraId="6D640D94" w14:textId="77777777" w:rsidR="00C22BC8" w:rsidRPr="00633287" w:rsidRDefault="00C22BC8" w:rsidP="00193802">
      <w:pPr>
        <w:numPr>
          <w:ilvl w:val="0"/>
          <w:numId w:val="71"/>
        </w:numPr>
        <w:spacing w:after="120"/>
        <w:ind w:left="1418"/>
        <w:contextualSpacing/>
        <w:jc w:val="both"/>
        <w:rPr>
          <w:rFonts w:ascii="Arial Narrow" w:eastAsia="Calibri" w:hAnsi="Arial Narrow"/>
          <w:sz w:val="20"/>
          <w:szCs w:val="20"/>
          <w:lang w:eastAsia="en-US"/>
        </w:rPr>
      </w:pPr>
      <w:r w:rsidRPr="00633287">
        <w:rPr>
          <w:rFonts w:ascii="Arial Narrow" w:eastAsia="Calibri" w:hAnsi="Arial Narrow"/>
          <w:sz w:val="20"/>
          <w:szCs w:val="20"/>
          <w:lang w:eastAsia="en-US"/>
        </w:rPr>
        <w:t>názov,</w:t>
      </w:r>
    </w:p>
    <w:p w14:paraId="3269D18A" w14:textId="77777777" w:rsidR="00C22BC8" w:rsidRPr="00633287" w:rsidRDefault="00C22BC8" w:rsidP="00193802">
      <w:pPr>
        <w:numPr>
          <w:ilvl w:val="0"/>
          <w:numId w:val="71"/>
        </w:numPr>
        <w:spacing w:after="120"/>
        <w:ind w:left="1418"/>
        <w:contextualSpacing/>
        <w:jc w:val="both"/>
        <w:rPr>
          <w:rFonts w:ascii="Arial Narrow" w:eastAsia="Calibri" w:hAnsi="Arial Narrow"/>
          <w:sz w:val="20"/>
          <w:szCs w:val="20"/>
          <w:lang w:eastAsia="en-US"/>
        </w:rPr>
      </w:pPr>
      <w:r w:rsidRPr="00633287">
        <w:rPr>
          <w:rFonts w:ascii="Arial Narrow" w:eastAsia="Calibri" w:hAnsi="Arial Narrow"/>
          <w:sz w:val="20"/>
          <w:szCs w:val="20"/>
          <w:lang w:eastAsia="en-US"/>
        </w:rPr>
        <w:t>definíciu / metódu výpočtu,</w:t>
      </w:r>
    </w:p>
    <w:p w14:paraId="20986ED4" w14:textId="77777777" w:rsidR="00C22BC8" w:rsidRPr="00633287" w:rsidRDefault="008E23C4" w:rsidP="00193802">
      <w:pPr>
        <w:numPr>
          <w:ilvl w:val="0"/>
          <w:numId w:val="71"/>
        </w:numPr>
        <w:spacing w:after="120"/>
        <w:ind w:left="1418"/>
        <w:contextualSpacing/>
        <w:jc w:val="both"/>
        <w:rPr>
          <w:rFonts w:ascii="Arial Narrow" w:eastAsia="Calibri" w:hAnsi="Arial Narrow"/>
          <w:sz w:val="20"/>
          <w:szCs w:val="20"/>
          <w:lang w:eastAsia="en-US"/>
        </w:rPr>
      </w:pPr>
      <w:r>
        <w:rPr>
          <w:rFonts w:ascii="Arial Narrow" w:eastAsia="Calibri" w:hAnsi="Arial Narrow"/>
          <w:sz w:val="20"/>
          <w:szCs w:val="20"/>
          <w:lang w:eastAsia="en-US"/>
        </w:rPr>
        <w:t>mernú jednotku,</w:t>
      </w:r>
    </w:p>
    <w:p w14:paraId="12E090BD" w14:textId="77777777" w:rsidR="00C22BC8" w:rsidRPr="00633287" w:rsidRDefault="00C22BC8" w:rsidP="00193802">
      <w:pPr>
        <w:numPr>
          <w:ilvl w:val="0"/>
          <w:numId w:val="71"/>
        </w:numPr>
        <w:spacing w:after="120"/>
        <w:ind w:left="1418"/>
        <w:contextualSpacing/>
        <w:jc w:val="both"/>
        <w:rPr>
          <w:rFonts w:ascii="Arial Narrow" w:eastAsia="Calibri" w:hAnsi="Arial Narrow"/>
          <w:sz w:val="20"/>
          <w:szCs w:val="20"/>
          <w:lang w:eastAsia="en-US"/>
        </w:rPr>
      </w:pPr>
      <w:r w:rsidRPr="00633287">
        <w:rPr>
          <w:rFonts w:ascii="Arial Narrow" w:eastAsia="Calibri" w:hAnsi="Arial Narrow"/>
          <w:sz w:val="20"/>
          <w:szCs w:val="20"/>
          <w:lang w:eastAsia="en-US"/>
        </w:rPr>
        <w:t>kód MU,</w:t>
      </w:r>
    </w:p>
    <w:p w14:paraId="4C1D4E58" w14:textId="77777777" w:rsidR="00C22BC8" w:rsidRPr="00633287" w:rsidRDefault="00C22BC8" w:rsidP="008E23C4">
      <w:pPr>
        <w:numPr>
          <w:ilvl w:val="0"/>
          <w:numId w:val="71"/>
        </w:numPr>
        <w:spacing w:after="120"/>
        <w:ind w:left="1417" w:hanging="357"/>
        <w:jc w:val="both"/>
        <w:rPr>
          <w:rFonts w:ascii="Arial Narrow" w:eastAsia="Calibri" w:hAnsi="Arial Narrow"/>
          <w:sz w:val="20"/>
          <w:szCs w:val="20"/>
          <w:lang w:eastAsia="en-US"/>
        </w:rPr>
      </w:pPr>
      <w:r w:rsidRPr="00633287">
        <w:rPr>
          <w:rFonts w:ascii="Arial Narrow" w:eastAsia="Calibri" w:hAnsi="Arial Narrow"/>
          <w:sz w:val="20"/>
          <w:szCs w:val="20"/>
          <w:lang w:eastAsia="en-US"/>
        </w:rPr>
        <w:t>čas plnenia.</w:t>
      </w:r>
    </w:p>
    <w:p w14:paraId="1B535BD7" w14:textId="77777777" w:rsidR="00C22BC8" w:rsidRPr="00633287" w:rsidRDefault="00C22BC8" w:rsidP="00193802">
      <w:pPr>
        <w:autoSpaceDE w:val="0"/>
        <w:autoSpaceDN w:val="0"/>
        <w:adjustRightInd w:val="0"/>
        <w:spacing w:before="120" w:after="120"/>
        <w:ind w:firstLine="709"/>
        <w:jc w:val="both"/>
        <w:rPr>
          <w:rFonts w:ascii="Arial Narrow" w:hAnsi="Arial Narrow" w:cs="Arial"/>
          <w:color w:val="000000"/>
          <w:sz w:val="20"/>
          <w:szCs w:val="20"/>
        </w:rPr>
      </w:pPr>
      <w:r w:rsidRPr="00633287">
        <w:rPr>
          <w:rFonts w:ascii="Arial Narrow" w:hAnsi="Arial Narrow" w:cs="Arial"/>
          <w:color w:val="000000"/>
          <w:sz w:val="20"/>
          <w:szCs w:val="20"/>
        </w:rPr>
        <w:t xml:space="preserve">Žiadateľ je povinný kvantifikovať prostredníctvom povinných </w:t>
      </w:r>
      <w:r w:rsidR="008A6C15">
        <w:rPr>
          <w:rFonts w:ascii="Arial Narrow" w:hAnsi="Arial Narrow" w:cs="Arial"/>
          <w:color w:val="000000"/>
          <w:sz w:val="20"/>
          <w:szCs w:val="20"/>
        </w:rPr>
        <w:t xml:space="preserve"> MU</w:t>
      </w:r>
      <w:r w:rsidRPr="00633287">
        <w:rPr>
          <w:rFonts w:ascii="Arial Narrow" w:hAnsi="Arial Narrow" w:cs="Arial"/>
          <w:color w:val="000000"/>
          <w:sz w:val="20"/>
          <w:szCs w:val="20"/>
        </w:rPr>
        <w:t xml:space="preserve">, čo bude dosiahnuté realizáciou aktivít projektu. Žiadateľ vyberie relevantné </w:t>
      </w:r>
      <w:r w:rsidR="008A6C15">
        <w:rPr>
          <w:rFonts w:ascii="Arial Narrow" w:hAnsi="Arial Narrow" w:cs="Arial"/>
          <w:color w:val="000000"/>
          <w:sz w:val="20"/>
          <w:szCs w:val="20"/>
        </w:rPr>
        <w:t xml:space="preserve"> MU</w:t>
      </w:r>
      <w:r w:rsidRPr="00633287">
        <w:rPr>
          <w:rFonts w:ascii="Arial Narrow" w:hAnsi="Arial Narrow" w:cs="Arial"/>
          <w:color w:val="000000"/>
          <w:sz w:val="20"/>
          <w:szCs w:val="20"/>
        </w:rPr>
        <w:t xml:space="preserve">, ktoré budú dosiahnuté prostredníctvom realizácie navrhovaných aktivít a zároveň s ktorými budú dosiahnuté ciele projektu. Každá hlavná aktivita musí mať priradený minimálne jeden nenulový </w:t>
      </w:r>
      <w:r w:rsidR="008A6C15">
        <w:rPr>
          <w:rFonts w:ascii="Arial Narrow" w:hAnsi="Arial Narrow" w:cs="Arial"/>
          <w:color w:val="000000"/>
          <w:sz w:val="20"/>
          <w:szCs w:val="20"/>
        </w:rPr>
        <w:t xml:space="preserve"> MU</w:t>
      </w:r>
      <w:r w:rsidRPr="00633287">
        <w:rPr>
          <w:rFonts w:ascii="Arial Narrow" w:hAnsi="Arial Narrow" w:cs="Arial"/>
          <w:color w:val="000000"/>
          <w:sz w:val="20"/>
          <w:szCs w:val="20"/>
        </w:rPr>
        <w:t xml:space="preserve">, kladný projektový </w:t>
      </w:r>
      <w:r w:rsidR="008A6C15">
        <w:rPr>
          <w:rFonts w:ascii="Arial Narrow" w:hAnsi="Arial Narrow" w:cs="Arial"/>
          <w:color w:val="000000"/>
          <w:sz w:val="20"/>
          <w:szCs w:val="20"/>
        </w:rPr>
        <w:t xml:space="preserve"> MU</w:t>
      </w:r>
      <w:r w:rsidRPr="00633287">
        <w:rPr>
          <w:rFonts w:ascii="Arial Narrow" w:hAnsi="Arial Narrow" w:cs="Arial"/>
          <w:color w:val="000000"/>
          <w:sz w:val="20"/>
          <w:szCs w:val="20"/>
        </w:rPr>
        <w:t xml:space="preserve">, ktorý musí predstavovať kvantifikáciu toho, čo sa realizáciou aktivity </w:t>
      </w:r>
      <w:r w:rsidR="001E378C">
        <w:rPr>
          <w:rFonts w:ascii="Arial Narrow" w:hAnsi="Arial Narrow" w:cs="Arial"/>
          <w:color w:val="000000"/>
          <w:sz w:val="20"/>
          <w:szCs w:val="20"/>
        </w:rPr>
        <w:t>za požadované výdavky dosiahne.</w:t>
      </w:r>
      <w:r w:rsidR="008200A7" w:rsidRPr="008200A7">
        <w:rPr>
          <w:rFonts w:ascii="Arial Narrow" w:hAnsi="Arial Narrow" w:cs="Arial"/>
          <w:color w:val="000000"/>
          <w:sz w:val="20"/>
          <w:szCs w:val="20"/>
        </w:rPr>
        <w:t xml:space="preserve"> Žiadateľ vyplní  </w:t>
      </w:r>
      <w:r w:rsidR="008A6C15">
        <w:rPr>
          <w:rFonts w:ascii="Arial Narrow" w:hAnsi="Arial Narrow" w:cs="Arial"/>
          <w:color w:val="000000"/>
          <w:sz w:val="20"/>
          <w:szCs w:val="20"/>
        </w:rPr>
        <w:t xml:space="preserve">MU </w:t>
      </w:r>
      <w:r w:rsidR="008200A7" w:rsidRPr="008200A7">
        <w:rPr>
          <w:rFonts w:ascii="Arial Narrow" w:hAnsi="Arial Narrow" w:cs="Arial"/>
          <w:color w:val="000000"/>
          <w:sz w:val="20"/>
          <w:szCs w:val="20"/>
        </w:rPr>
        <w:t>v logickej nadväznosti na realizované aktivity projektu.</w:t>
      </w:r>
      <w:r w:rsidR="00D73D53">
        <w:rPr>
          <w:rFonts w:ascii="Arial Narrow" w:hAnsi="Arial Narrow" w:cs="Arial"/>
          <w:color w:val="000000"/>
          <w:sz w:val="20"/>
          <w:szCs w:val="20"/>
        </w:rPr>
        <w:t xml:space="preserve"> Pri definovaní  </w:t>
      </w:r>
      <w:r w:rsidR="008A6C15">
        <w:rPr>
          <w:rFonts w:ascii="Arial Narrow" w:hAnsi="Arial Narrow" w:cs="Arial"/>
          <w:color w:val="000000"/>
          <w:sz w:val="20"/>
          <w:szCs w:val="20"/>
        </w:rPr>
        <w:t>MU</w:t>
      </w:r>
      <w:r w:rsidR="00D73D53">
        <w:rPr>
          <w:rFonts w:ascii="Arial Narrow" w:hAnsi="Arial Narrow" w:cs="Arial"/>
          <w:color w:val="000000"/>
          <w:sz w:val="20"/>
          <w:szCs w:val="20"/>
        </w:rPr>
        <w:t xml:space="preserve"> žiadateľ postupuje v súlade s pokynmi uvedenými vo výzve</w:t>
      </w:r>
      <w:r w:rsidR="002132ED">
        <w:rPr>
          <w:rFonts w:ascii="Arial Narrow" w:hAnsi="Arial Narrow" w:cs="Arial"/>
          <w:color w:val="000000"/>
          <w:sz w:val="20"/>
          <w:szCs w:val="20"/>
        </w:rPr>
        <w:t>/vyzvaní</w:t>
      </w:r>
      <w:r w:rsidR="00D73D53">
        <w:rPr>
          <w:rFonts w:ascii="Arial Narrow" w:hAnsi="Arial Narrow" w:cs="Arial"/>
          <w:color w:val="000000"/>
          <w:sz w:val="20"/>
          <w:szCs w:val="20"/>
        </w:rPr>
        <w:t xml:space="preserve">. </w:t>
      </w:r>
    </w:p>
    <w:p w14:paraId="67F700B9" w14:textId="77777777" w:rsidR="00C22BC8" w:rsidRPr="00633287" w:rsidRDefault="00C22BC8" w:rsidP="00193802">
      <w:pPr>
        <w:autoSpaceDE w:val="0"/>
        <w:autoSpaceDN w:val="0"/>
        <w:adjustRightInd w:val="0"/>
        <w:spacing w:after="120"/>
        <w:ind w:firstLine="708"/>
        <w:jc w:val="both"/>
        <w:rPr>
          <w:rFonts w:ascii="Arial Narrow" w:hAnsi="Arial Narrow" w:cs="Arial"/>
          <w:color w:val="000000"/>
          <w:sz w:val="20"/>
          <w:szCs w:val="20"/>
        </w:rPr>
      </w:pPr>
    </w:p>
    <w:p w14:paraId="09E3AD33" w14:textId="77777777" w:rsidR="00C22BC8" w:rsidRPr="008200A7" w:rsidRDefault="00C22BC8" w:rsidP="008E23C4">
      <w:pPr>
        <w:spacing w:after="120"/>
        <w:ind w:firstLine="709"/>
        <w:jc w:val="both"/>
        <w:rPr>
          <w:rFonts w:ascii="Arial Narrow" w:hAnsi="Arial Narrow" w:cs="Verdana"/>
          <w:sz w:val="20"/>
          <w:szCs w:val="20"/>
          <w:u w:val="single"/>
        </w:rPr>
      </w:pPr>
      <w:r w:rsidRPr="008200A7">
        <w:rPr>
          <w:rFonts w:ascii="Arial Narrow" w:hAnsi="Arial Narrow" w:cs="Verdana"/>
          <w:sz w:val="20"/>
          <w:szCs w:val="20"/>
          <w:u w:val="single"/>
        </w:rPr>
        <w:t xml:space="preserve">Postup zadávania MU pri vypracovaní </w:t>
      </w:r>
      <w:r w:rsidR="00394D2E" w:rsidRPr="00973C21">
        <w:rPr>
          <w:rFonts w:ascii="Arial Narrow" w:hAnsi="Arial Narrow"/>
          <w:sz w:val="20"/>
          <w:szCs w:val="20"/>
          <w:u w:val="single"/>
        </w:rPr>
        <w:t>Ž</w:t>
      </w:r>
      <w:r w:rsidRPr="008200A7">
        <w:rPr>
          <w:rFonts w:ascii="Arial Narrow" w:hAnsi="Arial Narrow" w:cs="Verdana"/>
          <w:sz w:val="20"/>
          <w:szCs w:val="20"/>
          <w:u w:val="single"/>
        </w:rPr>
        <w:t>oNFP:</w:t>
      </w:r>
    </w:p>
    <w:p w14:paraId="7E7837E5" w14:textId="77777777" w:rsidR="00C22BC8" w:rsidRPr="00633287" w:rsidRDefault="00C22BC8" w:rsidP="008E23C4">
      <w:pPr>
        <w:pStyle w:val="Odsekzoznamu0"/>
        <w:numPr>
          <w:ilvl w:val="0"/>
          <w:numId w:val="86"/>
        </w:numPr>
        <w:autoSpaceDE w:val="0"/>
        <w:autoSpaceDN w:val="0"/>
        <w:adjustRightInd w:val="0"/>
        <w:spacing w:after="120" w:line="240" w:lineRule="auto"/>
        <w:ind w:left="360"/>
        <w:jc w:val="both"/>
        <w:rPr>
          <w:rFonts w:ascii="Arial Narrow" w:hAnsi="Arial Narrow" w:cs="Arial"/>
          <w:color w:val="000000"/>
          <w:sz w:val="20"/>
          <w:szCs w:val="20"/>
        </w:rPr>
      </w:pPr>
      <w:r w:rsidRPr="00633287">
        <w:rPr>
          <w:rFonts w:ascii="Arial Narrow" w:hAnsi="Arial Narrow" w:cs="Verdana"/>
          <w:sz w:val="20"/>
          <w:szCs w:val="20"/>
        </w:rPr>
        <w:t>Žiadateľ v ŽoNFP priradí hlavnú aktivitu projektu k typu aktivity. Oprávnené typy aktivít sú určené vo výzve/vyzvaní. Následne žiadateľ zadáva hodnoty MU pre všetky zvolené MU</w:t>
      </w:r>
      <w:r w:rsidR="00C45440">
        <w:rPr>
          <w:rFonts w:ascii="Arial Narrow" w:hAnsi="Arial Narrow" w:cs="Verdana"/>
          <w:sz w:val="20"/>
          <w:szCs w:val="20"/>
        </w:rPr>
        <w:t xml:space="preserve"> priradené k danému typu aktivity</w:t>
      </w:r>
      <w:r w:rsidRPr="00633287">
        <w:rPr>
          <w:rFonts w:ascii="Arial Narrow" w:hAnsi="Arial Narrow" w:cs="Verdana"/>
          <w:sz w:val="20"/>
          <w:szCs w:val="20"/>
        </w:rPr>
        <w:t>.</w:t>
      </w:r>
      <w:r w:rsidRPr="00633287">
        <w:rPr>
          <w:rFonts w:ascii="Arial Narrow" w:hAnsi="Arial Narrow" w:cs="Arial"/>
          <w:color w:val="000000"/>
          <w:sz w:val="20"/>
          <w:szCs w:val="20"/>
        </w:rPr>
        <w:t xml:space="preserve"> </w:t>
      </w:r>
    </w:p>
    <w:p w14:paraId="65053923" w14:textId="77777777" w:rsidR="005C6F03" w:rsidRDefault="005C6F03" w:rsidP="008E23C4">
      <w:pPr>
        <w:pStyle w:val="Odsekzoznamu0"/>
        <w:numPr>
          <w:ilvl w:val="0"/>
          <w:numId w:val="86"/>
        </w:numPr>
        <w:autoSpaceDE w:val="0"/>
        <w:autoSpaceDN w:val="0"/>
        <w:adjustRightInd w:val="0"/>
        <w:spacing w:after="120" w:line="240" w:lineRule="auto"/>
        <w:ind w:left="360"/>
        <w:jc w:val="both"/>
        <w:rPr>
          <w:rFonts w:ascii="Arial Narrow" w:hAnsi="Arial Narrow" w:cs="Arial"/>
          <w:color w:val="000000"/>
          <w:sz w:val="20"/>
          <w:szCs w:val="20"/>
        </w:rPr>
      </w:pPr>
      <w:r w:rsidRPr="005C6F03">
        <w:rPr>
          <w:rFonts w:ascii="Arial Narrow" w:hAnsi="Arial Narrow" w:cs="Arial"/>
          <w:color w:val="000000"/>
          <w:sz w:val="20"/>
          <w:szCs w:val="20"/>
        </w:rPr>
        <w:t>Žiadateľovi sa pri vypracovaní ŽoNFP automaticky načítajú všetky MU priradené k zvolenému</w:t>
      </w:r>
      <w:r>
        <w:rPr>
          <w:rFonts w:ascii="Arial Narrow" w:hAnsi="Arial Narrow" w:cs="Arial"/>
          <w:color w:val="000000"/>
          <w:sz w:val="20"/>
          <w:szCs w:val="20"/>
        </w:rPr>
        <w:t xml:space="preserve"> typu aktivít, ktoré definoval S</w:t>
      </w:r>
      <w:r w:rsidRPr="005C6F03">
        <w:rPr>
          <w:rFonts w:ascii="Arial Narrow" w:hAnsi="Arial Narrow" w:cs="Arial"/>
          <w:color w:val="000000"/>
          <w:sz w:val="20"/>
          <w:szCs w:val="20"/>
        </w:rPr>
        <w:t xml:space="preserve">O. </w:t>
      </w:r>
      <w:r w:rsidR="00D73D53">
        <w:rPr>
          <w:rFonts w:ascii="Arial Narrow" w:hAnsi="Arial Narrow" w:cs="Arial"/>
          <w:color w:val="000000"/>
          <w:sz w:val="20"/>
          <w:szCs w:val="20"/>
        </w:rPr>
        <w:t>Ak nie je vo výzve/vyzvaní uvedené inak, v</w:t>
      </w:r>
      <w:r w:rsidRPr="005C6F03">
        <w:rPr>
          <w:rFonts w:ascii="Arial Narrow" w:hAnsi="Arial Narrow" w:cs="Arial"/>
          <w:color w:val="000000"/>
          <w:sz w:val="20"/>
          <w:szCs w:val="20"/>
        </w:rPr>
        <w:t xml:space="preserve"> prípade, ak nie sú niektoré priradené MU pre realizáciu konkrétneho projektu relevantné, žiadateľ v rámci plánovanej hodnoty uvedie hodnotu </w:t>
      </w:r>
      <w:r w:rsidR="008E23C4">
        <w:rPr>
          <w:rFonts w:ascii="Arial Narrow" w:hAnsi="Arial Narrow" w:cs="Arial"/>
          <w:color w:val="000000"/>
          <w:sz w:val="20"/>
          <w:szCs w:val="20"/>
        </w:rPr>
        <w:t>„</w:t>
      </w:r>
      <w:r w:rsidRPr="005C6F03">
        <w:rPr>
          <w:rFonts w:ascii="Arial Narrow" w:hAnsi="Arial Narrow" w:cs="Arial"/>
          <w:color w:val="000000"/>
          <w:sz w:val="20"/>
          <w:szCs w:val="20"/>
        </w:rPr>
        <w:t>0“.</w:t>
      </w:r>
    </w:p>
    <w:p w14:paraId="146DD1C1" w14:textId="77777777" w:rsidR="005C6F03" w:rsidRDefault="005C6F03" w:rsidP="008E23C4">
      <w:pPr>
        <w:pStyle w:val="Odsekzoznamu0"/>
        <w:numPr>
          <w:ilvl w:val="0"/>
          <w:numId w:val="86"/>
        </w:numPr>
        <w:autoSpaceDE w:val="0"/>
        <w:autoSpaceDN w:val="0"/>
        <w:adjustRightInd w:val="0"/>
        <w:spacing w:after="120" w:line="240" w:lineRule="auto"/>
        <w:ind w:left="360"/>
        <w:jc w:val="both"/>
        <w:rPr>
          <w:rFonts w:ascii="Arial Narrow" w:hAnsi="Arial Narrow" w:cs="Arial"/>
          <w:color w:val="000000"/>
          <w:sz w:val="20"/>
          <w:szCs w:val="20"/>
        </w:rPr>
      </w:pPr>
      <w:r>
        <w:rPr>
          <w:rFonts w:ascii="Arial Narrow" w:hAnsi="Arial Narrow" w:cs="Arial"/>
          <w:color w:val="000000"/>
          <w:sz w:val="20"/>
          <w:szCs w:val="20"/>
        </w:rPr>
        <w:t>Ak nie je vo výzve/vyzvaní uvedené inak, ž</w:t>
      </w:r>
      <w:r w:rsidRPr="005C6F03">
        <w:rPr>
          <w:rFonts w:ascii="Arial Narrow" w:hAnsi="Arial Narrow" w:cs="Arial"/>
          <w:color w:val="000000"/>
          <w:sz w:val="20"/>
          <w:szCs w:val="20"/>
        </w:rPr>
        <w:t xml:space="preserve">iadateľ je povinný ku každej hlavnej aktivite projektu vybrať </w:t>
      </w:r>
      <w:r w:rsidRPr="008200A7">
        <w:rPr>
          <w:rFonts w:ascii="Arial Narrow" w:hAnsi="Arial Narrow" w:cs="Arial"/>
          <w:b/>
          <w:color w:val="000000"/>
          <w:sz w:val="20"/>
          <w:szCs w:val="20"/>
        </w:rPr>
        <w:t>minimálne jeden MU</w:t>
      </w:r>
      <w:r w:rsidRPr="005C6F03">
        <w:rPr>
          <w:rFonts w:ascii="Arial Narrow" w:hAnsi="Arial Narrow" w:cs="Arial"/>
          <w:color w:val="000000"/>
          <w:sz w:val="20"/>
          <w:szCs w:val="20"/>
        </w:rPr>
        <w:t xml:space="preserve">, ktorý musí predstavovať kvantifikáciu toho, čo sa realizáciou aktivity za požadované výdavky dosiahne. Zároveň platí, že nie pre každý projekt musí byť relevantné, z hľadiska navrhovaných aktivít, sledovanie všetkých MU, ktoré sú priradené k relevantnému typu aktivít. Pre účely sledovania pokroku v realizácii projektu a získavania údajov o dosiahnutých hodnotách výlučne realizáciou projektu, je východisková hodnota všetkých MU projektu vždy </w:t>
      </w:r>
      <w:r w:rsidR="008E23C4">
        <w:rPr>
          <w:rFonts w:ascii="Arial Narrow" w:hAnsi="Arial Narrow" w:cs="Arial"/>
          <w:color w:val="000000"/>
          <w:sz w:val="20"/>
          <w:szCs w:val="20"/>
        </w:rPr>
        <w:t>„</w:t>
      </w:r>
      <w:r w:rsidRPr="005C6F03">
        <w:rPr>
          <w:rFonts w:ascii="Arial Narrow" w:hAnsi="Arial Narrow" w:cs="Arial"/>
          <w:color w:val="000000"/>
          <w:sz w:val="20"/>
          <w:szCs w:val="20"/>
        </w:rPr>
        <w:t>0“, preto pri MU žiadateľ uvádza výlučne plánovanú cieľovú hodnotu relevantných MU.</w:t>
      </w:r>
    </w:p>
    <w:p w14:paraId="54148B04" w14:textId="77777777" w:rsidR="005C6F03" w:rsidRPr="00633287" w:rsidRDefault="005C6F03" w:rsidP="008E23C4">
      <w:pPr>
        <w:pStyle w:val="Odsekzoznamu0"/>
        <w:numPr>
          <w:ilvl w:val="0"/>
          <w:numId w:val="86"/>
        </w:numPr>
        <w:autoSpaceDE w:val="0"/>
        <w:autoSpaceDN w:val="0"/>
        <w:adjustRightInd w:val="0"/>
        <w:spacing w:after="120" w:line="240" w:lineRule="auto"/>
        <w:ind w:left="360"/>
        <w:jc w:val="both"/>
        <w:rPr>
          <w:rFonts w:ascii="Arial Narrow" w:hAnsi="Arial Narrow" w:cs="Arial"/>
          <w:color w:val="000000"/>
          <w:sz w:val="20"/>
          <w:szCs w:val="20"/>
        </w:rPr>
      </w:pPr>
      <w:r>
        <w:rPr>
          <w:rFonts w:ascii="Arial Narrow" w:hAnsi="Arial Narrow" w:cs="Arial"/>
          <w:color w:val="000000"/>
          <w:sz w:val="20"/>
          <w:szCs w:val="20"/>
        </w:rPr>
        <w:t>Ak nie</w:t>
      </w:r>
      <w:r w:rsidR="00BA5200">
        <w:rPr>
          <w:rFonts w:ascii="Arial Narrow" w:hAnsi="Arial Narrow" w:cs="Arial"/>
          <w:color w:val="000000"/>
          <w:sz w:val="20"/>
          <w:szCs w:val="20"/>
        </w:rPr>
        <w:t xml:space="preserve"> je vo</w:t>
      </w:r>
      <w:r>
        <w:rPr>
          <w:rFonts w:ascii="Arial Narrow" w:hAnsi="Arial Narrow" w:cs="Arial"/>
          <w:color w:val="000000"/>
          <w:sz w:val="20"/>
          <w:szCs w:val="20"/>
        </w:rPr>
        <w:t xml:space="preserve"> výzve/vyzvaní uvedené inak, j</w:t>
      </w:r>
      <w:r w:rsidRPr="005C6F03">
        <w:rPr>
          <w:rFonts w:ascii="Arial Narrow" w:hAnsi="Arial Narrow" w:cs="Arial"/>
          <w:color w:val="000000"/>
          <w:sz w:val="20"/>
          <w:szCs w:val="20"/>
        </w:rPr>
        <w:t>edna hlavná aktivita projektu môže prispievať k dosiahnutiu jedného MU definovaného na úrovni typov aktivít alebo k dosiahnutiu viac ako jedného MU definovaného na úrovni typu aktivít. A zároveň viacero hlavných aktivít môže spoločnou realizáciou prispievať k dosiahnutiu plánovanej hodnoty jedného MU.</w:t>
      </w:r>
    </w:p>
    <w:p w14:paraId="3325F13F" w14:textId="77777777" w:rsidR="00C22BC8" w:rsidRPr="00633287" w:rsidRDefault="00C22BC8" w:rsidP="008E23C4">
      <w:pPr>
        <w:pStyle w:val="Odsekzoznamu0"/>
        <w:numPr>
          <w:ilvl w:val="0"/>
          <w:numId w:val="86"/>
        </w:numPr>
        <w:spacing w:after="120" w:line="240" w:lineRule="auto"/>
        <w:ind w:left="360"/>
        <w:jc w:val="both"/>
        <w:rPr>
          <w:rFonts w:ascii="Arial Narrow" w:hAnsi="Arial Narrow" w:cs="Verdana"/>
          <w:sz w:val="20"/>
          <w:szCs w:val="20"/>
        </w:rPr>
      </w:pPr>
      <w:r w:rsidRPr="00633287">
        <w:rPr>
          <w:rFonts w:ascii="Arial Narrow" w:hAnsi="Arial Narrow" w:cs="Verdana"/>
          <w:sz w:val="20"/>
          <w:szCs w:val="20"/>
        </w:rPr>
        <w:t xml:space="preserve"> Rok východiskovej hodnoty ukazovateľa je rokom začiatku realizácie aktivít s ním súvisiacich. MU môžu merať okamžité výsledky, ktoré budú stanovené ku dňu ukončenia aktivity alebo dlhodobé výsledky stanovené 6</w:t>
      </w:r>
      <w:r w:rsidR="00C45440">
        <w:rPr>
          <w:rFonts w:ascii="Arial Narrow" w:hAnsi="Arial Narrow" w:cs="Verdana"/>
          <w:sz w:val="20"/>
          <w:szCs w:val="20"/>
        </w:rPr>
        <w:t>/18/24</w:t>
      </w:r>
      <w:r w:rsidRPr="00633287">
        <w:rPr>
          <w:rFonts w:ascii="Arial Narrow" w:hAnsi="Arial Narrow" w:cs="Verdana"/>
          <w:sz w:val="20"/>
          <w:szCs w:val="20"/>
        </w:rPr>
        <w:t xml:space="preserve"> mesiacov po odchode účastníka z</w:t>
      </w:r>
      <w:r w:rsidR="008200A7">
        <w:rPr>
          <w:rFonts w:ascii="Arial Narrow" w:hAnsi="Arial Narrow" w:cs="Verdana"/>
          <w:sz w:val="20"/>
          <w:szCs w:val="20"/>
        </w:rPr>
        <w:t> </w:t>
      </w:r>
      <w:r w:rsidRPr="00633287">
        <w:rPr>
          <w:rFonts w:ascii="Arial Narrow" w:hAnsi="Arial Narrow" w:cs="Verdana"/>
          <w:sz w:val="20"/>
          <w:szCs w:val="20"/>
        </w:rPr>
        <w:t>aktivity</w:t>
      </w:r>
      <w:r w:rsidR="008200A7">
        <w:rPr>
          <w:rFonts w:ascii="Arial Narrow" w:hAnsi="Arial Narrow" w:cs="Verdana"/>
          <w:sz w:val="20"/>
          <w:szCs w:val="20"/>
        </w:rPr>
        <w:t>/ukončení aktivity</w:t>
      </w:r>
      <w:r w:rsidR="008E23C4">
        <w:rPr>
          <w:rFonts w:ascii="Arial Narrow" w:hAnsi="Arial Narrow" w:cs="Verdana"/>
          <w:sz w:val="20"/>
          <w:szCs w:val="20"/>
        </w:rPr>
        <w:t>.</w:t>
      </w:r>
    </w:p>
    <w:p w14:paraId="51A4BABA" w14:textId="77777777" w:rsidR="00C22BC8" w:rsidRPr="00633287" w:rsidRDefault="00C22BC8" w:rsidP="008E23C4">
      <w:pPr>
        <w:pStyle w:val="Odsekzoznamu0"/>
        <w:numPr>
          <w:ilvl w:val="0"/>
          <w:numId w:val="86"/>
        </w:numPr>
        <w:spacing w:after="120" w:line="240" w:lineRule="auto"/>
        <w:ind w:left="360"/>
        <w:jc w:val="both"/>
        <w:rPr>
          <w:rFonts w:ascii="Arial Narrow" w:hAnsi="Arial Narrow" w:cs="Arial"/>
          <w:color w:val="000000"/>
          <w:sz w:val="20"/>
          <w:szCs w:val="20"/>
        </w:rPr>
      </w:pPr>
      <w:r w:rsidRPr="00633287">
        <w:rPr>
          <w:rFonts w:ascii="Arial Narrow" w:hAnsi="Arial Narrow" w:cs="Verdana"/>
          <w:sz w:val="20"/>
          <w:szCs w:val="20"/>
        </w:rPr>
        <w:t>V prípade projektov, ktoré v súlade s výzvou/vyzvaním prispievajú k viacerým špecifickým cieľom a v rámci relevantných aktivít sa v súbore MU priradených k aktivitám týchto špecifických cieľov opakuje ten istý MU, opakujúci sa MU vyberá žiadateľ pri každej aktivite. Jeho hodnota sa určuje s ohľadom na príspevok relevantnej aktivity k</w:t>
      </w:r>
      <w:r w:rsidR="002F2E1C">
        <w:rPr>
          <w:rFonts w:ascii="Arial Narrow" w:hAnsi="Arial Narrow" w:cs="Verdana"/>
          <w:sz w:val="20"/>
          <w:szCs w:val="20"/>
        </w:rPr>
        <w:t> </w:t>
      </w:r>
      <w:r w:rsidRPr="00633287">
        <w:rPr>
          <w:rFonts w:ascii="Arial Narrow" w:hAnsi="Arial Narrow" w:cs="Verdana"/>
          <w:sz w:val="20"/>
          <w:szCs w:val="20"/>
        </w:rPr>
        <w:t xml:space="preserve">naplneniu celkovej hodnoty MU. </w:t>
      </w:r>
      <w:r w:rsidRPr="00633287">
        <w:rPr>
          <w:rFonts w:ascii="Arial Narrow" w:hAnsi="Arial Narrow" w:cs="Arial"/>
          <w:color w:val="000000"/>
          <w:sz w:val="20"/>
          <w:szCs w:val="20"/>
        </w:rPr>
        <w:t xml:space="preserve">Rovnaký  </w:t>
      </w:r>
      <w:r w:rsidR="00745BF1">
        <w:rPr>
          <w:rFonts w:ascii="Arial Narrow" w:hAnsi="Arial Narrow" w:cs="Arial"/>
          <w:color w:val="000000"/>
          <w:sz w:val="20"/>
          <w:szCs w:val="20"/>
        </w:rPr>
        <w:t>MU</w:t>
      </w:r>
      <w:r w:rsidRPr="00633287">
        <w:rPr>
          <w:rFonts w:ascii="Arial Narrow" w:hAnsi="Arial Narrow" w:cs="Arial"/>
          <w:color w:val="000000"/>
          <w:sz w:val="20"/>
          <w:szCs w:val="20"/>
        </w:rPr>
        <w:t xml:space="preserve"> môže byť priradený k viacerým aktivitám v prípade, ak sa má dosiahnuť realizáciou viacerých aktivít. Hodnotu  </w:t>
      </w:r>
      <w:r w:rsidR="00745BF1">
        <w:rPr>
          <w:rFonts w:ascii="Arial Narrow" w:hAnsi="Arial Narrow" w:cs="Arial"/>
          <w:color w:val="000000"/>
          <w:sz w:val="20"/>
          <w:szCs w:val="20"/>
        </w:rPr>
        <w:t xml:space="preserve">MU </w:t>
      </w:r>
      <w:r w:rsidRPr="00633287">
        <w:rPr>
          <w:rFonts w:ascii="Arial Narrow" w:hAnsi="Arial Narrow" w:cs="Arial"/>
          <w:color w:val="000000"/>
          <w:sz w:val="20"/>
          <w:szCs w:val="20"/>
        </w:rPr>
        <w:t xml:space="preserve">následne pomerne vo vzťahu k jednotlivým aktivitám určí žiadateľ. Každý  </w:t>
      </w:r>
      <w:r w:rsidR="00745BF1">
        <w:rPr>
          <w:rFonts w:ascii="Arial Narrow" w:hAnsi="Arial Narrow" w:cs="Arial"/>
          <w:color w:val="000000"/>
          <w:sz w:val="20"/>
          <w:szCs w:val="20"/>
        </w:rPr>
        <w:t xml:space="preserve">MU </w:t>
      </w:r>
      <w:r w:rsidRPr="00633287">
        <w:rPr>
          <w:rFonts w:ascii="Arial Narrow" w:hAnsi="Arial Narrow" w:cs="Arial"/>
          <w:color w:val="000000"/>
          <w:sz w:val="20"/>
          <w:szCs w:val="20"/>
        </w:rPr>
        <w:t>musí mať priradenú cieľovú hodnotu.</w:t>
      </w:r>
    </w:p>
    <w:p w14:paraId="379C5E4B" w14:textId="77777777" w:rsidR="006C3974" w:rsidRPr="00193802" w:rsidRDefault="00C22BC8" w:rsidP="008E23C4">
      <w:pPr>
        <w:pStyle w:val="Odsekzoznamu0"/>
        <w:numPr>
          <w:ilvl w:val="0"/>
          <w:numId w:val="86"/>
        </w:numPr>
        <w:spacing w:after="120" w:line="240" w:lineRule="auto"/>
        <w:ind w:left="360"/>
        <w:jc w:val="both"/>
        <w:rPr>
          <w:rFonts w:ascii="Arial Narrow" w:hAnsi="Arial Narrow"/>
          <w:color w:val="000000"/>
        </w:rPr>
      </w:pPr>
      <w:r w:rsidRPr="00633287">
        <w:rPr>
          <w:rFonts w:ascii="Arial Narrow" w:hAnsi="Arial Narrow" w:cs="Arial"/>
          <w:sz w:val="20"/>
          <w:szCs w:val="20"/>
        </w:rPr>
        <w:t>Pokiaľ žiadateľ v ŽoNFP uvedie aj iné ukazovatele, ktoré sa nebudú zo strany SO sledovať, tieto ukazovatele nemajú žiadny vplyv v procese výberu a hodnotenia ŽoNFP a slúžia len pre žiadateľa.</w:t>
      </w:r>
    </w:p>
    <w:p w14:paraId="04DA2C3B" w14:textId="77777777" w:rsidR="008200A7" w:rsidRDefault="008200A7" w:rsidP="00973C21">
      <w:pPr>
        <w:pStyle w:val="Odsekzoznamu0"/>
        <w:numPr>
          <w:ilvl w:val="0"/>
          <w:numId w:val="86"/>
        </w:numPr>
        <w:spacing w:after="120" w:line="240" w:lineRule="auto"/>
        <w:ind w:left="360"/>
        <w:jc w:val="both"/>
        <w:rPr>
          <w:rFonts w:ascii="Arial Narrow" w:hAnsi="Arial Narrow"/>
          <w:color w:val="000000"/>
          <w:sz w:val="20"/>
          <w:szCs w:val="20"/>
        </w:rPr>
      </w:pPr>
      <w:r w:rsidRPr="008200A7">
        <w:rPr>
          <w:rFonts w:ascii="Arial Narrow" w:hAnsi="Arial Narrow"/>
          <w:color w:val="000000"/>
          <w:sz w:val="20"/>
          <w:szCs w:val="20"/>
        </w:rPr>
        <w:t xml:space="preserve">Žiadateľ zadefinuje pri vypĺňaní ŽoNFP aj typ závislosti projektového MU za jednotlivé aktivity </w:t>
      </w:r>
      <w:r>
        <w:rPr>
          <w:rFonts w:ascii="Arial Narrow" w:hAnsi="Arial Narrow"/>
          <w:color w:val="000000"/>
          <w:sz w:val="20"/>
          <w:szCs w:val="20"/>
        </w:rPr>
        <w:t xml:space="preserve">(časť 10.1 ŽoNFP) </w:t>
      </w:r>
      <w:r w:rsidRPr="008200A7">
        <w:rPr>
          <w:rFonts w:ascii="Arial Narrow" w:hAnsi="Arial Narrow"/>
          <w:color w:val="000000"/>
          <w:sz w:val="20"/>
          <w:szCs w:val="20"/>
        </w:rPr>
        <w:t>voči hodnote za projekt ako celku</w:t>
      </w:r>
      <w:r>
        <w:rPr>
          <w:rFonts w:ascii="Arial Narrow" w:hAnsi="Arial Narrow"/>
          <w:color w:val="000000"/>
          <w:sz w:val="20"/>
          <w:szCs w:val="20"/>
        </w:rPr>
        <w:t xml:space="preserve"> (časť 10.2 ŽoNFP)</w:t>
      </w:r>
      <w:r w:rsidRPr="008200A7">
        <w:rPr>
          <w:rFonts w:ascii="Arial Narrow" w:hAnsi="Arial Narrow"/>
          <w:color w:val="000000"/>
          <w:sz w:val="20"/>
          <w:szCs w:val="20"/>
        </w:rPr>
        <w:t xml:space="preserve">, resp. závislosť aktivít voči typu aktivity a následne typu aktivity voči projektu ako celku. Stanovenú závislosť ITMS2014+ používa pre účely automatického výpočtu celkovej hodnoty MU za projekt berúc hodnoty z aktivít projektu. </w:t>
      </w:r>
      <w:r>
        <w:rPr>
          <w:rFonts w:ascii="Arial Narrow" w:hAnsi="Arial Narrow"/>
          <w:color w:val="000000"/>
          <w:sz w:val="20"/>
          <w:szCs w:val="20"/>
        </w:rPr>
        <w:t>Ak nie je vo výzve/vyzvaní uvedené inak, ž</w:t>
      </w:r>
      <w:r w:rsidRPr="008200A7">
        <w:rPr>
          <w:rFonts w:ascii="Arial Narrow" w:hAnsi="Arial Narrow"/>
          <w:color w:val="000000"/>
          <w:sz w:val="20"/>
          <w:szCs w:val="20"/>
        </w:rPr>
        <w:t>iadateľ vyberá z 8 možností:</w:t>
      </w:r>
    </w:p>
    <w:p w14:paraId="40DF83C3" w14:textId="77777777" w:rsidR="008200A7" w:rsidRPr="008200A7" w:rsidRDefault="008200A7" w:rsidP="00973C21">
      <w:pPr>
        <w:pStyle w:val="Odsekzoznamu0"/>
        <w:numPr>
          <w:ilvl w:val="1"/>
          <w:numId w:val="86"/>
        </w:numPr>
        <w:spacing w:after="120" w:line="240" w:lineRule="auto"/>
        <w:jc w:val="both"/>
        <w:rPr>
          <w:rFonts w:ascii="Arial Narrow" w:hAnsi="Arial Narrow"/>
          <w:color w:val="000000"/>
          <w:sz w:val="20"/>
          <w:szCs w:val="20"/>
        </w:rPr>
      </w:pPr>
      <w:r w:rsidRPr="008200A7">
        <w:rPr>
          <w:rFonts w:ascii="Arial Narrow" w:hAnsi="Arial Narrow"/>
          <w:color w:val="000000"/>
          <w:sz w:val="20"/>
          <w:szCs w:val="20"/>
        </w:rPr>
        <w:t>súčet - súčet hodnôt projektového MU za jednotlivé aktivity sa rovná celkovej hodnote za projekt;</w:t>
      </w:r>
    </w:p>
    <w:p w14:paraId="59CEAFBF" w14:textId="77777777" w:rsidR="008200A7" w:rsidRPr="008200A7" w:rsidRDefault="008200A7" w:rsidP="00973C21">
      <w:pPr>
        <w:pStyle w:val="Odsekzoznamu0"/>
        <w:numPr>
          <w:ilvl w:val="1"/>
          <w:numId w:val="86"/>
        </w:numPr>
        <w:spacing w:after="120" w:line="240" w:lineRule="auto"/>
        <w:jc w:val="both"/>
        <w:rPr>
          <w:rFonts w:ascii="Arial Narrow" w:hAnsi="Arial Narrow"/>
          <w:color w:val="000000"/>
          <w:sz w:val="20"/>
          <w:szCs w:val="20"/>
        </w:rPr>
      </w:pPr>
      <w:r w:rsidRPr="008200A7">
        <w:rPr>
          <w:rFonts w:ascii="Arial Narrow" w:hAnsi="Arial Narrow"/>
          <w:color w:val="000000"/>
          <w:sz w:val="20"/>
          <w:szCs w:val="20"/>
        </w:rPr>
        <w:t>priemer – priemer hodnôt projektového MU za jednotlivé aktivity sa rovná celkovej hodnote za projekt;</w:t>
      </w:r>
    </w:p>
    <w:p w14:paraId="69391F68" w14:textId="77777777" w:rsidR="008200A7" w:rsidRPr="008200A7" w:rsidRDefault="008200A7" w:rsidP="00973C21">
      <w:pPr>
        <w:pStyle w:val="Odsekzoznamu0"/>
        <w:numPr>
          <w:ilvl w:val="1"/>
          <w:numId w:val="86"/>
        </w:numPr>
        <w:spacing w:after="120" w:line="240" w:lineRule="auto"/>
        <w:ind w:left="1434" w:hanging="357"/>
        <w:contextualSpacing w:val="0"/>
        <w:jc w:val="both"/>
        <w:rPr>
          <w:rFonts w:ascii="Arial Narrow" w:hAnsi="Arial Narrow"/>
          <w:color w:val="000000"/>
          <w:sz w:val="20"/>
          <w:szCs w:val="20"/>
        </w:rPr>
      </w:pPr>
      <w:r w:rsidRPr="008200A7">
        <w:rPr>
          <w:rFonts w:ascii="Arial Narrow" w:hAnsi="Arial Narrow"/>
          <w:color w:val="000000"/>
          <w:sz w:val="20"/>
          <w:szCs w:val="20"/>
        </w:rPr>
        <w:t>maximálna hodnota - maximálna hodnota projektového MU dosiahnutá na jednej z aktivít projektu sa rovná celkovej dosiahnutej hodnote za projekt.</w:t>
      </w:r>
    </w:p>
    <w:p w14:paraId="4F76BDA2" w14:textId="77777777" w:rsidR="008200A7" w:rsidRPr="008200A7" w:rsidRDefault="008200A7" w:rsidP="00973C21">
      <w:pPr>
        <w:pStyle w:val="Odsekzoznamu0"/>
        <w:spacing w:after="120" w:line="240" w:lineRule="auto"/>
        <w:ind w:left="397"/>
        <w:jc w:val="both"/>
        <w:rPr>
          <w:rFonts w:ascii="Arial Narrow" w:hAnsi="Arial Narrow"/>
          <w:color w:val="000000"/>
          <w:sz w:val="20"/>
          <w:szCs w:val="20"/>
        </w:rPr>
      </w:pPr>
      <w:r w:rsidRPr="008200A7">
        <w:rPr>
          <w:rFonts w:ascii="Arial Narrow" w:hAnsi="Arial Narrow"/>
          <w:color w:val="000000"/>
          <w:sz w:val="20"/>
          <w:szCs w:val="20"/>
        </w:rPr>
        <w:lastRenderedPageBreak/>
        <w:t>K využívaniu nasledujúcich typov závislostí je potrebné pristupovať individuálne, podľa charakteru projektu, tzn. výpočet hodnôt nemá všeobec</w:t>
      </w:r>
      <w:r>
        <w:rPr>
          <w:rFonts w:ascii="Arial Narrow" w:hAnsi="Arial Narrow"/>
          <w:color w:val="000000"/>
          <w:sz w:val="20"/>
          <w:szCs w:val="20"/>
        </w:rPr>
        <w:t>né uplatnenie pre každý projekt:</w:t>
      </w:r>
    </w:p>
    <w:p w14:paraId="1955DC6D" w14:textId="77777777" w:rsidR="008200A7" w:rsidRPr="008200A7" w:rsidRDefault="008200A7" w:rsidP="00973C21">
      <w:pPr>
        <w:pStyle w:val="Odsekzoznamu0"/>
        <w:numPr>
          <w:ilvl w:val="0"/>
          <w:numId w:val="173"/>
        </w:numPr>
        <w:spacing w:after="120" w:line="240" w:lineRule="auto"/>
        <w:jc w:val="both"/>
        <w:rPr>
          <w:rFonts w:ascii="Arial Narrow" w:hAnsi="Arial Narrow"/>
          <w:color w:val="000000"/>
          <w:sz w:val="20"/>
          <w:szCs w:val="20"/>
        </w:rPr>
      </w:pPr>
      <w:r w:rsidRPr="008200A7">
        <w:rPr>
          <w:rFonts w:ascii="Arial Narrow" w:hAnsi="Arial Narrow"/>
          <w:color w:val="000000"/>
          <w:sz w:val="20"/>
          <w:szCs w:val="20"/>
        </w:rPr>
        <w:t>súčet za typ aktivity, potom maximálna hodnota - ak celková cieľová hodnota za projekt má byť najprv súčtom hodnôt v rámci jednotlivých typov aktivít a následne maximum z hodnôt získaných v</w:t>
      </w:r>
      <w:r w:rsidR="002F2E1C">
        <w:rPr>
          <w:rFonts w:ascii="Arial Narrow" w:hAnsi="Arial Narrow"/>
          <w:color w:val="000000"/>
          <w:sz w:val="20"/>
          <w:szCs w:val="20"/>
        </w:rPr>
        <w:t> </w:t>
      </w:r>
      <w:r w:rsidRPr="008200A7">
        <w:rPr>
          <w:rFonts w:ascii="Arial Narrow" w:hAnsi="Arial Narrow"/>
          <w:color w:val="000000"/>
          <w:sz w:val="20"/>
          <w:szCs w:val="20"/>
        </w:rPr>
        <w:t>predchádzajúcom kroku;</w:t>
      </w:r>
    </w:p>
    <w:p w14:paraId="0DF5FCA5" w14:textId="77777777" w:rsidR="008200A7" w:rsidRPr="008200A7" w:rsidRDefault="008200A7" w:rsidP="00973C21">
      <w:pPr>
        <w:pStyle w:val="Odsekzoznamu0"/>
        <w:numPr>
          <w:ilvl w:val="0"/>
          <w:numId w:val="173"/>
        </w:numPr>
        <w:spacing w:after="120" w:line="240" w:lineRule="auto"/>
        <w:jc w:val="both"/>
        <w:rPr>
          <w:rFonts w:ascii="Arial Narrow" w:hAnsi="Arial Narrow"/>
          <w:color w:val="000000"/>
          <w:sz w:val="20"/>
          <w:szCs w:val="20"/>
        </w:rPr>
      </w:pPr>
      <w:r w:rsidRPr="008200A7">
        <w:rPr>
          <w:rFonts w:ascii="Arial Narrow" w:hAnsi="Arial Narrow"/>
          <w:color w:val="000000"/>
          <w:sz w:val="20"/>
          <w:szCs w:val="20"/>
        </w:rPr>
        <w:t>maximálna hodnota za typ aktivity, potom súčet - ak celková cieľová hodnota za projekt má byť najprv maximum hodnôt v rámci jednotlivých typov aktivít a následne súčet z hodnôt získaných v</w:t>
      </w:r>
      <w:r w:rsidR="002F2E1C">
        <w:rPr>
          <w:rFonts w:ascii="Arial Narrow" w:hAnsi="Arial Narrow"/>
          <w:color w:val="000000"/>
          <w:sz w:val="20"/>
          <w:szCs w:val="20"/>
        </w:rPr>
        <w:t> </w:t>
      </w:r>
      <w:r w:rsidRPr="008200A7">
        <w:rPr>
          <w:rFonts w:ascii="Arial Narrow" w:hAnsi="Arial Narrow"/>
          <w:color w:val="000000"/>
          <w:sz w:val="20"/>
          <w:szCs w:val="20"/>
        </w:rPr>
        <w:t>predchádzajúcom kroku;</w:t>
      </w:r>
    </w:p>
    <w:p w14:paraId="30E9FE83" w14:textId="77777777" w:rsidR="008200A7" w:rsidRPr="008200A7" w:rsidRDefault="008200A7" w:rsidP="00973C21">
      <w:pPr>
        <w:pStyle w:val="Odsekzoznamu0"/>
        <w:numPr>
          <w:ilvl w:val="0"/>
          <w:numId w:val="173"/>
        </w:numPr>
        <w:spacing w:after="120" w:line="240" w:lineRule="auto"/>
        <w:jc w:val="both"/>
        <w:rPr>
          <w:rFonts w:ascii="Arial Narrow" w:hAnsi="Arial Narrow"/>
          <w:color w:val="000000"/>
          <w:sz w:val="20"/>
          <w:szCs w:val="20"/>
        </w:rPr>
      </w:pPr>
      <w:r w:rsidRPr="008200A7">
        <w:rPr>
          <w:rFonts w:ascii="Arial Narrow" w:hAnsi="Arial Narrow"/>
          <w:color w:val="000000"/>
          <w:sz w:val="20"/>
          <w:szCs w:val="20"/>
        </w:rPr>
        <w:t>maximálna hodnota za subjekt, potom súčet - ak celková cieľová hodnota za projekt má byť najprv maximum hodnôt za jednotlivé subjekty a následne súčet z hodnôt získaných v predchádzajúcom kroku;</w:t>
      </w:r>
    </w:p>
    <w:p w14:paraId="1BD5C6C0" w14:textId="77777777" w:rsidR="008200A7" w:rsidRPr="008200A7" w:rsidRDefault="008200A7" w:rsidP="00973C21">
      <w:pPr>
        <w:pStyle w:val="Odsekzoznamu0"/>
        <w:numPr>
          <w:ilvl w:val="0"/>
          <w:numId w:val="173"/>
        </w:numPr>
        <w:spacing w:after="120" w:line="240" w:lineRule="auto"/>
        <w:jc w:val="both"/>
        <w:rPr>
          <w:rFonts w:ascii="Arial Narrow" w:hAnsi="Arial Narrow"/>
          <w:color w:val="000000"/>
          <w:sz w:val="20"/>
          <w:szCs w:val="20"/>
        </w:rPr>
      </w:pPr>
      <w:r w:rsidRPr="008200A7">
        <w:rPr>
          <w:rFonts w:ascii="Arial Narrow" w:hAnsi="Arial Narrow"/>
          <w:color w:val="000000"/>
          <w:sz w:val="20"/>
          <w:szCs w:val="20"/>
        </w:rPr>
        <w:t>maximálna hodnota za štát, potom súčet - ak celková cieľová hodnota za projekt má byť najprv maximum hodnôt za jednotlivé štáty a následne súčet z hodnôt získaných v predchádzajúcom kroku;</w:t>
      </w:r>
    </w:p>
    <w:p w14:paraId="73368173" w14:textId="77777777" w:rsidR="008200A7" w:rsidRPr="008200A7" w:rsidRDefault="008200A7" w:rsidP="008E23C4">
      <w:pPr>
        <w:pStyle w:val="Odsekzoznamu0"/>
        <w:numPr>
          <w:ilvl w:val="0"/>
          <w:numId w:val="173"/>
        </w:numPr>
        <w:spacing w:after="120" w:line="240" w:lineRule="auto"/>
        <w:jc w:val="both"/>
        <w:rPr>
          <w:rFonts w:ascii="Arial Narrow" w:hAnsi="Arial Narrow"/>
          <w:color w:val="000000"/>
          <w:sz w:val="20"/>
          <w:szCs w:val="20"/>
        </w:rPr>
      </w:pPr>
      <w:r w:rsidRPr="008200A7">
        <w:rPr>
          <w:rFonts w:ascii="Arial Narrow" w:hAnsi="Arial Narrow"/>
          <w:color w:val="000000"/>
          <w:sz w:val="20"/>
          <w:szCs w:val="20"/>
        </w:rPr>
        <w:t>súčet za kategóriu regiónov, potom maximálna hodnota - ak celková cieľová hodnota za projekt má byť najprv súčet hodnôt za jednotlivé kategórie regiónov a následne maximum z hodnôt získaných v</w:t>
      </w:r>
      <w:r w:rsidR="002F2E1C">
        <w:rPr>
          <w:rFonts w:ascii="Arial Narrow" w:hAnsi="Arial Narrow"/>
          <w:color w:val="000000"/>
          <w:sz w:val="20"/>
          <w:szCs w:val="20"/>
        </w:rPr>
        <w:t> </w:t>
      </w:r>
      <w:r w:rsidRPr="008200A7">
        <w:rPr>
          <w:rFonts w:ascii="Arial Narrow" w:hAnsi="Arial Narrow"/>
          <w:color w:val="000000"/>
          <w:sz w:val="20"/>
          <w:szCs w:val="20"/>
        </w:rPr>
        <w:t>predchádzajúcom kroku.</w:t>
      </w:r>
    </w:p>
    <w:p w14:paraId="0D11007B" w14:textId="77777777" w:rsidR="009040D9" w:rsidRPr="009040D9" w:rsidRDefault="009040D9" w:rsidP="00973C21">
      <w:pPr>
        <w:autoSpaceDE w:val="0"/>
        <w:autoSpaceDN w:val="0"/>
        <w:adjustRightInd w:val="0"/>
        <w:spacing w:after="120"/>
        <w:ind w:firstLine="709"/>
        <w:jc w:val="both"/>
        <w:rPr>
          <w:rFonts w:ascii="Arial Narrow" w:hAnsi="Arial Narrow" w:cs="Arial"/>
          <w:b/>
          <w:color w:val="000000"/>
          <w:sz w:val="20"/>
          <w:szCs w:val="20"/>
        </w:rPr>
      </w:pPr>
      <w:r w:rsidRPr="009040D9">
        <w:rPr>
          <w:rFonts w:ascii="Arial Narrow" w:hAnsi="Arial Narrow" w:cs="Arial"/>
          <w:b/>
          <w:color w:val="000000"/>
          <w:sz w:val="20"/>
          <w:szCs w:val="20"/>
        </w:rPr>
        <w:t>Žiadateľ vyberá taký typ závislosti MU, aby bez ohľadu na počet aktivít, ku ktorým je priradený ten istý MU, bola každá osoba/subjekt započítaná do celkovej hodnoty za projekt len 1 krát, tzn. v prípade, ak je tá istá osoba cieľovej skupiny zapojená do viacerých aktivít projektu, je prostredníctvom MU vykazovaná v rámci každej aktivity (časť 10.1 ŽoNFP), do ktorej je zapojená, avšak na úroveň celkovej hodnoty za projekt (časť 10.2 ŽoNFP) môže byť započítaná len 1 krát a žiadateľ podľa toho zvolí vhodný typ závislosti MU.</w:t>
      </w:r>
    </w:p>
    <w:p w14:paraId="604C3125" w14:textId="77777777" w:rsidR="00C22BC8" w:rsidRPr="00633287" w:rsidRDefault="00C22BC8" w:rsidP="00973C21">
      <w:pPr>
        <w:autoSpaceDE w:val="0"/>
        <w:autoSpaceDN w:val="0"/>
        <w:adjustRightInd w:val="0"/>
        <w:spacing w:after="120"/>
        <w:ind w:firstLine="709"/>
        <w:jc w:val="both"/>
        <w:rPr>
          <w:rFonts w:ascii="Arial Narrow" w:hAnsi="Arial Narrow"/>
          <w:sz w:val="20"/>
          <w:szCs w:val="20"/>
        </w:rPr>
      </w:pPr>
      <w:r w:rsidRPr="00633287">
        <w:rPr>
          <w:rFonts w:ascii="Arial Narrow" w:hAnsi="Arial Narrow" w:cs="Arial"/>
          <w:color w:val="000000"/>
          <w:sz w:val="20"/>
          <w:szCs w:val="20"/>
        </w:rPr>
        <w:t xml:space="preserve">V rámci  </w:t>
      </w:r>
      <w:r w:rsidR="003507F0">
        <w:rPr>
          <w:rFonts w:ascii="Arial Narrow" w:hAnsi="Arial Narrow" w:cs="Arial"/>
          <w:color w:val="000000"/>
          <w:sz w:val="20"/>
          <w:szCs w:val="20"/>
        </w:rPr>
        <w:t xml:space="preserve">MU </w:t>
      </w:r>
      <w:r w:rsidRPr="00633287">
        <w:rPr>
          <w:rFonts w:ascii="Arial Narrow" w:hAnsi="Arial Narrow" w:cs="Arial"/>
          <w:color w:val="000000"/>
          <w:sz w:val="20"/>
          <w:szCs w:val="20"/>
        </w:rPr>
        <w:t xml:space="preserve">definovaných v príslušnej výzve/vyzvaní je </w:t>
      </w:r>
      <w:r w:rsidR="00ED7171">
        <w:rPr>
          <w:rFonts w:ascii="Arial Narrow" w:hAnsi="Arial Narrow" w:cs="Arial"/>
          <w:color w:val="000000"/>
          <w:sz w:val="20"/>
          <w:szCs w:val="20"/>
        </w:rPr>
        <w:t xml:space="preserve">poskytovateľ </w:t>
      </w:r>
      <w:r w:rsidRPr="00633287">
        <w:rPr>
          <w:rFonts w:ascii="Arial Narrow" w:hAnsi="Arial Narrow" w:cs="Arial"/>
          <w:color w:val="000000"/>
          <w:sz w:val="20"/>
          <w:szCs w:val="20"/>
        </w:rPr>
        <w:t xml:space="preserve"> oprávnený identifikovať také </w:t>
      </w:r>
      <w:r w:rsidR="003507F0">
        <w:rPr>
          <w:rFonts w:ascii="Arial Narrow" w:hAnsi="Arial Narrow" w:cs="Arial"/>
          <w:color w:val="000000"/>
          <w:sz w:val="20"/>
          <w:szCs w:val="20"/>
        </w:rPr>
        <w:t xml:space="preserve"> MU</w:t>
      </w:r>
      <w:r w:rsidRPr="00633287">
        <w:rPr>
          <w:rFonts w:ascii="Arial Narrow" w:hAnsi="Arial Narrow" w:cs="Arial"/>
          <w:color w:val="000000"/>
          <w:sz w:val="20"/>
          <w:szCs w:val="20"/>
        </w:rPr>
        <w:t>, ktorých dosiahnutie je objektívne ovplyvniteľné externými faktormi, a ktorých dosahovanie nie je plne v</w:t>
      </w:r>
      <w:r w:rsidR="00B871F5">
        <w:rPr>
          <w:rFonts w:ascii="Arial Narrow" w:hAnsi="Arial Narrow" w:cs="Arial"/>
          <w:color w:val="000000"/>
          <w:sz w:val="20"/>
          <w:szCs w:val="20"/>
        </w:rPr>
        <w:t> </w:t>
      </w:r>
      <w:r w:rsidRPr="00633287">
        <w:rPr>
          <w:rFonts w:ascii="Arial Narrow" w:hAnsi="Arial Narrow" w:cs="Arial"/>
          <w:color w:val="000000"/>
          <w:sz w:val="20"/>
          <w:szCs w:val="20"/>
        </w:rPr>
        <w:t xml:space="preserve">kompetencii </w:t>
      </w:r>
      <w:r w:rsidR="00D71C94">
        <w:rPr>
          <w:rFonts w:ascii="Arial Narrow" w:hAnsi="Arial Narrow" w:cs="Arial"/>
          <w:color w:val="000000"/>
          <w:sz w:val="20"/>
          <w:szCs w:val="20"/>
        </w:rPr>
        <w:t>žiadateľa/</w:t>
      </w:r>
      <w:r w:rsidRPr="00633287">
        <w:rPr>
          <w:rFonts w:ascii="Arial Narrow" w:hAnsi="Arial Narrow" w:cs="Arial"/>
          <w:color w:val="000000"/>
          <w:sz w:val="20"/>
          <w:szCs w:val="20"/>
        </w:rPr>
        <w:t xml:space="preserve">prijímateľa </w:t>
      </w:r>
      <w:r w:rsidRPr="00633287">
        <w:rPr>
          <w:rFonts w:ascii="Arial Narrow" w:hAnsi="Arial Narrow"/>
          <w:sz w:val="20"/>
          <w:szCs w:val="20"/>
        </w:rPr>
        <w:t>(t.</w:t>
      </w:r>
      <w:r w:rsidR="00B871F5">
        <w:rPr>
          <w:rFonts w:ascii="Arial Narrow" w:hAnsi="Arial Narrow"/>
          <w:sz w:val="20"/>
          <w:szCs w:val="20"/>
        </w:rPr>
        <w:t xml:space="preserve"> </w:t>
      </w:r>
      <w:r w:rsidRPr="00633287">
        <w:rPr>
          <w:rFonts w:ascii="Arial Narrow" w:hAnsi="Arial Narrow"/>
          <w:sz w:val="20"/>
          <w:szCs w:val="20"/>
        </w:rPr>
        <w:t>j. je predpoklad, že prijímateľ má možnosť preukázať, že nenaplnenie MU bolo zavinené skutočnosťami objektívne neovplyvniteľnými prijímateľom)</w:t>
      </w:r>
      <w:r w:rsidRPr="00633287">
        <w:rPr>
          <w:rFonts w:ascii="Arial Narrow" w:hAnsi="Arial Narrow" w:cs="Arial"/>
          <w:color w:val="000000"/>
          <w:sz w:val="20"/>
          <w:szCs w:val="20"/>
        </w:rPr>
        <w:t xml:space="preserve">, takéto  </w:t>
      </w:r>
      <w:r w:rsidR="003507F0">
        <w:rPr>
          <w:rFonts w:ascii="Arial Narrow" w:hAnsi="Arial Narrow" w:cs="Arial"/>
          <w:color w:val="000000"/>
          <w:sz w:val="20"/>
          <w:szCs w:val="20"/>
        </w:rPr>
        <w:t xml:space="preserve">MU </w:t>
      </w:r>
      <w:r w:rsidRPr="00633287">
        <w:rPr>
          <w:rFonts w:ascii="Arial Narrow" w:hAnsi="Arial Narrow" w:cs="Arial"/>
          <w:color w:val="000000"/>
          <w:sz w:val="20"/>
          <w:szCs w:val="20"/>
        </w:rPr>
        <w:t xml:space="preserve">sú označované ako </w:t>
      </w:r>
      <w:r w:rsidRPr="00633287">
        <w:rPr>
          <w:rFonts w:ascii="Arial Narrow" w:hAnsi="Arial Narrow" w:cs="Arial"/>
          <w:b/>
          <w:color w:val="000000"/>
          <w:sz w:val="20"/>
          <w:szCs w:val="20"/>
          <w:u w:val="single"/>
        </w:rPr>
        <w:t>merateľné ukazovatele s</w:t>
      </w:r>
      <w:r w:rsidR="00B871F5">
        <w:rPr>
          <w:rFonts w:ascii="Arial Narrow" w:hAnsi="Arial Narrow" w:cs="Arial"/>
          <w:b/>
          <w:color w:val="000000"/>
          <w:sz w:val="20"/>
          <w:szCs w:val="20"/>
          <w:u w:val="single"/>
        </w:rPr>
        <w:t> </w:t>
      </w:r>
      <w:r w:rsidRPr="00633287">
        <w:rPr>
          <w:rFonts w:ascii="Arial Narrow" w:hAnsi="Arial Narrow" w:cs="Arial"/>
          <w:b/>
          <w:color w:val="000000"/>
          <w:sz w:val="20"/>
          <w:szCs w:val="20"/>
          <w:u w:val="single"/>
        </w:rPr>
        <w:t>príznakom</w:t>
      </w:r>
      <w:r w:rsidRPr="00633287">
        <w:rPr>
          <w:rFonts w:ascii="Arial Narrow" w:hAnsi="Arial Narrow" w:cs="Arial"/>
          <w:color w:val="000000"/>
          <w:sz w:val="20"/>
          <w:szCs w:val="20"/>
        </w:rPr>
        <w:t xml:space="preserve">. V prípade sledovania takéhoto typu </w:t>
      </w:r>
      <w:r w:rsidR="003507F0">
        <w:rPr>
          <w:rFonts w:ascii="Arial Narrow" w:hAnsi="Arial Narrow" w:cs="Arial"/>
          <w:color w:val="000000"/>
          <w:sz w:val="20"/>
          <w:szCs w:val="20"/>
        </w:rPr>
        <w:t xml:space="preserve"> MU</w:t>
      </w:r>
      <w:r w:rsidRPr="00633287">
        <w:rPr>
          <w:rFonts w:ascii="Arial Narrow" w:hAnsi="Arial Narrow" w:cs="Arial"/>
          <w:color w:val="000000"/>
          <w:sz w:val="20"/>
          <w:szCs w:val="20"/>
        </w:rPr>
        <w:t xml:space="preserve">, </w:t>
      </w:r>
      <w:r w:rsidR="00ED7171">
        <w:rPr>
          <w:rFonts w:ascii="Arial Narrow" w:hAnsi="Arial Narrow" w:cs="Arial"/>
          <w:color w:val="000000"/>
          <w:sz w:val="20"/>
          <w:szCs w:val="20"/>
        </w:rPr>
        <w:t>poskytovateľ</w:t>
      </w:r>
      <w:r w:rsidRPr="00633287">
        <w:rPr>
          <w:rFonts w:ascii="Arial Narrow" w:hAnsi="Arial Narrow" w:cs="Arial"/>
          <w:color w:val="000000"/>
          <w:sz w:val="20"/>
          <w:szCs w:val="20"/>
        </w:rPr>
        <w:t xml:space="preserve">  pri vyhodnocovaní nedosahovania stanovenej hodnoty posúdi zdôvodnenie nedosiahnutia týchto ukazovateľov z hľadiska identifikácie rizík, ktoré boli predmetom analýzy pri predkladaní ŽoNFP a predložených dokumentov preukazujúcich skutočnosť, že nedosiahnutie hodnôt  </w:t>
      </w:r>
      <w:r w:rsidR="003507F0">
        <w:rPr>
          <w:rFonts w:ascii="Arial Narrow" w:hAnsi="Arial Narrow" w:cs="Arial"/>
          <w:color w:val="000000"/>
          <w:sz w:val="20"/>
          <w:szCs w:val="20"/>
        </w:rPr>
        <w:t xml:space="preserve">MU </w:t>
      </w:r>
      <w:r w:rsidRPr="00633287">
        <w:rPr>
          <w:rFonts w:ascii="Arial Narrow" w:hAnsi="Arial Narrow" w:cs="Arial"/>
          <w:color w:val="000000"/>
          <w:sz w:val="20"/>
          <w:szCs w:val="20"/>
        </w:rPr>
        <w:t xml:space="preserve">bolo spôsobené faktormi, ktoré prijímateľ objektívne nemohol ovplyvniť. Pri vyhodnocovaní zodpovednosti prijímateľa za nedosiahnutie hodnôt  </w:t>
      </w:r>
      <w:r w:rsidR="003507F0">
        <w:rPr>
          <w:rFonts w:ascii="Arial Narrow" w:hAnsi="Arial Narrow" w:cs="Arial"/>
          <w:color w:val="000000"/>
          <w:sz w:val="20"/>
          <w:szCs w:val="20"/>
        </w:rPr>
        <w:t xml:space="preserve">MU </w:t>
      </w:r>
      <w:r w:rsidRPr="00633287">
        <w:rPr>
          <w:rFonts w:ascii="Arial Narrow" w:hAnsi="Arial Narrow" w:cs="Arial"/>
          <w:color w:val="000000"/>
          <w:sz w:val="20"/>
          <w:szCs w:val="20"/>
        </w:rPr>
        <w:t>s príznakom SO aplikuje relevantné ustanovenia zmluvy o NFP.</w:t>
      </w:r>
    </w:p>
    <w:p w14:paraId="660636B3" w14:textId="77777777" w:rsidR="00C22BC8" w:rsidRPr="00633287" w:rsidRDefault="00C22BC8" w:rsidP="00973C21">
      <w:pPr>
        <w:spacing w:after="120"/>
        <w:ind w:firstLine="709"/>
        <w:jc w:val="both"/>
        <w:rPr>
          <w:rFonts w:ascii="Arial Narrow" w:hAnsi="Arial Narrow" w:cs="Arial"/>
          <w:color w:val="000000"/>
          <w:sz w:val="20"/>
          <w:szCs w:val="20"/>
          <w:u w:val="single"/>
        </w:rPr>
      </w:pPr>
      <w:r w:rsidRPr="00633287">
        <w:rPr>
          <w:rFonts w:ascii="Arial Narrow" w:hAnsi="Arial Narrow"/>
          <w:sz w:val="20"/>
          <w:szCs w:val="20"/>
        </w:rPr>
        <w:t xml:space="preserve">Nedosiahnutie plánovanej hodnoty  </w:t>
      </w:r>
      <w:r w:rsidR="003507F0">
        <w:rPr>
          <w:rFonts w:ascii="Arial Narrow" w:hAnsi="Arial Narrow"/>
          <w:sz w:val="20"/>
          <w:szCs w:val="20"/>
        </w:rPr>
        <w:t xml:space="preserve">MU </w:t>
      </w:r>
      <w:r w:rsidRPr="00633287">
        <w:rPr>
          <w:rFonts w:ascii="Arial Narrow" w:hAnsi="Arial Narrow"/>
          <w:sz w:val="20"/>
          <w:szCs w:val="20"/>
        </w:rPr>
        <w:t xml:space="preserve">projektu s príznakom v rámci akceptovateľnej miery odchýlky pri preukázaní daného externého vplyvu nemusí byť spojené s finančnou </w:t>
      </w:r>
      <w:r w:rsidR="00422573">
        <w:rPr>
          <w:rFonts w:ascii="Arial Narrow" w:hAnsi="Arial Narrow"/>
          <w:sz w:val="20"/>
          <w:szCs w:val="20"/>
        </w:rPr>
        <w:t>opravou</w:t>
      </w:r>
      <w:r w:rsidR="00422573" w:rsidRPr="00633287">
        <w:rPr>
          <w:rFonts w:ascii="Arial Narrow" w:hAnsi="Arial Narrow"/>
          <w:sz w:val="20"/>
          <w:szCs w:val="20"/>
        </w:rPr>
        <w:t xml:space="preserve"> </w:t>
      </w:r>
      <w:r w:rsidRPr="00633287">
        <w:rPr>
          <w:rFonts w:ascii="Arial Narrow" w:hAnsi="Arial Narrow"/>
          <w:sz w:val="20"/>
          <w:szCs w:val="20"/>
        </w:rPr>
        <w:t xml:space="preserve">vo vzťahu k Prijímateľovi. Zároveň takéto  </w:t>
      </w:r>
      <w:r w:rsidR="003507F0">
        <w:rPr>
          <w:rFonts w:ascii="Arial Narrow" w:hAnsi="Arial Narrow"/>
          <w:sz w:val="20"/>
          <w:szCs w:val="20"/>
        </w:rPr>
        <w:t xml:space="preserve">MU </w:t>
      </w:r>
      <w:r w:rsidRPr="00633287">
        <w:rPr>
          <w:rFonts w:ascii="Arial Narrow" w:hAnsi="Arial Narrow"/>
          <w:sz w:val="20"/>
          <w:szCs w:val="20"/>
        </w:rPr>
        <w:t xml:space="preserve">žiadateľ už pri tvorbe </w:t>
      </w:r>
      <w:r w:rsidR="00394D2E">
        <w:rPr>
          <w:rFonts w:ascii="Arial Narrow" w:hAnsi="Arial Narrow"/>
          <w:sz w:val="20"/>
          <w:szCs w:val="20"/>
        </w:rPr>
        <w:t>Ž</w:t>
      </w:r>
      <w:r w:rsidRPr="00633287">
        <w:rPr>
          <w:rFonts w:ascii="Arial Narrow" w:hAnsi="Arial Narrow"/>
          <w:sz w:val="20"/>
          <w:szCs w:val="20"/>
        </w:rPr>
        <w:t>oNFP automaticky zahŕňa do analýzy rizík v </w:t>
      </w:r>
      <w:r w:rsidR="00394D2E">
        <w:rPr>
          <w:rFonts w:ascii="Arial Narrow" w:hAnsi="Arial Narrow"/>
          <w:sz w:val="20"/>
          <w:szCs w:val="20"/>
        </w:rPr>
        <w:t>Ž</w:t>
      </w:r>
      <w:r w:rsidRPr="00633287">
        <w:rPr>
          <w:rFonts w:ascii="Arial Narrow" w:hAnsi="Arial Narrow"/>
          <w:sz w:val="20"/>
          <w:szCs w:val="20"/>
        </w:rPr>
        <w:t xml:space="preserve">oNFP  v ktorej identifikuje faktory, ktoré by mohli spôsobiť nedosiahnutie plánovanej hodnoty </w:t>
      </w:r>
      <w:r w:rsidR="003507F0">
        <w:rPr>
          <w:rFonts w:ascii="Arial Narrow" w:hAnsi="Arial Narrow"/>
          <w:sz w:val="20"/>
          <w:szCs w:val="20"/>
        </w:rPr>
        <w:t xml:space="preserve"> MU</w:t>
      </w:r>
      <w:r w:rsidRPr="00633287">
        <w:rPr>
          <w:rFonts w:ascii="Arial Narrow" w:hAnsi="Arial Narrow"/>
          <w:sz w:val="20"/>
          <w:szCs w:val="20"/>
        </w:rPr>
        <w:t xml:space="preserve">. </w:t>
      </w:r>
      <w:r w:rsidRPr="00633287">
        <w:rPr>
          <w:rFonts w:ascii="Arial Narrow" w:hAnsi="Arial Narrow" w:cs="Verdana"/>
          <w:sz w:val="20"/>
          <w:szCs w:val="20"/>
        </w:rPr>
        <w:t xml:space="preserve">Predpoklady nedosiahnutia hodnoty  </w:t>
      </w:r>
      <w:r w:rsidR="003507F0">
        <w:rPr>
          <w:rFonts w:ascii="Arial Narrow" w:hAnsi="Arial Narrow" w:cs="Verdana"/>
          <w:sz w:val="20"/>
          <w:szCs w:val="20"/>
        </w:rPr>
        <w:t xml:space="preserve">MU </w:t>
      </w:r>
      <w:r w:rsidRPr="00633287">
        <w:rPr>
          <w:rFonts w:ascii="Arial Narrow" w:hAnsi="Arial Narrow" w:cs="Verdana"/>
          <w:sz w:val="20"/>
          <w:szCs w:val="20"/>
        </w:rPr>
        <w:t>uvedené v analýze rizík budú jednou zo skutočností, ktoré poskytovateľ posudzuje v</w:t>
      </w:r>
      <w:r w:rsidR="00B871F5">
        <w:rPr>
          <w:rFonts w:ascii="Arial Narrow" w:hAnsi="Arial Narrow" w:cs="Verdana"/>
          <w:sz w:val="20"/>
          <w:szCs w:val="20"/>
        </w:rPr>
        <w:t> </w:t>
      </w:r>
      <w:r w:rsidRPr="00633287">
        <w:rPr>
          <w:rFonts w:ascii="Arial Narrow" w:hAnsi="Arial Narrow" w:cs="Verdana"/>
          <w:sz w:val="20"/>
          <w:szCs w:val="20"/>
        </w:rPr>
        <w:t xml:space="preserve">súvislosti s implementáciou projektu pri </w:t>
      </w:r>
      <w:r w:rsidRPr="00633287">
        <w:rPr>
          <w:rFonts w:ascii="Arial Narrow" w:hAnsi="Arial Narrow"/>
          <w:sz w:val="20"/>
          <w:szCs w:val="20"/>
        </w:rPr>
        <w:t xml:space="preserve">nedosiahnutí plánovanej hodnoty a zohľadní pri uplatnení sankcie. Poskytovateľ je oprávnený v jednotlivom prípade tohto druhu MU schváliť v rámci významnejších zmien projektu v zmluve o NFP zníženie hodnoty MU, pričom hodnota </w:t>
      </w:r>
      <w:r w:rsidRPr="00633287">
        <w:rPr>
          <w:rFonts w:ascii="Arial Narrow" w:hAnsi="Arial Narrow"/>
          <w:b/>
          <w:sz w:val="20"/>
          <w:szCs w:val="20"/>
          <w:u w:val="single"/>
        </w:rPr>
        <w:t xml:space="preserve">nesmie klesnúť </w:t>
      </w:r>
      <w:r w:rsidR="009040D9">
        <w:rPr>
          <w:rFonts w:ascii="Arial Narrow" w:hAnsi="Arial Narrow"/>
          <w:b/>
          <w:sz w:val="20"/>
          <w:szCs w:val="20"/>
          <w:u w:val="single"/>
        </w:rPr>
        <w:t>o viac ako</w:t>
      </w:r>
      <w:r w:rsidRPr="00633287">
        <w:rPr>
          <w:rFonts w:ascii="Arial Narrow" w:hAnsi="Arial Narrow"/>
          <w:b/>
          <w:sz w:val="20"/>
          <w:szCs w:val="20"/>
          <w:u w:val="single"/>
        </w:rPr>
        <w:t xml:space="preserve"> 50 %</w:t>
      </w:r>
      <w:r w:rsidRPr="00633287">
        <w:rPr>
          <w:rFonts w:ascii="Arial Narrow" w:hAnsi="Arial Narrow"/>
          <w:b/>
          <w:sz w:val="20"/>
          <w:szCs w:val="20"/>
          <w:u w:val="single"/>
          <w:vertAlign w:val="superscript"/>
        </w:rPr>
        <w:footnoteReference w:id="113"/>
      </w:r>
      <w:r w:rsidRPr="00633287">
        <w:rPr>
          <w:rFonts w:ascii="Arial Narrow" w:hAnsi="Arial Narrow"/>
          <w:sz w:val="20"/>
          <w:szCs w:val="20"/>
          <w:u w:val="single"/>
        </w:rPr>
        <w:t xml:space="preserve"> oproti jeho výške, ktorá bola uvedená v schválenej </w:t>
      </w:r>
      <w:r w:rsidR="00394D2E" w:rsidRPr="00973C21">
        <w:rPr>
          <w:rFonts w:ascii="Arial Narrow" w:hAnsi="Arial Narrow"/>
          <w:sz w:val="20"/>
          <w:szCs w:val="20"/>
          <w:u w:val="single"/>
        </w:rPr>
        <w:t>Ž</w:t>
      </w:r>
      <w:r w:rsidRPr="00633287">
        <w:rPr>
          <w:rFonts w:ascii="Arial Narrow" w:hAnsi="Arial Narrow"/>
          <w:sz w:val="20"/>
          <w:szCs w:val="20"/>
          <w:u w:val="single"/>
        </w:rPr>
        <w:t>oNFP</w:t>
      </w:r>
      <w:r w:rsidRPr="00633287">
        <w:rPr>
          <w:rFonts w:ascii="Arial Narrow" w:hAnsi="Arial Narrow"/>
          <w:sz w:val="20"/>
          <w:szCs w:val="20"/>
        </w:rPr>
        <w:t>.</w:t>
      </w:r>
    </w:p>
    <w:p w14:paraId="176D5E33" w14:textId="77777777" w:rsidR="00C22BC8" w:rsidRPr="00633287" w:rsidRDefault="00C22BC8" w:rsidP="00973C21">
      <w:pPr>
        <w:autoSpaceDE w:val="0"/>
        <w:autoSpaceDN w:val="0"/>
        <w:adjustRightInd w:val="0"/>
        <w:spacing w:after="120"/>
        <w:ind w:firstLine="709"/>
        <w:jc w:val="both"/>
        <w:rPr>
          <w:rFonts w:ascii="Arial Narrow" w:hAnsi="Arial Narrow"/>
          <w:sz w:val="20"/>
          <w:szCs w:val="20"/>
        </w:rPr>
      </w:pPr>
      <w:r w:rsidRPr="00633287">
        <w:rPr>
          <w:rFonts w:ascii="Arial Narrow" w:hAnsi="Arial Narrow" w:cs="Arial"/>
          <w:b/>
          <w:color w:val="000000"/>
          <w:sz w:val="20"/>
          <w:szCs w:val="20"/>
          <w:u w:val="single"/>
        </w:rPr>
        <w:t>Merateľné ukazovatele bez príznaku</w:t>
      </w:r>
      <w:r w:rsidRPr="00633287">
        <w:rPr>
          <w:rFonts w:ascii="Arial Narrow" w:hAnsi="Arial Narrow" w:cs="Arial"/>
          <w:color w:val="000000"/>
          <w:sz w:val="20"/>
          <w:szCs w:val="20"/>
        </w:rPr>
        <w:t xml:space="preserve"> sú počas implementácie projektu záväzné z hľadiska dosiahnutia ich plánovanej hodnoty, pričom akceptovateľná miera odchýlky, ktorá nebude mať za následok vznik finančnej </w:t>
      </w:r>
      <w:r w:rsidR="00422573">
        <w:rPr>
          <w:rFonts w:ascii="Arial Narrow" w:hAnsi="Arial Narrow" w:cs="Arial"/>
          <w:color w:val="000000"/>
          <w:sz w:val="20"/>
          <w:szCs w:val="20"/>
        </w:rPr>
        <w:t>opravy</w:t>
      </w:r>
      <w:r w:rsidRPr="00633287">
        <w:rPr>
          <w:rFonts w:ascii="Arial Narrow" w:hAnsi="Arial Narrow" w:cs="Arial"/>
          <w:color w:val="000000"/>
          <w:sz w:val="20"/>
          <w:szCs w:val="20"/>
        </w:rPr>
        <w:t>, ako aj mechanizmus povinného vrátenia príspevku alebo jeho časti, ktoré je spojené so vznikom podstatnej zmeny pri prekročení miery odchýlky, je určená v zmluve o NFP.</w:t>
      </w:r>
    </w:p>
    <w:p w14:paraId="59C396F4" w14:textId="77777777" w:rsidR="00C22BC8" w:rsidRDefault="00C22BC8" w:rsidP="00973C21">
      <w:pPr>
        <w:spacing w:after="120"/>
        <w:ind w:firstLine="709"/>
        <w:jc w:val="both"/>
        <w:rPr>
          <w:rFonts w:ascii="Arial Narrow" w:hAnsi="Arial Narrow"/>
          <w:sz w:val="20"/>
          <w:szCs w:val="20"/>
        </w:rPr>
      </w:pPr>
      <w:r w:rsidRPr="00633287">
        <w:rPr>
          <w:rFonts w:ascii="Arial Narrow" w:hAnsi="Arial Narrow"/>
          <w:sz w:val="20"/>
          <w:szCs w:val="20"/>
        </w:rPr>
        <w:t xml:space="preserve">Poskytovateľ je oprávnený v jednotlivom prípade tohto druhu MU schváliť zníženie jeho hodnoty v riadne odôvodnených prípadoch, pričom hodnota nesmie klesnúť </w:t>
      </w:r>
      <w:r w:rsidR="009040D9">
        <w:rPr>
          <w:rFonts w:ascii="Arial Narrow" w:hAnsi="Arial Narrow"/>
          <w:sz w:val="20"/>
          <w:szCs w:val="20"/>
        </w:rPr>
        <w:t>o viac ako</w:t>
      </w:r>
      <w:r w:rsidRPr="00633287">
        <w:rPr>
          <w:rFonts w:ascii="Arial Narrow" w:hAnsi="Arial Narrow"/>
          <w:sz w:val="20"/>
          <w:szCs w:val="20"/>
        </w:rPr>
        <w:t xml:space="preserve"> 20 % oproti jeho výške, ktorá bola uvedená v schválenej </w:t>
      </w:r>
      <w:r w:rsidR="00394D2E">
        <w:rPr>
          <w:rFonts w:ascii="Arial Narrow" w:hAnsi="Arial Narrow"/>
          <w:sz w:val="20"/>
          <w:szCs w:val="20"/>
        </w:rPr>
        <w:t>Ž</w:t>
      </w:r>
      <w:r w:rsidRPr="00633287">
        <w:rPr>
          <w:rFonts w:ascii="Arial Narrow" w:hAnsi="Arial Narrow"/>
          <w:sz w:val="20"/>
          <w:szCs w:val="20"/>
        </w:rPr>
        <w:t xml:space="preserve">oNFP. Zníženie jednotlivého MU projektu bez príznaku o viac ako 20 % oproti jeho výške, ktorá bola uvedená v schválenej </w:t>
      </w:r>
      <w:r w:rsidR="00394D2E">
        <w:rPr>
          <w:rFonts w:ascii="Arial Narrow" w:hAnsi="Arial Narrow"/>
          <w:sz w:val="20"/>
          <w:szCs w:val="20"/>
        </w:rPr>
        <w:t>Ž</w:t>
      </w:r>
      <w:r w:rsidRPr="00633287">
        <w:rPr>
          <w:rFonts w:ascii="Arial Narrow" w:hAnsi="Arial Narrow"/>
          <w:sz w:val="20"/>
          <w:szCs w:val="20"/>
        </w:rPr>
        <w:t>oNFP, predstavuje podstatnú zmenu projektu z dôvodov uvedených v </w:t>
      </w:r>
      <w:r w:rsidR="001F4BA4" w:rsidRPr="00633287">
        <w:rPr>
          <w:rFonts w:ascii="Arial Narrow" w:hAnsi="Arial Narrow"/>
          <w:sz w:val="20"/>
          <w:szCs w:val="20"/>
        </w:rPr>
        <w:t>čl</w:t>
      </w:r>
      <w:r w:rsidR="001F4BA4">
        <w:rPr>
          <w:rFonts w:ascii="Arial Narrow" w:hAnsi="Arial Narrow"/>
          <w:sz w:val="20"/>
          <w:szCs w:val="20"/>
        </w:rPr>
        <w:t>.</w:t>
      </w:r>
      <w:r w:rsidR="001F4BA4" w:rsidRPr="00633287">
        <w:rPr>
          <w:rFonts w:ascii="Arial Narrow" w:hAnsi="Arial Narrow"/>
          <w:sz w:val="20"/>
          <w:szCs w:val="20"/>
        </w:rPr>
        <w:t xml:space="preserve"> 6.</w:t>
      </w:r>
      <w:r w:rsidR="001F4BA4">
        <w:rPr>
          <w:rFonts w:ascii="Arial Narrow" w:hAnsi="Arial Narrow"/>
          <w:sz w:val="20"/>
          <w:szCs w:val="20"/>
        </w:rPr>
        <w:t xml:space="preserve"> </w:t>
      </w:r>
      <w:r w:rsidRPr="00633287">
        <w:rPr>
          <w:rFonts w:ascii="Arial Narrow" w:hAnsi="Arial Narrow"/>
          <w:sz w:val="20"/>
          <w:szCs w:val="20"/>
        </w:rPr>
        <w:t>ods</w:t>
      </w:r>
      <w:r w:rsidR="001F4BA4">
        <w:rPr>
          <w:rFonts w:ascii="Arial Narrow" w:hAnsi="Arial Narrow"/>
          <w:sz w:val="20"/>
          <w:szCs w:val="20"/>
        </w:rPr>
        <w:t>.</w:t>
      </w:r>
      <w:r w:rsidRPr="00633287">
        <w:rPr>
          <w:rFonts w:ascii="Arial Narrow" w:hAnsi="Arial Narrow"/>
          <w:sz w:val="20"/>
          <w:szCs w:val="20"/>
        </w:rPr>
        <w:t xml:space="preserve"> 6.7 </w:t>
      </w:r>
      <w:r w:rsidR="00420F9F">
        <w:rPr>
          <w:rFonts w:ascii="Arial Narrow" w:hAnsi="Arial Narrow"/>
          <w:sz w:val="20"/>
          <w:szCs w:val="20"/>
        </w:rPr>
        <w:t>z</w:t>
      </w:r>
      <w:r w:rsidRPr="00633287">
        <w:rPr>
          <w:rFonts w:ascii="Arial Narrow" w:hAnsi="Arial Narrow"/>
          <w:sz w:val="20"/>
          <w:szCs w:val="20"/>
        </w:rPr>
        <w:t>mluvy o NFP a vyvoláva právne následky uvedené v</w:t>
      </w:r>
      <w:r w:rsidR="001F4BA4">
        <w:rPr>
          <w:rFonts w:ascii="Arial Narrow" w:hAnsi="Arial Narrow"/>
          <w:sz w:val="20"/>
          <w:szCs w:val="20"/>
        </w:rPr>
        <w:t> </w:t>
      </w:r>
      <w:r w:rsidRPr="00633287">
        <w:rPr>
          <w:rFonts w:ascii="Arial Narrow" w:hAnsi="Arial Narrow"/>
          <w:sz w:val="20"/>
          <w:szCs w:val="20"/>
        </w:rPr>
        <w:t>ods</w:t>
      </w:r>
      <w:r w:rsidR="001F4BA4">
        <w:rPr>
          <w:rFonts w:ascii="Arial Narrow" w:hAnsi="Arial Narrow"/>
          <w:sz w:val="20"/>
          <w:szCs w:val="20"/>
        </w:rPr>
        <w:t>.</w:t>
      </w:r>
      <w:r w:rsidRPr="00633287">
        <w:rPr>
          <w:rFonts w:ascii="Arial Narrow" w:hAnsi="Arial Narrow"/>
          <w:sz w:val="20"/>
          <w:szCs w:val="20"/>
        </w:rPr>
        <w:t xml:space="preserve"> 6.2 písm. f) tohto článku. Vznik podstatnej zmeny projektu je podstatným porušením zmluvy o NFP a súčasne je vznik podstatnej zmeny projektu vždy spojený s povinnosťou prijímateľa vrátiť príspevok alebo jeho časť v súlade s čl. 10 VZP, a to vo výške, ktorá je úmerná obdobiu, počas ktorého došlo k porušeniu podmienok v dôsledku vzniku podstatnej zmeny projektu.</w:t>
      </w:r>
    </w:p>
    <w:p w14:paraId="3F82F2F8" w14:textId="77777777" w:rsidR="00183E39" w:rsidRDefault="00183E39" w:rsidP="00973C21">
      <w:pPr>
        <w:spacing w:after="120"/>
        <w:ind w:firstLine="709"/>
        <w:jc w:val="both"/>
        <w:rPr>
          <w:rFonts w:ascii="Arial Narrow" w:hAnsi="Arial Narrow"/>
          <w:sz w:val="20"/>
          <w:szCs w:val="20"/>
        </w:rPr>
      </w:pPr>
      <w:bookmarkStart w:id="1339" w:name="_Toc440876102"/>
      <w:bookmarkEnd w:id="1339"/>
      <w:r>
        <w:rPr>
          <w:rFonts w:ascii="Arial Narrow" w:hAnsi="Arial Narrow"/>
          <w:sz w:val="20"/>
          <w:szCs w:val="20"/>
        </w:rPr>
        <w:lastRenderedPageBreak/>
        <w:t>Okrem záväznosti dosiahnutia plánovaných hodnôt MU počas realizácie projektu, má prijímateľ povinnosť v zmysle nariadenia o ESF vykonávať zber mikroúdajov o jednotlivých účastníkoch projektu</w:t>
      </w:r>
      <w:r w:rsidR="00625117">
        <w:rPr>
          <w:rFonts w:ascii="Arial Narrow" w:hAnsi="Arial Narrow"/>
          <w:sz w:val="20"/>
          <w:szCs w:val="20"/>
        </w:rPr>
        <w:t xml:space="preserve"> prostredníctvom tzv. karty účastníka</w:t>
      </w:r>
      <w:r>
        <w:rPr>
          <w:rFonts w:ascii="Arial Narrow" w:hAnsi="Arial Narrow"/>
          <w:sz w:val="20"/>
          <w:szCs w:val="20"/>
        </w:rPr>
        <w:t>. Kto sa považuje za účastníka projektu,</w:t>
      </w:r>
      <w:r w:rsidR="00D71C94">
        <w:rPr>
          <w:rFonts w:ascii="Arial Narrow" w:hAnsi="Arial Narrow"/>
          <w:sz w:val="20"/>
          <w:szCs w:val="20"/>
        </w:rPr>
        <w:t xml:space="preserve"> za ktorého sa budú zbierať mikroúdaje, žiadateľ určí v ŽoNFP, časť 8. Cieľová skupina.</w:t>
      </w:r>
      <w:r>
        <w:rPr>
          <w:rFonts w:ascii="Arial Narrow" w:hAnsi="Arial Narrow"/>
          <w:sz w:val="20"/>
          <w:szCs w:val="20"/>
        </w:rPr>
        <w:t xml:space="preserve"> </w:t>
      </w:r>
      <w:r w:rsidR="00D71C94">
        <w:rPr>
          <w:rFonts w:ascii="Arial Narrow" w:hAnsi="Arial Narrow"/>
          <w:sz w:val="20"/>
          <w:szCs w:val="20"/>
        </w:rPr>
        <w:t>A</w:t>
      </w:r>
      <w:r>
        <w:rPr>
          <w:rFonts w:ascii="Arial Narrow" w:hAnsi="Arial Narrow"/>
          <w:sz w:val="20"/>
          <w:szCs w:val="20"/>
        </w:rPr>
        <w:t xml:space="preserve">kou formou, a v akom rozsahu bude zber údajov vykonávaný, je bližšie popísané v </w:t>
      </w:r>
      <w:r w:rsidR="00E309C0">
        <w:rPr>
          <w:rFonts w:ascii="Arial Narrow" w:hAnsi="Arial Narrow"/>
          <w:sz w:val="20"/>
          <w:szCs w:val="20"/>
        </w:rPr>
        <w:t>p</w:t>
      </w:r>
      <w:r>
        <w:rPr>
          <w:rFonts w:ascii="Arial Narrow" w:hAnsi="Arial Narrow"/>
          <w:sz w:val="20"/>
          <w:szCs w:val="20"/>
        </w:rPr>
        <w:t>ríručke pre prijímateľa</w:t>
      </w:r>
      <w:r w:rsidR="00D71C94">
        <w:rPr>
          <w:rStyle w:val="Odkaznapoznmkupodiarou"/>
          <w:rFonts w:ascii="Arial Narrow" w:hAnsi="Arial Narrow"/>
          <w:sz w:val="20"/>
          <w:szCs w:val="20"/>
        </w:rPr>
        <w:footnoteReference w:id="114"/>
      </w:r>
      <w:r w:rsidR="00625117">
        <w:rPr>
          <w:rFonts w:ascii="Arial Narrow" w:hAnsi="Arial Narrow"/>
          <w:sz w:val="20"/>
          <w:szCs w:val="20"/>
        </w:rPr>
        <w:t xml:space="preserve">, ktorá je zverejnená na webovom sídle </w:t>
      </w:r>
      <w:r w:rsidR="00B64319">
        <w:rPr>
          <w:rFonts w:ascii="Arial Narrow" w:hAnsi="Arial Narrow"/>
          <w:sz w:val="20"/>
          <w:szCs w:val="20"/>
        </w:rPr>
        <w:t xml:space="preserve">poskytovateľa </w:t>
      </w:r>
      <w:r>
        <w:rPr>
          <w:rFonts w:ascii="Arial Narrow" w:hAnsi="Arial Narrow"/>
          <w:sz w:val="20"/>
          <w:szCs w:val="20"/>
        </w:rPr>
        <w:t>.</w:t>
      </w:r>
    </w:p>
    <w:p w14:paraId="1DAFF641" w14:textId="77777777" w:rsidR="00CD5573" w:rsidRPr="00633287" w:rsidRDefault="00CD5573" w:rsidP="00CD5573">
      <w:pPr>
        <w:spacing w:after="120"/>
        <w:ind w:firstLine="360"/>
        <w:jc w:val="both"/>
        <w:rPr>
          <w:rFonts w:ascii="Arial Narrow" w:hAnsi="Arial Narrow"/>
          <w:sz w:val="20"/>
          <w:szCs w:val="20"/>
        </w:rPr>
      </w:pPr>
    </w:p>
    <w:p w14:paraId="0286CD25" w14:textId="77777777" w:rsidR="0008273D" w:rsidRPr="00633287" w:rsidRDefault="0008273D" w:rsidP="00193802">
      <w:pPr>
        <w:pStyle w:val="Nadpis2"/>
        <w:keepLines/>
        <w:widowControl w:val="0"/>
        <w:numPr>
          <w:ilvl w:val="1"/>
          <w:numId w:val="4"/>
        </w:numPr>
        <w:adjustRightInd w:val="0"/>
        <w:spacing w:before="0"/>
        <w:ind w:left="0" w:firstLine="0"/>
        <w:jc w:val="both"/>
        <w:textAlignment w:val="baseline"/>
        <w:rPr>
          <w:rFonts w:eastAsiaTheme="majorEastAsia" w:cstheme="majorBidi"/>
          <w:b w:val="0"/>
          <w:sz w:val="26"/>
          <w:szCs w:val="26"/>
          <w:lang w:eastAsia="cs-CZ"/>
        </w:rPr>
      </w:pPr>
      <w:bookmarkStart w:id="1340" w:name="_Toc450897457"/>
      <w:bookmarkStart w:id="1341" w:name="_Toc74651154"/>
      <w:r w:rsidRPr="00633287">
        <w:rPr>
          <w:rFonts w:eastAsiaTheme="majorEastAsia" w:cstheme="majorBidi"/>
          <w:iCs w:val="0"/>
          <w:sz w:val="26"/>
          <w:szCs w:val="26"/>
          <w:lang w:eastAsia="cs-CZ"/>
        </w:rPr>
        <w:t>Sankčný mechanizmus</w:t>
      </w:r>
      <w:bookmarkEnd w:id="1340"/>
      <w:bookmarkEnd w:id="1341"/>
    </w:p>
    <w:p w14:paraId="0878BA65" w14:textId="77777777" w:rsidR="00C22BC8" w:rsidRPr="00633287" w:rsidRDefault="00E17634" w:rsidP="00193802">
      <w:pPr>
        <w:autoSpaceDE w:val="0"/>
        <w:autoSpaceDN w:val="0"/>
        <w:adjustRightInd w:val="0"/>
        <w:spacing w:after="120"/>
        <w:ind w:firstLine="708"/>
        <w:jc w:val="both"/>
        <w:rPr>
          <w:rFonts w:ascii="Arial Narrow" w:hAnsi="Arial Narrow" w:cs="Arial"/>
          <w:sz w:val="20"/>
          <w:szCs w:val="20"/>
        </w:rPr>
      </w:pPr>
      <w:r>
        <w:rPr>
          <w:rFonts w:ascii="Arial Narrow" w:hAnsi="Arial Narrow" w:cs="Verdana"/>
          <w:sz w:val="20"/>
          <w:szCs w:val="20"/>
        </w:rPr>
        <w:t xml:space="preserve">MU </w:t>
      </w:r>
      <w:r w:rsidR="00C22BC8" w:rsidRPr="00633287">
        <w:rPr>
          <w:rFonts w:ascii="Arial Narrow" w:hAnsi="Arial Narrow" w:cs="Verdana"/>
          <w:sz w:val="20"/>
          <w:szCs w:val="20"/>
        </w:rPr>
        <w:t xml:space="preserve">budú sledované počas celej doby realizácie projektu a ich dosiahnutie bude premietnuté do záverečného vyhodnotenia projektu. </w:t>
      </w:r>
      <w:r w:rsidR="00C22BC8" w:rsidRPr="00633287">
        <w:rPr>
          <w:rFonts w:ascii="Arial Narrow" w:hAnsi="Arial Narrow" w:cs="Arial"/>
          <w:color w:val="000000"/>
          <w:sz w:val="20"/>
          <w:szCs w:val="20"/>
        </w:rPr>
        <w:t xml:space="preserve">Plánované hodnoty </w:t>
      </w:r>
      <w:r>
        <w:rPr>
          <w:rFonts w:ascii="Arial Narrow" w:hAnsi="Arial Narrow" w:cs="Arial"/>
          <w:color w:val="000000"/>
          <w:sz w:val="20"/>
          <w:szCs w:val="20"/>
        </w:rPr>
        <w:t>MU</w:t>
      </w:r>
      <w:r w:rsidR="00C22BC8" w:rsidRPr="00633287">
        <w:rPr>
          <w:rFonts w:ascii="Arial Narrow" w:hAnsi="Arial Narrow" w:cs="Arial"/>
          <w:color w:val="000000"/>
          <w:sz w:val="20"/>
          <w:szCs w:val="20"/>
        </w:rPr>
        <w:t xml:space="preserve"> </w:t>
      </w:r>
      <w:r w:rsidR="00625117">
        <w:rPr>
          <w:rFonts w:ascii="Arial Narrow" w:hAnsi="Arial Narrow" w:cs="Arial"/>
          <w:color w:val="000000"/>
          <w:sz w:val="20"/>
          <w:szCs w:val="20"/>
        </w:rPr>
        <w:t xml:space="preserve">v schválenej ŽoNFP </w:t>
      </w:r>
      <w:r w:rsidR="00C22BC8" w:rsidRPr="00633287">
        <w:rPr>
          <w:rFonts w:ascii="Arial Narrow" w:hAnsi="Arial Narrow" w:cs="Arial"/>
          <w:color w:val="000000"/>
          <w:sz w:val="20"/>
          <w:szCs w:val="20"/>
        </w:rPr>
        <w:t>budú premietnuté do zmluvy o NFP a sú pre úspešného žiadateľa s ktorým bude podpísaná zmluva o NFP (prijímateľa) záväzné.</w:t>
      </w:r>
    </w:p>
    <w:p w14:paraId="1A935FC8" w14:textId="77777777" w:rsidR="00C22BC8" w:rsidRPr="00633287" w:rsidRDefault="00C22BC8" w:rsidP="00193802">
      <w:pPr>
        <w:spacing w:after="120"/>
        <w:ind w:firstLine="708"/>
        <w:jc w:val="both"/>
        <w:rPr>
          <w:rFonts w:ascii="Arial Narrow" w:hAnsi="Arial Narrow" w:cs="Verdana"/>
          <w:sz w:val="20"/>
          <w:szCs w:val="20"/>
        </w:rPr>
      </w:pPr>
      <w:r w:rsidRPr="00633287">
        <w:rPr>
          <w:rFonts w:ascii="Arial Narrow" w:hAnsi="Arial Narrow" w:cs="Verdana"/>
          <w:sz w:val="20"/>
          <w:szCs w:val="20"/>
        </w:rPr>
        <w:t xml:space="preserve">Miera plnenia  </w:t>
      </w:r>
      <w:r w:rsidR="003507F0">
        <w:rPr>
          <w:rFonts w:ascii="Arial Narrow" w:hAnsi="Arial Narrow" w:cs="Verdana"/>
          <w:sz w:val="20"/>
          <w:szCs w:val="20"/>
        </w:rPr>
        <w:t xml:space="preserve">MU </w:t>
      </w:r>
      <w:r w:rsidRPr="00633287">
        <w:rPr>
          <w:rFonts w:ascii="Arial Narrow" w:hAnsi="Arial Narrow" w:cs="Verdana"/>
          <w:sz w:val="20"/>
          <w:szCs w:val="20"/>
        </w:rPr>
        <w:t xml:space="preserve">je percentuálnym vyjadrením pomeru medzi skutočným stavom  </w:t>
      </w:r>
      <w:r w:rsidR="003507F0">
        <w:rPr>
          <w:rFonts w:ascii="Arial Narrow" w:hAnsi="Arial Narrow" w:cs="Verdana"/>
          <w:sz w:val="20"/>
          <w:szCs w:val="20"/>
        </w:rPr>
        <w:t>MU</w:t>
      </w:r>
      <w:r w:rsidRPr="00633287">
        <w:rPr>
          <w:rFonts w:ascii="Arial Narrow" w:hAnsi="Arial Narrow" w:cs="Verdana"/>
          <w:sz w:val="20"/>
          <w:szCs w:val="20"/>
        </w:rPr>
        <w:t xml:space="preserve"> a plánovaným stavom </w:t>
      </w:r>
      <w:r w:rsidR="003507F0">
        <w:rPr>
          <w:rFonts w:ascii="Arial Narrow" w:hAnsi="Arial Narrow" w:cs="Verdana"/>
          <w:sz w:val="20"/>
          <w:szCs w:val="20"/>
        </w:rPr>
        <w:t xml:space="preserve"> MU</w:t>
      </w:r>
      <w:r w:rsidRPr="00633287">
        <w:rPr>
          <w:rFonts w:ascii="Arial Narrow" w:hAnsi="Arial Narrow" w:cs="Verdana"/>
          <w:sz w:val="20"/>
          <w:szCs w:val="20"/>
        </w:rPr>
        <w:t xml:space="preserve">. Konečný termín plnenia MU stanoví </w:t>
      </w:r>
      <w:r w:rsidR="00AA4B4C">
        <w:rPr>
          <w:rFonts w:ascii="Arial Narrow" w:hAnsi="Arial Narrow" w:cs="Verdana"/>
          <w:sz w:val="20"/>
          <w:szCs w:val="20"/>
        </w:rPr>
        <w:t xml:space="preserve">poskytovateľ </w:t>
      </w:r>
      <w:r w:rsidRPr="00633287">
        <w:rPr>
          <w:rFonts w:ascii="Arial Narrow" w:hAnsi="Arial Narrow" w:cs="Verdana"/>
          <w:sz w:val="20"/>
          <w:szCs w:val="20"/>
        </w:rPr>
        <w:t xml:space="preserve"> vo výzve, napr. dátum ukončenia realizácie hlavných aktivít projektu, dátum určený podľa definície MU (napr. po 6 mesiacoch po ukončení realizácie hla</w:t>
      </w:r>
      <w:r w:rsidR="001E378C">
        <w:rPr>
          <w:rFonts w:ascii="Arial Narrow" w:hAnsi="Arial Narrow" w:cs="Verdana"/>
          <w:sz w:val="20"/>
          <w:szCs w:val="20"/>
        </w:rPr>
        <w:t>vných aktivít projektu a pod.).</w:t>
      </w:r>
    </w:p>
    <w:p w14:paraId="22CE30C6" w14:textId="77777777" w:rsidR="00C22BC8" w:rsidRPr="00633287" w:rsidRDefault="00C22BC8" w:rsidP="00193802">
      <w:pPr>
        <w:spacing w:after="120"/>
        <w:ind w:firstLine="708"/>
        <w:jc w:val="both"/>
        <w:rPr>
          <w:rFonts w:ascii="Arial Narrow" w:hAnsi="Arial Narrow" w:cs="Verdana"/>
          <w:sz w:val="20"/>
          <w:szCs w:val="20"/>
        </w:rPr>
      </w:pPr>
      <w:r w:rsidRPr="00633287">
        <w:rPr>
          <w:rFonts w:ascii="Arial Narrow" w:hAnsi="Arial Narrow" w:cs="Verdana"/>
          <w:sz w:val="20"/>
          <w:szCs w:val="20"/>
        </w:rPr>
        <w:t xml:space="preserve">Naplnenie zmluvne stanovených hodnôt </w:t>
      </w:r>
      <w:r w:rsidR="00E17634">
        <w:rPr>
          <w:rFonts w:ascii="Arial Narrow" w:hAnsi="Arial Narrow" w:cs="Verdana"/>
          <w:sz w:val="20"/>
          <w:szCs w:val="20"/>
        </w:rPr>
        <w:t>MU, ktorých čas splnenia cieľovej hodnoty je moment ukončenia realizácie aktivít projektu</w:t>
      </w:r>
      <w:r w:rsidRPr="00633287">
        <w:rPr>
          <w:rFonts w:ascii="Arial Narrow" w:hAnsi="Arial Narrow" w:cs="Verdana"/>
          <w:sz w:val="20"/>
          <w:szCs w:val="20"/>
        </w:rPr>
        <w:t xml:space="preserve">  je na konci realizácie aktivít projektu pre žiadateľa/prijímateľa záväzné. V prípade, že projekt nebude dosahovať naplnenie plánovaných hodnôt vybraných </w:t>
      </w:r>
      <w:r w:rsidR="00E17634">
        <w:rPr>
          <w:rFonts w:ascii="Arial Narrow" w:hAnsi="Arial Narrow" w:cs="Verdana"/>
          <w:sz w:val="20"/>
          <w:szCs w:val="20"/>
        </w:rPr>
        <w:t xml:space="preserve">MU, ktorých čas splnenia cieľovej hodnoty je moment ukončenia realizácie aktivít projektu, </w:t>
      </w:r>
      <w:r w:rsidR="00E17634" w:rsidRPr="00633287">
        <w:rPr>
          <w:rFonts w:ascii="Arial Narrow" w:hAnsi="Arial Narrow" w:cs="Verdana"/>
          <w:sz w:val="20"/>
          <w:szCs w:val="20"/>
        </w:rPr>
        <w:t xml:space="preserve"> </w:t>
      </w:r>
      <w:r w:rsidRPr="00633287">
        <w:rPr>
          <w:rFonts w:ascii="Arial Narrow" w:hAnsi="Arial Narrow" w:cs="Verdana"/>
          <w:sz w:val="20"/>
          <w:szCs w:val="20"/>
        </w:rPr>
        <w:t>podľa dohodnutých zmluvných podmienok, dochádza k porušeniu podmienok zmluvy o</w:t>
      </w:r>
      <w:r w:rsidR="002F2E1C">
        <w:rPr>
          <w:rFonts w:ascii="Arial Narrow" w:hAnsi="Arial Narrow" w:cs="Verdana"/>
          <w:sz w:val="20"/>
          <w:szCs w:val="20"/>
        </w:rPr>
        <w:t> </w:t>
      </w:r>
      <w:r w:rsidRPr="00633287">
        <w:rPr>
          <w:rFonts w:ascii="Arial Narrow" w:hAnsi="Arial Narrow" w:cs="Verdana"/>
          <w:sz w:val="20"/>
          <w:szCs w:val="20"/>
        </w:rPr>
        <w:t xml:space="preserve">NFP podľa zákona o príspevku z EŠIF, resp. rozhodnutia o schválení </w:t>
      </w:r>
      <w:r w:rsidR="00394D2E">
        <w:rPr>
          <w:rFonts w:ascii="Arial Narrow" w:hAnsi="Arial Narrow"/>
          <w:sz w:val="20"/>
          <w:szCs w:val="20"/>
        </w:rPr>
        <w:t>Ž</w:t>
      </w:r>
      <w:r w:rsidR="00394D2E">
        <w:rPr>
          <w:rFonts w:ascii="Arial Narrow" w:hAnsi="Arial Narrow" w:cs="Verdana"/>
          <w:sz w:val="20"/>
          <w:szCs w:val="20"/>
        </w:rPr>
        <w:t>o</w:t>
      </w:r>
      <w:r w:rsidRPr="00633287">
        <w:rPr>
          <w:rFonts w:ascii="Arial Narrow" w:hAnsi="Arial Narrow" w:cs="Verdana"/>
          <w:sz w:val="20"/>
          <w:szCs w:val="20"/>
        </w:rPr>
        <w:t>NFP</w:t>
      </w:r>
      <w:r w:rsidR="00394D2E">
        <w:rPr>
          <w:rFonts w:ascii="Arial Narrow" w:hAnsi="Arial Narrow" w:cs="Verdana"/>
          <w:sz w:val="20"/>
          <w:szCs w:val="20"/>
        </w:rPr>
        <w:t>,</w:t>
      </w:r>
      <w:r w:rsidRPr="00633287">
        <w:rPr>
          <w:rFonts w:ascii="Arial Narrow" w:hAnsi="Arial Narrow" w:cs="Verdana"/>
          <w:sz w:val="20"/>
          <w:szCs w:val="20"/>
        </w:rPr>
        <w:t xml:space="preserve"> ak sa jedná o poskytovateľa a žiadateľa v tej istej osobe (podľa § 19 ods. 10 až 12 zákona o príspevku z EŠIF) a podmienok zákona č. 523/2004 Z. z. o rozpočtových pravidlách verejnej správy a o zmene a doplnení niektorých zákonov v </w:t>
      </w:r>
      <w:r w:rsidR="00E21749">
        <w:rPr>
          <w:rFonts w:ascii="Arial Narrow" w:hAnsi="Arial Narrow" w:cs="Verdana"/>
          <w:sz w:val="20"/>
          <w:szCs w:val="20"/>
        </w:rPr>
        <w:t>znení neskorších predpisov</w:t>
      </w:r>
      <w:r w:rsidRPr="00633287">
        <w:rPr>
          <w:rFonts w:ascii="Arial Narrow" w:hAnsi="Arial Narrow" w:cs="Verdana"/>
          <w:sz w:val="20"/>
          <w:szCs w:val="20"/>
        </w:rPr>
        <w:t xml:space="preserve"> – t.</w:t>
      </w:r>
      <w:r w:rsidR="00394D2E">
        <w:rPr>
          <w:rFonts w:ascii="Arial Narrow" w:hAnsi="Arial Narrow" w:cs="Verdana"/>
          <w:sz w:val="20"/>
          <w:szCs w:val="20"/>
        </w:rPr>
        <w:t xml:space="preserve"> </w:t>
      </w:r>
      <w:r w:rsidRPr="00633287">
        <w:rPr>
          <w:rFonts w:ascii="Arial Narrow" w:hAnsi="Arial Narrow" w:cs="Verdana"/>
          <w:sz w:val="20"/>
          <w:szCs w:val="20"/>
        </w:rPr>
        <w:t>j. nehospodárnemu, neefektívnemu a neúčinnému vynak</w:t>
      </w:r>
      <w:r w:rsidR="001E378C">
        <w:rPr>
          <w:rFonts w:ascii="Arial Narrow" w:hAnsi="Arial Narrow" w:cs="Verdana"/>
          <w:sz w:val="20"/>
          <w:szCs w:val="20"/>
        </w:rPr>
        <w:t>ladaniu verejných prostriedkov.</w:t>
      </w:r>
    </w:p>
    <w:p w14:paraId="5B31DE34" w14:textId="77777777" w:rsidR="00C22BC8" w:rsidRPr="00633287" w:rsidRDefault="00C22BC8" w:rsidP="000C2409">
      <w:pPr>
        <w:spacing w:after="120"/>
        <w:ind w:firstLine="709"/>
        <w:jc w:val="both"/>
        <w:rPr>
          <w:rFonts w:ascii="Arial Narrow" w:hAnsi="Arial Narrow" w:cs="Verdana"/>
          <w:sz w:val="20"/>
          <w:szCs w:val="20"/>
        </w:rPr>
      </w:pPr>
      <w:r w:rsidRPr="00633287">
        <w:rPr>
          <w:rFonts w:ascii="Arial Narrow" w:hAnsi="Arial Narrow" w:cs="Verdana"/>
          <w:sz w:val="20"/>
          <w:szCs w:val="20"/>
        </w:rPr>
        <w:t xml:space="preserve">Preto je potrebné, aby žiadatelia pristupovali premyslene a zodpovedne k návrhu </w:t>
      </w:r>
      <w:r w:rsidR="00E17634">
        <w:rPr>
          <w:rFonts w:ascii="Arial Narrow" w:hAnsi="Arial Narrow" w:cs="Verdana"/>
          <w:sz w:val="20"/>
          <w:szCs w:val="20"/>
        </w:rPr>
        <w:t>MU</w:t>
      </w:r>
      <w:r w:rsidR="001E378C">
        <w:rPr>
          <w:rFonts w:ascii="Arial Narrow" w:hAnsi="Arial Narrow" w:cs="Verdana"/>
          <w:sz w:val="20"/>
          <w:szCs w:val="20"/>
        </w:rPr>
        <w:t xml:space="preserve"> projektu</w:t>
      </w:r>
      <w:r w:rsidR="00E17634">
        <w:rPr>
          <w:rFonts w:ascii="Arial Narrow" w:hAnsi="Arial Narrow" w:cs="Verdana"/>
          <w:sz w:val="20"/>
          <w:szCs w:val="20"/>
        </w:rPr>
        <w:t xml:space="preserve"> a plánovaných cieľových hodnôt MU projektu</w:t>
      </w:r>
      <w:r w:rsidR="001E378C">
        <w:rPr>
          <w:rFonts w:ascii="Arial Narrow" w:hAnsi="Arial Narrow" w:cs="Verdana"/>
          <w:sz w:val="20"/>
          <w:szCs w:val="20"/>
        </w:rPr>
        <w:t>.</w:t>
      </w:r>
    </w:p>
    <w:p w14:paraId="232650EA" w14:textId="77777777" w:rsidR="00C22BC8" w:rsidRPr="00633287" w:rsidRDefault="00C22BC8" w:rsidP="00193802">
      <w:pPr>
        <w:spacing w:after="120"/>
        <w:ind w:firstLine="708"/>
        <w:jc w:val="both"/>
        <w:rPr>
          <w:rFonts w:ascii="Arial Narrow" w:hAnsi="Arial Narrow" w:cs="Verdana"/>
          <w:sz w:val="20"/>
          <w:szCs w:val="20"/>
        </w:rPr>
      </w:pPr>
      <w:r w:rsidRPr="00633287">
        <w:rPr>
          <w:rFonts w:ascii="Arial Narrow" w:hAnsi="Arial Narrow" w:cs="Verdana"/>
          <w:sz w:val="20"/>
          <w:szCs w:val="20"/>
        </w:rPr>
        <w:t xml:space="preserve">Odporúčame pri zadávaní hodnôt </w:t>
      </w:r>
      <w:r w:rsidR="00E17634">
        <w:rPr>
          <w:rFonts w:ascii="Arial Narrow" w:hAnsi="Arial Narrow" w:cs="Verdana"/>
          <w:sz w:val="20"/>
          <w:szCs w:val="20"/>
        </w:rPr>
        <w:t>MU</w:t>
      </w:r>
      <w:r w:rsidRPr="00633287">
        <w:rPr>
          <w:rFonts w:ascii="Arial Narrow" w:hAnsi="Arial Narrow" w:cs="Verdana"/>
          <w:sz w:val="20"/>
          <w:szCs w:val="20"/>
        </w:rPr>
        <w:t xml:space="preserve"> zvážiť ich výslednú hod</w:t>
      </w:r>
      <w:r w:rsidR="001E378C">
        <w:rPr>
          <w:rFonts w:ascii="Arial Narrow" w:hAnsi="Arial Narrow" w:cs="Verdana"/>
          <w:sz w:val="20"/>
          <w:szCs w:val="20"/>
        </w:rPr>
        <w:t xml:space="preserve">notu, pretože v prípade, že pri </w:t>
      </w:r>
      <w:r w:rsidRPr="00633287">
        <w:rPr>
          <w:rFonts w:ascii="Arial Narrow" w:hAnsi="Arial Narrow" w:cs="Verdana"/>
          <w:sz w:val="20"/>
          <w:szCs w:val="20"/>
        </w:rPr>
        <w:t xml:space="preserve">záverečnom vyhodnocovaní bude zo strany </w:t>
      </w:r>
      <w:r w:rsidR="003507F0">
        <w:rPr>
          <w:rFonts w:ascii="Arial Narrow" w:hAnsi="Arial Narrow" w:cs="Verdana"/>
          <w:sz w:val="20"/>
          <w:szCs w:val="20"/>
        </w:rPr>
        <w:t xml:space="preserve">poskytovateľa </w:t>
      </w:r>
      <w:r w:rsidRPr="00633287">
        <w:rPr>
          <w:rFonts w:ascii="Arial Narrow" w:hAnsi="Arial Narrow" w:cs="Verdana"/>
          <w:sz w:val="20"/>
          <w:szCs w:val="20"/>
        </w:rPr>
        <w:t xml:space="preserve"> identifikované dosiahnutie stanovených hodnôt  </w:t>
      </w:r>
      <w:r w:rsidR="003507F0">
        <w:rPr>
          <w:rFonts w:ascii="Arial Narrow" w:hAnsi="Arial Narrow" w:cs="Verdana"/>
          <w:sz w:val="20"/>
          <w:szCs w:val="20"/>
        </w:rPr>
        <w:t xml:space="preserve">MU </w:t>
      </w:r>
      <w:r w:rsidRPr="00633287">
        <w:rPr>
          <w:rFonts w:ascii="Arial Narrow" w:hAnsi="Arial Narrow" w:cs="Verdana"/>
          <w:sz w:val="20"/>
          <w:szCs w:val="20"/>
        </w:rPr>
        <w:t xml:space="preserve">pod akceptovateľnú mieru zníženia definovanú v článku 6 VZP </w:t>
      </w:r>
      <w:r w:rsidR="00420F9F">
        <w:rPr>
          <w:rFonts w:ascii="Arial Narrow" w:hAnsi="Arial Narrow" w:cs="Verdana"/>
          <w:sz w:val="20"/>
          <w:szCs w:val="20"/>
        </w:rPr>
        <w:t>z</w:t>
      </w:r>
      <w:r w:rsidRPr="00633287">
        <w:rPr>
          <w:rFonts w:ascii="Arial Narrow" w:hAnsi="Arial Narrow" w:cs="Verdana"/>
          <w:sz w:val="20"/>
          <w:szCs w:val="20"/>
        </w:rPr>
        <w:t xml:space="preserve">mluvy o NFP,  </w:t>
      </w:r>
      <w:r w:rsidR="003507F0">
        <w:rPr>
          <w:rFonts w:ascii="Arial Narrow" w:hAnsi="Arial Narrow" w:cs="Verdana"/>
          <w:sz w:val="20"/>
          <w:szCs w:val="20"/>
        </w:rPr>
        <w:t xml:space="preserve">poskytovateľ </w:t>
      </w:r>
      <w:r w:rsidRPr="00633287">
        <w:rPr>
          <w:rFonts w:ascii="Arial Narrow" w:hAnsi="Arial Narrow" w:cs="Verdana"/>
          <w:sz w:val="20"/>
          <w:szCs w:val="20"/>
        </w:rPr>
        <w:t xml:space="preserve">má právo v súlade so SR EŠIF a príslušnými ustanoveniami </w:t>
      </w:r>
      <w:r w:rsidR="00420F9F">
        <w:rPr>
          <w:rFonts w:ascii="Arial Narrow" w:hAnsi="Arial Narrow" w:cs="Verdana"/>
          <w:sz w:val="20"/>
          <w:szCs w:val="20"/>
        </w:rPr>
        <w:t>z</w:t>
      </w:r>
      <w:r w:rsidRPr="00633287">
        <w:rPr>
          <w:rFonts w:ascii="Arial Narrow" w:hAnsi="Arial Narrow" w:cs="Verdana"/>
          <w:sz w:val="20"/>
          <w:szCs w:val="20"/>
        </w:rPr>
        <w:t>mluvy o NFP pristúpiť ku kráteniu NFP.</w:t>
      </w:r>
    </w:p>
    <w:p w14:paraId="0FFADEE7" w14:textId="77777777" w:rsidR="00C22BC8" w:rsidRPr="00633287" w:rsidRDefault="00C22BC8" w:rsidP="00193802">
      <w:pPr>
        <w:spacing w:after="120"/>
        <w:ind w:firstLine="708"/>
        <w:jc w:val="both"/>
        <w:rPr>
          <w:rFonts w:ascii="Arial Narrow" w:hAnsi="Arial Narrow" w:cs="Verdana"/>
          <w:sz w:val="20"/>
          <w:szCs w:val="20"/>
        </w:rPr>
      </w:pPr>
      <w:r w:rsidRPr="00633287">
        <w:rPr>
          <w:rFonts w:ascii="Arial Narrow" w:hAnsi="Arial Narrow" w:cs="Verdana"/>
          <w:sz w:val="20"/>
          <w:szCs w:val="20"/>
        </w:rPr>
        <w:t xml:space="preserve">Žiadateľ ako prijímateľ bude </w:t>
      </w:r>
      <w:r w:rsidR="00420F9F">
        <w:rPr>
          <w:rFonts w:ascii="Arial Narrow" w:hAnsi="Arial Narrow" w:cs="Verdana"/>
          <w:sz w:val="20"/>
          <w:szCs w:val="20"/>
        </w:rPr>
        <w:t>z</w:t>
      </w:r>
      <w:r w:rsidRPr="00633287">
        <w:rPr>
          <w:rFonts w:ascii="Arial Narrow" w:hAnsi="Arial Narrow" w:cs="Verdana"/>
          <w:sz w:val="20"/>
          <w:szCs w:val="20"/>
        </w:rPr>
        <w:t xml:space="preserve">mluvou o NFP zaviazaný na splnenie a udržanie </w:t>
      </w:r>
      <w:r w:rsidR="00E17634">
        <w:rPr>
          <w:rFonts w:ascii="Arial Narrow" w:hAnsi="Arial Narrow" w:cs="Verdana"/>
          <w:sz w:val="20"/>
          <w:szCs w:val="20"/>
        </w:rPr>
        <w:t>MU</w:t>
      </w:r>
      <w:r w:rsidRPr="00633287">
        <w:rPr>
          <w:rFonts w:ascii="Arial Narrow" w:hAnsi="Arial Narrow" w:cs="Verdana"/>
          <w:sz w:val="20"/>
          <w:szCs w:val="20"/>
        </w:rPr>
        <w:t xml:space="preserve">, pričom </w:t>
      </w:r>
      <w:r w:rsidR="00420F9F">
        <w:rPr>
          <w:rFonts w:ascii="Arial Narrow" w:hAnsi="Arial Narrow" w:cs="Verdana"/>
          <w:sz w:val="20"/>
          <w:szCs w:val="20"/>
        </w:rPr>
        <w:t>z</w:t>
      </w:r>
      <w:r w:rsidRPr="00633287">
        <w:rPr>
          <w:rFonts w:ascii="Arial Narrow" w:hAnsi="Arial Narrow" w:cs="Verdana"/>
          <w:sz w:val="20"/>
          <w:szCs w:val="20"/>
        </w:rPr>
        <w:t xml:space="preserve">mluva o NFP upravuje aj postup pre prípad, ak žiadateľ ako prijímateľ </w:t>
      </w:r>
      <w:r w:rsidR="00E17634">
        <w:rPr>
          <w:rFonts w:ascii="Arial Narrow" w:hAnsi="Arial Narrow" w:cs="Verdana"/>
          <w:sz w:val="20"/>
          <w:szCs w:val="20"/>
        </w:rPr>
        <w:t>MU</w:t>
      </w:r>
      <w:r w:rsidRPr="00633287">
        <w:rPr>
          <w:rFonts w:ascii="Arial Narrow" w:hAnsi="Arial Narrow" w:cs="Verdana"/>
          <w:sz w:val="20"/>
          <w:szCs w:val="20"/>
        </w:rPr>
        <w:t xml:space="preserve"> projektu nesplní, vrátane možnosti </w:t>
      </w:r>
      <w:r w:rsidR="00625117">
        <w:rPr>
          <w:rFonts w:ascii="Arial Narrow" w:hAnsi="Arial Narrow" w:cs="Verdana"/>
          <w:sz w:val="20"/>
          <w:szCs w:val="20"/>
        </w:rPr>
        <w:t>vykonania finančnej opravy</w:t>
      </w:r>
      <w:r w:rsidRPr="00633287">
        <w:rPr>
          <w:rFonts w:ascii="Arial Narrow" w:hAnsi="Arial Narrow" w:cs="Verdana"/>
          <w:sz w:val="20"/>
          <w:szCs w:val="20"/>
        </w:rPr>
        <w:t xml:space="preserve"> a odstúpenia od </w:t>
      </w:r>
      <w:r w:rsidR="00420F9F">
        <w:rPr>
          <w:rFonts w:ascii="Arial Narrow" w:hAnsi="Arial Narrow" w:cs="Verdana"/>
          <w:sz w:val="20"/>
          <w:szCs w:val="20"/>
        </w:rPr>
        <w:t>z</w:t>
      </w:r>
      <w:r w:rsidRPr="00633287">
        <w:rPr>
          <w:rFonts w:ascii="Arial Narrow" w:hAnsi="Arial Narrow" w:cs="Verdana"/>
          <w:sz w:val="20"/>
          <w:szCs w:val="20"/>
        </w:rPr>
        <w:t>mluvy o NFP poskytovateľom.</w:t>
      </w:r>
      <w:r w:rsidR="00625117">
        <w:rPr>
          <w:rFonts w:ascii="Arial Narrow" w:hAnsi="Arial Narrow" w:cs="Verdana"/>
          <w:sz w:val="20"/>
          <w:szCs w:val="20"/>
        </w:rPr>
        <w:t xml:space="preserve"> </w:t>
      </w:r>
      <w:r w:rsidR="00625117" w:rsidRPr="00625117">
        <w:rPr>
          <w:rFonts w:ascii="Arial Narrow" w:hAnsi="Arial Narrow" w:cs="Verdana"/>
          <w:sz w:val="20"/>
          <w:szCs w:val="20"/>
        </w:rPr>
        <w:t xml:space="preserve">V prípade nedodržania plnenia plánovanej hodnoty </w:t>
      </w:r>
      <w:r w:rsidR="00E17634">
        <w:rPr>
          <w:rFonts w:ascii="Arial Narrow" w:hAnsi="Arial Narrow" w:cs="Verdana"/>
          <w:sz w:val="20"/>
          <w:szCs w:val="20"/>
        </w:rPr>
        <w:t>MU</w:t>
      </w:r>
      <w:r w:rsidR="00625117" w:rsidRPr="00625117">
        <w:rPr>
          <w:rFonts w:ascii="Arial Narrow" w:hAnsi="Arial Narrow" w:cs="Verdana"/>
          <w:sz w:val="20"/>
          <w:szCs w:val="20"/>
        </w:rPr>
        <w:t xml:space="preserve"> poskytovateľ vo vzťahu k finančnému plneniu zníži výšku poskytovaného NFP s ohľadom na zníženie hodnoty </w:t>
      </w:r>
      <w:r w:rsidR="00E17634">
        <w:rPr>
          <w:rFonts w:ascii="Arial Narrow" w:hAnsi="Arial Narrow" w:cs="Verdana"/>
          <w:sz w:val="20"/>
          <w:szCs w:val="20"/>
        </w:rPr>
        <w:t>MU</w:t>
      </w:r>
      <w:r w:rsidR="00625117" w:rsidRPr="00625117">
        <w:rPr>
          <w:rFonts w:ascii="Arial Narrow" w:hAnsi="Arial Narrow" w:cs="Verdana"/>
          <w:sz w:val="20"/>
          <w:szCs w:val="20"/>
        </w:rPr>
        <w:t xml:space="preserve"> projektu nad rámec akceptovateľnej miery zníženia a vykoná zodpovedajúce zníženie výdavkov na podporné aktivity projektu</w:t>
      </w:r>
      <w:r w:rsidR="00625117">
        <w:rPr>
          <w:rFonts w:ascii="Arial Narrow" w:hAnsi="Arial Narrow" w:cs="Verdana"/>
          <w:sz w:val="20"/>
          <w:szCs w:val="20"/>
        </w:rPr>
        <w:t>.</w:t>
      </w:r>
    </w:p>
    <w:p w14:paraId="2645F8BF" w14:textId="77777777" w:rsidR="00653DA6" w:rsidRPr="00653DA6" w:rsidRDefault="00653DA6" w:rsidP="00CD5573">
      <w:pPr>
        <w:spacing w:after="120"/>
        <w:ind w:firstLine="708"/>
        <w:jc w:val="both"/>
        <w:rPr>
          <w:rFonts w:ascii="Arial Narrow" w:hAnsi="Arial Narrow" w:cs="Verdana"/>
          <w:sz w:val="20"/>
          <w:szCs w:val="20"/>
        </w:rPr>
      </w:pPr>
      <w:r w:rsidRPr="00653DA6">
        <w:rPr>
          <w:rFonts w:ascii="Arial Narrow" w:hAnsi="Arial Narrow"/>
          <w:sz w:val="20"/>
          <w:szCs w:val="20"/>
        </w:rPr>
        <w:t xml:space="preserve">V prípade nenaplnenia </w:t>
      </w:r>
      <w:r w:rsidR="00E17634">
        <w:rPr>
          <w:rFonts w:ascii="Arial Narrow" w:hAnsi="Arial Narrow"/>
          <w:sz w:val="20"/>
          <w:szCs w:val="20"/>
        </w:rPr>
        <w:t>MU</w:t>
      </w:r>
      <w:r w:rsidRPr="00653DA6">
        <w:rPr>
          <w:rFonts w:ascii="Arial Narrow" w:hAnsi="Arial Narrow"/>
          <w:sz w:val="20"/>
          <w:szCs w:val="20"/>
        </w:rPr>
        <w:t xml:space="preserve"> sa aplikuje postup uvedený v </w:t>
      </w:r>
      <w:r w:rsidR="00E309C0">
        <w:rPr>
          <w:rFonts w:ascii="Arial Narrow" w:hAnsi="Arial Narrow"/>
          <w:sz w:val="20"/>
          <w:szCs w:val="20"/>
        </w:rPr>
        <w:t>p</w:t>
      </w:r>
      <w:r w:rsidRPr="00653DA6">
        <w:rPr>
          <w:rFonts w:ascii="Arial Narrow" w:hAnsi="Arial Narrow"/>
          <w:sz w:val="20"/>
          <w:szCs w:val="20"/>
        </w:rPr>
        <w:t xml:space="preserve">ríručke pre prijímateľa, ktorá je zverejnená na webovom sídle poskytovateľa. Vrátenie NFP, alebo jeho časti sa nevzťahuje na </w:t>
      </w:r>
      <w:r w:rsidR="00E17634">
        <w:rPr>
          <w:rFonts w:ascii="Arial Narrow" w:hAnsi="Arial Narrow"/>
          <w:sz w:val="20"/>
          <w:szCs w:val="20"/>
        </w:rPr>
        <w:t>MU</w:t>
      </w:r>
      <w:r w:rsidRPr="00653DA6">
        <w:rPr>
          <w:rFonts w:ascii="Arial Narrow" w:hAnsi="Arial Narrow"/>
          <w:sz w:val="20"/>
          <w:szCs w:val="20"/>
        </w:rPr>
        <w:t>, z</w:t>
      </w:r>
      <w:r w:rsidR="00E17634">
        <w:rPr>
          <w:rFonts w:ascii="Arial Narrow" w:hAnsi="Arial Narrow"/>
          <w:sz w:val="20"/>
          <w:szCs w:val="20"/>
        </w:rPr>
        <w:t> </w:t>
      </w:r>
      <w:r w:rsidRPr="00653DA6">
        <w:rPr>
          <w:rFonts w:ascii="Arial Narrow" w:hAnsi="Arial Narrow"/>
          <w:sz w:val="20"/>
          <w:szCs w:val="20"/>
        </w:rPr>
        <w:t xml:space="preserve">charakteru </w:t>
      </w:r>
      <w:r w:rsidR="00E17634">
        <w:rPr>
          <w:rFonts w:ascii="Arial Narrow" w:hAnsi="Arial Narrow"/>
          <w:sz w:val="20"/>
          <w:szCs w:val="20"/>
        </w:rPr>
        <w:t>alebo definície</w:t>
      </w:r>
      <w:r w:rsidRPr="00653DA6">
        <w:rPr>
          <w:rFonts w:ascii="Arial Narrow" w:hAnsi="Arial Narrow"/>
          <w:sz w:val="20"/>
          <w:szCs w:val="20"/>
        </w:rPr>
        <w:t xml:space="preserve"> ktorých vyplýva potreba sledovania aj po ukončení realizácie aktivít projektu</w:t>
      </w:r>
      <w:r w:rsidR="00E17634">
        <w:rPr>
          <w:rFonts w:ascii="Arial Narrow" w:hAnsi="Arial Narrow"/>
          <w:sz w:val="20"/>
          <w:szCs w:val="20"/>
        </w:rPr>
        <w:t xml:space="preserve"> (</w:t>
      </w:r>
      <w:r w:rsidR="00E17634" w:rsidRPr="00633287">
        <w:rPr>
          <w:rFonts w:ascii="Arial Narrow" w:hAnsi="Arial Narrow" w:cs="Verdana"/>
          <w:sz w:val="20"/>
          <w:szCs w:val="20"/>
        </w:rPr>
        <w:t>napr. 6</w:t>
      </w:r>
      <w:r w:rsidR="00E17634">
        <w:rPr>
          <w:rFonts w:ascii="Arial Narrow" w:hAnsi="Arial Narrow" w:cs="Verdana"/>
          <w:sz w:val="20"/>
          <w:szCs w:val="20"/>
        </w:rPr>
        <w:t xml:space="preserve">/18/24 </w:t>
      </w:r>
      <w:r w:rsidR="00E17634" w:rsidRPr="00633287">
        <w:rPr>
          <w:rFonts w:ascii="Arial Narrow" w:hAnsi="Arial Narrow" w:cs="Verdana"/>
          <w:sz w:val="20"/>
          <w:szCs w:val="20"/>
        </w:rPr>
        <w:t>mesiaco</w:t>
      </w:r>
      <w:r w:rsidR="00E17634">
        <w:rPr>
          <w:rFonts w:ascii="Arial Narrow" w:hAnsi="Arial Narrow" w:cs="Verdana"/>
          <w:sz w:val="20"/>
          <w:szCs w:val="20"/>
        </w:rPr>
        <w:t>v</w:t>
      </w:r>
      <w:r w:rsidR="00E17634" w:rsidRPr="00633287">
        <w:rPr>
          <w:rFonts w:ascii="Arial Narrow" w:hAnsi="Arial Narrow" w:cs="Verdana"/>
          <w:sz w:val="20"/>
          <w:szCs w:val="20"/>
        </w:rPr>
        <w:t xml:space="preserve"> po ukončení realizácie hla</w:t>
      </w:r>
      <w:r w:rsidR="00E17634">
        <w:rPr>
          <w:rFonts w:ascii="Arial Narrow" w:hAnsi="Arial Narrow" w:cs="Verdana"/>
          <w:sz w:val="20"/>
          <w:szCs w:val="20"/>
        </w:rPr>
        <w:t>vných aktivít projektu a pod.)</w:t>
      </w:r>
      <w:r w:rsidRPr="00653DA6">
        <w:rPr>
          <w:rFonts w:ascii="Arial Narrow" w:hAnsi="Arial Narrow"/>
          <w:sz w:val="20"/>
          <w:szCs w:val="20"/>
        </w:rPr>
        <w:t>, nakoľko tieto nie sú priamo ovplyvniteľné iba prijímateľom.</w:t>
      </w:r>
    </w:p>
    <w:p w14:paraId="65646D09" w14:textId="77777777" w:rsidR="00C22BC8" w:rsidRPr="00633287" w:rsidRDefault="00C22BC8" w:rsidP="00193802">
      <w:pPr>
        <w:spacing w:after="120"/>
        <w:ind w:firstLine="708"/>
        <w:jc w:val="both"/>
        <w:rPr>
          <w:rFonts w:ascii="Arial Narrow" w:hAnsi="Arial Narrow" w:cs="Verdana"/>
          <w:sz w:val="20"/>
          <w:szCs w:val="20"/>
        </w:rPr>
      </w:pPr>
      <w:r w:rsidRPr="00633287">
        <w:rPr>
          <w:rFonts w:ascii="Arial Narrow" w:hAnsi="Arial Narrow" w:cs="Verdana"/>
          <w:sz w:val="20"/>
          <w:szCs w:val="20"/>
        </w:rPr>
        <w:t xml:space="preserve">V prípade vzniku podstatnej zmeny projektu, ktorá nesúvisí s mierou plnenia  </w:t>
      </w:r>
      <w:r w:rsidR="003507F0">
        <w:rPr>
          <w:rFonts w:ascii="Arial Narrow" w:hAnsi="Arial Narrow" w:cs="Verdana"/>
          <w:sz w:val="20"/>
          <w:szCs w:val="20"/>
        </w:rPr>
        <w:t>MU</w:t>
      </w:r>
      <w:r w:rsidR="009377B2">
        <w:rPr>
          <w:rFonts w:ascii="Arial Narrow" w:hAnsi="Arial Narrow" w:cs="Verdana"/>
          <w:sz w:val="20"/>
          <w:szCs w:val="20"/>
        </w:rPr>
        <w:t>,</w:t>
      </w:r>
      <w:r w:rsidRPr="00633287">
        <w:rPr>
          <w:rFonts w:ascii="Arial Narrow" w:hAnsi="Arial Narrow" w:cs="Verdana"/>
          <w:sz w:val="20"/>
          <w:szCs w:val="20"/>
        </w:rPr>
        <w:t xml:space="preserve"> sa vyššie uvedené ustanovenia neaplikujú.</w:t>
      </w:r>
    </w:p>
    <w:p w14:paraId="58B7CE35" w14:textId="77777777" w:rsidR="00CD5573" w:rsidRPr="00633287" w:rsidRDefault="00CD5573" w:rsidP="00CD5573">
      <w:pPr>
        <w:spacing w:after="120"/>
        <w:ind w:firstLine="708"/>
        <w:jc w:val="both"/>
        <w:rPr>
          <w:rFonts w:ascii="Arial Narrow" w:hAnsi="Arial Narrow" w:cs="Verdana"/>
          <w:sz w:val="20"/>
          <w:szCs w:val="20"/>
        </w:rPr>
      </w:pPr>
      <w:bookmarkStart w:id="1342" w:name="_Toc419882667"/>
      <w:bookmarkStart w:id="1343" w:name="_Toc419882668"/>
      <w:bookmarkStart w:id="1344" w:name="_Toc419882669"/>
      <w:bookmarkStart w:id="1345" w:name="_Toc419882670"/>
      <w:bookmarkStart w:id="1346" w:name="_Toc419882671"/>
      <w:bookmarkStart w:id="1347" w:name="_Toc419882672"/>
      <w:bookmarkStart w:id="1348" w:name="_Toc419882678"/>
      <w:bookmarkStart w:id="1349" w:name="_Toc419882722"/>
      <w:bookmarkStart w:id="1350" w:name="_Toc419882723"/>
      <w:bookmarkStart w:id="1351" w:name="_Toc419882724"/>
      <w:bookmarkStart w:id="1352" w:name="_Toc334207614"/>
      <w:bookmarkStart w:id="1353" w:name="_Toc334207616"/>
      <w:bookmarkStart w:id="1354" w:name="_Toc334207618"/>
      <w:bookmarkStart w:id="1355" w:name="_Toc334207620"/>
      <w:bookmarkStart w:id="1356" w:name="_Toc334207627"/>
      <w:bookmarkStart w:id="1357" w:name="_Toc334207674"/>
      <w:bookmarkStart w:id="1358" w:name="_Toc334207675"/>
      <w:bookmarkStart w:id="1359" w:name="_Toc334207676"/>
      <w:bookmarkStart w:id="1360" w:name="_Toc334207677"/>
      <w:bookmarkStart w:id="1361" w:name="_Toc334207678"/>
      <w:bookmarkStart w:id="1362" w:name="_Toc334207679"/>
      <w:bookmarkStart w:id="1363" w:name="_Toc334207680"/>
      <w:bookmarkStart w:id="1364" w:name="_Toc334207682"/>
      <w:bookmarkStart w:id="1365" w:name="_Toc334207693"/>
      <w:bookmarkStart w:id="1366" w:name="_Toc334207703"/>
      <w:bookmarkStart w:id="1367" w:name="_Toc334207713"/>
      <w:bookmarkStart w:id="1368" w:name="_Toc334207715"/>
      <w:bookmarkStart w:id="1369" w:name="_Toc334207717"/>
      <w:bookmarkStart w:id="1370" w:name="_Toc334207728"/>
      <w:bookmarkStart w:id="1371" w:name="_Toc334207738"/>
      <w:bookmarkStart w:id="1372" w:name="_Toc334207748"/>
      <w:bookmarkStart w:id="1373" w:name="_Toc334207749"/>
      <w:bookmarkStart w:id="1374" w:name="_Toc334207750"/>
      <w:bookmarkStart w:id="1375" w:name="_Toc334207752"/>
      <w:bookmarkStart w:id="1376" w:name="_Toc334207753"/>
      <w:bookmarkStart w:id="1377" w:name="_Toc334207754"/>
      <w:bookmarkStart w:id="1378" w:name="_Toc334207755"/>
      <w:bookmarkStart w:id="1379" w:name="_Toc334207756"/>
      <w:bookmarkStart w:id="1380" w:name="_Toc334207757"/>
      <w:bookmarkStart w:id="1381" w:name="_Toc334207758"/>
      <w:bookmarkStart w:id="1382" w:name="_Toc334207759"/>
      <w:bookmarkStart w:id="1383" w:name="_Toc334207760"/>
      <w:bookmarkStart w:id="1384" w:name="_Toc334207761"/>
      <w:bookmarkStart w:id="1385" w:name="_Toc334207773"/>
      <w:bookmarkStart w:id="1386" w:name="_Toc334207774"/>
      <w:bookmarkStart w:id="1387" w:name="_Toc334207775"/>
      <w:bookmarkStart w:id="1388" w:name="_Toc334207776"/>
      <w:bookmarkStart w:id="1389" w:name="_Toc334207789"/>
      <w:bookmarkStart w:id="1390" w:name="_Toc334207790"/>
      <w:bookmarkStart w:id="1391" w:name="_Toc334207801"/>
      <w:bookmarkStart w:id="1392" w:name="_Toc334207805"/>
      <w:bookmarkStart w:id="1393" w:name="_Toc334207806"/>
      <w:bookmarkStart w:id="1394" w:name="_Toc440872302"/>
      <w:bookmarkStart w:id="1395" w:name="_Toc440872392"/>
      <w:bookmarkStart w:id="1396" w:name="_Toc440876104"/>
      <w:bookmarkStart w:id="1397" w:name="_Toc440872303"/>
      <w:bookmarkStart w:id="1398" w:name="_Toc440872393"/>
      <w:bookmarkStart w:id="1399" w:name="_Toc440876105"/>
      <w:bookmarkStart w:id="1400" w:name="_Toc304825488"/>
      <w:bookmarkStart w:id="1401" w:name="_Toc305071380"/>
      <w:bookmarkStart w:id="1402" w:name="_Toc310232681"/>
      <w:bookmarkStart w:id="1403" w:name="_Toc310239049"/>
      <w:bookmarkStart w:id="1404" w:name="_Toc310261258"/>
      <w:bookmarkStart w:id="1405" w:name="_Toc310346082"/>
      <w:bookmarkStart w:id="1406" w:name="_Toc310346418"/>
      <w:bookmarkStart w:id="1407" w:name="_Toc304825489"/>
      <w:bookmarkStart w:id="1408" w:name="_Toc305071381"/>
      <w:bookmarkStart w:id="1409" w:name="_Toc310232682"/>
      <w:bookmarkStart w:id="1410" w:name="_Toc310239050"/>
      <w:bookmarkStart w:id="1411" w:name="_Toc310261259"/>
      <w:bookmarkStart w:id="1412" w:name="_Toc310346083"/>
      <w:bookmarkStart w:id="1413" w:name="_Toc310346419"/>
      <w:bookmarkStart w:id="1414" w:name="_Toc304825490"/>
      <w:bookmarkStart w:id="1415" w:name="_Toc305071382"/>
      <w:bookmarkStart w:id="1416" w:name="_Toc310232683"/>
      <w:bookmarkStart w:id="1417" w:name="_Toc310239051"/>
      <w:bookmarkStart w:id="1418" w:name="_Toc310261260"/>
      <w:bookmarkStart w:id="1419" w:name="_Toc310346084"/>
      <w:bookmarkStart w:id="1420" w:name="_Toc310346420"/>
      <w:bookmarkStart w:id="1421" w:name="_Toc304825491"/>
      <w:bookmarkStart w:id="1422" w:name="_Toc305071383"/>
      <w:bookmarkStart w:id="1423" w:name="_Toc310232684"/>
      <w:bookmarkStart w:id="1424" w:name="_Toc310239052"/>
      <w:bookmarkStart w:id="1425" w:name="_Toc310261261"/>
      <w:bookmarkStart w:id="1426" w:name="_Toc310346085"/>
      <w:bookmarkStart w:id="1427" w:name="_Toc310346421"/>
      <w:bookmarkStart w:id="1428" w:name="_Toc304825492"/>
      <w:bookmarkStart w:id="1429" w:name="_Toc305071384"/>
      <w:bookmarkStart w:id="1430" w:name="_Toc310232685"/>
      <w:bookmarkStart w:id="1431" w:name="_Toc310239053"/>
      <w:bookmarkStart w:id="1432" w:name="_Toc310261262"/>
      <w:bookmarkStart w:id="1433" w:name="_Toc310346086"/>
      <w:bookmarkStart w:id="1434" w:name="_Toc310346422"/>
      <w:bookmarkStart w:id="1435" w:name="_Toc304825493"/>
      <w:bookmarkStart w:id="1436" w:name="_Toc305071385"/>
      <w:bookmarkStart w:id="1437" w:name="_Toc310232686"/>
      <w:bookmarkStart w:id="1438" w:name="_Toc310239054"/>
      <w:bookmarkStart w:id="1439" w:name="_Toc310261263"/>
      <w:bookmarkStart w:id="1440" w:name="_Toc310346087"/>
      <w:bookmarkStart w:id="1441" w:name="_Toc310346423"/>
      <w:bookmarkStart w:id="1442" w:name="_Toc304825494"/>
      <w:bookmarkStart w:id="1443" w:name="_Toc305071386"/>
      <w:bookmarkStart w:id="1444" w:name="_Toc310232687"/>
      <w:bookmarkStart w:id="1445" w:name="_Toc310239055"/>
      <w:bookmarkStart w:id="1446" w:name="_Toc310261264"/>
      <w:bookmarkStart w:id="1447" w:name="_Toc310346088"/>
      <w:bookmarkStart w:id="1448" w:name="_Toc310346424"/>
      <w:bookmarkStart w:id="1449" w:name="_Toc304825495"/>
      <w:bookmarkStart w:id="1450" w:name="_Toc305071387"/>
      <w:bookmarkStart w:id="1451" w:name="_Toc310232688"/>
      <w:bookmarkStart w:id="1452" w:name="_Toc310239056"/>
      <w:bookmarkStart w:id="1453" w:name="_Toc310261265"/>
      <w:bookmarkStart w:id="1454" w:name="_Toc310346089"/>
      <w:bookmarkStart w:id="1455" w:name="_Toc310346425"/>
      <w:bookmarkStart w:id="1456" w:name="_Toc304825496"/>
      <w:bookmarkStart w:id="1457" w:name="_Toc305071388"/>
      <w:bookmarkStart w:id="1458" w:name="_Toc310232689"/>
      <w:bookmarkStart w:id="1459" w:name="_Toc310239057"/>
      <w:bookmarkStart w:id="1460" w:name="_Toc310261266"/>
      <w:bookmarkStart w:id="1461" w:name="_Toc310346090"/>
      <w:bookmarkStart w:id="1462" w:name="_Toc310346426"/>
      <w:bookmarkStart w:id="1463" w:name="_Toc248025249"/>
      <w:bookmarkStart w:id="1464" w:name="_Toc403563906"/>
      <w:bookmarkStart w:id="1465" w:name="_Toc436989164"/>
      <w:bookmarkEnd w:id="1328"/>
      <w:bookmarkEnd w:id="1329"/>
      <w:bookmarkEnd w:id="1337"/>
      <w:bookmarkEnd w:id="1338"/>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p>
    <w:p w14:paraId="1E6E9C3A" w14:textId="77777777" w:rsidR="008E7805" w:rsidRPr="00633287" w:rsidRDefault="008E7805" w:rsidP="00193802">
      <w:pPr>
        <w:spacing w:after="120"/>
        <w:rPr>
          <w:rFonts w:ascii="Arial Narrow" w:hAnsi="Arial Narrow" w:cs="Verdana"/>
          <w:sz w:val="20"/>
          <w:szCs w:val="20"/>
        </w:rPr>
      </w:pPr>
      <w:bookmarkStart w:id="1466" w:name="_Toc440876107"/>
      <w:bookmarkEnd w:id="1463"/>
      <w:bookmarkEnd w:id="1464"/>
      <w:bookmarkEnd w:id="1465"/>
      <w:bookmarkEnd w:id="1466"/>
      <w:r w:rsidRPr="00633287">
        <w:rPr>
          <w:rFonts w:ascii="Arial Narrow" w:hAnsi="Arial Narrow" w:cs="Verdana"/>
          <w:sz w:val="20"/>
          <w:szCs w:val="20"/>
        </w:rPr>
        <w:br w:type="page"/>
      </w:r>
    </w:p>
    <w:p w14:paraId="146C0FCD" w14:textId="77777777" w:rsidR="00D82156" w:rsidRPr="00633287" w:rsidRDefault="00D82156" w:rsidP="00AC74DF">
      <w:pPr>
        <w:pStyle w:val="Nadpis1"/>
        <w:keepLines/>
        <w:pageBreakBefore w:val="0"/>
        <w:widowControl w:val="0"/>
        <w:numPr>
          <w:ilvl w:val="0"/>
          <w:numId w:val="4"/>
        </w:numPr>
        <w:adjustRightInd w:val="0"/>
        <w:spacing w:before="480" w:after="0"/>
        <w:ind w:left="0" w:firstLine="0"/>
        <w:jc w:val="both"/>
        <w:textAlignment w:val="baseline"/>
        <w:rPr>
          <w:rFonts w:ascii="Arial Narrow" w:eastAsiaTheme="majorEastAsia" w:hAnsi="Arial Narrow" w:cstheme="majorBidi"/>
          <w:kern w:val="0"/>
          <w:szCs w:val="28"/>
          <w:lang w:eastAsia="cs-CZ"/>
        </w:rPr>
      </w:pPr>
      <w:bookmarkStart w:id="1467" w:name="_Toc437415302"/>
      <w:bookmarkStart w:id="1468" w:name="_Toc437415303"/>
      <w:bookmarkStart w:id="1469" w:name="_Toc437415304"/>
      <w:bookmarkStart w:id="1470" w:name="_Toc414539807"/>
      <w:bookmarkStart w:id="1471" w:name="_Toc414738559"/>
      <w:bookmarkStart w:id="1472" w:name="_Toc414867072"/>
      <w:bookmarkStart w:id="1473" w:name="_Toc414869512"/>
      <w:bookmarkStart w:id="1474" w:name="_Toc415214611"/>
      <w:bookmarkStart w:id="1475" w:name="_Toc415214716"/>
      <w:bookmarkStart w:id="1476" w:name="_Toc415228380"/>
      <w:bookmarkStart w:id="1477" w:name="_Toc415387907"/>
      <w:bookmarkStart w:id="1478" w:name="_Toc304825498"/>
      <w:bookmarkStart w:id="1479" w:name="_Toc305071390"/>
      <w:bookmarkStart w:id="1480" w:name="_Toc310232691"/>
      <w:bookmarkStart w:id="1481" w:name="_Toc310239059"/>
      <w:bookmarkStart w:id="1482" w:name="_Toc310261268"/>
      <w:bookmarkStart w:id="1483" w:name="_Toc310346092"/>
      <w:bookmarkStart w:id="1484" w:name="_Toc310346428"/>
      <w:bookmarkStart w:id="1485" w:name="_Toc304825499"/>
      <w:bookmarkStart w:id="1486" w:name="_Toc305071391"/>
      <w:bookmarkStart w:id="1487" w:name="_Toc310232692"/>
      <w:bookmarkStart w:id="1488" w:name="_Toc310239060"/>
      <w:bookmarkStart w:id="1489" w:name="_Toc310261269"/>
      <w:bookmarkStart w:id="1490" w:name="_Toc310346093"/>
      <w:bookmarkStart w:id="1491" w:name="_Toc310346429"/>
      <w:bookmarkStart w:id="1492" w:name="_Toc436989165"/>
      <w:bookmarkStart w:id="1493" w:name="_Toc403563908"/>
      <w:bookmarkStart w:id="1494" w:name="_Toc450897459"/>
      <w:bookmarkStart w:id="1495" w:name="_Toc74651155"/>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r w:rsidRPr="00633287">
        <w:rPr>
          <w:rFonts w:ascii="Arial Narrow" w:eastAsiaTheme="majorEastAsia" w:hAnsi="Arial Narrow" w:cstheme="majorBidi"/>
          <w:kern w:val="0"/>
          <w:szCs w:val="28"/>
          <w:lang w:eastAsia="cs-CZ"/>
        </w:rPr>
        <w:lastRenderedPageBreak/>
        <w:t>POSTUPY KONANIA O ŽIADOSTI</w:t>
      </w:r>
      <w:bookmarkEnd w:id="1492"/>
      <w:bookmarkEnd w:id="1493"/>
      <w:bookmarkEnd w:id="1494"/>
      <w:bookmarkEnd w:id="1495"/>
    </w:p>
    <w:p w14:paraId="10A6DDD4" w14:textId="77777777" w:rsidR="0080056C" w:rsidRPr="00633287" w:rsidRDefault="0080056C" w:rsidP="00C22BC8">
      <w:pPr>
        <w:rPr>
          <w:rFonts w:ascii="Arial Narrow" w:hAnsi="Arial Narrow"/>
          <w:sz w:val="20"/>
          <w:szCs w:val="20"/>
        </w:rPr>
      </w:pPr>
    </w:p>
    <w:p w14:paraId="6C98C3E3" w14:textId="77777777" w:rsidR="00C22BC8" w:rsidRPr="00633287" w:rsidRDefault="00C22BC8" w:rsidP="00767383">
      <w:pPr>
        <w:spacing w:after="120"/>
        <w:ind w:firstLine="709"/>
        <w:rPr>
          <w:rFonts w:ascii="Arial Narrow" w:hAnsi="Arial Narrow"/>
          <w:sz w:val="20"/>
          <w:szCs w:val="20"/>
        </w:rPr>
      </w:pPr>
      <w:r w:rsidRPr="00633287">
        <w:rPr>
          <w:rFonts w:ascii="Arial Narrow" w:hAnsi="Arial Narrow"/>
          <w:sz w:val="20"/>
          <w:szCs w:val="20"/>
        </w:rPr>
        <w:t>Záväzné dokumenty</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18"/>
      </w:tblGrid>
      <w:tr w:rsidR="00C22BC8" w:rsidRPr="00633287" w14:paraId="18BD394B" w14:textId="77777777" w:rsidTr="00C33C3A">
        <w:trPr>
          <w:trHeight w:val="646"/>
        </w:trPr>
        <w:tc>
          <w:tcPr>
            <w:tcW w:w="6518" w:type="dxa"/>
            <w:tcBorders>
              <w:top w:val="double" w:sz="4" w:space="0" w:color="auto"/>
              <w:left w:val="double" w:sz="4" w:space="0" w:color="auto"/>
              <w:bottom w:val="double" w:sz="4" w:space="0" w:color="auto"/>
              <w:right w:val="double" w:sz="4" w:space="0" w:color="auto"/>
            </w:tcBorders>
            <w:vAlign w:val="center"/>
          </w:tcPr>
          <w:p w14:paraId="3B9FCC4F" w14:textId="77777777" w:rsidR="00C22BC8" w:rsidRPr="00633287" w:rsidRDefault="00C22BC8" w:rsidP="00C33C3A">
            <w:pPr>
              <w:pStyle w:val="Default0"/>
              <w:rPr>
                <w:rFonts w:ascii="Arial Narrow" w:hAnsi="Arial Narrow"/>
                <w:b/>
                <w:sz w:val="20"/>
                <w:szCs w:val="20"/>
              </w:rPr>
            </w:pPr>
            <w:r w:rsidRPr="00633287">
              <w:rPr>
                <w:rFonts w:ascii="Arial Narrow" w:hAnsi="Arial Narrow"/>
                <w:b/>
                <w:sz w:val="20"/>
                <w:szCs w:val="20"/>
              </w:rPr>
              <w:t>Relevantná úprava v právne záväzných aktoch a predpisoch EÚ:</w:t>
            </w:r>
          </w:p>
          <w:p w14:paraId="7C6DBB74" w14:textId="77777777" w:rsidR="00C22BC8" w:rsidRPr="00633287" w:rsidRDefault="00C22BC8" w:rsidP="00C33C3A">
            <w:pPr>
              <w:pStyle w:val="Default0"/>
              <w:rPr>
                <w:rFonts w:ascii="Arial Narrow" w:hAnsi="Arial Narrow"/>
                <w:i/>
                <w:iCs/>
                <w:sz w:val="20"/>
                <w:szCs w:val="20"/>
              </w:rPr>
            </w:pPr>
            <w:r w:rsidRPr="00633287">
              <w:rPr>
                <w:rFonts w:ascii="Arial Narrow" w:hAnsi="Arial Narrow"/>
                <w:i/>
                <w:iCs/>
                <w:sz w:val="20"/>
                <w:szCs w:val="20"/>
              </w:rPr>
              <w:t>Čl. 125 ods. 1 a 3 všeobecného nariadenia</w:t>
            </w:r>
          </w:p>
        </w:tc>
      </w:tr>
      <w:tr w:rsidR="00C22BC8" w:rsidRPr="00633287" w14:paraId="4C88B280" w14:textId="77777777" w:rsidTr="00C33C3A">
        <w:trPr>
          <w:trHeight w:val="646"/>
        </w:trPr>
        <w:tc>
          <w:tcPr>
            <w:tcW w:w="6518" w:type="dxa"/>
            <w:tcBorders>
              <w:top w:val="double" w:sz="4" w:space="0" w:color="auto"/>
              <w:left w:val="double" w:sz="4" w:space="0" w:color="auto"/>
              <w:bottom w:val="double" w:sz="4" w:space="0" w:color="auto"/>
              <w:right w:val="double" w:sz="4" w:space="0" w:color="auto"/>
            </w:tcBorders>
            <w:vAlign w:val="center"/>
          </w:tcPr>
          <w:p w14:paraId="2E4BB84E" w14:textId="77777777" w:rsidR="00C22BC8" w:rsidRPr="00633287" w:rsidRDefault="00C22BC8" w:rsidP="00C33C3A">
            <w:pPr>
              <w:pStyle w:val="Default0"/>
              <w:rPr>
                <w:rFonts w:ascii="Arial Narrow" w:hAnsi="Arial Narrow"/>
                <w:b/>
                <w:sz w:val="20"/>
                <w:szCs w:val="20"/>
              </w:rPr>
            </w:pPr>
            <w:r w:rsidRPr="00633287">
              <w:rPr>
                <w:rFonts w:ascii="Arial Narrow" w:hAnsi="Arial Narrow"/>
                <w:b/>
                <w:sz w:val="20"/>
                <w:szCs w:val="20"/>
              </w:rPr>
              <w:t>Relevantná úprava v právnych predpisoch SR:</w:t>
            </w:r>
          </w:p>
          <w:p w14:paraId="29EA5BCF" w14:textId="77777777" w:rsidR="00C22BC8" w:rsidRDefault="00C22BC8" w:rsidP="009E6C5F">
            <w:pPr>
              <w:pStyle w:val="Default0"/>
              <w:rPr>
                <w:rFonts w:ascii="Arial Narrow" w:hAnsi="Arial Narrow"/>
                <w:i/>
                <w:iCs/>
                <w:sz w:val="20"/>
                <w:szCs w:val="20"/>
              </w:rPr>
            </w:pPr>
            <w:r w:rsidRPr="00633287">
              <w:rPr>
                <w:rFonts w:ascii="Arial Narrow" w:hAnsi="Arial Narrow"/>
                <w:i/>
                <w:iCs/>
                <w:sz w:val="20"/>
                <w:szCs w:val="20"/>
              </w:rPr>
              <w:t xml:space="preserve">§ </w:t>
            </w:r>
            <w:r w:rsidR="009E6C5F">
              <w:rPr>
                <w:rFonts w:ascii="Arial Narrow" w:hAnsi="Arial Narrow"/>
                <w:i/>
                <w:iCs/>
                <w:sz w:val="20"/>
                <w:szCs w:val="20"/>
              </w:rPr>
              <w:t>16 ods. 4, §</w:t>
            </w:r>
            <w:r w:rsidR="00767383">
              <w:rPr>
                <w:rFonts w:ascii="Arial Narrow" w:hAnsi="Arial Narrow"/>
                <w:i/>
                <w:iCs/>
                <w:sz w:val="20"/>
                <w:szCs w:val="20"/>
              </w:rPr>
              <w:t xml:space="preserve"> </w:t>
            </w:r>
            <w:r w:rsidRPr="00633287">
              <w:rPr>
                <w:rFonts w:ascii="Arial Narrow" w:hAnsi="Arial Narrow"/>
                <w:i/>
                <w:iCs/>
                <w:sz w:val="20"/>
                <w:szCs w:val="20"/>
              </w:rPr>
              <w:t xml:space="preserve">18 až </w:t>
            </w:r>
            <w:r w:rsidR="009E6C5F" w:rsidRPr="00633287">
              <w:rPr>
                <w:rFonts w:ascii="Arial Narrow" w:hAnsi="Arial Narrow"/>
                <w:i/>
                <w:iCs/>
                <w:sz w:val="20"/>
                <w:szCs w:val="20"/>
              </w:rPr>
              <w:t>2</w:t>
            </w:r>
            <w:r w:rsidR="009E6C5F">
              <w:rPr>
                <w:rFonts w:ascii="Arial Narrow" w:hAnsi="Arial Narrow"/>
                <w:i/>
                <w:iCs/>
                <w:sz w:val="20"/>
                <w:szCs w:val="20"/>
              </w:rPr>
              <w:t>6</w:t>
            </w:r>
            <w:r w:rsidRPr="00633287">
              <w:rPr>
                <w:rFonts w:ascii="Arial Narrow" w:hAnsi="Arial Narrow"/>
                <w:i/>
                <w:iCs/>
                <w:sz w:val="20"/>
                <w:szCs w:val="20"/>
              </w:rPr>
              <w:t>, § 48</w:t>
            </w:r>
            <w:r w:rsidRPr="00633287">
              <w:rPr>
                <w:rFonts w:ascii="Arial Narrow" w:hAnsi="Arial Narrow"/>
                <w:i/>
                <w:iCs/>
              </w:rPr>
              <w:t xml:space="preserve"> </w:t>
            </w:r>
            <w:r w:rsidRPr="00633287">
              <w:rPr>
                <w:rFonts w:ascii="Arial Narrow" w:hAnsi="Arial Narrow"/>
                <w:i/>
                <w:iCs/>
                <w:sz w:val="20"/>
                <w:szCs w:val="20"/>
              </w:rPr>
              <w:t>zákona o príspevku z</w:t>
            </w:r>
            <w:r w:rsidR="00194DF4">
              <w:rPr>
                <w:rFonts w:ascii="Arial Narrow" w:hAnsi="Arial Narrow"/>
                <w:i/>
                <w:iCs/>
                <w:sz w:val="20"/>
                <w:szCs w:val="20"/>
              </w:rPr>
              <w:t> </w:t>
            </w:r>
            <w:r w:rsidRPr="00633287">
              <w:rPr>
                <w:rFonts w:ascii="Arial Narrow" w:hAnsi="Arial Narrow"/>
                <w:i/>
                <w:iCs/>
                <w:sz w:val="20"/>
                <w:szCs w:val="20"/>
              </w:rPr>
              <w:t>EŠIF</w:t>
            </w:r>
          </w:p>
          <w:p w14:paraId="1ED0D504" w14:textId="77777777" w:rsidR="00C22BC8" w:rsidRPr="00633287" w:rsidRDefault="00194DF4" w:rsidP="00C33C3A">
            <w:pPr>
              <w:pStyle w:val="Default0"/>
              <w:rPr>
                <w:rFonts w:ascii="Arial Narrow" w:hAnsi="Arial Narrow"/>
                <w:b/>
                <w:sz w:val="20"/>
                <w:szCs w:val="20"/>
              </w:rPr>
            </w:pPr>
            <w:r>
              <w:rPr>
                <w:rFonts w:ascii="Arial Narrow" w:hAnsi="Arial Narrow"/>
                <w:i/>
                <w:iCs/>
                <w:sz w:val="20"/>
                <w:szCs w:val="20"/>
              </w:rPr>
              <w:t>zákon o e-Governmente</w:t>
            </w:r>
          </w:p>
        </w:tc>
      </w:tr>
      <w:tr w:rsidR="00C22BC8" w:rsidRPr="00633287" w14:paraId="32F86183" w14:textId="77777777" w:rsidTr="00C33C3A">
        <w:trPr>
          <w:trHeight w:val="646"/>
        </w:trPr>
        <w:tc>
          <w:tcPr>
            <w:tcW w:w="6518" w:type="dxa"/>
            <w:tcBorders>
              <w:top w:val="double" w:sz="4" w:space="0" w:color="auto"/>
              <w:left w:val="double" w:sz="4" w:space="0" w:color="auto"/>
              <w:bottom w:val="double" w:sz="4" w:space="0" w:color="auto"/>
              <w:right w:val="double" w:sz="4" w:space="0" w:color="auto"/>
            </w:tcBorders>
            <w:vAlign w:val="center"/>
          </w:tcPr>
          <w:p w14:paraId="3334AD3F" w14:textId="77777777" w:rsidR="00C22BC8" w:rsidRPr="00633287" w:rsidRDefault="00C22BC8" w:rsidP="00C33C3A">
            <w:pPr>
              <w:pStyle w:val="Default0"/>
              <w:rPr>
                <w:rFonts w:ascii="Arial Narrow" w:hAnsi="Arial Narrow"/>
                <w:b/>
                <w:sz w:val="20"/>
                <w:szCs w:val="20"/>
              </w:rPr>
            </w:pPr>
            <w:r w:rsidRPr="00633287">
              <w:rPr>
                <w:rFonts w:ascii="Arial Narrow" w:hAnsi="Arial Narrow"/>
                <w:b/>
                <w:sz w:val="20"/>
                <w:szCs w:val="20"/>
              </w:rPr>
              <w:t>Relevantná úprava v </w:t>
            </w:r>
            <w:r w:rsidR="0094170C">
              <w:rPr>
                <w:rFonts w:ascii="Arial Narrow" w:hAnsi="Arial Narrow"/>
                <w:b/>
                <w:sz w:val="20"/>
                <w:szCs w:val="20"/>
              </w:rPr>
              <w:t>S</w:t>
            </w:r>
            <w:r w:rsidRPr="00633287">
              <w:rPr>
                <w:rFonts w:ascii="Arial Narrow" w:hAnsi="Arial Narrow"/>
                <w:b/>
                <w:sz w:val="20"/>
                <w:szCs w:val="20"/>
              </w:rPr>
              <w:t>ystéme riadenia EŠIF:</w:t>
            </w:r>
          </w:p>
          <w:p w14:paraId="06E70E13" w14:textId="77777777" w:rsidR="00C22BC8" w:rsidRPr="00633287" w:rsidRDefault="00C22BC8" w:rsidP="00C33C3A">
            <w:pPr>
              <w:pStyle w:val="Default0"/>
              <w:rPr>
                <w:rFonts w:ascii="Arial Narrow" w:hAnsi="Arial Narrow"/>
                <w:i/>
                <w:iCs/>
                <w:sz w:val="20"/>
                <w:szCs w:val="20"/>
              </w:rPr>
            </w:pPr>
            <w:r w:rsidRPr="00831C89">
              <w:rPr>
                <w:rFonts w:ascii="Arial Narrow" w:hAnsi="Arial Narrow"/>
                <w:i/>
                <w:iCs/>
                <w:sz w:val="20"/>
                <w:szCs w:val="20"/>
              </w:rPr>
              <w:t>Časť 3.4.1 Národné projekty</w:t>
            </w:r>
            <w:r w:rsidRPr="00633287">
              <w:rPr>
                <w:rFonts w:ascii="Arial Narrow" w:hAnsi="Arial Narrow"/>
                <w:i/>
                <w:iCs/>
                <w:sz w:val="20"/>
                <w:szCs w:val="20"/>
              </w:rPr>
              <w:t xml:space="preserve"> </w:t>
            </w:r>
          </w:p>
          <w:p w14:paraId="6913AD9D" w14:textId="77777777" w:rsidR="00C22BC8" w:rsidRPr="00633287" w:rsidRDefault="00C22BC8" w:rsidP="00C33C3A">
            <w:pPr>
              <w:pStyle w:val="Default0"/>
              <w:rPr>
                <w:rFonts w:ascii="Arial Narrow" w:hAnsi="Arial Narrow"/>
                <w:b/>
                <w:sz w:val="20"/>
                <w:szCs w:val="20"/>
              </w:rPr>
            </w:pPr>
            <w:r w:rsidRPr="00633287">
              <w:rPr>
                <w:rFonts w:ascii="Arial Narrow" w:hAnsi="Arial Narrow"/>
                <w:i/>
                <w:iCs/>
                <w:sz w:val="20"/>
                <w:szCs w:val="20"/>
              </w:rPr>
              <w:t>Časť 3.2 Schvaľovací proces</w:t>
            </w:r>
          </w:p>
        </w:tc>
      </w:tr>
      <w:tr w:rsidR="00314AE3" w:rsidRPr="00633287" w14:paraId="468F1863" w14:textId="77777777" w:rsidTr="00C33C3A">
        <w:trPr>
          <w:trHeight w:val="646"/>
        </w:trPr>
        <w:tc>
          <w:tcPr>
            <w:tcW w:w="6518" w:type="dxa"/>
            <w:tcBorders>
              <w:top w:val="double" w:sz="4" w:space="0" w:color="auto"/>
              <w:left w:val="double" w:sz="4" w:space="0" w:color="auto"/>
              <w:bottom w:val="double" w:sz="4" w:space="0" w:color="auto"/>
              <w:right w:val="double" w:sz="4" w:space="0" w:color="auto"/>
            </w:tcBorders>
            <w:vAlign w:val="center"/>
          </w:tcPr>
          <w:p w14:paraId="7DC1B3A1" w14:textId="77777777" w:rsidR="00314AE3" w:rsidRDefault="00314AE3" w:rsidP="00C33C3A">
            <w:pPr>
              <w:pStyle w:val="Default0"/>
              <w:rPr>
                <w:rFonts w:ascii="Arial Narrow" w:hAnsi="Arial Narrow"/>
                <w:b/>
                <w:sz w:val="20"/>
                <w:szCs w:val="20"/>
              </w:rPr>
            </w:pPr>
            <w:r>
              <w:rPr>
                <w:rFonts w:ascii="Arial Narrow" w:hAnsi="Arial Narrow"/>
                <w:b/>
                <w:sz w:val="20"/>
                <w:szCs w:val="20"/>
              </w:rPr>
              <w:t>Iné dokumenty:</w:t>
            </w:r>
          </w:p>
          <w:p w14:paraId="0B152DEA" w14:textId="77777777" w:rsidR="00314AE3" w:rsidRPr="00A23E43" w:rsidRDefault="00314AE3" w:rsidP="00C33C3A">
            <w:pPr>
              <w:pStyle w:val="Default0"/>
              <w:rPr>
                <w:rFonts w:ascii="Arial Narrow" w:hAnsi="Arial Narrow"/>
                <w:sz w:val="20"/>
                <w:szCs w:val="20"/>
              </w:rPr>
            </w:pPr>
            <w:r w:rsidRPr="00A23E43">
              <w:rPr>
                <w:rFonts w:ascii="Arial Narrow" w:hAnsi="Arial Narrow"/>
                <w:sz w:val="20"/>
                <w:szCs w:val="20"/>
              </w:rPr>
              <w:t>MP CKO č. 29 k výberu odborných hodnotiteľov</w:t>
            </w:r>
          </w:p>
        </w:tc>
      </w:tr>
    </w:tbl>
    <w:p w14:paraId="7AA77882" w14:textId="77777777" w:rsidR="00D82156" w:rsidRPr="00633287" w:rsidRDefault="00D82156" w:rsidP="00C22BC8">
      <w:pPr>
        <w:rPr>
          <w:rFonts w:ascii="Arial Narrow" w:hAnsi="Arial Narrow" w:cs="Verdana"/>
          <w:sz w:val="20"/>
          <w:szCs w:val="20"/>
        </w:rPr>
      </w:pPr>
    </w:p>
    <w:p w14:paraId="42F0614F" w14:textId="77777777" w:rsidR="00D82156" w:rsidRPr="00633287" w:rsidRDefault="00D82156" w:rsidP="00B6198D">
      <w:pPr>
        <w:pStyle w:val="Default0"/>
        <w:jc w:val="both"/>
        <w:rPr>
          <w:rFonts w:ascii="Arial Narrow" w:hAnsi="Arial Narrow" w:cs="Verdana"/>
          <w:sz w:val="20"/>
          <w:szCs w:val="20"/>
        </w:rPr>
      </w:pPr>
    </w:p>
    <w:p w14:paraId="1AD1EFB7" w14:textId="47454264" w:rsidR="00D82156" w:rsidRPr="00633287" w:rsidRDefault="00D82156" w:rsidP="000F57D4">
      <w:pPr>
        <w:pStyle w:val="Default0"/>
        <w:jc w:val="both"/>
        <w:rPr>
          <w:rFonts w:ascii="Arial Narrow" w:hAnsi="Arial Narrow" w:cs="Verdana"/>
          <w:sz w:val="20"/>
          <w:szCs w:val="20"/>
        </w:rPr>
      </w:pPr>
    </w:p>
    <w:p w14:paraId="02E5F50F" w14:textId="77777777" w:rsidR="00D82156" w:rsidRPr="00633287" w:rsidRDefault="00D82156" w:rsidP="000F57D4">
      <w:pPr>
        <w:pStyle w:val="Default0"/>
        <w:jc w:val="both"/>
        <w:rPr>
          <w:rFonts w:ascii="Arial Narrow" w:hAnsi="Arial Narrow" w:cs="Verdana"/>
          <w:sz w:val="20"/>
          <w:szCs w:val="20"/>
        </w:rPr>
      </w:pPr>
    </w:p>
    <w:p w14:paraId="4AF6EF0E" w14:textId="77777777" w:rsidR="00C22BC8" w:rsidRPr="00633287" w:rsidRDefault="00C22BC8" w:rsidP="00193802">
      <w:pPr>
        <w:pStyle w:val="Default0"/>
        <w:spacing w:after="120"/>
        <w:ind w:firstLine="708"/>
        <w:jc w:val="both"/>
        <w:rPr>
          <w:rFonts w:ascii="Arial Narrow" w:hAnsi="Arial Narrow" w:cs="Verdana"/>
          <w:sz w:val="20"/>
          <w:szCs w:val="20"/>
        </w:rPr>
      </w:pPr>
      <w:bookmarkStart w:id="1496" w:name="_Toc403563909"/>
      <w:r w:rsidRPr="00633287">
        <w:rPr>
          <w:rFonts w:ascii="Arial Narrow" w:hAnsi="Arial Narrow" w:cs="Verdana"/>
          <w:sz w:val="20"/>
          <w:szCs w:val="20"/>
        </w:rPr>
        <w:t xml:space="preserve">Konanie o opravných prostriedkoch v zmysle zákona o príspevku z EŠIF je popísané v časti </w:t>
      </w:r>
      <w:r w:rsidR="007E11C8">
        <w:rPr>
          <w:rFonts w:ascii="Arial Narrow" w:hAnsi="Arial Narrow" w:cs="Verdana"/>
          <w:sz w:val="20"/>
          <w:szCs w:val="20"/>
        </w:rPr>
        <w:t>9</w:t>
      </w:r>
      <w:r w:rsidRPr="00633287">
        <w:rPr>
          <w:rFonts w:ascii="Arial Narrow" w:hAnsi="Arial Narrow" w:cs="Verdana"/>
          <w:sz w:val="20"/>
          <w:szCs w:val="20"/>
        </w:rPr>
        <w:t>.2 príručky</w:t>
      </w:r>
      <w:r w:rsidR="00E309C0">
        <w:rPr>
          <w:rFonts w:ascii="Arial Narrow" w:hAnsi="Arial Narrow" w:cs="Verdana"/>
          <w:sz w:val="20"/>
          <w:szCs w:val="20"/>
        </w:rPr>
        <w:t xml:space="preserve"> pre žiadateľa</w:t>
      </w:r>
      <w:r w:rsidRPr="00633287">
        <w:rPr>
          <w:rFonts w:ascii="Arial Narrow" w:hAnsi="Arial Narrow" w:cs="Verdana"/>
          <w:sz w:val="20"/>
          <w:szCs w:val="20"/>
        </w:rPr>
        <w:t>.</w:t>
      </w:r>
    </w:p>
    <w:p w14:paraId="7E3DC52D" w14:textId="77777777" w:rsidR="00C05AEF" w:rsidRPr="00B54595" w:rsidRDefault="00C22BC8" w:rsidP="00193802">
      <w:pPr>
        <w:pStyle w:val="Default0"/>
        <w:spacing w:after="120"/>
        <w:ind w:firstLine="708"/>
        <w:jc w:val="both"/>
        <w:rPr>
          <w:rFonts w:ascii="Arial Narrow" w:hAnsi="Arial Narrow"/>
          <w:sz w:val="20"/>
          <w:szCs w:val="20"/>
        </w:rPr>
      </w:pPr>
      <w:r w:rsidRPr="00633287">
        <w:rPr>
          <w:rFonts w:ascii="Arial Narrow" w:hAnsi="Arial Narrow"/>
          <w:sz w:val="20"/>
          <w:szCs w:val="20"/>
        </w:rPr>
        <w:t>Konanie o </w:t>
      </w:r>
      <w:r w:rsidR="00394D2E">
        <w:rPr>
          <w:rFonts w:ascii="Arial Narrow" w:hAnsi="Arial Narrow"/>
          <w:sz w:val="20"/>
          <w:szCs w:val="20"/>
        </w:rPr>
        <w:t>ŽoNFP</w:t>
      </w:r>
      <w:r w:rsidRPr="00633287">
        <w:rPr>
          <w:rFonts w:ascii="Arial Narrow" w:hAnsi="Arial Narrow"/>
          <w:sz w:val="20"/>
          <w:szCs w:val="20"/>
        </w:rPr>
        <w:t xml:space="preserve"> sa vykonáva podľa ustanovenia § 19</w:t>
      </w:r>
      <w:r w:rsidR="00D468B2" w:rsidRPr="00633287">
        <w:rPr>
          <w:rFonts w:ascii="Arial Narrow" w:hAnsi="Arial Narrow"/>
          <w:sz w:val="20"/>
          <w:szCs w:val="20"/>
        </w:rPr>
        <w:t xml:space="preserve"> a v prípade národných projektov podľa § 26</w:t>
      </w:r>
      <w:r w:rsidRPr="00633287">
        <w:rPr>
          <w:rFonts w:ascii="Arial Narrow" w:hAnsi="Arial Narrow"/>
          <w:sz w:val="20"/>
          <w:szCs w:val="20"/>
        </w:rPr>
        <w:t xml:space="preserve"> zákona o</w:t>
      </w:r>
      <w:r w:rsidR="002F2E1C">
        <w:rPr>
          <w:rFonts w:ascii="Arial Narrow" w:hAnsi="Arial Narrow"/>
          <w:sz w:val="20"/>
          <w:szCs w:val="20"/>
        </w:rPr>
        <w:t> </w:t>
      </w:r>
      <w:r w:rsidRPr="00633287">
        <w:rPr>
          <w:rFonts w:ascii="Arial Narrow" w:hAnsi="Arial Narrow"/>
          <w:sz w:val="20"/>
          <w:szCs w:val="20"/>
        </w:rPr>
        <w:t>príspevku z EŠIF. Proces konania o </w:t>
      </w:r>
      <w:r w:rsidR="00767383">
        <w:rPr>
          <w:rFonts w:ascii="Arial Narrow" w:hAnsi="Arial Narrow"/>
          <w:sz w:val="20"/>
          <w:szCs w:val="20"/>
        </w:rPr>
        <w:t>ŽoNFP</w:t>
      </w:r>
      <w:r w:rsidRPr="00633287">
        <w:rPr>
          <w:rFonts w:ascii="Arial Narrow" w:hAnsi="Arial Narrow"/>
          <w:sz w:val="20"/>
          <w:szCs w:val="20"/>
        </w:rPr>
        <w:t xml:space="preserve"> sa začína doručením </w:t>
      </w:r>
      <w:r w:rsidR="00394D2E">
        <w:rPr>
          <w:rFonts w:ascii="Arial Narrow" w:hAnsi="Arial Narrow"/>
          <w:sz w:val="20"/>
          <w:szCs w:val="20"/>
        </w:rPr>
        <w:t>Ž</w:t>
      </w:r>
      <w:r w:rsidRPr="00633287">
        <w:rPr>
          <w:rFonts w:ascii="Arial Narrow" w:hAnsi="Arial Narrow"/>
          <w:sz w:val="20"/>
          <w:szCs w:val="20"/>
        </w:rPr>
        <w:t xml:space="preserve">oNFP </w:t>
      </w:r>
      <w:r w:rsidR="00077F3D">
        <w:rPr>
          <w:rFonts w:ascii="Arial Narrow" w:hAnsi="Arial Narrow"/>
          <w:sz w:val="20"/>
          <w:szCs w:val="20"/>
        </w:rPr>
        <w:t>na SO</w:t>
      </w:r>
      <w:r w:rsidR="00C05AEF">
        <w:rPr>
          <w:rFonts w:ascii="Arial Narrow" w:hAnsi="Arial Narrow"/>
          <w:sz w:val="20"/>
          <w:szCs w:val="20"/>
        </w:rPr>
        <w:t xml:space="preserve"> </w:t>
      </w:r>
      <w:r w:rsidR="00C05AEF" w:rsidRPr="00B54595">
        <w:rPr>
          <w:rFonts w:ascii="Arial Narrow" w:hAnsi="Arial Narrow"/>
          <w:sz w:val="20"/>
          <w:szCs w:val="20"/>
        </w:rPr>
        <w:t xml:space="preserve">a končí vydaním rozhodnutia o ŽoNFP (rozhodnutie o schválení ŽoNFP, rozhodnutie o neschválení ŽoNFP, rozhodnutie o zastavení konania), resp. rozhodnutím o opravnom prostriedku alebo zmenou rozhodnutia o neschválení podľa § 21 </w:t>
      </w:r>
      <w:r w:rsidR="00C05AEF">
        <w:rPr>
          <w:rFonts w:ascii="Arial Narrow" w:hAnsi="Arial Narrow"/>
          <w:sz w:val="20"/>
          <w:szCs w:val="20"/>
        </w:rPr>
        <w:t xml:space="preserve">zákona o príspevku z EŠIF </w:t>
      </w:r>
      <w:r w:rsidR="00C05AEF" w:rsidRPr="00B54595">
        <w:rPr>
          <w:rFonts w:ascii="Arial Narrow" w:hAnsi="Arial Narrow"/>
          <w:sz w:val="20"/>
          <w:szCs w:val="20"/>
        </w:rPr>
        <w:t>(zásobník projektov</w:t>
      </w:r>
      <w:r w:rsidR="00C05AEF">
        <w:rPr>
          <w:rFonts w:ascii="Arial Narrow" w:hAnsi="Arial Narrow"/>
          <w:sz w:val="20"/>
          <w:szCs w:val="20"/>
        </w:rPr>
        <w:t>).</w:t>
      </w:r>
      <w:r w:rsidR="002B666A">
        <w:rPr>
          <w:rStyle w:val="Odkaznapoznmkupodiarou"/>
          <w:rFonts w:ascii="Arial Narrow" w:hAnsi="Arial Narrow"/>
          <w:sz w:val="20"/>
          <w:szCs w:val="20"/>
        </w:rPr>
        <w:footnoteReference w:id="115"/>
      </w:r>
      <w:r w:rsidR="00C05AEF">
        <w:rPr>
          <w:rFonts w:ascii="Arial Narrow" w:hAnsi="Arial Narrow"/>
          <w:sz w:val="20"/>
          <w:szCs w:val="20"/>
        </w:rPr>
        <w:t xml:space="preserve"> </w:t>
      </w:r>
      <w:r w:rsidR="00C05AEF" w:rsidRPr="00B54595">
        <w:rPr>
          <w:rFonts w:ascii="Arial Narrow" w:hAnsi="Arial Narrow"/>
          <w:sz w:val="20"/>
          <w:szCs w:val="20"/>
        </w:rPr>
        <w:t xml:space="preserve">Vnútorne sa proces </w:t>
      </w:r>
      <w:r w:rsidR="00077F3D">
        <w:rPr>
          <w:rFonts w:ascii="Arial Narrow" w:hAnsi="Arial Narrow"/>
          <w:sz w:val="20"/>
          <w:szCs w:val="20"/>
        </w:rPr>
        <w:t>konania o </w:t>
      </w:r>
      <w:r w:rsidR="00701380">
        <w:rPr>
          <w:rFonts w:ascii="Arial Narrow" w:hAnsi="Arial Narrow"/>
          <w:sz w:val="20"/>
          <w:szCs w:val="20"/>
        </w:rPr>
        <w:t>ŽoNFP</w:t>
      </w:r>
      <w:r w:rsidR="00C05AEF" w:rsidRPr="00B54595">
        <w:rPr>
          <w:rFonts w:ascii="Arial Narrow" w:hAnsi="Arial Narrow"/>
          <w:sz w:val="20"/>
          <w:szCs w:val="20"/>
        </w:rPr>
        <w:t xml:space="preserve"> rozdeľuje do nasledujúcich fáz:</w:t>
      </w:r>
    </w:p>
    <w:p w14:paraId="22C23F11" w14:textId="77777777" w:rsidR="00C05AEF" w:rsidRPr="00B54595" w:rsidRDefault="00C05AEF" w:rsidP="00193802">
      <w:pPr>
        <w:pStyle w:val="Odsekzoznamu0"/>
        <w:numPr>
          <w:ilvl w:val="0"/>
          <w:numId w:val="101"/>
        </w:numPr>
        <w:spacing w:after="120" w:line="240" w:lineRule="auto"/>
        <w:jc w:val="both"/>
        <w:rPr>
          <w:rFonts w:ascii="Arial Narrow" w:hAnsi="Arial Narrow"/>
          <w:sz w:val="20"/>
          <w:szCs w:val="20"/>
        </w:rPr>
      </w:pPr>
      <w:r w:rsidRPr="00B54595">
        <w:rPr>
          <w:rFonts w:ascii="Arial Narrow" w:hAnsi="Arial Narrow"/>
          <w:sz w:val="20"/>
          <w:szCs w:val="20"/>
        </w:rPr>
        <w:t>administratívne overenie</w:t>
      </w:r>
      <w:r w:rsidR="00077F3D">
        <w:rPr>
          <w:rFonts w:ascii="Arial Narrow" w:hAnsi="Arial Narrow"/>
          <w:sz w:val="20"/>
          <w:szCs w:val="20"/>
        </w:rPr>
        <w:t xml:space="preserve"> ŽoNFP</w:t>
      </w:r>
      <w:r w:rsidR="00767383">
        <w:rPr>
          <w:rFonts w:ascii="Arial Narrow" w:hAnsi="Arial Narrow"/>
          <w:sz w:val="20"/>
          <w:szCs w:val="20"/>
        </w:rPr>
        <w:t>,</w:t>
      </w:r>
    </w:p>
    <w:p w14:paraId="10FA426D" w14:textId="77777777" w:rsidR="00C05AEF" w:rsidRPr="00B54595" w:rsidRDefault="00C05AEF" w:rsidP="00193802">
      <w:pPr>
        <w:pStyle w:val="Odsekzoznamu0"/>
        <w:numPr>
          <w:ilvl w:val="0"/>
          <w:numId w:val="101"/>
        </w:numPr>
        <w:spacing w:after="120" w:line="240" w:lineRule="auto"/>
        <w:jc w:val="both"/>
        <w:rPr>
          <w:rFonts w:ascii="Arial Narrow" w:hAnsi="Arial Narrow"/>
          <w:sz w:val="20"/>
          <w:szCs w:val="20"/>
        </w:rPr>
      </w:pPr>
      <w:r w:rsidRPr="00B54595">
        <w:rPr>
          <w:rFonts w:ascii="Arial Narrow" w:hAnsi="Arial Narrow"/>
          <w:sz w:val="20"/>
          <w:szCs w:val="20"/>
        </w:rPr>
        <w:t xml:space="preserve">odborné hodnotenie </w:t>
      </w:r>
      <w:r w:rsidR="00077F3D">
        <w:rPr>
          <w:rFonts w:ascii="Arial Narrow" w:hAnsi="Arial Narrow"/>
          <w:sz w:val="20"/>
          <w:szCs w:val="20"/>
        </w:rPr>
        <w:t>ŽoNFP</w:t>
      </w:r>
      <w:r w:rsidRPr="00B54595">
        <w:rPr>
          <w:rFonts w:ascii="Arial Narrow" w:hAnsi="Arial Narrow"/>
          <w:sz w:val="20"/>
          <w:szCs w:val="20"/>
        </w:rPr>
        <w:t>,</w:t>
      </w:r>
    </w:p>
    <w:p w14:paraId="18076EA4" w14:textId="56195C24" w:rsidR="00716379" w:rsidRDefault="00077F3D" w:rsidP="003C1361">
      <w:pPr>
        <w:spacing w:after="120"/>
        <w:jc w:val="both"/>
      </w:pPr>
      <w:r>
        <w:rPr>
          <w:rFonts w:ascii="Arial Narrow" w:hAnsi="Arial Narrow"/>
          <w:sz w:val="20"/>
          <w:szCs w:val="20"/>
        </w:rPr>
        <w:t xml:space="preserve">vydanie rozhodnutia </w:t>
      </w:r>
      <w:r w:rsidR="005F39FC">
        <w:rPr>
          <w:rFonts w:ascii="Arial Narrow" w:hAnsi="Arial Narrow"/>
          <w:sz w:val="20"/>
          <w:szCs w:val="20"/>
        </w:rPr>
        <w:t xml:space="preserve">a </w:t>
      </w:r>
      <w:r w:rsidR="00C05AEF" w:rsidRPr="00B54595">
        <w:rPr>
          <w:rFonts w:ascii="Arial Narrow" w:hAnsi="Arial Narrow"/>
          <w:sz w:val="20"/>
          <w:szCs w:val="20"/>
        </w:rPr>
        <w:t xml:space="preserve">opravné prostriedky </w:t>
      </w:r>
      <w:r w:rsidR="009B71D3">
        <w:rPr>
          <w:rFonts w:ascii="Arial Narrow" w:hAnsi="Arial Narrow"/>
          <w:sz w:val="20"/>
          <w:szCs w:val="20"/>
        </w:rPr>
        <w:t xml:space="preserve">proti </w:t>
      </w:r>
      <w:r>
        <w:rPr>
          <w:rFonts w:ascii="Arial Narrow" w:hAnsi="Arial Narrow"/>
          <w:sz w:val="20"/>
          <w:szCs w:val="20"/>
        </w:rPr>
        <w:t xml:space="preserve">rozhodnutiu </w:t>
      </w:r>
      <w:r w:rsidR="00C05AEF" w:rsidRPr="00B54595">
        <w:rPr>
          <w:rFonts w:ascii="Arial Narrow" w:hAnsi="Arial Narrow"/>
          <w:sz w:val="20"/>
          <w:szCs w:val="20"/>
        </w:rPr>
        <w:t>(neobligatórna časť schvaľovacieho procesu</w:t>
      </w:r>
    </w:p>
    <w:p w14:paraId="702C36E8" w14:textId="77777777" w:rsidR="00716379" w:rsidRPr="003C1361" w:rsidRDefault="00716379" w:rsidP="003C1361">
      <w:pPr>
        <w:spacing w:after="120"/>
        <w:jc w:val="both"/>
        <w:rPr>
          <w:rFonts w:ascii="Arial Narrow" w:hAnsi="Arial Narrow"/>
          <w:sz w:val="20"/>
          <w:szCs w:val="20"/>
        </w:rPr>
      </w:pPr>
      <w:r w:rsidRPr="003C1361">
        <w:rPr>
          <w:rFonts w:ascii="Arial Narrow" w:hAnsi="Arial Narrow"/>
          <w:sz w:val="20"/>
          <w:szCs w:val="20"/>
          <w:lang w:eastAsia="en-US"/>
        </w:rPr>
        <w:t>Najčastejšie identifikované chyby pri predkladaných žiadostiach o NFP sú zverejnené na uvedenom linku:</w:t>
      </w:r>
    </w:p>
    <w:p w14:paraId="6B435E5C" w14:textId="77777777" w:rsidR="00716379" w:rsidRPr="003C1361" w:rsidRDefault="009B2C3E" w:rsidP="003C1361">
      <w:pPr>
        <w:rPr>
          <w:rFonts w:ascii="Arial Narrow" w:hAnsi="Arial Narrow"/>
          <w:sz w:val="20"/>
          <w:szCs w:val="20"/>
        </w:rPr>
      </w:pPr>
      <w:hyperlink r:id="rId48" w:history="1">
        <w:r w:rsidR="00716379" w:rsidRPr="003C1361">
          <w:rPr>
            <w:rFonts w:ascii="Arial Narrow" w:hAnsi="Arial Narrow"/>
            <w:sz w:val="20"/>
            <w:szCs w:val="20"/>
          </w:rPr>
          <w:t>https://www.minedu.sk/prirucky-pre-ziadatela-o-nenavratny-financny-prispevok/</w:t>
        </w:r>
      </w:hyperlink>
      <w:r w:rsidR="00716379" w:rsidRPr="003C1361">
        <w:rPr>
          <w:rFonts w:ascii="Arial Narrow" w:hAnsi="Arial Narrow"/>
          <w:sz w:val="20"/>
          <w:szCs w:val="20"/>
          <w:lang w:eastAsia="en-US"/>
        </w:rPr>
        <w:t xml:space="preserve"> </w:t>
      </w:r>
    </w:p>
    <w:p w14:paraId="1287E7D6" w14:textId="77777777" w:rsidR="00B54595" w:rsidRDefault="00B54595" w:rsidP="00193802">
      <w:pPr>
        <w:pStyle w:val="Default0"/>
        <w:spacing w:after="120"/>
        <w:jc w:val="both"/>
        <w:rPr>
          <w:rFonts w:ascii="Arial Narrow" w:hAnsi="Arial Narrow"/>
          <w:bCs/>
          <w:sz w:val="20"/>
          <w:szCs w:val="20"/>
        </w:rPr>
      </w:pPr>
    </w:p>
    <w:p w14:paraId="02D5AC53" w14:textId="77777777" w:rsidR="00716379" w:rsidRDefault="00716379" w:rsidP="00193802">
      <w:pPr>
        <w:pStyle w:val="Default0"/>
        <w:spacing w:after="120"/>
        <w:jc w:val="both"/>
        <w:rPr>
          <w:rFonts w:ascii="Arial Narrow" w:hAnsi="Arial Narrow"/>
          <w:bCs/>
          <w:sz w:val="20"/>
          <w:szCs w:val="20"/>
        </w:rPr>
      </w:pPr>
    </w:p>
    <w:p w14:paraId="5A40ACBD" w14:textId="77777777" w:rsidR="00716379" w:rsidRDefault="00716379" w:rsidP="00193802">
      <w:pPr>
        <w:pStyle w:val="Default0"/>
        <w:spacing w:after="120"/>
        <w:jc w:val="both"/>
        <w:rPr>
          <w:rFonts w:ascii="Arial Narrow" w:hAnsi="Arial Narrow"/>
          <w:bCs/>
          <w:sz w:val="20"/>
          <w:szCs w:val="20"/>
        </w:rPr>
      </w:pPr>
    </w:p>
    <w:p w14:paraId="7E2FBE87" w14:textId="77777777" w:rsidR="009F698F" w:rsidRPr="00633287" w:rsidRDefault="009F698F" w:rsidP="00193802">
      <w:pPr>
        <w:pStyle w:val="Default0"/>
        <w:spacing w:after="120"/>
        <w:jc w:val="both"/>
        <w:rPr>
          <w:rFonts w:ascii="Arial Narrow" w:hAnsi="Arial Narrow"/>
          <w:bCs/>
          <w:sz w:val="20"/>
          <w:szCs w:val="20"/>
        </w:rPr>
      </w:pPr>
    </w:p>
    <w:p w14:paraId="08AD3928" w14:textId="77777777" w:rsidR="00B54595" w:rsidRDefault="00D82156" w:rsidP="00193802">
      <w:pPr>
        <w:pStyle w:val="Nadpis2"/>
        <w:keepLines/>
        <w:widowControl w:val="0"/>
        <w:numPr>
          <w:ilvl w:val="1"/>
          <w:numId w:val="4"/>
        </w:numPr>
        <w:adjustRightInd w:val="0"/>
        <w:spacing w:before="0"/>
        <w:ind w:left="0" w:firstLine="0"/>
        <w:jc w:val="both"/>
        <w:textAlignment w:val="baseline"/>
        <w:rPr>
          <w:rFonts w:eastAsiaTheme="majorEastAsia" w:cstheme="majorBidi"/>
          <w:iCs w:val="0"/>
          <w:sz w:val="26"/>
          <w:szCs w:val="26"/>
          <w:lang w:eastAsia="cs-CZ"/>
        </w:rPr>
      </w:pPr>
      <w:bookmarkStart w:id="1497" w:name="_Toc415387911"/>
      <w:bookmarkStart w:id="1498" w:name="_Toc415387912"/>
      <w:bookmarkStart w:id="1499" w:name="_Toc415387913"/>
      <w:bookmarkStart w:id="1500" w:name="_Toc415387914"/>
      <w:bookmarkStart w:id="1501" w:name="_Toc310262760"/>
      <w:bookmarkStart w:id="1502" w:name="_Toc310262761"/>
      <w:bookmarkStart w:id="1503" w:name="_Toc310232697"/>
      <w:bookmarkStart w:id="1504" w:name="_Toc310239065"/>
      <w:bookmarkStart w:id="1505" w:name="_Toc310261274"/>
      <w:bookmarkStart w:id="1506" w:name="_Toc310346098"/>
      <w:bookmarkStart w:id="1507" w:name="_Toc310346434"/>
      <w:bookmarkStart w:id="1508" w:name="_Toc310232698"/>
      <w:bookmarkStart w:id="1509" w:name="_Toc310239066"/>
      <w:bookmarkStart w:id="1510" w:name="_Toc310261275"/>
      <w:bookmarkStart w:id="1511" w:name="_Toc310346099"/>
      <w:bookmarkStart w:id="1512" w:name="_Toc310346435"/>
      <w:bookmarkStart w:id="1513" w:name="_Toc310232699"/>
      <w:bookmarkStart w:id="1514" w:name="_Toc310239067"/>
      <w:bookmarkStart w:id="1515" w:name="_Toc310261276"/>
      <w:bookmarkStart w:id="1516" w:name="_Toc310346100"/>
      <w:bookmarkStart w:id="1517" w:name="_Toc310346436"/>
      <w:bookmarkStart w:id="1518" w:name="_Toc310232700"/>
      <w:bookmarkStart w:id="1519" w:name="_Toc310239068"/>
      <w:bookmarkStart w:id="1520" w:name="_Toc310261277"/>
      <w:bookmarkStart w:id="1521" w:name="_Toc310346101"/>
      <w:bookmarkStart w:id="1522" w:name="_Toc310346437"/>
      <w:bookmarkStart w:id="1523" w:name="_Toc310232701"/>
      <w:bookmarkStart w:id="1524" w:name="_Toc310239069"/>
      <w:bookmarkStart w:id="1525" w:name="_Toc310261278"/>
      <w:bookmarkStart w:id="1526" w:name="_Toc310346102"/>
      <w:bookmarkStart w:id="1527" w:name="_Toc310346438"/>
      <w:bookmarkStart w:id="1528" w:name="_Toc310232702"/>
      <w:bookmarkStart w:id="1529" w:name="_Toc310239070"/>
      <w:bookmarkStart w:id="1530" w:name="_Toc310261279"/>
      <w:bookmarkStart w:id="1531" w:name="_Toc310346103"/>
      <w:bookmarkStart w:id="1532" w:name="_Toc310346439"/>
      <w:bookmarkStart w:id="1533" w:name="_Toc310232703"/>
      <w:bookmarkStart w:id="1534" w:name="_Toc310239071"/>
      <w:bookmarkStart w:id="1535" w:name="_Toc310261280"/>
      <w:bookmarkStart w:id="1536" w:name="_Toc310346104"/>
      <w:bookmarkStart w:id="1537" w:name="_Toc310346440"/>
      <w:bookmarkStart w:id="1538" w:name="_Toc310232704"/>
      <w:bookmarkStart w:id="1539" w:name="_Toc310239072"/>
      <w:bookmarkStart w:id="1540" w:name="_Toc310261281"/>
      <w:bookmarkStart w:id="1541" w:name="_Toc310346105"/>
      <w:bookmarkStart w:id="1542" w:name="_Toc310346441"/>
      <w:bookmarkStart w:id="1543" w:name="_Toc163274310"/>
      <w:bookmarkStart w:id="1544" w:name="_Toc142407898"/>
      <w:bookmarkStart w:id="1545" w:name="_Toc142407726"/>
      <w:bookmarkStart w:id="1546" w:name="_Toc142329084"/>
      <w:bookmarkStart w:id="1547" w:name="_Toc142328943"/>
      <w:bookmarkStart w:id="1548" w:name="_Toc142327827"/>
      <w:bookmarkStart w:id="1549" w:name="_Toc185824436"/>
      <w:bookmarkStart w:id="1550" w:name="_Toc185824269"/>
      <w:bookmarkStart w:id="1551" w:name="_Toc248025253"/>
      <w:bookmarkStart w:id="1552" w:name="_Toc157937498"/>
      <w:bookmarkStart w:id="1553" w:name="_Toc142195415"/>
      <w:bookmarkStart w:id="1554" w:name="_Toc142149970"/>
      <w:bookmarkStart w:id="1555" w:name="_Toc142149612"/>
      <w:bookmarkStart w:id="1556" w:name="_Toc142141713"/>
      <w:bookmarkStart w:id="1557" w:name="_Toc142141058"/>
      <w:bookmarkStart w:id="1558" w:name="_Toc304825517"/>
      <w:bookmarkStart w:id="1559" w:name="_Toc305071409"/>
      <w:bookmarkStart w:id="1560" w:name="_Toc310232709"/>
      <w:bookmarkStart w:id="1561" w:name="_Toc310239077"/>
      <w:bookmarkStart w:id="1562" w:name="_Toc310261286"/>
      <w:bookmarkStart w:id="1563" w:name="_Toc310346110"/>
      <w:bookmarkStart w:id="1564" w:name="_Toc310346446"/>
      <w:bookmarkStart w:id="1565" w:name="_Toc334207820"/>
      <w:bookmarkStart w:id="1566" w:name="_Toc203532944"/>
      <w:bookmarkStart w:id="1567" w:name="_Toc419882732"/>
      <w:bookmarkStart w:id="1568" w:name="_Toc419882733"/>
      <w:bookmarkStart w:id="1569" w:name="_Toc419724395"/>
      <w:bookmarkStart w:id="1570" w:name="_Toc419882737"/>
      <w:bookmarkStart w:id="1571" w:name="_Toc419724396"/>
      <w:bookmarkStart w:id="1572" w:name="_Toc419882738"/>
      <w:bookmarkStart w:id="1573" w:name="_Toc403563919"/>
      <w:bookmarkStart w:id="1574" w:name="_Toc436989166"/>
      <w:bookmarkStart w:id="1575" w:name="_Toc450897460"/>
      <w:bookmarkStart w:id="1576" w:name="_Toc74651156"/>
      <w:bookmarkStart w:id="1577" w:name="_Toc248025254"/>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r w:rsidRPr="00633287">
        <w:rPr>
          <w:rFonts w:eastAsiaTheme="majorEastAsia" w:cstheme="majorBidi"/>
          <w:iCs w:val="0"/>
          <w:sz w:val="26"/>
          <w:szCs w:val="26"/>
          <w:lang w:eastAsia="cs-CZ"/>
        </w:rPr>
        <w:t>Schvaľovací proces žiadostí o</w:t>
      </w:r>
      <w:r w:rsidR="00B54595">
        <w:rPr>
          <w:rFonts w:eastAsiaTheme="majorEastAsia" w:cstheme="majorBidi"/>
          <w:iCs w:val="0"/>
          <w:sz w:val="26"/>
          <w:szCs w:val="26"/>
          <w:lang w:eastAsia="cs-CZ"/>
        </w:rPr>
        <w:t> </w:t>
      </w:r>
      <w:r w:rsidRPr="00633287">
        <w:rPr>
          <w:rFonts w:eastAsiaTheme="majorEastAsia" w:cstheme="majorBidi"/>
          <w:iCs w:val="0"/>
          <w:sz w:val="26"/>
          <w:szCs w:val="26"/>
          <w:lang w:eastAsia="cs-CZ"/>
        </w:rPr>
        <w:t>NFP</w:t>
      </w:r>
      <w:bookmarkEnd w:id="1573"/>
      <w:bookmarkEnd w:id="1574"/>
      <w:bookmarkEnd w:id="1575"/>
      <w:bookmarkEnd w:id="1576"/>
    </w:p>
    <w:p w14:paraId="78766D99" w14:textId="77777777" w:rsidR="00B54595" w:rsidRDefault="00B54595" w:rsidP="00F007A2">
      <w:pPr>
        <w:spacing w:after="120"/>
        <w:jc w:val="both"/>
        <w:rPr>
          <w:rFonts w:ascii="Arial Narrow" w:hAnsi="Arial Narrow"/>
          <w:sz w:val="20"/>
          <w:szCs w:val="20"/>
        </w:rPr>
      </w:pPr>
    </w:p>
    <w:p w14:paraId="72577E04" w14:textId="77777777" w:rsidR="008E7805" w:rsidRPr="00633287" w:rsidRDefault="00D82156" w:rsidP="00193802">
      <w:pPr>
        <w:pStyle w:val="Nadpis3"/>
        <w:keepLines/>
        <w:widowControl w:val="0"/>
        <w:numPr>
          <w:ilvl w:val="2"/>
          <w:numId w:val="4"/>
        </w:numPr>
        <w:adjustRightInd w:val="0"/>
        <w:spacing w:before="0"/>
        <w:ind w:left="0" w:firstLine="0"/>
        <w:jc w:val="both"/>
        <w:textAlignment w:val="baseline"/>
        <w:rPr>
          <w:rFonts w:eastAsiaTheme="majorEastAsia" w:cstheme="majorBidi"/>
          <w:szCs w:val="24"/>
          <w:lang w:eastAsia="cs-CZ"/>
        </w:rPr>
      </w:pPr>
      <w:bookmarkStart w:id="1578" w:name="_Toc436989167"/>
      <w:bookmarkStart w:id="1579" w:name="_Toc450897461"/>
      <w:bookmarkStart w:id="1580" w:name="_Toc74651157"/>
      <w:r w:rsidRPr="00193802">
        <w:rPr>
          <w:rFonts w:eastAsiaTheme="majorEastAsia"/>
        </w:rPr>
        <w:lastRenderedPageBreak/>
        <w:t>Administratívne overenie žiadosti o NFP</w:t>
      </w:r>
      <w:bookmarkEnd w:id="1578"/>
      <w:bookmarkEnd w:id="1579"/>
      <w:bookmarkEnd w:id="1580"/>
      <w:r w:rsidR="006C3974" w:rsidRPr="00633287">
        <w:rPr>
          <w:rFonts w:eastAsiaTheme="majorEastAsia" w:cstheme="majorBidi"/>
          <w:szCs w:val="24"/>
          <w:lang w:eastAsia="cs-CZ"/>
        </w:rPr>
        <w:t xml:space="preserve"> </w:t>
      </w:r>
      <w:bookmarkStart w:id="1581" w:name="_Toc440876111"/>
      <w:bookmarkEnd w:id="1581"/>
    </w:p>
    <w:p w14:paraId="218A4DF9" w14:textId="77777777" w:rsidR="00C22BC8" w:rsidRPr="00633287" w:rsidRDefault="00C22BC8" w:rsidP="00193802">
      <w:pPr>
        <w:spacing w:after="120"/>
        <w:ind w:firstLine="708"/>
        <w:jc w:val="both"/>
        <w:rPr>
          <w:rFonts w:ascii="Arial Narrow" w:hAnsi="Arial Narrow"/>
          <w:sz w:val="20"/>
          <w:szCs w:val="20"/>
        </w:rPr>
      </w:pPr>
      <w:r w:rsidRPr="00633287">
        <w:rPr>
          <w:rFonts w:ascii="Arial Narrow" w:hAnsi="Arial Narrow"/>
          <w:sz w:val="20"/>
          <w:szCs w:val="20"/>
        </w:rPr>
        <w:t xml:space="preserve">Poskytovateľ v rámci administratívneho overenia posudzuje splnenie podmienok doručenia </w:t>
      </w:r>
      <w:r w:rsidR="00394D2E">
        <w:rPr>
          <w:rFonts w:ascii="Arial Narrow" w:hAnsi="Arial Narrow"/>
          <w:sz w:val="20"/>
          <w:szCs w:val="20"/>
        </w:rPr>
        <w:t>Ž</w:t>
      </w:r>
      <w:r w:rsidRPr="00633287">
        <w:rPr>
          <w:rFonts w:ascii="Arial Narrow" w:hAnsi="Arial Narrow"/>
          <w:sz w:val="20"/>
          <w:szCs w:val="20"/>
        </w:rPr>
        <w:t>oNFP a</w:t>
      </w:r>
      <w:r w:rsidR="00C06519">
        <w:rPr>
          <w:rFonts w:ascii="Arial Narrow" w:hAnsi="Arial Narrow"/>
          <w:sz w:val="20"/>
          <w:szCs w:val="20"/>
        </w:rPr>
        <w:t xml:space="preserve"> následne </w:t>
      </w:r>
      <w:r w:rsidRPr="00633287">
        <w:rPr>
          <w:rFonts w:ascii="Arial Narrow" w:hAnsi="Arial Narrow"/>
          <w:sz w:val="20"/>
          <w:szCs w:val="20"/>
        </w:rPr>
        <w:t>splnenie všetkých podmienok poskytnutia príspevku, ktoré sú určené vo výzve/vyzvaní.</w:t>
      </w:r>
      <w:r w:rsidR="00335B5B" w:rsidRPr="00335B5B">
        <w:t xml:space="preserve"> </w:t>
      </w:r>
    </w:p>
    <w:p w14:paraId="51DE204C" w14:textId="25F0A513" w:rsidR="00C22BC8" w:rsidRPr="00633287" w:rsidRDefault="004673FB" w:rsidP="00193802">
      <w:pPr>
        <w:spacing w:after="120"/>
        <w:ind w:firstLine="708"/>
        <w:jc w:val="both"/>
        <w:rPr>
          <w:rFonts w:ascii="Arial Narrow" w:hAnsi="Arial Narrow"/>
          <w:sz w:val="20"/>
          <w:szCs w:val="20"/>
        </w:rPr>
      </w:pPr>
      <w:r>
        <w:rPr>
          <w:rFonts w:ascii="Arial Narrow" w:hAnsi="Arial Narrow"/>
          <w:sz w:val="20"/>
          <w:szCs w:val="20"/>
        </w:rPr>
        <w:t>V prípade, ak na základe overenia ŽoNFP a jej príloh</w:t>
      </w:r>
      <w:r>
        <w:rPr>
          <w:rStyle w:val="Odkaznapoznmkupodiarou"/>
          <w:rFonts w:ascii="Arial Narrow" w:hAnsi="Arial Narrow"/>
          <w:sz w:val="20"/>
          <w:szCs w:val="20"/>
        </w:rPr>
        <w:footnoteReference w:id="116"/>
      </w:r>
      <w:r w:rsidR="00C06519">
        <w:rPr>
          <w:rFonts w:ascii="Arial Narrow" w:hAnsi="Arial Narrow"/>
          <w:sz w:val="20"/>
          <w:szCs w:val="20"/>
        </w:rPr>
        <w:t xml:space="preserve"> vzniknú pochybnosti o pravdivosti alebo úplnosti splnenia podmienky doručenia ŽoNFP riadne, včas a vo forme určenej SO, SO postupuje primerane podľa odseku „Doplnenie a náprava údajov“ tejto kapitoly. </w:t>
      </w:r>
      <w:r w:rsidR="00C22BC8" w:rsidRPr="00633287">
        <w:rPr>
          <w:rFonts w:ascii="Arial Narrow" w:hAnsi="Arial Narrow"/>
          <w:sz w:val="20"/>
          <w:szCs w:val="20"/>
        </w:rPr>
        <w:t>V prípade, ak žiadateľ nepredložil ŽoNFP riadne, včas av určenej forme</w:t>
      </w:r>
      <w:r w:rsidR="00F54A2F">
        <w:rPr>
          <w:rFonts w:ascii="Arial Narrow" w:hAnsi="Arial Narrow"/>
          <w:sz w:val="20"/>
          <w:szCs w:val="20"/>
        </w:rPr>
        <w:t xml:space="preserve"> (pozri</w:t>
      </w:r>
      <w:r w:rsidR="00B54595">
        <w:rPr>
          <w:rFonts w:ascii="Arial Narrow" w:hAnsi="Arial Narrow"/>
          <w:sz w:val="20"/>
          <w:szCs w:val="20"/>
        </w:rPr>
        <w:t xml:space="preserve"> tiež</w:t>
      </w:r>
      <w:r w:rsidR="00F54A2F">
        <w:rPr>
          <w:rFonts w:ascii="Arial Narrow" w:hAnsi="Arial Narrow"/>
          <w:sz w:val="20"/>
          <w:szCs w:val="20"/>
        </w:rPr>
        <w:t xml:space="preserve"> kapitola 3.3 príručky</w:t>
      </w:r>
      <w:r w:rsidR="002F40EA">
        <w:rPr>
          <w:rFonts w:ascii="Arial Narrow" w:hAnsi="Arial Narrow"/>
          <w:sz w:val="20"/>
          <w:szCs w:val="20"/>
        </w:rPr>
        <w:t xml:space="preserve"> pre žiadateľa</w:t>
      </w:r>
      <w:r w:rsidR="00F54A2F">
        <w:rPr>
          <w:rFonts w:ascii="Arial Narrow" w:hAnsi="Arial Narrow"/>
          <w:sz w:val="20"/>
          <w:szCs w:val="20"/>
        </w:rPr>
        <w:t>)</w:t>
      </w:r>
      <w:r w:rsidR="00C22BC8" w:rsidRPr="00633287">
        <w:rPr>
          <w:rFonts w:ascii="Arial Narrow" w:hAnsi="Arial Narrow"/>
          <w:sz w:val="20"/>
          <w:szCs w:val="20"/>
        </w:rPr>
        <w:t>, SO zastaví konanie vydaním rozhodnutia o zastavení konania o </w:t>
      </w:r>
      <w:r w:rsidR="00701380">
        <w:rPr>
          <w:rFonts w:ascii="Arial Narrow" w:hAnsi="Arial Narrow"/>
          <w:sz w:val="20"/>
          <w:szCs w:val="20"/>
        </w:rPr>
        <w:t>ŽoNFP</w:t>
      </w:r>
      <w:r w:rsidR="00C22BC8" w:rsidRPr="00633287">
        <w:rPr>
          <w:rFonts w:ascii="Arial Narrow" w:hAnsi="Arial Narrow"/>
          <w:sz w:val="20"/>
          <w:szCs w:val="20"/>
        </w:rPr>
        <w:t xml:space="preserve"> (§ 20 ods. 1 písm. d) zákona o príspevku z EŠIF), čím je proces konania o </w:t>
      </w:r>
      <w:r w:rsidR="00391B29">
        <w:rPr>
          <w:rFonts w:ascii="Arial Narrow" w:hAnsi="Arial Narrow"/>
          <w:sz w:val="20"/>
          <w:szCs w:val="20"/>
        </w:rPr>
        <w:t>ŽoNFP</w:t>
      </w:r>
      <w:r w:rsidR="00C22BC8" w:rsidRPr="00633287">
        <w:rPr>
          <w:rFonts w:ascii="Arial Narrow" w:hAnsi="Arial Narrow"/>
          <w:sz w:val="20"/>
          <w:szCs w:val="20"/>
        </w:rPr>
        <w:t xml:space="preserve"> ukončený, a o tejto s</w:t>
      </w:r>
      <w:r w:rsidR="00313DD9">
        <w:rPr>
          <w:rFonts w:ascii="Arial Narrow" w:hAnsi="Arial Narrow"/>
          <w:sz w:val="20"/>
          <w:szCs w:val="20"/>
        </w:rPr>
        <w:t>kutočnosti informuje žiadateľa.</w:t>
      </w:r>
    </w:p>
    <w:p w14:paraId="5189F174" w14:textId="77777777" w:rsidR="00C22BC8" w:rsidRPr="00633287" w:rsidRDefault="00313DD9" w:rsidP="00767383">
      <w:pPr>
        <w:spacing w:after="120"/>
        <w:ind w:firstLine="709"/>
        <w:jc w:val="both"/>
        <w:rPr>
          <w:rFonts w:ascii="Arial Narrow" w:hAnsi="Arial Narrow"/>
          <w:sz w:val="20"/>
          <w:szCs w:val="20"/>
        </w:rPr>
      </w:pPr>
      <w:r>
        <w:rPr>
          <w:rFonts w:ascii="Arial Narrow" w:hAnsi="Arial Narrow"/>
          <w:sz w:val="20"/>
          <w:szCs w:val="20"/>
        </w:rPr>
        <w:t>Jedná sa najmä o tieto prípady:</w:t>
      </w:r>
    </w:p>
    <w:p w14:paraId="3400D3EC" w14:textId="77777777" w:rsidR="00C22BC8" w:rsidRPr="00767383" w:rsidRDefault="00C22BC8" w:rsidP="00767383">
      <w:pPr>
        <w:pStyle w:val="Odsekzoznamu0"/>
        <w:numPr>
          <w:ilvl w:val="0"/>
          <w:numId w:val="174"/>
        </w:numPr>
        <w:spacing w:after="120"/>
        <w:jc w:val="both"/>
        <w:rPr>
          <w:rFonts w:ascii="Arial Narrow" w:hAnsi="Arial Narrow"/>
          <w:sz w:val="20"/>
          <w:szCs w:val="20"/>
        </w:rPr>
      </w:pPr>
      <w:r w:rsidRPr="00767383">
        <w:rPr>
          <w:rFonts w:ascii="Arial Narrow" w:hAnsi="Arial Narrow"/>
          <w:sz w:val="20"/>
          <w:szCs w:val="20"/>
        </w:rPr>
        <w:t xml:space="preserve">neodoslanie </w:t>
      </w:r>
      <w:r w:rsidR="00394D2E" w:rsidRPr="00767383">
        <w:rPr>
          <w:rFonts w:ascii="Arial Narrow" w:hAnsi="Arial Narrow"/>
          <w:sz w:val="20"/>
          <w:szCs w:val="20"/>
        </w:rPr>
        <w:t>Ž</w:t>
      </w:r>
      <w:r w:rsidRPr="00767383">
        <w:rPr>
          <w:rFonts w:ascii="Arial Narrow" w:hAnsi="Arial Narrow"/>
          <w:sz w:val="20"/>
          <w:szCs w:val="20"/>
        </w:rPr>
        <w:t>oNFP cez verejný portál ITMS2014+,</w:t>
      </w:r>
    </w:p>
    <w:p w14:paraId="1ECEC3FA" w14:textId="77777777" w:rsidR="00C22BC8" w:rsidRPr="00767383" w:rsidRDefault="00C22BC8" w:rsidP="00767383">
      <w:pPr>
        <w:pStyle w:val="Odsekzoznamu0"/>
        <w:numPr>
          <w:ilvl w:val="0"/>
          <w:numId w:val="174"/>
        </w:numPr>
        <w:spacing w:after="120"/>
        <w:jc w:val="both"/>
        <w:rPr>
          <w:rFonts w:ascii="Arial Narrow" w:hAnsi="Arial Narrow"/>
          <w:sz w:val="20"/>
          <w:szCs w:val="20"/>
        </w:rPr>
      </w:pPr>
      <w:r w:rsidRPr="00767383">
        <w:rPr>
          <w:rFonts w:ascii="Arial Narrow" w:hAnsi="Arial Narrow"/>
          <w:sz w:val="20"/>
          <w:szCs w:val="20"/>
        </w:rPr>
        <w:t xml:space="preserve">nedodržanie lehoty na predkladanie </w:t>
      </w:r>
      <w:r w:rsidR="00394D2E" w:rsidRPr="00767383">
        <w:rPr>
          <w:rFonts w:ascii="Arial Narrow" w:hAnsi="Arial Narrow"/>
          <w:sz w:val="20"/>
          <w:szCs w:val="20"/>
        </w:rPr>
        <w:t>Ž</w:t>
      </w:r>
      <w:r w:rsidRPr="00767383">
        <w:rPr>
          <w:rFonts w:ascii="Arial Narrow" w:hAnsi="Arial Narrow"/>
          <w:sz w:val="20"/>
          <w:szCs w:val="20"/>
        </w:rPr>
        <w:t>oNFP,</w:t>
      </w:r>
    </w:p>
    <w:p w14:paraId="7D410CFB" w14:textId="77777777" w:rsidR="00C22BC8" w:rsidRPr="00767383" w:rsidRDefault="00C22BC8" w:rsidP="00767383">
      <w:pPr>
        <w:pStyle w:val="Odsekzoznamu0"/>
        <w:numPr>
          <w:ilvl w:val="0"/>
          <w:numId w:val="174"/>
        </w:numPr>
        <w:spacing w:after="120"/>
        <w:jc w:val="both"/>
        <w:rPr>
          <w:rFonts w:ascii="Arial Narrow" w:hAnsi="Arial Narrow"/>
          <w:sz w:val="20"/>
          <w:szCs w:val="20"/>
        </w:rPr>
      </w:pPr>
      <w:r w:rsidRPr="00767383">
        <w:rPr>
          <w:rFonts w:ascii="Arial Narrow" w:hAnsi="Arial Narrow"/>
          <w:sz w:val="20"/>
          <w:szCs w:val="20"/>
        </w:rPr>
        <w:t xml:space="preserve">nedodržanie stanovenej formy </w:t>
      </w:r>
      <w:r w:rsidR="00394D2E" w:rsidRPr="00767383">
        <w:rPr>
          <w:rFonts w:ascii="Arial Narrow" w:hAnsi="Arial Narrow"/>
          <w:sz w:val="20"/>
          <w:szCs w:val="20"/>
        </w:rPr>
        <w:t>Ž</w:t>
      </w:r>
      <w:r w:rsidRPr="00767383">
        <w:rPr>
          <w:rFonts w:ascii="Arial Narrow" w:hAnsi="Arial Narrow"/>
          <w:sz w:val="20"/>
          <w:szCs w:val="20"/>
        </w:rPr>
        <w:t>oNFP,</w:t>
      </w:r>
    </w:p>
    <w:p w14:paraId="439BFE1B" w14:textId="77777777" w:rsidR="00C22BC8" w:rsidRPr="00767383" w:rsidRDefault="00C22BC8" w:rsidP="00767383">
      <w:pPr>
        <w:pStyle w:val="Odsekzoznamu0"/>
        <w:numPr>
          <w:ilvl w:val="0"/>
          <w:numId w:val="174"/>
        </w:numPr>
        <w:spacing w:after="120"/>
        <w:jc w:val="both"/>
        <w:rPr>
          <w:rFonts w:ascii="Arial Narrow" w:hAnsi="Arial Narrow"/>
          <w:sz w:val="20"/>
          <w:szCs w:val="20"/>
        </w:rPr>
      </w:pPr>
      <w:r w:rsidRPr="00767383">
        <w:rPr>
          <w:rFonts w:ascii="Arial Narrow" w:hAnsi="Arial Narrow"/>
          <w:sz w:val="20"/>
          <w:szCs w:val="20"/>
        </w:rPr>
        <w:t xml:space="preserve">nedoručenie </w:t>
      </w:r>
      <w:r w:rsidR="00394D2E" w:rsidRPr="00767383">
        <w:rPr>
          <w:rFonts w:ascii="Arial Narrow" w:hAnsi="Arial Narrow"/>
          <w:sz w:val="20"/>
          <w:szCs w:val="20"/>
        </w:rPr>
        <w:t>Ž</w:t>
      </w:r>
      <w:r w:rsidRPr="00767383">
        <w:rPr>
          <w:rFonts w:ascii="Arial Narrow" w:hAnsi="Arial Narrow"/>
          <w:sz w:val="20"/>
          <w:szCs w:val="20"/>
        </w:rPr>
        <w:t>oNFP na adresu poskytovateľa, ale inému subjektu.</w:t>
      </w:r>
    </w:p>
    <w:p w14:paraId="527034A3" w14:textId="1BF99522" w:rsidR="00C05AEF" w:rsidRPr="00396FEF" w:rsidRDefault="00C22BC8" w:rsidP="004B0D62">
      <w:pPr>
        <w:spacing w:after="120"/>
        <w:ind w:firstLine="567"/>
        <w:jc w:val="both"/>
        <w:rPr>
          <w:rFonts w:ascii="Arial Narrow" w:hAnsi="Arial Narrow"/>
          <w:sz w:val="20"/>
          <w:szCs w:val="20"/>
        </w:rPr>
      </w:pPr>
      <w:r w:rsidRPr="00633287">
        <w:rPr>
          <w:rFonts w:ascii="Arial Narrow" w:hAnsi="Arial Narrow"/>
          <w:sz w:val="20"/>
          <w:szCs w:val="20"/>
        </w:rPr>
        <w:t>Po</w:t>
      </w:r>
      <w:r w:rsidR="00767383">
        <w:rPr>
          <w:rFonts w:ascii="Arial Narrow" w:hAnsi="Arial Narrow"/>
          <w:sz w:val="20"/>
          <w:szCs w:val="20"/>
        </w:rPr>
        <w:t xml:space="preserve"> </w:t>
      </w:r>
      <w:r w:rsidRPr="00633287">
        <w:rPr>
          <w:rFonts w:ascii="Arial Narrow" w:hAnsi="Arial Narrow"/>
          <w:sz w:val="20"/>
          <w:szCs w:val="20"/>
        </w:rPr>
        <w:t xml:space="preserve">overení splnenia podmienok predložiť ŽoNFP riadne, včas a v určenej forme poskytovateľ zaregistruje </w:t>
      </w:r>
      <w:r w:rsidR="00DE3391">
        <w:rPr>
          <w:rFonts w:ascii="Arial Narrow" w:hAnsi="Arial Narrow"/>
          <w:sz w:val="20"/>
          <w:szCs w:val="20"/>
        </w:rPr>
        <w:t>Ž</w:t>
      </w:r>
      <w:r w:rsidRPr="00633287">
        <w:rPr>
          <w:rFonts w:ascii="Arial Narrow" w:hAnsi="Arial Narrow"/>
          <w:sz w:val="20"/>
          <w:szCs w:val="20"/>
        </w:rPr>
        <w:t>oNFP v ITMS2014+ a pokračuje konanie o </w:t>
      </w:r>
      <w:r w:rsidR="00767383">
        <w:rPr>
          <w:rFonts w:ascii="Arial Narrow" w:hAnsi="Arial Narrow"/>
          <w:sz w:val="20"/>
          <w:szCs w:val="20"/>
        </w:rPr>
        <w:t>ŽoNFP</w:t>
      </w:r>
      <w:r w:rsidRPr="00633287">
        <w:rPr>
          <w:rFonts w:ascii="Arial Narrow" w:hAnsi="Arial Narrow"/>
          <w:sz w:val="20"/>
          <w:szCs w:val="20"/>
        </w:rPr>
        <w:t xml:space="preserve"> administratívnym overením </w:t>
      </w:r>
      <w:r w:rsidR="00C05AEF">
        <w:rPr>
          <w:rFonts w:ascii="Arial Narrow" w:hAnsi="Arial Narrow"/>
          <w:sz w:val="20"/>
          <w:szCs w:val="20"/>
        </w:rPr>
        <w:t xml:space="preserve">splnenia </w:t>
      </w:r>
      <w:r w:rsidRPr="00633287">
        <w:rPr>
          <w:rFonts w:ascii="Arial Narrow" w:hAnsi="Arial Narrow"/>
          <w:sz w:val="20"/>
          <w:szCs w:val="20"/>
        </w:rPr>
        <w:t>ostatných podmienok poskytnutia príspevku</w:t>
      </w:r>
      <w:r w:rsidR="00C05AEF">
        <w:rPr>
          <w:rFonts w:ascii="Arial Narrow" w:hAnsi="Arial Narrow"/>
          <w:sz w:val="20"/>
          <w:szCs w:val="20"/>
        </w:rPr>
        <w:t xml:space="preserve"> </w:t>
      </w:r>
      <w:r w:rsidR="00C05AEF" w:rsidRPr="002F2E1C">
        <w:rPr>
          <w:rFonts w:ascii="Arial Narrow" w:hAnsi="Arial Narrow"/>
          <w:sz w:val="20"/>
          <w:szCs w:val="20"/>
        </w:rPr>
        <w:t>alebo ich časť, ktoré sú určené vo výzve</w:t>
      </w:r>
      <w:r w:rsidR="00D26A0D">
        <w:rPr>
          <w:rFonts w:ascii="Arial Narrow" w:hAnsi="Arial Narrow"/>
          <w:sz w:val="20"/>
          <w:szCs w:val="20"/>
        </w:rPr>
        <w:t>/vyzvaní</w:t>
      </w:r>
      <w:r w:rsidR="00C05AEF" w:rsidRPr="002F2E1C">
        <w:rPr>
          <w:rFonts w:ascii="Arial Narrow" w:hAnsi="Arial Narrow"/>
          <w:sz w:val="20"/>
          <w:szCs w:val="20"/>
        </w:rPr>
        <w:t xml:space="preserve"> s výnimkou tých, ktoré sú úplne alebo z časti overované v rámci odborného hodnotenia ŽoNFP</w:t>
      </w:r>
      <w:r w:rsidRPr="002F2E1C">
        <w:rPr>
          <w:rFonts w:ascii="Arial Narrow" w:hAnsi="Arial Narrow"/>
          <w:sz w:val="20"/>
          <w:szCs w:val="20"/>
        </w:rPr>
        <w:t xml:space="preserve">. Poskytovateľ neposiela žiadateľovi potvrdenie o registrácii. Stav </w:t>
      </w:r>
      <w:r w:rsidR="00DE3391" w:rsidRPr="002F2E1C">
        <w:rPr>
          <w:rFonts w:ascii="Arial Narrow" w:hAnsi="Arial Narrow"/>
          <w:sz w:val="20"/>
          <w:szCs w:val="20"/>
        </w:rPr>
        <w:t>Ž</w:t>
      </w:r>
      <w:r w:rsidRPr="002F2E1C">
        <w:rPr>
          <w:rFonts w:ascii="Arial Narrow" w:hAnsi="Arial Narrow"/>
          <w:sz w:val="20"/>
          <w:szCs w:val="20"/>
        </w:rPr>
        <w:t>oNFP v ITMS2014+ CORE si žiadateľ môže skontrolovať na verejnom portáli ITMS2014+</w:t>
      </w:r>
      <w:r w:rsidRPr="00396FEF">
        <w:rPr>
          <w:rFonts w:ascii="Arial Narrow" w:hAnsi="Arial Narrow"/>
          <w:sz w:val="20"/>
          <w:szCs w:val="20"/>
        </w:rPr>
        <w:t>.</w:t>
      </w:r>
      <w:r w:rsidR="00475EB5">
        <w:rPr>
          <w:rFonts w:ascii="Arial Narrow" w:hAnsi="Arial Narrow"/>
          <w:sz w:val="20"/>
          <w:szCs w:val="20"/>
        </w:rPr>
        <w:t xml:space="preserve"> SO odporúča žiadateľom komunikovať výhradne elektronick</w:t>
      </w:r>
      <w:r w:rsidR="004230D3">
        <w:rPr>
          <w:rFonts w:ascii="Arial Narrow" w:hAnsi="Arial Narrow"/>
          <w:sz w:val="20"/>
          <w:szCs w:val="20"/>
        </w:rPr>
        <w:t>y</w:t>
      </w:r>
      <w:r w:rsidR="00475EB5">
        <w:rPr>
          <w:rFonts w:ascii="Arial Narrow" w:hAnsi="Arial Narrow"/>
          <w:sz w:val="20"/>
          <w:szCs w:val="20"/>
        </w:rPr>
        <w:t xml:space="preserve">. </w:t>
      </w:r>
    </w:p>
    <w:p w14:paraId="35A04175" w14:textId="77777777" w:rsidR="00C22BC8" w:rsidRPr="00633287" w:rsidRDefault="00C22BC8" w:rsidP="004B0D62">
      <w:pPr>
        <w:spacing w:after="120"/>
        <w:jc w:val="both"/>
        <w:rPr>
          <w:rFonts w:ascii="Arial Narrow" w:hAnsi="Arial Narrow"/>
          <w:b/>
        </w:rPr>
      </w:pPr>
    </w:p>
    <w:p w14:paraId="5FFC0316" w14:textId="77777777" w:rsidR="00D82156" w:rsidRPr="00633287" w:rsidRDefault="00D82156" w:rsidP="0015245A">
      <w:pPr>
        <w:spacing w:after="120"/>
        <w:ind w:firstLine="709"/>
        <w:jc w:val="both"/>
        <w:rPr>
          <w:rFonts w:ascii="Arial Narrow" w:hAnsi="Arial Narrow"/>
        </w:rPr>
      </w:pPr>
      <w:r w:rsidRPr="00633287">
        <w:rPr>
          <w:rFonts w:ascii="Arial Narrow" w:hAnsi="Arial Narrow"/>
          <w:b/>
        </w:rPr>
        <w:t>Doplnenie a náprava údajov</w:t>
      </w:r>
    </w:p>
    <w:p w14:paraId="620F5E2C" w14:textId="6B7A69F7" w:rsidR="00C22BC8" w:rsidRDefault="00816527" w:rsidP="0015245A">
      <w:pPr>
        <w:tabs>
          <w:tab w:val="left" w:pos="0"/>
        </w:tabs>
        <w:autoSpaceDE w:val="0"/>
        <w:autoSpaceDN w:val="0"/>
        <w:adjustRightInd w:val="0"/>
        <w:spacing w:after="120"/>
        <w:ind w:firstLine="709"/>
        <w:jc w:val="both"/>
        <w:rPr>
          <w:rFonts w:ascii="Arial Narrow" w:hAnsi="Arial Narrow"/>
          <w:sz w:val="20"/>
          <w:szCs w:val="20"/>
        </w:rPr>
      </w:pPr>
      <w:r>
        <w:rPr>
          <w:rFonts w:ascii="Arial Narrow" w:hAnsi="Arial Narrow"/>
          <w:sz w:val="20"/>
          <w:szCs w:val="20"/>
        </w:rPr>
        <w:t>A</w:t>
      </w:r>
      <w:r w:rsidR="00C22BC8" w:rsidRPr="00633287">
        <w:rPr>
          <w:rFonts w:ascii="Arial Narrow" w:hAnsi="Arial Narrow"/>
          <w:sz w:val="20"/>
          <w:szCs w:val="20"/>
        </w:rPr>
        <w:t xml:space="preserve">k </w:t>
      </w:r>
      <w:r>
        <w:rPr>
          <w:rFonts w:ascii="Arial Narrow" w:hAnsi="Arial Narrow"/>
          <w:sz w:val="20"/>
          <w:szCs w:val="20"/>
        </w:rPr>
        <w:t>na základe</w:t>
      </w:r>
      <w:r w:rsidR="00C22BC8" w:rsidRPr="00633287">
        <w:rPr>
          <w:rFonts w:ascii="Arial Narrow" w:hAnsi="Arial Narrow"/>
          <w:sz w:val="20"/>
          <w:szCs w:val="20"/>
        </w:rPr>
        <w:t xml:space="preserve"> over</w:t>
      </w:r>
      <w:r w:rsidR="00DE3391">
        <w:rPr>
          <w:rFonts w:ascii="Arial Narrow" w:hAnsi="Arial Narrow"/>
          <w:sz w:val="20"/>
          <w:szCs w:val="20"/>
        </w:rPr>
        <w:t>e</w:t>
      </w:r>
      <w:r w:rsidR="00C22BC8" w:rsidRPr="00633287">
        <w:rPr>
          <w:rFonts w:ascii="Arial Narrow" w:hAnsi="Arial Narrow"/>
          <w:sz w:val="20"/>
          <w:szCs w:val="20"/>
        </w:rPr>
        <w:t xml:space="preserve">nia </w:t>
      </w:r>
      <w:r w:rsidR="00DE3391">
        <w:rPr>
          <w:rFonts w:ascii="Arial Narrow" w:hAnsi="Arial Narrow"/>
          <w:sz w:val="20"/>
          <w:szCs w:val="20"/>
        </w:rPr>
        <w:t>Ž</w:t>
      </w:r>
      <w:r w:rsidR="00C22BC8" w:rsidRPr="00633287">
        <w:rPr>
          <w:rFonts w:ascii="Arial Narrow" w:hAnsi="Arial Narrow"/>
          <w:sz w:val="20"/>
          <w:szCs w:val="20"/>
        </w:rPr>
        <w:t xml:space="preserve">oNFP vzniknú pochybnosti o pravdivosti alebo úplnosti </w:t>
      </w:r>
      <w:r w:rsidR="00DE3391">
        <w:rPr>
          <w:rFonts w:ascii="Arial Narrow" w:hAnsi="Arial Narrow"/>
          <w:sz w:val="20"/>
          <w:szCs w:val="20"/>
        </w:rPr>
        <w:t>Ž</w:t>
      </w:r>
      <w:r w:rsidR="00C22BC8" w:rsidRPr="00633287">
        <w:rPr>
          <w:rFonts w:ascii="Arial Narrow" w:hAnsi="Arial Narrow"/>
          <w:sz w:val="20"/>
          <w:szCs w:val="20"/>
        </w:rPr>
        <w:t>oNFP alebo jej príloh, po</w:t>
      </w:r>
      <w:r w:rsidR="00187400">
        <w:rPr>
          <w:rFonts w:ascii="Arial Narrow" w:hAnsi="Arial Narrow"/>
          <w:sz w:val="20"/>
          <w:szCs w:val="20"/>
        </w:rPr>
        <w:t xml:space="preserve">skytovateľ </w:t>
      </w:r>
      <w:r>
        <w:rPr>
          <w:rFonts w:ascii="Arial Narrow" w:hAnsi="Arial Narrow"/>
          <w:sz w:val="20"/>
          <w:szCs w:val="20"/>
        </w:rPr>
        <w:t xml:space="preserve"> oznámi tieto pochybnosti žiadateľovi a vyzve ho, aby sa k nim vyjadril v zmysle zákona o príspevku z EŠIF (§</w:t>
      </w:r>
      <w:r w:rsidR="00A97FDB">
        <w:rPr>
          <w:rFonts w:ascii="Arial Narrow" w:hAnsi="Arial Narrow"/>
          <w:sz w:val="20"/>
          <w:szCs w:val="20"/>
        </w:rPr>
        <w:t xml:space="preserve"> </w:t>
      </w:r>
      <w:r>
        <w:rPr>
          <w:rFonts w:ascii="Arial Narrow" w:hAnsi="Arial Narrow"/>
          <w:sz w:val="20"/>
          <w:szCs w:val="20"/>
        </w:rPr>
        <w:t xml:space="preserve">19 ods. 5), resp. poskytovateľ </w:t>
      </w:r>
      <w:r w:rsidR="00D03105">
        <w:rPr>
          <w:rFonts w:ascii="Arial Narrow" w:hAnsi="Arial Narrow"/>
          <w:sz w:val="20"/>
          <w:szCs w:val="20"/>
        </w:rPr>
        <w:t>má využívať</w:t>
      </w:r>
      <w:r>
        <w:rPr>
          <w:rFonts w:ascii="Arial Narrow" w:hAnsi="Arial Narrow"/>
          <w:sz w:val="20"/>
          <w:szCs w:val="20"/>
        </w:rPr>
        <w:t xml:space="preserve"> aj iné prostriedky, dané inými zákonmi. Poskytovateľ </w:t>
      </w:r>
      <w:r w:rsidR="00187400">
        <w:rPr>
          <w:rFonts w:ascii="Arial Narrow" w:hAnsi="Arial Narrow"/>
          <w:sz w:val="20"/>
          <w:szCs w:val="20"/>
        </w:rPr>
        <w:t xml:space="preserve">vyzve žiadateľa na </w:t>
      </w:r>
      <w:r w:rsidR="00C22BC8" w:rsidRPr="00633287">
        <w:rPr>
          <w:rFonts w:ascii="Arial Narrow" w:hAnsi="Arial Narrow"/>
          <w:sz w:val="20"/>
          <w:szCs w:val="20"/>
        </w:rPr>
        <w:t xml:space="preserve">doplnenie neúplných údajov, vysvetlenie nejasností alebo </w:t>
      </w:r>
      <w:r w:rsidR="006B0623">
        <w:rPr>
          <w:rFonts w:ascii="Arial Narrow" w:hAnsi="Arial Narrow"/>
          <w:sz w:val="20"/>
          <w:szCs w:val="20"/>
        </w:rPr>
        <w:t xml:space="preserve">nesprávne uvedených </w:t>
      </w:r>
      <w:r w:rsidR="0015245A">
        <w:rPr>
          <w:rFonts w:ascii="Arial Narrow" w:hAnsi="Arial Narrow"/>
          <w:sz w:val="20"/>
          <w:szCs w:val="20"/>
        </w:rPr>
        <w:t xml:space="preserve">údajov zaslaním výzvy na </w:t>
      </w:r>
      <w:r w:rsidR="00C22BC8" w:rsidRPr="00633287">
        <w:rPr>
          <w:rFonts w:ascii="Arial Narrow" w:hAnsi="Arial Narrow"/>
          <w:sz w:val="20"/>
          <w:szCs w:val="20"/>
        </w:rPr>
        <w:t xml:space="preserve">doplnenie </w:t>
      </w:r>
      <w:r w:rsidR="00DE3391">
        <w:rPr>
          <w:rFonts w:ascii="Arial Narrow" w:hAnsi="Arial Narrow"/>
          <w:sz w:val="20"/>
          <w:szCs w:val="20"/>
        </w:rPr>
        <w:t>Ž</w:t>
      </w:r>
      <w:r w:rsidR="00C22BC8" w:rsidRPr="00633287">
        <w:rPr>
          <w:rFonts w:ascii="Arial Narrow" w:hAnsi="Arial Narrow"/>
          <w:sz w:val="20"/>
          <w:szCs w:val="20"/>
        </w:rPr>
        <w:t>oNFP v stanovenej lehote, nie kratšej ako 5 pracovných dní</w:t>
      </w:r>
      <w:r w:rsidR="00642EAB">
        <w:rPr>
          <w:rStyle w:val="Odkaznapoznmkupodiarou"/>
          <w:rFonts w:ascii="Arial Narrow" w:hAnsi="Arial Narrow"/>
          <w:sz w:val="20"/>
          <w:szCs w:val="20"/>
        </w:rPr>
        <w:footnoteReference w:id="117"/>
      </w:r>
      <w:r w:rsidR="00C22BC8" w:rsidRPr="00633287">
        <w:rPr>
          <w:rFonts w:ascii="Arial Narrow" w:hAnsi="Arial Narrow"/>
          <w:sz w:val="20"/>
          <w:szCs w:val="20"/>
        </w:rPr>
        <w:t xml:space="preserve">. </w:t>
      </w:r>
      <w:r w:rsidR="00D157BC">
        <w:rPr>
          <w:rFonts w:ascii="Arial Narrow" w:hAnsi="Arial Narrow"/>
          <w:sz w:val="20"/>
          <w:szCs w:val="20"/>
        </w:rPr>
        <w:t>SO pre OP ĽZ komunikuje v rámci schvaľovania ŽoNFP so žiadateľom elektronicky. Povinnosť žiadateľa doplniť ŽoNFP</w:t>
      </w:r>
      <w:r w:rsidR="007F7C5A">
        <w:rPr>
          <w:rFonts w:ascii="Arial Narrow" w:hAnsi="Arial Narrow"/>
          <w:sz w:val="20"/>
          <w:szCs w:val="20"/>
        </w:rPr>
        <w:t>,</w:t>
      </w:r>
      <w:r w:rsidR="00D157BC">
        <w:rPr>
          <w:rFonts w:ascii="Arial Narrow" w:hAnsi="Arial Narrow"/>
          <w:sz w:val="20"/>
          <w:szCs w:val="20"/>
        </w:rPr>
        <w:t xml:space="preserve"> a prípadné ďalšie podania</w:t>
      </w:r>
      <w:r w:rsidR="007F7C5A">
        <w:rPr>
          <w:rFonts w:ascii="Arial Narrow" w:hAnsi="Arial Narrow"/>
          <w:sz w:val="20"/>
          <w:szCs w:val="20"/>
        </w:rPr>
        <w:t>,</w:t>
      </w:r>
      <w:r w:rsidR="00521520">
        <w:rPr>
          <w:rFonts w:ascii="Arial Narrow" w:hAnsi="Arial Narrow"/>
          <w:sz w:val="20"/>
          <w:szCs w:val="20"/>
        </w:rPr>
        <w:t xml:space="preserve"> je riadne a včas splnen</w:t>
      </w:r>
      <w:r w:rsidR="007F7C5A">
        <w:rPr>
          <w:rFonts w:ascii="Arial Narrow" w:hAnsi="Arial Narrow"/>
          <w:sz w:val="20"/>
          <w:szCs w:val="20"/>
        </w:rPr>
        <w:t>á</w:t>
      </w:r>
      <w:r w:rsidR="00521520">
        <w:rPr>
          <w:rFonts w:ascii="Arial Narrow" w:hAnsi="Arial Narrow"/>
          <w:sz w:val="20"/>
          <w:szCs w:val="20"/>
        </w:rPr>
        <w:t xml:space="preserve"> podaním elektronického podani</w:t>
      </w:r>
      <w:r w:rsidR="008F0003">
        <w:rPr>
          <w:rFonts w:ascii="Arial Narrow" w:hAnsi="Arial Narrow"/>
          <w:sz w:val="20"/>
          <w:szCs w:val="20"/>
        </w:rPr>
        <w:t>a</w:t>
      </w:r>
      <w:r w:rsidR="00521520">
        <w:rPr>
          <w:rFonts w:ascii="Arial Narrow" w:hAnsi="Arial Narrow"/>
          <w:sz w:val="20"/>
          <w:szCs w:val="20"/>
        </w:rPr>
        <w:t xml:space="preserve"> do elektronickej schránky poskytovateľa. Žiadateľ, ktorý je zároveň orgánom verejnej moci</w:t>
      </w:r>
      <w:r w:rsidR="00DE7A6A">
        <w:rPr>
          <w:rFonts w:ascii="Arial Narrow" w:hAnsi="Arial Narrow"/>
          <w:sz w:val="20"/>
          <w:szCs w:val="20"/>
        </w:rPr>
        <w:t>,</w:t>
      </w:r>
      <w:r w:rsidR="00521520">
        <w:rPr>
          <w:rFonts w:ascii="Arial Narrow" w:hAnsi="Arial Narrow"/>
          <w:sz w:val="20"/>
          <w:szCs w:val="20"/>
        </w:rPr>
        <w:t xml:space="preserve"> komunikuje v rámci schvaľovania ŽoNFP s SO pre OP ĽZ elektronicky. </w:t>
      </w:r>
      <w:r w:rsidR="00C22BC8" w:rsidRPr="00633287">
        <w:rPr>
          <w:rFonts w:ascii="Arial Narrow" w:hAnsi="Arial Narrow"/>
          <w:sz w:val="20"/>
          <w:szCs w:val="20"/>
        </w:rPr>
        <w:t>Žiadateľ je povinný doplniť dožadované údaje a</w:t>
      </w:r>
      <w:r w:rsidR="00485C1D">
        <w:rPr>
          <w:rFonts w:ascii="Arial Narrow" w:hAnsi="Arial Narrow"/>
          <w:sz w:val="20"/>
          <w:szCs w:val="20"/>
        </w:rPr>
        <w:t> </w:t>
      </w:r>
      <w:r w:rsidR="00C22BC8" w:rsidRPr="00633287">
        <w:rPr>
          <w:rFonts w:ascii="Arial Narrow" w:hAnsi="Arial Narrow"/>
          <w:sz w:val="20"/>
          <w:szCs w:val="20"/>
        </w:rPr>
        <w:t>dokumenty v termíne uvedenom vo výzve na doplnenie</w:t>
      </w:r>
      <w:r w:rsidR="00485C1D">
        <w:rPr>
          <w:rFonts w:ascii="Arial Narrow" w:hAnsi="Arial Narrow"/>
          <w:sz w:val="20"/>
          <w:szCs w:val="20"/>
        </w:rPr>
        <w:t xml:space="preserve"> ŽoNFP</w:t>
      </w:r>
      <w:r w:rsidR="00C22BC8" w:rsidRPr="00633287">
        <w:rPr>
          <w:rFonts w:ascii="Arial Narrow" w:hAnsi="Arial Narrow"/>
          <w:sz w:val="20"/>
          <w:szCs w:val="20"/>
        </w:rPr>
        <w:t>.</w:t>
      </w:r>
    </w:p>
    <w:p w14:paraId="5005A275" w14:textId="77777777" w:rsidR="00C22BC8" w:rsidRPr="00633287" w:rsidRDefault="00C22BC8" w:rsidP="004B0D62">
      <w:pPr>
        <w:spacing w:after="120"/>
        <w:ind w:firstLine="708"/>
        <w:jc w:val="both"/>
        <w:rPr>
          <w:rFonts w:ascii="Arial Narrow" w:hAnsi="Arial Narrow"/>
          <w:sz w:val="20"/>
          <w:szCs w:val="20"/>
        </w:rPr>
      </w:pPr>
      <w:r w:rsidRPr="00633287">
        <w:rPr>
          <w:rFonts w:ascii="Arial Narrow" w:hAnsi="Arial Narrow"/>
          <w:sz w:val="20"/>
          <w:szCs w:val="20"/>
        </w:rPr>
        <w:lastRenderedPageBreak/>
        <w:t>Po</w:t>
      </w:r>
      <w:r w:rsidR="0062570F">
        <w:rPr>
          <w:rFonts w:ascii="Arial Narrow" w:hAnsi="Arial Narrow"/>
          <w:sz w:val="20"/>
          <w:szCs w:val="20"/>
        </w:rPr>
        <w:t xml:space="preserve"> </w:t>
      </w:r>
      <w:r w:rsidRPr="00633287">
        <w:rPr>
          <w:rFonts w:ascii="Arial Narrow" w:hAnsi="Arial Narrow"/>
          <w:sz w:val="20"/>
          <w:szCs w:val="20"/>
        </w:rPr>
        <w:t>doplnení údajov zo strany žiadateľa SO</w:t>
      </w:r>
      <w:r w:rsidR="00664470">
        <w:rPr>
          <w:rFonts w:ascii="Arial Narrow" w:hAnsi="Arial Narrow"/>
          <w:sz w:val="20"/>
          <w:szCs w:val="20"/>
        </w:rPr>
        <w:t xml:space="preserve"> pre OP ĽZ</w:t>
      </w:r>
      <w:r w:rsidRPr="00633287">
        <w:rPr>
          <w:rFonts w:ascii="Arial Narrow" w:hAnsi="Arial Narrow"/>
          <w:sz w:val="20"/>
          <w:szCs w:val="20"/>
        </w:rPr>
        <w:t xml:space="preserve"> overí, či žiadateľ predložil všetky požadované informácie a dokumenty a či ich predložil včas, a opätovne overí splnenie podmienok poskytnutia príspevku.</w:t>
      </w:r>
    </w:p>
    <w:p w14:paraId="03363DFF" w14:textId="77777777" w:rsidR="00C05AEF" w:rsidRPr="00633287" w:rsidRDefault="00C05AEF" w:rsidP="004B0D62">
      <w:pPr>
        <w:spacing w:after="120"/>
        <w:ind w:firstLine="708"/>
        <w:jc w:val="both"/>
        <w:rPr>
          <w:rFonts w:ascii="Arial Narrow" w:hAnsi="Arial Narrow"/>
          <w:sz w:val="20"/>
          <w:szCs w:val="20"/>
        </w:rPr>
      </w:pPr>
      <w:r w:rsidRPr="00C05AEF">
        <w:rPr>
          <w:rFonts w:ascii="Arial Narrow" w:hAnsi="Arial Narrow"/>
          <w:sz w:val="20"/>
          <w:szCs w:val="20"/>
        </w:rPr>
        <w:t>V prípade nesplnenia niektorej z podmienok poskytnutia príspevku a to ani po predložení doplnený</w:t>
      </w:r>
      <w:r>
        <w:rPr>
          <w:rFonts w:ascii="Arial Narrow" w:hAnsi="Arial Narrow"/>
          <w:sz w:val="20"/>
          <w:szCs w:val="20"/>
        </w:rPr>
        <w:t>ch údajov zo strany žiadateľa</w:t>
      </w:r>
      <w:r w:rsidRPr="00C05AEF">
        <w:rPr>
          <w:rFonts w:ascii="Arial Narrow" w:hAnsi="Arial Narrow"/>
          <w:sz w:val="20"/>
          <w:szCs w:val="20"/>
        </w:rPr>
        <w:t xml:space="preserve">, </w:t>
      </w:r>
      <w:r>
        <w:rPr>
          <w:rFonts w:ascii="Arial Narrow" w:hAnsi="Arial Narrow"/>
          <w:sz w:val="20"/>
          <w:szCs w:val="20"/>
        </w:rPr>
        <w:t>poskytovateľ</w:t>
      </w:r>
      <w:r w:rsidRPr="00C05AEF">
        <w:rPr>
          <w:rFonts w:ascii="Arial Narrow" w:hAnsi="Arial Narrow"/>
          <w:sz w:val="20"/>
          <w:szCs w:val="20"/>
        </w:rPr>
        <w:t xml:space="preserve"> rozhodne o neschválení ŽoNFP, pričom v rozhodnutí identifikuje, ktorá z podmienok nebola splnená.</w:t>
      </w:r>
    </w:p>
    <w:p w14:paraId="52F521CC" w14:textId="77777777" w:rsidR="00C22BC8" w:rsidRPr="00633287" w:rsidRDefault="00C22BC8" w:rsidP="004B0D62">
      <w:pPr>
        <w:spacing w:after="120"/>
        <w:ind w:firstLine="708"/>
        <w:jc w:val="both"/>
        <w:rPr>
          <w:rFonts w:ascii="Arial Narrow" w:hAnsi="Arial Narrow"/>
          <w:sz w:val="20"/>
          <w:szCs w:val="20"/>
        </w:rPr>
      </w:pPr>
      <w:r w:rsidRPr="00633287">
        <w:rPr>
          <w:rFonts w:ascii="Arial Narrow" w:hAnsi="Arial Narrow"/>
          <w:sz w:val="20"/>
          <w:szCs w:val="20"/>
        </w:rPr>
        <w:t>V prípade splnenia všetkých podmienok poskytnutia príspevku, ktorých overenie je súčasťou administratívneho overenia, je ŽoNFP postúpená na odborné hodnotenie.</w:t>
      </w:r>
    </w:p>
    <w:p w14:paraId="211E77DD" w14:textId="77777777" w:rsidR="00C22BC8" w:rsidRPr="00633287" w:rsidRDefault="00C22BC8" w:rsidP="00187400">
      <w:pPr>
        <w:spacing w:after="120"/>
        <w:ind w:firstLine="709"/>
        <w:jc w:val="both"/>
        <w:rPr>
          <w:rFonts w:ascii="Arial Narrow" w:hAnsi="Arial Narrow"/>
          <w:sz w:val="20"/>
          <w:szCs w:val="20"/>
        </w:rPr>
      </w:pPr>
      <w:r w:rsidRPr="00633287">
        <w:rPr>
          <w:rFonts w:ascii="Arial Narrow" w:hAnsi="Arial Narrow"/>
          <w:sz w:val="20"/>
          <w:szCs w:val="20"/>
        </w:rPr>
        <w:t xml:space="preserve">Ak žiadateľ ani po vyzvaní poskytovateľa na doplnenie požadovaných náležitostí v stanovenom časovom limite tieto náležitosti nedoplní, alebo ich doručí po stanovenom termíne, </w:t>
      </w:r>
      <w:r w:rsidR="00C05AEF" w:rsidRPr="00C05AEF">
        <w:rPr>
          <w:rFonts w:ascii="Arial Narrow" w:hAnsi="Arial Narrow"/>
          <w:sz w:val="20"/>
          <w:szCs w:val="20"/>
        </w:rPr>
        <w:t xml:space="preserve">alebo v prípade, ak aj po doplnení chýbajúcich náležitostí naďalej pretrvávajú pochybnosti o pravdivosti alebo úplnosti </w:t>
      </w:r>
      <w:r w:rsidR="00DE3391">
        <w:rPr>
          <w:rFonts w:ascii="Arial Narrow" w:hAnsi="Arial Narrow"/>
          <w:sz w:val="20"/>
          <w:szCs w:val="20"/>
        </w:rPr>
        <w:t>Ž</w:t>
      </w:r>
      <w:r w:rsidR="00C05AEF" w:rsidRPr="00C05AEF">
        <w:rPr>
          <w:rFonts w:ascii="Arial Narrow" w:hAnsi="Arial Narrow"/>
          <w:sz w:val="20"/>
          <w:szCs w:val="20"/>
        </w:rPr>
        <w:t>o</w:t>
      </w:r>
      <w:r w:rsidR="00DE3391">
        <w:rPr>
          <w:rFonts w:ascii="Arial Narrow" w:hAnsi="Arial Narrow"/>
          <w:sz w:val="20"/>
          <w:szCs w:val="20"/>
        </w:rPr>
        <w:t>NFP</w:t>
      </w:r>
      <w:r w:rsidR="00C05AEF">
        <w:rPr>
          <w:rFonts w:ascii="Arial Narrow" w:hAnsi="Arial Narrow"/>
          <w:sz w:val="20"/>
          <w:szCs w:val="20"/>
        </w:rPr>
        <w:t xml:space="preserve">, </w:t>
      </w:r>
      <w:r w:rsidR="00C05AEF" w:rsidRPr="00C05AEF">
        <w:rPr>
          <w:rFonts w:ascii="Arial Narrow" w:hAnsi="Arial Narrow"/>
          <w:sz w:val="20"/>
          <w:szCs w:val="20"/>
        </w:rPr>
        <w:t>na základe čoho nie je možné overiť splnenie niektorej z</w:t>
      </w:r>
      <w:r w:rsidR="0062570F">
        <w:rPr>
          <w:rFonts w:ascii="Arial Narrow" w:hAnsi="Arial Narrow"/>
          <w:sz w:val="20"/>
          <w:szCs w:val="20"/>
        </w:rPr>
        <w:t> </w:t>
      </w:r>
      <w:r w:rsidR="00C05AEF" w:rsidRPr="00C05AEF">
        <w:rPr>
          <w:rFonts w:ascii="Arial Narrow" w:hAnsi="Arial Narrow"/>
          <w:sz w:val="20"/>
          <w:szCs w:val="20"/>
        </w:rPr>
        <w:t>podmienok poskytnutia príspevku a rozhodnúť o schválení ŽoNFP</w:t>
      </w:r>
      <w:r w:rsidR="00C05AEF">
        <w:rPr>
          <w:rFonts w:ascii="Arial Narrow" w:hAnsi="Arial Narrow"/>
          <w:sz w:val="20"/>
          <w:szCs w:val="20"/>
        </w:rPr>
        <w:t>,</w:t>
      </w:r>
      <w:r w:rsidRPr="00633287">
        <w:rPr>
          <w:rFonts w:ascii="Arial Narrow" w:hAnsi="Arial Narrow"/>
          <w:sz w:val="20"/>
          <w:szCs w:val="20"/>
        </w:rPr>
        <w:t xml:space="preserve"> poskytovateľ rozhodne o zastavení konania </w:t>
      </w:r>
      <w:r w:rsidR="00187400">
        <w:rPr>
          <w:rFonts w:ascii="Arial Narrow" w:hAnsi="Arial Narrow"/>
          <w:sz w:val="20"/>
          <w:szCs w:val="20"/>
        </w:rPr>
        <w:t xml:space="preserve">o </w:t>
      </w:r>
      <w:r w:rsidR="00DE3391">
        <w:rPr>
          <w:rFonts w:ascii="Arial Narrow" w:hAnsi="Arial Narrow"/>
          <w:sz w:val="20"/>
          <w:szCs w:val="20"/>
        </w:rPr>
        <w:t>Ž</w:t>
      </w:r>
      <w:r w:rsidRPr="00633287">
        <w:rPr>
          <w:rFonts w:ascii="Arial Narrow" w:hAnsi="Arial Narrow"/>
          <w:sz w:val="20"/>
          <w:szCs w:val="20"/>
        </w:rPr>
        <w:t>oNFP.</w:t>
      </w:r>
      <w:r w:rsidR="001F2257">
        <w:rPr>
          <w:rStyle w:val="Odkaznapoznmkupodiarou"/>
          <w:rFonts w:ascii="Arial Narrow" w:hAnsi="Arial Narrow"/>
          <w:sz w:val="20"/>
          <w:szCs w:val="20"/>
        </w:rPr>
        <w:footnoteReference w:id="118"/>
      </w:r>
      <w:r w:rsidR="001F2257">
        <w:rPr>
          <w:rFonts w:ascii="Arial Narrow" w:hAnsi="Arial Narrow"/>
          <w:sz w:val="20"/>
          <w:szCs w:val="20"/>
        </w:rPr>
        <w:t xml:space="preserve"> </w:t>
      </w:r>
    </w:p>
    <w:p w14:paraId="28E92138" w14:textId="77777777" w:rsidR="00C22BC8" w:rsidRPr="00633287" w:rsidRDefault="00C22BC8" w:rsidP="00187400">
      <w:pPr>
        <w:spacing w:after="120"/>
        <w:ind w:firstLine="709"/>
        <w:jc w:val="both"/>
        <w:rPr>
          <w:rFonts w:ascii="Arial Narrow" w:hAnsi="Arial Narrow"/>
          <w:b/>
          <w:sz w:val="20"/>
          <w:szCs w:val="20"/>
          <w:u w:val="single"/>
        </w:rPr>
      </w:pPr>
      <w:r w:rsidRPr="00633287">
        <w:rPr>
          <w:rFonts w:ascii="Arial Narrow" w:hAnsi="Arial Narrow"/>
          <w:b/>
          <w:sz w:val="20"/>
          <w:szCs w:val="20"/>
          <w:u w:val="single"/>
        </w:rPr>
        <w:t>Upozornenia:</w:t>
      </w:r>
    </w:p>
    <w:p w14:paraId="12AC2335" w14:textId="3F2AA32F" w:rsidR="00C22BC8" w:rsidRPr="004B0D62" w:rsidRDefault="00C22BC8" w:rsidP="004D26F5">
      <w:pPr>
        <w:spacing w:after="120"/>
        <w:ind w:left="720"/>
        <w:contextualSpacing/>
        <w:jc w:val="both"/>
        <w:rPr>
          <w:rFonts w:ascii="Arial Narrow" w:eastAsia="Calibri" w:hAnsi="Arial Narrow"/>
          <w:sz w:val="20"/>
          <w:szCs w:val="20"/>
          <w:lang w:eastAsia="en-US"/>
        </w:rPr>
      </w:pPr>
    </w:p>
    <w:p w14:paraId="70CF7521" w14:textId="668AF971" w:rsidR="00C22BC8" w:rsidRPr="00940A9F" w:rsidRDefault="00C22BC8" w:rsidP="00940A9F">
      <w:pPr>
        <w:numPr>
          <w:ilvl w:val="0"/>
          <w:numId w:val="69"/>
        </w:numPr>
        <w:spacing w:after="120"/>
        <w:contextualSpacing/>
        <w:jc w:val="both"/>
        <w:rPr>
          <w:rFonts w:ascii="Arial Narrow" w:eastAsia="Calibri" w:hAnsi="Arial Narrow"/>
          <w:sz w:val="20"/>
        </w:rPr>
      </w:pPr>
      <w:r w:rsidRPr="004B0D62">
        <w:rPr>
          <w:rFonts w:ascii="Arial Narrow" w:eastAsia="Calibri" w:hAnsi="Arial Narrow"/>
          <w:sz w:val="20"/>
        </w:rPr>
        <w:t>Ak žiadateľ v nadväznosti na výzvu na doplnenie chýbajúcich náležitostí ŽoNFP mení, resp. dopĺňa údaje aj v rámci formulára ŽoNFP, je žiadateľ povinný tieto zmeny/úpravy vykonať vo formulári ŽoNFP vo verejnej časti ITMS2014+, ktorý bol žiadateľom elektronicky odoslaný pri predkladaní ŽoNFP. Zároveň je potrebné vo verejnej časti ITMS2014+ upravený formulár ŽoNFP predložiť na SO pre OP ĽZ</w:t>
      </w:r>
      <w:r w:rsidR="00940A9F">
        <w:rPr>
          <w:rFonts w:ascii="Arial Narrow" w:eastAsia="Calibri" w:hAnsi="Arial Narrow"/>
          <w:sz w:val="20"/>
        </w:rPr>
        <w:t xml:space="preserve">, a to v elektronickej podobe prostredníctvom Ústredného portálu verejnej správy </w:t>
      </w:r>
      <w:r w:rsidR="002243EF">
        <w:rPr>
          <w:rFonts w:ascii="Arial Narrow" w:eastAsia="Calibri" w:hAnsi="Arial Narrow"/>
          <w:sz w:val="20"/>
        </w:rPr>
        <w:t>(</w:t>
      </w:r>
      <w:r w:rsidR="00940A9F">
        <w:rPr>
          <w:rFonts w:ascii="Arial Narrow" w:eastAsia="Calibri" w:hAnsi="Arial Narrow"/>
          <w:sz w:val="20"/>
        </w:rPr>
        <w:t xml:space="preserve">v listinnej podobe, </w:t>
      </w:r>
      <w:r w:rsidR="002243EF">
        <w:rPr>
          <w:rFonts w:ascii="Arial Narrow" w:eastAsia="Calibri" w:hAnsi="Arial Narrow"/>
          <w:sz w:val="20"/>
        </w:rPr>
        <w:t>len</w:t>
      </w:r>
      <w:r w:rsidR="00940A9F">
        <w:rPr>
          <w:rFonts w:ascii="Arial Narrow" w:eastAsia="Calibri" w:hAnsi="Arial Narrow"/>
          <w:sz w:val="20"/>
        </w:rPr>
        <w:t xml:space="preserve"> </w:t>
      </w:r>
      <w:r w:rsidR="006A05B4">
        <w:rPr>
          <w:rFonts w:ascii="Arial Narrow" w:eastAsia="Calibri" w:hAnsi="Arial Narrow"/>
          <w:sz w:val="20"/>
        </w:rPr>
        <w:t>v osobitných prípadoch</w:t>
      </w:r>
      <w:r w:rsidR="002D453D">
        <w:rPr>
          <w:rFonts w:ascii="Arial Narrow" w:eastAsia="Calibri" w:hAnsi="Arial Narrow"/>
          <w:sz w:val="20"/>
        </w:rPr>
        <w:t xml:space="preserve"> (ak je to potrebné alebo vhodné z dôvodov technických alebo prevádzkových obmedzení)</w:t>
      </w:r>
      <w:r w:rsidR="00775679">
        <w:rPr>
          <w:rFonts w:ascii="Arial Narrow" w:eastAsia="Calibri" w:hAnsi="Arial Narrow"/>
          <w:sz w:val="20"/>
        </w:rPr>
        <w:t>, a to podpísan</w:t>
      </w:r>
      <w:r w:rsidR="008737C1">
        <w:rPr>
          <w:rFonts w:ascii="Arial Narrow" w:eastAsia="Calibri" w:hAnsi="Arial Narrow"/>
          <w:sz w:val="20"/>
        </w:rPr>
        <w:t>ým</w:t>
      </w:r>
      <w:r w:rsidR="00775679">
        <w:rPr>
          <w:rFonts w:ascii="Arial Narrow" w:eastAsia="Calibri" w:hAnsi="Arial Narrow"/>
          <w:sz w:val="20"/>
        </w:rPr>
        <w:t xml:space="preserve"> štatutárnym orgánom žiadateľa, resp. jeho oprávneným zástupcom</w:t>
      </w:r>
      <w:r w:rsidR="008737C1">
        <w:rPr>
          <w:rFonts w:ascii="Arial Narrow" w:eastAsia="Calibri" w:hAnsi="Arial Narrow"/>
          <w:sz w:val="20"/>
        </w:rPr>
        <w:t xml:space="preserve"> a opatreným odtlačkom pečiatky, ak má žiadateľ povinnosť používať pečiatku</w:t>
      </w:r>
      <w:r w:rsidR="00775679">
        <w:rPr>
          <w:rFonts w:ascii="Arial Narrow" w:eastAsia="Calibri" w:hAnsi="Arial Narrow"/>
          <w:sz w:val="20"/>
        </w:rPr>
        <w:t>)</w:t>
      </w:r>
      <w:r w:rsidR="00940A9F" w:rsidRPr="004B0D62">
        <w:rPr>
          <w:rFonts w:ascii="Arial Narrow" w:eastAsia="Calibri" w:hAnsi="Arial Narrow"/>
          <w:sz w:val="20"/>
        </w:rPr>
        <w:t>.</w:t>
      </w:r>
      <w:r w:rsidR="00B61260">
        <w:rPr>
          <w:rFonts w:ascii="Arial Narrow" w:eastAsia="Calibri" w:hAnsi="Arial Narrow"/>
          <w:sz w:val="20"/>
        </w:rPr>
        <w:t xml:space="preserve"> </w:t>
      </w:r>
      <w:r w:rsidR="00B61260" w:rsidRPr="00633287">
        <w:rPr>
          <w:rFonts w:ascii="Arial Narrow" w:eastAsia="Calibri" w:hAnsi="Arial Narrow"/>
          <w:sz w:val="20"/>
          <w:szCs w:val="20"/>
          <w:lang w:eastAsia="en-US"/>
        </w:rPr>
        <w:t xml:space="preserve">Takto doplnené náležitosti sa stávajú súčasťou </w:t>
      </w:r>
      <w:r w:rsidR="00B61260" w:rsidRPr="004B0D62">
        <w:rPr>
          <w:rFonts w:ascii="Arial Narrow" w:eastAsia="Calibri" w:hAnsi="Arial Narrow"/>
          <w:sz w:val="20"/>
          <w:szCs w:val="20"/>
          <w:lang w:eastAsia="en-US"/>
        </w:rPr>
        <w:t>predloženej ŽoNFP</w:t>
      </w:r>
    </w:p>
    <w:p w14:paraId="61CD5AC3" w14:textId="45AB999A" w:rsidR="00C22BC8" w:rsidRPr="004B0D62" w:rsidRDefault="005529CF" w:rsidP="004B0D62">
      <w:pPr>
        <w:numPr>
          <w:ilvl w:val="0"/>
          <w:numId w:val="69"/>
        </w:numPr>
        <w:spacing w:after="120"/>
        <w:contextualSpacing/>
        <w:jc w:val="both"/>
        <w:rPr>
          <w:rFonts w:ascii="Arial Narrow" w:eastAsia="Calibri" w:hAnsi="Arial Narrow"/>
          <w:sz w:val="20"/>
        </w:rPr>
      </w:pPr>
      <w:r>
        <w:rPr>
          <w:rFonts w:ascii="Arial Narrow" w:eastAsia="Calibri" w:hAnsi="Arial Narrow"/>
          <w:sz w:val="20"/>
        </w:rPr>
        <w:t>V prípade listinného doručovania a</w:t>
      </w:r>
      <w:r w:rsidR="00C22BC8" w:rsidRPr="004B0D62">
        <w:rPr>
          <w:rFonts w:ascii="Arial Narrow" w:eastAsia="Calibri" w:hAnsi="Arial Narrow"/>
          <w:sz w:val="20"/>
        </w:rPr>
        <w:t xml:space="preserve">k sa menia len vybrané časti formulára ŽoNFP/príloh, je potrebné samostatné strany potvrdiť podpisom </w:t>
      </w:r>
      <w:r>
        <w:rPr>
          <w:rFonts w:ascii="Arial Narrow" w:eastAsia="Calibri" w:hAnsi="Arial Narrow"/>
          <w:sz w:val="20"/>
        </w:rPr>
        <w:t xml:space="preserve">štatutárneho orgánu </w:t>
      </w:r>
      <w:r w:rsidR="00C22BC8" w:rsidRPr="004B0D62">
        <w:rPr>
          <w:rFonts w:ascii="Arial Narrow" w:eastAsia="Calibri" w:hAnsi="Arial Narrow"/>
          <w:sz w:val="20"/>
        </w:rPr>
        <w:t>a odtlačkom pečiatky žiadateľa (ak má žiadateľ povinnosť používať pečiatku), pričom je potrebné uviesť číslo prílohy a predložiť danú doplnenú časť formulára ŽoNFP/prílohy samostatne. V prípade, ak doplnená príloha pozostáva z viacstranných dokumentov, je potrebné danú prílohu zviazať.</w:t>
      </w:r>
    </w:p>
    <w:p w14:paraId="471632DC" w14:textId="2B559E90" w:rsidR="00C22BC8" w:rsidRDefault="00C22BC8" w:rsidP="003C06C1">
      <w:pPr>
        <w:spacing w:after="120"/>
        <w:jc w:val="both"/>
        <w:rPr>
          <w:rFonts w:ascii="Arial Narrow" w:hAnsi="Arial Narrow"/>
          <w:sz w:val="20"/>
          <w:szCs w:val="20"/>
        </w:rPr>
      </w:pPr>
    </w:p>
    <w:p w14:paraId="0EB0BD61" w14:textId="098FE8EA" w:rsidR="003C06C1" w:rsidRDefault="00155AC3" w:rsidP="003C06C1">
      <w:pPr>
        <w:spacing w:after="120"/>
        <w:jc w:val="both"/>
        <w:rPr>
          <w:rFonts w:ascii="Arial Narrow" w:hAnsi="Arial Narrow"/>
          <w:sz w:val="20"/>
          <w:szCs w:val="20"/>
        </w:rPr>
      </w:pPr>
      <w:r>
        <w:rPr>
          <w:noProof/>
        </w:rPr>
        <mc:AlternateContent>
          <mc:Choice Requires="wps">
            <w:drawing>
              <wp:anchor distT="0" distB="0" distL="114300" distR="114300" simplePos="0" relativeHeight="251659264" behindDoc="0" locked="0" layoutInCell="1" allowOverlap="1" wp14:anchorId="476C1C1E" wp14:editId="5FF01CF6">
                <wp:simplePos x="0" y="0"/>
                <wp:positionH relativeFrom="column">
                  <wp:posOffset>723900</wp:posOffset>
                </wp:positionH>
                <wp:positionV relativeFrom="paragraph">
                  <wp:posOffset>1781175</wp:posOffset>
                </wp:positionV>
                <wp:extent cx="1257300" cy="895350"/>
                <wp:effectExtent l="44450" t="14605" r="50800" b="33020"/>
                <wp:wrapNone/>
                <wp:docPr id="73" name="Šípka nahor 10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57300" cy="895350"/>
                        </a:xfrm>
                        <a:prstGeom prst="upArrow">
                          <a:avLst>
                            <a:gd name="adj1" fmla="val 50000"/>
                            <a:gd name="adj2" fmla="val 25000"/>
                          </a:avLst>
                        </a:prstGeom>
                        <a:gradFill rotWithShape="0">
                          <a:gsLst>
                            <a:gs pos="0">
                              <a:srgbClr val="92CDDC"/>
                            </a:gs>
                            <a:gs pos="50000">
                              <a:srgbClr val="DAEEF3"/>
                            </a:gs>
                            <a:gs pos="100000">
                              <a:srgbClr val="92CDDC"/>
                            </a:gs>
                          </a:gsLst>
                          <a:lin ang="18900000" scaled="1"/>
                        </a:gradFill>
                        <a:ln w="12700">
                          <a:solidFill>
                            <a:srgbClr val="92CDDC"/>
                          </a:solidFill>
                          <a:miter lim="800000"/>
                          <a:headEnd/>
                          <a:tailEnd/>
                        </a:ln>
                        <a:effectLst>
                          <a:outerShdw dist="28398" dir="3806097" algn="ctr" rotWithShape="0">
                            <a:srgbClr val="205867">
                              <a:alpha val="50000"/>
                            </a:srgbClr>
                          </a:outerShdw>
                        </a:effectLst>
                      </wps:spPr>
                      <wps:txbx>
                        <w:txbxContent>
                          <w:p w14:paraId="4233AFA6" w14:textId="77777777" w:rsidR="001C08FA" w:rsidRDefault="001C08FA" w:rsidP="00155AC3">
                            <w:pPr>
                              <w:jc w:val="center"/>
                            </w:pPr>
                            <w:r>
                              <w:rPr>
                                <w:sz w:val="18"/>
                                <w:szCs w:val="18"/>
                              </w:rPr>
                              <w:t>Zaregis-trované ŽoNFP</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76C1C1E" id="_x0000_t68" coordsize="21600,21600" o:spt="68" adj="5400,5400" path="m0@0l@1@0@1,21600@2,21600@2@0,21600@0,10800,xe">
                <v:stroke joinstyle="miter"/>
                <v:formulas>
                  <v:f eqn="val #0"/>
                  <v:f eqn="val #1"/>
                  <v:f eqn="sum 21600 0 #1"/>
                  <v:f eqn="prod #0 #1 10800"/>
                  <v:f eqn="sum #0 0 @3"/>
                </v:formulas>
                <v:path o:connecttype="custom" o:connectlocs="10800,0;0,@0;10800,21600;21600,@0" o:connectangles="270,180,90,0" textboxrect="@1,@4,@2,21600"/>
                <v:handles>
                  <v:h position="#1,#0" xrange="0,10800" yrange="0,21600"/>
                </v:handles>
              </v:shapetype>
              <v:shape id="Šípka nahor 1062" o:spid="_x0000_s1026" type="#_x0000_t68" style="position:absolute;left:0;text-align:left;margin-left:57pt;margin-top:140.25pt;width:99pt;height:7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" fillcolor="#92cddc" strokecolor="#92cddc" strokeweight="1pt">
                <v:fill color2="#daeef3" angle="135" focus="50%" type="gradient"/>
                <v:shadow on="t" color="#205867" opacity=".5" offset="1pt"/>
                <v:textbox>
                  <w:txbxContent>
                    <w:p w14:paraId="4233AFA6" w14:textId="77777777" w:rsidR="001C08FA" w:rsidRDefault="001C08FA" w:rsidP="00155AC3">
                      <w:pPr>
                        <w:jc w:val="center"/>
                      </w:pPr>
                      <w:r>
                        <w:rPr>
                          <w:sz w:val="18"/>
                          <w:szCs w:val="18"/>
                        </w:rPr>
                        <w:t>Zaregis-trované ŽoNFP</w:t>
                      </w:r>
                    </w:p>
                  </w:txbxContent>
                </v:textbox>
              </v:shape>
            </w:pict>
          </mc:Fallback>
        </mc:AlternateContent>
      </w:r>
      <w:r w:rsidR="007500F2">
        <w:rPr>
          <w:rFonts w:ascii="Arial Narrow" w:hAnsi="Arial Narrow"/>
          <w:sz w:val="20"/>
          <w:szCs w:val="20"/>
        </w:rPr>
        <w:t xml:space="preserve">     </w:t>
      </w:r>
      <w:r>
        <w:rPr>
          <w:noProof/>
          <w:color w:val="4F81BD"/>
          <w:szCs w:val="22"/>
        </w:rPr>
        <w:drawing>
          <wp:inline distT="0" distB="0" distL="0" distR="0" wp14:anchorId="76E99E08" wp14:editId="7B608B3E">
            <wp:extent cx="5417185" cy="3042920"/>
            <wp:effectExtent l="0" t="57150" r="0" b="119380"/>
            <wp:docPr id="4" name="Diagram 1061"/>
            <wp:cNvGraphicFramePr>
              <a:graphicFrameLocks xmlns:a="http://schemas.openxmlformats.org/drawingml/2006/main"/>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49" r:lo="rId50" r:qs="rId51" r:cs="rId52"/>
              </a:graphicData>
            </a:graphic>
          </wp:inline>
        </w:drawing>
      </w:r>
      <w:r w:rsidR="007500F2">
        <w:rPr>
          <w:rFonts w:ascii="Arial Narrow" w:hAnsi="Arial Narrow"/>
          <w:sz w:val="20"/>
          <w:szCs w:val="20"/>
        </w:rPr>
        <w:t xml:space="preserve">             </w:t>
      </w:r>
    </w:p>
    <w:p w14:paraId="14989227" w14:textId="1562C799" w:rsidR="003C06C1" w:rsidRDefault="007500F2" w:rsidP="003C06C1">
      <w:pPr>
        <w:spacing w:after="120"/>
        <w:jc w:val="both"/>
        <w:rPr>
          <w:rFonts w:ascii="Arial Narrow" w:hAnsi="Arial Narrow"/>
          <w:sz w:val="18"/>
          <w:szCs w:val="18"/>
        </w:rPr>
      </w:pPr>
      <w:r>
        <w:rPr>
          <w:rFonts w:ascii="Arial Narrow" w:hAnsi="Arial Narrow"/>
          <w:sz w:val="20"/>
          <w:szCs w:val="20"/>
        </w:rPr>
        <w:lastRenderedPageBreak/>
        <w:tab/>
      </w:r>
      <w:r>
        <w:rPr>
          <w:rFonts w:ascii="Arial Narrow" w:hAnsi="Arial Narrow"/>
          <w:sz w:val="20"/>
          <w:szCs w:val="20"/>
        </w:rPr>
        <w:tab/>
      </w:r>
      <w:r>
        <w:rPr>
          <w:rFonts w:ascii="Arial Narrow" w:hAnsi="Arial Narrow"/>
          <w:sz w:val="20"/>
          <w:szCs w:val="20"/>
        </w:rPr>
        <w:tab/>
      </w:r>
      <w:r>
        <w:rPr>
          <w:rFonts w:ascii="Arial Narrow" w:hAnsi="Arial Narrow"/>
          <w:sz w:val="20"/>
          <w:szCs w:val="20"/>
        </w:rPr>
        <w:tab/>
      </w:r>
      <w:r>
        <w:rPr>
          <w:rFonts w:ascii="Arial Narrow" w:hAnsi="Arial Narrow"/>
          <w:sz w:val="20"/>
          <w:szCs w:val="20"/>
        </w:rPr>
        <w:tab/>
      </w:r>
      <w:r w:rsidRPr="007500F2">
        <w:rPr>
          <w:rFonts w:ascii="Arial Narrow" w:hAnsi="Arial Narrow"/>
          <w:sz w:val="18"/>
          <w:szCs w:val="18"/>
        </w:rPr>
        <w:t>Model administratívneho overenia</w:t>
      </w:r>
    </w:p>
    <w:p w14:paraId="3CFB5973" w14:textId="41A9DAAE" w:rsidR="007500F2" w:rsidRPr="007500F2" w:rsidRDefault="007500F2" w:rsidP="003C06C1">
      <w:pPr>
        <w:spacing w:after="120"/>
        <w:jc w:val="both"/>
        <w:rPr>
          <w:rFonts w:ascii="Arial Narrow" w:hAnsi="Arial Narrow"/>
          <w:sz w:val="18"/>
          <w:szCs w:val="18"/>
        </w:rPr>
      </w:pPr>
      <w:r>
        <w:rPr>
          <w:rFonts w:ascii="Arial Narrow" w:hAnsi="Arial Narrow"/>
          <w:sz w:val="18"/>
          <w:szCs w:val="18"/>
        </w:rPr>
        <w:tab/>
      </w:r>
      <w:r>
        <w:rPr>
          <w:rFonts w:ascii="Arial Narrow" w:hAnsi="Arial Narrow"/>
          <w:sz w:val="18"/>
          <w:szCs w:val="18"/>
        </w:rPr>
        <w:tab/>
      </w:r>
      <w:r>
        <w:rPr>
          <w:rFonts w:ascii="Arial Narrow" w:hAnsi="Arial Narrow"/>
          <w:sz w:val="18"/>
          <w:szCs w:val="18"/>
        </w:rPr>
        <w:tab/>
      </w:r>
      <w:r>
        <w:rPr>
          <w:rFonts w:ascii="Arial Narrow" w:hAnsi="Arial Narrow"/>
          <w:sz w:val="18"/>
          <w:szCs w:val="18"/>
        </w:rPr>
        <w:tab/>
      </w:r>
      <w:r>
        <w:rPr>
          <w:rFonts w:ascii="Arial Narrow" w:hAnsi="Arial Narrow"/>
          <w:sz w:val="18"/>
          <w:szCs w:val="18"/>
        </w:rPr>
        <w:tab/>
        <w:t xml:space="preserve">     (zdroj: Systém riadenia EŠIF)</w:t>
      </w:r>
    </w:p>
    <w:p w14:paraId="24222DCF" w14:textId="4AB9C2C9" w:rsidR="003C06C1" w:rsidRDefault="00155AC3" w:rsidP="00155AC3">
      <w:pPr>
        <w:tabs>
          <w:tab w:val="left" w:pos="6930"/>
        </w:tabs>
        <w:spacing w:after="120"/>
        <w:jc w:val="both"/>
        <w:rPr>
          <w:rFonts w:ascii="Arial Narrow" w:hAnsi="Arial Narrow"/>
          <w:sz w:val="20"/>
          <w:szCs w:val="20"/>
        </w:rPr>
      </w:pPr>
      <w:r>
        <w:rPr>
          <w:rFonts w:ascii="Arial Narrow" w:hAnsi="Arial Narrow"/>
          <w:sz w:val="20"/>
          <w:szCs w:val="20"/>
        </w:rPr>
        <w:tab/>
      </w:r>
    </w:p>
    <w:p w14:paraId="789DC5B8" w14:textId="29CE023A" w:rsidR="003C06C1" w:rsidRDefault="003C06C1" w:rsidP="003C06C1">
      <w:pPr>
        <w:spacing w:after="120"/>
        <w:jc w:val="both"/>
        <w:rPr>
          <w:rFonts w:ascii="Arial Narrow" w:hAnsi="Arial Narrow"/>
          <w:sz w:val="20"/>
          <w:szCs w:val="20"/>
        </w:rPr>
      </w:pPr>
    </w:p>
    <w:p w14:paraId="39AA0B59" w14:textId="77777777" w:rsidR="009F698F" w:rsidRPr="00633287" w:rsidRDefault="009F698F" w:rsidP="004B0D62">
      <w:pPr>
        <w:spacing w:after="120"/>
        <w:ind w:firstLine="360"/>
        <w:jc w:val="both"/>
        <w:rPr>
          <w:rFonts w:ascii="Arial Narrow" w:hAnsi="Arial Narrow"/>
          <w:sz w:val="20"/>
          <w:szCs w:val="20"/>
        </w:rPr>
      </w:pPr>
    </w:p>
    <w:p w14:paraId="4B821E9D" w14:textId="77777777" w:rsidR="008E7805" w:rsidRPr="00633287" w:rsidRDefault="00D82156" w:rsidP="009F698F">
      <w:pPr>
        <w:pStyle w:val="Nadpis3"/>
        <w:keepLines/>
        <w:widowControl w:val="0"/>
        <w:numPr>
          <w:ilvl w:val="2"/>
          <w:numId w:val="4"/>
        </w:numPr>
        <w:adjustRightInd w:val="0"/>
        <w:ind w:left="0" w:firstLine="0"/>
        <w:jc w:val="both"/>
        <w:textAlignment w:val="baseline"/>
        <w:rPr>
          <w:rFonts w:eastAsiaTheme="majorEastAsia" w:cstheme="majorBidi"/>
          <w:szCs w:val="24"/>
          <w:lang w:eastAsia="cs-CZ"/>
        </w:rPr>
      </w:pPr>
      <w:bookmarkStart w:id="1582" w:name="_Toc440872310"/>
      <w:bookmarkStart w:id="1583" w:name="_Toc440872400"/>
      <w:bookmarkStart w:id="1584" w:name="_Toc440876112"/>
      <w:bookmarkStart w:id="1585" w:name="_Toc436989168"/>
      <w:bookmarkStart w:id="1586" w:name="_Toc450897462"/>
      <w:bookmarkStart w:id="1587" w:name="_Toc74651158"/>
      <w:bookmarkEnd w:id="1582"/>
      <w:bookmarkEnd w:id="1583"/>
      <w:bookmarkEnd w:id="1584"/>
      <w:r w:rsidRPr="004B0D62">
        <w:rPr>
          <w:rFonts w:eastAsiaTheme="majorEastAsia"/>
        </w:rPr>
        <w:t>Odborné hodnotenie žiadosti o</w:t>
      </w:r>
      <w:r w:rsidR="0057150A" w:rsidRPr="004B0D62">
        <w:rPr>
          <w:rFonts w:eastAsiaTheme="majorEastAsia"/>
        </w:rPr>
        <w:t> </w:t>
      </w:r>
      <w:r w:rsidRPr="004B0D62">
        <w:rPr>
          <w:rFonts w:eastAsiaTheme="majorEastAsia"/>
        </w:rPr>
        <w:t>NFP</w:t>
      </w:r>
      <w:bookmarkEnd w:id="1585"/>
      <w:r w:rsidR="0057150A" w:rsidRPr="004B0D62">
        <w:rPr>
          <w:rFonts w:eastAsiaTheme="majorEastAsia"/>
        </w:rPr>
        <w:t xml:space="preserve"> a aplikovanie výberových kritérií</w:t>
      </w:r>
      <w:bookmarkStart w:id="1588" w:name="_Toc440876114"/>
      <w:bookmarkEnd w:id="1586"/>
      <w:bookmarkEnd w:id="1587"/>
      <w:bookmarkEnd w:id="1588"/>
    </w:p>
    <w:p w14:paraId="59DD393C" w14:textId="77777777" w:rsidR="00C22BC8" w:rsidRPr="00633287" w:rsidRDefault="00C22BC8" w:rsidP="00313DD9">
      <w:pPr>
        <w:pStyle w:val="Textkomentra"/>
        <w:spacing w:after="120"/>
        <w:ind w:firstLine="708"/>
        <w:jc w:val="both"/>
        <w:rPr>
          <w:rFonts w:ascii="Arial Narrow" w:hAnsi="Arial Narrow"/>
        </w:rPr>
      </w:pPr>
      <w:r w:rsidRPr="00633287">
        <w:rPr>
          <w:rFonts w:ascii="Arial Narrow" w:hAnsi="Arial Narrow"/>
        </w:rPr>
        <w:t xml:space="preserve">Odborné hodnotenie </w:t>
      </w:r>
      <w:r w:rsidR="00DE3391">
        <w:rPr>
          <w:rFonts w:ascii="Arial Narrow" w:hAnsi="Arial Narrow"/>
        </w:rPr>
        <w:t>Ž</w:t>
      </w:r>
      <w:r w:rsidRPr="00633287">
        <w:rPr>
          <w:rFonts w:ascii="Arial Narrow" w:hAnsi="Arial Narrow"/>
        </w:rPr>
        <w:t>oNFP, ktoré splnili podmienky poskytnutia príspevku v procese administratívneho overenia, nasleduje po ukončení procesu administratívneho overenia. Odborné hodnotenie zabezpečujú odborní</w:t>
      </w:r>
      <w:r w:rsidR="00231CA6">
        <w:rPr>
          <w:rFonts w:ascii="Arial Narrow" w:hAnsi="Arial Narrow"/>
        </w:rPr>
        <w:t xml:space="preserve"> </w:t>
      </w:r>
      <w:r w:rsidRPr="00633287">
        <w:rPr>
          <w:rFonts w:ascii="Arial Narrow" w:hAnsi="Arial Narrow"/>
        </w:rPr>
        <w:t>hodnotitelia. Pre odborných hodnotiteľov je záväzná Príručka pre odborných hodnotiteľov</w:t>
      </w:r>
      <w:r w:rsidR="002F40EA">
        <w:rPr>
          <w:rFonts w:ascii="Arial Narrow" w:hAnsi="Arial Narrow"/>
        </w:rPr>
        <w:t>,</w:t>
      </w:r>
      <w:r w:rsidR="00C05AEF">
        <w:rPr>
          <w:rFonts w:ascii="Arial Narrow" w:hAnsi="Arial Narrow"/>
        </w:rPr>
        <w:t xml:space="preserve"> ktorú vypracoval RO v spolupráci s</w:t>
      </w:r>
      <w:r w:rsidR="00187400">
        <w:rPr>
          <w:rFonts w:ascii="Arial Narrow" w:hAnsi="Arial Narrow"/>
        </w:rPr>
        <w:t>o</w:t>
      </w:r>
      <w:r w:rsidR="00C05AEF">
        <w:rPr>
          <w:rFonts w:ascii="Arial Narrow" w:hAnsi="Arial Narrow"/>
        </w:rPr>
        <w:t xml:space="preserve"> SO </w:t>
      </w:r>
      <w:r w:rsidR="00C05AEF" w:rsidRPr="00181FC9">
        <w:rPr>
          <w:rFonts w:ascii="Arial Narrow" w:hAnsi="Arial Narrow"/>
        </w:rPr>
        <w:t xml:space="preserve">a </w:t>
      </w:r>
      <w:r w:rsidR="00C05AEF">
        <w:rPr>
          <w:rFonts w:ascii="Arial Narrow" w:hAnsi="Arial Narrow"/>
        </w:rPr>
        <w:t xml:space="preserve">s </w:t>
      </w:r>
      <w:r w:rsidR="00C05AEF" w:rsidRPr="00181FC9">
        <w:rPr>
          <w:rFonts w:ascii="Arial Narrow" w:hAnsi="Arial Narrow"/>
        </w:rPr>
        <w:t>Úradom splnomocnenca vlády Slovenskej republiky pre rómske komunity</w:t>
      </w:r>
      <w:r w:rsidR="00C05AEF">
        <w:rPr>
          <w:rFonts w:ascii="Arial Narrow" w:hAnsi="Arial Narrow"/>
        </w:rPr>
        <w:t xml:space="preserve"> pre podmienky OP ĽZ. Príručka t</w:t>
      </w:r>
      <w:r w:rsidRPr="00633287">
        <w:rPr>
          <w:rFonts w:ascii="Arial Narrow" w:hAnsi="Arial Narrow"/>
        </w:rPr>
        <w:t xml:space="preserve">vorí metodický základ, ktorý popisuje spôsob a postupy odborného hodnotenia, ktoré sú záväzné pre všetkých odborných hodnotiteľov podieľajúcich sa na hodnotení </w:t>
      </w:r>
      <w:r w:rsidR="00DE3391">
        <w:rPr>
          <w:rFonts w:ascii="Arial Narrow" w:hAnsi="Arial Narrow"/>
        </w:rPr>
        <w:t>Ž</w:t>
      </w:r>
      <w:r w:rsidRPr="00633287">
        <w:rPr>
          <w:rFonts w:ascii="Arial Narrow" w:hAnsi="Arial Narrow"/>
        </w:rPr>
        <w:t xml:space="preserve">oNFP. Hodnotitelia hodnotia </w:t>
      </w:r>
      <w:r w:rsidR="00DE3391">
        <w:rPr>
          <w:rFonts w:ascii="Arial Narrow" w:hAnsi="Arial Narrow"/>
        </w:rPr>
        <w:t>Ž</w:t>
      </w:r>
      <w:r w:rsidRPr="00633287">
        <w:rPr>
          <w:rFonts w:ascii="Arial Narrow" w:hAnsi="Arial Narrow"/>
        </w:rPr>
        <w:t>oNFP ako celok, berúc do úvahy povinné prílohy k </w:t>
      </w:r>
      <w:r w:rsidR="00DE3391">
        <w:rPr>
          <w:rFonts w:ascii="Arial Narrow" w:hAnsi="Arial Narrow"/>
        </w:rPr>
        <w:t>Ž</w:t>
      </w:r>
      <w:r w:rsidRPr="00633287">
        <w:rPr>
          <w:rFonts w:ascii="Arial Narrow" w:hAnsi="Arial Narrow"/>
        </w:rPr>
        <w:t xml:space="preserve">oNFP. </w:t>
      </w:r>
      <w:r w:rsidR="00C05AEF">
        <w:rPr>
          <w:rFonts w:ascii="Arial Narrow" w:hAnsi="Arial Narrow"/>
        </w:rPr>
        <w:t>Kritériá</w:t>
      </w:r>
      <w:r w:rsidR="00C05AEF" w:rsidRPr="00C05AEF">
        <w:rPr>
          <w:rFonts w:ascii="Arial Narrow" w:hAnsi="Arial Narrow"/>
        </w:rPr>
        <w:t xml:space="preserve"> pre výber projektov</w:t>
      </w:r>
      <w:r w:rsidR="00C05AEF" w:rsidRPr="00C05AEF" w:rsidDel="00C05AEF">
        <w:rPr>
          <w:rFonts w:ascii="Arial Narrow" w:hAnsi="Arial Narrow"/>
        </w:rPr>
        <w:t xml:space="preserve"> </w:t>
      </w:r>
      <w:r w:rsidR="009E6C5F">
        <w:rPr>
          <w:rFonts w:ascii="Arial Narrow" w:hAnsi="Arial Narrow"/>
        </w:rPr>
        <w:t>a metodika ich uplatňovania</w:t>
      </w:r>
      <w:r w:rsidR="00C05AEF" w:rsidRPr="00C05AEF" w:rsidDel="00C05AEF">
        <w:rPr>
          <w:rFonts w:ascii="Arial Narrow" w:hAnsi="Arial Narrow"/>
        </w:rPr>
        <w:t xml:space="preserve"> </w:t>
      </w:r>
      <w:r w:rsidRPr="00633287">
        <w:rPr>
          <w:rFonts w:ascii="Arial Narrow" w:hAnsi="Arial Narrow"/>
        </w:rPr>
        <w:t>sú prílohou výzvy/vyzvania.</w:t>
      </w:r>
    </w:p>
    <w:p w14:paraId="16E9A896" w14:textId="77777777" w:rsidR="009E6C5F" w:rsidRDefault="009E6C5F" w:rsidP="00DC2F1F">
      <w:pPr>
        <w:spacing w:after="120"/>
        <w:ind w:firstLine="708"/>
        <w:jc w:val="both"/>
        <w:rPr>
          <w:rFonts w:ascii="Arial Narrow" w:hAnsi="Arial Narrow"/>
          <w:sz w:val="20"/>
          <w:szCs w:val="20"/>
        </w:rPr>
      </w:pPr>
      <w:r w:rsidRPr="009E6C5F">
        <w:rPr>
          <w:rFonts w:ascii="Arial Narrow" w:hAnsi="Arial Narrow"/>
          <w:sz w:val="20"/>
          <w:szCs w:val="20"/>
        </w:rPr>
        <w:t>V</w:t>
      </w:r>
      <w:r w:rsidR="00187400">
        <w:rPr>
          <w:rFonts w:ascii="Arial Narrow" w:hAnsi="Arial Narrow"/>
          <w:sz w:val="20"/>
          <w:szCs w:val="20"/>
        </w:rPr>
        <w:t> </w:t>
      </w:r>
      <w:r w:rsidRPr="009E6C5F">
        <w:rPr>
          <w:rFonts w:ascii="Arial Narrow" w:hAnsi="Arial Narrow"/>
          <w:sz w:val="20"/>
          <w:szCs w:val="20"/>
        </w:rPr>
        <w:t>prípade</w:t>
      </w:r>
      <w:r w:rsidR="00187400">
        <w:rPr>
          <w:rFonts w:ascii="Arial Narrow" w:hAnsi="Arial Narrow"/>
          <w:sz w:val="20"/>
          <w:szCs w:val="20"/>
        </w:rPr>
        <w:t>,</w:t>
      </w:r>
      <w:r w:rsidRPr="009E6C5F">
        <w:rPr>
          <w:rFonts w:ascii="Arial Narrow" w:hAnsi="Arial Narrow"/>
          <w:sz w:val="20"/>
          <w:szCs w:val="20"/>
        </w:rPr>
        <w:t xml:space="preserve"> ak v rámci dopytovo-</w:t>
      </w:r>
      <w:r>
        <w:rPr>
          <w:rFonts w:ascii="Arial Narrow" w:hAnsi="Arial Narrow"/>
          <w:sz w:val="20"/>
          <w:szCs w:val="20"/>
        </w:rPr>
        <w:t xml:space="preserve"> </w:t>
      </w:r>
      <w:r w:rsidRPr="009E6C5F">
        <w:rPr>
          <w:rFonts w:ascii="Arial Narrow" w:hAnsi="Arial Narrow"/>
          <w:sz w:val="20"/>
          <w:szCs w:val="20"/>
        </w:rPr>
        <w:t xml:space="preserve">orientovaných projektov </w:t>
      </w:r>
      <w:r>
        <w:rPr>
          <w:rFonts w:ascii="Arial Narrow" w:hAnsi="Arial Narrow"/>
          <w:sz w:val="20"/>
          <w:szCs w:val="20"/>
        </w:rPr>
        <w:t>SO</w:t>
      </w:r>
      <w:r w:rsidRPr="009E6C5F">
        <w:rPr>
          <w:rFonts w:ascii="Arial Narrow" w:hAnsi="Arial Narrow"/>
          <w:sz w:val="20"/>
          <w:szCs w:val="20"/>
        </w:rPr>
        <w:t xml:space="preserve"> rozhodne o uplatňovaní výberového kritéria, uvedie sa vo výzve jeho presné vymedzenie. Výberové kritérium posudzujú odborní hodnotitelia pre projekty, v ktorých boli splnené podmienky odborného hodnotenia.</w:t>
      </w:r>
    </w:p>
    <w:p w14:paraId="1CF54AA7" w14:textId="77777777" w:rsidR="00C22BC8" w:rsidRDefault="00C22BC8" w:rsidP="00313DD9">
      <w:pPr>
        <w:spacing w:after="120"/>
        <w:ind w:firstLine="708"/>
        <w:jc w:val="both"/>
        <w:rPr>
          <w:rFonts w:ascii="Arial Narrow" w:hAnsi="Arial Narrow"/>
          <w:sz w:val="20"/>
          <w:szCs w:val="20"/>
        </w:rPr>
      </w:pPr>
      <w:r w:rsidRPr="00633287">
        <w:rPr>
          <w:rFonts w:ascii="Arial Narrow" w:hAnsi="Arial Narrow"/>
          <w:sz w:val="20"/>
          <w:szCs w:val="20"/>
        </w:rPr>
        <w:t xml:space="preserve">Cieľom odborného hodnotenia je vykonať objektívne, nezávislé a transparentné odborné posúdenie súladu </w:t>
      </w:r>
      <w:r w:rsidR="009F3203">
        <w:rPr>
          <w:rFonts w:ascii="Arial Narrow" w:hAnsi="Arial Narrow"/>
          <w:sz w:val="20"/>
          <w:szCs w:val="20"/>
        </w:rPr>
        <w:t>Ž</w:t>
      </w:r>
      <w:r w:rsidRPr="00633287">
        <w:rPr>
          <w:rFonts w:ascii="Arial Narrow" w:hAnsi="Arial Narrow"/>
          <w:sz w:val="20"/>
          <w:szCs w:val="20"/>
        </w:rPr>
        <w:t>oNFP s hodnotiacimi kritériami schválenými Monitorovacím výborom pre OP ĽZ.</w:t>
      </w:r>
    </w:p>
    <w:p w14:paraId="093D9913" w14:textId="77777777" w:rsidR="00C22BC8" w:rsidRPr="00633287" w:rsidRDefault="00C22BC8" w:rsidP="004B0D62">
      <w:pPr>
        <w:spacing w:after="120"/>
        <w:ind w:firstLine="708"/>
        <w:jc w:val="both"/>
        <w:rPr>
          <w:rFonts w:ascii="Arial Narrow" w:hAnsi="Arial Narrow"/>
          <w:sz w:val="20"/>
          <w:szCs w:val="20"/>
        </w:rPr>
      </w:pPr>
      <w:r w:rsidRPr="00633287">
        <w:rPr>
          <w:rFonts w:ascii="Arial Narrow" w:hAnsi="Arial Narrow"/>
          <w:sz w:val="20"/>
          <w:szCs w:val="20"/>
        </w:rPr>
        <w:t>Konečným výstupom z odborného hodnotenia ŽoNFP je hodnotiaci hárok obsahujúci závery, ktoré predstavujú spoločné posúdenie odborných hodnotiteľov. Procesný postup, ktorý predchádza vydaniu spoločného hodnotiaceho hárku (t.</w:t>
      </w:r>
      <w:r w:rsidR="0062570F">
        <w:rPr>
          <w:rFonts w:ascii="Arial Narrow" w:hAnsi="Arial Narrow"/>
          <w:sz w:val="20"/>
          <w:szCs w:val="20"/>
        </w:rPr>
        <w:t> </w:t>
      </w:r>
      <w:r w:rsidRPr="00633287">
        <w:rPr>
          <w:rFonts w:ascii="Arial Narrow" w:hAnsi="Arial Narrow"/>
          <w:sz w:val="20"/>
          <w:szCs w:val="20"/>
        </w:rPr>
        <w:t>j. práca odborných hodnotiteľov v procese odborného hodnotenia pred finálnym vyplnením spoločného hodnotiaceho hárku) je upravený v príru</w:t>
      </w:r>
      <w:r w:rsidR="00187400">
        <w:rPr>
          <w:rFonts w:ascii="Arial Narrow" w:hAnsi="Arial Narrow"/>
          <w:sz w:val="20"/>
          <w:szCs w:val="20"/>
        </w:rPr>
        <w:t>čke pre odborných hodnotiteľov.</w:t>
      </w:r>
    </w:p>
    <w:p w14:paraId="1B262E6B" w14:textId="77777777" w:rsidR="00C22BC8" w:rsidRPr="00633287" w:rsidRDefault="00C22BC8" w:rsidP="004B0D62">
      <w:pPr>
        <w:spacing w:after="120"/>
        <w:ind w:firstLine="708"/>
        <w:jc w:val="both"/>
        <w:rPr>
          <w:rFonts w:ascii="Arial Narrow" w:hAnsi="Arial Narrow"/>
          <w:sz w:val="20"/>
          <w:szCs w:val="20"/>
        </w:rPr>
      </w:pPr>
      <w:r w:rsidRPr="00633287">
        <w:rPr>
          <w:rFonts w:ascii="Arial Narrow" w:hAnsi="Arial Narrow"/>
          <w:b/>
          <w:sz w:val="20"/>
          <w:szCs w:val="20"/>
        </w:rPr>
        <w:t xml:space="preserve">Ak </w:t>
      </w:r>
      <w:r w:rsidR="009F3203" w:rsidRPr="00396FEF">
        <w:rPr>
          <w:rFonts w:ascii="Arial Narrow" w:hAnsi="Arial Narrow"/>
          <w:b/>
          <w:sz w:val="20"/>
          <w:szCs w:val="20"/>
        </w:rPr>
        <w:t>Ž</w:t>
      </w:r>
      <w:r w:rsidRPr="00633287">
        <w:rPr>
          <w:rFonts w:ascii="Arial Narrow" w:hAnsi="Arial Narrow"/>
          <w:b/>
          <w:sz w:val="20"/>
          <w:szCs w:val="20"/>
        </w:rPr>
        <w:t>oNFP splnila podmienky odborného hodnotenia</w:t>
      </w:r>
      <w:r w:rsidRPr="00633287">
        <w:rPr>
          <w:rFonts w:ascii="Arial Narrow" w:hAnsi="Arial Narrow"/>
          <w:sz w:val="20"/>
          <w:szCs w:val="20"/>
        </w:rPr>
        <w:t xml:space="preserve">, poskytovateľ rozhodne o schválení </w:t>
      </w:r>
      <w:r w:rsidR="009F3203">
        <w:rPr>
          <w:rFonts w:ascii="Arial Narrow" w:hAnsi="Arial Narrow"/>
          <w:sz w:val="20"/>
          <w:szCs w:val="20"/>
        </w:rPr>
        <w:t>Ž</w:t>
      </w:r>
      <w:r w:rsidRPr="00633287">
        <w:rPr>
          <w:rFonts w:ascii="Arial Narrow" w:hAnsi="Arial Narrow"/>
          <w:sz w:val="20"/>
          <w:szCs w:val="20"/>
        </w:rPr>
        <w:t>oNFP. Avšak v prípade, ak poskytovateľ umožnil nahradiť niektoré dokumenty preukazujúce splnenie podmienok poskytnutia príspevku čestným vyhlásením, vyzve pred vydaním rozhodnutia o </w:t>
      </w:r>
      <w:r w:rsidR="009F3203">
        <w:rPr>
          <w:rFonts w:ascii="Arial Narrow" w:hAnsi="Arial Narrow"/>
          <w:sz w:val="20"/>
          <w:szCs w:val="20"/>
        </w:rPr>
        <w:t>Ž</w:t>
      </w:r>
      <w:r w:rsidRPr="00633287">
        <w:rPr>
          <w:rFonts w:ascii="Arial Narrow" w:hAnsi="Arial Narrow"/>
          <w:sz w:val="20"/>
          <w:szCs w:val="20"/>
        </w:rPr>
        <w:t xml:space="preserve">oNFP žiadateľa na preukázanie splnenia relevantných podmienok poskytnutia príspevku. V rámci výzvy na predloženie týchto dokumentov SO identifikuje presnú podmienku, ktorej overenie má byť doložením dokumentu overené. Na výzvu na predloženie relevantných dokumentov sa primerane aplikuje postup platný pre výzvu na doplnenie </w:t>
      </w:r>
      <w:r w:rsidR="00510946">
        <w:rPr>
          <w:rFonts w:ascii="Arial Narrow" w:hAnsi="Arial Narrow"/>
          <w:sz w:val="20"/>
          <w:szCs w:val="20"/>
        </w:rPr>
        <w:t>Ž</w:t>
      </w:r>
      <w:r w:rsidRPr="00633287">
        <w:rPr>
          <w:rFonts w:ascii="Arial Narrow" w:hAnsi="Arial Narrow"/>
          <w:sz w:val="20"/>
          <w:szCs w:val="20"/>
        </w:rPr>
        <w:t xml:space="preserve">oNFP uvedený v časti Doplnenie a náprava údajov (vyššie). Poskytovateľ prihliada pri stanovení primeranej lehoty na predloženie dokumentov na ich charakter a objektívnu dĺžku potrebnú na získanie týchto dokumentov, pričom lehota nesmie byť kratšia ako 5 pracovných dní. V prípade preukázania splnenia podmienok poskytnutia príspevku po predložení dokumentov poskytovateľ rozhodne o schválení </w:t>
      </w:r>
      <w:r w:rsidR="00510946">
        <w:rPr>
          <w:rFonts w:ascii="Arial Narrow" w:hAnsi="Arial Narrow"/>
          <w:sz w:val="20"/>
          <w:szCs w:val="20"/>
        </w:rPr>
        <w:t>Ž</w:t>
      </w:r>
      <w:r w:rsidRPr="00633287">
        <w:rPr>
          <w:rFonts w:ascii="Arial Narrow" w:hAnsi="Arial Narrow"/>
          <w:sz w:val="20"/>
          <w:szCs w:val="20"/>
        </w:rPr>
        <w:t>oNFP.</w:t>
      </w:r>
      <w:r w:rsidR="001779EA" w:rsidRPr="00633287">
        <w:rPr>
          <w:rFonts w:ascii="Arial Narrow" w:hAnsi="Arial Narrow"/>
          <w:sz w:val="20"/>
          <w:szCs w:val="20"/>
        </w:rPr>
        <w:t xml:space="preserve"> </w:t>
      </w:r>
    </w:p>
    <w:p w14:paraId="22CF8169" w14:textId="77777777" w:rsidR="00B10A67" w:rsidRDefault="00C22BC8" w:rsidP="004B0D62">
      <w:pPr>
        <w:spacing w:after="120"/>
        <w:ind w:firstLine="708"/>
        <w:jc w:val="both"/>
        <w:rPr>
          <w:rFonts w:ascii="Arial Narrow" w:hAnsi="Arial Narrow"/>
          <w:sz w:val="20"/>
          <w:szCs w:val="20"/>
        </w:rPr>
      </w:pPr>
      <w:r w:rsidRPr="00633287">
        <w:rPr>
          <w:rFonts w:ascii="Arial Narrow" w:hAnsi="Arial Narrow"/>
          <w:b/>
          <w:sz w:val="20"/>
          <w:szCs w:val="20"/>
        </w:rPr>
        <w:t xml:space="preserve">Ak </w:t>
      </w:r>
      <w:r w:rsidR="00510946" w:rsidRPr="00396FEF">
        <w:rPr>
          <w:rFonts w:ascii="Arial Narrow" w:hAnsi="Arial Narrow"/>
          <w:b/>
          <w:sz w:val="20"/>
          <w:szCs w:val="20"/>
        </w:rPr>
        <w:t>Ž</w:t>
      </w:r>
      <w:r w:rsidRPr="00633287">
        <w:rPr>
          <w:rFonts w:ascii="Arial Narrow" w:hAnsi="Arial Narrow"/>
          <w:b/>
          <w:sz w:val="20"/>
          <w:szCs w:val="20"/>
        </w:rPr>
        <w:t>oNFP nesplnila podmienky odborného hodnotenia</w:t>
      </w:r>
      <w:r w:rsidRPr="00633287">
        <w:rPr>
          <w:rFonts w:ascii="Arial Narrow" w:hAnsi="Arial Narrow"/>
          <w:sz w:val="20"/>
          <w:szCs w:val="20"/>
        </w:rPr>
        <w:t>, alebo ak sa na základe predloženia dokumentov preukáže, že žiadateľ nespĺňa niektorú z podmienok poskytnutia príspevku, poskytovateľ rozhodne o neschválení ŽoNFP. V odôvodnení uvedie dôvody nesplnenia kritérií odborného hodnotenia na základe výstupov z hodnotiaceho hárku alebo identifikuje presnú podmienku poskytnutia príspevku, ktorá nebo</w:t>
      </w:r>
      <w:r w:rsidR="00530F7D">
        <w:rPr>
          <w:rFonts w:ascii="Arial Narrow" w:hAnsi="Arial Narrow"/>
          <w:sz w:val="20"/>
          <w:szCs w:val="20"/>
        </w:rPr>
        <w:t>la zo strany žiadateľa splnená.</w:t>
      </w:r>
    </w:p>
    <w:p w14:paraId="0DA45803" w14:textId="77777777" w:rsidR="00C22BC8" w:rsidRPr="00633287" w:rsidRDefault="00B10A67" w:rsidP="004B0D62">
      <w:pPr>
        <w:spacing w:after="120"/>
        <w:ind w:firstLine="708"/>
        <w:jc w:val="both"/>
        <w:rPr>
          <w:rFonts w:ascii="Arial Narrow" w:hAnsi="Arial Narrow"/>
          <w:sz w:val="20"/>
          <w:szCs w:val="20"/>
        </w:rPr>
      </w:pPr>
      <w:r w:rsidRPr="00B10A67">
        <w:rPr>
          <w:rFonts w:ascii="Arial Narrow" w:hAnsi="Arial Narrow"/>
          <w:sz w:val="20"/>
          <w:szCs w:val="20"/>
        </w:rPr>
        <w:t>Ak žiadateľ nedoplní žiadne náležitosti, doručí požadované náležitosti po stanovenom termíne</w:t>
      </w:r>
      <w:r w:rsidR="00EB42F3">
        <w:rPr>
          <w:rStyle w:val="Odkaznapoznmkupodiarou"/>
          <w:rFonts w:ascii="Arial Narrow" w:hAnsi="Arial Narrow"/>
          <w:sz w:val="20"/>
          <w:szCs w:val="20"/>
        </w:rPr>
        <w:footnoteReference w:id="119"/>
      </w:r>
      <w:r w:rsidRPr="00B10A67">
        <w:rPr>
          <w:rFonts w:ascii="Arial Narrow" w:hAnsi="Arial Narrow"/>
          <w:sz w:val="20"/>
          <w:szCs w:val="20"/>
        </w:rPr>
        <w:t xml:space="preserve"> alebo v prípade, ak aj po doplnení chýbajúcich náležitostí naďalej pretrvávajú pochybnosti o pravdivosti alebo úplnosti </w:t>
      </w:r>
      <w:r w:rsidR="00510946">
        <w:rPr>
          <w:rFonts w:ascii="Arial Narrow" w:hAnsi="Arial Narrow"/>
          <w:sz w:val="20"/>
          <w:szCs w:val="20"/>
        </w:rPr>
        <w:t>Ž</w:t>
      </w:r>
      <w:r w:rsidRPr="00B10A67">
        <w:rPr>
          <w:rFonts w:ascii="Arial Narrow" w:hAnsi="Arial Narrow"/>
          <w:sz w:val="20"/>
          <w:szCs w:val="20"/>
        </w:rPr>
        <w:t>o</w:t>
      </w:r>
      <w:r w:rsidR="00510946">
        <w:rPr>
          <w:rFonts w:ascii="Arial Narrow" w:hAnsi="Arial Narrow"/>
          <w:sz w:val="20"/>
          <w:szCs w:val="20"/>
        </w:rPr>
        <w:t>NFP</w:t>
      </w:r>
      <w:r w:rsidRPr="00B10A67">
        <w:rPr>
          <w:rFonts w:ascii="Arial Narrow" w:hAnsi="Arial Narrow"/>
          <w:sz w:val="20"/>
          <w:szCs w:val="20"/>
        </w:rPr>
        <w:t xml:space="preserve">, na základe čoho </w:t>
      </w:r>
      <w:r w:rsidRPr="00B10A67">
        <w:rPr>
          <w:rFonts w:ascii="Arial Narrow" w:hAnsi="Arial Narrow"/>
          <w:sz w:val="20"/>
          <w:szCs w:val="20"/>
        </w:rPr>
        <w:lastRenderedPageBreak/>
        <w:t xml:space="preserve">nie je možné overiť splnenie niektorej z podmienok poskytnutia príspevku a rozhodnúť o schválení ŽoNFP, </w:t>
      </w:r>
      <w:r>
        <w:rPr>
          <w:rFonts w:ascii="Arial Narrow" w:hAnsi="Arial Narrow"/>
          <w:sz w:val="20"/>
          <w:szCs w:val="20"/>
        </w:rPr>
        <w:t>poskytovateľ</w:t>
      </w:r>
      <w:r w:rsidRPr="00B10A67">
        <w:rPr>
          <w:rFonts w:ascii="Arial Narrow" w:hAnsi="Arial Narrow"/>
          <w:sz w:val="20"/>
          <w:szCs w:val="20"/>
        </w:rPr>
        <w:t xml:space="preserve"> rozhodne o zastavení konania.</w:t>
      </w:r>
      <w:r w:rsidR="00227DA2">
        <w:rPr>
          <w:rStyle w:val="Odkaznapoznmkupodiarou"/>
          <w:rFonts w:ascii="Arial Narrow" w:hAnsi="Arial Narrow"/>
          <w:sz w:val="20"/>
          <w:szCs w:val="20"/>
        </w:rPr>
        <w:footnoteReference w:id="120"/>
      </w:r>
    </w:p>
    <w:p w14:paraId="74D12DC6" w14:textId="20E39288" w:rsidR="00D82156" w:rsidRDefault="00A4367F" w:rsidP="0043015D">
      <w:pPr>
        <w:spacing w:after="120"/>
        <w:ind w:firstLine="708"/>
        <w:jc w:val="both"/>
        <w:rPr>
          <w:rFonts w:ascii="Arial Narrow" w:hAnsi="Arial Narrow"/>
          <w:sz w:val="20"/>
          <w:szCs w:val="20"/>
        </w:rPr>
      </w:pPr>
      <w:r w:rsidRPr="00633287">
        <w:rPr>
          <w:rFonts w:ascii="Arial Narrow" w:hAnsi="Arial Narrow"/>
          <w:sz w:val="20"/>
          <w:szCs w:val="20"/>
        </w:rPr>
        <w:t xml:space="preserve">Vyššie uvedený proces ako aj uplatňovanie výberových kritérií je bližšie uvedené v dokumente „Kritériá pre výber projektov OP ĽZ a metodika ich uplatňovania“, ktorá </w:t>
      </w:r>
      <w:r w:rsidR="00B10A67">
        <w:rPr>
          <w:rFonts w:ascii="Arial Narrow" w:hAnsi="Arial Narrow"/>
          <w:sz w:val="20"/>
          <w:szCs w:val="20"/>
        </w:rPr>
        <w:t>tvorí</w:t>
      </w:r>
      <w:r w:rsidRPr="00633287">
        <w:rPr>
          <w:rFonts w:ascii="Arial Narrow" w:hAnsi="Arial Narrow"/>
          <w:sz w:val="20"/>
          <w:szCs w:val="20"/>
        </w:rPr>
        <w:t xml:space="preserve"> prílohu výzvy/vyzvania</w:t>
      </w:r>
      <w:r w:rsidR="0043015D">
        <w:rPr>
          <w:rFonts w:ascii="Arial Narrow" w:hAnsi="Arial Narrow"/>
          <w:sz w:val="20"/>
          <w:szCs w:val="20"/>
        </w:rPr>
        <w:t xml:space="preserve"> a ktorý je zverejnený na webovom sídle SO</w:t>
      </w:r>
      <w:r w:rsidR="00530F7D">
        <w:rPr>
          <w:rFonts w:ascii="Arial Narrow" w:hAnsi="Arial Narrow"/>
          <w:sz w:val="20"/>
          <w:szCs w:val="20"/>
        </w:rPr>
        <w:t>.</w:t>
      </w:r>
    </w:p>
    <w:p w14:paraId="5579282C" w14:textId="0D33BDF9" w:rsidR="00155AC3" w:rsidRDefault="00155AC3" w:rsidP="0043015D">
      <w:pPr>
        <w:spacing w:after="120"/>
        <w:ind w:firstLine="708"/>
        <w:jc w:val="both"/>
        <w:rPr>
          <w:rFonts w:ascii="Arial Narrow" w:hAnsi="Arial Narrow"/>
          <w:sz w:val="20"/>
          <w:szCs w:val="20"/>
        </w:rPr>
      </w:pPr>
    </w:p>
    <w:p w14:paraId="150BC284" w14:textId="4E099297" w:rsidR="00155AC3" w:rsidRDefault="00155AC3" w:rsidP="00155AC3">
      <w:pPr>
        <w:spacing w:after="120"/>
        <w:jc w:val="both"/>
        <w:rPr>
          <w:rFonts w:ascii="Arial Narrow" w:hAnsi="Arial Narrow"/>
          <w:sz w:val="20"/>
          <w:szCs w:val="20"/>
        </w:rPr>
      </w:pPr>
      <w:r>
        <w:rPr>
          <w:noProof/>
          <w:sz w:val="18"/>
          <w:szCs w:val="18"/>
        </w:rPr>
        <w:drawing>
          <wp:inline distT="0" distB="0" distL="0" distR="0" wp14:anchorId="604985AB" wp14:editId="7F99D0A7">
            <wp:extent cx="5486400" cy="3185160"/>
            <wp:effectExtent l="0" t="57150" r="0" b="0"/>
            <wp:docPr id="5" name="Diagram 1064"/>
            <wp:cNvGraphicFramePr>
              <a:graphicFrameLocks xmlns:a="http://schemas.openxmlformats.org/drawingml/2006/main"/>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54" r:lo="rId55" r:qs="rId56" r:cs="rId57"/>
              </a:graphicData>
            </a:graphic>
          </wp:inline>
        </w:drawing>
      </w:r>
    </w:p>
    <w:p w14:paraId="29E83606" w14:textId="26DA63C1" w:rsidR="00155AC3" w:rsidRPr="00155AC3" w:rsidRDefault="00155AC3" w:rsidP="0043015D">
      <w:pPr>
        <w:spacing w:after="120"/>
        <w:ind w:firstLine="708"/>
        <w:jc w:val="both"/>
        <w:rPr>
          <w:rFonts w:ascii="Arial Narrow" w:hAnsi="Arial Narrow"/>
          <w:sz w:val="18"/>
          <w:szCs w:val="18"/>
        </w:rPr>
      </w:pPr>
      <w:r>
        <w:rPr>
          <w:rFonts w:ascii="Arial Narrow" w:hAnsi="Arial Narrow"/>
          <w:sz w:val="20"/>
          <w:szCs w:val="20"/>
        </w:rPr>
        <w:tab/>
      </w:r>
      <w:r>
        <w:rPr>
          <w:rFonts w:ascii="Arial Narrow" w:hAnsi="Arial Narrow"/>
          <w:sz w:val="20"/>
          <w:szCs w:val="20"/>
        </w:rPr>
        <w:tab/>
      </w:r>
      <w:r>
        <w:rPr>
          <w:rFonts w:ascii="Arial Narrow" w:hAnsi="Arial Narrow"/>
          <w:sz w:val="20"/>
          <w:szCs w:val="20"/>
        </w:rPr>
        <w:tab/>
      </w:r>
      <w:r w:rsidRPr="00155AC3">
        <w:rPr>
          <w:rFonts w:ascii="Arial Narrow" w:hAnsi="Arial Narrow"/>
          <w:sz w:val="18"/>
          <w:szCs w:val="18"/>
        </w:rPr>
        <w:t>Model odborného hodnotenia ŽoNFP</w:t>
      </w:r>
    </w:p>
    <w:p w14:paraId="2331AD25" w14:textId="48A27CC5" w:rsidR="00155AC3" w:rsidRPr="00155AC3" w:rsidRDefault="00155AC3" w:rsidP="0043015D">
      <w:pPr>
        <w:spacing w:after="120"/>
        <w:ind w:firstLine="708"/>
        <w:jc w:val="both"/>
        <w:rPr>
          <w:rFonts w:ascii="Arial Narrow" w:hAnsi="Arial Narrow"/>
          <w:sz w:val="18"/>
          <w:szCs w:val="18"/>
        </w:rPr>
      </w:pPr>
      <w:r w:rsidRPr="00155AC3">
        <w:rPr>
          <w:rFonts w:ascii="Arial Narrow" w:hAnsi="Arial Narrow"/>
          <w:sz w:val="18"/>
          <w:szCs w:val="18"/>
        </w:rPr>
        <w:tab/>
      </w:r>
      <w:r w:rsidRPr="00155AC3">
        <w:rPr>
          <w:rFonts w:ascii="Arial Narrow" w:hAnsi="Arial Narrow"/>
          <w:sz w:val="18"/>
          <w:szCs w:val="18"/>
        </w:rPr>
        <w:tab/>
      </w:r>
      <w:r w:rsidRPr="00155AC3">
        <w:rPr>
          <w:rFonts w:ascii="Arial Narrow" w:hAnsi="Arial Narrow"/>
          <w:sz w:val="18"/>
          <w:szCs w:val="18"/>
        </w:rPr>
        <w:tab/>
      </w:r>
      <w:r>
        <w:rPr>
          <w:rFonts w:ascii="Arial Narrow" w:hAnsi="Arial Narrow"/>
          <w:sz w:val="18"/>
          <w:szCs w:val="18"/>
        </w:rPr>
        <w:t xml:space="preserve">       </w:t>
      </w:r>
      <w:r w:rsidRPr="00155AC3">
        <w:rPr>
          <w:rFonts w:ascii="Arial Narrow" w:hAnsi="Arial Narrow"/>
          <w:sz w:val="18"/>
          <w:szCs w:val="18"/>
        </w:rPr>
        <w:t>(zdroj: Systém riadenia EŠIF)</w:t>
      </w:r>
    </w:p>
    <w:p w14:paraId="3CA3E089" w14:textId="77777777" w:rsidR="00155AC3" w:rsidRPr="00633287" w:rsidRDefault="00155AC3" w:rsidP="0043015D">
      <w:pPr>
        <w:spacing w:after="120"/>
        <w:ind w:firstLine="708"/>
        <w:jc w:val="both"/>
        <w:rPr>
          <w:rFonts w:ascii="Arial Narrow" w:hAnsi="Arial Narrow"/>
          <w:sz w:val="20"/>
          <w:szCs w:val="20"/>
        </w:rPr>
      </w:pPr>
    </w:p>
    <w:p w14:paraId="17D5F819" w14:textId="77777777" w:rsidR="009F698F" w:rsidRPr="00633287" w:rsidRDefault="009F698F" w:rsidP="00DC2F1F">
      <w:pPr>
        <w:spacing w:after="120"/>
        <w:ind w:firstLine="708"/>
        <w:jc w:val="both"/>
        <w:rPr>
          <w:rFonts w:ascii="Arial Narrow" w:hAnsi="Arial Narrow"/>
          <w:sz w:val="20"/>
          <w:szCs w:val="20"/>
        </w:rPr>
      </w:pPr>
      <w:bookmarkStart w:id="1589" w:name="_Toc436989169"/>
    </w:p>
    <w:p w14:paraId="069B919B" w14:textId="77777777" w:rsidR="008E7805" w:rsidRPr="00633287" w:rsidRDefault="00D82156" w:rsidP="009F698F">
      <w:pPr>
        <w:pStyle w:val="Nadpis3"/>
        <w:keepLines/>
        <w:widowControl w:val="0"/>
        <w:numPr>
          <w:ilvl w:val="2"/>
          <w:numId w:val="4"/>
        </w:numPr>
        <w:adjustRightInd w:val="0"/>
        <w:ind w:left="0" w:firstLine="0"/>
        <w:jc w:val="both"/>
        <w:textAlignment w:val="baseline"/>
        <w:rPr>
          <w:rFonts w:eastAsiaTheme="majorEastAsia" w:cstheme="majorBidi"/>
          <w:szCs w:val="24"/>
          <w:lang w:eastAsia="cs-CZ"/>
        </w:rPr>
      </w:pPr>
      <w:bookmarkStart w:id="1590" w:name="_Toc450897463"/>
      <w:bookmarkStart w:id="1591" w:name="_Toc74651159"/>
      <w:r w:rsidRPr="0043015D">
        <w:rPr>
          <w:rFonts w:eastAsiaTheme="majorEastAsia"/>
        </w:rPr>
        <w:t>Vydávanie rozhodnutí</w:t>
      </w:r>
      <w:bookmarkStart w:id="1592" w:name="_Toc440876116"/>
      <w:bookmarkEnd w:id="1589"/>
      <w:bookmarkEnd w:id="1590"/>
      <w:bookmarkEnd w:id="1591"/>
      <w:bookmarkEnd w:id="1592"/>
    </w:p>
    <w:p w14:paraId="192D9578" w14:textId="77777777" w:rsidR="00C22BC8" w:rsidRPr="00633287" w:rsidRDefault="00C22BC8" w:rsidP="00396FEF">
      <w:pPr>
        <w:spacing w:after="120"/>
        <w:ind w:firstLine="708"/>
        <w:jc w:val="both"/>
        <w:rPr>
          <w:rFonts w:ascii="Arial Narrow" w:hAnsi="Arial Narrow"/>
          <w:sz w:val="20"/>
          <w:szCs w:val="20"/>
        </w:rPr>
      </w:pPr>
      <w:r w:rsidRPr="00633287">
        <w:rPr>
          <w:rFonts w:ascii="Arial Narrow" w:hAnsi="Arial Narrow"/>
          <w:sz w:val="20"/>
          <w:szCs w:val="20"/>
        </w:rPr>
        <w:t>SO na základe posúdenia splnenia podmienok poskytnutia príspevku určených vo výzve/vyzvaní rozhodne o</w:t>
      </w:r>
      <w:r w:rsidR="00517760">
        <w:rPr>
          <w:rFonts w:ascii="Arial Narrow" w:hAnsi="Arial Narrow"/>
          <w:sz w:val="20"/>
          <w:szCs w:val="20"/>
        </w:rPr>
        <w:t> </w:t>
      </w:r>
      <w:r w:rsidRPr="00633287">
        <w:rPr>
          <w:rFonts w:ascii="Arial Narrow" w:hAnsi="Arial Narrow"/>
          <w:sz w:val="20"/>
          <w:szCs w:val="20"/>
        </w:rPr>
        <w:t>schválení alebo neschválení ŽoNFP resp. o zastavení konania</w:t>
      </w:r>
      <w:r w:rsidR="00313DD9">
        <w:rPr>
          <w:rFonts w:ascii="Arial Narrow" w:hAnsi="Arial Narrow"/>
          <w:sz w:val="20"/>
          <w:szCs w:val="20"/>
        </w:rPr>
        <w:t>.</w:t>
      </w:r>
    </w:p>
    <w:p w14:paraId="04CBCBE1" w14:textId="77777777" w:rsidR="00C22BC8" w:rsidRPr="00633287" w:rsidRDefault="00C22BC8" w:rsidP="0043015D">
      <w:pPr>
        <w:spacing w:after="120"/>
        <w:ind w:firstLine="708"/>
        <w:rPr>
          <w:rFonts w:ascii="Arial Narrow" w:hAnsi="Arial Narrow"/>
          <w:sz w:val="20"/>
          <w:szCs w:val="20"/>
        </w:rPr>
      </w:pPr>
      <w:r w:rsidRPr="00633287">
        <w:rPr>
          <w:rFonts w:ascii="Arial Narrow" w:hAnsi="Arial Narrow"/>
          <w:sz w:val="20"/>
          <w:szCs w:val="20"/>
        </w:rPr>
        <w:t>Na základe skutočností zistených v rámci konania o </w:t>
      </w:r>
      <w:r w:rsidR="00510946">
        <w:rPr>
          <w:rFonts w:ascii="Arial Narrow" w:hAnsi="Arial Narrow"/>
          <w:sz w:val="20"/>
          <w:szCs w:val="20"/>
        </w:rPr>
        <w:t>Ž</w:t>
      </w:r>
      <w:r w:rsidRPr="00633287">
        <w:rPr>
          <w:rFonts w:ascii="Arial Narrow" w:hAnsi="Arial Narrow"/>
          <w:sz w:val="20"/>
          <w:szCs w:val="20"/>
        </w:rPr>
        <w:t>o</w:t>
      </w:r>
      <w:r w:rsidR="00510946">
        <w:rPr>
          <w:rFonts w:ascii="Arial Narrow" w:hAnsi="Arial Narrow"/>
          <w:sz w:val="20"/>
          <w:szCs w:val="20"/>
        </w:rPr>
        <w:t>NFP</w:t>
      </w:r>
      <w:r w:rsidRPr="00633287">
        <w:rPr>
          <w:rFonts w:ascii="Arial Narrow" w:hAnsi="Arial Narrow"/>
          <w:sz w:val="20"/>
          <w:szCs w:val="20"/>
        </w:rPr>
        <w:t xml:space="preserve"> vydá poskytovateľ:</w:t>
      </w:r>
      <w:r w:rsidR="003107A1">
        <w:rPr>
          <w:rStyle w:val="Odkaznapoznmkupodiarou"/>
          <w:rFonts w:ascii="Arial Narrow" w:hAnsi="Arial Narrow"/>
          <w:sz w:val="20"/>
          <w:szCs w:val="20"/>
        </w:rPr>
        <w:footnoteReference w:id="121"/>
      </w:r>
    </w:p>
    <w:p w14:paraId="19591B75" w14:textId="77777777" w:rsidR="00F76440" w:rsidRPr="00530F7D" w:rsidRDefault="00F76440" w:rsidP="00530F7D">
      <w:pPr>
        <w:pStyle w:val="Odsekzoznamu0"/>
        <w:numPr>
          <w:ilvl w:val="1"/>
          <w:numId w:val="176"/>
        </w:numPr>
        <w:spacing w:after="120"/>
        <w:ind w:left="1097"/>
        <w:rPr>
          <w:rFonts w:ascii="Arial Narrow" w:hAnsi="Arial Narrow"/>
          <w:sz w:val="20"/>
          <w:szCs w:val="20"/>
        </w:rPr>
      </w:pPr>
      <w:r w:rsidRPr="00530F7D">
        <w:rPr>
          <w:rFonts w:ascii="Arial Narrow" w:hAnsi="Arial Narrow"/>
          <w:sz w:val="20"/>
          <w:szCs w:val="20"/>
        </w:rPr>
        <w:t>V rámci národných projektov:</w:t>
      </w:r>
    </w:p>
    <w:p w14:paraId="0A7F0B22" w14:textId="77777777" w:rsidR="00C22BC8" w:rsidRPr="00530F7D" w:rsidRDefault="00C22BC8" w:rsidP="00530F7D">
      <w:pPr>
        <w:pStyle w:val="Odsekzoznamu0"/>
        <w:numPr>
          <w:ilvl w:val="0"/>
          <w:numId w:val="177"/>
        </w:numPr>
        <w:spacing w:after="120"/>
        <w:ind w:left="1607"/>
        <w:rPr>
          <w:rFonts w:ascii="Arial Narrow" w:hAnsi="Arial Narrow"/>
          <w:i/>
          <w:sz w:val="20"/>
          <w:szCs w:val="20"/>
        </w:rPr>
      </w:pPr>
      <w:r w:rsidRPr="00530F7D">
        <w:rPr>
          <w:rFonts w:ascii="Arial Narrow" w:hAnsi="Arial Narrow"/>
          <w:sz w:val="20"/>
          <w:szCs w:val="20"/>
        </w:rPr>
        <w:t xml:space="preserve">Rozhodnutie o schválení podľa § 26 </w:t>
      </w:r>
      <w:r w:rsidR="003504CE">
        <w:rPr>
          <w:rFonts w:ascii="Arial Narrow" w:hAnsi="Arial Narrow"/>
          <w:sz w:val="20"/>
          <w:szCs w:val="20"/>
        </w:rPr>
        <w:t xml:space="preserve">ods. 8 </w:t>
      </w:r>
      <w:r w:rsidRPr="00530F7D">
        <w:rPr>
          <w:rFonts w:ascii="Arial Narrow" w:hAnsi="Arial Narrow"/>
          <w:sz w:val="20"/>
          <w:szCs w:val="20"/>
        </w:rPr>
        <w:t>zákona o</w:t>
      </w:r>
      <w:r w:rsidR="00E21749" w:rsidRPr="00530F7D">
        <w:rPr>
          <w:rFonts w:ascii="Arial Narrow" w:hAnsi="Arial Narrow"/>
          <w:sz w:val="20"/>
          <w:szCs w:val="20"/>
        </w:rPr>
        <w:t xml:space="preserve"> príspevku z </w:t>
      </w:r>
      <w:r w:rsidRPr="00530F7D">
        <w:rPr>
          <w:rFonts w:ascii="Arial Narrow" w:hAnsi="Arial Narrow"/>
          <w:sz w:val="20"/>
          <w:szCs w:val="20"/>
        </w:rPr>
        <w:t>EŠIF</w:t>
      </w:r>
      <w:r w:rsidR="00F76440" w:rsidRPr="00530F7D">
        <w:rPr>
          <w:rFonts w:ascii="Arial Narrow" w:hAnsi="Arial Narrow"/>
          <w:sz w:val="20"/>
          <w:szCs w:val="20"/>
        </w:rPr>
        <w:t>;</w:t>
      </w:r>
    </w:p>
    <w:p w14:paraId="46DAD099" w14:textId="77777777" w:rsidR="00C22BC8" w:rsidRPr="00530F7D" w:rsidRDefault="00C22BC8" w:rsidP="00530F7D">
      <w:pPr>
        <w:pStyle w:val="Odsekzoznamu0"/>
        <w:numPr>
          <w:ilvl w:val="0"/>
          <w:numId w:val="177"/>
        </w:numPr>
        <w:spacing w:after="120"/>
        <w:ind w:left="1607"/>
        <w:rPr>
          <w:rFonts w:ascii="Arial Narrow" w:hAnsi="Arial Narrow"/>
          <w:sz w:val="20"/>
          <w:szCs w:val="20"/>
        </w:rPr>
      </w:pPr>
      <w:r w:rsidRPr="00530F7D">
        <w:rPr>
          <w:rFonts w:ascii="Arial Narrow" w:hAnsi="Arial Narrow"/>
          <w:sz w:val="20"/>
          <w:szCs w:val="20"/>
        </w:rPr>
        <w:t xml:space="preserve">Rozhodnutie o neschválení podľa § 26 </w:t>
      </w:r>
      <w:r w:rsidR="003504CE">
        <w:rPr>
          <w:rFonts w:ascii="Arial Narrow" w:hAnsi="Arial Narrow"/>
          <w:sz w:val="20"/>
          <w:szCs w:val="20"/>
        </w:rPr>
        <w:t xml:space="preserve">ods. 9 </w:t>
      </w:r>
      <w:r w:rsidRPr="00530F7D">
        <w:rPr>
          <w:rFonts w:ascii="Arial Narrow" w:hAnsi="Arial Narrow"/>
          <w:sz w:val="20"/>
          <w:szCs w:val="20"/>
        </w:rPr>
        <w:t>zákona o</w:t>
      </w:r>
      <w:r w:rsidR="00E21749" w:rsidRPr="00530F7D">
        <w:rPr>
          <w:rFonts w:ascii="Arial Narrow" w:hAnsi="Arial Narrow"/>
          <w:sz w:val="20"/>
          <w:szCs w:val="20"/>
        </w:rPr>
        <w:t xml:space="preserve"> príspevku z </w:t>
      </w:r>
      <w:r w:rsidRPr="00530F7D">
        <w:rPr>
          <w:rFonts w:ascii="Arial Narrow" w:hAnsi="Arial Narrow"/>
          <w:sz w:val="20"/>
          <w:szCs w:val="20"/>
        </w:rPr>
        <w:t>EŠIF</w:t>
      </w:r>
      <w:r w:rsidR="00F76440" w:rsidRPr="00530F7D">
        <w:rPr>
          <w:rFonts w:ascii="Arial Narrow" w:hAnsi="Arial Narrow"/>
          <w:sz w:val="20"/>
          <w:szCs w:val="20"/>
        </w:rPr>
        <w:t>;</w:t>
      </w:r>
    </w:p>
    <w:p w14:paraId="53814EBA" w14:textId="57B72373" w:rsidR="008F3AB6" w:rsidRPr="00530F7D" w:rsidRDefault="00C22BC8" w:rsidP="00F146E5">
      <w:pPr>
        <w:pStyle w:val="Odsekzoznamu0"/>
        <w:numPr>
          <w:ilvl w:val="0"/>
          <w:numId w:val="177"/>
        </w:numPr>
        <w:spacing w:after="120"/>
        <w:contextualSpacing w:val="0"/>
        <w:rPr>
          <w:rFonts w:ascii="Arial Narrow" w:hAnsi="Arial Narrow"/>
          <w:sz w:val="20"/>
          <w:szCs w:val="20"/>
        </w:rPr>
      </w:pPr>
      <w:r w:rsidRPr="00530F7D">
        <w:rPr>
          <w:rFonts w:ascii="Arial Narrow" w:hAnsi="Arial Narrow"/>
          <w:sz w:val="20"/>
          <w:szCs w:val="20"/>
        </w:rPr>
        <w:lastRenderedPageBreak/>
        <w:t>Rozhodnutie o zastavení konania podľa § 2</w:t>
      </w:r>
      <w:r w:rsidR="00C0733F">
        <w:rPr>
          <w:rFonts w:ascii="Arial Narrow" w:hAnsi="Arial Narrow"/>
          <w:sz w:val="20"/>
          <w:szCs w:val="20"/>
        </w:rPr>
        <w:t>0</w:t>
      </w:r>
      <w:r w:rsidRPr="00530F7D">
        <w:rPr>
          <w:rFonts w:ascii="Arial Narrow" w:hAnsi="Arial Narrow"/>
          <w:sz w:val="20"/>
          <w:szCs w:val="20"/>
        </w:rPr>
        <w:t xml:space="preserve"> </w:t>
      </w:r>
      <w:r w:rsidR="00F146E5" w:rsidRPr="00F146E5">
        <w:rPr>
          <w:rFonts w:ascii="Arial Narrow" w:hAnsi="Arial Narrow"/>
          <w:sz w:val="20"/>
          <w:szCs w:val="20"/>
        </w:rPr>
        <w:t xml:space="preserve">alebo v čase krízovej situácie niektorá zo skutočností stanovených v  § 57 odsek 8 </w:t>
      </w:r>
      <w:r w:rsidRPr="00530F7D">
        <w:rPr>
          <w:rFonts w:ascii="Arial Narrow" w:hAnsi="Arial Narrow"/>
          <w:sz w:val="20"/>
          <w:szCs w:val="20"/>
        </w:rPr>
        <w:t>zákona o</w:t>
      </w:r>
      <w:r w:rsidR="00E21749" w:rsidRPr="00530F7D">
        <w:rPr>
          <w:rFonts w:ascii="Arial Narrow" w:hAnsi="Arial Narrow"/>
          <w:sz w:val="20"/>
          <w:szCs w:val="20"/>
        </w:rPr>
        <w:t xml:space="preserve"> príspevku </w:t>
      </w:r>
      <w:r w:rsidR="0035113B" w:rsidRPr="00530F7D">
        <w:rPr>
          <w:rFonts w:ascii="Arial Narrow" w:hAnsi="Arial Narrow"/>
          <w:sz w:val="20"/>
          <w:szCs w:val="20"/>
        </w:rPr>
        <w:t xml:space="preserve">z </w:t>
      </w:r>
      <w:r w:rsidRPr="00530F7D">
        <w:rPr>
          <w:rFonts w:ascii="Arial Narrow" w:hAnsi="Arial Narrow"/>
          <w:sz w:val="20"/>
          <w:szCs w:val="20"/>
        </w:rPr>
        <w:t>EŠIF</w:t>
      </w:r>
      <w:r w:rsidR="00F76440" w:rsidRPr="00530F7D">
        <w:rPr>
          <w:rFonts w:ascii="Arial Narrow" w:hAnsi="Arial Narrow"/>
          <w:sz w:val="20"/>
          <w:szCs w:val="20"/>
        </w:rPr>
        <w:t>;</w:t>
      </w:r>
    </w:p>
    <w:p w14:paraId="22B62AE9" w14:textId="77777777" w:rsidR="008F3AB6" w:rsidRPr="00530F7D" w:rsidRDefault="008F3AB6" w:rsidP="00530F7D">
      <w:pPr>
        <w:pStyle w:val="Odsekzoznamu0"/>
        <w:numPr>
          <w:ilvl w:val="0"/>
          <w:numId w:val="176"/>
        </w:numPr>
        <w:spacing w:after="120"/>
        <w:ind w:left="1097"/>
        <w:rPr>
          <w:rFonts w:ascii="Arial Narrow" w:hAnsi="Arial Narrow"/>
          <w:sz w:val="20"/>
          <w:szCs w:val="20"/>
        </w:rPr>
      </w:pPr>
      <w:r w:rsidRPr="00530F7D">
        <w:rPr>
          <w:rFonts w:ascii="Arial Narrow" w:hAnsi="Arial Narrow"/>
          <w:sz w:val="20"/>
          <w:szCs w:val="20"/>
        </w:rPr>
        <w:t>V rámci dopytovo – orientovaných projektov:</w:t>
      </w:r>
    </w:p>
    <w:p w14:paraId="4198F15B" w14:textId="77777777" w:rsidR="008F3AB6" w:rsidRPr="00530F7D" w:rsidRDefault="008F3AB6" w:rsidP="00530F7D">
      <w:pPr>
        <w:pStyle w:val="Odsekzoznamu0"/>
        <w:numPr>
          <w:ilvl w:val="0"/>
          <w:numId w:val="178"/>
        </w:numPr>
        <w:spacing w:after="120"/>
        <w:ind w:left="1607"/>
        <w:rPr>
          <w:rFonts w:ascii="Arial Narrow" w:hAnsi="Arial Narrow"/>
          <w:sz w:val="20"/>
          <w:szCs w:val="20"/>
        </w:rPr>
      </w:pPr>
      <w:r w:rsidRPr="00530F7D">
        <w:rPr>
          <w:rFonts w:ascii="Arial Narrow" w:hAnsi="Arial Narrow"/>
          <w:sz w:val="20"/>
          <w:szCs w:val="20"/>
        </w:rPr>
        <w:t>Rozhodnutie o schválení podľa § 19</w:t>
      </w:r>
      <w:r w:rsidR="00B81148">
        <w:rPr>
          <w:rFonts w:ascii="Arial Narrow" w:hAnsi="Arial Narrow"/>
          <w:sz w:val="20"/>
          <w:szCs w:val="20"/>
        </w:rPr>
        <w:t xml:space="preserve"> ods. 8, 10 až 12</w:t>
      </w:r>
      <w:r w:rsidRPr="00530F7D">
        <w:rPr>
          <w:rFonts w:ascii="Arial Narrow" w:hAnsi="Arial Narrow"/>
          <w:sz w:val="20"/>
          <w:szCs w:val="20"/>
        </w:rPr>
        <w:t xml:space="preserve"> zákona o</w:t>
      </w:r>
      <w:r w:rsidR="00E21749" w:rsidRPr="00530F7D">
        <w:rPr>
          <w:rFonts w:ascii="Arial Narrow" w:hAnsi="Arial Narrow"/>
          <w:sz w:val="20"/>
          <w:szCs w:val="20"/>
        </w:rPr>
        <w:t xml:space="preserve"> príspevku z </w:t>
      </w:r>
      <w:r w:rsidRPr="00530F7D">
        <w:rPr>
          <w:rFonts w:ascii="Arial Narrow" w:hAnsi="Arial Narrow"/>
          <w:sz w:val="20"/>
          <w:szCs w:val="20"/>
        </w:rPr>
        <w:t>EŠIF</w:t>
      </w:r>
      <w:r w:rsidR="00F76440" w:rsidRPr="00530F7D">
        <w:rPr>
          <w:rFonts w:ascii="Arial Narrow" w:hAnsi="Arial Narrow"/>
          <w:sz w:val="20"/>
          <w:szCs w:val="20"/>
        </w:rPr>
        <w:t>;</w:t>
      </w:r>
    </w:p>
    <w:p w14:paraId="236FF931" w14:textId="77777777" w:rsidR="008F3AB6" w:rsidRPr="00530F7D" w:rsidRDefault="008F3AB6" w:rsidP="00530F7D">
      <w:pPr>
        <w:pStyle w:val="Odsekzoznamu0"/>
        <w:numPr>
          <w:ilvl w:val="0"/>
          <w:numId w:val="178"/>
        </w:numPr>
        <w:spacing w:after="120"/>
        <w:ind w:left="1607"/>
        <w:rPr>
          <w:rFonts w:ascii="Arial Narrow" w:hAnsi="Arial Narrow"/>
          <w:sz w:val="20"/>
          <w:szCs w:val="20"/>
        </w:rPr>
      </w:pPr>
      <w:r w:rsidRPr="00530F7D">
        <w:rPr>
          <w:rFonts w:ascii="Arial Narrow" w:hAnsi="Arial Narrow"/>
          <w:sz w:val="20"/>
          <w:szCs w:val="20"/>
        </w:rPr>
        <w:t>Rozhodnutie o neschválení podľa § 19</w:t>
      </w:r>
      <w:r w:rsidR="00B81148">
        <w:rPr>
          <w:rFonts w:ascii="Arial Narrow" w:hAnsi="Arial Narrow"/>
          <w:sz w:val="20"/>
          <w:szCs w:val="20"/>
        </w:rPr>
        <w:t xml:space="preserve"> ods. 9 až 12</w:t>
      </w:r>
      <w:r w:rsidRPr="00530F7D">
        <w:rPr>
          <w:rFonts w:ascii="Arial Narrow" w:hAnsi="Arial Narrow"/>
          <w:sz w:val="20"/>
          <w:szCs w:val="20"/>
        </w:rPr>
        <w:t xml:space="preserve"> zákona o</w:t>
      </w:r>
      <w:r w:rsidR="00E21749" w:rsidRPr="00530F7D">
        <w:rPr>
          <w:rFonts w:ascii="Arial Narrow" w:hAnsi="Arial Narrow"/>
          <w:sz w:val="20"/>
          <w:szCs w:val="20"/>
        </w:rPr>
        <w:t xml:space="preserve"> príspevku z </w:t>
      </w:r>
      <w:r w:rsidRPr="00530F7D">
        <w:rPr>
          <w:rFonts w:ascii="Arial Narrow" w:hAnsi="Arial Narrow"/>
          <w:sz w:val="20"/>
          <w:szCs w:val="20"/>
        </w:rPr>
        <w:t>EŠIF</w:t>
      </w:r>
      <w:r w:rsidR="00F76440" w:rsidRPr="00530F7D">
        <w:rPr>
          <w:rFonts w:ascii="Arial Narrow" w:hAnsi="Arial Narrow"/>
          <w:sz w:val="20"/>
          <w:szCs w:val="20"/>
        </w:rPr>
        <w:t>;</w:t>
      </w:r>
    </w:p>
    <w:p w14:paraId="19B78B12" w14:textId="27D7CB92" w:rsidR="00C22BC8" w:rsidRPr="00530F7D" w:rsidRDefault="008F3AB6" w:rsidP="00F146E5">
      <w:pPr>
        <w:pStyle w:val="Odsekzoznamu0"/>
        <w:numPr>
          <w:ilvl w:val="0"/>
          <w:numId w:val="178"/>
        </w:numPr>
        <w:spacing w:after="120"/>
        <w:rPr>
          <w:rFonts w:ascii="Arial Narrow" w:hAnsi="Arial Narrow"/>
          <w:sz w:val="20"/>
          <w:szCs w:val="20"/>
        </w:rPr>
      </w:pPr>
      <w:r w:rsidRPr="00530F7D">
        <w:rPr>
          <w:rFonts w:ascii="Arial Narrow" w:hAnsi="Arial Narrow"/>
          <w:sz w:val="20"/>
          <w:szCs w:val="20"/>
        </w:rPr>
        <w:t xml:space="preserve">Rozhodnutie o zastavení konania podľa § 20 </w:t>
      </w:r>
      <w:r w:rsidR="00F146E5" w:rsidRPr="00F146E5">
        <w:rPr>
          <w:rFonts w:ascii="Arial Narrow" w:hAnsi="Arial Narrow"/>
          <w:sz w:val="20"/>
          <w:szCs w:val="20"/>
        </w:rPr>
        <w:t xml:space="preserve">alebo v čase krízovej situácie niektorá zo skutočností stanovených v  § 57 odsek 8 </w:t>
      </w:r>
      <w:r w:rsidRPr="00530F7D">
        <w:rPr>
          <w:rFonts w:ascii="Arial Narrow" w:hAnsi="Arial Narrow"/>
          <w:sz w:val="20"/>
          <w:szCs w:val="20"/>
        </w:rPr>
        <w:t>zákona o</w:t>
      </w:r>
      <w:r w:rsidR="00E21749" w:rsidRPr="00530F7D">
        <w:rPr>
          <w:rFonts w:ascii="Arial Narrow" w:hAnsi="Arial Narrow"/>
          <w:sz w:val="20"/>
          <w:szCs w:val="20"/>
        </w:rPr>
        <w:t xml:space="preserve"> príspevku z </w:t>
      </w:r>
      <w:r w:rsidRPr="00530F7D">
        <w:rPr>
          <w:rFonts w:ascii="Arial Narrow" w:hAnsi="Arial Narrow"/>
          <w:sz w:val="20"/>
          <w:szCs w:val="20"/>
        </w:rPr>
        <w:t>EŠIF.</w:t>
      </w:r>
    </w:p>
    <w:p w14:paraId="315EE2D8" w14:textId="77777777" w:rsidR="00C22BC8" w:rsidRPr="00633287" w:rsidRDefault="00C22BC8" w:rsidP="0043015D">
      <w:pPr>
        <w:spacing w:after="120"/>
        <w:ind w:firstLine="708"/>
        <w:jc w:val="both"/>
        <w:rPr>
          <w:rFonts w:ascii="Arial Narrow" w:hAnsi="Arial Narrow"/>
          <w:sz w:val="20"/>
          <w:szCs w:val="20"/>
        </w:rPr>
      </w:pPr>
      <w:r w:rsidRPr="00633287">
        <w:rPr>
          <w:rFonts w:ascii="Arial Narrow" w:hAnsi="Arial Narrow"/>
          <w:sz w:val="20"/>
          <w:szCs w:val="20"/>
        </w:rPr>
        <w:t xml:space="preserve">Rozhodnutím o schválení </w:t>
      </w:r>
      <w:r w:rsidR="00517760">
        <w:rPr>
          <w:rFonts w:ascii="Arial Narrow" w:hAnsi="Arial Narrow"/>
          <w:sz w:val="20"/>
          <w:szCs w:val="20"/>
        </w:rPr>
        <w:t>Ž</w:t>
      </w:r>
      <w:r w:rsidRPr="00633287">
        <w:rPr>
          <w:rFonts w:ascii="Arial Narrow" w:hAnsi="Arial Narrow"/>
          <w:sz w:val="20"/>
          <w:szCs w:val="20"/>
        </w:rPr>
        <w:t xml:space="preserve">oNFP SO konštatuje splnenie všetkých podmienok poskytnutia príspevku stanovených vo výzve/vyzvaní a zároveň deklaruje dostatok finančných prostriedkov na financovanie schváleného projektu na základe alokácie určenej vo výzve/vyzvaní. </w:t>
      </w:r>
      <w:r w:rsidR="000C774B" w:rsidRPr="002D3820">
        <w:rPr>
          <w:rFonts w:ascii="Arial Narrow" w:hAnsi="Arial Narrow"/>
          <w:b/>
          <w:sz w:val="20"/>
          <w:szCs w:val="20"/>
        </w:rPr>
        <w:t>Rozhodnutie o schválení môže obsahovať vo výroku rozhodnutia podmienky</w:t>
      </w:r>
      <w:r w:rsidR="000C774B" w:rsidRPr="000C774B">
        <w:rPr>
          <w:rFonts w:ascii="Arial Narrow" w:hAnsi="Arial Narrow"/>
          <w:sz w:val="20"/>
          <w:szCs w:val="20"/>
        </w:rPr>
        <w:t xml:space="preserve">, ktoré žiadateľ musí preukázať pred uzatvorením zmluvy o NFP a lehotu na preukázanie splnenia danej podmienky. Uvedenú možnosť </w:t>
      </w:r>
      <w:r w:rsidR="000C774B">
        <w:rPr>
          <w:rFonts w:ascii="Arial Narrow" w:hAnsi="Arial Narrow"/>
          <w:sz w:val="20"/>
          <w:szCs w:val="20"/>
        </w:rPr>
        <w:t>SO</w:t>
      </w:r>
      <w:r w:rsidR="000C774B" w:rsidRPr="000C774B">
        <w:rPr>
          <w:rFonts w:ascii="Arial Narrow" w:hAnsi="Arial Narrow"/>
          <w:sz w:val="20"/>
          <w:szCs w:val="20"/>
        </w:rPr>
        <w:t xml:space="preserve"> aplikuje iba v prípade, ak táto možnosť bola zadefinovaná vo výzve</w:t>
      </w:r>
      <w:r w:rsidR="000C774B">
        <w:rPr>
          <w:rFonts w:ascii="Arial Narrow" w:hAnsi="Arial Narrow"/>
          <w:sz w:val="20"/>
          <w:szCs w:val="20"/>
        </w:rPr>
        <w:t>/vyzvaní</w:t>
      </w:r>
      <w:r w:rsidR="000C774B" w:rsidRPr="000C774B">
        <w:rPr>
          <w:rFonts w:ascii="Arial Narrow" w:hAnsi="Arial Narrow"/>
          <w:sz w:val="20"/>
          <w:szCs w:val="20"/>
        </w:rPr>
        <w:t xml:space="preserve"> a boli jasne stanovené pravidlá pre určenie podmienok, ktoré musia byť rovnako aplikované na všetky ŽoNFP. V prípade stanovenia podmienky </w:t>
      </w:r>
      <w:r w:rsidR="000C774B">
        <w:rPr>
          <w:rFonts w:ascii="Arial Narrow" w:hAnsi="Arial Narrow"/>
          <w:sz w:val="20"/>
          <w:szCs w:val="20"/>
        </w:rPr>
        <w:t>SO</w:t>
      </w:r>
      <w:r w:rsidR="000C774B" w:rsidRPr="000C774B">
        <w:rPr>
          <w:rFonts w:ascii="Arial Narrow" w:hAnsi="Arial Narrow"/>
          <w:sz w:val="20"/>
          <w:szCs w:val="20"/>
        </w:rPr>
        <w:t xml:space="preserve"> overí jej splnenie v stanovenej lehote, pričom ak podmienka nebola splnená, </w:t>
      </w:r>
      <w:r w:rsidR="000C774B">
        <w:rPr>
          <w:rFonts w:ascii="Arial Narrow" w:hAnsi="Arial Narrow"/>
          <w:sz w:val="20"/>
          <w:szCs w:val="20"/>
        </w:rPr>
        <w:t xml:space="preserve">SO </w:t>
      </w:r>
      <w:r w:rsidR="000C774B" w:rsidRPr="000C774B">
        <w:rPr>
          <w:rFonts w:ascii="Arial Narrow" w:hAnsi="Arial Narrow"/>
          <w:sz w:val="20"/>
          <w:szCs w:val="20"/>
        </w:rPr>
        <w:t>nezašle žiadateľovi návrh zmluvy (§ 25 ods. 5 zákona o príspevku z EŠIF)</w:t>
      </w:r>
      <w:r w:rsidR="000C774B">
        <w:rPr>
          <w:rFonts w:ascii="Arial Narrow" w:hAnsi="Arial Narrow"/>
          <w:sz w:val="20"/>
          <w:szCs w:val="20"/>
        </w:rPr>
        <w:t>.</w:t>
      </w:r>
      <w:r w:rsidR="00910794">
        <w:rPr>
          <w:rFonts w:ascii="Arial Narrow" w:hAnsi="Arial Narrow"/>
          <w:sz w:val="20"/>
          <w:szCs w:val="20"/>
        </w:rPr>
        <w:t xml:space="preserve"> </w:t>
      </w:r>
      <w:r w:rsidRPr="00633287">
        <w:rPr>
          <w:rFonts w:ascii="Arial Narrow" w:hAnsi="Arial Narrow"/>
          <w:sz w:val="20"/>
          <w:szCs w:val="20"/>
        </w:rPr>
        <w:t xml:space="preserve">Rozhodnutím o neschválení </w:t>
      </w:r>
      <w:r w:rsidR="00517760">
        <w:rPr>
          <w:rFonts w:ascii="Arial Narrow" w:hAnsi="Arial Narrow"/>
          <w:sz w:val="20"/>
          <w:szCs w:val="20"/>
        </w:rPr>
        <w:t>Ž</w:t>
      </w:r>
      <w:r w:rsidRPr="00633287">
        <w:rPr>
          <w:rFonts w:ascii="Arial Narrow" w:hAnsi="Arial Narrow"/>
          <w:sz w:val="20"/>
          <w:szCs w:val="20"/>
        </w:rPr>
        <w:t xml:space="preserve">oNFP </w:t>
      </w:r>
      <w:r w:rsidR="00B10A67">
        <w:rPr>
          <w:rFonts w:ascii="Arial Narrow" w:hAnsi="Arial Narrow"/>
          <w:sz w:val="20"/>
          <w:szCs w:val="20"/>
        </w:rPr>
        <w:t>SO</w:t>
      </w:r>
      <w:r w:rsidR="00B10A67" w:rsidRPr="00633287">
        <w:rPr>
          <w:rFonts w:ascii="Arial Narrow" w:hAnsi="Arial Narrow"/>
          <w:sz w:val="20"/>
          <w:szCs w:val="20"/>
        </w:rPr>
        <w:t xml:space="preserve"> </w:t>
      </w:r>
      <w:r w:rsidRPr="00633287">
        <w:rPr>
          <w:rFonts w:ascii="Arial Narrow" w:hAnsi="Arial Narrow"/>
          <w:sz w:val="20"/>
          <w:szCs w:val="20"/>
        </w:rPr>
        <w:t>konštatuje nesplnenie jednej alebo viacerých podmienok poskytnutia príspevku stanovených vo výzve/vyzvaní. Rozhodnutie o neschválení poskytovateľ vydáva v tej fáze konania o </w:t>
      </w:r>
      <w:r w:rsidR="00517760">
        <w:rPr>
          <w:rFonts w:ascii="Arial Narrow" w:hAnsi="Arial Narrow"/>
          <w:sz w:val="20"/>
          <w:szCs w:val="20"/>
        </w:rPr>
        <w:t>Ž</w:t>
      </w:r>
      <w:r w:rsidRPr="00633287">
        <w:rPr>
          <w:rFonts w:ascii="Arial Narrow" w:hAnsi="Arial Narrow"/>
          <w:sz w:val="20"/>
          <w:szCs w:val="20"/>
        </w:rPr>
        <w:t>o</w:t>
      </w:r>
      <w:r w:rsidR="00517760">
        <w:rPr>
          <w:rFonts w:ascii="Arial Narrow" w:hAnsi="Arial Narrow"/>
          <w:sz w:val="20"/>
          <w:szCs w:val="20"/>
        </w:rPr>
        <w:t>NFP</w:t>
      </w:r>
      <w:r w:rsidRPr="00633287">
        <w:rPr>
          <w:rFonts w:ascii="Arial Narrow" w:hAnsi="Arial Narrow"/>
          <w:sz w:val="20"/>
          <w:szCs w:val="20"/>
        </w:rPr>
        <w:t xml:space="preserve">, kedy je preukázané, že </w:t>
      </w:r>
      <w:r w:rsidR="00517760">
        <w:rPr>
          <w:rFonts w:ascii="Arial Narrow" w:hAnsi="Arial Narrow"/>
          <w:sz w:val="20"/>
          <w:szCs w:val="20"/>
        </w:rPr>
        <w:t>Ž</w:t>
      </w:r>
      <w:r w:rsidRPr="00633287">
        <w:rPr>
          <w:rFonts w:ascii="Arial Narrow" w:hAnsi="Arial Narrow"/>
          <w:sz w:val="20"/>
          <w:szCs w:val="20"/>
        </w:rPr>
        <w:t>o</w:t>
      </w:r>
      <w:r w:rsidR="00517760">
        <w:rPr>
          <w:rFonts w:ascii="Arial Narrow" w:hAnsi="Arial Narrow"/>
          <w:sz w:val="20"/>
          <w:szCs w:val="20"/>
        </w:rPr>
        <w:t>NFP</w:t>
      </w:r>
      <w:r w:rsidRPr="00633287">
        <w:rPr>
          <w:rFonts w:ascii="Arial Narrow" w:hAnsi="Arial Narrow"/>
          <w:sz w:val="20"/>
          <w:szCs w:val="20"/>
        </w:rPr>
        <w:t xml:space="preserve"> nespĺňa jednu alebo viaceré podmienky poskytnutia príspevku. Rozhodnutie o neschválení pri </w:t>
      </w:r>
      <w:r w:rsidR="00517760">
        <w:rPr>
          <w:rFonts w:ascii="Arial Narrow" w:hAnsi="Arial Narrow"/>
          <w:sz w:val="20"/>
          <w:szCs w:val="20"/>
        </w:rPr>
        <w:t>Ž</w:t>
      </w:r>
      <w:r w:rsidRPr="00633287">
        <w:rPr>
          <w:rFonts w:ascii="Arial Narrow" w:hAnsi="Arial Narrow"/>
          <w:sz w:val="20"/>
          <w:szCs w:val="20"/>
        </w:rPr>
        <w:t xml:space="preserve">oNFP, ktorá bola predmetom odborného hodnotenia vždy obsahuje aj identifikáciu dôvodov, na základe ktorých boli znížené body získané v rámci odborného hodnotenia, resp. </w:t>
      </w:r>
      <w:r w:rsidR="000C774B" w:rsidRPr="000C774B">
        <w:rPr>
          <w:rFonts w:ascii="Arial Narrow" w:hAnsi="Arial Narrow"/>
          <w:sz w:val="20"/>
          <w:szCs w:val="20"/>
        </w:rPr>
        <w:t>na základe ktorých neboli splnené hodnotiace kritériá, resp.</w:t>
      </w:r>
      <w:r w:rsidR="000C774B">
        <w:rPr>
          <w:rFonts w:ascii="Arial Narrow" w:hAnsi="Arial Narrow"/>
          <w:sz w:val="20"/>
          <w:szCs w:val="20"/>
        </w:rPr>
        <w:t xml:space="preserve"> </w:t>
      </w:r>
      <w:r w:rsidRPr="00633287">
        <w:rPr>
          <w:rFonts w:ascii="Arial Narrow" w:hAnsi="Arial Narrow"/>
          <w:sz w:val="20"/>
          <w:szCs w:val="20"/>
        </w:rPr>
        <w:t xml:space="preserve">boli zaradené do skupiny neschválených </w:t>
      </w:r>
      <w:r w:rsidR="00517760">
        <w:rPr>
          <w:rFonts w:ascii="Arial Narrow" w:hAnsi="Arial Narrow"/>
          <w:sz w:val="20"/>
          <w:szCs w:val="20"/>
        </w:rPr>
        <w:t>Ž</w:t>
      </w:r>
      <w:r w:rsidRPr="00633287">
        <w:rPr>
          <w:rFonts w:ascii="Arial Narrow" w:hAnsi="Arial Narrow"/>
          <w:sz w:val="20"/>
          <w:szCs w:val="20"/>
        </w:rPr>
        <w:t>oNFP z dôvodu aplikácie výberových kritérií a to bez ohľadu na to, v akej fáze došlo k vydaniu rozhodnuti</w:t>
      </w:r>
      <w:r w:rsidR="00313DD9">
        <w:rPr>
          <w:rFonts w:ascii="Arial Narrow" w:hAnsi="Arial Narrow"/>
          <w:sz w:val="20"/>
          <w:szCs w:val="20"/>
        </w:rPr>
        <w:t xml:space="preserve">a o neschválení </w:t>
      </w:r>
      <w:r w:rsidR="00517760">
        <w:rPr>
          <w:rFonts w:ascii="Arial Narrow" w:hAnsi="Arial Narrow"/>
          <w:sz w:val="20"/>
          <w:szCs w:val="20"/>
        </w:rPr>
        <w:t>Ž</w:t>
      </w:r>
      <w:r w:rsidR="00313DD9">
        <w:rPr>
          <w:rFonts w:ascii="Arial Narrow" w:hAnsi="Arial Narrow"/>
          <w:sz w:val="20"/>
          <w:szCs w:val="20"/>
        </w:rPr>
        <w:t>oNFP.</w:t>
      </w:r>
      <w:r w:rsidR="000C774B" w:rsidRPr="000C774B">
        <w:t xml:space="preserve"> </w:t>
      </w:r>
      <w:r w:rsidR="009E6C5F" w:rsidRPr="009E6C5F">
        <w:rPr>
          <w:rFonts w:ascii="Arial Narrow" w:hAnsi="Arial Narrow"/>
          <w:sz w:val="20"/>
          <w:szCs w:val="20"/>
        </w:rPr>
        <w:t xml:space="preserve">V prípade rozhodnutia o neschválení ŽoNFP, ktoré bolo vydané len z dôvodu vyčerpania finančných prostriedkov určených na výzvu, môže </w:t>
      </w:r>
      <w:r w:rsidR="009E6C5F">
        <w:rPr>
          <w:rFonts w:ascii="Arial Narrow" w:hAnsi="Arial Narrow"/>
          <w:sz w:val="20"/>
          <w:szCs w:val="20"/>
        </w:rPr>
        <w:t>SO</w:t>
      </w:r>
      <w:r w:rsidR="009E6C5F" w:rsidRPr="009E6C5F">
        <w:rPr>
          <w:rFonts w:ascii="Arial Narrow" w:hAnsi="Arial Narrow"/>
          <w:sz w:val="20"/>
          <w:szCs w:val="20"/>
        </w:rPr>
        <w:t xml:space="preserve"> takéto rozhodnutie o neschválení zmeniť v konaní podľa ustanovenia §</w:t>
      </w:r>
      <w:r w:rsidR="00517760">
        <w:rPr>
          <w:rFonts w:ascii="Arial Narrow" w:hAnsi="Arial Narrow"/>
          <w:sz w:val="20"/>
          <w:szCs w:val="20"/>
        </w:rPr>
        <w:t> </w:t>
      </w:r>
      <w:r w:rsidR="009E6C5F" w:rsidRPr="009E6C5F">
        <w:rPr>
          <w:rFonts w:ascii="Arial Narrow" w:hAnsi="Arial Narrow"/>
          <w:sz w:val="20"/>
          <w:szCs w:val="20"/>
        </w:rPr>
        <w:t>21 zákona o príspevku z EŠIF a postupovať podľa ustanovení Systému riadenia EŠIF k zásobníku projektov.</w:t>
      </w:r>
    </w:p>
    <w:p w14:paraId="20313FE1" w14:textId="77777777" w:rsidR="00C22BC8" w:rsidRPr="00633287" w:rsidRDefault="00C22BC8" w:rsidP="0043015D">
      <w:pPr>
        <w:spacing w:after="120"/>
        <w:ind w:firstLine="708"/>
        <w:jc w:val="both"/>
        <w:rPr>
          <w:rFonts w:ascii="Arial Narrow" w:hAnsi="Arial Narrow"/>
          <w:sz w:val="20"/>
          <w:szCs w:val="20"/>
        </w:rPr>
      </w:pPr>
      <w:r w:rsidRPr="00633287">
        <w:rPr>
          <w:rFonts w:ascii="Arial Narrow" w:hAnsi="Arial Narrow"/>
          <w:sz w:val="20"/>
          <w:szCs w:val="20"/>
        </w:rPr>
        <w:t>Rozhodnutím o zastavení konania SO konštatuje, že v</w:t>
      </w:r>
      <w:r w:rsidR="00517760">
        <w:rPr>
          <w:rFonts w:ascii="Arial Narrow" w:hAnsi="Arial Narrow"/>
          <w:sz w:val="20"/>
          <w:szCs w:val="20"/>
        </w:rPr>
        <w:t> </w:t>
      </w:r>
      <w:r w:rsidRPr="00633287">
        <w:rPr>
          <w:rFonts w:ascii="Arial Narrow" w:hAnsi="Arial Narrow"/>
          <w:sz w:val="20"/>
          <w:szCs w:val="20"/>
        </w:rPr>
        <w:t>konaní</w:t>
      </w:r>
      <w:r w:rsidR="00517760">
        <w:rPr>
          <w:rFonts w:ascii="Arial Narrow" w:hAnsi="Arial Narrow"/>
          <w:sz w:val="20"/>
          <w:szCs w:val="20"/>
        </w:rPr>
        <w:t xml:space="preserve"> </w:t>
      </w:r>
      <w:r w:rsidR="00B10A67">
        <w:rPr>
          <w:rFonts w:ascii="Arial Narrow" w:hAnsi="Arial Narrow"/>
          <w:sz w:val="20"/>
          <w:szCs w:val="20"/>
        </w:rPr>
        <w:t>o</w:t>
      </w:r>
      <w:r w:rsidR="00517760">
        <w:rPr>
          <w:rFonts w:ascii="Arial Narrow" w:hAnsi="Arial Narrow"/>
          <w:sz w:val="20"/>
          <w:szCs w:val="20"/>
        </w:rPr>
        <w:t> Ž</w:t>
      </w:r>
      <w:r w:rsidRPr="00633287">
        <w:rPr>
          <w:rFonts w:ascii="Arial Narrow" w:hAnsi="Arial Narrow"/>
          <w:sz w:val="20"/>
          <w:szCs w:val="20"/>
        </w:rPr>
        <w:t>oNFP nastala niektorá zo skutočností stanovených v § 20</w:t>
      </w:r>
      <w:r w:rsidR="009E6C5F">
        <w:rPr>
          <w:rFonts w:ascii="Arial Narrow" w:hAnsi="Arial Narrow"/>
          <w:sz w:val="20"/>
          <w:szCs w:val="20"/>
        </w:rPr>
        <w:t xml:space="preserve"> </w:t>
      </w:r>
      <w:r w:rsidR="001A7670" w:rsidRPr="001A7670">
        <w:rPr>
          <w:rFonts w:ascii="Arial Narrow" w:hAnsi="Arial Narrow"/>
          <w:sz w:val="20"/>
          <w:szCs w:val="20"/>
        </w:rPr>
        <w:t xml:space="preserve">alebo v čase krízovej situácie niektorá zo skutočností stanovených v  § 57, odsek 8 </w:t>
      </w:r>
      <w:r w:rsidRPr="00633287">
        <w:rPr>
          <w:rFonts w:ascii="Arial Narrow" w:hAnsi="Arial Narrow"/>
          <w:sz w:val="20"/>
          <w:szCs w:val="20"/>
        </w:rPr>
        <w:t xml:space="preserve">zákona o príspevku z EŠIF. Rozhodnutím o zastavení konania poskytovateľ konštatuje neúplnosť podania, resp. nemožnosť posúdenia splnenia/nesplnenia podmienok poskytnutia príspevku bez priameho výroku o splnení/nesplnení podmienok poskytnutia príspevku. </w:t>
      </w:r>
      <w:r w:rsidR="00F76440" w:rsidRPr="00633287">
        <w:rPr>
          <w:rFonts w:ascii="Arial Narrow" w:hAnsi="Arial Narrow"/>
          <w:sz w:val="20"/>
          <w:szCs w:val="20"/>
        </w:rPr>
        <w:t xml:space="preserve">SO </w:t>
      </w:r>
      <w:r w:rsidRPr="00633287">
        <w:rPr>
          <w:rFonts w:ascii="Arial Narrow" w:hAnsi="Arial Narrow"/>
          <w:sz w:val="20"/>
          <w:szCs w:val="20"/>
        </w:rPr>
        <w:t>nie je oprávnen</w:t>
      </w:r>
      <w:r w:rsidR="00F76440" w:rsidRPr="00633287">
        <w:rPr>
          <w:rFonts w:ascii="Arial Narrow" w:hAnsi="Arial Narrow"/>
          <w:sz w:val="20"/>
          <w:szCs w:val="20"/>
        </w:rPr>
        <w:t>é</w:t>
      </w:r>
      <w:r w:rsidRPr="00633287">
        <w:rPr>
          <w:rFonts w:ascii="Arial Narrow" w:hAnsi="Arial Narrow"/>
          <w:sz w:val="20"/>
          <w:szCs w:val="20"/>
        </w:rPr>
        <w:t xml:space="preserve"> nahrádzať vydávaním rozhodnutia o zastavení konania meritórne rozhodnutie o splnení alebo nesplnení podmienok poskytnutia príspevku. V prípade, ak je dôvodom vydania rozhodnutia jednoznačné konštatovanie nesplnenia podmienky poskytnutia príspevku, </w:t>
      </w:r>
      <w:r w:rsidR="00F76440" w:rsidRPr="00633287">
        <w:rPr>
          <w:rFonts w:ascii="Arial Narrow" w:hAnsi="Arial Narrow"/>
          <w:sz w:val="20"/>
          <w:szCs w:val="20"/>
        </w:rPr>
        <w:t xml:space="preserve">SO </w:t>
      </w:r>
      <w:r w:rsidRPr="00633287">
        <w:rPr>
          <w:rFonts w:ascii="Arial Narrow" w:hAnsi="Arial Narrow"/>
          <w:sz w:val="20"/>
          <w:szCs w:val="20"/>
        </w:rPr>
        <w:t xml:space="preserve">rozhodne vydaním rozhodnutia o neschválení </w:t>
      </w:r>
      <w:r w:rsidR="00517760">
        <w:rPr>
          <w:rFonts w:ascii="Arial Narrow" w:hAnsi="Arial Narrow"/>
          <w:sz w:val="20"/>
          <w:szCs w:val="20"/>
        </w:rPr>
        <w:t>Ž</w:t>
      </w:r>
      <w:r w:rsidRPr="00633287">
        <w:rPr>
          <w:rFonts w:ascii="Arial Narrow" w:hAnsi="Arial Narrow"/>
          <w:sz w:val="20"/>
          <w:szCs w:val="20"/>
        </w:rPr>
        <w:t>oNFP.</w:t>
      </w:r>
    </w:p>
    <w:p w14:paraId="1C6C5230" w14:textId="77777777" w:rsidR="00C22BC8" w:rsidRDefault="00C22BC8" w:rsidP="0043015D">
      <w:pPr>
        <w:spacing w:after="120"/>
        <w:ind w:firstLine="708"/>
        <w:jc w:val="both"/>
        <w:rPr>
          <w:rFonts w:ascii="Arial Narrow" w:hAnsi="Arial Narrow"/>
          <w:sz w:val="20"/>
          <w:szCs w:val="20"/>
        </w:rPr>
      </w:pPr>
      <w:r w:rsidRPr="00633287">
        <w:rPr>
          <w:rFonts w:ascii="Arial Narrow" w:hAnsi="Arial Narrow"/>
          <w:sz w:val="20"/>
          <w:szCs w:val="20"/>
        </w:rPr>
        <w:t xml:space="preserve">SO zabezpečí vydanie rozhodnutia pri všetkých ŽoNFP, ktoré boli predmetom schvaľovacieho procesu, najneskôr v termíne </w:t>
      </w:r>
      <w:r w:rsidR="00AC3C08">
        <w:rPr>
          <w:rFonts w:ascii="Arial Narrow" w:hAnsi="Arial Narrow"/>
          <w:sz w:val="20"/>
          <w:szCs w:val="20"/>
        </w:rPr>
        <w:t>70</w:t>
      </w:r>
      <w:r w:rsidRPr="00633287">
        <w:rPr>
          <w:rFonts w:ascii="Arial Narrow" w:hAnsi="Arial Narrow"/>
          <w:sz w:val="20"/>
          <w:szCs w:val="20"/>
        </w:rPr>
        <w:t xml:space="preserve"> pracovn</w:t>
      </w:r>
      <w:r w:rsidR="00A80F70">
        <w:rPr>
          <w:rFonts w:ascii="Arial Narrow" w:hAnsi="Arial Narrow"/>
          <w:sz w:val="20"/>
          <w:szCs w:val="20"/>
        </w:rPr>
        <w:t xml:space="preserve">ých dní od konečného termínu na </w:t>
      </w:r>
      <w:r w:rsidRPr="00633287">
        <w:rPr>
          <w:rFonts w:ascii="Arial Narrow" w:hAnsi="Arial Narrow"/>
          <w:sz w:val="20"/>
          <w:szCs w:val="20"/>
        </w:rPr>
        <w:t>predkladanie ŽoNFP uvedeného vo výzve/vyzvaní</w:t>
      </w:r>
      <w:r w:rsidR="00F31457">
        <w:rPr>
          <w:rFonts w:ascii="Arial Narrow" w:hAnsi="Arial Narrow"/>
          <w:sz w:val="20"/>
          <w:szCs w:val="20"/>
        </w:rPr>
        <w:t xml:space="preserve"> (v prípade otvorených výziev v termíne do </w:t>
      </w:r>
      <w:r w:rsidR="00AC3C08">
        <w:rPr>
          <w:rFonts w:ascii="Arial Narrow" w:hAnsi="Arial Narrow"/>
          <w:sz w:val="20"/>
          <w:szCs w:val="20"/>
        </w:rPr>
        <w:t>70</w:t>
      </w:r>
      <w:r w:rsidR="00F31457">
        <w:rPr>
          <w:rFonts w:ascii="Arial Narrow" w:hAnsi="Arial Narrow"/>
          <w:sz w:val="20"/>
          <w:szCs w:val="20"/>
        </w:rPr>
        <w:t xml:space="preserve"> pracovných dní od </w:t>
      </w:r>
      <w:r w:rsidR="00F31457" w:rsidRPr="00F31457">
        <w:rPr>
          <w:rFonts w:ascii="Arial Narrow" w:hAnsi="Arial Narrow"/>
          <w:sz w:val="20"/>
          <w:szCs w:val="20"/>
        </w:rPr>
        <w:t>konečného termínu príslušného posudzovaného časového obdobia výzvy</w:t>
      </w:r>
      <w:r w:rsidR="00F31457">
        <w:rPr>
          <w:rFonts w:ascii="Arial Narrow" w:hAnsi="Arial Narrow"/>
          <w:sz w:val="20"/>
          <w:szCs w:val="20"/>
        </w:rPr>
        <w:t>)</w:t>
      </w:r>
      <w:r w:rsidRPr="00633287">
        <w:rPr>
          <w:rFonts w:ascii="Arial Narrow" w:hAnsi="Arial Narrow"/>
          <w:sz w:val="20"/>
          <w:szCs w:val="20"/>
        </w:rPr>
        <w:t>. Do</w:t>
      </w:r>
      <w:r w:rsidR="00A80F70">
        <w:rPr>
          <w:rFonts w:ascii="Arial Narrow" w:hAnsi="Arial Narrow"/>
          <w:sz w:val="20"/>
          <w:szCs w:val="20"/>
        </w:rPr>
        <w:t xml:space="preserve"> </w:t>
      </w:r>
      <w:r w:rsidRPr="00633287">
        <w:rPr>
          <w:rFonts w:ascii="Arial Narrow" w:hAnsi="Arial Narrow"/>
          <w:sz w:val="20"/>
          <w:szCs w:val="20"/>
        </w:rPr>
        <w:t>lehoty na</w:t>
      </w:r>
      <w:r w:rsidR="00A80F70">
        <w:rPr>
          <w:rFonts w:ascii="Arial Narrow" w:hAnsi="Arial Narrow"/>
          <w:sz w:val="20"/>
          <w:szCs w:val="20"/>
        </w:rPr>
        <w:t xml:space="preserve"> </w:t>
      </w:r>
      <w:r w:rsidRPr="00633287">
        <w:rPr>
          <w:rFonts w:ascii="Arial Narrow" w:hAnsi="Arial Narrow"/>
          <w:sz w:val="20"/>
          <w:szCs w:val="20"/>
        </w:rPr>
        <w:t>vydanie rozhodnutia s</w:t>
      </w:r>
      <w:r w:rsidR="00A80F70">
        <w:rPr>
          <w:rFonts w:ascii="Arial Narrow" w:hAnsi="Arial Narrow"/>
          <w:sz w:val="20"/>
          <w:szCs w:val="20"/>
        </w:rPr>
        <w:t xml:space="preserve">a nezapočítava doba potrebná na </w:t>
      </w:r>
      <w:r w:rsidRPr="00633287">
        <w:rPr>
          <w:rFonts w:ascii="Arial Narrow" w:hAnsi="Arial Narrow"/>
          <w:sz w:val="20"/>
          <w:szCs w:val="20"/>
        </w:rPr>
        <w:t>predloženie náležitostí zo strany žiadateľa na základe výzvy zaslanej SO (t. j. prerušuje</w:t>
      </w:r>
      <w:r w:rsidR="00A80F70">
        <w:rPr>
          <w:rFonts w:ascii="Arial Narrow" w:hAnsi="Arial Narrow"/>
          <w:sz w:val="20"/>
          <w:szCs w:val="20"/>
        </w:rPr>
        <w:t xml:space="preserve"> sa v momente zaslania výzvy na </w:t>
      </w:r>
      <w:r w:rsidRPr="00633287">
        <w:rPr>
          <w:rFonts w:ascii="Arial Narrow" w:hAnsi="Arial Narrow"/>
          <w:sz w:val="20"/>
          <w:szCs w:val="20"/>
        </w:rPr>
        <w:t xml:space="preserve">doplnenie </w:t>
      </w:r>
      <w:r w:rsidR="00A80F70">
        <w:rPr>
          <w:rFonts w:ascii="Arial Narrow" w:hAnsi="Arial Narrow"/>
          <w:sz w:val="20"/>
          <w:szCs w:val="20"/>
        </w:rPr>
        <w:t>ŽoNFP</w:t>
      </w:r>
      <w:r w:rsidR="00AF69CE">
        <w:rPr>
          <w:rFonts w:ascii="Arial Narrow" w:hAnsi="Arial Narrow"/>
          <w:sz w:val="20"/>
          <w:szCs w:val="20"/>
        </w:rPr>
        <w:t xml:space="preserve"> </w:t>
      </w:r>
      <w:r w:rsidRPr="00633287">
        <w:rPr>
          <w:rFonts w:ascii="Arial Narrow" w:hAnsi="Arial Narrow"/>
          <w:sz w:val="20"/>
          <w:szCs w:val="20"/>
        </w:rPr>
        <w:t>a začína plynúť momentom doručenia náležitostí SO).</w:t>
      </w:r>
      <w:r w:rsidR="00AB42D8">
        <w:rPr>
          <w:rFonts w:ascii="Arial Narrow" w:hAnsi="Arial Narrow"/>
          <w:sz w:val="20"/>
          <w:szCs w:val="20"/>
        </w:rPr>
        <w:t xml:space="preserve"> </w:t>
      </w:r>
      <w:r w:rsidR="00AB42D8" w:rsidRPr="00AB42D8">
        <w:rPr>
          <w:rFonts w:ascii="Arial Narrow" w:hAnsi="Arial Narrow"/>
          <w:sz w:val="20"/>
          <w:szCs w:val="20"/>
        </w:rPr>
        <w:t>V prípade ak nie je dodržaný vyššie uvedený termín, poskytovateľ informuje všetkých žiadateľov o</w:t>
      </w:r>
      <w:r w:rsidR="00AF69CE">
        <w:rPr>
          <w:rFonts w:ascii="Arial Narrow" w:hAnsi="Arial Narrow"/>
          <w:sz w:val="20"/>
          <w:szCs w:val="20"/>
        </w:rPr>
        <w:t> </w:t>
      </w:r>
      <w:r w:rsidR="00AB42D8" w:rsidRPr="00AB42D8">
        <w:rPr>
          <w:rFonts w:ascii="Arial Narrow" w:hAnsi="Arial Narrow"/>
          <w:sz w:val="20"/>
          <w:szCs w:val="20"/>
        </w:rPr>
        <w:t>dôvodoch nedodržania termínu, ako aj o novom predpokladanom termíne vydania rozhodnutia. Poskytovateľ zabezpečí informovanie žiadateľov zverejnením oznamu na webovom sídle poskytovateľa a v ITMS2014+ a zároveň individuálne na kontaktné e-mailové adresy, uvedené v ŽoNFP. Pri nedodržaní oznámeného predpokladaného termínu poskytovateľ opakovane zabezpečí informovanosť žiadateľov za rovnakých podmienok.</w:t>
      </w:r>
    </w:p>
    <w:p w14:paraId="0299BECD" w14:textId="77777777" w:rsidR="00DE4ED8" w:rsidRPr="00633287" w:rsidRDefault="003A6D9D" w:rsidP="0043015D">
      <w:pPr>
        <w:spacing w:after="120"/>
        <w:ind w:firstLine="708"/>
        <w:jc w:val="both"/>
        <w:rPr>
          <w:rFonts w:ascii="Arial Narrow" w:hAnsi="Arial Narrow"/>
          <w:sz w:val="20"/>
          <w:szCs w:val="20"/>
        </w:rPr>
      </w:pPr>
      <w:r>
        <w:rPr>
          <w:rFonts w:ascii="Arial Narrow" w:hAnsi="Arial Narrow"/>
          <w:sz w:val="20"/>
          <w:szCs w:val="20"/>
        </w:rPr>
        <w:t>Po doručení r</w:t>
      </w:r>
      <w:r w:rsidR="00DE4ED8">
        <w:rPr>
          <w:rFonts w:ascii="Arial Narrow" w:hAnsi="Arial Narrow"/>
          <w:sz w:val="20"/>
          <w:szCs w:val="20"/>
        </w:rPr>
        <w:t>ozhodnuti</w:t>
      </w:r>
      <w:r>
        <w:rPr>
          <w:rFonts w:ascii="Arial Narrow" w:hAnsi="Arial Narrow"/>
          <w:sz w:val="20"/>
          <w:szCs w:val="20"/>
        </w:rPr>
        <w:t>a</w:t>
      </w:r>
      <w:r w:rsidR="00DE4ED8">
        <w:rPr>
          <w:rFonts w:ascii="Arial Narrow" w:hAnsi="Arial Narrow"/>
          <w:sz w:val="20"/>
          <w:szCs w:val="20"/>
        </w:rPr>
        <w:t xml:space="preserve"> o schválení ŽoNFP </w:t>
      </w:r>
      <w:r>
        <w:rPr>
          <w:rFonts w:ascii="Arial Narrow" w:hAnsi="Arial Narrow"/>
          <w:sz w:val="20"/>
          <w:szCs w:val="20"/>
        </w:rPr>
        <w:t xml:space="preserve">a nadobudnutí jeho právoplatnosti si SO vyžiada od žiadateľa </w:t>
      </w:r>
      <w:r w:rsidR="00DE4ED8" w:rsidRPr="000C774B">
        <w:rPr>
          <w:rFonts w:ascii="Arial Narrow" w:hAnsi="Arial Narrow"/>
          <w:sz w:val="20"/>
          <w:szCs w:val="20"/>
        </w:rPr>
        <w:t>údaj</w:t>
      </w:r>
      <w:r>
        <w:rPr>
          <w:rFonts w:ascii="Arial Narrow" w:hAnsi="Arial Narrow"/>
          <w:sz w:val="20"/>
          <w:szCs w:val="20"/>
        </w:rPr>
        <w:t>e</w:t>
      </w:r>
      <w:r w:rsidR="00DE4ED8" w:rsidRPr="000C774B">
        <w:rPr>
          <w:rFonts w:ascii="Arial Narrow" w:hAnsi="Arial Narrow"/>
          <w:sz w:val="20"/>
          <w:szCs w:val="20"/>
        </w:rPr>
        <w:t xml:space="preserve"> potrebn</w:t>
      </w:r>
      <w:r>
        <w:rPr>
          <w:rFonts w:ascii="Arial Narrow" w:hAnsi="Arial Narrow"/>
          <w:sz w:val="20"/>
          <w:szCs w:val="20"/>
        </w:rPr>
        <w:t>é</w:t>
      </w:r>
      <w:r w:rsidR="00DE4ED8" w:rsidRPr="00633287">
        <w:rPr>
          <w:rFonts w:ascii="Arial Narrow" w:hAnsi="Arial Narrow"/>
          <w:sz w:val="20"/>
          <w:szCs w:val="20"/>
        </w:rPr>
        <w:t xml:space="preserve"> k vypĺňaniu zmluvy o</w:t>
      </w:r>
      <w:r w:rsidR="00DE4ED8">
        <w:rPr>
          <w:rFonts w:ascii="Arial Narrow" w:hAnsi="Arial Narrow"/>
          <w:sz w:val="20"/>
          <w:szCs w:val="20"/>
        </w:rPr>
        <w:t> </w:t>
      </w:r>
      <w:r w:rsidR="00DE4ED8" w:rsidRPr="00633287">
        <w:rPr>
          <w:rFonts w:ascii="Arial Narrow" w:hAnsi="Arial Narrow"/>
          <w:sz w:val="20"/>
          <w:szCs w:val="20"/>
        </w:rPr>
        <w:t>NFP napr. číslo účtu, IČO, informácie o verejnom obstarávaní (ak je relevantné), splnomocnenia, podpisové vzory, kontaktné údaje osôb určených pre komunikáciu pri uzatváraní zmluvy o NFP (e-mail, tel. č.) a pod.</w:t>
      </w:r>
    </w:p>
    <w:p w14:paraId="5F397D43" w14:textId="77777777" w:rsidR="003A6D9D" w:rsidRDefault="003A6D9D" w:rsidP="00AF69CE">
      <w:pPr>
        <w:spacing w:after="120"/>
        <w:ind w:firstLine="709"/>
        <w:jc w:val="both"/>
        <w:rPr>
          <w:rFonts w:ascii="Arial Narrow" w:hAnsi="Arial Narrow"/>
          <w:sz w:val="20"/>
          <w:szCs w:val="20"/>
          <w:lang w:eastAsia="cs-CZ"/>
        </w:rPr>
      </w:pPr>
      <w:r>
        <w:rPr>
          <w:rFonts w:ascii="Arial Narrow" w:eastAsia="Calibri" w:hAnsi="Arial Narrow"/>
          <w:sz w:val="20"/>
          <w:szCs w:val="20"/>
          <w:lang w:eastAsia="cs-CZ"/>
        </w:rPr>
        <w:t>Rozhodnuti</w:t>
      </w:r>
      <w:r w:rsidR="00104213">
        <w:rPr>
          <w:rFonts w:ascii="Arial Narrow" w:eastAsia="Calibri" w:hAnsi="Arial Narrow"/>
          <w:sz w:val="20"/>
          <w:szCs w:val="20"/>
          <w:lang w:eastAsia="cs-CZ"/>
        </w:rPr>
        <w:t>e</w:t>
      </w:r>
      <w:r w:rsidRPr="00104213">
        <w:rPr>
          <w:rFonts w:ascii="Arial Narrow" w:eastAsia="Calibri" w:hAnsi="Arial Narrow"/>
          <w:sz w:val="20"/>
          <w:szCs w:val="20"/>
          <w:lang w:eastAsia="cs-CZ"/>
        </w:rPr>
        <w:t xml:space="preserve"> sa doručuje žiadateľovi v súlade so zákonom o e-</w:t>
      </w:r>
      <w:r w:rsidR="00045302" w:rsidRPr="00104213">
        <w:rPr>
          <w:rFonts w:ascii="Arial Narrow" w:eastAsia="Calibri" w:hAnsi="Arial Narrow"/>
          <w:sz w:val="20"/>
          <w:szCs w:val="20"/>
          <w:lang w:eastAsia="cs-CZ"/>
        </w:rPr>
        <w:t>Govern</w:t>
      </w:r>
      <w:r w:rsidRPr="00104213">
        <w:rPr>
          <w:rFonts w:ascii="Arial Narrow" w:eastAsia="Calibri" w:hAnsi="Arial Narrow"/>
          <w:sz w:val="20"/>
          <w:szCs w:val="20"/>
          <w:lang w:eastAsia="cs-CZ"/>
        </w:rPr>
        <w:t>mente</w:t>
      </w:r>
      <w:r w:rsidR="00045302" w:rsidRPr="00104213">
        <w:rPr>
          <w:rFonts w:ascii="Arial Narrow" w:eastAsia="Calibri" w:hAnsi="Arial Narrow"/>
          <w:sz w:val="20"/>
          <w:szCs w:val="20"/>
          <w:lang w:eastAsia="cs-CZ"/>
        </w:rPr>
        <w:t>.</w:t>
      </w:r>
      <w:r w:rsidR="00104213" w:rsidRPr="00104213">
        <w:rPr>
          <w:rFonts w:ascii="Arial Narrow" w:eastAsia="Calibri" w:hAnsi="Arial Narrow"/>
          <w:sz w:val="20"/>
          <w:szCs w:val="20"/>
          <w:lang w:eastAsia="cs-CZ"/>
        </w:rPr>
        <w:t xml:space="preserve"> Po overení zo strany SO, či má žiadateľ </w:t>
      </w:r>
      <w:r w:rsidR="00104213" w:rsidRPr="00104213">
        <w:rPr>
          <w:rFonts w:ascii="Arial Narrow" w:hAnsi="Arial Narrow"/>
          <w:sz w:val="20"/>
          <w:szCs w:val="20"/>
          <w:lang w:eastAsia="cs-CZ"/>
        </w:rPr>
        <w:t>aktivovanú elektronickú schránku na doručovanie a následne, ak schránka:</w:t>
      </w:r>
    </w:p>
    <w:p w14:paraId="3B87556D" w14:textId="77777777" w:rsidR="00104213" w:rsidRPr="00104213" w:rsidRDefault="00104213" w:rsidP="00AF69CE">
      <w:pPr>
        <w:pStyle w:val="Odsekzoznamu0"/>
        <w:numPr>
          <w:ilvl w:val="2"/>
          <w:numId w:val="141"/>
        </w:numPr>
        <w:spacing w:after="120" w:line="240" w:lineRule="auto"/>
        <w:jc w:val="both"/>
        <w:rPr>
          <w:rFonts w:ascii="Arial Narrow" w:hAnsi="Arial Narrow"/>
          <w:sz w:val="20"/>
          <w:szCs w:val="20"/>
          <w:lang w:eastAsia="cs-CZ"/>
        </w:rPr>
      </w:pPr>
      <w:r w:rsidRPr="00104213">
        <w:rPr>
          <w:rFonts w:ascii="Arial Narrow" w:hAnsi="Arial Narrow"/>
          <w:sz w:val="20"/>
          <w:szCs w:val="20"/>
          <w:lang w:eastAsia="cs-CZ"/>
        </w:rPr>
        <w:t>je aktivovaná, zašle rozhodnutie do elektronickej schránky žiadateľa,</w:t>
      </w:r>
    </w:p>
    <w:p w14:paraId="51E4F829" w14:textId="77777777" w:rsidR="00104213" w:rsidRPr="00104213" w:rsidRDefault="00104213" w:rsidP="00AF69CE">
      <w:pPr>
        <w:pStyle w:val="Odsekzoznamu0"/>
        <w:numPr>
          <w:ilvl w:val="2"/>
          <w:numId w:val="141"/>
        </w:numPr>
        <w:spacing w:after="120" w:line="240" w:lineRule="auto"/>
        <w:jc w:val="both"/>
        <w:rPr>
          <w:rFonts w:ascii="Arial Narrow" w:hAnsi="Arial Narrow"/>
          <w:sz w:val="20"/>
          <w:szCs w:val="20"/>
          <w:lang w:eastAsia="cs-CZ"/>
        </w:rPr>
      </w:pPr>
      <w:r w:rsidRPr="00104213">
        <w:rPr>
          <w:rFonts w:ascii="Arial Narrow" w:hAnsi="Arial Narrow"/>
          <w:sz w:val="20"/>
          <w:szCs w:val="20"/>
          <w:lang w:eastAsia="cs-CZ"/>
        </w:rPr>
        <w:t>nie je aktivovaná, zašle listinný rovnopis rozhodnutia doterajším spôsobom (poštou).</w:t>
      </w:r>
    </w:p>
    <w:p w14:paraId="58111443" w14:textId="77777777" w:rsidR="00E7795C" w:rsidRPr="00E7795C" w:rsidRDefault="00104213" w:rsidP="00AF69CE">
      <w:pPr>
        <w:spacing w:after="120"/>
        <w:ind w:firstLine="709"/>
        <w:jc w:val="both"/>
        <w:rPr>
          <w:rFonts w:ascii="Arial Narrow" w:eastAsia="Calibri" w:hAnsi="Arial Narrow"/>
          <w:sz w:val="20"/>
          <w:szCs w:val="20"/>
          <w:lang w:eastAsia="cs-CZ"/>
        </w:rPr>
      </w:pPr>
      <w:r>
        <w:rPr>
          <w:rFonts w:ascii="Arial Narrow" w:eastAsia="Calibri" w:hAnsi="Arial Narrow"/>
          <w:sz w:val="20"/>
          <w:szCs w:val="20"/>
          <w:lang w:eastAsia="cs-CZ"/>
        </w:rPr>
        <w:t>V prípade a</w:t>
      </w:r>
      <w:r w:rsidR="00E7795C" w:rsidRPr="00E7795C">
        <w:rPr>
          <w:rFonts w:ascii="Arial Narrow" w:eastAsia="Calibri" w:hAnsi="Arial Narrow"/>
          <w:sz w:val="20"/>
          <w:szCs w:val="20"/>
          <w:lang w:eastAsia="cs-CZ"/>
        </w:rPr>
        <w:t xml:space="preserve">k rozhodnutie nebolo možné doručiť do elektronickej schránky žiadateľa/prijímateľa </w:t>
      </w:r>
      <w:r>
        <w:rPr>
          <w:rFonts w:ascii="Arial Narrow" w:eastAsia="Calibri" w:hAnsi="Arial Narrow"/>
          <w:sz w:val="20"/>
          <w:szCs w:val="20"/>
          <w:lang w:eastAsia="cs-CZ"/>
        </w:rPr>
        <w:t>a zároveň</w:t>
      </w:r>
      <w:r w:rsidR="00E7795C" w:rsidRPr="00E7795C">
        <w:rPr>
          <w:rFonts w:ascii="Arial Narrow" w:eastAsia="Calibri" w:hAnsi="Arial Narrow"/>
          <w:sz w:val="20"/>
          <w:szCs w:val="20"/>
          <w:lang w:eastAsia="cs-CZ"/>
        </w:rPr>
        <w:t>:</w:t>
      </w:r>
    </w:p>
    <w:p w14:paraId="2243203D" w14:textId="77777777" w:rsidR="00E7795C" w:rsidRPr="00E7795C" w:rsidRDefault="00E7795C" w:rsidP="00396FEF">
      <w:pPr>
        <w:numPr>
          <w:ilvl w:val="0"/>
          <w:numId w:val="140"/>
        </w:numPr>
        <w:spacing w:before="240" w:after="60"/>
        <w:ind w:left="1040"/>
        <w:contextualSpacing/>
        <w:jc w:val="both"/>
        <w:rPr>
          <w:rFonts w:ascii="Arial Narrow" w:eastAsia="Calibri" w:hAnsi="Arial Narrow"/>
          <w:bCs/>
          <w:sz w:val="20"/>
          <w:szCs w:val="20"/>
          <w:lang w:eastAsia="cs-CZ"/>
        </w:rPr>
      </w:pPr>
      <w:r w:rsidRPr="00E7795C">
        <w:rPr>
          <w:rFonts w:ascii="Arial Narrow" w:eastAsia="Calibri" w:hAnsi="Arial Narrow"/>
          <w:bCs/>
          <w:sz w:val="20"/>
          <w:szCs w:val="20"/>
          <w:lang w:eastAsia="cs-CZ"/>
        </w:rPr>
        <w:t>žiadateľ/prijímateľ má zriadenú elektronickú schránku: jeho doručenie adresátovi v listinnej podobe je od 1.11.2018 zabezpečené prostredníctvom poštového podniku. Vyhotovenie listinnej podoby rozhodnutia zabezpečí správca modulu elektronického doručovania vo forme listinného rovnopisu rozhodnuti</w:t>
      </w:r>
      <w:r w:rsidR="00A14B9C">
        <w:rPr>
          <w:rFonts w:ascii="Arial Narrow" w:eastAsia="Calibri" w:hAnsi="Arial Narrow"/>
          <w:bCs/>
          <w:sz w:val="20"/>
          <w:szCs w:val="20"/>
          <w:lang w:eastAsia="cs-CZ"/>
        </w:rPr>
        <w:t>a</w:t>
      </w:r>
      <w:r w:rsidRPr="00E7795C">
        <w:rPr>
          <w:rFonts w:ascii="Arial Narrow" w:eastAsia="Calibri" w:hAnsi="Arial Narrow"/>
          <w:bCs/>
          <w:sz w:val="20"/>
          <w:szCs w:val="20"/>
          <w:lang w:eastAsia="cs-CZ"/>
        </w:rPr>
        <w:t>.</w:t>
      </w:r>
    </w:p>
    <w:p w14:paraId="04388C18" w14:textId="77777777" w:rsidR="00E7795C" w:rsidRPr="00E7795C" w:rsidRDefault="00E7795C" w:rsidP="00396FEF">
      <w:pPr>
        <w:numPr>
          <w:ilvl w:val="0"/>
          <w:numId w:val="140"/>
        </w:numPr>
        <w:spacing w:before="240" w:after="60"/>
        <w:ind w:left="1040"/>
        <w:contextualSpacing/>
        <w:jc w:val="both"/>
        <w:rPr>
          <w:rFonts w:ascii="Arial Narrow" w:eastAsia="Calibri" w:hAnsi="Arial Narrow"/>
          <w:bCs/>
          <w:sz w:val="20"/>
          <w:szCs w:val="20"/>
          <w:lang w:eastAsia="cs-CZ"/>
        </w:rPr>
      </w:pPr>
      <w:r w:rsidRPr="00E7795C">
        <w:rPr>
          <w:rFonts w:ascii="Arial Narrow" w:eastAsia="Calibri" w:hAnsi="Arial Narrow"/>
          <w:bCs/>
          <w:sz w:val="20"/>
          <w:szCs w:val="20"/>
          <w:lang w:eastAsia="cs-CZ"/>
        </w:rPr>
        <w:lastRenderedPageBreak/>
        <w:t>žiadateľ/prijímateľ nemá zriadenú elektronickú schránku, resp. ju nebolo možné identifikovať: SO je povinný postupovať podľa § 31a, ods. 2 zákona o e-Governmente (listinný rovnopis) a vyhláškou Úradu podpredsedu vlády SR pre investície a informatizáciu č. 85/2018 Z. z. ktorou sa ustanovujú podrobnosti o spôsobe vyhotovenia a náležitostiach listinného rovnopisu rozhodnutia. Neoddeliteľnou súčasťou listinného rovnopisu je Doložka o autorizácii k rozhodnutiu.</w:t>
      </w:r>
    </w:p>
    <w:p w14:paraId="08633696" w14:textId="77777777" w:rsidR="00C22BC8" w:rsidRPr="00633287" w:rsidRDefault="00C22BC8" w:rsidP="0022627F">
      <w:pPr>
        <w:pStyle w:val="tlNadpis310ptNiejeTunPodaokrajaPred0pt"/>
        <w:outlineLvl w:val="9"/>
        <w:rPr>
          <w:b w:val="0"/>
          <w:sz w:val="20"/>
        </w:rPr>
      </w:pPr>
    </w:p>
    <w:p w14:paraId="6131BF01" w14:textId="77777777" w:rsidR="00D82156" w:rsidRPr="00633287" w:rsidRDefault="00D82156" w:rsidP="009F698F">
      <w:pPr>
        <w:pStyle w:val="tlNadpis310ptNiejeTunPodaokrajaPred0pt"/>
        <w:spacing w:before="240"/>
        <w:outlineLvl w:val="9"/>
        <w:rPr>
          <w:sz w:val="20"/>
        </w:rPr>
      </w:pPr>
      <w:r w:rsidRPr="00633287">
        <w:rPr>
          <w:sz w:val="20"/>
        </w:rPr>
        <w:t xml:space="preserve">Späťvzatie </w:t>
      </w:r>
      <w:r w:rsidR="00517760">
        <w:rPr>
          <w:sz w:val="20"/>
        </w:rPr>
        <w:t>Ž</w:t>
      </w:r>
      <w:r w:rsidRPr="00633287">
        <w:rPr>
          <w:sz w:val="20"/>
        </w:rPr>
        <w:t>oNFP</w:t>
      </w:r>
    </w:p>
    <w:p w14:paraId="47B0B007" w14:textId="77777777" w:rsidR="00545C0D" w:rsidRDefault="00C22BC8" w:rsidP="00545C0D">
      <w:pPr>
        <w:spacing w:after="120"/>
        <w:ind w:firstLine="708"/>
        <w:jc w:val="both"/>
      </w:pPr>
      <w:r w:rsidRPr="00633287">
        <w:rPr>
          <w:rFonts w:ascii="Arial Narrow" w:hAnsi="Arial Narrow"/>
          <w:sz w:val="20"/>
          <w:szCs w:val="20"/>
        </w:rPr>
        <w:t>Žiadateľ je oprávnený kedykoľvek počas konania o </w:t>
      </w:r>
      <w:r w:rsidR="00517760">
        <w:rPr>
          <w:rFonts w:ascii="Arial Narrow" w:hAnsi="Arial Narrow"/>
          <w:sz w:val="20"/>
          <w:szCs w:val="20"/>
        </w:rPr>
        <w:t>ŽoNFP</w:t>
      </w:r>
      <w:r w:rsidRPr="00633287">
        <w:rPr>
          <w:rFonts w:ascii="Arial Narrow" w:hAnsi="Arial Narrow"/>
          <w:sz w:val="20"/>
          <w:szCs w:val="20"/>
        </w:rPr>
        <w:t xml:space="preserve"> vziať svoju </w:t>
      </w:r>
      <w:r w:rsidR="00517760">
        <w:rPr>
          <w:rFonts w:ascii="Arial Narrow" w:hAnsi="Arial Narrow"/>
          <w:sz w:val="20"/>
          <w:szCs w:val="20"/>
        </w:rPr>
        <w:t>Ž</w:t>
      </w:r>
      <w:r w:rsidRPr="00633287">
        <w:rPr>
          <w:rFonts w:ascii="Arial Narrow" w:hAnsi="Arial Narrow"/>
          <w:sz w:val="20"/>
          <w:szCs w:val="20"/>
        </w:rPr>
        <w:t>oNFP späť</w:t>
      </w:r>
      <w:r w:rsidR="00182758">
        <w:rPr>
          <w:rFonts w:ascii="Arial Narrow" w:hAnsi="Arial Narrow"/>
          <w:sz w:val="20"/>
          <w:szCs w:val="20"/>
        </w:rPr>
        <w:t xml:space="preserve"> </w:t>
      </w:r>
      <w:r w:rsidR="00182758" w:rsidRPr="00F70DCD">
        <w:rPr>
          <w:rFonts w:ascii="Arial Narrow" w:hAnsi="Arial Narrow"/>
          <w:bCs/>
          <w:color w:val="000000"/>
          <w:sz w:val="20"/>
          <w:szCs w:val="20"/>
        </w:rPr>
        <w:t>(t. j. až do vydania Rozhodnutia o schválení/neschválení ŽoNFP)</w:t>
      </w:r>
      <w:r w:rsidRPr="00633287">
        <w:rPr>
          <w:rFonts w:ascii="Arial Narrow" w:hAnsi="Arial Narrow"/>
          <w:sz w:val="20"/>
          <w:szCs w:val="20"/>
        </w:rPr>
        <w:t xml:space="preserve">. Za späťvzatie </w:t>
      </w:r>
      <w:r w:rsidR="00517760">
        <w:rPr>
          <w:rFonts w:ascii="Arial Narrow" w:hAnsi="Arial Narrow"/>
          <w:sz w:val="20"/>
          <w:szCs w:val="20"/>
        </w:rPr>
        <w:t>Ž</w:t>
      </w:r>
      <w:r w:rsidRPr="00633287">
        <w:rPr>
          <w:rFonts w:ascii="Arial Narrow" w:hAnsi="Arial Narrow"/>
          <w:sz w:val="20"/>
          <w:szCs w:val="20"/>
        </w:rPr>
        <w:t>o</w:t>
      </w:r>
      <w:r w:rsidR="00517760">
        <w:rPr>
          <w:rFonts w:ascii="Arial Narrow" w:hAnsi="Arial Narrow"/>
          <w:sz w:val="20"/>
          <w:szCs w:val="20"/>
        </w:rPr>
        <w:t>NFP</w:t>
      </w:r>
      <w:r w:rsidRPr="00633287">
        <w:rPr>
          <w:rFonts w:ascii="Arial Narrow" w:hAnsi="Arial Narrow"/>
          <w:sz w:val="20"/>
          <w:szCs w:val="20"/>
        </w:rPr>
        <w:t xml:space="preserve"> je možné považovať akékoľvek podanie žiadateľa adresované </w:t>
      </w:r>
      <w:r w:rsidR="00F76440" w:rsidRPr="00633287">
        <w:rPr>
          <w:rFonts w:ascii="Arial Narrow" w:hAnsi="Arial Narrow"/>
          <w:sz w:val="20"/>
          <w:szCs w:val="20"/>
        </w:rPr>
        <w:t xml:space="preserve">SO </w:t>
      </w:r>
      <w:r w:rsidRPr="00633287">
        <w:rPr>
          <w:rFonts w:ascii="Arial Narrow" w:hAnsi="Arial Narrow"/>
          <w:sz w:val="20"/>
          <w:szCs w:val="20"/>
        </w:rPr>
        <w:t>v</w:t>
      </w:r>
      <w:r w:rsidR="0062570F">
        <w:rPr>
          <w:rFonts w:ascii="Arial Narrow" w:hAnsi="Arial Narrow"/>
          <w:sz w:val="20"/>
          <w:szCs w:val="20"/>
        </w:rPr>
        <w:t> </w:t>
      </w:r>
      <w:r w:rsidRPr="00633287">
        <w:rPr>
          <w:rFonts w:ascii="Arial Narrow" w:hAnsi="Arial Narrow"/>
          <w:sz w:val="20"/>
          <w:szCs w:val="20"/>
        </w:rPr>
        <w:t xml:space="preserve">písomnej </w:t>
      </w:r>
      <w:r w:rsidR="00D23CBA">
        <w:rPr>
          <w:rFonts w:ascii="Arial Narrow" w:hAnsi="Arial Narrow"/>
          <w:sz w:val="20"/>
          <w:szCs w:val="20"/>
        </w:rPr>
        <w:t>forme</w:t>
      </w:r>
      <w:r w:rsidRPr="00633287">
        <w:rPr>
          <w:rFonts w:ascii="Arial Narrow" w:hAnsi="Arial Narrow"/>
          <w:sz w:val="20"/>
          <w:szCs w:val="20"/>
        </w:rPr>
        <w:t xml:space="preserve">, z ktorého je možné jednoznačne identifikovať vôľu žiadateľa vziať </w:t>
      </w:r>
      <w:r w:rsidR="00517760">
        <w:rPr>
          <w:rFonts w:ascii="Arial Narrow" w:hAnsi="Arial Narrow"/>
          <w:sz w:val="20"/>
          <w:szCs w:val="20"/>
        </w:rPr>
        <w:t>Ž</w:t>
      </w:r>
      <w:r w:rsidRPr="00633287">
        <w:rPr>
          <w:rFonts w:ascii="Arial Narrow" w:hAnsi="Arial Narrow"/>
          <w:sz w:val="20"/>
          <w:szCs w:val="20"/>
        </w:rPr>
        <w:t xml:space="preserve">oNFP späť. V prípade späťvzatia </w:t>
      </w:r>
      <w:r w:rsidR="00F76440" w:rsidRPr="00633287">
        <w:rPr>
          <w:rFonts w:ascii="Arial Narrow" w:hAnsi="Arial Narrow"/>
          <w:sz w:val="20"/>
          <w:szCs w:val="20"/>
        </w:rPr>
        <w:t xml:space="preserve">SO </w:t>
      </w:r>
      <w:r w:rsidRPr="00633287">
        <w:rPr>
          <w:rFonts w:ascii="Arial Narrow" w:hAnsi="Arial Narrow"/>
          <w:sz w:val="20"/>
          <w:szCs w:val="20"/>
        </w:rPr>
        <w:t>konanie o </w:t>
      </w:r>
      <w:r w:rsidR="00517760">
        <w:rPr>
          <w:rFonts w:ascii="Arial Narrow" w:hAnsi="Arial Narrow"/>
          <w:sz w:val="20"/>
          <w:szCs w:val="20"/>
        </w:rPr>
        <w:t>Ž</w:t>
      </w:r>
      <w:r w:rsidRPr="00633287">
        <w:rPr>
          <w:rFonts w:ascii="Arial Narrow" w:hAnsi="Arial Narrow"/>
          <w:sz w:val="20"/>
          <w:szCs w:val="20"/>
        </w:rPr>
        <w:t>o</w:t>
      </w:r>
      <w:r w:rsidR="00517760">
        <w:rPr>
          <w:rFonts w:ascii="Arial Narrow" w:hAnsi="Arial Narrow"/>
          <w:sz w:val="20"/>
          <w:szCs w:val="20"/>
        </w:rPr>
        <w:t>NFP</w:t>
      </w:r>
      <w:r w:rsidRPr="00633287">
        <w:rPr>
          <w:rFonts w:ascii="Arial Narrow" w:hAnsi="Arial Narrow"/>
          <w:sz w:val="20"/>
          <w:szCs w:val="20"/>
        </w:rPr>
        <w:t xml:space="preserve"> rozhodnutím zastaví</w:t>
      </w:r>
      <w:r w:rsidR="00182758">
        <w:rPr>
          <w:rFonts w:ascii="Arial Narrow" w:hAnsi="Arial Narrow"/>
          <w:sz w:val="20"/>
          <w:szCs w:val="20"/>
        </w:rPr>
        <w:t xml:space="preserve">, t. j. </w:t>
      </w:r>
      <w:r w:rsidR="002D3820" w:rsidRPr="00633287">
        <w:rPr>
          <w:rFonts w:ascii="Arial Narrow" w:hAnsi="Arial Narrow"/>
          <w:sz w:val="20"/>
          <w:szCs w:val="20"/>
        </w:rPr>
        <w:t xml:space="preserve">vydá </w:t>
      </w:r>
      <w:r w:rsidR="002D3820" w:rsidRPr="007A6BE2">
        <w:rPr>
          <w:rFonts w:ascii="Arial Narrow" w:hAnsi="Arial Narrow"/>
          <w:b/>
          <w:sz w:val="20"/>
          <w:szCs w:val="20"/>
        </w:rPr>
        <w:t>Rozhodnutie o zastavení konania</w:t>
      </w:r>
      <w:r w:rsidR="002D3820" w:rsidRPr="00633287">
        <w:rPr>
          <w:rFonts w:ascii="Arial Narrow" w:hAnsi="Arial Narrow"/>
          <w:sz w:val="20"/>
          <w:szCs w:val="20"/>
        </w:rPr>
        <w:t xml:space="preserve"> v súlade s § 20 písm. a) zákona o</w:t>
      </w:r>
      <w:r w:rsidR="0062570F">
        <w:rPr>
          <w:rFonts w:ascii="Arial Narrow" w:hAnsi="Arial Narrow"/>
          <w:sz w:val="20"/>
          <w:szCs w:val="20"/>
        </w:rPr>
        <w:t> </w:t>
      </w:r>
      <w:r w:rsidR="002D3820" w:rsidRPr="00633287">
        <w:rPr>
          <w:rFonts w:ascii="Arial Narrow" w:hAnsi="Arial Narrow"/>
          <w:sz w:val="20"/>
          <w:szCs w:val="20"/>
        </w:rPr>
        <w:t>príspevku z EŠIF</w:t>
      </w:r>
      <w:r w:rsidRPr="00633287">
        <w:rPr>
          <w:rFonts w:ascii="Arial Narrow" w:hAnsi="Arial Narrow"/>
          <w:sz w:val="20"/>
          <w:szCs w:val="20"/>
        </w:rPr>
        <w:t xml:space="preserve">. </w:t>
      </w:r>
      <w:r w:rsidR="00F76440" w:rsidRPr="00633287">
        <w:rPr>
          <w:rFonts w:ascii="Arial Narrow" w:hAnsi="Arial Narrow"/>
          <w:sz w:val="20"/>
          <w:szCs w:val="20"/>
        </w:rPr>
        <w:t xml:space="preserve">SO </w:t>
      </w:r>
      <w:r w:rsidRPr="00633287">
        <w:rPr>
          <w:rFonts w:ascii="Arial Narrow" w:hAnsi="Arial Narrow"/>
          <w:sz w:val="20"/>
          <w:szCs w:val="20"/>
        </w:rPr>
        <w:t>zastaví konanie ku dňu doručenia späťvzatia, t.</w:t>
      </w:r>
      <w:r w:rsidR="00517760">
        <w:rPr>
          <w:rFonts w:ascii="Arial Narrow" w:hAnsi="Arial Narrow"/>
          <w:sz w:val="20"/>
          <w:szCs w:val="20"/>
        </w:rPr>
        <w:t xml:space="preserve"> </w:t>
      </w:r>
      <w:r w:rsidRPr="00633287">
        <w:rPr>
          <w:rFonts w:ascii="Arial Narrow" w:hAnsi="Arial Narrow"/>
          <w:sz w:val="20"/>
          <w:szCs w:val="20"/>
        </w:rPr>
        <w:t xml:space="preserve">j. okamihom, kedy sa prejav vôle žiadateľa dostal do sféry dispozície </w:t>
      </w:r>
      <w:r w:rsidR="00F76440" w:rsidRPr="00633287">
        <w:rPr>
          <w:rFonts w:ascii="Arial Narrow" w:hAnsi="Arial Narrow"/>
          <w:sz w:val="20"/>
          <w:szCs w:val="20"/>
        </w:rPr>
        <w:t xml:space="preserve">SO </w:t>
      </w:r>
      <w:r w:rsidRPr="00633287">
        <w:rPr>
          <w:rFonts w:ascii="Arial Narrow" w:hAnsi="Arial Narrow"/>
          <w:sz w:val="20"/>
          <w:szCs w:val="20"/>
        </w:rPr>
        <w:t>(t.</w:t>
      </w:r>
      <w:r w:rsidR="00517760">
        <w:rPr>
          <w:rFonts w:ascii="Arial Narrow" w:hAnsi="Arial Narrow"/>
          <w:sz w:val="20"/>
          <w:szCs w:val="20"/>
        </w:rPr>
        <w:t xml:space="preserve"> </w:t>
      </w:r>
      <w:r w:rsidRPr="00633287">
        <w:rPr>
          <w:rFonts w:ascii="Arial Narrow" w:hAnsi="Arial Narrow"/>
          <w:sz w:val="20"/>
          <w:szCs w:val="20"/>
        </w:rPr>
        <w:t xml:space="preserve">j. </w:t>
      </w:r>
      <w:r w:rsidR="006F760B">
        <w:rPr>
          <w:rFonts w:ascii="Arial Narrow" w:hAnsi="Arial Narrow"/>
          <w:sz w:val="20"/>
          <w:szCs w:val="20"/>
        </w:rPr>
        <w:t xml:space="preserve">doručenie do elektronickej schránky SO, </w:t>
      </w:r>
      <w:r w:rsidRPr="00633287">
        <w:rPr>
          <w:rFonts w:ascii="Arial Narrow" w:hAnsi="Arial Narrow"/>
          <w:sz w:val="20"/>
          <w:szCs w:val="20"/>
        </w:rPr>
        <w:t xml:space="preserve">doručenie na podateľňu </w:t>
      </w:r>
      <w:r w:rsidR="00F76440" w:rsidRPr="00633287">
        <w:rPr>
          <w:rFonts w:ascii="Arial Narrow" w:hAnsi="Arial Narrow"/>
          <w:sz w:val="20"/>
          <w:szCs w:val="20"/>
        </w:rPr>
        <w:t>SO</w:t>
      </w:r>
      <w:r w:rsidRPr="00633287">
        <w:rPr>
          <w:rFonts w:ascii="Arial Narrow" w:hAnsi="Arial Narrow"/>
          <w:sz w:val="20"/>
          <w:szCs w:val="20"/>
        </w:rPr>
        <w:t xml:space="preserve">, prevzatie podania zamestnancom </w:t>
      </w:r>
      <w:r w:rsidR="00F76440" w:rsidRPr="00633287">
        <w:rPr>
          <w:rFonts w:ascii="Arial Narrow" w:hAnsi="Arial Narrow"/>
          <w:sz w:val="20"/>
          <w:szCs w:val="20"/>
        </w:rPr>
        <w:t xml:space="preserve">SO </w:t>
      </w:r>
      <w:r w:rsidRPr="00633287">
        <w:rPr>
          <w:rFonts w:ascii="Arial Narrow" w:hAnsi="Arial Narrow"/>
          <w:sz w:val="20"/>
          <w:szCs w:val="20"/>
        </w:rPr>
        <w:t>oprávneným na príjem písomností a pod.)</w:t>
      </w:r>
      <w:r w:rsidR="00517760">
        <w:rPr>
          <w:rFonts w:ascii="Arial Narrow" w:hAnsi="Arial Narrow"/>
          <w:sz w:val="20"/>
          <w:szCs w:val="20"/>
        </w:rPr>
        <w:t>.</w:t>
      </w:r>
      <w:r w:rsidR="00545C0D">
        <w:rPr>
          <w:rFonts w:ascii="Arial Narrow" w:hAnsi="Arial Narrow"/>
          <w:sz w:val="20"/>
          <w:szCs w:val="20"/>
        </w:rPr>
        <w:t xml:space="preserve"> Na právoplatnosť rozhodnutia sa vzťahuje § 52 ods. 1 správneho poriadku, t.j. rozhodnutie, proti ktorému sa nemožno odvolať, je právoplatné.</w:t>
      </w:r>
    </w:p>
    <w:p w14:paraId="4C797123" w14:textId="5D1AF53C" w:rsidR="00C22BC8" w:rsidRPr="00633287" w:rsidRDefault="00C22BC8" w:rsidP="0043015D">
      <w:pPr>
        <w:spacing w:after="120"/>
        <w:ind w:firstLine="708"/>
        <w:jc w:val="both"/>
        <w:rPr>
          <w:rFonts w:ascii="Arial Narrow" w:hAnsi="Arial Narrow"/>
          <w:sz w:val="20"/>
          <w:szCs w:val="20"/>
        </w:rPr>
      </w:pPr>
    </w:p>
    <w:p w14:paraId="69F63B81" w14:textId="285D1076" w:rsidR="00E65569" w:rsidRPr="0043015D" w:rsidRDefault="00E65569" w:rsidP="0043015D">
      <w:pPr>
        <w:autoSpaceDE w:val="0"/>
        <w:autoSpaceDN w:val="0"/>
        <w:adjustRightInd w:val="0"/>
        <w:spacing w:after="120"/>
        <w:ind w:firstLine="708"/>
        <w:jc w:val="both"/>
        <w:rPr>
          <w:rFonts w:ascii="Arial Narrow" w:hAnsi="Arial Narrow"/>
          <w:sz w:val="20"/>
        </w:rPr>
      </w:pPr>
      <w:r w:rsidRPr="0043015D">
        <w:rPr>
          <w:rFonts w:ascii="Arial Narrow" w:hAnsi="Arial Narrow"/>
          <w:sz w:val="20"/>
        </w:rPr>
        <w:t xml:space="preserve">Proti rozhodnutiu o zastavení konania </w:t>
      </w:r>
      <w:r w:rsidR="00545C0D">
        <w:rPr>
          <w:rFonts w:ascii="Arial Narrow" w:hAnsi="Arial Narrow"/>
          <w:color w:val="000000"/>
          <w:sz w:val="20"/>
        </w:rPr>
        <w:t xml:space="preserve">podľa § 20 ods. 1 písm. a), b) a d) zákona o príspevku z EŠIF (tzn. v prípadoch, ak žiadateľ vzal späť žiadosť ešte pred vydaním rozhodnutia, žiadateľ zomrel, bol vyhlásený za mŕtveho alebo zanikol bez právneho nástupcu alebo ak tak ustanovuje zákon o príspevku z EŠIF) </w:t>
      </w:r>
      <w:r w:rsidRPr="0043015D">
        <w:rPr>
          <w:rFonts w:ascii="Arial Narrow" w:hAnsi="Arial Narrow"/>
          <w:sz w:val="20"/>
        </w:rPr>
        <w:t>nie je prípustné odvolanie.</w:t>
      </w:r>
      <w:r w:rsidR="002E168C">
        <w:rPr>
          <w:rFonts w:ascii="Arial Narrow" w:hAnsi="Arial Narrow"/>
          <w:sz w:val="20"/>
        </w:rPr>
        <w:t xml:space="preserve"> </w:t>
      </w:r>
    </w:p>
    <w:p w14:paraId="2655C45E" w14:textId="77777777" w:rsidR="00C22BC8" w:rsidRPr="00633287" w:rsidRDefault="00182758" w:rsidP="0043015D">
      <w:pPr>
        <w:spacing w:after="120"/>
        <w:ind w:firstLine="708"/>
        <w:jc w:val="both"/>
        <w:rPr>
          <w:rFonts w:ascii="Arial Narrow" w:hAnsi="Arial Narrow"/>
          <w:sz w:val="20"/>
          <w:szCs w:val="20"/>
        </w:rPr>
      </w:pPr>
      <w:r w:rsidRPr="00633287">
        <w:rPr>
          <w:rFonts w:ascii="Arial Narrow" w:hAnsi="Arial Narrow"/>
          <w:sz w:val="20"/>
          <w:szCs w:val="20"/>
        </w:rPr>
        <w:t>Opätovné predloženie ŽoNFP je možné vykonať, avšak najneskôr do termínu na predkladanie ŽoNFP stanoveného výzvou/vyzvaním</w:t>
      </w:r>
      <w:r>
        <w:rPr>
          <w:rFonts w:ascii="Arial Narrow" w:hAnsi="Arial Narrow"/>
          <w:sz w:val="20"/>
          <w:szCs w:val="20"/>
        </w:rPr>
        <w:t xml:space="preserve"> resp. do termínu uzávierky hodnotiaceho kola</w:t>
      </w:r>
      <w:r w:rsidR="00E6121D">
        <w:rPr>
          <w:rFonts w:ascii="Arial Narrow" w:hAnsi="Arial Narrow"/>
          <w:sz w:val="20"/>
          <w:szCs w:val="20"/>
        </w:rPr>
        <w:t xml:space="preserve"> a najskôr po doručení späťvzatia na SO</w:t>
      </w:r>
      <w:r w:rsidRPr="00633287">
        <w:rPr>
          <w:rFonts w:ascii="Arial Narrow" w:hAnsi="Arial Narrow"/>
          <w:sz w:val="20"/>
          <w:szCs w:val="20"/>
        </w:rPr>
        <w:t>.</w:t>
      </w:r>
    </w:p>
    <w:p w14:paraId="435B1155" w14:textId="77777777" w:rsidR="009F698F" w:rsidRDefault="009F698F" w:rsidP="009F698F">
      <w:pPr>
        <w:spacing w:before="240" w:after="120"/>
        <w:rPr>
          <w:rFonts w:ascii="Arial Narrow" w:hAnsi="Arial Narrow"/>
          <w:b/>
          <w:bCs/>
        </w:rPr>
      </w:pPr>
    </w:p>
    <w:p w14:paraId="17B4B2C9" w14:textId="77777777" w:rsidR="00C22BC8" w:rsidRPr="00633287" w:rsidRDefault="00C22BC8" w:rsidP="009F698F">
      <w:pPr>
        <w:spacing w:before="240" w:after="120"/>
        <w:rPr>
          <w:rFonts w:ascii="Arial Narrow" w:hAnsi="Arial Narrow"/>
        </w:rPr>
      </w:pPr>
      <w:r w:rsidRPr="00633287">
        <w:rPr>
          <w:rFonts w:ascii="Arial Narrow" w:hAnsi="Arial Narrow"/>
          <w:b/>
          <w:bCs/>
        </w:rPr>
        <w:t>Overenie podmienok poskytnutia príspevku na mieste</w:t>
      </w:r>
    </w:p>
    <w:p w14:paraId="0A3B98BF" w14:textId="77777777" w:rsidR="00C22BC8" w:rsidRPr="00633287" w:rsidRDefault="00C22BC8" w:rsidP="0043015D">
      <w:pPr>
        <w:spacing w:after="120"/>
        <w:ind w:firstLine="708"/>
        <w:jc w:val="both"/>
        <w:rPr>
          <w:rFonts w:ascii="Arial Narrow" w:hAnsi="Arial Narrow"/>
          <w:sz w:val="20"/>
          <w:szCs w:val="20"/>
        </w:rPr>
      </w:pPr>
      <w:r w:rsidRPr="00633287">
        <w:rPr>
          <w:rFonts w:ascii="Arial Narrow" w:hAnsi="Arial Narrow"/>
          <w:sz w:val="20"/>
          <w:szCs w:val="20"/>
        </w:rPr>
        <w:t xml:space="preserve">SO pre OP ĽZ je oprávnený overiť podmienky poskytnutia príspevku alebo niektoré z podmienok poskytnutia príspevku v rámci konania o </w:t>
      </w:r>
      <w:r w:rsidR="00517760">
        <w:rPr>
          <w:rFonts w:ascii="Arial Narrow" w:hAnsi="Arial Narrow"/>
          <w:sz w:val="20"/>
          <w:szCs w:val="20"/>
        </w:rPr>
        <w:t>Ž</w:t>
      </w:r>
      <w:r w:rsidR="00E71464" w:rsidRPr="00633287">
        <w:rPr>
          <w:rFonts w:ascii="Arial Narrow" w:hAnsi="Arial Narrow"/>
          <w:sz w:val="20"/>
          <w:szCs w:val="20"/>
        </w:rPr>
        <w:t>o</w:t>
      </w:r>
      <w:r w:rsidR="00517760">
        <w:rPr>
          <w:rFonts w:ascii="Arial Narrow" w:hAnsi="Arial Narrow"/>
          <w:sz w:val="20"/>
          <w:szCs w:val="20"/>
        </w:rPr>
        <w:t>NFP</w:t>
      </w:r>
      <w:r w:rsidR="00E71464" w:rsidRPr="00633287">
        <w:rPr>
          <w:rFonts w:ascii="Arial Narrow" w:hAnsi="Arial Narrow"/>
          <w:sz w:val="20"/>
          <w:szCs w:val="20"/>
        </w:rPr>
        <w:t xml:space="preserve"> </w:t>
      </w:r>
      <w:r w:rsidRPr="00633287">
        <w:rPr>
          <w:rFonts w:ascii="Arial Narrow" w:hAnsi="Arial Narrow"/>
          <w:sz w:val="20"/>
          <w:szCs w:val="20"/>
        </w:rPr>
        <w:t>priamo na mieste u žiadateľa.</w:t>
      </w:r>
      <w:r w:rsidR="00F31457">
        <w:rPr>
          <w:rFonts w:ascii="Arial Narrow" w:hAnsi="Arial Narrow"/>
          <w:sz w:val="20"/>
          <w:szCs w:val="20"/>
        </w:rPr>
        <w:t xml:space="preserve"> V prípade relevantnosti SO túto skutočnosť uvedie vo výzve/vyzvaní.</w:t>
      </w:r>
      <w:r w:rsidRPr="00633287">
        <w:rPr>
          <w:rFonts w:ascii="Arial Narrow" w:hAnsi="Arial Narrow"/>
          <w:sz w:val="20"/>
          <w:szCs w:val="20"/>
        </w:rPr>
        <w:t xml:space="preserve"> SO pre OP ĽZ nie je oprávnený v prípade overovania podmienok poskytnutia príspevku na mieste u žiadateľa vstupovať bez súhlasu</w:t>
      </w:r>
      <w:r w:rsidR="007E187B">
        <w:rPr>
          <w:rFonts w:ascii="Arial Narrow" w:hAnsi="Arial Narrow"/>
          <w:sz w:val="20"/>
          <w:szCs w:val="20"/>
        </w:rPr>
        <w:t xml:space="preserve"> žiadateľa</w:t>
      </w:r>
      <w:r w:rsidRPr="00633287">
        <w:rPr>
          <w:rFonts w:ascii="Arial Narrow" w:hAnsi="Arial Narrow"/>
          <w:sz w:val="20"/>
          <w:szCs w:val="20"/>
        </w:rPr>
        <w:t xml:space="preserve"> do objektov žiadateľa, ani iným spôsobom jednostranne zasahovať do majetku žiadateľa.</w:t>
      </w:r>
    </w:p>
    <w:p w14:paraId="2B5F950E" w14:textId="77777777" w:rsidR="00C22BC8" w:rsidRPr="00633287" w:rsidRDefault="00C22BC8" w:rsidP="0043015D">
      <w:pPr>
        <w:spacing w:after="120"/>
        <w:ind w:firstLine="708"/>
        <w:jc w:val="both"/>
        <w:rPr>
          <w:rFonts w:ascii="Arial Narrow" w:hAnsi="Arial Narrow"/>
          <w:sz w:val="20"/>
          <w:szCs w:val="20"/>
        </w:rPr>
      </w:pPr>
      <w:r w:rsidRPr="00633287">
        <w:rPr>
          <w:rFonts w:ascii="Arial Narrow" w:hAnsi="Arial Narrow"/>
          <w:sz w:val="20"/>
          <w:szCs w:val="20"/>
        </w:rPr>
        <w:t>SO informuje žiadateľa o plánovanom výkone overenia podmienok poskytnutia príspevku na mieste písomne alebo elektronicky na adresu uvedenú v ŽoNFP minimálne 3 pracovné dni pred plánovaným termínom vykonania overenia podmienok poskytnutia príspevku na mieste.</w:t>
      </w:r>
    </w:p>
    <w:p w14:paraId="0CE6005F" w14:textId="77777777" w:rsidR="00C22BC8" w:rsidRPr="00633287" w:rsidRDefault="00C22BC8" w:rsidP="0043015D">
      <w:pPr>
        <w:spacing w:after="120"/>
        <w:ind w:firstLine="708"/>
        <w:jc w:val="both"/>
        <w:rPr>
          <w:rFonts w:ascii="Arial Narrow" w:hAnsi="Arial Narrow"/>
          <w:sz w:val="20"/>
          <w:szCs w:val="20"/>
        </w:rPr>
      </w:pPr>
      <w:r w:rsidRPr="00633287">
        <w:rPr>
          <w:rFonts w:ascii="Arial Narrow" w:hAnsi="Arial Narrow"/>
          <w:sz w:val="20"/>
          <w:szCs w:val="20"/>
        </w:rPr>
        <w:t xml:space="preserve">Ak žiadateľ </w:t>
      </w:r>
      <w:r w:rsidR="00F31457">
        <w:rPr>
          <w:rFonts w:ascii="Arial Narrow" w:hAnsi="Arial Narrow"/>
          <w:sz w:val="20"/>
          <w:szCs w:val="20"/>
        </w:rPr>
        <w:t xml:space="preserve">na základe možnosti upravenej vo výzve/vyzvaní </w:t>
      </w:r>
      <w:r w:rsidRPr="00633287">
        <w:rPr>
          <w:rFonts w:ascii="Arial Narrow" w:hAnsi="Arial Narrow"/>
          <w:sz w:val="20"/>
          <w:szCs w:val="20"/>
        </w:rPr>
        <w:t xml:space="preserve">neumožní overenie podmienok poskytnutia príspevku na mieste alebo na základe vykonaného overenia SO nedokáže z predložených dokumentov posúdiť pravdivosť alebo úplnosť ŽoNFP a jej príloh, SO rozhodne o zastavení konania vydaním rozhodnutia o zastavení konania o </w:t>
      </w:r>
      <w:r w:rsidR="00517760">
        <w:rPr>
          <w:rFonts w:ascii="Arial Narrow" w:hAnsi="Arial Narrow"/>
          <w:sz w:val="20"/>
          <w:szCs w:val="20"/>
        </w:rPr>
        <w:t>Ž</w:t>
      </w:r>
      <w:r w:rsidR="00E71464" w:rsidRPr="00633287">
        <w:rPr>
          <w:rFonts w:ascii="Arial Narrow" w:hAnsi="Arial Narrow"/>
          <w:sz w:val="20"/>
          <w:szCs w:val="20"/>
        </w:rPr>
        <w:t>o</w:t>
      </w:r>
      <w:r w:rsidR="00517760">
        <w:rPr>
          <w:rFonts w:ascii="Arial Narrow" w:hAnsi="Arial Narrow"/>
          <w:sz w:val="20"/>
          <w:szCs w:val="20"/>
        </w:rPr>
        <w:t>NFP</w:t>
      </w:r>
      <w:r w:rsidR="00F31457" w:rsidRPr="00F31457">
        <w:rPr>
          <w:rFonts w:ascii="Arial Narrow" w:hAnsi="Arial Narrow"/>
          <w:sz w:val="20"/>
          <w:szCs w:val="20"/>
        </w:rPr>
        <w:t xml:space="preserve"> súlade s § 20 ods. 1 písm. d) zákona o príspevku z EŠIF</w:t>
      </w:r>
      <w:r w:rsidRPr="00633287">
        <w:rPr>
          <w:rFonts w:ascii="Arial Narrow" w:hAnsi="Arial Narrow"/>
          <w:sz w:val="20"/>
          <w:szCs w:val="20"/>
        </w:rPr>
        <w:t>.</w:t>
      </w:r>
    </w:p>
    <w:p w14:paraId="6EA8FE85" w14:textId="77777777" w:rsidR="00C22BC8" w:rsidRPr="00633287" w:rsidRDefault="00C22BC8" w:rsidP="00396FEF">
      <w:pPr>
        <w:spacing w:after="120"/>
        <w:ind w:firstLine="709"/>
        <w:jc w:val="both"/>
        <w:rPr>
          <w:rFonts w:ascii="Arial Narrow" w:hAnsi="Arial Narrow"/>
          <w:sz w:val="20"/>
          <w:szCs w:val="20"/>
        </w:rPr>
      </w:pPr>
      <w:r w:rsidRPr="00633287">
        <w:rPr>
          <w:rFonts w:ascii="Arial Narrow" w:hAnsi="Arial Narrow"/>
          <w:sz w:val="20"/>
          <w:szCs w:val="20"/>
        </w:rPr>
        <w:t xml:space="preserve">Ak SO </w:t>
      </w:r>
      <w:r w:rsidR="00F31457">
        <w:rPr>
          <w:rFonts w:ascii="Arial Narrow" w:hAnsi="Arial Narrow"/>
          <w:sz w:val="20"/>
          <w:szCs w:val="20"/>
        </w:rPr>
        <w:t>na základe možnosti upravenej vo výzve/vyzvaní</w:t>
      </w:r>
      <w:r w:rsidRPr="00633287">
        <w:rPr>
          <w:rFonts w:ascii="Arial Narrow" w:hAnsi="Arial Narrow"/>
          <w:sz w:val="20"/>
          <w:szCs w:val="20"/>
        </w:rPr>
        <w:t xml:space="preserve"> v rámci overenia podmienok poskytnutia príspevku na mieste zistí nesplnenie niektorej z podmienok poskytnutia príspevku, rozhodne o neschválení ŽoNFP vydaním rozhodnutia o</w:t>
      </w:r>
      <w:r w:rsidR="0062570F">
        <w:rPr>
          <w:rFonts w:ascii="Arial Narrow" w:hAnsi="Arial Narrow"/>
          <w:sz w:val="20"/>
          <w:szCs w:val="20"/>
        </w:rPr>
        <w:t> </w:t>
      </w:r>
      <w:r w:rsidRPr="00633287">
        <w:rPr>
          <w:rFonts w:ascii="Arial Narrow" w:hAnsi="Arial Narrow"/>
          <w:sz w:val="20"/>
          <w:szCs w:val="20"/>
        </w:rPr>
        <w:t>neschválení ŽoNFP.</w:t>
      </w:r>
    </w:p>
    <w:p w14:paraId="6439357E" w14:textId="77777777" w:rsidR="00964510" w:rsidRDefault="00964510" w:rsidP="00964510">
      <w:pPr>
        <w:rPr>
          <w:rFonts w:ascii="Arial Narrow" w:hAnsi="Arial Narrow"/>
          <w:b/>
          <w:sz w:val="20"/>
          <w:szCs w:val="20"/>
          <w:u w:val="single"/>
        </w:rPr>
      </w:pPr>
    </w:p>
    <w:p w14:paraId="01C60250" w14:textId="77777777" w:rsidR="009F698F" w:rsidRPr="00633287" w:rsidDel="00B67A99" w:rsidRDefault="009F698F" w:rsidP="00964510">
      <w:pPr>
        <w:rPr>
          <w:rFonts w:ascii="Arial Narrow" w:hAnsi="Arial Narrow"/>
          <w:b/>
          <w:sz w:val="20"/>
          <w:szCs w:val="20"/>
          <w:u w:val="single"/>
        </w:rPr>
      </w:pPr>
    </w:p>
    <w:p w14:paraId="24535AE1" w14:textId="77777777" w:rsidR="008E7805" w:rsidRPr="00633287" w:rsidRDefault="00D82156" w:rsidP="00A12CB4">
      <w:pPr>
        <w:pStyle w:val="Nadpis2"/>
        <w:keepLines/>
        <w:widowControl w:val="0"/>
        <w:numPr>
          <w:ilvl w:val="1"/>
          <w:numId w:val="4"/>
        </w:numPr>
        <w:adjustRightInd w:val="0"/>
        <w:spacing w:before="200"/>
        <w:ind w:left="0" w:firstLine="0"/>
        <w:jc w:val="both"/>
        <w:textAlignment w:val="baseline"/>
        <w:rPr>
          <w:rFonts w:eastAsiaTheme="majorEastAsia" w:cstheme="majorBidi"/>
          <w:iCs w:val="0"/>
          <w:sz w:val="26"/>
          <w:szCs w:val="26"/>
          <w:lang w:eastAsia="cs-CZ"/>
        </w:rPr>
      </w:pPr>
      <w:bookmarkStart w:id="1593" w:name="_Toc419882743"/>
      <w:bookmarkStart w:id="1594" w:name="_Toc419882744"/>
      <w:bookmarkStart w:id="1595" w:name="_Toc419882745"/>
      <w:bookmarkStart w:id="1596" w:name="_Toc419882746"/>
      <w:bookmarkStart w:id="1597" w:name="_Toc419882747"/>
      <w:bookmarkStart w:id="1598" w:name="_Toc419882748"/>
      <w:bookmarkStart w:id="1599" w:name="_Toc419882749"/>
      <w:bookmarkStart w:id="1600" w:name="_Toc419882750"/>
      <w:bookmarkStart w:id="1601" w:name="_Toc419882751"/>
      <w:bookmarkStart w:id="1602" w:name="_Toc419882752"/>
      <w:bookmarkStart w:id="1603" w:name="_Toc419882753"/>
      <w:bookmarkStart w:id="1604" w:name="_Toc419882754"/>
      <w:bookmarkStart w:id="1605" w:name="_Toc419882755"/>
      <w:bookmarkStart w:id="1606" w:name="_Toc419882756"/>
      <w:bookmarkStart w:id="1607" w:name="_Toc419882757"/>
      <w:bookmarkStart w:id="1608" w:name="_Toc419882758"/>
      <w:bookmarkStart w:id="1609" w:name="_Toc419882759"/>
      <w:bookmarkStart w:id="1610" w:name="_Toc419882760"/>
      <w:bookmarkStart w:id="1611" w:name="_Toc419882761"/>
      <w:bookmarkStart w:id="1612" w:name="_Toc419882762"/>
      <w:bookmarkStart w:id="1613" w:name="_Toc419882763"/>
      <w:bookmarkStart w:id="1614" w:name="_Toc419882764"/>
      <w:bookmarkStart w:id="1615" w:name="_Toc419882765"/>
      <w:bookmarkStart w:id="1616" w:name="_Toc419882766"/>
      <w:bookmarkStart w:id="1617" w:name="_Toc419882770"/>
      <w:bookmarkStart w:id="1618" w:name="_Toc419882773"/>
      <w:bookmarkStart w:id="1619" w:name="_Toc419882774"/>
      <w:bookmarkStart w:id="1620" w:name="_Toc419882775"/>
      <w:bookmarkStart w:id="1621" w:name="_Toc419882778"/>
      <w:bookmarkStart w:id="1622" w:name="_Toc419882779"/>
      <w:bookmarkStart w:id="1623" w:name="_Toc419882780"/>
      <w:bookmarkStart w:id="1624" w:name="_Toc419882782"/>
      <w:bookmarkStart w:id="1625" w:name="_Toc419882783"/>
      <w:bookmarkStart w:id="1626" w:name="_Toc419882785"/>
      <w:bookmarkStart w:id="1627" w:name="_Toc419882786"/>
      <w:bookmarkStart w:id="1628" w:name="_Toc419882787"/>
      <w:bookmarkStart w:id="1629" w:name="_Toc419882788"/>
      <w:bookmarkStart w:id="1630" w:name="_Toc419882789"/>
      <w:bookmarkStart w:id="1631" w:name="_Toc203532945"/>
      <w:bookmarkStart w:id="1632" w:name="_Toc419882792"/>
      <w:bookmarkStart w:id="1633" w:name="_Toc414867090"/>
      <w:bookmarkStart w:id="1634" w:name="_Toc414869530"/>
      <w:bookmarkStart w:id="1635" w:name="_Toc415214627"/>
      <w:bookmarkStart w:id="1636" w:name="_Toc415214732"/>
      <w:bookmarkStart w:id="1637" w:name="_Toc415228396"/>
      <w:bookmarkStart w:id="1638" w:name="_Toc415387924"/>
      <w:bookmarkStart w:id="1639" w:name="_Toc415388769"/>
      <w:bookmarkStart w:id="1640" w:name="_Toc419724403"/>
      <w:bookmarkStart w:id="1641" w:name="_Toc419882796"/>
      <w:bookmarkStart w:id="1642" w:name="_Toc414867093"/>
      <w:bookmarkStart w:id="1643" w:name="_Toc414869533"/>
      <w:bookmarkStart w:id="1644" w:name="_Toc415214630"/>
      <w:bookmarkStart w:id="1645" w:name="_Toc415214735"/>
      <w:bookmarkStart w:id="1646" w:name="_Toc415228399"/>
      <w:bookmarkStart w:id="1647" w:name="_Toc415387927"/>
      <w:bookmarkStart w:id="1648" w:name="_Toc415388772"/>
      <w:bookmarkStart w:id="1649" w:name="_Toc419724406"/>
      <w:bookmarkStart w:id="1650" w:name="_Toc419882799"/>
      <w:bookmarkStart w:id="1651" w:name="_Toc414867094"/>
      <w:bookmarkStart w:id="1652" w:name="_Toc414869534"/>
      <w:bookmarkStart w:id="1653" w:name="_Toc415214631"/>
      <w:bookmarkStart w:id="1654" w:name="_Toc415214736"/>
      <w:bookmarkStart w:id="1655" w:name="_Toc415228400"/>
      <w:bookmarkStart w:id="1656" w:name="_Toc415387928"/>
      <w:bookmarkStart w:id="1657" w:name="_Toc415388773"/>
      <w:bookmarkStart w:id="1658" w:name="_Toc419724407"/>
      <w:bookmarkStart w:id="1659" w:name="_Toc419882800"/>
      <w:bookmarkStart w:id="1660" w:name="_Toc414867095"/>
      <w:bookmarkStart w:id="1661" w:name="_Toc414869535"/>
      <w:bookmarkStart w:id="1662" w:name="_Toc415214632"/>
      <w:bookmarkStart w:id="1663" w:name="_Toc415214737"/>
      <w:bookmarkStart w:id="1664" w:name="_Toc415228401"/>
      <w:bookmarkStart w:id="1665" w:name="_Toc415387929"/>
      <w:bookmarkStart w:id="1666" w:name="_Toc415388774"/>
      <w:bookmarkStart w:id="1667" w:name="_Toc419724408"/>
      <w:bookmarkStart w:id="1668" w:name="_Toc419882801"/>
      <w:bookmarkStart w:id="1669" w:name="_Toc414867096"/>
      <w:bookmarkStart w:id="1670" w:name="_Toc414869536"/>
      <w:bookmarkStart w:id="1671" w:name="_Toc415214633"/>
      <w:bookmarkStart w:id="1672" w:name="_Toc415214738"/>
      <w:bookmarkStart w:id="1673" w:name="_Toc415228402"/>
      <w:bookmarkStart w:id="1674" w:name="_Toc415387930"/>
      <w:bookmarkStart w:id="1675" w:name="_Toc415388775"/>
      <w:bookmarkStart w:id="1676" w:name="_Toc419724409"/>
      <w:bookmarkStart w:id="1677" w:name="_Toc419882802"/>
      <w:bookmarkStart w:id="1678" w:name="_Toc414867097"/>
      <w:bookmarkStart w:id="1679" w:name="_Toc414869537"/>
      <w:bookmarkStart w:id="1680" w:name="_Toc415214634"/>
      <w:bookmarkStart w:id="1681" w:name="_Toc415214739"/>
      <w:bookmarkStart w:id="1682" w:name="_Toc415228403"/>
      <w:bookmarkStart w:id="1683" w:name="_Toc415387931"/>
      <w:bookmarkStart w:id="1684" w:name="_Toc415388776"/>
      <w:bookmarkStart w:id="1685" w:name="_Toc419724410"/>
      <w:bookmarkStart w:id="1686" w:name="_Toc419882803"/>
      <w:bookmarkStart w:id="1687" w:name="_Toc414867098"/>
      <w:bookmarkStart w:id="1688" w:name="_Toc414869538"/>
      <w:bookmarkStart w:id="1689" w:name="_Toc415214635"/>
      <w:bookmarkStart w:id="1690" w:name="_Toc415214740"/>
      <w:bookmarkStart w:id="1691" w:name="_Toc415228404"/>
      <w:bookmarkStart w:id="1692" w:name="_Toc415387932"/>
      <w:bookmarkStart w:id="1693" w:name="_Toc415388777"/>
      <w:bookmarkStart w:id="1694" w:name="_Toc419724411"/>
      <w:bookmarkStart w:id="1695" w:name="_Toc419882804"/>
      <w:bookmarkStart w:id="1696" w:name="_Toc414867099"/>
      <w:bookmarkStart w:id="1697" w:name="_Toc414869539"/>
      <w:bookmarkStart w:id="1698" w:name="_Toc415214636"/>
      <w:bookmarkStart w:id="1699" w:name="_Toc415214741"/>
      <w:bookmarkStart w:id="1700" w:name="_Toc415228405"/>
      <w:bookmarkStart w:id="1701" w:name="_Toc415387933"/>
      <w:bookmarkStart w:id="1702" w:name="_Toc415388778"/>
      <w:bookmarkStart w:id="1703" w:name="_Toc419724412"/>
      <w:bookmarkStart w:id="1704" w:name="_Toc419882805"/>
      <w:bookmarkStart w:id="1705" w:name="_Toc414867100"/>
      <w:bookmarkStart w:id="1706" w:name="_Toc414869540"/>
      <w:bookmarkStart w:id="1707" w:name="_Toc415214637"/>
      <w:bookmarkStart w:id="1708" w:name="_Toc415214742"/>
      <w:bookmarkStart w:id="1709" w:name="_Toc415228406"/>
      <w:bookmarkStart w:id="1710" w:name="_Toc415387934"/>
      <w:bookmarkStart w:id="1711" w:name="_Toc415388779"/>
      <w:bookmarkStart w:id="1712" w:name="_Toc419724413"/>
      <w:bookmarkStart w:id="1713" w:name="_Toc419882806"/>
      <w:bookmarkStart w:id="1714" w:name="_Toc414867101"/>
      <w:bookmarkStart w:id="1715" w:name="_Toc414869541"/>
      <w:bookmarkStart w:id="1716" w:name="_Toc415214638"/>
      <w:bookmarkStart w:id="1717" w:name="_Toc415214743"/>
      <w:bookmarkStart w:id="1718" w:name="_Toc415228407"/>
      <w:bookmarkStart w:id="1719" w:name="_Toc415387935"/>
      <w:bookmarkStart w:id="1720" w:name="_Toc415388780"/>
      <w:bookmarkStart w:id="1721" w:name="_Toc419724414"/>
      <w:bookmarkStart w:id="1722" w:name="_Toc419882807"/>
      <w:bookmarkStart w:id="1723" w:name="_Toc414867103"/>
      <w:bookmarkStart w:id="1724" w:name="_Toc414869543"/>
      <w:bookmarkStart w:id="1725" w:name="_Toc415214640"/>
      <w:bookmarkStart w:id="1726" w:name="_Toc415214745"/>
      <w:bookmarkStart w:id="1727" w:name="_Toc415228409"/>
      <w:bookmarkStart w:id="1728" w:name="_Toc415387937"/>
      <w:bookmarkStart w:id="1729" w:name="_Toc415388782"/>
      <w:bookmarkStart w:id="1730" w:name="_Toc419724416"/>
      <w:bookmarkStart w:id="1731" w:name="_Toc419882809"/>
      <w:bookmarkStart w:id="1732" w:name="_Toc414867104"/>
      <w:bookmarkStart w:id="1733" w:name="_Toc414869544"/>
      <w:bookmarkStart w:id="1734" w:name="_Toc415214641"/>
      <w:bookmarkStart w:id="1735" w:name="_Toc415214746"/>
      <w:bookmarkStart w:id="1736" w:name="_Toc415228410"/>
      <w:bookmarkStart w:id="1737" w:name="_Toc415387938"/>
      <w:bookmarkStart w:id="1738" w:name="_Toc415388783"/>
      <w:bookmarkStart w:id="1739" w:name="_Toc419724417"/>
      <w:bookmarkStart w:id="1740" w:name="_Toc419882810"/>
      <w:bookmarkStart w:id="1741" w:name="_Toc414867109"/>
      <w:bookmarkStart w:id="1742" w:name="_Toc414869549"/>
      <w:bookmarkStart w:id="1743" w:name="_Toc415214646"/>
      <w:bookmarkStart w:id="1744" w:name="_Toc415214751"/>
      <w:bookmarkStart w:id="1745" w:name="_Toc415228415"/>
      <w:bookmarkStart w:id="1746" w:name="_Toc415387943"/>
      <w:bookmarkStart w:id="1747" w:name="_Toc415388788"/>
      <w:bookmarkStart w:id="1748" w:name="_Toc419724422"/>
      <w:bookmarkStart w:id="1749" w:name="_Toc419882815"/>
      <w:bookmarkStart w:id="1750" w:name="_Toc414867110"/>
      <w:bookmarkStart w:id="1751" w:name="_Toc414869550"/>
      <w:bookmarkStart w:id="1752" w:name="_Toc415214647"/>
      <w:bookmarkStart w:id="1753" w:name="_Toc415214752"/>
      <w:bookmarkStart w:id="1754" w:name="_Toc415228416"/>
      <w:bookmarkStart w:id="1755" w:name="_Toc415387944"/>
      <w:bookmarkStart w:id="1756" w:name="_Toc415388789"/>
      <w:bookmarkStart w:id="1757" w:name="_Toc419724423"/>
      <w:bookmarkStart w:id="1758" w:name="_Toc419882816"/>
      <w:bookmarkStart w:id="1759" w:name="_Toc414867111"/>
      <w:bookmarkStart w:id="1760" w:name="_Toc414869551"/>
      <w:bookmarkStart w:id="1761" w:name="_Toc415214648"/>
      <w:bookmarkStart w:id="1762" w:name="_Toc415214753"/>
      <w:bookmarkStart w:id="1763" w:name="_Toc415228417"/>
      <w:bookmarkStart w:id="1764" w:name="_Toc415387945"/>
      <w:bookmarkStart w:id="1765" w:name="_Toc415388790"/>
      <w:bookmarkStart w:id="1766" w:name="_Toc419724424"/>
      <w:bookmarkStart w:id="1767" w:name="_Toc419882817"/>
      <w:bookmarkStart w:id="1768" w:name="_Toc419882818"/>
      <w:bookmarkStart w:id="1769" w:name="_Toc419882819"/>
      <w:bookmarkStart w:id="1770" w:name="_Toc415388814"/>
      <w:bookmarkStart w:id="1771" w:name="_Toc419724448"/>
      <w:bookmarkStart w:id="1772" w:name="_Toc419882844"/>
      <w:bookmarkStart w:id="1773" w:name="_Toc440876117"/>
      <w:bookmarkStart w:id="1774" w:name="_Toc436989170"/>
      <w:bookmarkStart w:id="1775" w:name="_Toc450897464"/>
      <w:bookmarkStart w:id="1776" w:name="_Toc74651160"/>
      <w:bookmarkEnd w:id="1577"/>
      <w:bookmarkEnd w:id="1593"/>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bookmarkEnd w:id="1666"/>
      <w:bookmarkEnd w:id="1667"/>
      <w:bookmarkEnd w:id="1668"/>
      <w:bookmarkEnd w:id="1669"/>
      <w:bookmarkEnd w:id="1670"/>
      <w:bookmarkEnd w:id="1671"/>
      <w:bookmarkEnd w:id="1672"/>
      <w:bookmarkEnd w:id="1673"/>
      <w:bookmarkEnd w:id="1674"/>
      <w:bookmarkEnd w:id="1675"/>
      <w:bookmarkEnd w:id="1676"/>
      <w:bookmarkEnd w:id="1677"/>
      <w:bookmarkEnd w:id="1678"/>
      <w:bookmarkEnd w:id="1679"/>
      <w:bookmarkEnd w:id="1680"/>
      <w:bookmarkEnd w:id="1681"/>
      <w:bookmarkEnd w:id="1682"/>
      <w:bookmarkEnd w:id="1683"/>
      <w:bookmarkEnd w:id="1684"/>
      <w:bookmarkEnd w:id="1685"/>
      <w:bookmarkEnd w:id="1686"/>
      <w:bookmarkEnd w:id="1687"/>
      <w:bookmarkEnd w:id="1688"/>
      <w:bookmarkEnd w:id="1689"/>
      <w:bookmarkEnd w:id="1690"/>
      <w:bookmarkEnd w:id="1691"/>
      <w:bookmarkEnd w:id="1692"/>
      <w:bookmarkEnd w:id="1693"/>
      <w:bookmarkEnd w:id="1694"/>
      <w:bookmarkEnd w:id="1695"/>
      <w:bookmarkEnd w:id="1696"/>
      <w:bookmarkEnd w:id="1697"/>
      <w:bookmarkEnd w:id="1698"/>
      <w:bookmarkEnd w:id="1699"/>
      <w:bookmarkEnd w:id="1700"/>
      <w:bookmarkEnd w:id="1701"/>
      <w:bookmarkEnd w:id="1702"/>
      <w:bookmarkEnd w:id="1703"/>
      <w:bookmarkEnd w:id="1704"/>
      <w:bookmarkEnd w:id="1705"/>
      <w:bookmarkEnd w:id="1706"/>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bookmarkEnd w:id="1728"/>
      <w:bookmarkEnd w:id="1729"/>
      <w:bookmarkEnd w:id="1730"/>
      <w:bookmarkEnd w:id="1731"/>
      <w:bookmarkEnd w:id="1732"/>
      <w:bookmarkEnd w:id="1733"/>
      <w:bookmarkEnd w:id="1734"/>
      <w:bookmarkEnd w:id="1735"/>
      <w:bookmarkEnd w:id="1736"/>
      <w:bookmarkEnd w:id="1737"/>
      <w:bookmarkEnd w:id="1738"/>
      <w:bookmarkEnd w:id="1739"/>
      <w:bookmarkEnd w:id="1740"/>
      <w:bookmarkEnd w:id="1741"/>
      <w:bookmarkEnd w:id="1742"/>
      <w:bookmarkEnd w:id="1743"/>
      <w:bookmarkEnd w:id="1744"/>
      <w:bookmarkEnd w:id="1745"/>
      <w:bookmarkEnd w:id="1746"/>
      <w:bookmarkEnd w:id="1747"/>
      <w:bookmarkEnd w:id="1748"/>
      <w:bookmarkEnd w:id="1749"/>
      <w:bookmarkEnd w:id="1750"/>
      <w:bookmarkEnd w:id="1751"/>
      <w:bookmarkEnd w:id="1752"/>
      <w:bookmarkEnd w:id="1753"/>
      <w:bookmarkEnd w:id="1754"/>
      <w:bookmarkEnd w:id="1755"/>
      <w:bookmarkEnd w:id="1756"/>
      <w:bookmarkEnd w:id="1757"/>
      <w:bookmarkEnd w:id="1758"/>
      <w:bookmarkEnd w:id="1759"/>
      <w:bookmarkEnd w:id="1760"/>
      <w:bookmarkEnd w:id="1761"/>
      <w:bookmarkEnd w:id="1762"/>
      <w:bookmarkEnd w:id="1763"/>
      <w:bookmarkEnd w:id="1764"/>
      <w:bookmarkEnd w:id="1765"/>
      <w:bookmarkEnd w:id="1766"/>
      <w:bookmarkEnd w:id="1767"/>
      <w:bookmarkEnd w:id="1768"/>
      <w:bookmarkEnd w:id="1769"/>
      <w:bookmarkEnd w:id="1770"/>
      <w:bookmarkEnd w:id="1771"/>
      <w:bookmarkEnd w:id="1772"/>
      <w:bookmarkEnd w:id="1773"/>
      <w:r w:rsidRPr="0043015D">
        <w:rPr>
          <w:rFonts w:eastAsiaTheme="majorEastAsia"/>
          <w:sz w:val="26"/>
        </w:rPr>
        <w:t>Opravné prostriedky proti rozhodnutiam</w:t>
      </w:r>
      <w:bookmarkEnd w:id="1774"/>
      <w:bookmarkEnd w:id="1775"/>
      <w:bookmarkEnd w:id="1776"/>
      <w:r w:rsidR="006C3974" w:rsidRPr="0043015D">
        <w:rPr>
          <w:rFonts w:eastAsiaTheme="majorEastAsia"/>
          <w:sz w:val="26"/>
        </w:rPr>
        <w:t xml:space="preserve"> </w:t>
      </w:r>
      <w:bookmarkStart w:id="1777" w:name="_Toc440876119"/>
      <w:bookmarkEnd w:id="1777"/>
    </w:p>
    <w:tbl>
      <w:tblPr>
        <w:tblW w:w="0" w:type="auto"/>
        <w:tblInd w:w="25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1E0" w:firstRow="1" w:lastRow="1" w:firstColumn="1" w:lastColumn="1" w:noHBand="0" w:noVBand="0"/>
      </w:tblPr>
      <w:tblGrid>
        <w:gridCol w:w="6518"/>
      </w:tblGrid>
      <w:tr w:rsidR="00C22BC8" w:rsidRPr="00633287" w14:paraId="50ED1E37" w14:textId="77777777" w:rsidTr="00C33C3A">
        <w:trPr>
          <w:trHeight w:val="573"/>
        </w:trPr>
        <w:tc>
          <w:tcPr>
            <w:tcW w:w="6518" w:type="dxa"/>
          </w:tcPr>
          <w:p w14:paraId="2CD23CD6" w14:textId="77777777" w:rsidR="00C22BC8" w:rsidRPr="00633287" w:rsidRDefault="00C22BC8" w:rsidP="00C33C3A">
            <w:pPr>
              <w:pStyle w:val="Default0"/>
              <w:rPr>
                <w:rFonts w:ascii="Arial Narrow" w:hAnsi="Arial Narrow"/>
                <w:b/>
                <w:sz w:val="20"/>
                <w:szCs w:val="20"/>
              </w:rPr>
            </w:pPr>
            <w:r w:rsidRPr="00633287">
              <w:rPr>
                <w:rFonts w:ascii="Arial Narrow" w:hAnsi="Arial Narrow"/>
                <w:b/>
                <w:sz w:val="20"/>
                <w:szCs w:val="20"/>
              </w:rPr>
              <w:t>Relevantná úprava v právne zá</w:t>
            </w:r>
            <w:r w:rsidR="00AF69CE">
              <w:rPr>
                <w:rFonts w:ascii="Arial Narrow" w:hAnsi="Arial Narrow"/>
                <w:b/>
                <w:sz w:val="20"/>
                <w:szCs w:val="20"/>
              </w:rPr>
              <w:t>väzných aktoch a predpisoch EÚ:</w:t>
            </w:r>
          </w:p>
          <w:p w14:paraId="1874B915" w14:textId="77777777" w:rsidR="00C22BC8" w:rsidRPr="00633287" w:rsidRDefault="00C22BC8" w:rsidP="00C33C3A">
            <w:pPr>
              <w:pStyle w:val="Default0"/>
              <w:rPr>
                <w:rFonts w:ascii="Arial Narrow" w:hAnsi="Arial Narrow"/>
                <w:i/>
                <w:iCs/>
                <w:sz w:val="20"/>
                <w:szCs w:val="20"/>
              </w:rPr>
            </w:pPr>
            <w:r w:rsidRPr="00633287">
              <w:rPr>
                <w:rFonts w:ascii="Arial Narrow" w:hAnsi="Arial Narrow"/>
                <w:i/>
                <w:iCs/>
                <w:sz w:val="20"/>
                <w:szCs w:val="20"/>
              </w:rPr>
              <w:t>Čl. 125 ods. 1 všeobecného nariadenia</w:t>
            </w:r>
          </w:p>
        </w:tc>
      </w:tr>
      <w:tr w:rsidR="00C22BC8" w:rsidRPr="00633287" w14:paraId="7C7E9012" w14:textId="77777777" w:rsidTr="00C33C3A">
        <w:tc>
          <w:tcPr>
            <w:tcW w:w="6518" w:type="dxa"/>
          </w:tcPr>
          <w:p w14:paraId="33ACF7AD" w14:textId="77777777" w:rsidR="00C22BC8" w:rsidRPr="00633287" w:rsidRDefault="00C22BC8" w:rsidP="00C33C3A">
            <w:pPr>
              <w:pStyle w:val="Default0"/>
              <w:rPr>
                <w:rFonts w:ascii="Arial Narrow" w:hAnsi="Arial Narrow"/>
                <w:b/>
                <w:sz w:val="20"/>
                <w:szCs w:val="20"/>
              </w:rPr>
            </w:pPr>
            <w:r w:rsidRPr="00633287">
              <w:rPr>
                <w:rFonts w:ascii="Arial Narrow" w:hAnsi="Arial Narrow"/>
                <w:b/>
                <w:sz w:val="20"/>
                <w:szCs w:val="20"/>
              </w:rPr>
              <w:t>Relevantná ú</w:t>
            </w:r>
            <w:r w:rsidR="00AF69CE">
              <w:rPr>
                <w:rFonts w:ascii="Arial Narrow" w:hAnsi="Arial Narrow"/>
                <w:b/>
                <w:sz w:val="20"/>
                <w:szCs w:val="20"/>
              </w:rPr>
              <w:t>prava v právnych predpisoch SR:</w:t>
            </w:r>
          </w:p>
          <w:p w14:paraId="0DA67D92" w14:textId="77777777" w:rsidR="00C22BC8" w:rsidRPr="00633287" w:rsidRDefault="00C22BC8" w:rsidP="00C33C3A">
            <w:pPr>
              <w:pStyle w:val="Default0"/>
              <w:rPr>
                <w:rFonts w:ascii="Arial Narrow" w:hAnsi="Arial Narrow"/>
                <w:i/>
                <w:iCs/>
                <w:sz w:val="20"/>
                <w:szCs w:val="20"/>
              </w:rPr>
            </w:pPr>
            <w:r w:rsidRPr="00633287">
              <w:rPr>
                <w:rFonts w:ascii="Arial Narrow" w:hAnsi="Arial Narrow"/>
                <w:i/>
                <w:iCs/>
                <w:sz w:val="20"/>
                <w:szCs w:val="20"/>
              </w:rPr>
              <w:t>§</w:t>
            </w:r>
            <w:r w:rsidR="004502BE">
              <w:rPr>
                <w:rFonts w:ascii="Arial Narrow" w:hAnsi="Arial Narrow"/>
                <w:i/>
                <w:iCs/>
                <w:sz w:val="20"/>
                <w:szCs w:val="20"/>
              </w:rPr>
              <w:t xml:space="preserve"> </w:t>
            </w:r>
            <w:r w:rsidRPr="00633287">
              <w:rPr>
                <w:rFonts w:ascii="Arial Narrow" w:hAnsi="Arial Narrow"/>
                <w:i/>
                <w:iCs/>
                <w:sz w:val="20"/>
                <w:szCs w:val="20"/>
              </w:rPr>
              <w:t xml:space="preserve">19 </w:t>
            </w:r>
            <w:r w:rsidR="004502BE">
              <w:rPr>
                <w:rFonts w:ascii="Arial Narrow" w:hAnsi="Arial Narrow"/>
                <w:i/>
                <w:iCs/>
                <w:sz w:val="20"/>
                <w:szCs w:val="20"/>
              </w:rPr>
              <w:t>až</w:t>
            </w:r>
            <w:r w:rsidRPr="00633287">
              <w:rPr>
                <w:rFonts w:ascii="Arial Narrow" w:hAnsi="Arial Narrow"/>
                <w:i/>
                <w:iCs/>
                <w:sz w:val="20"/>
                <w:szCs w:val="20"/>
              </w:rPr>
              <w:t xml:space="preserve"> 24 zákona o príspevk</w:t>
            </w:r>
            <w:r w:rsidR="00227E3C">
              <w:rPr>
                <w:rFonts w:ascii="Arial Narrow" w:hAnsi="Arial Narrow"/>
                <w:i/>
                <w:iCs/>
                <w:sz w:val="20"/>
                <w:szCs w:val="20"/>
              </w:rPr>
              <w:t>u</w:t>
            </w:r>
            <w:r w:rsidRPr="00633287">
              <w:rPr>
                <w:rFonts w:ascii="Arial Narrow" w:hAnsi="Arial Narrow"/>
                <w:i/>
                <w:iCs/>
                <w:sz w:val="20"/>
                <w:szCs w:val="20"/>
              </w:rPr>
              <w:t xml:space="preserve"> z EŠIF</w:t>
            </w:r>
          </w:p>
          <w:p w14:paraId="472BF5B9" w14:textId="77777777" w:rsidR="00C22BC8" w:rsidRPr="00633287" w:rsidRDefault="00C22BC8" w:rsidP="00C33C3A">
            <w:pPr>
              <w:pStyle w:val="Default0"/>
              <w:rPr>
                <w:rFonts w:ascii="Arial Narrow" w:hAnsi="Arial Narrow"/>
                <w:i/>
                <w:iCs/>
                <w:sz w:val="20"/>
                <w:szCs w:val="20"/>
              </w:rPr>
            </w:pPr>
            <w:r w:rsidRPr="00633287">
              <w:rPr>
                <w:rFonts w:ascii="Arial Narrow" w:hAnsi="Arial Narrow"/>
                <w:i/>
                <w:iCs/>
                <w:sz w:val="20"/>
                <w:szCs w:val="20"/>
              </w:rPr>
              <w:t>§</w:t>
            </w:r>
            <w:r w:rsidR="004502BE">
              <w:rPr>
                <w:rFonts w:ascii="Arial Narrow" w:hAnsi="Arial Narrow"/>
                <w:i/>
                <w:iCs/>
                <w:sz w:val="20"/>
                <w:szCs w:val="20"/>
              </w:rPr>
              <w:t xml:space="preserve"> </w:t>
            </w:r>
            <w:r w:rsidRPr="00633287">
              <w:rPr>
                <w:rFonts w:ascii="Arial Narrow" w:hAnsi="Arial Narrow"/>
                <w:i/>
                <w:iCs/>
                <w:sz w:val="20"/>
                <w:szCs w:val="20"/>
              </w:rPr>
              <w:t>15, § 24, § 25, § 27, §</w:t>
            </w:r>
            <w:r w:rsidR="003717F4">
              <w:rPr>
                <w:rFonts w:ascii="Arial Narrow" w:hAnsi="Arial Narrow"/>
                <w:i/>
                <w:iCs/>
                <w:sz w:val="20"/>
                <w:szCs w:val="20"/>
              </w:rPr>
              <w:t xml:space="preserve"> </w:t>
            </w:r>
            <w:r w:rsidRPr="00633287">
              <w:rPr>
                <w:rFonts w:ascii="Arial Narrow" w:hAnsi="Arial Narrow"/>
                <w:i/>
                <w:iCs/>
                <w:sz w:val="20"/>
                <w:szCs w:val="20"/>
              </w:rPr>
              <w:t>47 ods. 6 a §</w:t>
            </w:r>
            <w:r w:rsidR="003717F4">
              <w:rPr>
                <w:rFonts w:ascii="Arial Narrow" w:hAnsi="Arial Narrow"/>
                <w:i/>
                <w:iCs/>
                <w:sz w:val="20"/>
                <w:szCs w:val="20"/>
              </w:rPr>
              <w:t xml:space="preserve"> </w:t>
            </w:r>
            <w:r w:rsidRPr="00633287">
              <w:rPr>
                <w:rFonts w:ascii="Arial Narrow" w:hAnsi="Arial Narrow"/>
                <w:i/>
                <w:iCs/>
                <w:sz w:val="20"/>
                <w:szCs w:val="20"/>
              </w:rPr>
              <w:t>52 zákona č. 71/1967 Zb. o správnom konaní (správny poriadok)</w:t>
            </w:r>
            <w:r w:rsidR="009F2981">
              <w:rPr>
                <w:rFonts w:ascii="Arial Narrow" w:hAnsi="Arial Narrow"/>
                <w:i/>
                <w:iCs/>
                <w:sz w:val="20"/>
                <w:szCs w:val="20"/>
              </w:rPr>
              <w:t xml:space="preserve"> v znení neskorších predpisov</w:t>
            </w:r>
          </w:p>
        </w:tc>
      </w:tr>
      <w:tr w:rsidR="00C22BC8" w:rsidRPr="00633287" w14:paraId="67B5D3D4" w14:textId="77777777" w:rsidTr="00C33C3A">
        <w:tc>
          <w:tcPr>
            <w:tcW w:w="6518" w:type="dxa"/>
          </w:tcPr>
          <w:p w14:paraId="1E6A08E3" w14:textId="77777777" w:rsidR="00C22BC8" w:rsidRPr="00633287" w:rsidRDefault="00C22BC8" w:rsidP="00C33C3A">
            <w:pPr>
              <w:pStyle w:val="Default0"/>
              <w:rPr>
                <w:rFonts w:ascii="Arial Narrow" w:hAnsi="Arial Narrow"/>
                <w:b/>
                <w:sz w:val="20"/>
                <w:szCs w:val="20"/>
              </w:rPr>
            </w:pPr>
            <w:r w:rsidRPr="00633287">
              <w:rPr>
                <w:rFonts w:ascii="Arial Narrow" w:hAnsi="Arial Narrow"/>
                <w:b/>
                <w:sz w:val="20"/>
                <w:szCs w:val="20"/>
              </w:rPr>
              <w:t>Relevantná úprava v </w:t>
            </w:r>
            <w:r w:rsidR="0094170C">
              <w:rPr>
                <w:rFonts w:ascii="Arial Narrow" w:hAnsi="Arial Narrow"/>
                <w:b/>
                <w:sz w:val="20"/>
                <w:szCs w:val="20"/>
              </w:rPr>
              <w:t>S</w:t>
            </w:r>
            <w:r w:rsidRPr="00633287">
              <w:rPr>
                <w:rFonts w:ascii="Arial Narrow" w:hAnsi="Arial Narrow"/>
                <w:b/>
                <w:sz w:val="20"/>
                <w:szCs w:val="20"/>
              </w:rPr>
              <w:t>ystéme riadenia EŠIF:</w:t>
            </w:r>
          </w:p>
          <w:p w14:paraId="64E3BA2A" w14:textId="77777777" w:rsidR="00C22BC8" w:rsidRPr="00633287" w:rsidRDefault="00C22BC8" w:rsidP="00C33C3A">
            <w:pPr>
              <w:pStyle w:val="Default0"/>
              <w:rPr>
                <w:rFonts w:ascii="Arial Narrow" w:hAnsi="Arial Narrow"/>
                <w:i/>
                <w:sz w:val="20"/>
                <w:szCs w:val="20"/>
              </w:rPr>
            </w:pPr>
            <w:r w:rsidRPr="00633287">
              <w:rPr>
                <w:rFonts w:ascii="Arial Narrow" w:hAnsi="Arial Narrow"/>
                <w:i/>
                <w:sz w:val="20"/>
                <w:szCs w:val="20"/>
              </w:rPr>
              <w:t>3.2.4 Opravné prostriedky,</w:t>
            </w:r>
          </w:p>
          <w:p w14:paraId="0F69C4F6" w14:textId="77777777" w:rsidR="00C22BC8" w:rsidRPr="00633287" w:rsidRDefault="00C22BC8" w:rsidP="00C33C3A">
            <w:pPr>
              <w:rPr>
                <w:rFonts w:ascii="Arial Narrow" w:hAnsi="Arial Narrow"/>
                <w:i/>
                <w:iCs/>
                <w:sz w:val="20"/>
                <w:szCs w:val="20"/>
              </w:rPr>
            </w:pPr>
            <w:r w:rsidRPr="00633287">
              <w:rPr>
                <w:rFonts w:ascii="Arial Narrow" w:hAnsi="Arial Narrow" w:cs="Arial"/>
                <w:i/>
                <w:iCs/>
                <w:color w:val="000000"/>
                <w:sz w:val="20"/>
                <w:szCs w:val="20"/>
                <w:lang w:eastAsia="en-US"/>
              </w:rPr>
              <w:lastRenderedPageBreak/>
              <w:t>1.3.1.11 Rada CKO</w:t>
            </w:r>
          </w:p>
        </w:tc>
      </w:tr>
    </w:tbl>
    <w:p w14:paraId="458C4A47" w14:textId="77777777" w:rsidR="00C22BC8" w:rsidRPr="00633287" w:rsidRDefault="00C22BC8" w:rsidP="00C22BC8">
      <w:pPr>
        <w:jc w:val="both"/>
        <w:rPr>
          <w:rFonts w:ascii="Arial Narrow" w:hAnsi="Arial Narrow"/>
          <w:bCs/>
          <w:sz w:val="20"/>
          <w:szCs w:val="20"/>
        </w:rPr>
      </w:pPr>
    </w:p>
    <w:p w14:paraId="320A4C9A" w14:textId="77777777" w:rsidR="00C22BC8" w:rsidRDefault="00C22BC8" w:rsidP="00313DD9">
      <w:pPr>
        <w:ind w:firstLine="708"/>
        <w:jc w:val="both"/>
        <w:rPr>
          <w:rFonts w:ascii="Arial Narrow" w:hAnsi="Arial Narrow"/>
          <w:bCs/>
          <w:sz w:val="20"/>
          <w:szCs w:val="20"/>
        </w:rPr>
      </w:pPr>
      <w:r w:rsidRPr="00633287">
        <w:rPr>
          <w:rFonts w:ascii="Arial Narrow" w:hAnsi="Arial Narrow"/>
          <w:bCs/>
          <w:sz w:val="20"/>
          <w:szCs w:val="20"/>
        </w:rPr>
        <w:t xml:space="preserve">Opravné prostriedky umožňujú žiadateľovi v konaní o ŽoNFP </w:t>
      </w:r>
      <w:r w:rsidR="00951298" w:rsidRPr="00633287">
        <w:rPr>
          <w:rFonts w:ascii="Arial Narrow" w:hAnsi="Arial Narrow"/>
          <w:bCs/>
          <w:sz w:val="20"/>
          <w:szCs w:val="20"/>
        </w:rPr>
        <w:t>dom</w:t>
      </w:r>
      <w:r w:rsidR="00951298">
        <w:rPr>
          <w:rFonts w:ascii="Arial Narrow" w:hAnsi="Arial Narrow"/>
          <w:bCs/>
          <w:sz w:val="20"/>
          <w:szCs w:val="20"/>
        </w:rPr>
        <w:t>áhať</w:t>
      </w:r>
      <w:r w:rsidR="00951298" w:rsidRPr="00633287">
        <w:rPr>
          <w:rFonts w:ascii="Arial Narrow" w:hAnsi="Arial Narrow"/>
          <w:bCs/>
          <w:sz w:val="20"/>
          <w:szCs w:val="20"/>
        </w:rPr>
        <w:t xml:space="preserve"> </w:t>
      </w:r>
      <w:r w:rsidRPr="00633287">
        <w:rPr>
          <w:rFonts w:ascii="Arial Narrow" w:hAnsi="Arial Narrow"/>
          <w:bCs/>
          <w:sz w:val="20"/>
          <w:szCs w:val="20"/>
        </w:rPr>
        <w:t xml:space="preserve">sa nápravy v prípade, ak sa domnieva, že </w:t>
      </w:r>
      <w:r w:rsidR="0026437D">
        <w:rPr>
          <w:rFonts w:ascii="Arial Narrow" w:hAnsi="Arial Narrow"/>
          <w:bCs/>
          <w:sz w:val="20"/>
          <w:szCs w:val="20"/>
        </w:rPr>
        <w:t>boli porušené</w:t>
      </w:r>
      <w:r w:rsidRPr="00633287">
        <w:rPr>
          <w:rFonts w:ascii="Arial Narrow" w:hAnsi="Arial Narrow"/>
          <w:bCs/>
          <w:sz w:val="20"/>
          <w:szCs w:val="20"/>
        </w:rPr>
        <w:t xml:space="preserve"> ustanovenia zákona o príspevku z EŠIF a</w:t>
      </w:r>
      <w:r w:rsidR="008453BD">
        <w:rPr>
          <w:rFonts w:ascii="Arial Narrow" w:hAnsi="Arial Narrow"/>
          <w:bCs/>
          <w:sz w:val="20"/>
          <w:szCs w:val="20"/>
        </w:rPr>
        <w:t>/alebo bolo nesprávne zistené nesplnenie podmienok uvedených</w:t>
      </w:r>
      <w:r w:rsidR="00951298" w:rsidRPr="00633287">
        <w:rPr>
          <w:rFonts w:ascii="Arial Narrow" w:hAnsi="Arial Narrow"/>
          <w:bCs/>
          <w:sz w:val="20"/>
          <w:szCs w:val="20"/>
        </w:rPr>
        <w:t xml:space="preserve"> </w:t>
      </w:r>
      <w:r w:rsidRPr="00633287">
        <w:rPr>
          <w:rFonts w:ascii="Arial Narrow" w:hAnsi="Arial Narrow"/>
          <w:bCs/>
          <w:sz w:val="20"/>
          <w:szCs w:val="20"/>
        </w:rPr>
        <w:t>vo výzve.</w:t>
      </w:r>
      <w:r w:rsidR="00AE5308">
        <w:rPr>
          <w:rFonts w:ascii="Arial Narrow" w:hAnsi="Arial Narrow"/>
          <w:bCs/>
          <w:sz w:val="20"/>
          <w:szCs w:val="20"/>
        </w:rPr>
        <w:t xml:space="preserve"> </w:t>
      </w:r>
    </w:p>
    <w:p w14:paraId="50297C5F" w14:textId="77777777" w:rsidR="00951298" w:rsidRPr="00633287" w:rsidRDefault="00951298" w:rsidP="00313DD9">
      <w:pPr>
        <w:ind w:firstLine="708"/>
        <w:jc w:val="both"/>
        <w:rPr>
          <w:rFonts w:ascii="Arial Narrow" w:hAnsi="Arial Narrow"/>
          <w:bCs/>
          <w:sz w:val="20"/>
          <w:szCs w:val="20"/>
        </w:rPr>
      </w:pPr>
      <w:r w:rsidRPr="00951298">
        <w:rPr>
          <w:rFonts w:ascii="Arial Narrow" w:hAnsi="Arial Narrow"/>
          <w:bCs/>
          <w:sz w:val="20"/>
          <w:szCs w:val="20"/>
        </w:rPr>
        <w:t>Rozhodnutia vydávané SO sú preskúmateľné súdom.</w:t>
      </w:r>
    </w:p>
    <w:p w14:paraId="62952CD7" w14:textId="77777777" w:rsidR="0080056C" w:rsidRPr="00633287" w:rsidRDefault="0080056C">
      <w:pPr>
        <w:rPr>
          <w:rFonts w:ascii="Arial Narrow" w:hAnsi="Arial Narrow"/>
          <w:bCs/>
          <w:sz w:val="20"/>
          <w:szCs w:val="20"/>
        </w:rPr>
      </w:pPr>
    </w:p>
    <w:p w14:paraId="0FE61644" w14:textId="77777777" w:rsidR="009F698F" w:rsidRDefault="009F698F" w:rsidP="007250B0">
      <w:pPr>
        <w:rPr>
          <w:rFonts w:ascii="Arial Narrow" w:hAnsi="Arial Narrow"/>
          <w:bCs/>
          <w:sz w:val="20"/>
          <w:szCs w:val="20"/>
        </w:rPr>
      </w:pPr>
    </w:p>
    <w:p w14:paraId="08F0E03C" w14:textId="77777777" w:rsidR="009F698F" w:rsidRDefault="009F698F" w:rsidP="007250B0">
      <w:pPr>
        <w:rPr>
          <w:rFonts w:ascii="Arial Narrow" w:hAnsi="Arial Narrow"/>
          <w:bCs/>
          <w:sz w:val="20"/>
          <w:szCs w:val="20"/>
        </w:rPr>
      </w:pPr>
    </w:p>
    <w:p w14:paraId="1BD713BF" w14:textId="77777777" w:rsidR="009F698F" w:rsidRDefault="009F698F" w:rsidP="007250B0">
      <w:pPr>
        <w:rPr>
          <w:rFonts w:ascii="Arial Narrow" w:hAnsi="Arial Narrow"/>
          <w:bCs/>
          <w:sz w:val="20"/>
          <w:szCs w:val="20"/>
        </w:rPr>
      </w:pPr>
    </w:p>
    <w:p w14:paraId="251D57D6" w14:textId="77777777" w:rsidR="009F698F" w:rsidRDefault="009F698F" w:rsidP="007250B0">
      <w:pPr>
        <w:rPr>
          <w:rFonts w:ascii="Arial Narrow" w:hAnsi="Arial Narrow"/>
          <w:bCs/>
          <w:sz w:val="20"/>
          <w:szCs w:val="20"/>
        </w:rPr>
      </w:pPr>
      <w:r>
        <w:rPr>
          <w:rFonts w:ascii="Arial Narrow" w:hAnsi="Arial Narrow"/>
          <w:bCs/>
          <w:sz w:val="20"/>
          <w:szCs w:val="20"/>
        </w:rPr>
        <w:br w:type="page"/>
      </w:r>
    </w:p>
    <w:p w14:paraId="71BF7139" w14:textId="77777777" w:rsidR="00D82156" w:rsidRPr="00633287" w:rsidRDefault="00D82156" w:rsidP="007250B0">
      <w:pPr>
        <w:rPr>
          <w:rFonts w:ascii="Arial Narrow" w:hAnsi="Arial Narrow"/>
          <w:bCs/>
          <w:sz w:val="20"/>
          <w:szCs w:val="20"/>
        </w:rPr>
      </w:pPr>
      <w:r w:rsidRPr="00633287">
        <w:rPr>
          <w:rFonts w:ascii="Arial Narrow" w:hAnsi="Arial Narrow"/>
          <w:bCs/>
          <w:sz w:val="20"/>
          <w:szCs w:val="20"/>
        </w:rPr>
        <w:lastRenderedPageBreak/>
        <w:t>Grafické znázornenie postupov v rámci opravných prostriedkov:</w:t>
      </w:r>
    </w:p>
    <w:p w14:paraId="586798A8" w14:textId="77777777" w:rsidR="006B73D3" w:rsidRDefault="00C21692" w:rsidP="007250B0">
      <w:pPr>
        <w:rPr>
          <w:rFonts w:ascii="Arial Narrow" w:hAnsi="Arial Narrow"/>
          <w:bCs/>
          <w:sz w:val="20"/>
          <w:szCs w:val="20"/>
        </w:rPr>
      </w:pPr>
      <w:r>
        <w:rPr>
          <w:noProof/>
        </w:rPr>
        <w:drawing>
          <wp:inline distT="0" distB="0" distL="0" distR="0" wp14:anchorId="5096DEB7" wp14:editId="46EAF66F">
            <wp:extent cx="5760720" cy="5074920"/>
            <wp:effectExtent l="0" t="0" r="0" b="0"/>
            <wp:docPr id="3"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7F86B74.tmp"/>
                    <pic:cNvPicPr/>
                  </pic:nvPicPr>
                  <pic:blipFill rotWithShape="1">
                    <a:blip r:embed="rId59">
                      <a:extLst>
                        <a:ext uri="{28A0092B-C50C-407E-A947-70E740481C1C}">
                          <a14:useLocalDpi xmlns:a14="http://schemas.microsoft.com/office/drawing/2010/main" val="0"/>
                        </a:ext>
                      </a:extLst>
                    </a:blip>
                    <a:srcRect l="8835" t="30417" r="34285" b="4647"/>
                    <a:stretch/>
                  </pic:blipFill>
                  <pic:spPr bwMode="auto">
                    <a:xfrm>
                      <a:off x="0" y="0"/>
                      <a:ext cx="5760720" cy="5074920"/>
                    </a:xfrm>
                    <a:prstGeom prst="rect">
                      <a:avLst/>
                    </a:prstGeom>
                    <a:ln>
                      <a:noFill/>
                    </a:ln>
                    <a:extLst>
                      <a:ext uri="{53640926-AAD7-44D8-BBD7-CCE9431645EC}">
                        <a14:shadowObscured xmlns:a14="http://schemas.microsoft.com/office/drawing/2010/main"/>
                      </a:ext>
                    </a:extLst>
                  </pic:spPr>
                </pic:pic>
              </a:graphicData>
            </a:graphic>
          </wp:inline>
        </w:drawing>
      </w:r>
    </w:p>
    <w:p w14:paraId="1958561A" w14:textId="77777777" w:rsidR="006B73D3" w:rsidRDefault="006B73D3" w:rsidP="007250B0">
      <w:pPr>
        <w:rPr>
          <w:rFonts w:ascii="Arial Narrow" w:hAnsi="Arial Narrow"/>
          <w:bCs/>
          <w:sz w:val="20"/>
          <w:szCs w:val="20"/>
        </w:rPr>
      </w:pPr>
    </w:p>
    <w:p w14:paraId="6CEBDA97" w14:textId="77777777" w:rsidR="006B73D3" w:rsidRDefault="006B73D3" w:rsidP="007250B0">
      <w:pPr>
        <w:rPr>
          <w:rFonts w:ascii="Arial Narrow" w:hAnsi="Arial Narrow"/>
          <w:bCs/>
          <w:sz w:val="20"/>
          <w:szCs w:val="20"/>
        </w:rPr>
      </w:pPr>
    </w:p>
    <w:p w14:paraId="2F2DC712" w14:textId="77777777" w:rsidR="00D82156" w:rsidRPr="00633287" w:rsidRDefault="00D82156" w:rsidP="0043015D">
      <w:pPr>
        <w:pStyle w:val="Nadpis3"/>
        <w:keepLines/>
        <w:widowControl w:val="0"/>
        <w:numPr>
          <w:ilvl w:val="2"/>
          <w:numId w:val="4"/>
        </w:numPr>
        <w:adjustRightInd w:val="0"/>
        <w:spacing w:before="0"/>
        <w:ind w:left="0" w:firstLine="0"/>
        <w:jc w:val="both"/>
        <w:textAlignment w:val="baseline"/>
        <w:rPr>
          <w:rFonts w:eastAsiaTheme="majorEastAsia" w:cstheme="majorBidi"/>
          <w:szCs w:val="24"/>
          <w:lang w:eastAsia="cs-CZ"/>
        </w:rPr>
      </w:pPr>
      <w:bookmarkStart w:id="1778" w:name="_Toc436989171"/>
      <w:bookmarkStart w:id="1779" w:name="_Toc450897465"/>
      <w:bookmarkStart w:id="1780" w:name="_Toc74651161"/>
      <w:r w:rsidRPr="00633287">
        <w:rPr>
          <w:rFonts w:eastAsiaTheme="majorEastAsia" w:cstheme="majorBidi"/>
          <w:szCs w:val="24"/>
          <w:lang w:eastAsia="cs-CZ"/>
        </w:rPr>
        <w:t>Odvolanie a odvolacie konanie</w:t>
      </w:r>
      <w:bookmarkEnd w:id="1778"/>
      <w:bookmarkEnd w:id="1779"/>
      <w:bookmarkEnd w:id="1780"/>
    </w:p>
    <w:p w14:paraId="0A3ACCE4" w14:textId="77777777" w:rsidR="00C22BC8" w:rsidRPr="00633287" w:rsidRDefault="00C22BC8" w:rsidP="0043015D">
      <w:pPr>
        <w:spacing w:after="120"/>
        <w:ind w:firstLine="708"/>
        <w:jc w:val="both"/>
        <w:rPr>
          <w:rFonts w:ascii="Arial Narrow" w:hAnsi="Arial Narrow"/>
          <w:sz w:val="20"/>
          <w:szCs w:val="20"/>
        </w:rPr>
      </w:pPr>
      <w:r w:rsidRPr="00633287">
        <w:rPr>
          <w:rFonts w:ascii="Arial Narrow" w:hAnsi="Arial Narrow"/>
          <w:sz w:val="20"/>
          <w:szCs w:val="20"/>
        </w:rPr>
        <w:t>Riadnym opravným prostriedkom po</w:t>
      </w:r>
      <w:r w:rsidR="00313DD9">
        <w:rPr>
          <w:rFonts w:ascii="Arial Narrow" w:hAnsi="Arial Narrow"/>
          <w:sz w:val="20"/>
          <w:szCs w:val="20"/>
        </w:rPr>
        <w:t>dľa zákona o</w:t>
      </w:r>
      <w:r w:rsidR="00224738">
        <w:rPr>
          <w:rFonts w:ascii="Arial Narrow" w:hAnsi="Arial Narrow"/>
          <w:sz w:val="20"/>
          <w:szCs w:val="20"/>
        </w:rPr>
        <w:t xml:space="preserve"> príspevku z </w:t>
      </w:r>
      <w:r w:rsidR="00313DD9">
        <w:rPr>
          <w:rFonts w:ascii="Arial Narrow" w:hAnsi="Arial Narrow"/>
          <w:sz w:val="20"/>
          <w:szCs w:val="20"/>
        </w:rPr>
        <w:t>EŠIF je odvolanie.</w:t>
      </w:r>
    </w:p>
    <w:p w14:paraId="0CD30805" w14:textId="14E18492" w:rsidR="00C22BC8" w:rsidRDefault="00C22BC8" w:rsidP="0043015D">
      <w:pPr>
        <w:spacing w:after="120"/>
        <w:ind w:firstLine="708"/>
        <w:jc w:val="both"/>
        <w:rPr>
          <w:rFonts w:ascii="Arial Narrow" w:hAnsi="Arial Narrow"/>
          <w:sz w:val="20"/>
          <w:szCs w:val="20"/>
        </w:rPr>
      </w:pPr>
      <w:r w:rsidRPr="00633287">
        <w:rPr>
          <w:rFonts w:ascii="Arial Narrow" w:hAnsi="Arial Narrow"/>
          <w:sz w:val="20"/>
          <w:szCs w:val="20"/>
        </w:rPr>
        <w:t xml:space="preserve">Odvolanie je možné podať písomne žiadateľom </w:t>
      </w:r>
      <w:r w:rsidRPr="00633287">
        <w:rPr>
          <w:rFonts w:ascii="Arial Narrow" w:hAnsi="Arial Narrow"/>
          <w:b/>
          <w:sz w:val="20"/>
          <w:szCs w:val="20"/>
        </w:rPr>
        <w:t xml:space="preserve">v lehote 10 pracovných dní </w:t>
      </w:r>
      <w:r w:rsidRPr="00633287">
        <w:rPr>
          <w:rFonts w:ascii="Arial Narrow" w:hAnsi="Arial Narrow"/>
          <w:sz w:val="20"/>
          <w:szCs w:val="20"/>
        </w:rPr>
        <w:t>od</w:t>
      </w:r>
      <w:r w:rsidR="00951298">
        <w:rPr>
          <w:rFonts w:ascii="Arial Narrow" w:hAnsi="Arial Narrow"/>
          <w:sz w:val="20"/>
          <w:szCs w:val="20"/>
        </w:rPr>
        <w:t>o dňa</w:t>
      </w:r>
      <w:r w:rsidRPr="00633287">
        <w:rPr>
          <w:rFonts w:ascii="Arial Narrow" w:hAnsi="Arial Narrow"/>
          <w:sz w:val="20"/>
          <w:szCs w:val="20"/>
        </w:rPr>
        <w:t xml:space="preserve"> doručenia rozhodnutia.</w:t>
      </w:r>
      <w:r w:rsidR="00951298">
        <w:rPr>
          <w:rFonts w:ascii="Arial Narrow" w:hAnsi="Arial Narrow"/>
          <w:sz w:val="20"/>
          <w:szCs w:val="20"/>
        </w:rPr>
        <w:t xml:space="preserve"> </w:t>
      </w:r>
      <w:r w:rsidR="00951298" w:rsidRPr="00951298">
        <w:rPr>
          <w:rFonts w:ascii="Arial Narrow" w:hAnsi="Arial Narrow"/>
          <w:sz w:val="20"/>
          <w:szCs w:val="20"/>
        </w:rPr>
        <w:t>Podané odvolanie môže žiadateľ čo do rozsahu a dôvodov podania odvolania doplniť len do uplynutia lehoty na podanie odvolania.</w:t>
      </w:r>
      <w:r w:rsidR="00951298">
        <w:rPr>
          <w:rFonts w:ascii="Arial Narrow" w:hAnsi="Arial Narrow"/>
          <w:sz w:val="20"/>
          <w:szCs w:val="20"/>
        </w:rPr>
        <w:t xml:space="preserve"> </w:t>
      </w:r>
      <w:r w:rsidR="008218B9" w:rsidRPr="008218B9">
        <w:rPr>
          <w:rFonts w:ascii="Arial Narrow" w:hAnsi="Arial Narrow"/>
          <w:sz w:val="20"/>
          <w:szCs w:val="20"/>
        </w:rPr>
        <w:t>Márnym uplynutím tejto lehoty je rozhodnutie právoplatné.</w:t>
      </w:r>
    </w:p>
    <w:p w14:paraId="16E75C58" w14:textId="77777777" w:rsidR="00C22BC8" w:rsidRPr="00633287" w:rsidRDefault="00C22BC8" w:rsidP="00041D10">
      <w:pPr>
        <w:spacing w:after="120"/>
        <w:ind w:firstLine="708"/>
        <w:jc w:val="both"/>
        <w:rPr>
          <w:rFonts w:ascii="Arial Narrow" w:hAnsi="Arial Narrow"/>
          <w:sz w:val="20"/>
          <w:szCs w:val="20"/>
        </w:rPr>
      </w:pPr>
      <w:r w:rsidRPr="00633287">
        <w:rPr>
          <w:rFonts w:ascii="Arial Narrow" w:hAnsi="Arial Narrow"/>
          <w:sz w:val="20"/>
          <w:szCs w:val="20"/>
        </w:rPr>
        <w:t xml:space="preserve">Ak neboli dané dôvody na odmietnutie odvolania </w:t>
      </w:r>
      <w:r w:rsidR="00951298">
        <w:rPr>
          <w:rFonts w:ascii="Arial Narrow" w:hAnsi="Arial Narrow"/>
          <w:sz w:val="20"/>
          <w:szCs w:val="20"/>
        </w:rPr>
        <w:t>v zmysle §</w:t>
      </w:r>
      <w:r w:rsidR="00B7318A">
        <w:rPr>
          <w:rFonts w:ascii="Arial Narrow" w:hAnsi="Arial Narrow"/>
          <w:sz w:val="20"/>
          <w:szCs w:val="20"/>
        </w:rPr>
        <w:t xml:space="preserve"> </w:t>
      </w:r>
      <w:r w:rsidR="00951298">
        <w:rPr>
          <w:rFonts w:ascii="Arial Narrow" w:hAnsi="Arial Narrow"/>
          <w:sz w:val="20"/>
          <w:szCs w:val="20"/>
        </w:rPr>
        <w:t xml:space="preserve">22 ods. 8 zákona o príspevku z EŠIF </w:t>
      </w:r>
      <w:r w:rsidRPr="00633287">
        <w:rPr>
          <w:rFonts w:ascii="Arial Narrow" w:hAnsi="Arial Narrow"/>
          <w:sz w:val="20"/>
          <w:szCs w:val="20"/>
        </w:rPr>
        <w:t>v odvolacom konaní sa postupuje nasledovne:</w:t>
      </w:r>
    </w:p>
    <w:p w14:paraId="44CE5C1B" w14:textId="77777777" w:rsidR="00C22BC8" w:rsidRDefault="00C22BC8" w:rsidP="0043015D">
      <w:pPr>
        <w:pStyle w:val="Odsekzoznamu0"/>
        <w:numPr>
          <w:ilvl w:val="0"/>
          <w:numId w:val="23"/>
        </w:numPr>
        <w:spacing w:after="120" w:line="240" w:lineRule="auto"/>
        <w:jc w:val="both"/>
        <w:rPr>
          <w:rFonts w:ascii="Arial Narrow" w:hAnsi="Arial Narrow"/>
          <w:sz w:val="20"/>
          <w:szCs w:val="20"/>
        </w:rPr>
      </w:pPr>
      <w:r w:rsidRPr="00633287">
        <w:rPr>
          <w:rFonts w:ascii="Arial Narrow" w:hAnsi="Arial Narrow"/>
          <w:sz w:val="20"/>
          <w:szCs w:val="20"/>
        </w:rPr>
        <w:t xml:space="preserve">odvolacie konanie sa </w:t>
      </w:r>
      <w:r w:rsidRPr="001C08FA">
        <w:rPr>
          <w:rFonts w:ascii="Arial Narrow" w:hAnsi="Arial Narrow"/>
          <w:b/>
          <w:sz w:val="20"/>
          <w:szCs w:val="20"/>
        </w:rPr>
        <w:t xml:space="preserve">zastaví </w:t>
      </w:r>
      <w:r w:rsidRPr="00633287">
        <w:rPr>
          <w:rFonts w:ascii="Arial Narrow" w:hAnsi="Arial Narrow"/>
          <w:sz w:val="20"/>
          <w:szCs w:val="20"/>
        </w:rPr>
        <w:t xml:space="preserve">– </w:t>
      </w:r>
      <w:r w:rsidR="00951298">
        <w:rPr>
          <w:rFonts w:ascii="Arial Narrow" w:hAnsi="Arial Narrow"/>
          <w:sz w:val="20"/>
          <w:szCs w:val="20"/>
        </w:rPr>
        <w:t xml:space="preserve">SO rozhodnutím zastaví odvolacie konanie </w:t>
      </w:r>
      <w:r w:rsidRPr="00633287">
        <w:rPr>
          <w:rFonts w:ascii="Arial Narrow" w:hAnsi="Arial Narrow"/>
          <w:sz w:val="20"/>
          <w:szCs w:val="20"/>
        </w:rPr>
        <w:t xml:space="preserve">v prípade </w:t>
      </w:r>
    </w:p>
    <w:p w14:paraId="3BB0643B" w14:textId="77777777" w:rsidR="005421E8" w:rsidRPr="005421E8" w:rsidRDefault="005421E8" w:rsidP="005421E8">
      <w:pPr>
        <w:pStyle w:val="Odsekzoznamu0"/>
        <w:numPr>
          <w:ilvl w:val="0"/>
          <w:numId w:val="144"/>
        </w:numPr>
        <w:spacing w:before="120" w:after="120" w:line="240" w:lineRule="auto"/>
        <w:jc w:val="both"/>
        <w:rPr>
          <w:rFonts w:ascii="Arial Narrow" w:hAnsi="Arial Narrow"/>
          <w:sz w:val="20"/>
          <w:szCs w:val="20"/>
        </w:rPr>
      </w:pPr>
      <w:r w:rsidRPr="005421E8">
        <w:rPr>
          <w:rFonts w:ascii="Arial Narrow" w:hAnsi="Arial Narrow"/>
          <w:sz w:val="20"/>
          <w:szCs w:val="20"/>
        </w:rPr>
        <w:t>späťvzatia odvolania zo strany žiadateľa. Žiadateľ je oprávnený podané odvolanie vziať späť, a to až do ukončenia odvolacieho konania. Po späťvzatí odvolania nie je žiadateľ oprávnený podať znova odvolanie. Oznámenie o späťvzatí odvolania musí byť podané písomne SO. Za deň späťvzatia odvolania sa považuje deň, keď bolo oznámenie o späťvzatí doručené na SO. SO rozhodne o</w:t>
      </w:r>
      <w:r w:rsidRPr="005421E8">
        <w:rPr>
          <w:rFonts w:ascii="Arial Narrow" w:hAnsi="Arial Narrow"/>
          <w:color w:val="FFFFFF"/>
          <w:sz w:val="20"/>
          <w:szCs w:val="20"/>
        </w:rPr>
        <w:t xml:space="preserve"> </w:t>
      </w:r>
      <w:r w:rsidRPr="005421E8">
        <w:rPr>
          <w:rFonts w:ascii="Arial Narrow" w:hAnsi="Arial Narrow"/>
          <w:sz w:val="20"/>
          <w:szCs w:val="20"/>
        </w:rPr>
        <w:t>zastavení konania ku dňu doručenia späťvzatia odvolania;</w:t>
      </w:r>
    </w:p>
    <w:p w14:paraId="7901FEE7" w14:textId="77777777" w:rsidR="005421E8" w:rsidRDefault="005421E8" w:rsidP="005421E8">
      <w:pPr>
        <w:pStyle w:val="Odsekzoznamu0"/>
        <w:numPr>
          <w:ilvl w:val="0"/>
          <w:numId w:val="144"/>
        </w:numPr>
        <w:spacing w:before="120" w:after="120" w:line="240" w:lineRule="auto"/>
        <w:jc w:val="both"/>
        <w:rPr>
          <w:rFonts w:ascii="Arial Narrow" w:hAnsi="Arial Narrow"/>
          <w:sz w:val="20"/>
          <w:szCs w:val="20"/>
        </w:rPr>
      </w:pPr>
      <w:r w:rsidRPr="005421E8">
        <w:rPr>
          <w:rFonts w:ascii="Arial Narrow" w:hAnsi="Arial Narrow"/>
          <w:sz w:val="20"/>
          <w:szCs w:val="20"/>
        </w:rPr>
        <w:t>ak žiadateľ zomrel alebo bol vyhlásený za mŕtveho alebo zanikol bez právneho nástupcu. Rozhodnutie o zastavení konania sa v tomto prípade nedoručuje. Postupuje sa primerane podľa § 20 ods. 2 zákona o príspevku z EŠIF. Týmto spôsobom sa postupuje aj v prípade, ak žiadateľ, ktorým je fyzická osoba podnikateľ ukončil svoju podnikateľskú činnosť a tento prípad ukončenia činnosti sa podraďuje pod dôvod „zánik bez právneho nástupcu“;</w:t>
      </w:r>
    </w:p>
    <w:p w14:paraId="5C9CCB18" w14:textId="77777777" w:rsidR="00ED11CB" w:rsidRPr="00627B10" w:rsidRDefault="005421E8" w:rsidP="00627B10">
      <w:pPr>
        <w:pStyle w:val="Odsekzoznamu0"/>
        <w:numPr>
          <w:ilvl w:val="0"/>
          <w:numId w:val="144"/>
        </w:numPr>
        <w:spacing w:before="120" w:after="120" w:line="240" w:lineRule="auto"/>
        <w:jc w:val="both"/>
        <w:rPr>
          <w:rFonts w:ascii="Arial Narrow" w:hAnsi="Arial Narrow"/>
          <w:sz w:val="20"/>
          <w:szCs w:val="20"/>
        </w:rPr>
      </w:pPr>
      <w:r w:rsidRPr="00627B10">
        <w:rPr>
          <w:rFonts w:ascii="Arial Narrow" w:hAnsi="Arial Narrow"/>
          <w:sz w:val="20"/>
          <w:szCs w:val="20"/>
        </w:rPr>
        <w:lastRenderedPageBreak/>
        <w:t xml:space="preserve">ak žiadateľ nepredložil odvolanie riadne, včas a v určenej forme. Vzhľadom na to, že sa v tomto prípade prekrývajú dôvody na odmietnutie odvolania a zastavenia konania a keďže uplatnenie dôvodov na zastavenie konania sa uplatní len primerane, </w:t>
      </w:r>
      <w:r w:rsidR="00764AD3" w:rsidRPr="00627B10">
        <w:rPr>
          <w:rFonts w:ascii="Arial Narrow" w:hAnsi="Arial Narrow"/>
          <w:sz w:val="20"/>
          <w:szCs w:val="20"/>
        </w:rPr>
        <w:t>S</w:t>
      </w:r>
      <w:r w:rsidRPr="00627B10">
        <w:rPr>
          <w:rFonts w:ascii="Arial Narrow" w:hAnsi="Arial Narrow"/>
          <w:sz w:val="20"/>
          <w:szCs w:val="20"/>
        </w:rPr>
        <w:t>O v prípade, ak v čase po podaní odvolania identifikuje možnosť odmietnuť odvolanie, rozhodne podľa § 22 ods. 8 zákona o príspevku z EŠIF. Ak dôvod na odmietnutie odvolania neidentifikuje a v priebehu konania zistí, že je dôvod na zastavenie konania, primerane uplatní dôvody podľa §</w:t>
      </w:r>
      <w:r w:rsidR="00AF69CE" w:rsidRPr="00627B10">
        <w:rPr>
          <w:rFonts w:ascii="Arial Narrow" w:hAnsi="Arial Narrow"/>
          <w:sz w:val="20"/>
          <w:szCs w:val="20"/>
        </w:rPr>
        <w:t> </w:t>
      </w:r>
      <w:r w:rsidRPr="00627B10">
        <w:rPr>
          <w:rFonts w:ascii="Arial Narrow" w:hAnsi="Arial Narrow"/>
          <w:sz w:val="20"/>
          <w:szCs w:val="20"/>
        </w:rPr>
        <w:t>20 ods. 1 písm. c) zákona o príspevku z</w:t>
      </w:r>
      <w:r w:rsidR="000A0956" w:rsidRPr="00627B10">
        <w:rPr>
          <w:rFonts w:ascii="Arial Narrow" w:hAnsi="Arial Narrow"/>
          <w:sz w:val="20"/>
          <w:szCs w:val="20"/>
        </w:rPr>
        <w:t> </w:t>
      </w:r>
      <w:r w:rsidRPr="00627B10">
        <w:rPr>
          <w:rFonts w:ascii="Arial Narrow" w:hAnsi="Arial Narrow"/>
          <w:sz w:val="20"/>
          <w:szCs w:val="20"/>
        </w:rPr>
        <w:t>EŠIF</w:t>
      </w:r>
      <w:r w:rsidR="000A0956" w:rsidRPr="00627B10">
        <w:rPr>
          <w:rFonts w:ascii="Arial Narrow" w:hAnsi="Arial Narrow"/>
          <w:sz w:val="20"/>
          <w:szCs w:val="20"/>
        </w:rPr>
        <w:t xml:space="preserve">. </w:t>
      </w:r>
    </w:p>
    <w:p w14:paraId="7A453B88" w14:textId="1536310C" w:rsidR="00681AAF" w:rsidRDefault="00681AAF" w:rsidP="00681AAF">
      <w:pPr>
        <w:pStyle w:val="Textkomentra"/>
        <w:numPr>
          <w:ilvl w:val="0"/>
          <w:numId w:val="23"/>
        </w:numPr>
        <w:spacing w:after="120"/>
        <w:jc w:val="both"/>
        <w:rPr>
          <w:rFonts w:ascii="Arial Narrow" w:hAnsi="Arial Narrow"/>
        </w:rPr>
      </w:pPr>
      <w:r>
        <w:rPr>
          <w:rFonts w:ascii="Arial Narrow" w:hAnsi="Arial Narrow"/>
        </w:rPr>
        <w:t xml:space="preserve">odvolacie konanie </w:t>
      </w:r>
      <w:r w:rsidRPr="00681AAF">
        <w:rPr>
          <w:rFonts w:ascii="Arial Narrow" w:hAnsi="Arial Narrow"/>
          <w:b/>
        </w:rPr>
        <w:t>sa môže zastaviť</w:t>
      </w:r>
      <w:r w:rsidRPr="00681AAF">
        <w:rPr>
          <w:rFonts w:ascii="Arial Narrow" w:hAnsi="Arial Narrow"/>
        </w:rPr>
        <w:t>, v prípade</w:t>
      </w:r>
    </w:p>
    <w:p w14:paraId="6A39174F" w14:textId="4387E6F3" w:rsidR="00681AAF" w:rsidRDefault="005421E8" w:rsidP="001C08FA">
      <w:pPr>
        <w:pStyle w:val="Textkomentra"/>
        <w:spacing w:after="120"/>
        <w:ind w:left="1059"/>
        <w:jc w:val="both"/>
        <w:rPr>
          <w:rFonts w:ascii="Arial Narrow" w:hAnsi="Arial Narrow"/>
        </w:rPr>
      </w:pPr>
      <w:r w:rsidRPr="00400D46">
        <w:rPr>
          <w:rFonts w:ascii="Arial Narrow" w:hAnsi="Arial Narrow"/>
        </w:rPr>
        <w:t>ak sú pochybnosti o pravdivosti alebo úplnosti odvolania a žiadateľ tieto pochybnosti neodstránil v určenej lehote</w:t>
      </w:r>
      <w:r w:rsidR="00681AAF">
        <w:rPr>
          <w:rFonts w:ascii="Arial Narrow" w:hAnsi="Arial Narrow"/>
        </w:rPr>
        <w:t xml:space="preserve">, hoci bol o možnosti zastavenia konania poučený. </w:t>
      </w:r>
      <w:r w:rsidRPr="00400D46">
        <w:rPr>
          <w:rFonts w:ascii="Arial Narrow" w:hAnsi="Arial Narrow"/>
        </w:rPr>
        <w:t>Pre uplatnenie tohto dôvodu zastavenia odvolacieho konania v zásade platia tie isté pravidlá, ako pre zastavenie konania o </w:t>
      </w:r>
      <w:r w:rsidR="00824CE2">
        <w:rPr>
          <w:rFonts w:ascii="Arial Narrow" w:hAnsi="Arial Narrow"/>
        </w:rPr>
        <w:t>Ž</w:t>
      </w:r>
      <w:r w:rsidRPr="00400D46">
        <w:rPr>
          <w:rFonts w:ascii="Arial Narrow" w:hAnsi="Arial Narrow"/>
        </w:rPr>
        <w:t>o</w:t>
      </w:r>
      <w:r w:rsidR="00824CE2">
        <w:rPr>
          <w:rFonts w:ascii="Arial Narrow" w:hAnsi="Arial Narrow"/>
        </w:rPr>
        <w:t>NFP</w:t>
      </w:r>
      <w:r w:rsidRPr="00400D46">
        <w:rPr>
          <w:rFonts w:ascii="Arial Narrow" w:hAnsi="Arial Narrow"/>
        </w:rPr>
        <w:t xml:space="preserve"> (t. j. prvostupňového konania). Aj v tomto prípade platí, že meritórne rozhodnutie o odvolaní podľa § 23 ods. 2 zákona o príspevku z EŠIF, prípadne procesné rozhodnutie podľa § 23 ods. 3 zákona o príspevku z EŠIF (podľa právneho stavu po 1. júli 2019) majú prednosť pred nemeritórnym rozhodnutím o zastavení konania. </w:t>
      </w:r>
    </w:p>
    <w:p w14:paraId="06283635" w14:textId="1A8630A2" w:rsidR="00C22BC8" w:rsidRPr="00633287" w:rsidRDefault="00C22BC8" w:rsidP="001C08FA">
      <w:pPr>
        <w:pStyle w:val="Textkomentra"/>
        <w:numPr>
          <w:ilvl w:val="0"/>
          <w:numId w:val="23"/>
        </w:numPr>
        <w:spacing w:after="120"/>
        <w:jc w:val="both"/>
        <w:rPr>
          <w:rFonts w:ascii="Arial Narrow" w:hAnsi="Arial Narrow"/>
        </w:rPr>
      </w:pPr>
      <w:r w:rsidRPr="00400D46">
        <w:rPr>
          <w:rFonts w:ascii="Arial Narrow" w:hAnsi="Arial Narrow"/>
        </w:rPr>
        <w:t xml:space="preserve">SO </w:t>
      </w:r>
      <w:r w:rsidRPr="001C08FA">
        <w:rPr>
          <w:rFonts w:ascii="Arial Narrow" w:hAnsi="Arial Narrow"/>
          <w:b/>
        </w:rPr>
        <w:t>rozhodn</w:t>
      </w:r>
      <w:r w:rsidRPr="00400D46">
        <w:rPr>
          <w:rFonts w:ascii="Arial Narrow" w:hAnsi="Arial Narrow"/>
        </w:rPr>
        <w:t xml:space="preserve">e o odvolaní </w:t>
      </w:r>
      <w:r w:rsidRPr="001C08FA">
        <w:rPr>
          <w:rFonts w:ascii="Arial Narrow" w:hAnsi="Arial Narrow"/>
          <w:b/>
        </w:rPr>
        <w:t>na svojej úrovni</w:t>
      </w:r>
      <w:r w:rsidRPr="00400D46">
        <w:rPr>
          <w:rFonts w:ascii="Arial Narrow" w:hAnsi="Arial Narrow"/>
        </w:rPr>
        <w:t xml:space="preserve"> –</w:t>
      </w:r>
      <w:r w:rsidR="006379D4" w:rsidRPr="00400D46">
        <w:rPr>
          <w:rFonts w:ascii="Arial Narrow" w:hAnsi="Arial Narrow"/>
        </w:rPr>
        <w:t xml:space="preserve"> </w:t>
      </w:r>
      <w:r w:rsidR="00300BD3" w:rsidRPr="00400D46">
        <w:rPr>
          <w:rFonts w:ascii="Arial Narrow" w:hAnsi="Arial Narrow"/>
        </w:rPr>
        <w:t xml:space="preserve">SO rozhodne o odvolaní rovnakým spôsobom, akým bolo vydané rozhodnutie napadnuté odvolaním v prípade, ak odvolaniu v plnom rozsahu vyhovie v prípadoch, kedy na základe podaného odvolania je jednoznačne preukázané, že pôvodné rozhodnutie bolo vadné. V prípade, ak SO vyhovie odvolaniu, ktorým má dôjsť k zmene rozhodnutia o neschválení, za plné vyhovenie odvolania sa považuje prípad, kedy nedochádza ku kráteniu žiadanej výšky NFP a rozhodnutie o schválení v plnom rozsahu zodpovedá požiadavke žiadateľa identifikovanej v odvolaní. Ak by pri zmene rozhodnutia z neschválenia na schválenie podľa predchádzajúcej vety malo na základe výsledkov preskúmania ŽoNFP dôjsť ku kráteniu výšky výdavkov a takáto výška nekorešponduje presne s výškou, ktorej sa žiadateľ domáhal v odvolaní, </w:t>
      </w:r>
      <w:r w:rsidR="00300BD3">
        <w:rPr>
          <w:rFonts w:ascii="Arial Narrow" w:hAnsi="Arial Narrow"/>
        </w:rPr>
        <w:t>S</w:t>
      </w:r>
      <w:r w:rsidR="00300BD3" w:rsidRPr="00300BD3">
        <w:rPr>
          <w:rFonts w:ascii="Arial Narrow" w:hAnsi="Arial Narrow"/>
        </w:rPr>
        <w:t>O postupuje podľa písm. c), t.</w:t>
      </w:r>
      <w:r w:rsidR="00B871F5">
        <w:rPr>
          <w:rFonts w:ascii="Arial Narrow" w:hAnsi="Arial Narrow"/>
        </w:rPr>
        <w:t xml:space="preserve"> </w:t>
      </w:r>
      <w:r w:rsidR="00300BD3" w:rsidRPr="00300BD3">
        <w:rPr>
          <w:rFonts w:ascii="Arial Narrow" w:hAnsi="Arial Narrow"/>
        </w:rPr>
        <w:t xml:space="preserve">j. o odvolaní rozhodne štatutárny orgán </w:t>
      </w:r>
      <w:r w:rsidR="00300BD3">
        <w:rPr>
          <w:rFonts w:ascii="Arial Narrow" w:hAnsi="Arial Narrow"/>
        </w:rPr>
        <w:t>S</w:t>
      </w:r>
      <w:r w:rsidR="00300BD3" w:rsidRPr="00300BD3">
        <w:rPr>
          <w:rFonts w:ascii="Arial Narrow" w:hAnsi="Arial Narrow"/>
        </w:rPr>
        <w:t xml:space="preserve">O. Pri postupe podľa tohto písmena </w:t>
      </w:r>
      <w:r w:rsidR="00300BD3">
        <w:rPr>
          <w:rFonts w:ascii="Arial Narrow" w:hAnsi="Arial Narrow"/>
        </w:rPr>
        <w:t>S</w:t>
      </w:r>
      <w:r w:rsidR="00300BD3" w:rsidRPr="00300BD3">
        <w:rPr>
          <w:rFonts w:ascii="Arial Narrow" w:hAnsi="Arial Narrow"/>
        </w:rPr>
        <w:t xml:space="preserve">O vydá nové rozhodnutie, na ktorého náležitosti sa primerane aplikujú ustanovenia o náležitostiach rozhodnutia o ŽoNFP. Týmto novým rozhodnutím </w:t>
      </w:r>
      <w:r w:rsidR="00300BD3">
        <w:rPr>
          <w:rFonts w:ascii="Arial Narrow" w:hAnsi="Arial Narrow"/>
        </w:rPr>
        <w:t>S</w:t>
      </w:r>
      <w:r w:rsidR="00300BD3" w:rsidRPr="00300BD3">
        <w:rPr>
          <w:rFonts w:ascii="Arial Narrow" w:hAnsi="Arial Narrow"/>
        </w:rPr>
        <w:t>O pôvodné rozhodnutie zmení tak, aby v plnom rozsahu vyhovel odvolaniu.</w:t>
      </w:r>
    </w:p>
    <w:p w14:paraId="4FB4449A" w14:textId="5E0ECE01" w:rsidR="00C22BC8" w:rsidRDefault="00C22BC8" w:rsidP="0043015D">
      <w:pPr>
        <w:pStyle w:val="Odsekzoznamu0"/>
        <w:numPr>
          <w:ilvl w:val="0"/>
          <w:numId w:val="23"/>
        </w:numPr>
        <w:spacing w:after="120" w:line="240" w:lineRule="auto"/>
        <w:jc w:val="both"/>
        <w:rPr>
          <w:rFonts w:ascii="Arial Narrow" w:hAnsi="Arial Narrow"/>
          <w:sz w:val="20"/>
          <w:szCs w:val="20"/>
        </w:rPr>
      </w:pPr>
      <w:r w:rsidRPr="00633287">
        <w:rPr>
          <w:rFonts w:ascii="Arial Narrow" w:hAnsi="Arial Narrow"/>
          <w:sz w:val="20"/>
          <w:szCs w:val="20"/>
        </w:rPr>
        <w:t xml:space="preserve">ak SO nerozhodol podľa písm. </w:t>
      </w:r>
      <w:r w:rsidR="00681AAF">
        <w:rPr>
          <w:rFonts w:ascii="Arial Narrow" w:hAnsi="Arial Narrow"/>
          <w:sz w:val="20"/>
          <w:szCs w:val="20"/>
        </w:rPr>
        <w:t xml:space="preserve">a), </w:t>
      </w:r>
      <w:r w:rsidRPr="00633287">
        <w:rPr>
          <w:rFonts w:ascii="Arial Narrow" w:hAnsi="Arial Narrow"/>
          <w:sz w:val="20"/>
          <w:szCs w:val="20"/>
        </w:rPr>
        <w:t>b</w:t>
      </w:r>
      <w:r w:rsidR="00681AAF">
        <w:rPr>
          <w:rFonts w:ascii="Arial Narrow" w:hAnsi="Arial Narrow"/>
          <w:sz w:val="20"/>
          <w:szCs w:val="20"/>
        </w:rPr>
        <w:t>,</w:t>
      </w:r>
      <w:r w:rsidRPr="00633287">
        <w:rPr>
          <w:rFonts w:ascii="Arial Narrow" w:hAnsi="Arial Narrow"/>
          <w:sz w:val="20"/>
          <w:szCs w:val="20"/>
        </w:rPr>
        <w:t>)</w:t>
      </w:r>
      <w:r w:rsidR="00B871F5">
        <w:rPr>
          <w:rFonts w:ascii="Arial Narrow" w:hAnsi="Arial Narrow"/>
          <w:sz w:val="20"/>
          <w:szCs w:val="20"/>
        </w:rPr>
        <w:t xml:space="preserve"> </w:t>
      </w:r>
      <w:r w:rsidR="00681AAF">
        <w:rPr>
          <w:rFonts w:ascii="Arial Narrow" w:hAnsi="Arial Narrow"/>
          <w:sz w:val="20"/>
          <w:szCs w:val="20"/>
        </w:rPr>
        <w:t xml:space="preserve">alebo c) </w:t>
      </w:r>
      <w:r w:rsidRPr="00633287">
        <w:rPr>
          <w:rFonts w:ascii="Arial Narrow" w:hAnsi="Arial Narrow"/>
          <w:sz w:val="20"/>
          <w:szCs w:val="20"/>
        </w:rPr>
        <w:t>o odvolaní rozhodne štatutárny orgán SO</w:t>
      </w:r>
      <w:r w:rsidR="00300BD3">
        <w:rPr>
          <w:rFonts w:ascii="Arial Narrow" w:hAnsi="Arial Narrow"/>
          <w:sz w:val="20"/>
          <w:szCs w:val="20"/>
        </w:rPr>
        <w:t xml:space="preserve">. </w:t>
      </w:r>
      <w:r w:rsidR="00300BD3" w:rsidRPr="00300BD3">
        <w:rPr>
          <w:rFonts w:ascii="Arial Narrow" w:hAnsi="Arial Narrow"/>
          <w:sz w:val="20"/>
          <w:szCs w:val="20"/>
        </w:rPr>
        <w:t xml:space="preserve">Štatutárny orgán </w:t>
      </w:r>
      <w:r w:rsidR="00300BD3">
        <w:rPr>
          <w:rFonts w:ascii="Arial Narrow" w:hAnsi="Arial Narrow"/>
          <w:sz w:val="20"/>
          <w:szCs w:val="20"/>
        </w:rPr>
        <w:t>S</w:t>
      </w:r>
      <w:r w:rsidR="00300BD3" w:rsidRPr="00300BD3">
        <w:rPr>
          <w:rFonts w:ascii="Arial Narrow" w:hAnsi="Arial Narrow"/>
          <w:sz w:val="20"/>
          <w:szCs w:val="20"/>
        </w:rPr>
        <w:t>O rozhoduje na základe návrhu osobitnej komisie</w:t>
      </w:r>
      <w:r w:rsidR="00300BD3">
        <w:rPr>
          <w:rFonts w:ascii="Arial Narrow" w:hAnsi="Arial Narrow"/>
          <w:sz w:val="20"/>
          <w:szCs w:val="20"/>
        </w:rPr>
        <w:t>, ktorá je</w:t>
      </w:r>
      <w:r w:rsidR="00300BD3" w:rsidRPr="00300BD3">
        <w:rPr>
          <w:rFonts w:ascii="Arial Narrow" w:hAnsi="Arial Narrow"/>
          <w:sz w:val="20"/>
          <w:szCs w:val="20"/>
        </w:rPr>
        <w:t xml:space="preserve"> zriadená za účelom posúdenia odvolania ako poradný orgán štatutárneho orgánu RO.</w:t>
      </w:r>
    </w:p>
    <w:p w14:paraId="51B8AE5F" w14:textId="77777777" w:rsidR="00D82156" w:rsidRPr="00633287" w:rsidRDefault="00952BC7" w:rsidP="005C3377">
      <w:pPr>
        <w:spacing w:after="120"/>
        <w:ind w:firstLine="709"/>
        <w:jc w:val="both"/>
        <w:rPr>
          <w:rFonts w:ascii="Arial Narrow" w:hAnsi="Arial Narrow"/>
          <w:sz w:val="20"/>
          <w:szCs w:val="20"/>
        </w:rPr>
      </w:pPr>
      <w:r>
        <w:rPr>
          <w:rFonts w:ascii="Arial Narrow" w:hAnsi="Arial Narrow"/>
          <w:sz w:val="20"/>
          <w:szCs w:val="20"/>
        </w:rPr>
        <w:t>Keď SO rozhoduje podľa písm. b) je povinný rozhodnúť o odvolaní najneskôr do 60 pracovných dní od doručenia odvolania alebo v rovnakej lehote predložiť odvolanie na rozhodnutie štatutárnemu orgánu SO. Štatutárny orgán rozhodne</w:t>
      </w:r>
      <w:r w:rsidR="009F7D99" w:rsidRPr="009F7D99">
        <w:rPr>
          <w:rFonts w:ascii="Arial Narrow" w:hAnsi="Arial Narrow"/>
          <w:sz w:val="20"/>
          <w:szCs w:val="20"/>
        </w:rPr>
        <w:t xml:space="preserve"> o</w:t>
      </w:r>
      <w:r w:rsidR="0062570F">
        <w:rPr>
          <w:rFonts w:ascii="Arial Narrow" w:hAnsi="Arial Narrow"/>
          <w:sz w:val="20"/>
          <w:szCs w:val="20"/>
        </w:rPr>
        <w:t> </w:t>
      </w:r>
      <w:r w:rsidR="009F7D99" w:rsidRPr="009F7D99">
        <w:rPr>
          <w:rFonts w:ascii="Arial Narrow" w:hAnsi="Arial Narrow"/>
          <w:sz w:val="20"/>
          <w:szCs w:val="20"/>
        </w:rPr>
        <w:t xml:space="preserve">odvolaní do 30 pracovných dní od predloženia odvolania štatutárnemu orgánu, vo zvlášť zložitých prípadoch najneskôr do 60 pracovných dní, pričom v takomto prípade </w:t>
      </w:r>
      <w:r w:rsidR="009F7D99">
        <w:rPr>
          <w:rFonts w:ascii="Arial Narrow" w:hAnsi="Arial Narrow"/>
          <w:sz w:val="20"/>
          <w:szCs w:val="20"/>
        </w:rPr>
        <w:t>S</w:t>
      </w:r>
      <w:r w:rsidR="009F7D99" w:rsidRPr="009F7D99">
        <w:rPr>
          <w:rFonts w:ascii="Arial Narrow" w:hAnsi="Arial Narrow"/>
          <w:sz w:val="20"/>
          <w:szCs w:val="20"/>
        </w:rPr>
        <w:t>O písomne informuje žiadateľa o predĺžení a dôvodoch predĺženia.</w:t>
      </w:r>
    </w:p>
    <w:p w14:paraId="350657F7" w14:textId="77777777" w:rsidR="00952BC7" w:rsidRPr="00952BC7" w:rsidRDefault="00952BC7" w:rsidP="005C3377">
      <w:pPr>
        <w:spacing w:after="120"/>
        <w:ind w:firstLine="709"/>
        <w:jc w:val="both"/>
        <w:rPr>
          <w:rFonts w:ascii="Arial Narrow" w:hAnsi="Arial Narrow"/>
          <w:sz w:val="20"/>
          <w:szCs w:val="20"/>
        </w:rPr>
      </w:pPr>
      <w:bookmarkStart w:id="1781" w:name="_Toc436989172"/>
      <w:r w:rsidRPr="00952BC7">
        <w:rPr>
          <w:rFonts w:ascii="Arial Narrow" w:hAnsi="Arial Narrow"/>
          <w:sz w:val="20"/>
          <w:szCs w:val="20"/>
        </w:rPr>
        <w:t>Na základe preskúmaného odvolania štatutárny orgán SO na návrh osobitnej komisie:</w:t>
      </w:r>
    </w:p>
    <w:p w14:paraId="4F697652" w14:textId="77777777" w:rsidR="00952BC7" w:rsidRPr="00952BC7" w:rsidRDefault="00952BC7" w:rsidP="005C3377">
      <w:pPr>
        <w:pStyle w:val="Odsekzoznamu0"/>
        <w:numPr>
          <w:ilvl w:val="0"/>
          <w:numId w:val="107"/>
        </w:numPr>
        <w:spacing w:after="120" w:line="240" w:lineRule="auto"/>
        <w:ind w:left="1094" w:hanging="357"/>
        <w:contextualSpacing w:val="0"/>
        <w:jc w:val="both"/>
        <w:rPr>
          <w:rFonts w:ascii="Arial Narrow" w:hAnsi="Arial Narrow"/>
          <w:sz w:val="20"/>
          <w:szCs w:val="20"/>
        </w:rPr>
      </w:pPr>
      <w:r w:rsidRPr="00627B10">
        <w:rPr>
          <w:rFonts w:ascii="Arial Narrow" w:hAnsi="Arial Narrow"/>
          <w:b/>
          <w:sz w:val="20"/>
          <w:szCs w:val="20"/>
        </w:rPr>
        <w:t>Napadnuté rozhodnutie zmení</w:t>
      </w:r>
      <w:r w:rsidRPr="00952BC7">
        <w:rPr>
          <w:rFonts w:ascii="Arial Narrow" w:hAnsi="Arial Narrow"/>
          <w:sz w:val="20"/>
          <w:szCs w:val="20"/>
        </w:rPr>
        <w:t xml:space="preserve">, ak sa na základe preskúmania odvolania preukázalo, že </w:t>
      </w:r>
      <w:r w:rsidR="004B4CB1">
        <w:rPr>
          <w:rFonts w:ascii="Arial Narrow" w:hAnsi="Arial Narrow"/>
          <w:sz w:val="20"/>
          <w:szCs w:val="20"/>
        </w:rPr>
        <w:t>napadnuté</w:t>
      </w:r>
      <w:r w:rsidRPr="00952BC7">
        <w:rPr>
          <w:rFonts w:ascii="Arial Narrow" w:hAnsi="Arial Narrow"/>
          <w:sz w:val="20"/>
          <w:szCs w:val="20"/>
        </w:rPr>
        <w:t xml:space="preserve"> rozhodnutie bolo vydané v rozpore s podmienkami poskytnutia príspevku</w:t>
      </w:r>
      <w:r w:rsidR="00545939">
        <w:rPr>
          <w:rFonts w:ascii="Arial Narrow" w:hAnsi="Arial Narrow"/>
          <w:sz w:val="20"/>
          <w:szCs w:val="20"/>
        </w:rPr>
        <w:t xml:space="preserve"> a/alebo v rozpore so zákonom o príspevku z EŠIF z iných dôvodov</w:t>
      </w:r>
      <w:r w:rsidR="00ED3173">
        <w:rPr>
          <w:rFonts w:ascii="Arial Narrow" w:hAnsi="Arial Narrow"/>
          <w:sz w:val="20"/>
          <w:szCs w:val="20"/>
        </w:rPr>
        <w:t>,</w:t>
      </w:r>
    </w:p>
    <w:p w14:paraId="1BED0E98" w14:textId="77777777" w:rsidR="00952BC7" w:rsidRDefault="00952BC7" w:rsidP="005C3377">
      <w:pPr>
        <w:pStyle w:val="Odsekzoznamu0"/>
        <w:numPr>
          <w:ilvl w:val="0"/>
          <w:numId w:val="107"/>
        </w:numPr>
        <w:spacing w:after="120" w:line="240" w:lineRule="auto"/>
        <w:ind w:left="1097"/>
        <w:jc w:val="both"/>
        <w:rPr>
          <w:rFonts w:ascii="Arial Narrow" w:hAnsi="Arial Narrow"/>
          <w:sz w:val="20"/>
          <w:szCs w:val="20"/>
        </w:rPr>
      </w:pPr>
      <w:r w:rsidRPr="00627B10">
        <w:rPr>
          <w:rFonts w:ascii="Arial Narrow" w:hAnsi="Arial Narrow"/>
          <w:b/>
          <w:sz w:val="20"/>
          <w:szCs w:val="20"/>
        </w:rPr>
        <w:t>Napadnuté rozhodnutie potvrdí</w:t>
      </w:r>
      <w:r w:rsidRPr="00952BC7">
        <w:rPr>
          <w:rFonts w:ascii="Arial Narrow" w:hAnsi="Arial Narrow"/>
          <w:sz w:val="20"/>
          <w:szCs w:val="20"/>
        </w:rPr>
        <w:t>, ak sa v odvolacom konaní preukáže, že napadnuté rozhodnutie bolo vydané v</w:t>
      </w:r>
      <w:r w:rsidR="0062570F">
        <w:rPr>
          <w:rFonts w:ascii="Arial Narrow" w:hAnsi="Arial Narrow"/>
          <w:sz w:val="20"/>
          <w:szCs w:val="20"/>
        </w:rPr>
        <w:t> </w:t>
      </w:r>
      <w:r w:rsidRPr="00952BC7">
        <w:rPr>
          <w:rFonts w:ascii="Arial Narrow" w:hAnsi="Arial Narrow"/>
          <w:sz w:val="20"/>
          <w:szCs w:val="20"/>
        </w:rPr>
        <w:t xml:space="preserve">súlade s podmienkami </w:t>
      </w:r>
      <w:r w:rsidR="00AB7B10">
        <w:rPr>
          <w:rFonts w:ascii="Arial Narrow" w:hAnsi="Arial Narrow"/>
          <w:sz w:val="20"/>
          <w:szCs w:val="20"/>
        </w:rPr>
        <w:t xml:space="preserve">poskytnutia </w:t>
      </w:r>
      <w:r w:rsidRPr="00952BC7">
        <w:rPr>
          <w:rFonts w:ascii="Arial Narrow" w:hAnsi="Arial Narrow"/>
          <w:sz w:val="20"/>
          <w:szCs w:val="20"/>
        </w:rPr>
        <w:t>príspevku</w:t>
      </w:r>
      <w:r w:rsidR="00AB7B10">
        <w:rPr>
          <w:rFonts w:ascii="Arial Narrow" w:hAnsi="Arial Narrow"/>
          <w:sz w:val="20"/>
          <w:szCs w:val="20"/>
        </w:rPr>
        <w:t xml:space="preserve"> a so zákonom o príspevku z</w:t>
      </w:r>
      <w:r w:rsidR="00ED3173">
        <w:rPr>
          <w:rFonts w:ascii="Arial Narrow" w:hAnsi="Arial Narrow"/>
          <w:sz w:val="20"/>
          <w:szCs w:val="20"/>
        </w:rPr>
        <w:t> </w:t>
      </w:r>
      <w:r w:rsidR="00AB7B10">
        <w:rPr>
          <w:rFonts w:ascii="Arial Narrow" w:hAnsi="Arial Narrow"/>
          <w:sz w:val="20"/>
          <w:szCs w:val="20"/>
        </w:rPr>
        <w:t>EŠIF</w:t>
      </w:r>
      <w:r w:rsidR="00ED3173">
        <w:rPr>
          <w:rFonts w:ascii="Arial Narrow" w:hAnsi="Arial Narrow"/>
          <w:sz w:val="20"/>
          <w:szCs w:val="20"/>
        </w:rPr>
        <w:t>,</w:t>
      </w:r>
    </w:p>
    <w:p w14:paraId="705598C9" w14:textId="77777777" w:rsidR="009030C8" w:rsidRDefault="00ED3173" w:rsidP="009030C8">
      <w:pPr>
        <w:widowControl w:val="0"/>
        <w:numPr>
          <w:ilvl w:val="0"/>
          <w:numId w:val="107"/>
        </w:numPr>
        <w:adjustRightInd w:val="0"/>
        <w:spacing w:after="120"/>
        <w:ind w:left="1097"/>
        <w:jc w:val="both"/>
        <w:textAlignment w:val="baseline"/>
        <w:rPr>
          <w:rFonts w:ascii="Arial Narrow" w:hAnsi="Arial Narrow"/>
          <w:sz w:val="20"/>
          <w:szCs w:val="20"/>
        </w:rPr>
      </w:pPr>
      <w:r w:rsidRPr="00ED3173">
        <w:rPr>
          <w:rFonts w:ascii="Arial Narrow" w:hAnsi="Arial Narrow"/>
          <w:b/>
          <w:bCs/>
          <w:iCs/>
          <w:sz w:val="20"/>
          <w:szCs w:val="20"/>
        </w:rPr>
        <w:t xml:space="preserve">Napadnuté rozhodnutie zruší a vráti vec na nové konanie a rozhodnutie </w:t>
      </w:r>
      <w:r w:rsidRPr="00ED3173">
        <w:rPr>
          <w:rFonts w:ascii="Arial Narrow" w:hAnsi="Arial Narrow"/>
          <w:bCs/>
          <w:iCs/>
          <w:sz w:val="20"/>
          <w:szCs w:val="20"/>
        </w:rPr>
        <w:t xml:space="preserve">– v prípade, ak zistenie skutkového stavu </w:t>
      </w:r>
      <w:r w:rsidR="00F55B96">
        <w:rPr>
          <w:rFonts w:ascii="Arial Narrow" w:hAnsi="Arial Narrow"/>
          <w:bCs/>
          <w:iCs/>
          <w:sz w:val="20"/>
          <w:szCs w:val="20"/>
        </w:rPr>
        <w:t>S</w:t>
      </w:r>
      <w:r w:rsidRPr="00ED3173">
        <w:rPr>
          <w:rFonts w:ascii="Arial Narrow" w:hAnsi="Arial Narrow"/>
          <w:bCs/>
          <w:iCs/>
          <w:sz w:val="20"/>
          <w:szCs w:val="20"/>
        </w:rPr>
        <w:t>O bolo nedostačujúce na riadne posúdenie veci, alebo pokiaľ je to vhodnejšie najmä z dôvodu rýchlosti a hospodárnosti konania, štatutárny orgán SO rozhodnutie zruší a vec vráti SO, ktorý ho vydal, na nové konanie a rozhodnutie. SO je pritom viazaný právnym názorom štatutárneho orgánu SO</w:t>
      </w:r>
      <w:r w:rsidR="009030C8">
        <w:rPr>
          <w:rFonts w:ascii="Arial Narrow" w:hAnsi="Arial Narrow"/>
          <w:bCs/>
          <w:iCs/>
          <w:sz w:val="20"/>
          <w:szCs w:val="20"/>
        </w:rPr>
        <w:t>,</w:t>
      </w:r>
    </w:p>
    <w:p w14:paraId="1ED3405F" w14:textId="77777777" w:rsidR="00ED3173" w:rsidRPr="009030C8" w:rsidRDefault="009030C8" w:rsidP="009030C8">
      <w:pPr>
        <w:widowControl w:val="0"/>
        <w:numPr>
          <w:ilvl w:val="0"/>
          <w:numId w:val="107"/>
        </w:numPr>
        <w:adjustRightInd w:val="0"/>
        <w:spacing w:after="120"/>
        <w:ind w:left="1097"/>
        <w:jc w:val="both"/>
        <w:textAlignment w:val="baseline"/>
        <w:rPr>
          <w:rFonts w:ascii="Arial Narrow" w:hAnsi="Arial Narrow"/>
          <w:sz w:val="20"/>
          <w:szCs w:val="20"/>
        </w:rPr>
      </w:pPr>
      <w:r w:rsidRPr="009030C8">
        <w:rPr>
          <w:rFonts w:ascii="Arial Narrow" w:hAnsi="Arial Narrow"/>
          <w:b/>
          <w:i/>
          <w:noProof/>
          <w:sz w:val="20"/>
          <w:szCs w:val="20"/>
        </w:rPr>
        <w:t>Vydá rozhodnutie o zastavení odvolacieho konania</w:t>
      </w:r>
      <w:r w:rsidRPr="009030C8">
        <w:rPr>
          <w:rFonts w:ascii="Arial Narrow" w:hAnsi="Arial Narrow"/>
          <w:noProof/>
          <w:sz w:val="20"/>
          <w:szCs w:val="20"/>
        </w:rPr>
        <w:t xml:space="preserve"> </w:t>
      </w:r>
      <w:r w:rsidRPr="009030C8">
        <w:rPr>
          <w:rFonts w:ascii="Arial Narrow" w:hAnsi="Arial Narrow"/>
          <w:bCs/>
          <w:iCs/>
          <w:sz w:val="20"/>
          <w:szCs w:val="20"/>
          <w:lang w:eastAsia="en-US"/>
        </w:rPr>
        <w:t xml:space="preserve">– štatutárny orgán </w:t>
      </w:r>
      <w:r>
        <w:rPr>
          <w:rFonts w:ascii="Arial Narrow" w:hAnsi="Arial Narrow"/>
          <w:bCs/>
          <w:iCs/>
          <w:sz w:val="20"/>
          <w:szCs w:val="20"/>
          <w:lang w:eastAsia="en-US"/>
        </w:rPr>
        <w:t>S</w:t>
      </w:r>
      <w:r w:rsidRPr="009030C8">
        <w:rPr>
          <w:rFonts w:ascii="Arial Narrow" w:hAnsi="Arial Narrow"/>
          <w:bCs/>
          <w:iCs/>
          <w:sz w:val="20"/>
          <w:szCs w:val="20"/>
          <w:lang w:eastAsia="en-US"/>
        </w:rPr>
        <w:t>O vydá rozhodnutie o zastavení odvolacieho konania, ak po postúpení odvolania z </w:t>
      </w:r>
      <w:r w:rsidR="003F2D0A">
        <w:rPr>
          <w:rFonts w:ascii="Arial Narrow" w:hAnsi="Arial Narrow"/>
          <w:bCs/>
          <w:iCs/>
          <w:sz w:val="20"/>
          <w:szCs w:val="20"/>
          <w:lang w:eastAsia="en-US"/>
        </w:rPr>
        <w:t>S</w:t>
      </w:r>
      <w:r w:rsidRPr="009030C8">
        <w:rPr>
          <w:rFonts w:ascii="Arial Narrow" w:hAnsi="Arial Narrow"/>
          <w:bCs/>
          <w:iCs/>
          <w:sz w:val="20"/>
          <w:szCs w:val="20"/>
          <w:lang w:eastAsia="en-US"/>
        </w:rPr>
        <w:t xml:space="preserve">O nastanú skutočnosti odôvodňujúce zastavenie konania podľa § 20 ods. 1 písm. b) </w:t>
      </w:r>
      <w:r w:rsidR="00723869">
        <w:rPr>
          <w:rFonts w:ascii="Arial Narrow" w:hAnsi="Arial Narrow"/>
          <w:bCs/>
          <w:iCs/>
          <w:sz w:val="20"/>
          <w:szCs w:val="20"/>
          <w:lang w:eastAsia="en-US"/>
        </w:rPr>
        <w:t>až</w:t>
      </w:r>
      <w:r w:rsidRPr="009030C8">
        <w:rPr>
          <w:rFonts w:ascii="Arial Narrow" w:hAnsi="Arial Narrow"/>
          <w:bCs/>
          <w:iCs/>
          <w:sz w:val="20"/>
          <w:szCs w:val="20"/>
          <w:lang w:eastAsia="en-US"/>
        </w:rPr>
        <w:t xml:space="preserve"> e) zákona o príspevku z EŠIF. V prípade, ak po postúpení odvolania z </w:t>
      </w:r>
      <w:r w:rsidR="00723869">
        <w:rPr>
          <w:rFonts w:ascii="Arial Narrow" w:hAnsi="Arial Narrow"/>
          <w:bCs/>
          <w:iCs/>
          <w:sz w:val="20"/>
          <w:szCs w:val="20"/>
          <w:lang w:eastAsia="en-US"/>
        </w:rPr>
        <w:t>S</w:t>
      </w:r>
      <w:r w:rsidRPr="009030C8">
        <w:rPr>
          <w:rFonts w:ascii="Arial Narrow" w:hAnsi="Arial Narrow"/>
          <w:bCs/>
          <w:iCs/>
          <w:sz w:val="20"/>
          <w:szCs w:val="20"/>
          <w:lang w:eastAsia="en-US"/>
        </w:rPr>
        <w:t>O nastanú skutočnosti uvedené v § 22 ods. 6 zákona o príspevku z EŠIF, t. j. žiadateľ vezme odvolanie späť, zastaví konanie poskytovateľ.</w:t>
      </w:r>
      <w:r w:rsidRPr="009030C8" w:rsidDel="009030C8">
        <w:rPr>
          <w:rStyle w:val="Odkaznakomentr"/>
          <w:rFonts w:ascii="Arial Narrow" w:hAnsi="Arial Narrow"/>
          <w:sz w:val="20"/>
          <w:szCs w:val="20"/>
        </w:rPr>
        <w:t xml:space="preserve"> </w:t>
      </w:r>
    </w:p>
    <w:p w14:paraId="29593EFA" w14:textId="77777777" w:rsidR="00DC2F1F" w:rsidRPr="00952BC7" w:rsidRDefault="00DC2F1F" w:rsidP="009030C8">
      <w:pPr>
        <w:pStyle w:val="Odsekzoznamu0"/>
        <w:spacing w:after="120" w:line="240" w:lineRule="auto"/>
        <w:jc w:val="both"/>
        <w:rPr>
          <w:rFonts w:ascii="Arial Narrow" w:hAnsi="Arial Narrow"/>
          <w:sz w:val="20"/>
          <w:szCs w:val="20"/>
        </w:rPr>
      </w:pPr>
    </w:p>
    <w:p w14:paraId="5FD1B4B7" w14:textId="77777777" w:rsidR="00D82156" w:rsidRPr="00633287" w:rsidRDefault="00D82156" w:rsidP="009030C8">
      <w:pPr>
        <w:pStyle w:val="Nadpis3"/>
        <w:keepLines/>
        <w:widowControl w:val="0"/>
        <w:numPr>
          <w:ilvl w:val="2"/>
          <w:numId w:val="183"/>
        </w:numPr>
        <w:adjustRightInd w:val="0"/>
        <w:spacing w:before="0" w:after="0" w:line="276" w:lineRule="auto"/>
        <w:ind w:left="0" w:firstLine="0"/>
        <w:jc w:val="both"/>
        <w:textAlignment w:val="baseline"/>
        <w:rPr>
          <w:rFonts w:eastAsiaTheme="majorEastAsia" w:cstheme="majorBidi"/>
          <w:szCs w:val="24"/>
          <w:lang w:eastAsia="cs-CZ"/>
        </w:rPr>
      </w:pPr>
      <w:bookmarkStart w:id="1782" w:name="_Toc450897466"/>
      <w:bookmarkStart w:id="1783" w:name="_Toc74651162"/>
      <w:r w:rsidRPr="00633287">
        <w:rPr>
          <w:rFonts w:eastAsiaTheme="majorEastAsia" w:cstheme="majorBidi"/>
          <w:szCs w:val="24"/>
          <w:lang w:eastAsia="cs-CZ"/>
        </w:rPr>
        <w:t>Preskúmanie rozhodnutia mimo odvolacieho konania</w:t>
      </w:r>
      <w:bookmarkEnd w:id="1781"/>
      <w:bookmarkEnd w:id="1782"/>
      <w:bookmarkEnd w:id="1783"/>
    </w:p>
    <w:p w14:paraId="0B0EBDA8" w14:textId="77777777" w:rsidR="00C22BC8" w:rsidRPr="00633287" w:rsidRDefault="00C22BC8" w:rsidP="009030C8">
      <w:pPr>
        <w:spacing w:after="120"/>
        <w:ind w:firstLine="709"/>
        <w:jc w:val="both"/>
        <w:rPr>
          <w:rFonts w:ascii="Arial Narrow" w:hAnsi="Arial Narrow"/>
          <w:sz w:val="20"/>
          <w:szCs w:val="20"/>
        </w:rPr>
      </w:pPr>
      <w:r w:rsidRPr="00633287">
        <w:rPr>
          <w:rFonts w:ascii="Arial Narrow" w:hAnsi="Arial Narrow"/>
          <w:sz w:val="20"/>
          <w:szCs w:val="20"/>
        </w:rPr>
        <w:t>Mimoriadnym opravným prostriedkom na nápravu rozhodnutia je preskúmanie rozhodnutia mimo odvolacieho konania.</w:t>
      </w:r>
    </w:p>
    <w:p w14:paraId="4F8E7C18" w14:textId="77777777" w:rsidR="00C22BC8" w:rsidRPr="00041D10" w:rsidRDefault="00C22BC8" w:rsidP="009030C8">
      <w:pPr>
        <w:spacing w:after="120"/>
        <w:ind w:firstLine="709"/>
        <w:jc w:val="both"/>
        <w:rPr>
          <w:rFonts w:ascii="Arial Narrow" w:hAnsi="Arial Narrow"/>
          <w:sz w:val="20"/>
        </w:rPr>
      </w:pPr>
      <w:r w:rsidRPr="00041D10">
        <w:rPr>
          <w:rFonts w:ascii="Arial Narrow" w:hAnsi="Arial Narrow"/>
          <w:sz w:val="20"/>
          <w:szCs w:val="20"/>
        </w:rPr>
        <w:t>Preskúmať mimo odvolacieho konania je možné všetky právoplatné rozhodnutia</w:t>
      </w:r>
      <w:r w:rsidR="0072299A" w:rsidRPr="00041D10">
        <w:rPr>
          <w:rFonts w:ascii="Arial Narrow" w:hAnsi="Arial Narrow"/>
          <w:sz w:val="20"/>
          <w:szCs w:val="20"/>
        </w:rPr>
        <w:t xml:space="preserve"> </w:t>
      </w:r>
      <w:r w:rsidR="009F7D99" w:rsidRPr="00041D10">
        <w:rPr>
          <w:rFonts w:ascii="Arial Narrow" w:hAnsi="Arial Narrow"/>
          <w:sz w:val="20"/>
          <w:szCs w:val="20"/>
        </w:rPr>
        <w:t>podľa zákona o príspevku z EŠIF, vrátane rozhodnutí o zastavení konania</w:t>
      </w:r>
      <w:r w:rsidR="00342EAA" w:rsidRPr="00041D10">
        <w:rPr>
          <w:rFonts w:ascii="Arial Narrow" w:hAnsi="Arial Narrow"/>
          <w:sz w:val="20"/>
          <w:szCs w:val="20"/>
        </w:rPr>
        <w:t>. R</w:t>
      </w:r>
      <w:r w:rsidRPr="00041D10">
        <w:rPr>
          <w:rFonts w:ascii="Arial Narrow" w:hAnsi="Arial Narrow"/>
          <w:sz w:val="20"/>
          <w:szCs w:val="20"/>
        </w:rPr>
        <w:t>ozhodnutie</w:t>
      </w:r>
      <w:r w:rsidRPr="00041D10">
        <w:rPr>
          <w:rFonts w:ascii="Arial Narrow" w:hAnsi="Arial Narrow"/>
          <w:sz w:val="20"/>
        </w:rPr>
        <w:t xml:space="preserve"> o</w:t>
      </w:r>
      <w:r w:rsidR="00342EAA" w:rsidRPr="00041D10">
        <w:rPr>
          <w:rFonts w:ascii="Arial Narrow" w:hAnsi="Arial Narrow"/>
          <w:sz w:val="20"/>
          <w:szCs w:val="20"/>
        </w:rPr>
        <w:t> </w:t>
      </w:r>
      <w:r w:rsidRPr="00041D10">
        <w:rPr>
          <w:rFonts w:ascii="Arial Narrow" w:hAnsi="Arial Narrow"/>
          <w:sz w:val="20"/>
        </w:rPr>
        <w:t>schválení</w:t>
      </w:r>
      <w:r w:rsidRPr="00041D10">
        <w:rPr>
          <w:rFonts w:ascii="Arial Narrow" w:hAnsi="Arial Narrow"/>
          <w:sz w:val="20"/>
          <w:szCs w:val="20"/>
        </w:rPr>
        <w:t xml:space="preserve"> </w:t>
      </w:r>
      <w:r w:rsidR="00342EAA" w:rsidRPr="00041D10">
        <w:rPr>
          <w:rFonts w:ascii="Arial Narrow" w:hAnsi="Arial Narrow"/>
          <w:sz w:val="20"/>
          <w:szCs w:val="20"/>
        </w:rPr>
        <w:t>možno preskúmať</w:t>
      </w:r>
      <w:r w:rsidRPr="00041D10">
        <w:rPr>
          <w:rFonts w:ascii="Arial Narrow" w:hAnsi="Arial Narrow"/>
          <w:sz w:val="20"/>
          <w:szCs w:val="20"/>
        </w:rPr>
        <w:t xml:space="preserve"> </w:t>
      </w:r>
      <w:r w:rsidRPr="00041D10">
        <w:rPr>
          <w:rFonts w:ascii="Arial Narrow" w:hAnsi="Arial Narrow"/>
          <w:sz w:val="20"/>
        </w:rPr>
        <w:t>do zaslania návrhu na uzavretie zmluvy</w:t>
      </w:r>
      <w:r w:rsidR="00342EAA" w:rsidRPr="00041D10">
        <w:rPr>
          <w:rFonts w:ascii="Arial Narrow" w:hAnsi="Arial Narrow"/>
          <w:sz w:val="20"/>
          <w:szCs w:val="20"/>
        </w:rPr>
        <w:t xml:space="preserve">. </w:t>
      </w:r>
      <w:r w:rsidR="00342EAA" w:rsidRPr="00041D10">
        <w:rPr>
          <w:rFonts w:ascii="Arial Narrow" w:hAnsi="Arial Narrow"/>
          <w:sz w:val="20"/>
          <w:szCs w:val="20"/>
        </w:rPr>
        <w:lastRenderedPageBreak/>
        <w:t>R</w:t>
      </w:r>
      <w:r w:rsidRPr="00041D10">
        <w:rPr>
          <w:rFonts w:ascii="Arial Narrow" w:hAnsi="Arial Narrow"/>
          <w:sz w:val="20"/>
        </w:rPr>
        <w:t xml:space="preserve">ozhodnutie o neschválení a rozhodnutie o zastavení konania </w:t>
      </w:r>
      <w:r w:rsidR="00342EAA" w:rsidRPr="00041D10">
        <w:rPr>
          <w:rFonts w:ascii="Arial Narrow" w:hAnsi="Arial Narrow"/>
          <w:sz w:val="20"/>
          <w:szCs w:val="20"/>
        </w:rPr>
        <w:t xml:space="preserve">možno začať preskúmavať najneskôr </w:t>
      </w:r>
      <w:r w:rsidRPr="00041D10">
        <w:rPr>
          <w:rFonts w:ascii="Arial Narrow" w:hAnsi="Arial Narrow"/>
          <w:sz w:val="20"/>
        </w:rPr>
        <w:t>do dvoch rokov od nadobudnutia právoplatnosti</w:t>
      </w:r>
      <w:r w:rsidR="009F7D99" w:rsidRPr="00041D10">
        <w:rPr>
          <w:rFonts w:ascii="Arial Narrow" w:hAnsi="Arial Narrow"/>
          <w:sz w:val="20"/>
        </w:rPr>
        <w:t xml:space="preserve"> rozhodnutia</w:t>
      </w:r>
      <w:r w:rsidR="00CE147E">
        <w:rPr>
          <w:rFonts w:ascii="Arial Narrow" w:hAnsi="Arial Narrow"/>
          <w:sz w:val="20"/>
          <w:szCs w:val="20"/>
        </w:rPr>
        <w:t>.</w:t>
      </w:r>
    </w:p>
    <w:p w14:paraId="283B890D" w14:textId="4FB3CD05" w:rsidR="00C22BC8" w:rsidRPr="0043015D" w:rsidRDefault="00342EAA" w:rsidP="00CE147E">
      <w:pPr>
        <w:spacing w:after="120"/>
        <w:ind w:firstLine="709"/>
        <w:jc w:val="both"/>
      </w:pPr>
      <w:r>
        <w:rPr>
          <w:rFonts w:ascii="Arial Narrow" w:hAnsi="Arial Narrow"/>
          <w:sz w:val="20"/>
          <w:szCs w:val="20"/>
        </w:rPr>
        <w:t xml:space="preserve">Preskúmavanie možno začať </w:t>
      </w:r>
      <w:r w:rsidR="00C22BC8" w:rsidRPr="00633287">
        <w:rPr>
          <w:rFonts w:ascii="Arial Narrow" w:hAnsi="Arial Narrow"/>
          <w:sz w:val="20"/>
          <w:szCs w:val="20"/>
        </w:rPr>
        <w:t xml:space="preserve">na podnet žiadateľa, </w:t>
      </w:r>
      <w:r>
        <w:rPr>
          <w:rFonts w:ascii="Arial Narrow" w:hAnsi="Arial Narrow"/>
          <w:sz w:val="20"/>
          <w:szCs w:val="20"/>
        </w:rPr>
        <w:t>alebo</w:t>
      </w:r>
      <w:r w:rsidR="00C22BC8" w:rsidRPr="00633287">
        <w:rPr>
          <w:rFonts w:ascii="Arial Narrow" w:hAnsi="Arial Narrow"/>
          <w:sz w:val="20"/>
          <w:szCs w:val="20"/>
        </w:rPr>
        <w:t xml:space="preserve"> z vlastného podnetu štatutárneho orgánu SO.</w:t>
      </w:r>
      <w:r w:rsidR="00952BC7" w:rsidRPr="00952BC7">
        <w:rPr>
          <w:rFonts w:ascii="Arial Narrow" w:hAnsi="Arial Narrow"/>
          <w:sz w:val="20"/>
          <w:szCs w:val="20"/>
        </w:rPr>
        <w:t xml:space="preserve"> </w:t>
      </w:r>
      <w:r w:rsidR="00952BC7">
        <w:rPr>
          <w:rFonts w:ascii="Arial Narrow" w:hAnsi="Arial Narrow"/>
          <w:sz w:val="20"/>
          <w:szCs w:val="20"/>
        </w:rPr>
        <w:t xml:space="preserve">Podnet nemožno podať </w:t>
      </w:r>
      <w:r w:rsidR="004F0F27">
        <w:rPr>
          <w:rFonts w:ascii="Arial Narrow" w:hAnsi="Arial Narrow"/>
          <w:sz w:val="20"/>
          <w:szCs w:val="20"/>
        </w:rPr>
        <w:t xml:space="preserve">proti </w:t>
      </w:r>
      <w:r w:rsidR="00952BC7">
        <w:rPr>
          <w:rFonts w:ascii="Arial Narrow" w:hAnsi="Arial Narrow"/>
          <w:sz w:val="20"/>
          <w:szCs w:val="20"/>
        </w:rPr>
        <w:t>rozhodnutiu vydanom</w:t>
      </w:r>
      <w:r w:rsidR="00C22BC8" w:rsidRPr="00633287">
        <w:rPr>
          <w:rFonts w:ascii="Arial Narrow" w:hAnsi="Arial Narrow"/>
          <w:sz w:val="20"/>
          <w:szCs w:val="20"/>
        </w:rPr>
        <w:t xml:space="preserve"> v odvolacom konaní.</w:t>
      </w:r>
    </w:p>
    <w:p w14:paraId="0F057385" w14:textId="77777777" w:rsidR="00C22BC8" w:rsidRPr="00633287" w:rsidRDefault="00AD35C4" w:rsidP="00CE147E">
      <w:pPr>
        <w:spacing w:after="120"/>
        <w:ind w:firstLine="709"/>
        <w:jc w:val="both"/>
        <w:rPr>
          <w:rFonts w:ascii="Arial Narrow" w:hAnsi="Arial Narrow"/>
          <w:sz w:val="20"/>
          <w:szCs w:val="20"/>
        </w:rPr>
      </w:pPr>
      <w:r w:rsidRPr="00AD35C4">
        <w:rPr>
          <w:rFonts w:ascii="Arial Narrow" w:hAnsi="Arial Narrow"/>
          <w:sz w:val="20"/>
          <w:szCs w:val="20"/>
        </w:rPr>
        <w:t xml:space="preserve">Podľa § 24 ods. 4 zákona o príspevku z EŠIF, konanie o preskúmaní rozhodnutia mimo odvolacieho konania začína doručením oznámenia štatutárneho orgánu </w:t>
      </w:r>
      <w:r>
        <w:rPr>
          <w:rFonts w:ascii="Arial Narrow" w:hAnsi="Arial Narrow"/>
          <w:sz w:val="20"/>
          <w:szCs w:val="20"/>
        </w:rPr>
        <w:t>S</w:t>
      </w:r>
      <w:r w:rsidRPr="00AD35C4">
        <w:rPr>
          <w:rFonts w:ascii="Arial Narrow" w:hAnsi="Arial Narrow"/>
          <w:sz w:val="20"/>
          <w:szCs w:val="20"/>
        </w:rPr>
        <w:t xml:space="preserve">O o preskúmaní rozhodnutia z vlastného podnetu žiadateľovi alebo doručením oznámenia štatutárneho orgánu </w:t>
      </w:r>
      <w:r>
        <w:rPr>
          <w:rFonts w:ascii="Arial Narrow" w:hAnsi="Arial Narrow"/>
          <w:sz w:val="20"/>
          <w:szCs w:val="20"/>
        </w:rPr>
        <w:t>S</w:t>
      </w:r>
      <w:r w:rsidRPr="00AD35C4">
        <w:rPr>
          <w:rFonts w:ascii="Arial Narrow" w:hAnsi="Arial Narrow"/>
          <w:sz w:val="20"/>
          <w:szCs w:val="20"/>
        </w:rPr>
        <w:t>O o uznaní opodstatnenosti podnetu žiadateľa na preskúmanie rozhodnutia mimo odvolacieho konania žiadateľovi.</w:t>
      </w:r>
      <w:r w:rsidR="00C22BC8" w:rsidRPr="00633287">
        <w:rPr>
          <w:rFonts w:ascii="Arial Narrow" w:hAnsi="Arial Narrow"/>
          <w:sz w:val="20"/>
          <w:szCs w:val="20"/>
        </w:rPr>
        <w:t xml:space="preserve"> V prípade neopodstatnenosti podnetu, bude žiadateľ listom</w:t>
      </w:r>
      <w:r w:rsidR="00E35059">
        <w:rPr>
          <w:rFonts w:ascii="Arial Narrow" w:hAnsi="Arial Narrow"/>
          <w:sz w:val="20"/>
          <w:szCs w:val="20"/>
        </w:rPr>
        <w:t xml:space="preserve"> štatutárneho orgánu SO</w:t>
      </w:r>
      <w:r w:rsidR="00C22BC8" w:rsidRPr="00633287">
        <w:rPr>
          <w:rFonts w:ascii="Arial Narrow" w:hAnsi="Arial Narrow"/>
          <w:sz w:val="20"/>
          <w:szCs w:val="20"/>
        </w:rPr>
        <w:t xml:space="preserve"> informovaný o dôvodoch neopodstatnenosti podnetu.</w:t>
      </w:r>
    </w:p>
    <w:p w14:paraId="5F2D66D8" w14:textId="77777777" w:rsidR="00C22BC8" w:rsidRPr="00633287" w:rsidRDefault="00C22BC8" w:rsidP="00CE147E">
      <w:pPr>
        <w:spacing w:after="120"/>
        <w:ind w:firstLine="709"/>
        <w:jc w:val="both"/>
        <w:rPr>
          <w:rFonts w:ascii="Arial Narrow" w:hAnsi="Arial Narrow"/>
          <w:sz w:val="20"/>
          <w:szCs w:val="20"/>
        </w:rPr>
      </w:pPr>
      <w:r w:rsidRPr="00633287">
        <w:rPr>
          <w:rFonts w:ascii="Arial Narrow" w:hAnsi="Arial Narrow"/>
          <w:sz w:val="20"/>
          <w:szCs w:val="20"/>
        </w:rPr>
        <w:t>Pri preskúmavaní rozhodnutia vychádza štatutárny orgán z právneho stavu a skutkových okolností platných v čase vydania rozhodnutia, t.</w:t>
      </w:r>
      <w:r w:rsidR="00B871F5">
        <w:rPr>
          <w:rFonts w:ascii="Arial Narrow" w:hAnsi="Arial Narrow"/>
          <w:sz w:val="20"/>
          <w:szCs w:val="20"/>
        </w:rPr>
        <w:t xml:space="preserve"> </w:t>
      </w:r>
      <w:r w:rsidRPr="00633287">
        <w:rPr>
          <w:rFonts w:ascii="Arial Narrow" w:hAnsi="Arial Narrow"/>
          <w:sz w:val="20"/>
          <w:szCs w:val="20"/>
        </w:rPr>
        <w:t xml:space="preserve">j. nemôže rozhodnutie zmeniť na základe okolností, </w:t>
      </w:r>
      <w:r w:rsidR="00AD35C4" w:rsidRPr="00AD35C4">
        <w:rPr>
          <w:rFonts w:ascii="Arial Narrow" w:hAnsi="Arial Narrow"/>
          <w:sz w:val="20"/>
          <w:szCs w:val="20"/>
        </w:rPr>
        <w:t>ktoré nastali po vydaní preskúmavaného rozhodnutia.</w:t>
      </w:r>
      <w:r w:rsidR="00AD35C4">
        <w:rPr>
          <w:rFonts w:ascii="Arial Narrow" w:hAnsi="Arial Narrow"/>
          <w:sz w:val="20"/>
          <w:szCs w:val="20"/>
        </w:rPr>
        <w:t xml:space="preserve"> </w:t>
      </w:r>
      <w:r w:rsidR="00AD35C4" w:rsidRPr="00AD35C4">
        <w:rPr>
          <w:rFonts w:ascii="Arial Narrow" w:hAnsi="Arial Narrow"/>
          <w:sz w:val="20"/>
          <w:szCs w:val="20"/>
        </w:rPr>
        <w:t xml:space="preserve">Štatutárny orgán </w:t>
      </w:r>
      <w:r w:rsidR="00AD35C4">
        <w:rPr>
          <w:rFonts w:ascii="Arial Narrow" w:hAnsi="Arial Narrow"/>
          <w:sz w:val="20"/>
          <w:szCs w:val="20"/>
        </w:rPr>
        <w:t>S</w:t>
      </w:r>
      <w:r w:rsidR="00AD35C4" w:rsidRPr="00AD35C4">
        <w:rPr>
          <w:rFonts w:ascii="Arial Narrow" w:hAnsi="Arial Narrow"/>
          <w:sz w:val="20"/>
          <w:szCs w:val="20"/>
        </w:rPr>
        <w:t>O nemôže rozhodnutie zmeniť, ak sa po jeho vydaní dodatočne zmenili rozhodujúce skutkové okolnosti, z ktorých pôvodné rozhodnutie vychádzalo.</w:t>
      </w:r>
    </w:p>
    <w:p w14:paraId="6BCF48C7" w14:textId="77777777" w:rsidR="00952BC7" w:rsidRPr="00952BC7" w:rsidRDefault="00952BC7" w:rsidP="00CE147E">
      <w:pPr>
        <w:spacing w:after="120"/>
        <w:ind w:firstLine="709"/>
        <w:jc w:val="both"/>
        <w:rPr>
          <w:rFonts w:ascii="Arial Narrow" w:hAnsi="Arial Narrow"/>
          <w:sz w:val="20"/>
          <w:szCs w:val="20"/>
        </w:rPr>
      </w:pPr>
      <w:r w:rsidRPr="00952BC7">
        <w:rPr>
          <w:rFonts w:ascii="Arial Narrow" w:hAnsi="Arial Narrow"/>
          <w:sz w:val="20"/>
          <w:szCs w:val="20"/>
        </w:rPr>
        <w:t>V rámci preskúmania rozhodnutia mimo odvolacieho konania štatutárny orgán SO:</w:t>
      </w:r>
    </w:p>
    <w:p w14:paraId="0A27F21B" w14:textId="77777777" w:rsidR="00952BC7" w:rsidRDefault="00952BC7" w:rsidP="00CE147E">
      <w:pPr>
        <w:pStyle w:val="Odsekzoznamu0"/>
        <w:numPr>
          <w:ilvl w:val="0"/>
          <w:numId w:val="111"/>
        </w:numPr>
        <w:spacing w:after="120" w:line="240" w:lineRule="auto"/>
        <w:ind w:left="1154"/>
        <w:jc w:val="both"/>
        <w:rPr>
          <w:rFonts w:ascii="Arial Narrow" w:hAnsi="Arial Narrow"/>
          <w:sz w:val="20"/>
          <w:szCs w:val="20"/>
        </w:rPr>
      </w:pPr>
      <w:r w:rsidRPr="00627B10">
        <w:rPr>
          <w:rFonts w:ascii="Arial Narrow" w:hAnsi="Arial Narrow"/>
          <w:b/>
          <w:sz w:val="20"/>
          <w:szCs w:val="20"/>
        </w:rPr>
        <w:t>preskúmavané rozhodnutie zmení,</w:t>
      </w:r>
      <w:r w:rsidRPr="00952BC7">
        <w:rPr>
          <w:rFonts w:ascii="Arial Narrow" w:hAnsi="Arial Narrow"/>
          <w:sz w:val="20"/>
          <w:szCs w:val="20"/>
        </w:rPr>
        <w:t xml:space="preserve"> ak štatutárny orgán SO preskúmaním rozhodnutia mimo odvolacieho konania zistí, že rozhodnutie bolo vydané v rozpore so zákonom o príspevku z EŠIF;</w:t>
      </w:r>
    </w:p>
    <w:p w14:paraId="397FBA5E" w14:textId="77777777" w:rsidR="00952BC7" w:rsidRPr="00952BC7" w:rsidRDefault="00952BC7" w:rsidP="00CE147E">
      <w:pPr>
        <w:pStyle w:val="Odsekzoznamu0"/>
        <w:numPr>
          <w:ilvl w:val="0"/>
          <w:numId w:val="111"/>
        </w:numPr>
        <w:spacing w:after="120" w:line="240" w:lineRule="auto"/>
        <w:ind w:left="1154"/>
        <w:jc w:val="both"/>
        <w:rPr>
          <w:rFonts w:ascii="Arial Narrow" w:hAnsi="Arial Narrow"/>
          <w:sz w:val="20"/>
          <w:szCs w:val="20"/>
        </w:rPr>
      </w:pPr>
      <w:r w:rsidRPr="00627B10">
        <w:rPr>
          <w:rFonts w:ascii="Arial Narrow" w:hAnsi="Arial Narrow"/>
          <w:b/>
          <w:sz w:val="20"/>
          <w:szCs w:val="20"/>
        </w:rPr>
        <w:t>preskúmavacie konanie zastaví</w:t>
      </w:r>
      <w:r w:rsidRPr="00952BC7">
        <w:rPr>
          <w:rFonts w:ascii="Arial Narrow" w:hAnsi="Arial Narrow"/>
          <w:sz w:val="20"/>
          <w:szCs w:val="20"/>
        </w:rPr>
        <w:t>, ak štatutárny orgán SO preskúmaním rozhodnutia mimo odvolacieho konania zistí, že rozhodnutie nebolo vydané v rozpore so zákonom o príspevku z EŠIF.</w:t>
      </w:r>
    </w:p>
    <w:p w14:paraId="33DD67AE" w14:textId="5554D862" w:rsidR="004F0F27" w:rsidRDefault="00F62726" w:rsidP="004F0F27">
      <w:pPr>
        <w:spacing w:after="120"/>
        <w:ind w:firstLine="708"/>
        <w:jc w:val="both"/>
        <w:rPr>
          <w:rFonts w:ascii="Arial Narrow" w:hAnsi="Arial Narrow"/>
          <w:sz w:val="20"/>
          <w:szCs w:val="20"/>
        </w:rPr>
      </w:pPr>
      <w:r w:rsidRPr="00F62726">
        <w:rPr>
          <w:rFonts w:ascii="Arial Narrow" w:hAnsi="Arial Narrow"/>
          <w:sz w:val="20"/>
          <w:szCs w:val="20"/>
        </w:rPr>
        <w:t>Po ukončení preskúmania rozhodnutia mimo odvolacieho konania štatutárny orgán SO písomne informuje žiadateľa o jeho výsledku. Štatutárny orgán SO je povinný rozhodnúť mimo odvolacieho konania do 60 pracovných dní od začiatku konania z vlastného podnetu alebo od uznania opodstatnenosti podnetu žiadateľa. Vo zvlášť zložitých prípadoch rozhodne do 90 pracovných dní, pričom v takomto prípade štatutárny orgán SO písomne informuje žiadateľa o predĺžení a dôvodoch predĺženia.</w:t>
      </w:r>
    </w:p>
    <w:p w14:paraId="74DB5E97" w14:textId="77777777" w:rsidR="004F0F27" w:rsidRDefault="004F0F27" w:rsidP="004F0F27">
      <w:pPr>
        <w:spacing w:after="120"/>
        <w:ind w:firstLine="708"/>
        <w:jc w:val="both"/>
      </w:pPr>
      <w:r>
        <w:rPr>
          <w:rFonts w:ascii="Arial Narrow" w:hAnsi="Arial Narrow"/>
          <w:sz w:val="20"/>
          <w:szCs w:val="20"/>
        </w:rPr>
        <w:t>Ak v konaní o preskúmaní rozhodnutia o neschválení žiadosti alebo rozhodnutia o zastavení konania mimo odvolacieho konania, ktoré bolo začaté z podnetu podaného žiadateľom, žiadateľ písomne oznámi štatutárnemu orgánu SO, že na preskúmaní netrvá, štatutárny orgán SO konanie mimo odvolacieho konania zastaví.</w:t>
      </w:r>
    </w:p>
    <w:p w14:paraId="32FE1778" w14:textId="77777777" w:rsidR="004F0F27" w:rsidRDefault="004F0F27" w:rsidP="004F0F27">
      <w:pPr>
        <w:spacing w:after="120"/>
        <w:jc w:val="both"/>
        <w:rPr>
          <w:rFonts w:ascii="Arial Narrow" w:hAnsi="Arial Narrow"/>
          <w:sz w:val="20"/>
          <w:szCs w:val="20"/>
        </w:rPr>
      </w:pPr>
    </w:p>
    <w:p w14:paraId="2C38AB43" w14:textId="77777777" w:rsidR="00F62726" w:rsidRPr="00633287" w:rsidRDefault="00F62726" w:rsidP="00627B10">
      <w:pPr>
        <w:spacing w:after="120"/>
        <w:ind w:firstLine="708"/>
        <w:jc w:val="both"/>
        <w:rPr>
          <w:rFonts w:ascii="Arial Narrow" w:hAnsi="Arial Narrow"/>
          <w:sz w:val="20"/>
          <w:szCs w:val="20"/>
        </w:rPr>
      </w:pPr>
    </w:p>
    <w:p w14:paraId="150F0056" w14:textId="77777777" w:rsidR="00D82156" w:rsidRPr="00633287" w:rsidRDefault="00D82156" w:rsidP="0043015D">
      <w:pPr>
        <w:pStyle w:val="Nadpis3"/>
        <w:keepLines/>
        <w:widowControl w:val="0"/>
        <w:numPr>
          <w:ilvl w:val="2"/>
          <w:numId w:val="4"/>
        </w:numPr>
        <w:adjustRightInd w:val="0"/>
        <w:spacing w:before="0"/>
        <w:ind w:left="0" w:firstLine="0"/>
        <w:jc w:val="both"/>
        <w:textAlignment w:val="baseline"/>
        <w:rPr>
          <w:rFonts w:eastAsiaTheme="majorEastAsia" w:cstheme="majorBidi"/>
          <w:szCs w:val="24"/>
          <w:lang w:eastAsia="cs-CZ"/>
        </w:rPr>
      </w:pPr>
      <w:bookmarkStart w:id="1784" w:name="_Toc436989173"/>
      <w:bookmarkStart w:id="1785" w:name="_Toc450897467"/>
      <w:bookmarkStart w:id="1786" w:name="_Toc74651163"/>
      <w:r w:rsidRPr="00633287">
        <w:rPr>
          <w:rFonts w:eastAsiaTheme="majorEastAsia" w:cstheme="majorBidi"/>
          <w:szCs w:val="24"/>
          <w:lang w:eastAsia="cs-CZ"/>
        </w:rPr>
        <w:t>Oprava rozhodnutia</w:t>
      </w:r>
      <w:bookmarkEnd w:id="1784"/>
      <w:bookmarkEnd w:id="1785"/>
      <w:bookmarkEnd w:id="1786"/>
    </w:p>
    <w:p w14:paraId="7B8C924B" w14:textId="77777777" w:rsidR="00C22BC8" w:rsidRPr="00633287" w:rsidRDefault="00C22BC8" w:rsidP="0043015D">
      <w:pPr>
        <w:spacing w:after="120"/>
        <w:ind w:firstLine="708"/>
        <w:jc w:val="both"/>
        <w:rPr>
          <w:rFonts w:ascii="Arial Narrow" w:hAnsi="Arial Narrow"/>
          <w:bCs/>
          <w:sz w:val="20"/>
          <w:szCs w:val="20"/>
        </w:rPr>
      </w:pPr>
      <w:r w:rsidRPr="00633287">
        <w:rPr>
          <w:rFonts w:ascii="Arial Narrow" w:hAnsi="Arial Narrow"/>
          <w:bCs/>
          <w:sz w:val="20"/>
          <w:szCs w:val="20"/>
        </w:rPr>
        <w:t xml:space="preserve">Na opravu rozhodnutia, vydaného podľa zákona o príspevku z EŠIF, sa vzťahuje § 47 ods. 6 správneho poriadku a slúži na opravu chýb v písaní, počítaní alebo iných zrejmých nesprávnosti, ktoré je možné opraviť </w:t>
      </w:r>
      <w:r w:rsidRPr="00633287">
        <w:rPr>
          <w:rFonts w:ascii="Arial Narrow" w:hAnsi="Arial Narrow"/>
          <w:b/>
          <w:bCs/>
          <w:sz w:val="20"/>
          <w:szCs w:val="20"/>
        </w:rPr>
        <w:t>bez časového obmedzenia</w:t>
      </w:r>
      <w:r w:rsidRPr="00633287">
        <w:rPr>
          <w:rFonts w:ascii="Arial Narrow" w:hAnsi="Arial Narrow"/>
          <w:bCs/>
          <w:sz w:val="20"/>
          <w:szCs w:val="20"/>
        </w:rPr>
        <w:t xml:space="preserve"> formou listu, ktorý zasiela SO žiadateľovi a uchováva sa spolu s rozhodnutím, ktorého sa oprava týka.</w:t>
      </w:r>
      <w:r w:rsidR="00952BC7" w:rsidRPr="00952BC7">
        <w:rPr>
          <w:rFonts w:ascii="Arial Narrow" w:hAnsi="Arial Narrow"/>
          <w:bCs/>
          <w:sz w:val="20"/>
          <w:szCs w:val="20"/>
        </w:rPr>
        <w:t xml:space="preserve"> </w:t>
      </w:r>
      <w:r w:rsidR="00952BC7">
        <w:rPr>
          <w:rFonts w:ascii="Arial Narrow" w:hAnsi="Arial Narrow"/>
          <w:bCs/>
          <w:sz w:val="20"/>
          <w:szCs w:val="20"/>
        </w:rPr>
        <w:t>Opravu rozhodnutia vykoná SO alebo štatutárny orgán SO v závislosti od toho, kto rozhodnutie vydal a o oprave informuje žiadateľa.</w:t>
      </w:r>
    </w:p>
    <w:p w14:paraId="5AD54A25" w14:textId="77777777" w:rsidR="002F4688" w:rsidRPr="00633287" w:rsidRDefault="002F4688" w:rsidP="0043015D">
      <w:pPr>
        <w:spacing w:after="120"/>
        <w:jc w:val="both"/>
        <w:rPr>
          <w:rFonts w:ascii="Arial Narrow" w:hAnsi="Arial Narrow"/>
          <w:bCs/>
          <w:sz w:val="20"/>
          <w:szCs w:val="20"/>
        </w:rPr>
      </w:pPr>
    </w:p>
    <w:p w14:paraId="438A53DE" w14:textId="77777777" w:rsidR="008E7805" w:rsidRPr="00633287" w:rsidRDefault="0092300A" w:rsidP="0043015D">
      <w:pPr>
        <w:pStyle w:val="Nadpis2"/>
        <w:keepLines/>
        <w:widowControl w:val="0"/>
        <w:numPr>
          <w:ilvl w:val="1"/>
          <w:numId w:val="4"/>
        </w:numPr>
        <w:adjustRightInd w:val="0"/>
        <w:spacing w:before="0"/>
        <w:ind w:left="0" w:firstLine="0"/>
        <w:jc w:val="both"/>
        <w:textAlignment w:val="baseline"/>
        <w:rPr>
          <w:rFonts w:eastAsiaTheme="majorEastAsia" w:cstheme="majorBidi"/>
          <w:iCs w:val="0"/>
          <w:sz w:val="26"/>
          <w:szCs w:val="26"/>
          <w:lang w:eastAsia="cs-CZ"/>
        </w:rPr>
      </w:pPr>
      <w:bookmarkStart w:id="1787" w:name="_Toc437267436"/>
      <w:r w:rsidRPr="00633287">
        <w:rPr>
          <w:rFonts w:eastAsiaTheme="majorEastAsia" w:cstheme="majorBidi"/>
          <w:b w:val="0"/>
          <w:bCs w:val="0"/>
          <w:sz w:val="26"/>
          <w:szCs w:val="26"/>
          <w:lang w:eastAsia="cs-CZ"/>
        </w:rPr>
        <w:t xml:space="preserve"> </w:t>
      </w:r>
      <w:bookmarkStart w:id="1788" w:name="_Toc450897468"/>
      <w:bookmarkStart w:id="1789" w:name="_Toc74651164"/>
      <w:r w:rsidR="00C22BC8" w:rsidRPr="0043015D">
        <w:rPr>
          <w:rFonts w:eastAsiaTheme="majorEastAsia"/>
          <w:sz w:val="26"/>
        </w:rPr>
        <w:t>Sťažnosti</w:t>
      </w:r>
      <w:bookmarkStart w:id="1790" w:name="_Toc440876124"/>
      <w:bookmarkEnd w:id="1787"/>
      <w:bookmarkEnd w:id="1788"/>
      <w:bookmarkEnd w:id="1789"/>
      <w:bookmarkEnd w:id="1790"/>
    </w:p>
    <w:tbl>
      <w:tblPr>
        <w:tblW w:w="0" w:type="auto"/>
        <w:tblInd w:w="25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1E0" w:firstRow="1" w:lastRow="1" w:firstColumn="1" w:lastColumn="1" w:noHBand="0" w:noVBand="0"/>
      </w:tblPr>
      <w:tblGrid>
        <w:gridCol w:w="6518"/>
      </w:tblGrid>
      <w:tr w:rsidR="00C22BC8" w:rsidRPr="00633287" w14:paraId="79FD8211" w14:textId="77777777" w:rsidTr="00C33C3A">
        <w:trPr>
          <w:trHeight w:val="573"/>
        </w:trPr>
        <w:tc>
          <w:tcPr>
            <w:tcW w:w="6518" w:type="dxa"/>
          </w:tcPr>
          <w:p w14:paraId="2CC0511A" w14:textId="77777777" w:rsidR="00C22BC8" w:rsidRPr="00633287" w:rsidRDefault="00C22BC8" w:rsidP="00C33C3A">
            <w:pPr>
              <w:pStyle w:val="Default0"/>
              <w:rPr>
                <w:rFonts w:ascii="Arial Narrow" w:hAnsi="Arial Narrow"/>
                <w:b/>
                <w:sz w:val="20"/>
                <w:szCs w:val="20"/>
              </w:rPr>
            </w:pPr>
            <w:r w:rsidRPr="00633287">
              <w:rPr>
                <w:rFonts w:ascii="Arial Narrow" w:hAnsi="Arial Narrow"/>
                <w:b/>
                <w:sz w:val="20"/>
                <w:szCs w:val="20"/>
              </w:rPr>
              <w:t xml:space="preserve">Relevantná úprava v právne záväzných aktoch a predpisoch EÚ: </w:t>
            </w:r>
          </w:p>
          <w:p w14:paraId="68F42A09" w14:textId="77777777" w:rsidR="00C22BC8" w:rsidRPr="00633287" w:rsidRDefault="00C22BC8" w:rsidP="00C33C3A">
            <w:pPr>
              <w:pStyle w:val="Default0"/>
              <w:rPr>
                <w:rFonts w:ascii="Arial Narrow" w:hAnsi="Arial Narrow"/>
                <w:i/>
                <w:iCs/>
                <w:sz w:val="20"/>
                <w:szCs w:val="20"/>
              </w:rPr>
            </w:pPr>
            <w:r w:rsidRPr="00633287">
              <w:rPr>
                <w:rFonts w:ascii="Arial Narrow" w:hAnsi="Arial Narrow"/>
                <w:i/>
                <w:iCs/>
                <w:sz w:val="20"/>
                <w:szCs w:val="20"/>
              </w:rPr>
              <w:t>Čl. 125 ods. 1 všeobecného nariadenia</w:t>
            </w:r>
          </w:p>
        </w:tc>
      </w:tr>
      <w:tr w:rsidR="00C22BC8" w:rsidRPr="00633287" w14:paraId="4C477819" w14:textId="77777777" w:rsidTr="00C33C3A">
        <w:tc>
          <w:tcPr>
            <w:tcW w:w="6518" w:type="dxa"/>
          </w:tcPr>
          <w:p w14:paraId="0D73CE79" w14:textId="77777777" w:rsidR="00C22BC8" w:rsidRPr="00633287" w:rsidRDefault="00C22BC8" w:rsidP="00C33C3A">
            <w:pPr>
              <w:pStyle w:val="Default0"/>
              <w:rPr>
                <w:rFonts w:ascii="Arial Narrow" w:hAnsi="Arial Narrow"/>
                <w:b/>
                <w:sz w:val="20"/>
                <w:szCs w:val="20"/>
              </w:rPr>
            </w:pPr>
            <w:r w:rsidRPr="00633287">
              <w:rPr>
                <w:rFonts w:ascii="Arial Narrow" w:hAnsi="Arial Narrow"/>
                <w:b/>
                <w:sz w:val="20"/>
                <w:szCs w:val="20"/>
              </w:rPr>
              <w:t xml:space="preserve">Relevantná úprava v právnych predpisoch SR: </w:t>
            </w:r>
          </w:p>
          <w:p w14:paraId="2EC4BB05" w14:textId="77777777" w:rsidR="00C22BC8" w:rsidRPr="0035113B" w:rsidRDefault="0072299A" w:rsidP="00B646F8">
            <w:pPr>
              <w:rPr>
                <w:rFonts w:ascii="Arial Narrow" w:hAnsi="Arial Narrow"/>
                <w:i/>
                <w:sz w:val="20"/>
                <w:szCs w:val="20"/>
              </w:rPr>
            </w:pPr>
            <w:r>
              <w:rPr>
                <w:rFonts w:ascii="Arial Narrow" w:hAnsi="Arial Narrow"/>
                <w:i/>
                <w:sz w:val="20"/>
                <w:szCs w:val="20"/>
              </w:rPr>
              <w:t xml:space="preserve"> </w:t>
            </w:r>
            <w:r w:rsidR="00C22BC8" w:rsidRPr="00633287">
              <w:rPr>
                <w:rFonts w:ascii="Arial Narrow" w:hAnsi="Arial Narrow"/>
                <w:i/>
                <w:sz w:val="20"/>
                <w:szCs w:val="20"/>
              </w:rPr>
              <w:t>§</w:t>
            </w:r>
            <w:r w:rsidR="00160495">
              <w:rPr>
                <w:rFonts w:ascii="Arial Narrow" w:hAnsi="Arial Narrow"/>
                <w:i/>
                <w:sz w:val="20"/>
                <w:szCs w:val="20"/>
              </w:rPr>
              <w:t xml:space="preserve"> </w:t>
            </w:r>
            <w:r w:rsidR="00C22BC8" w:rsidRPr="00633287">
              <w:rPr>
                <w:rFonts w:ascii="Arial Narrow" w:hAnsi="Arial Narrow"/>
                <w:i/>
                <w:sz w:val="20"/>
                <w:szCs w:val="20"/>
              </w:rPr>
              <w:t>9 - §</w:t>
            </w:r>
            <w:r>
              <w:rPr>
                <w:rFonts w:ascii="Arial Narrow" w:hAnsi="Arial Narrow"/>
                <w:i/>
                <w:sz w:val="20"/>
                <w:szCs w:val="20"/>
              </w:rPr>
              <w:t xml:space="preserve"> </w:t>
            </w:r>
            <w:r w:rsidR="00C22BC8" w:rsidRPr="00633287">
              <w:rPr>
                <w:rFonts w:ascii="Arial Narrow" w:hAnsi="Arial Narrow"/>
                <w:i/>
                <w:sz w:val="20"/>
                <w:szCs w:val="20"/>
              </w:rPr>
              <w:t xml:space="preserve">22 </w:t>
            </w:r>
            <w:r>
              <w:rPr>
                <w:rFonts w:ascii="Arial Narrow" w:hAnsi="Arial Narrow"/>
                <w:i/>
                <w:sz w:val="20"/>
                <w:szCs w:val="20"/>
              </w:rPr>
              <w:t>z</w:t>
            </w:r>
            <w:r w:rsidR="00C22BC8" w:rsidRPr="00633287">
              <w:rPr>
                <w:rFonts w:ascii="Arial Narrow" w:hAnsi="Arial Narrow"/>
                <w:i/>
                <w:sz w:val="20"/>
                <w:szCs w:val="20"/>
              </w:rPr>
              <w:t>ákon</w:t>
            </w:r>
            <w:r w:rsidR="003C1CDE">
              <w:rPr>
                <w:rFonts w:ascii="Arial Narrow" w:hAnsi="Arial Narrow"/>
                <w:i/>
                <w:sz w:val="20"/>
                <w:szCs w:val="20"/>
              </w:rPr>
              <w:t>a</w:t>
            </w:r>
            <w:r w:rsidR="00C22BC8" w:rsidRPr="00633287">
              <w:rPr>
                <w:rFonts w:ascii="Arial Narrow" w:hAnsi="Arial Narrow"/>
                <w:i/>
                <w:sz w:val="20"/>
                <w:szCs w:val="20"/>
              </w:rPr>
              <w:t xml:space="preserve"> č. 9/2010 Z. z. o sťažnostiach v znení </w:t>
            </w:r>
            <w:r w:rsidR="00A543C9">
              <w:rPr>
                <w:rFonts w:ascii="Arial Narrow" w:hAnsi="Arial Narrow"/>
                <w:i/>
                <w:sz w:val="20"/>
                <w:szCs w:val="20"/>
              </w:rPr>
              <w:t>neskorších predpisov</w:t>
            </w:r>
            <w:r w:rsidR="003C1CDE">
              <w:rPr>
                <w:rFonts w:ascii="Arial Narrow" w:hAnsi="Arial Narrow"/>
                <w:i/>
                <w:sz w:val="20"/>
                <w:szCs w:val="20"/>
              </w:rPr>
              <w:t xml:space="preserve"> (ďalej aj „zákon o sťažnostiach“)</w:t>
            </w:r>
          </w:p>
        </w:tc>
      </w:tr>
    </w:tbl>
    <w:p w14:paraId="6CD72348" w14:textId="77777777" w:rsidR="00C22BC8" w:rsidRPr="00633287" w:rsidRDefault="00C22BC8" w:rsidP="00C22BC8">
      <w:pPr>
        <w:autoSpaceDE w:val="0"/>
        <w:autoSpaceDN w:val="0"/>
        <w:spacing w:after="120"/>
        <w:jc w:val="both"/>
        <w:rPr>
          <w:rFonts w:ascii="Arial Narrow" w:hAnsi="Arial Narrow"/>
          <w:color w:val="000000"/>
          <w:sz w:val="20"/>
          <w:szCs w:val="20"/>
        </w:rPr>
      </w:pPr>
    </w:p>
    <w:p w14:paraId="147176F2" w14:textId="77777777" w:rsidR="00C22BC8" w:rsidRPr="00633287" w:rsidRDefault="00C22BC8" w:rsidP="00CE147E">
      <w:pPr>
        <w:autoSpaceDE w:val="0"/>
        <w:autoSpaceDN w:val="0"/>
        <w:spacing w:after="120"/>
        <w:ind w:firstLine="709"/>
        <w:jc w:val="both"/>
        <w:rPr>
          <w:rFonts w:ascii="Arial Narrow" w:hAnsi="Arial Narrow"/>
          <w:color w:val="000000"/>
          <w:sz w:val="20"/>
          <w:szCs w:val="20"/>
        </w:rPr>
      </w:pPr>
      <w:r w:rsidRPr="00633287">
        <w:rPr>
          <w:rFonts w:ascii="Arial Narrow" w:hAnsi="Arial Narrow"/>
          <w:color w:val="000000"/>
          <w:sz w:val="20"/>
          <w:szCs w:val="20"/>
        </w:rPr>
        <w:t xml:space="preserve">Žiadateľ/prijímateľ alebo iná osoba, ktorá má vedomosť o konkrétnych nedostatkoch v činnosti poskytovateľa, najmä </w:t>
      </w:r>
      <w:r w:rsidR="00160495">
        <w:rPr>
          <w:rFonts w:ascii="Arial Narrow" w:hAnsi="Arial Narrow"/>
          <w:color w:val="000000"/>
          <w:sz w:val="20"/>
          <w:szCs w:val="20"/>
        </w:rPr>
        <w:t>o</w:t>
      </w:r>
      <w:r w:rsidRPr="00633287">
        <w:rPr>
          <w:rFonts w:ascii="Arial Narrow" w:hAnsi="Arial Narrow"/>
          <w:color w:val="000000"/>
          <w:sz w:val="20"/>
          <w:szCs w:val="20"/>
        </w:rPr>
        <w:t xml:space="preserve"> porušen</w:t>
      </w:r>
      <w:r w:rsidR="00160495">
        <w:rPr>
          <w:rFonts w:ascii="Arial Narrow" w:hAnsi="Arial Narrow"/>
          <w:color w:val="000000"/>
          <w:sz w:val="20"/>
          <w:szCs w:val="20"/>
        </w:rPr>
        <w:t>í</w:t>
      </w:r>
      <w:r w:rsidRPr="00633287">
        <w:rPr>
          <w:rFonts w:ascii="Arial Narrow" w:hAnsi="Arial Narrow"/>
          <w:color w:val="000000"/>
          <w:sz w:val="20"/>
          <w:szCs w:val="20"/>
        </w:rPr>
        <w:t xml:space="preserve"> právnych predpisov, alebo sa domnieva, že činnosťou/nečinnosťou poskytovateľa boli porušené jeho práva alebo právom chránené záujmy</w:t>
      </w:r>
      <w:r w:rsidR="00160495">
        <w:rPr>
          <w:rFonts w:ascii="Arial Narrow" w:hAnsi="Arial Narrow"/>
          <w:color w:val="000000"/>
          <w:sz w:val="20"/>
          <w:szCs w:val="20"/>
        </w:rPr>
        <w:t>,</w:t>
      </w:r>
      <w:r w:rsidRPr="00633287">
        <w:rPr>
          <w:rFonts w:ascii="Arial Narrow" w:hAnsi="Arial Narrow"/>
          <w:color w:val="000000"/>
          <w:sz w:val="20"/>
          <w:szCs w:val="20"/>
        </w:rPr>
        <w:t xml:space="preserve"> má možnosť na takéto konanie upozorniť osobitným podaním. Tento druh podania (ak spĺňa aj ďalšie podmienky stanovené zákonom o sťažnostiach</w:t>
      </w:r>
      <w:r w:rsidR="003C1CDE">
        <w:rPr>
          <w:rFonts w:ascii="Arial Narrow" w:hAnsi="Arial Narrow"/>
          <w:color w:val="000000"/>
          <w:sz w:val="20"/>
          <w:szCs w:val="20"/>
        </w:rPr>
        <w:t>)</w:t>
      </w:r>
      <w:r w:rsidRPr="00633287">
        <w:rPr>
          <w:rFonts w:ascii="Arial Narrow" w:hAnsi="Arial Narrow"/>
          <w:color w:val="000000"/>
          <w:sz w:val="20"/>
          <w:szCs w:val="20"/>
        </w:rPr>
        <w:t xml:space="preserve"> možno definovať ako sťažnosť a v tomto režime sa aj vybavuje.</w:t>
      </w:r>
    </w:p>
    <w:p w14:paraId="5FECEA12" w14:textId="77777777" w:rsidR="00C22BC8" w:rsidRPr="00633287" w:rsidRDefault="00C22BC8" w:rsidP="00CE147E">
      <w:pPr>
        <w:autoSpaceDE w:val="0"/>
        <w:autoSpaceDN w:val="0"/>
        <w:spacing w:after="120"/>
        <w:ind w:firstLine="709"/>
        <w:jc w:val="both"/>
        <w:rPr>
          <w:rFonts w:ascii="Arial Narrow" w:hAnsi="Arial Narrow"/>
          <w:color w:val="000000"/>
          <w:sz w:val="20"/>
          <w:szCs w:val="20"/>
        </w:rPr>
      </w:pPr>
      <w:r w:rsidRPr="00633287">
        <w:rPr>
          <w:rFonts w:ascii="Arial Narrow" w:hAnsi="Arial Narrow"/>
          <w:color w:val="000000"/>
          <w:sz w:val="20"/>
          <w:szCs w:val="20"/>
        </w:rPr>
        <w:t xml:space="preserve">Pri vybavovaní sťažností je uplatňovaný postup podľa zákona o sťažnostiach. Zákon o sťažnostiach vymedzuje pojem sťažnosť v pozitívnom, ale aj v negatívnom zmysle slova, určuje postup pri podávaní, prijímaní, prešetrovaní a vybavovaní sťažností. Sťažnosťou je podľa zákona o sťažnostiach podanie fyzickej osoby alebo právnickej osoby, ktorým sa domáha ochrany svojich práv alebo právom chránených záujmov, pretože došlo k ich porušeniu alebo k ohrozeniu činnosťou, </w:t>
      </w:r>
      <w:r w:rsidRPr="00633287">
        <w:rPr>
          <w:rFonts w:ascii="Arial Narrow" w:hAnsi="Arial Narrow"/>
          <w:color w:val="000000"/>
          <w:sz w:val="20"/>
          <w:szCs w:val="20"/>
        </w:rPr>
        <w:lastRenderedPageBreak/>
        <w:t>alebo nečinnosťou orgánu verejnej správy, alebo upozorňuje na konkrétne nedostatky, najmä na porušenie právnych predpisov, ktorých odstránenie si vyžaduje zásah orgánu verejnej správy. Sťažnosťou podľa zákona o sťažnostiach nie je podanie,</w:t>
      </w:r>
      <w:r w:rsidRPr="00633287">
        <w:rPr>
          <w:rFonts w:ascii="Arial Narrow" w:hAnsi="Arial Narrow"/>
          <w:color w:val="000000"/>
        </w:rPr>
        <w:t xml:space="preserve"> </w:t>
      </w:r>
      <w:r w:rsidRPr="00633287">
        <w:rPr>
          <w:rFonts w:ascii="Arial Narrow" w:hAnsi="Arial Narrow"/>
          <w:color w:val="000000"/>
          <w:sz w:val="20"/>
          <w:szCs w:val="20"/>
        </w:rPr>
        <w:t>ktoré</w:t>
      </w:r>
      <w:r w:rsidR="00313DD9">
        <w:rPr>
          <w:rFonts w:ascii="Arial Narrow" w:hAnsi="Arial Narrow"/>
          <w:color w:val="000000"/>
          <w:sz w:val="20"/>
          <w:szCs w:val="20"/>
        </w:rPr>
        <w:t>:</w:t>
      </w:r>
    </w:p>
    <w:p w14:paraId="1EDC8B4F" w14:textId="77777777" w:rsidR="00C22BC8" w:rsidRPr="00633287" w:rsidRDefault="00C22BC8" w:rsidP="00313DD9">
      <w:pPr>
        <w:autoSpaceDE w:val="0"/>
        <w:autoSpaceDN w:val="0"/>
        <w:ind w:left="704" w:hanging="420"/>
        <w:jc w:val="both"/>
        <w:rPr>
          <w:rFonts w:ascii="Arial Narrow" w:hAnsi="Arial Narrow"/>
          <w:color w:val="000000"/>
          <w:sz w:val="20"/>
          <w:szCs w:val="20"/>
        </w:rPr>
      </w:pPr>
      <w:r w:rsidRPr="00313DD9">
        <w:rPr>
          <w:rFonts w:ascii="Arial Narrow" w:hAnsi="Arial Narrow"/>
          <w:b/>
          <w:color w:val="000000"/>
          <w:sz w:val="20"/>
          <w:szCs w:val="20"/>
        </w:rPr>
        <w:t>a)</w:t>
      </w:r>
      <w:r w:rsidR="00313DD9">
        <w:rPr>
          <w:rFonts w:ascii="Arial Narrow" w:hAnsi="Arial Narrow"/>
          <w:color w:val="000000"/>
          <w:sz w:val="20"/>
          <w:szCs w:val="20"/>
        </w:rPr>
        <w:tab/>
      </w:r>
      <w:r w:rsidRPr="00633287">
        <w:rPr>
          <w:rFonts w:ascii="Arial Narrow" w:hAnsi="Arial Narrow"/>
          <w:color w:val="000000"/>
          <w:sz w:val="20"/>
          <w:szCs w:val="20"/>
        </w:rPr>
        <w:t>má charakter dopytu, vyjadrenia, názoru, žiadosti, podnetu alebo návrhu a nie je v ňom jednoznačne vyjadrené, ochrany akého svojho práva alebo právom chráneného záujmu sa osoba domáha,</w:t>
      </w:r>
    </w:p>
    <w:p w14:paraId="0DD91637" w14:textId="77777777" w:rsidR="00C22BC8" w:rsidRPr="00633287" w:rsidRDefault="00C22BC8" w:rsidP="00313DD9">
      <w:pPr>
        <w:autoSpaceDE w:val="0"/>
        <w:autoSpaceDN w:val="0"/>
        <w:ind w:left="704" w:hanging="420"/>
        <w:jc w:val="both"/>
        <w:rPr>
          <w:rFonts w:ascii="Arial Narrow" w:hAnsi="Arial Narrow"/>
          <w:color w:val="000000"/>
          <w:sz w:val="20"/>
          <w:szCs w:val="20"/>
        </w:rPr>
      </w:pPr>
      <w:r w:rsidRPr="00313DD9">
        <w:rPr>
          <w:rFonts w:ascii="Arial Narrow" w:hAnsi="Arial Narrow"/>
          <w:b/>
          <w:color w:val="000000"/>
          <w:sz w:val="20"/>
          <w:szCs w:val="20"/>
        </w:rPr>
        <w:t>b)</w:t>
      </w:r>
      <w:r w:rsidR="00313DD9">
        <w:rPr>
          <w:rFonts w:ascii="Arial Narrow" w:hAnsi="Arial Narrow"/>
          <w:color w:val="000000"/>
          <w:sz w:val="20"/>
          <w:szCs w:val="20"/>
        </w:rPr>
        <w:tab/>
      </w:r>
      <w:r w:rsidRPr="00633287">
        <w:rPr>
          <w:rFonts w:ascii="Arial Narrow" w:hAnsi="Arial Narrow"/>
          <w:color w:val="000000"/>
          <w:sz w:val="20"/>
          <w:szCs w:val="20"/>
        </w:rPr>
        <w:t xml:space="preserve">poukazuje na konkrétne nedostatky v činnosti orgánu verejnej správy, ktorých odstránenie alebo vybavenie je upravené iným právnym predpisom, </w:t>
      </w:r>
    </w:p>
    <w:p w14:paraId="5C35FE84" w14:textId="77777777" w:rsidR="00C22BC8" w:rsidRPr="00633287" w:rsidRDefault="00C22BC8" w:rsidP="00C22BC8">
      <w:pPr>
        <w:autoSpaceDE w:val="0"/>
        <w:autoSpaceDN w:val="0"/>
        <w:ind w:left="284"/>
        <w:jc w:val="both"/>
        <w:rPr>
          <w:rFonts w:ascii="Arial Narrow" w:hAnsi="Arial Narrow"/>
          <w:color w:val="000000"/>
          <w:sz w:val="20"/>
          <w:szCs w:val="20"/>
        </w:rPr>
      </w:pPr>
      <w:r w:rsidRPr="00313DD9">
        <w:rPr>
          <w:rFonts w:ascii="Arial Narrow" w:hAnsi="Arial Narrow"/>
          <w:b/>
          <w:color w:val="000000"/>
          <w:sz w:val="20"/>
          <w:szCs w:val="20"/>
        </w:rPr>
        <w:t>c)</w:t>
      </w:r>
      <w:r w:rsidR="00313DD9">
        <w:rPr>
          <w:rFonts w:ascii="Arial Narrow" w:hAnsi="Arial Narrow"/>
          <w:color w:val="000000"/>
          <w:sz w:val="20"/>
          <w:szCs w:val="20"/>
        </w:rPr>
        <w:tab/>
      </w:r>
      <w:r w:rsidRPr="00633287">
        <w:rPr>
          <w:rFonts w:ascii="Arial Narrow" w:hAnsi="Arial Narrow"/>
          <w:color w:val="000000"/>
          <w:sz w:val="20"/>
          <w:szCs w:val="20"/>
        </w:rPr>
        <w:t>je sťažnosťou podľa osobitného predpisu alebo</w:t>
      </w:r>
    </w:p>
    <w:p w14:paraId="1E71F32F" w14:textId="77777777" w:rsidR="00C22BC8" w:rsidRPr="00633287" w:rsidRDefault="00C22BC8" w:rsidP="0043015D">
      <w:pPr>
        <w:autoSpaceDE w:val="0"/>
        <w:autoSpaceDN w:val="0"/>
        <w:spacing w:after="120"/>
        <w:ind w:left="284"/>
        <w:jc w:val="both"/>
        <w:rPr>
          <w:rFonts w:ascii="Arial Narrow" w:hAnsi="Arial Narrow"/>
          <w:color w:val="000000"/>
          <w:sz w:val="20"/>
          <w:szCs w:val="20"/>
        </w:rPr>
      </w:pPr>
      <w:r w:rsidRPr="00313DD9">
        <w:rPr>
          <w:rFonts w:ascii="Arial Narrow" w:hAnsi="Arial Narrow"/>
          <w:b/>
          <w:color w:val="000000"/>
          <w:sz w:val="20"/>
          <w:szCs w:val="20"/>
        </w:rPr>
        <w:t>d)</w:t>
      </w:r>
      <w:r w:rsidR="00313DD9">
        <w:rPr>
          <w:rFonts w:ascii="Arial Narrow" w:hAnsi="Arial Narrow"/>
          <w:color w:val="000000"/>
          <w:sz w:val="20"/>
          <w:szCs w:val="20"/>
        </w:rPr>
        <w:tab/>
      </w:r>
      <w:r w:rsidRPr="00633287">
        <w:rPr>
          <w:rFonts w:ascii="Arial Narrow" w:hAnsi="Arial Narrow"/>
          <w:color w:val="000000"/>
          <w:sz w:val="20"/>
          <w:szCs w:val="20"/>
        </w:rPr>
        <w:t>smeruje proti rozhodnutiu orgánu verejnej správy vydanému v konaní podľa iného právneho predpisu.</w:t>
      </w:r>
    </w:p>
    <w:p w14:paraId="148B14C3" w14:textId="77777777" w:rsidR="0080056C" w:rsidRPr="00633287" w:rsidRDefault="00C22BC8" w:rsidP="00CE147E">
      <w:pPr>
        <w:autoSpaceDE w:val="0"/>
        <w:autoSpaceDN w:val="0"/>
        <w:spacing w:after="120"/>
        <w:ind w:firstLine="709"/>
        <w:jc w:val="both"/>
        <w:rPr>
          <w:rFonts w:ascii="Arial Narrow" w:hAnsi="Arial Narrow"/>
          <w:color w:val="000000"/>
          <w:sz w:val="20"/>
          <w:szCs w:val="20"/>
        </w:rPr>
      </w:pPr>
      <w:r w:rsidRPr="00633287">
        <w:rPr>
          <w:rFonts w:ascii="Arial Narrow" w:hAnsi="Arial Narrow"/>
          <w:color w:val="000000"/>
          <w:sz w:val="20"/>
          <w:szCs w:val="20"/>
        </w:rPr>
        <w:t>Sťažnosť sa podáva v súlade s § 5 zákona o sťažnostiach a musí obsahovať náležitosti sťažnosti, ktoré stanovuje zákon o sťažnostiach. Spravidla sa sťažnosti podávajú písomne alebo ústne, v záujme jej urýchleného a efektívneho vybavenia, orgánu príslušnému na jej vybavenie (na adresu SO). V prípade, že je sťažnosť podaná telefonicky alebo elektronickou poštou</w:t>
      </w:r>
      <w:r w:rsidR="00C1573F">
        <w:rPr>
          <w:rFonts w:ascii="Arial Narrow" w:hAnsi="Arial Narrow"/>
          <w:color w:val="000000"/>
          <w:sz w:val="20"/>
          <w:szCs w:val="20"/>
        </w:rPr>
        <w:t>,</w:t>
      </w:r>
      <w:r w:rsidRPr="00633287">
        <w:rPr>
          <w:rFonts w:ascii="Arial Narrow" w:hAnsi="Arial Narrow"/>
          <w:color w:val="000000"/>
          <w:sz w:val="20"/>
          <w:szCs w:val="20"/>
        </w:rPr>
        <w:t xml:space="preserve"> považuje </w:t>
      </w:r>
      <w:r w:rsidR="00052307">
        <w:rPr>
          <w:rFonts w:ascii="Arial Narrow" w:hAnsi="Arial Narrow"/>
          <w:color w:val="000000"/>
          <w:sz w:val="20"/>
          <w:szCs w:val="20"/>
        </w:rPr>
        <w:t xml:space="preserve">sa </w:t>
      </w:r>
      <w:r w:rsidRPr="00633287">
        <w:rPr>
          <w:rFonts w:ascii="Arial Narrow" w:hAnsi="Arial Narrow"/>
          <w:color w:val="000000"/>
          <w:sz w:val="20"/>
          <w:szCs w:val="20"/>
        </w:rPr>
        <w:t>za písomnú sťažnosť výlučne vtedy, ak ju sťažovateľ do piatich pracovných dní od jej podania písomne potvrdí podpisom. Sťažnosť, na ktorej vybavenie nie je poskytovateľ príslušný, sa postúpi najneskôr do desiatich pracovných dní od doručenia orgánu verejnej správy príslušnému na jej vybavenie a zároveň sa o tom sťažovateľ upovedomí. Ak sťažnosť neobsahuje požadované náležitosti, poskytovateľ vyzve sťažovateľa na doplnenie sťažnosti. Sťažnosť sa v zmysle zákona o sťažnostiach vybavuje v lehote 60 pracovných dní. Sťažovateľovi sa výsledok prešetrenia sťažnosti oznámi písomným oznámením výsledku prešetrenia sťažnosti.</w:t>
      </w:r>
    </w:p>
    <w:p w14:paraId="36A849A4" w14:textId="77777777" w:rsidR="0080056C" w:rsidRPr="00633287" w:rsidRDefault="00952BC7" w:rsidP="00CE147E">
      <w:pPr>
        <w:autoSpaceDE w:val="0"/>
        <w:autoSpaceDN w:val="0"/>
        <w:spacing w:after="120"/>
        <w:ind w:firstLine="709"/>
        <w:jc w:val="both"/>
        <w:rPr>
          <w:rFonts w:ascii="Arial Narrow" w:hAnsi="Arial Narrow"/>
          <w:color w:val="000000"/>
          <w:sz w:val="20"/>
          <w:szCs w:val="20"/>
        </w:rPr>
      </w:pPr>
      <w:r w:rsidRPr="00952BC7">
        <w:rPr>
          <w:rFonts w:ascii="Arial Narrow" w:hAnsi="Arial Narrow"/>
          <w:color w:val="000000"/>
          <w:sz w:val="20"/>
          <w:szCs w:val="20"/>
        </w:rPr>
        <w:t>Vybavovanie sťažností v súlade so zákonom o sťažnostiach podlieha režimu upravenému v tomto zákone, pričom využitie sťažností podľa zákona o sťažnostiach je v procese poskytovania príspevkov z EŠIF obmedzený najmä ustanovením § 4 ods. 1 písm. d) zákona o sťažnostiach, podľa ktorého sťažnosťou nie je podanie, ktoré smeruje proti rozhodnutiu orgánu verejnej správy vydanému v konaní podľa iného právneho predpisu, t.</w:t>
      </w:r>
      <w:r w:rsidR="00B871F5">
        <w:rPr>
          <w:rFonts w:ascii="Arial Narrow" w:hAnsi="Arial Narrow"/>
          <w:color w:val="000000"/>
          <w:sz w:val="20"/>
          <w:szCs w:val="20"/>
        </w:rPr>
        <w:t xml:space="preserve"> </w:t>
      </w:r>
      <w:r w:rsidRPr="00952BC7">
        <w:rPr>
          <w:rFonts w:ascii="Arial Narrow" w:hAnsi="Arial Narrow"/>
          <w:color w:val="000000"/>
          <w:sz w:val="20"/>
          <w:szCs w:val="20"/>
        </w:rPr>
        <w:t xml:space="preserve">j. proti rozhodnutiu o schválení </w:t>
      </w:r>
      <w:r w:rsidR="00824CE2">
        <w:rPr>
          <w:rFonts w:ascii="Arial Narrow" w:hAnsi="Arial Narrow"/>
          <w:sz w:val="20"/>
          <w:szCs w:val="20"/>
        </w:rPr>
        <w:t>Ž</w:t>
      </w:r>
      <w:r w:rsidRPr="00952BC7">
        <w:rPr>
          <w:rFonts w:ascii="Arial Narrow" w:hAnsi="Arial Narrow"/>
          <w:color w:val="000000"/>
          <w:sz w:val="20"/>
          <w:szCs w:val="20"/>
        </w:rPr>
        <w:t xml:space="preserve">oNFP, neschválení </w:t>
      </w:r>
      <w:r w:rsidR="00824CE2">
        <w:rPr>
          <w:rFonts w:ascii="Arial Narrow" w:hAnsi="Arial Narrow"/>
          <w:sz w:val="20"/>
          <w:szCs w:val="20"/>
        </w:rPr>
        <w:t>Ž</w:t>
      </w:r>
      <w:r w:rsidRPr="00952BC7">
        <w:rPr>
          <w:rFonts w:ascii="Arial Narrow" w:hAnsi="Arial Narrow"/>
          <w:color w:val="000000"/>
          <w:sz w:val="20"/>
          <w:szCs w:val="20"/>
        </w:rPr>
        <w:t xml:space="preserve">oNFP, zastavení konania o </w:t>
      </w:r>
      <w:r w:rsidR="00824CE2">
        <w:rPr>
          <w:rFonts w:ascii="Arial Narrow" w:hAnsi="Arial Narrow"/>
          <w:sz w:val="20"/>
          <w:szCs w:val="20"/>
        </w:rPr>
        <w:t>Ž</w:t>
      </w:r>
      <w:r w:rsidRPr="00952BC7">
        <w:rPr>
          <w:rFonts w:ascii="Arial Narrow" w:hAnsi="Arial Narrow"/>
          <w:color w:val="000000"/>
          <w:sz w:val="20"/>
          <w:szCs w:val="20"/>
        </w:rPr>
        <w:t>oNFP vydaným podľa zákona o príspevku z EŠIF“.</w:t>
      </w:r>
    </w:p>
    <w:p w14:paraId="711DF962" w14:textId="77777777" w:rsidR="00E7536F" w:rsidRPr="0043015D" w:rsidRDefault="00E7536F" w:rsidP="0043015D">
      <w:pPr>
        <w:autoSpaceDE w:val="0"/>
        <w:autoSpaceDN w:val="0"/>
        <w:spacing w:after="120"/>
        <w:ind w:firstLine="284"/>
        <w:jc w:val="both"/>
        <w:rPr>
          <w:rFonts w:ascii="Arial Narrow" w:hAnsi="Arial Narrow"/>
          <w:color w:val="000000"/>
          <w:sz w:val="20"/>
        </w:rPr>
      </w:pPr>
    </w:p>
    <w:p w14:paraId="25F51884" w14:textId="77777777" w:rsidR="00D82156" w:rsidRPr="00633287" w:rsidRDefault="00D82156" w:rsidP="0043015D">
      <w:pPr>
        <w:pStyle w:val="Nadpis1"/>
        <w:keepLines/>
        <w:pageBreakBefore w:val="0"/>
        <w:widowControl w:val="0"/>
        <w:numPr>
          <w:ilvl w:val="0"/>
          <w:numId w:val="4"/>
        </w:numPr>
        <w:adjustRightInd w:val="0"/>
        <w:spacing w:before="0"/>
        <w:ind w:left="0" w:firstLine="0"/>
        <w:jc w:val="both"/>
        <w:textAlignment w:val="baseline"/>
        <w:rPr>
          <w:rFonts w:ascii="Arial Narrow" w:eastAsiaTheme="majorEastAsia" w:hAnsi="Arial Narrow" w:cstheme="majorBidi"/>
          <w:kern w:val="0"/>
          <w:szCs w:val="28"/>
          <w:lang w:eastAsia="cs-CZ"/>
        </w:rPr>
      </w:pPr>
      <w:bookmarkStart w:id="1791" w:name="_Toc437415315"/>
      <w:bookmarkStart w:id="1792" w:name="_Toc248025258"/>
      <w:bookmarkStart w:id="1793" w:name="_Toc203532947"/>
      <w:bookmarkStart w:id="1794" w:name="_Toc185824439"/>
      <w:bookmarkStart w:id="1795" w:name="_Toc185824272"/>
      <w:bookmarkStart w:id="1796" w:name="_Toc163274312"/>
      <w:bookmarkStart w:id="1797" w:name="_Toc142407903"/>
      <w:bookmarkStart w:id="1798" w:name="_Toc142407731"/>
      <w:bookmarkStart w:id="1799" w:name="_Toc142329089"/>
      <w:bookmarkStart w:id="1800" w:name="_Toc142328948"/>
      <w:bookmarkStart w:id="1801" w:name="_Toc436989175"/>
      <w:bookmarkStart w:id="1802" w:name="_Toc450897469"/>
      <w:bookmarkStart w:id="1803" w:name="_Toc74651165"/>
      <w:bookmarkStart w:id="1804" w:name="_Toc403563925"/>
      <w:bookmarkEnd w:id="1791"/>
      <w:bookmarkEnd w:id="1792"/>
      <w:bookmarkEnd w:id="1793"/>
      <w:bookmarkEnd w:id="1794"/>
      <w:bookmarkEnd w:id="1795"/>
      <w:bookmarkEnd w:id="1796"/>
      <w:bookmarkEnd w:id="1797"/>
      <w:bookmarkEnd w:id="1798"/>
      <w:bookmarkEnd w:id="1799"/>
      <w:bookmarkEnd w:id="1800"/>
      <w:r w:rsidRPr="00633287">
        <w:rPr>
          <w:rFonts w:ascii="Arial Narrow" w:eastAsiaTheme="majorEastAsia" w:hAnsi="Arial Narrow" w:cstheme="majorBidi"/>
          <w:kern w:val="0"/>
          <w:szCs w:val="28"/>
          <w:lang w:eastAsia="cs-CZ"/>
        </w:rPr>
        <w:t>UZATVORENIE ZMLUVY O NFP</w:t>
      </w:r>
      <w:bookmarkEnd w:id="1801"/>
      <w:bookmarkEnd w:id="1802"/>
      <w:bookmarkEnd w:id="1803"/>
    </w:p>
    <w:tbl>
      <w:tblPr>
        <w:tblW w:w="0" w:type="auto"/>
        <w:tblInd w:w="25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1E0" w:firstRow="1" w:lastRow="1" w:firstColumn="1" w:lastColumn="1" w:noHBand="0" w:noVBand="0"/>
      </w:tblPr>
      <w:tblGrid>
        <w:gridCol w:w="6518"/>
      </w:tblGrid>
      <w:tr w:rsidR="00C22BC8" w:rsidRPr="00633287" w14:paraId="67E4EC42" w14:textId="77777777" w:rsidTr="00C33C3A">
        <w:tc>
          <w:tcPr>
            <w:tcW w:w="6518" w:type="dxa"/>
          </w:tcPr>
          <w:bookmarkEnd w:id="1804"/>
          <w:p w14:paraId="46BA59CB" w14:textId="77777777" w:rsidR="00C22BC8" w:rsidRPr="00633287" w:rsidRDefault="00C22BC8" w:rsidP="00C33C3A">
            <w:pPr>
              <w:pStyle w:val="Default0"/>
              <w:rPr>
                <w:rFonts w:ascii="Arial Narrow" w:hAnsi="Arial Narrow"/>
                <w:b/>
                <w:sz w:val="20"/>
                <w:szCs w:val="20"/>
              </w:rPr>
            </w:pPr>
            <w:r w:rsidRPr="00633287">
              <w:rPr>
                <w:rFonts w:ascii="Arial Narrow" w:hAnsi="Arial Narrow"/>
                <w:b/>
                <w:sz w:val="20"/>
                <w:szCs w:val="20"/>
              </w:rPr>
              <w:t>Relevantná úprava v právne zá</w:t>
            </w:r>
            <w:r w:rsidR="00CE147E">
              <w:rPr>
                <w:rFonts w:ascii="Arial Narrow" w:hAnsi="Arial Narrow"/>
                <w:b/>
                <w:sz w:val="20"/>
                <w:szCs w:val="20"/>
              </w:rPr>
              <w:t>väzných aktoch a predpisoch EÚ:</w:t>
            </w:r>
          </w:p>
          <w:p w14:paraId="7613926A" w14:textId="77777777" w:rsidR="00C22BC8" w:rsidRPr="00041D10" w:rsidRDefault="00C22BC8" w:rsidP="00C33C3A">
            <w:pPr>
              <w:jc w:val="both"/>
              <w:rPr>
                <w:rFonts w:ascii="Arial Narrow" w:hAnsi="Arial Narrow"/>
                <w:i/>
                <w:sz w:val="20"/>
                <w:szCs w:val="20"/>
              </w:rPr>
            </w:pPr>
            <w:r w:rsidRPr="00041D10">
              <w:rPr>
                <w:rFonts w:ascii="Arial Narrow" w:hAnsi="Arial Narrow"/>
                <w:i/>
                <w:sz w:val="20"/>
                <w:szCs w:val="20"/>
              </w:rPr>
              <w:t xml:space="preserve">Čl. 71, 125 ods. 1 a 4 všeobecného nariadenia </w:t>
            </w:r>
          </w:p>
        </w:tc>
      </w:tr>
      <w:tr w:rsidR="00C22BC8" w:rsidRPr="00633287" w14:paraId="1812E74D" w14:textId="77777777" w:rsidTr="00C33C3A">
        <w:tc>
          <w:tcPr>
            <w:tcW w:w="6518" w:type="dxa"/>
          </w:tcPr>
          <w:p w14:paraId="544894A4" w14:textId="77777777" w:rsidR="00C22BC8" w:rsidRPr="00633287" w:rsidRDefault="00C22BC8" w:rsidP="00C33C3A">
            <w:pPr>
              <w:pStyle w:val="Default0"/>
              <w:rPr>
                <w:rFonts w:ascii="Arial Narrow" w:hAnsi="Arial Narrow"/>
                <w:b/>
                <w:sz w:val="20"/>
                <w:szCs w:val="20"/>
              </w:rPr>
            </w:pPr>
            <w:r w:rsidRPr="00633287">
              <w:rPr>
                <w:rFonts w:ascii="Arial Narrow" w:hAnsi="Arial Narrow"/>
                <w:b/>
                <w:sz w:val="20"/>
                <w:szCs w:val="20"/>
              </w:rPr>
              <w:t>Relevantná ú</w:t>
            </w:r>
            <w:r w:rsidR="00CE147E">
              <w:rPr>
                <w:rFonts w:ascii="Arial Narrow" w:hAnsi="Arial Narrow"/>
                <w:b/>
                <w:sz w:val="20"/>
                <w:szCs w:val="20"/>
              </w:rPr>
              <w:t>prava v právnych predpisoch SR:</w:t>
            </w:r>
          </w:p>
          <w:p w14:paraId="7F7B2A4C" w14:textId="77777777" w:rsidR="00C22BC8" w:rsidRPr="00633287" w:rsidRDefault="00315D73" w:rsidP="00C33C3A">
            <w:pPr>
              <w:jc w:val="both"/>
              <w:rPr>
                <w:rFonts w:ascii="Arial Narrow" w:hAnsi="Arial Narrow"/>
                <w:i/>
                <w:iCs/>
                <w:sz w:val="20"/>
                <w:szCs w:val="20"/>
              </w:rPr>
            </w:pPr>
            <w:r>
              <w:rPr>
                <w:rFonts w:ascii="Arial Narrow" w:hAnsi="Arial Narrow"/>
                <w:i/>
                <w:iCs/>
                <w:sz w:val="20"/>
                <w:szCs w:val="20"/>
              </w:rPr>
              <w:t>§</w:t>
            </w:r>
            <w:r w:rsidR="003F4385">
              <w:rPr>
                <w:rFonts w:ascii="Arial Narrow" w:hAnsi="Arial Narrow"/>
                <w:i/>
                <w:iCs/>
                <w:sz w:val="20"/>
                <w:szCs w:val="20"/>
              </w:rPr>
              <w:t xml:space="preserve"> </w:t>
            </w:r>
            <w:r>
              <w:rPr>
                <w:rFonts w:ascii="Arial Narrow" w:hAnsi="Arial Narrow"/>
                <w:i/>
                <w:iCs/>
                <w:sz w:val="20"/>
                <w:szCs w:val="20"/>
              </w:rPr>
              <w:t xml:space="preserve">16 ods. 1, </w:t>
            </w:r>
            <w:r w:rsidR="00C22BC8" w:rsidRPr="00633287">
              <w:rPr>
                <w:rFonts w:ascii="Arial Narrow" w:hAnsi="Arial Narrow"/>
                <w:i/>
                <w:iCs/>
                <w:sz w:val="20"/>
                <w:szCs w:val="20"/>
              </w:rPr>
              <w:t xml:space="preserve">§ 25 </w:t>
            </w:r>
            <w:r w:rsidR="00C22BC8" w:rsidRPr="00633287">
              <w:rPr>
                <w:rFonts w:ascii="Arial Narrow" w:hAnsi="Arial Narrow"/>
                <w:sz w:val="20"/>
                <w:szCs w:val="20"/>
              </w:rPr>
              <w:t xml:space="preserve">a </w:t>
            </w:r>
            <w:r w:rsidR="00C22BC8" w:rsidRPr="00CE147E">
              <w:rPr>
                <w:rFonts w:ascii="Arial Narrow" w:hAnsi="Arial Narrow"/>
                <w:i/>
                <w:sz w:val="20"/>
                <w:szCs w:val="20"/>
              </w:rPr>
              <w:t xml:space="preserve">26 </w:t>
            </w:r>
            <w:r w:rsidR="00C22BC8" w:rsidRPr="00633287">
              <w:rPr>
                <w:rFonts w:ascii="Arial Narrow" w:hAnsi="Arial Narrow"/>
                <w:i/>
                <w:iCs/>
                <w:sz w:val="20"/>
                <w:szCs w:val="20"/>
              </w:rPr>
              <w:t>zákona o príspevku z EŠIF</w:t>
            </w:r>
          </w:p>
          <w:p w14:paraId="331293D4" w14:textId="77777777" w:rsidR="00C22BC8" w:rsidRPr="00633287" w:rsidRDefault="00C22BC8" w:rsidP="00C33C3A">
            <w:pPr>
              <w:jc w:val="both"/>
              <w:rPr>
                <w:rFonts w:ascii="Arial Narrow" w:hAnsi="Arial Narrow"/>
                <w:sz w:val="20"/>
                <w:szCs w:val="20"/>
              </w:rPr>
            </w:pPr>
            <w:r w:rsidRPr="00633287">
              <w:rPr>
                <w:rFonts w:ascii="Arial Narrow" w:hAnsi="Arial Narrow"/>
                <w:sz w:val="20"/>
                <w:szCs w:val="20"/>
              </w:rPr>
              <w:t>§</w:t>
            </w:r>
            <w:r w:rsidR="00A475AC" w:rsidRPr="00633287">
              <w:rPr>
                <w:rFonts w:ascii="Arial Narrow" w:hAnsi="Arial Narrow"/>
                <w:sz w:val="20"/>
                <w:szCs w:val="20"/>
              </w:rPr>
              <w:t xml:space="preserve"> </w:t>
            </w:r>
            <w:r w:rsidRPr="00CE147E">
              <w:rPr>
                <w:rFonts w:ascii="Arial Narrow" w:hAnsi="Arial Narrow"/>
                <w:i/>
                <w:sz w:val="20"/>
                <w:szCs w:val="20"/>
              </w:rPr>
              <w:t>269 ods. 2</w:t>
            </w:r>
            <w:r w:rsidRPr="00633287">
              <w:rPr>
                <w:rFonts w:ascii="Arial Narrow" w:hAnsi="Arial Narrow"/>
                <w:sz w:val="20"/>
                <w:szCs w:val="20"/>
              </w:rPr>
              <w:t xml:space="preserve"> Obchodného zákonníka</w:t>
            </w:r>
          </w:p>
          <w:p w14:paraId="6ABE0D58" w14:textId="77777777" w:rsidR="00C22BC8" w:rsidRPr="00633287" w:rsidRDefault="00C22BC8" w:rsidP="00D633A9">
            <w:pPr>
              <w:jc w:val="both"/>
              <w:rPr>
                <w:rFonts w:ascii="Arial Narrow" w:hAnsi="Arial Narrow"/>
                <w:sz w:val="20"/>
                <w:szCs w:val="20"/>
              </w:rPr>
            </w:pPr>
            <w:r w:rsidRPr="00633287">
              <w:rPr>
                <w:rFonts w:ascii="Arial Narrow" w:hAnsi="Arial Narrow"/>
                <w:sz w:val="20"/>
                <w:szCs w:val="20"/>
              </w:rPr>
              <w:t xml:space="preserve">zákon č. 211/2000 Z. z. o slobodnom prístupe k informáciám a o zmene a doplnení niektorých zákonov </w:t>
            </w:r>
            <w:r w:rsidR="006379D4">
              <w:rPr>
                <w:rFonts w:ascii="Arial Narrow" w:hAnsi="Arial Narrow"/>
                <w:sz w:val="20"/>
                <w:szCs w:val="20"/>
              </w:rPr>
              <w:t>(zákon o slobode informácií)</w:t>
            </w:r>
            <w:r w:rsidRPr="00633287">
              <w:rPr>
                <w:rFonts w:ascii="Arial Narrow" w:hAnsi="Arial Narrow"/>
                <w:sz w:val="20"/>
                <w:szCs w:val="20"/>
              </w:rPr>
              <w:t xml:space="preserve"> v znení neskorších predpisov</w:t>
            </w:r>
            <w:r w:rsidR="0045273A">
              <w:rPr>
                <w:rFonts w:ascii="Arial Narrow" w:hAnsi="Arial Narrow"/>
                <w:sz w:val="20"/>
                <w:szCs w:val="20"/>
              </w:rPr>
              <w:t xml:space="preserve"> (ďalej aj „zákon o slobode informácií“)</w:t>
            </w:r>
          </w:p>
        </w:tc>
      </w:tr>
      <w:tr w:rsidR="00C22BC8" w:rsidRPr="00633287" w14:paraId="19605766" w14:textId="77777777" w:rsidTr="00C33C3A">
        <w:tc>
          <w:tcPr>
            <w:tcW w:w="6518" w:type="dxa"/>
          </w:tcPr>
          <w:p w14:paraId="284031E4" w14:textId="77777777" w:rsidR="00C22BC8" w:rsidRPr="00633287" w:rsidRDefault="00C22BC8" w:rsidP="00C33C3A">
            <w:pPr>
              <w:pStyle w:val="Default0"/>
              <w:rPr>
                <w:rFonts w:ascii="Arial Narrow" w:hAnsi="Arial Narrow"/>
                <w:b/>
                <w:sz w:val="20"/>
                <w:szCs w:val="20"/>
              </w:rPr>
            </w:pPr>
            <w:r w:rsidRPr="00633287">
              <w:rPr>
                <w:rFonts w:ascii="Arial Narrow" w:hAnsi="Arial Narrow"/>
                <w:b/>
                <w:sz w:val="20"/>
                <w:szCs w:val="20"/>
              </w:rPr>
              <w:t>Relevantná úprava v </w:t>
            </w:r>
            <w:r w:rsidR="0094170C">
              <w:rPr>
                <w:rFonts w:ascii="Arial Narrow" w:hAnsi="Arial Narrow"/>
                <w:b/>
                <w:sz w:val="20"/>
                <w:szCs w:val="20"/>
              </w:rPr>
              <w:t>S</w:t>
            </w:r>
            <w:r w:rsidRPr="00633287">
              <w:rPr>
                <w:rFonts w:ascii="Arial Narrow" w:hAnsi="Arial Narrow"/>
                <w:b/>
                <w:sz w:val="20"/>
                <w:szCs w:val="20"/>
              </w:rPr>
              <w:t>ystéme riadenia EŠIF:</w:t>
            </w:r>
          </w:p>
          <w:p w14:paraId="41C6C528" w14:textId="77777777" w:rsidR="00C22BC8" w:rsidRPr="00633287" w:rsidRDefault="00C22BC8" w:rsidP="00C33C3A">
            <w:pPr>
              <w:jc w:val="both"/>
              <w:rPr>
                <w:rFonts w:ascii="Arial Narrow" w:hAnsi="Arial Narrow"/>
                <w:sz w:val="20"/>
                <w:szCs w:val="20"/>
              </w:rPr>
            </w:pPr>
            <w:r w:rsidRPr="00633287">
              <w:rPr>
                <w:rFonts w:ascii="Arial Narrow" w:hAnsi="Arial Narrow"/>
                <w:sz w:val="20"/>
                <w:szCs w:val="20"/>
              </w:rPr>
              <w:t xml:space="preserve">Časť 3.3.2 </w:t>
            </w:r>
            <w:r w:rsidR="00997CF6">
              <w:rPr>
                <w:rFonts w:ascii="Arial Narrow" w:hAnsi="Arial Narrow"/>
                <w:sz w:val="20"/>
                <w:szCs w:val="20"/>
              </w:rPr>
              <w:t>Uzatvorenie Zmluvy o</w:t>
            </w:r>
            <w:r w:rsidR="00315D73">
              <w:rPr>
                <w:rFonts w:ascii="Arial Narrow" w:hAnsi="Arial Narrow"/>
                <w:sz w:val="20"/>
                <w:szCs w:val="20"/>
              </w:rPr>
              <w:t> </w:t>
            </w:r>
            <w:r w:rsidR="00997CF6">
              <w:rPr>
                <w:rFonts w:ascii="Arial Narrow" w:hAnsi="Arial Narrow"/>
                <w:sz w:val="20"/>
                <w:szCs w:val="20"/>
              </w:rPr>
              <w:t>NFP</w:t>
            </w:r>
            <w:r w:rsidR="00315D73">
              <w:rPr>
                <w:rFonts w:ascii="Arial Narrow" w:hAnsi="Arial Narrow"/>
                <w:sz w:val="20"/>
                <w:szCs w:val="20"/>
              </w:rPr>
              <w:t xml:space="preserve"> </w:t>
            </w:r>
            <w:r w:rsidRPr="00633287">
              <w:rPr>
                <w:rFonts w:ascii="Arial Narrow" w:hAnsi="Arial Narrow"/>
                <w:sz w:val="20"/>
                <w:szCs w:val="20"/>
              </w:rPr>
              <w:t>kapitoly 3.3. Implementácia projektov</w:t>
            </w:r>
          </w:p>
          <w:p w14:paraId="01865465" w14:textId="77777777" w:rsidR="00C22BC8" w:rsidRPr="00633287" w:rsidRDefault="00C22BC8" w:rsidP="00C33C3A">
            <w:pPr>
              <w:jc w:val="both"/>
              <w:rPr>
                <w:rFonts w:ascii="Arial Narrow" w:hAnsi="Arial Narrow"/>
                <w:sz w:val="20"/>
                <w:szCs w:val="20"/>
              </w:rPr>
            </w:pPr>
            <w:r w:rsidRPr="00633287">
              <w:rPr>
                <w:rFonts w:ascii="Arial Narrow" w:hAnsi="Arial Narrow"/>
                <w:sz w:val="20"/>
                <w:szCs w:val="20"/>
              </w:rPr>
              <w:t xml:space="preserve">Časť 3.4.1 Národné projekty kapitoly 3.4 </w:t>
            </w:r>
            <w:r w:rsidR="00315D73" w:rsidRPr="00315D73">
              <w:rPr>
                <w:rFonts w:ascii="Arial Narrow" w:hAnsi="Arial Narrow"/>
                <w:bCs/>
                <w:sz w:val="20"/>
                <w:szCs w:val="20"/>
              </w:rPr>
              <w:t>Osobitné spôsoby implementácie operačných programov</w:t>
            </w:r>
          </w:p>
        </w:tc>
      </w:tr>
      <w:tr w:rsidR="00C22BC8" w:rsidRPr="00633287" w14:paraId="291E965E" w14:textId="77777777" w:rsidTr="00C33C3A">
        <w:tc>
          <w:tcPr>
            <w:tcW w:w="6518" w:type="dxa"/>
          </w:tcPr>
          <w:p w14:paraId="20059A15" w14:textId="77777777" w:rsidR="00C22BC8" w:rsidRPr="00633287" w:rsidRDefault="00C22BC8" w:rsidP="00C33C3A">
            <w:pPr>
              <w:pStyle w:val="Default0"/>
              <w:rPr>
                <w:rFonts w:ascii="Arial Narrow" w:hAnsi="Arial Narrow"/>
                <w:b/>
                <w:sz w:val="20"/>
                <w:szCs w:val="20"/>
              </w:rPr>
            </w:pPr>
            <w:r w:rsidRPr="00633287">
              <w:rPr>
                <w:rFonts w:ascii="Arial Narrow" w:hAnsi="Arial Narrow"/>
                <w:b/>
                <w:sz w:val="20"/>
                <w:szCs w:val="20"/>
              </w:rPr>
              <w:t>Iné dokumenty:</w:t>
            </w:r>
          </w:p>
          <w:p w14:paraId="11F4D530" w14:textId="77777777" w:rsidR="00C22BC8" w:rsidRPr="00633287" w:rsidRDefault="00C22BC8" w:rsidP="00C33C3A">
            <w:pPr>
              <w:jc w:val="both"/>
              <w:rPr>
                <w:rFonts w:ascii="Arial Narrow" w:hAnsi="Arial Narrow"/>
                <w:i/>
                <w:iCs/>
                <w:sz w:val="20"/>
                <w:szCs w:val="20"/>
              </w:rPr>
            </w:pPr>
            <w:r w:rsidRPr="00633287">
              <w:rPr>
                <w:rFonts w:ascii="Arial Narrow" w:hAnsi="Arial Narrow"/>
                <w:i/>
                <w:iCs/>
                <w:sz w:val="20"/>
                <w:szCs w:val="20"/>
              </w:rPr>
              <w:t>Vzor CKO č. 28</w:t>
            </w:r>
          </w:p>
          <w:p w14:paraId="78A33B15" w14:textId="77777777" w:rsidR="00C22BC8" w:rsidRPr="00633287" w:rsidRDefault="00C22BC8" w:rsidP="00C33C3A">
            <w:pPr>
              <w:jc w:val="both"/>
              <w:rPr>
                <w:rFonts w:ascii="Arial Narrow" w:hAnsi="Arial Narrow"/>
                <w:sz w:val="20"/>
                <w:szCs w:val="20"/>
              </w:rPr>
            </w:pPr>
            <w:r w:rsidRPr="00633287">
              <w:rPr>
                <w:rFonts w:ascii="Arial Narrow" w:hAnsi="Arial Narrow"/>
                <w:sz w:val="20"/>
                <w:szCs w:val="20"/>
              </w:rPr>
              <w:t>Čl. 3 ods. 1 Zmluvy o vykonávaní časti úloh riadiaceho orgánu sprostredkovateľským orgánom</w:t>
            </w:r>
          </w:p>
        </w:tc>
      </w:tr>
    </w:tbl>
    <w:p w14:paraId="157B6E71" w14:textId="77777777" w:rsidR="00C22BC8" w:rsidRPr="00633287" w:rsidRDefault="00C22BC8" w:rsidP="00C22BC8">
      <w:pPr>
        <w:rPr>
          <w:rFonts w:ascii="Arial Narrow" w:hAnsi="Arial Narrow"/>
        </w:rPr>
      </w:pPr>
    </w:p>
    <w:p w14:paraId="3B4893CF" w14:textId="77777777" w:rsidR="00C22BC8" w:rsidRPr="00831C89" w:rsidRDefault="00210E24" w:rsidP="0043015D">
      <w:pPr>
        <w:autoSpaceDE w:val="0"/>
        <w:autoSpaceDN w:val="0"/>
        <w:adjustRightInd w:val="0"/>
        <w:spacing w:after="120"/>
        <w:ind w:firstLine="708"/>
        <w:jc w:val="both"/>
        <w:rPr>
          <w:rFonts w:ascii="Arial Narrow" w:hAnsi="Arial Narrow"/>
          <w:color w:val="000000"/>
          <w:sz w:val="20"/>
          <w:szCs w:val="20"/>
          <w:lang w:eastAsia="en-US"/>
        </w:rPr>
      </w:pPr>
      <w:r w:rsidRPr="00210E24">
        <w:rPr>
          <w:rFonts w:ascii="Arial Narrow" w:hAnsi="Arial Narrow"/>
          <w:color w:val="000000"/>
          <w:sz w:val="20"/>
          <w:szCs w:val="20"/>
          <w:lang w:eastAsia="en-US"/>
        </w:rPr>
        <w:t>Procesu uzavretia zmluvy o NFP predchádza zaslanie</w:t>
      </w:r>
      <w:r w:rsidR="00C22BC8" w:rsidRPr="00633287">
        <w:rPr>
          <w:rFonts w:ascii="Arial Narrow" w:hAnsi="Arial Narrow"/>
          <w:color w:val="000000"/>
          <w:sz w:val="20"/>
          <w:szCs w:val="20"/>
          <w:lang w:eastAsia="en-US"/>
        </w:rPr>
        <w:t xml:space="preserve"> písomného </w:t>
      </w:r>
      <w:r w:rsidRPr="00210E24">
        <w:rPr>
          <w:rFonts w:ascii="Arial Narrow" w:hAnsi="Arial Narrow"/>
          <w:color w:val="000000"/>
          <w:sz w:val="20"/>
          <w:szCs w:val="20"/>
          <w:lang w:eastAsia="en-US"/>
        </w:rPr>
        <w:t>rozhodnutia</w:t>
      </w:r>
      <w:r w:rsidR="00C22BC8" w:rsidRPr="00633287">
        <w:rPr>
          <w:rFonts w:ascii="Arial Narrow" w:hAnsi="Arial Narrow"/>
          <w:color w:val="000000"/>
          <w:sz w:val="20"/>
          <w:szCs w:val="20"/>
          <w:lang w:eastAsia="en-US"/>
        </w:rPr>
        <w:t xml:space="preserve"> o</w:t>
      </w:r>
      <w:r w:rsidRPr="00210E24">
        <w:rPr>
          <w:rFonts w:ascii="Arial Narrow" w:hAnsi="Arial Narrow"/>
          <w:color w:val="000000"/>
          <w:sz w:val="20"/>
          <w:szCs w:val="20"/>
          <w:lang w:eastAsia="en-US"/>
        </w:rPr>
        <w:t xml:space="preserve"> </w:t>
      </w:r>
      <w:r w:rsidR="00C22BC8" w:rsidRPr="00633287">
        <w:rPr>
          <w:rFonts w:ascii="Arial Narrow" w:hAnsi="Arial Narrow"/>
          <w:color w:val="000000"/>
          <w:sz w:val="20"/>
          <w:szCs w:val="20"/>
          <w:lang w:eastAsia="en-US"/>
        </w:rPr>
        <w:t xml:space="preserve">schválení </w:t>
      </w:r>
      <w:r w:rsidR="00824CE2">
        <w:rPr>
          <w:rFonts w:ascii="Arial Narrow" w:hAnsi="Arial Narrow"/>
          <w:sz w:val="20"/>
          <w:szCs w:val="20"/>
        </w:rPr>
        <w:t>Ž</w:t>
      </w:r>
      <w:r w:rsidR="00C22BC8" w:rsidRPr="00633287">
        <w:rPr>
          <w:rFonts w:ascii="Arial Narrow" w:hAnsi="Arial Narrow"/>
          <w:color w:val="000000"/>
          <w:sz w:val="20"/>
          <w:szCs w:val="20"/>
          <w:lang w:eastAsia="en-US"/>
        </w:rPr>
        <w:t>oNFP</w:t>
      </w:r>
      <w:r w:rsidRPr="00210E24">
        <w:rPr>
          <w:rFonts w:ascii="Arial Narrow" w:hAnsi="Arial Narrow"/>
          <w:color w:val="000000"/>
          <w:sz w:val="20"/>
          <w:szCs w:val="20"/>
          <w:lang w:eastAsia="en-US"/>
        </w:rPr>
        <w:t>. Cieľom</w:t>
      </w:r>
      <w:r w:rsidR="00C22BC8" w:rsidRPr="00633287">
        <w:rPr>
          <w:rFonts w:ascii="Arial Narrow" w:hAnsi="Arial Narrow"/>
          <w:color w:val="000000"/>
          <w:sz w:val="20"/>
          <w:szCs w:val="20"/>
          <w:lang w:eastAsia="en-US"/>
        </w:rPr>
        <w:t xml:space="preserve"> je vytvorenie právneho základu pre čerpanie účelovo viazaného NFP z verejných zdrojov</w:t>
      </w:r>
      <w:r w:rsidRPr="00210E24">
        <w:rPr>
          <w:rFonts w:ascii="Arial Narrow" w:hAnsi="Arial Narrow"/>
          <w:color w:val="000000"/>
          <w:sz w:val="20"/>
          <w:szCs w:val="20"/>
          <w:lang w:eastAsia="en-US"/>
        </w:rPr>
        <w:t>, alokovaných na OP ĽZ,</w:t>
      </w:r>
      <w:r w:rsidR="00C22BC8" w:rsidRPr="00633287">
        <w:rPr>
          <w:rFonts w:ascii="Arial Narrow" w:hAnsi="Arial Narrow"/>
          <w:color w:val="000000"/>
          <w:sz w:val="20"/>
          <w:szCs w:val="20"/>
          <w:lang w:eastAsia="en-US"/>
        </w:rPr>
        <w:t xml:space="preserve"> pri dodržaní podmienok správneho finančného riadenia.</w:t>
      </w:r>
      <w:r w:rsidRPr="00210E24">
        <w:rPr>
          <w:rFonts w:ascii="Arial Narrow" w:hAnsi="Arial Narrow"/>
          <w:color w:val="000000"/>
          <w:sz w:val="20"/>
          <w:szCs w:val="20"/>
          <w:lang w:eastAsia="en-US"/>
        </w:rPr>
        <w:t xml:space="preserve"> Právny nárok vzniká nadobudnutím účinnosti zmluvy o NFP</w:t>
      </w:r>
      <w:r w:rsidR="0043015D">
        <w:rPr>
          <w:rFonts w:ascii="Arial Narrow" w:hAnsi="Arial Narrow"/>
          <w:color w:val="000000"/>
          <w:sz w:val="20"/>
          <w:szCs w:val="20"/>
          <w:lang w:eastAsia="en-US"/>
        </w:rPr>
        <w:t>, t.</w:t>
      </w:r>
      <w:r w:rsidR="00706B64">
        <w:rPr>
          <w:rFonts w:ascii="Arial Narrow" w:hAnsi="Arial Narrow"/>
          <w:color w:val="000000"/>
          <w:sz w:val="20"/>
          <w:szCs w:val="20"/>
          <w:lang w:eastAsia="en-US"/>
        </w:rPr>
        <w:t> </w:t>
      </w:r>
      <w:r w:rsidR="0043015D">
        <w:rPr>
          <w:rFonts w:ascii="Arial Narrow" w:hAnsi="Arial Narrow"/>
          <w:color w:val="000000"/>
          <w:sz w:val="20"/>
          <w:szCs w:val="20"/>
          <w:lang w:eastAsia="en-US"/>
        </w:rPr>
        <w:t xml:space="preserve">j. </w:t>
      </w:r>
      <w:r w:rsidR="0043015D" w:rsidRPr="00210E24">
        <w:rPr>
          <w:rFonts w:ascii="Arial Narrow" w:hAnsi="Arial Narrow"/>
          <w:color w:val="000000"/>
          <w:sz w:val="20"/>
          <w:szCs w:val="20"/>
          <w:lang w:eastAsia="en-US"/>
        </w:rPr>
        <w:t>dňom nasledujúcim po dni jej zverejnenia poskytovateľom v Ce</w:t>
      </w:r>
      <w:r w:rsidR="0043015D">
        <w:rPr>
          <w:rFonts w:ascii="Arial Narrow" w:hAnsi="Arial Narrow"/>
          <w:color w:val="000000"/>
          <w:sz w:val="20"/>
          <w:szCs w:val="20"/>
          <w:lang w:eastAsia="en-US"/>
        </w:rPr>
        <w:t>ntrálnom registri zmlúv</w:t>
      </w:r>
      <w:r w:rsidR="00CF6E4A">
        <w:rPr>
          <w:rFonts w:ascii="Arial Narrow" w:hAnsi="Arial Narrow"/>
          <w:color w:val="000000"/>
          <w:sz w:val="20"/>
          <w:szCs w:val="20"/>
          <w:lang w:eastAsia="en-US"/>
        </w:rPr>
        <w:t>.</w:t>
      </w:r>
    </w:p>
    <w:p w14:paraId="6A5B2CDC" w14:textId="77777777" w:rsidR="0043015D" w:rsidRPr="00633287" w:rsidRDefault="00210E24" w:rsidP="0043015D">
      <w:pPr>
        <w:autoSpaceDE w:val="0"/>
        <w:autoSpaceDN w:val="0"/>
        <w:adjustRightInd w:val="0"/>
        <w:spacing w:after="120"/>
        <w:ind w:firstLine="708"/>
        <w:jc w:val="both"/>
        <w:rPr>
          <w:rFonts w:ascii="Arial Narrow" w:hAnsi="Arial Narrow"/>
          <w:sz w:val="20"/>
          <w:szCs w:val="20"/>
        </w:rPr>
      </w:pPr>
      <w:r w:rsidRPr="00210E24">
        <w:rPr>
          <w:rFonts w:ascii="Arial Narrow" w:hAnsi="Arial Narrow"/>
          <w:color w:val="000000"/>
          <w:sz w:val="20"/>
          <w:szCs w:val="20"/>
          <w:lang w:eastAsia="en-US"/>
        </w:rPr>
        <w:t>Zmluva o NFP upravuje práva a povinnosti poskytovateľa a prijímateľa pri realizácii projektu a počas obdobia udržateľnosti projektu (ak je relevantné).</w:t>
      </w:r>
      <w:r w:rsidR="00C22BC8" w:rsidRPr="00E50233">
        <w:rPr>
          <w:rFonts w:ascii="Arial Narrow" w:hAnsi="Arial Narrow"/>
          <w:color w:val="000000"/>
          <w:sz w:val="20"/>
          <w:szCs w:val="20"/>
          <w:lang w:eastAsia="en-US"/>
        </w:rPr>
        <w:t xml:space="preserve"> </w:t>
      </w:r>
      <w:r w:rsidR="0043015D" w:rsidRPr="00633287">
        <w:rPr>
          <w:rFonts w:ascii="Arial Narrow" w:hAnsi="Arial Narrow"/>
          <w:sz w:val="20"/>
          <w:szCs w:val="20"/>
        </w:rPr>
        <w:t>Ak je účastníkom zmluvného stavu partner, zmluva upravuje aj práva a</w:t>
      </w:r>
      <w:r w:rsidR="0043015D" w:rsidRPr="00CE5665">
        <w:rPr>
          <w:rFonts w:ascii="Arial Narrow" w:hAnsi="Arial Narrow"/>
          <w:sz w:val="20"/>
          <w:szCs w:val="20"/>
        </w:rPr>
        <w:t xml:space="preserve"> </w:t>
      </w:r>
      <w:r w:rsidR="0043015D" w:rsidRPr="00633287">
        <w:rPr>
          <w:rFonts w:ascii="Arial Narrow" w:hAnsi="Arial Narrow"/>
          <w:sz w:val="20"/>
          <w:szCs w:val="20"/>
        </w:rPr>
        <w:t>povinnosti partnera.</w:t>
      </w:r>
    </w:p>
    <w:p w14:paraId="46D4EAC2" w14:textId="77777777" w:rsidR="00C22BC8" w:rsidRPr="00633287" w:rsidRDefault="0092354A" w:rsidP="0043015D">
      <w:pPr>
        <w:autoSpaceDE w:val="0"/>
        <w:autoSpaceDN w:val="0"/>
        <w:adjustRightInd w:val="0"/>
        <w:spacing w:after="120"/>
        <w:ind w:firstLine="708"/>
        <w:jc w:val="both"/>
        <w:rPr>
          <w:rFonts w:ascii="Arial Narrow" w:hAnsi="Arial Narrow"/>
          <w:sz w:val="20"/>
          <w:szCs w:val="20"/>
        </w:rPr>
      </w:pPr>
      <w:r w:rsidRPr="00633287">
        <w:rPr>
          <w:rFonts w:ascii="Arial Narrow" w:hAnsi="Arial Narrow"/>
          <w:color w:val="000000"/>
          <w:sz w:val="20"/>
          <w:szCs w:val="20"/>
          <w:lang w:eastAsia="en-US"/>
        </w:rPr>
        <w:lastRenderedPageBreak/>
        <w:t xml:space="preserve">Vzor </w:t>
      </w:r>
      <w:r w:rsidR="00C22BC8" w:rsidRPr="00633287">
        <w:rPr>
          <w:rFonts w:ascii="Arial Narrow" w:hAnsi="Arial Narrow"/>
          <w:color w:val="000000"/>
          <w:sz w:val="20"/>
          <w:szCs w:val="20"/>
          <w:lang w:eastAsia="en-US"/>
        </w:rPr>
        <w:t>zmluvy</w:t>
      </w:r>
      <w:r w:rsidR="00C22BC8" w:rsidRPr="00E50233">
        <w:rPr>
          <w:rFonts w:ascii="Arial Narrow" w:hAnsi="Arial Narrow"/>
          <w:color w:val="000000"/>
          <w:sz w:val="20"/>
          <w:szCs w:val="20"/>
          <w:lang w:eastAsia="en-US"/>
        </w:rPr>
        <w:t xml:space="preserve"> </w:t>
      </w:r>
      <w:r w:rsidR="00210E24">
        <w:rPr>
          <w:rFonts w:ascii="Arial Narrow" w:hAnsi="Arial Narrow"/>
          <w:color w:val="000000"/>
          <w:sz w:val="20"/>
          <w:szCs w:val="20"/>
          <w:lang w:eastAsia="en-US"/>
        </w:rPr>
        <w:t>o NFP</w:t>
      </w:r>
      <w:r w:rsidR="00CE5665" w:rsidRPr="00E50233">
        <w:rPr>
          <w:rStyle w:val="Odkaznapoznmkupodiarou"/>
          <w:rFonts w:ascii="Arial Narrow" w:hAnsi="Arial Narrow"/>
          <w:color w:val="000000"/>
          <w:sz w:val="20"/>
          <w:szCs w:val="20"/>
          <w:lang w:eastAsia="en-US"/>
        </w:rPr>
        <w:footnoteReference w:id="122"/>
      </w:r>
      <w:r w:rsidR="00C22BC8" w:rsidRPr="00633287">
        <w:rPr>
          <w:rFonts w:ascii="Arial Narrow" w:hAnsi="Arial Narrow"/>
          <w:color w:val="000000"/>
          <w:sz w:val="20"/>
          <w:szCs w:val="20"/>
          <w:lang w:eastAsia="en-US"/>
        </w:rPr>
        <w:t xml:space="preserve"> </w:t>
      </w:r>
      <w:r w:rsidR="00C22BC8" w:rsidRPr="00633287">
        <w:rPr>
          <w:rFonts w:ascii="Arial Narrow" w:hAnsi="Arial Narrow"/>
          <w:sz w:val="20"/>
          <w:szCs w:val="20"/>
        </w:rPr>
        <w:t>vyda</w:t>
      </w:r>
      <w:r w:rsidR="00EF2FD6" w:rsidRPr="00633287">
        <w:rPr>
          <w:rFonts w:ascii="Arial Narrow" w:hAnsi="Arial Narrow"/>
          <w:sz w:val="20"/>
          <w:szCs w:val="20"/>
        </w:rPr>
        <w:t>l</w:t>
      </w:r>
      <w:r w:rsidR="00C22BC8" w:rsidRPr="00633287">
        <w:rPr>
          <w:rFonts w:ascii="Arial Narrow" w:hAnsi="Arial Narrow"/>
          <w:sz w:val="20"/>
          <w:szCs w:val="20"/>
        </w:rPr>
        <w:t xml:space="preserve"> </w:t>
      </w:r>
      <w:r w:rsidR="00C22BC8" w:rsidRPr="00633287">
        <w:rPr>
          <w:rFonts w:ascii="Arial Narrow" w:hAnsi="Arial Narrow"/>
          <w:color w:val="000000"/>
          <w:sz w:val="20"/>
          <w:szCs w:val="20"/>
          <w:lang w:eastAsia="en-US"/>
        </w:rPr>
        <w:t xml:space="preserve">CKO </w:t>
      </w:r>
      <w:r w:rsidR="00C22BC8" w:rsidRPr="00633287">
        <w:rPr>
          <w:rFonts w:ascii="Arial Narrow" w:hAnsi="Arial Narrow"/>
          <w:sz w:val="20"/>
          <w:szCs w:val="20"/>
        </w:rPr>
        <w:t>s cieľom zjednotenia, zjednodušenia a zefektívnenia implementácie pomoci z EŠIF. V procese zazmluvňovania bude použitá posledná aktualizovaná verzia zmluvy</w:t>
      </w:r>
      <w:r w:rsidR="00CE5665">
        <w:rPr>
          <w:rFonts w:ascii="Arial Narrow" w:hAnsi="Arial Narrow"/>
          <w:sz w:val="20"/>
          <w:szCs w:val="20"/>
        </w:rPr>
        <w:t xml:space="preserve"> o NFP</w:t>
      </w:r>
      <w:r w:rsidR="00C22BC8" w:rsidRPr="00633287">
        <w:rPr>
          <w:rFonts w:ascii="Arial Narrow" w:hAnsi="Arial Narrow"/>
          <w:sz w:val="20"/>
          <w:szCs w:val="20"/>
        </w:rPr>
        <w:t>, v prípade ak SO vydá po dátume uzávierky vyzvania novú verziu vzoru zmluvy o NFP.</w:t>
      </w:r>
    </w:p>
    <w:p w14:paraId="713EF176" w14:textId="77777777" w:rsidR="00C22BC8" w:rsidRPr="00633287" w:rsidRDefault="00E50233" w:rsidP="0043015D">
      <w:pPr>
        <w:autoSpaceDE w:val="0"/>
        <w:autoSpaceDN w:val="0"/>
        <w:adjustRightInd w:val="0"/>
        <w:spacing w:after="120"/>
        <w:ind w:firstLine="708"/>
        <w:jc w:val="both"/>
        <w:rPr>
          <w:rFonts w:ascii="Arial Narrow" w:hAnsi="Arial Narrow"/>
          <w:sz w:val="20"/>
          <w:szCs w:val="20"/>
        </w:rPr>
      </w:pPr>
      <w:r w:rsidRPr="002D3820">
        <w:rPr>
          <w:rFonts w:ascii="Arial Narrow" w:hAnsi="Arial Narrow"/>
          <w:sz w:val="20"/>
          <w:szCs w:val="20"/>
        </w:rPr>
        <w:t>Štandardný formulár zmluvy o NFP zverejňuje SO na svojom webovom sídle</w:t>
      </w:r>
      <w:r w:rsidR="005D20B1">
        <w:rPr>
          <w:rStyle w:val="Odkaznapoznmkupodiarou"/>
          <w:rFonts w:ascii="Arial Narrow" w:hAnsi="Arial Narrow"/>
          <w:sz w:val="20"/>
          <w:szCs w:val="20"/>
        </w:rPr>
        <w:footnoteReference w:id="123"/>
      </w:r>
      <w:r w:rsidR="002D3820" w:rsidRPr="002D3820">
        <w:rPr>
          <w:rFonts w:ascii="Arial Narrow" w:hAnsi="Arial Narrow"/>
          <w:sz w:val="20"/>
          <w:szCs w:val="20"/>
        </w:rPr>
        <w:t>.</w:t>
      </w:r>
      <w:r w:rsidR="002D3820">
        <w:rPr>
          <w:rFonts w:ascii="Arial Narrow" w:hAnsi="Arial Narrow"/>
          <w:sz w:val="20"/>
          <w:szCs w:val="20"/>
        </w:rPr>
        <w:t xml:space="preserve"> </w:t>
      </w:r>
      <w:r w:rsidRPr="004B3DE2">
        <w:rPr>
          <w:rFonts w:ascii="Arial Narrow" w:hAnsi="Arial Narrow"/>
          <w:sz w:val="20"/>
          <w:szCs w:val="20"/>
        </w:rPr>
        <w:t>Zverejnený formulár je vzorom zmluvy a SO je oprávnený zmeniť formulár zmluvy o NFP v súvislosti s potrebami implementácie. Znenie zmluvy o NFP a všeobecných zmluvných podmienok nie je možné upravovať na základe požiadaviek žiadateľov. Ak žiadateľ nesúhlasí s podmienkami zmluvy o NFP, nebude s ním zmluva o NFP uzatvorená.</w:t>
      </w:r>
      <w:r w:rsidR="00CE5665">
        <w:rPr>
          <w:rFonts w:ascii="Arial Narrow" w:hAnsi="Arial Narrow"/>
          <w:sz w:val="20"/>
          <w:szCs w:val="20"/>
        </w:rPr>
        <w:t xml:space="preserve"> </w:t>
      </w:r>
      <w:r w:rsidR="00C22BC8" w:rsidRPr="00633287">
        <w:rPr>
          <w:rFonts w:ascii="Arial Narrow" w:hAnsi="Arial Narrow"/>
          <w:sz w:val="20"/>
          <w:szCs w:val="20"/>
        </w:rPr>
        <w:t>Zmluva o NFP zohľadňuje pre prijímateľa relevantné ustanovenia všeobecne záväzných právnych predpisov EÚ a</w:t>
      </w:r>
      <w:r w:rsidR="00CE5665" w:rsidRPr="00CE5665">
        <w:rPr>
          <w:rFonts w:ascii="Arial Narrow" w:hAnsi="Arial Narrow"/>
          <w:sz w:val="20"/>
          <w:szCs w:val="20"/>
        </w:rPr>
        <w:t xml:space="preserve"> </w:t>
      </w:r>
      <w:r w:rsidR="00C22BC8" w:rsidRPr="00633287">
        <w:rPr>
          <w:rFonts w:ascii="Arial Narrow" w:hAnsi="Arial Narrow"/>
          <w:sz w:val="20"/>
          <w:szCs w:val="20"/>
        </w:rPr>
        <w:t>SR a</w:t>
      </w:r>
      <w:r w:rsidR="00CE5665" w:rsidRPr="00CE5665">
        <w:rPr>
          <w:rFonts w:ascii="Arial Narrow" w:hAnsi="Arial Narrow"/>
          <w:sz w:val="20"/>
          <w:szCs w:val="20"/>
        </w:rPr>
        <w:t xml:space="preserve"> </w:t>
      </w:r>
      <w:r w:rsidR="00C22BC8" w:rsidRPr="00633287">
        <w:rPr>
          <w:rFonts w:ascii="Arial Narrow" w:hAnsi="Arial Narrow"/>
          <w:sz w:val="20"/>
          <w:szCs w:val="20"/>
        </w:rPr>
        <w:t xml:space="preserve">relevantné ustanovenia </w:t>
      </w:r>
      <w:r w:rsidR="00C42062">
        <w:rPr>
          <w:rFonts w:ascii="Arial Narrow" w:hAnsi="Arial Narrow"/>
          <w:sz w:val="20"/>
          <w:szCs w:val="20"/>
        </w:rPr>
        <w:t>S</w:t>
      </w:r>
      <w:r w:rsidR="00C22BC8" w:rsidRPr="00633287">
        <w:rPr>
          <w:rFonts w:ascii="Arial Narrow" w:hAnsi="Arial Narrow"/>
          <w:sz w:val="20"/>
          <w:szCs w:val="20"/>
        </w:rPr>
        <w:t xml:space="preserve">ystému riadenia EŠIF, </w:t>
      </w:r>
      <w:r w:rsidR="00C42062">
        <w:rPr>
          <w:rFonts w:ascii="Arial Narrow" w:hAnsi="Arial Narrow"/>
          <w:sz w:val="20"/>
          <w:szCs w:val="20"/>
        </w:rPr>
        <w:t>S</w:t>
      </w:r>
      <w:r w:rsidR="00C22BC8" w:rsidRPr="00633287">
        <w:rPr>
          <w:rFonts w:ascii="Arial Narrow" w:hAnsi="Arial Narrow"/>
          <w:sz w:val="20"/>
          <w:szCs w:val="20"/>
        </w:rPr>
        <w:t>ystému finančného riadenia a</w:t>
      </w:r>
      <w:r w:rsidR="00CE5665" w:rsidRPr="00CE5665">
        <w:rPr>
          <w:rFonts w:ascii="Arial Narrow" w:hAnsi="Arial Narrow"/>
          <w:sz w:val="20"/>
          <w:szCs w:val="20"/>
        </w:rPr>
        <w:t xml:space="preserve"> </w:t>
      </w:r>
      <w:r w:rsidR="00C22BC8" w:rsidRPr="00633287">
        <w:rPr>
          <w:rFonts w:ascii="Arial Narrow" w:hAnsi="Arial Narrow"/>
          <w:sz w:val="20"/>
          <w:szCs w:val="20"/>
        </w:rPr>
        <w:t>ďalších riadiacich dokumentov, ktorých úprava bola právnymi normami ponechaná na príslušné orgány.</w:t>
      </w:r>
    </w:p>
    <w:p w14:paraId="16C225AB" w14:textId="77777777" w:rsidR="00C22BC8" w:rsidRPr="0043015D" w:rsidRDefault="00C22BC8" w:rsidP="0043015D">
      <w:pPr>
        <w:autoSpaceDE w:val="0"/>
        <w:autoSpaceDN w:val="0"/>
        <w:adjustRightInd w:val="0"/>
        <w:spacing w:after="120"/>
        <w:ind w:firstLine="708"/>
        <w:jc w:val="both"/>
        <w:rPr>
          <w:rFonts w:ascii="Arial Narrow" w:hAnsi="Arial Narrow"/>
          <w:sz w:val="20"/>
        </w:rPr>
      </w:pPr>
      <w:r w:rsidRPr="00633287">
        <w:rPr>
          <w:rFonts w:ascii="Arial Narrow" w:hAnsi="Arial Narrow"/>
          <w:sz w:val="20"/>
          <w:szCs w:val="20"/>
        </w:rPr>
        <w:t>Neoddeliteľnou súčasťou zmluvy o NFP sú nasledujúce prílohy:</w:t>
      </w:r>
      <w:r w:rsidR="00CE5665" w:rsidRPr="00CE5665">
        <w:rPr>
          <w:rFonts w:ascii="Arial Narrow" w:hAnsi="Arial Narrow"/>
          <w:sz w:val="20"/>
          <w:szCs w:val="20"/>
        </w:rPr>
        <w:t xml:space="preserve"> </w:t>
      </w:r>
    </w:p>
    <w:p w14:paraId="312BD6E1" w14:textId="77777777" w:rsidR="00C22BC8" w:rsidRPr="00CF6E4A" w:rsidRDefault="00CE5665" w:rsidP="00CF6E4A">
      <w:pPr>
        <w:pStyle w:val="Odsekzoznamu0"/>
        <w:numPr>
          <w:ilvl w:val="2"/>
          <w:numId w:val="180"/>
        </w:numPr>
        <w:autoSpaceDE w:val="0"/>
        <w:autoSpaceDN w:val="0"/>
        <w:adjustRightInd w:val="0"/>
        <w:spacing w:after="120"/>
        <w:ind w:left="794" w:firstLine="0"/>
        <w:jc w:val="both"/>
        <w:rPr>
          <w:rFonts w:ascii="Arial Narrow" w:hAnsi="Arial Narrow"/>
          <w:sz w:val="20"/>
        </w:rPr>
      </w:pPr>
      <w:r w:rsidRPr="00CF6E4A">
        <w:rPr>
          <w:rFonts w:ascii="Arial Narrow" w:hAnsi="Arial Narrow"/>
          <w:sz w:val="20"/>
          <w:szCs w:val="20"/>
        </w:rPr>
        <w:t xml:space="preserve">Príloha č. 1 </w:t>
      </w:r>
      <w:r w:rsidR="00C22BC8" w:rsidRPr="00CF6E4A">
        <w:rPr>
          <w:rFonts w:ascii="Arial Narrow" w:hAnsi="Arial Narrow"/>
          <w:sz w:val="20"/>
        </w:rPr>
        <w:t>Všeobecné zmluvné podmienky</w:t>
      </w:r>
    </w:p>
    <w:p w14:paraId="79DF53B2" w14:textId="77777777" w:rsidR="00C22BC8" w:rsidRPr="00CF6E4A" w:rsidRDefault="00CE5665" w:rsidP="00CF6E4A">
      <w:pPr>
        <w:pStyle w:val="Odsekzoznamu0"/>
        <w:numPr>
          <w:ilvl w:val="2"/>
          <w:numId w:val="180"/>
        </w:numPr>
        <w:autoSpaceDE w:val="0"/>
        <w:autoSpaceDN w:val="0"/>
        <w:adjustRightInd w:val="0"/>
        <w:spacing w:after="120"/>
        <w:ind w:left="794" w:firstLine="0"/>
        <w:jc w:val="both"/>
        <w:rPr>
          <w:rFonts w:ascii="Arial Narrow" w:hAnsi="Arial Narrow"/>
          <w:sz w:val="20"/>
        </w:rPr>
      </w:pPr>
      <w:r w:rsidRPr="00CF6E4A">
        <w:rPr>
          <w:rFonts w:ascii="Arial Narrow" w:hAnsi="Arial Narrow"/>
          <w:sz w:val="20"/>
          <w:szCs w:val="20"/>
        </w:rPr>
        <w:t xml:space="preserve">Príloha č. 2 </w:t>
      </w:r>
      <w:r w:rsidR="00C22BC8" w:rsidRPr="00CF6E4A">
        <w:rPr>
          <w:rFonts w:ascii="Arial Narrow" w:hAnsi="Arial Narrow"/>
          <w:sz w:val="20"/>
        </w:rPr>
        <w:t>Predmet podpory NFP</w:t>
      </w:r>
    </w:p>
    <w:p w14:paraId="079ACB54" w14:textId="77777777" w:rsidR="00C22BC8" w:rsidRPr="00CF6E4A" w:rsidRDefault="00CE5665" w:rsidP="00CF6E4A">
      <w:pPr>
        <w:pStyle w:val="Odsekzoznamu0"/>
        <w:numPr>
          <w:ilvl w:val="2"/>
          <w:numId w:val="180"/>
        </w:numPr>
        <w:autoSpaceDE w:val="0"/>
        <w:autoSpaceDN w:val="0"/>
        <w:adjustRightInd w:val="0"/>
        <w:spacing w:after="120"/>
        <w:ind w:left="794" w:firstLine="0"/>
        <w:jc w:val="both"/>
        <w:rPr>
          <w:rFonts w:ascii="Arial Narrow" w:hAnsi="Arial Narrow"/>
          <w:sz w:val="20"/>
        </w:rPr>
      </w:pPr>
      <w:r w:rsidRPr="00CF6E4A">
        <w:rPr>
          <w:rFonts w:ascii="Arial Narrow" w:hAnsi="Arial Narrow"/>
          <w:sz w:val="20"/>
          <w:szCs w:val="20"/>
        </w:rPr>
        <w:t xml:space="preserve">Príloha č. </w:t>
      </w:r>
      <w:r w:rsidR="00A543C9" w:rsidRPr="00CF6E4A">
        <w:rPr>
          <w:rFonts w:ascii="Arial Narrow" w:hAnsi="Arial Narrow"/>
          <w:sz w:val="20"/>
          <w:szCs w:val="20"/>
        </w:rPr>
        <w:t>3</w:t>
      </w:r>
      <w:r w:rsidRPr="00CF6E4A">
        <w:rPr>
          <w:rFonts w:ascii="Arial Narrow" w:hAnsi="Arial Narrow"/>
          <w:sz w:val="20"/>
          <w:szCs w:val="20"/>
        </w:rPr>
        <w:t xml:space="preserve"> </w:t>
      </w:r>
      <w:r w:rsidR="00313DD9" w:rsidRPr="00CF6E4A">
        <w:rPr>
          <w:rFonts w:ascii="Arial Narrow" w:hAnsi="Arial Narrow"/>
          <w:sz w:val="20"/>
        </w:rPr>
        <w:t xml:space="preserve">Rozpočet </w:t>
      </w:r>
      <w:r w:rsidRPr="00CF6E4A">
        <w:rPr>
          <w:rFonts w:ascii="Arial Narrow" w:hAnsi="Arial Narrow"/>
          <w:sz w:val="20"/>
          <w:szCs w:val="20"/>
        </w:rPr>
        <w:t>projektu</w:t>
      </w:r>
    </w:p>
    <w:p w14:paraId="58770C23" w14:textId="77777777" w:rsidR="00C22BC8" w:rsidRPr="00CF6E4A" w:rsidRDefault="00CE5665" w:rsidP="00CF6E4A">
      <w:pPr>
        <w:pStyle w:val="Odsekzoznamu0"/>
        <w:numPr>
          <w:ilvl w:val="2"/>
          <w:numId w:val="180"/>
        </w:numPr>
        <w:autoSpaceDE w:val="0"/>
        <w:autoSpaceDN w:val="0"/>
        <w:adjustRightInd w:val="0"/>
        <w:spacing w:after="120"/>
        <w:ind w:left="794" w:firstLine="0"/>
        <w:jc w:val="both"/>
        <w:rPr>
          <w:rFonts w:ascii="Arial Narrow" w:hAnsi="Arial Narrow"/>
          <w:sz w:val="20"/>
          <w:szCs w:val="20"/>
        </w:rPr>
      </w:pPr>
      <w:r w:rsidRPr="00CF6E4A">
        <w:rPr>
          <w:rFonts w:ascii="Arial Narrow" w:hAnsi="Arial Narrow"/>
          <w:sz w:val="20"/>
          <w:szCs w:val="20"/>
        </w:rPr>
        <w:t xml:space="preserve">Príloha č. </w:t>
      </w:r>
      <w:r w:rsidR="00A543C9" w:rsidRPr="00CF6E4A">
        <w:rPr>
          <w:rFonts w:ascii="Arial Narrow" w:hAnsi="Arial Narrow"/>
          <w:sz w:val="20"/>
          <w:szCs w:val="20"/>
        </w:rPr>
        <w:t>4</w:t>
      </w:r>
      <w:r w:rsidRPr="00CF6E4A">
        <w:rPr>
          <w:rFonts w:ascii="Arial Narrow" w:hAnsi="Arial Narrow"/>
          <w:sz w:val="20"/>
          <w:szCs w:val="20"/>
        </w:rPr>
        <w:t xml:space="preserve"> </w:t>
      </w:r>
      <w:r w:rsidR="00C22BC8" w:rsidRPr="00CF6E4A">
        <w:rPr>
          <w:rFonts w:ascii="Arial Narrow" w:hAnsi="Arial Narrow"/>
          <w:sz w:val="20"/>
        </w:rPr>
        <w:t>Finančné opravy za porušenie pravidiel a</w:t>
      </w:r>
      <w:r w:rsidRPr="00CF6E4A">
        <w:rPr>
          <w:rFonts w:ascii="Arial Narrow" w:hAnsi="Arial Narrow"/>
          <w:sz w:val="20"/>
          <w:szCs w:val="20"/>
        </w:rPr>
        <w:t xml:space="preserve"> </w:t>
      </w:r>
      <w:r w:rsidR="00C22BC8" w:rsidRPr="00CF6E4A">
        <w:rPr>
          <w:rFonts w:ascii="Arial Narrow" w:hAnsi="Arial Narrow"/>
          <w:sz w:val="20"/>
        </w:rPr>
        <w:t>postupov obstarávania</w:t>
      </w:r>
    </w:p>
    <w:p w14:paraId="6A198483" w14:textId="77777777" w:rsidR="00286F7C" w:rsidRPr="00CF6E4A" w:rsidRDefault="009F4440" w:rsidP="00CF6E4A">
      <w:pPr>
        <w:pStyle w:val="Odsekzoznamu0"/>
        <w:numPr>
          <w:ilvl w:val="2"/>
          <w:numId w:val="180"/>
        </w:numPr>
        <w:autoSpaceDE w:val="0"/>
        <w:autoSpaceDN w:val="0"/>
        <w:adjustRightInd w:val="0"/>
        <w:spacing w:after="120"/>
        <w:ind w:left="794" w:firstLine="0"/>
        <w:jc w:val="both"/>
        <w:rPr>
          <w:rFonts w:ascii="Arial Narrow" w:hAnsi="Arial Narrow"/>
          <w:sz w:val="20"/>
          <w:szCs w:val="20"/>
        </w:rPr>
      </w:pPr>
      <w:r w:rsidRPr="00CF6E4A">
        <w:rPr>
          <w:rFonts w:ascii="Arial Narrow" w:hAnsi="Arial Narrow"/>
          <w:sz w:val="20"/>
          <w:szCs w:val="20"/>
        </w:rPr>
        <w:t xml:space="preserve">Príloha č. 5 </w:t>
      </w:r>
      <w:r w:rsidR="00286F7C" w:rsidRPr="00CF6E4A">
        <w:rPr>
          <w:rFonts w:ascii="Arial Narrow" w:hAnsi="Arial Narrow"/>
          <w:sz w:val="20"/>
        </w:rPr>
        <w:t>Zmluva o</w:t>
      </w:r>
      <w:r w:rsidR="00CE5665" w:rsidRPr="00CF6E4A">
        <w:rPr>
          <w:rFonts w:ascii="Arial Narrow" w:hAnsi="Arial Narrow"/>
          <w:sz w:val="20"/>
          <w:szCs w:val="20"/>
        </w:rPr>
        <w:t xml:space="preserve"> </w:t>
      </w:r>
      <w:r w:rsidR="00286F7C" w:rsidRPr="00CF6E4A">
        <w:rPr>
          <w:rFonts w:ascii="Arial Narrow" w:hAnsi="Arial Narrow"/>
          <w:sz w:val="20"/>
        </w:rPr>
        <w:t>partnerstve (</w:t>
      </w:r>
      <w:r w:rsidR="00CE5665" w:rsidRPr="00CF6E4A">
        <w:rPr>
          <w:rFonts w:ascii="Arial Narrow" w:hAnsi="Arial Narrow"/>
          <w:sz w:val="20"/>
          <w:szCs w:val="20"/>
        </w:rPr>
        <w:t>ak relevantné)</w:t>
      </w:r>
    </w:p>
    <w:p w14:paraId="6FFD81B5" w14:textId="77777777" w:rsidR="00C22BC8" w:rsidRPr="0043015D" w:rsidRDefault="00C22BC8" w:rsidP="00CF6E4A">
      <w:pPr>
        <w:autoSpaceDE w:val="0"/>
        <w:autoSpaceDN w:val="0"/>
        <w:adjustRightInd w:val="0"/>
        <w:spacing w:after="120"/>
        <w:ind w:firstLine="709"/>
        <w:jc w:val="both"/>
        <w:rPr>
          <w:rFonts w:ascii="Arial Narrow" w:hAnsi="Arial Narrow"/>
          <w:sz w:val="20"/>
        </w:rPr>
      </w:pPr>
      <w:r w:rsidRPr="0043015D">
        <w:rPr>
          <w:rFonts w:ascii="Arial Narrow" w:hAnsi="Arial Narrow"/>
          <w:sz w:val="20"/>
        </w:rPr>
        <w:t xml:space="preserve">Žiadateľ je </w:t>
      </w:r>
      <w:r w:rsidR="00210E24" w:rsidRPr="00210E24">
        <w:rPr>
          <w:rFonts w:ascii="Arial Narrow" w:hAnsi="Arial Narrow"/>
          <w:sz w:val="20"/>
          <w:szCs w:val="20"/>
        </w:rPr>
        <w:t xml:space="preserve">v súlade s § 25 ods. 4 zákona o príspevku z EŠIF </w:t>
      </w:r>
      <w:r w:rsidRPr="0043015D">
        <w:rPr>
          <w:rFonts w:ascii="Arial Narrow" w:hAnsi="Arial Narrow"/>
          <w:sz w:val="20"/>
        </w:rPr>
        <w:t xml:space="preserve">povinný poskytnúť </w:t>
      </w:r>
      <w:r w:rsidR="00210E24" w:rsidRPr="00210E24">
        <w:rPr>
          <w:rFonts w:ascii="Arial Narrow" w:hAnsi="Arial Narrow"/>
          <w:sz w:val="20"/>
          <w:szCs w:val="20"/>
        </w:rPr>
        <w:t>pred uzavretím</w:t>
      </w:r>
      <w:r w:rsidRPr="0043015D">
        <w:rPr>
          <w:rFonts w:ascii="Arial Narrow" w:hAnsi="Arial Narrow"/>
          <w:sz w:val="20"/>
        </w:rPr>
        <w:t xml:space="preserve"> zmluvy o NFP </w:t>
      </w:r>
      <w:r w:rsidR="00210E24" w:rsidRPr="00210E24">
        <w:rPr>
          <w:rFonts w:ascii="Arial Narrow" w:hAnsi="Arial Narrow"/>
          <w:sz w:val="20"/>
          <w:szCs w:val="20"/>
        </w:rPr>
        <w:t>poskytovateľovi</w:t>
      </w:r>
      <w:r w:rsidRPr="0043015D">
        <w:rPr>
          <w:rFonts w:ascii="Arial Narrow" w:hAnsi="Arial Narrow"/>
          <w:sz w:val="20"/>
        </w:rPr>
        <w:t xml:space="preserve"> súčinnosť v</w:t>
      </w:r>
      <w:r w:rsidR="00210E24" w:rsidRPr="00210E24">
        <w:rPr>
          <w:rFonts w:ascii="Arial Narrow" w:hAnsi="Arial Narrow"/>
          <w:sz w:val="20"/>
          <w:szCs w:val="20"/>
        </w:rPr>
        <w:t xml:space="preserve"> rozsahu potrebnom</w:t>
      </w:r>
      <w:r w:rsidRPr="0043015D">
        <w:rPr>
          <w:rFonts w:ascii="Arial Narrow" w:hAnsi="Arial Narrow"/>
          <w:sz w:val="20"/>
        </w:rPr>
        <w:t xml:space="preserve"> na </w:t>
      </w:r>
      <w:r w:rsidR="00210E24" w:rsidRPr="00210E24">
        <w:rPr>
          <w:rFonts w:ascii="Arial Narrow" w:hAnsi="Arial Narrow"/>
          <w:sz w:val="20"/>
          <w:szCs w:val="20"/>
        </w:rPr>
        <w:t>uzavretie</w:t>
      </w:r>
      <w:r w:rsidR="00313DD9" w:rsidRPr="0043015D">
        <w:rPr>
          <w:rFonts w:ascii="Arial Narrow" w:hAnsi="Arial Narrow"/>
          <w:sz w:val="20"/>
        </w:rPr>
        <w:t xml:space="preserve"> zmluvy o</w:t>
      </w:r>
      <w:r w:rsidR="00210E24" w:rsidRPr="00210E24">
        <w:rPr>
          <w:rFonts w:ascii="Arial Narrow" w:hAnsi="Arial Narrow"/>
          <w:sz w:val="20"/>
          <w:szCs w:val="20"/>
        </w:rPr>
        <w:t xml:space="preserve"> </w:t>
      </w:r>
      <w:r w:rsidR="00313DD9" w:rsidRPr="0043015D">
        <w:rPr>
          <w:rFonts w:ascii="Arial Narrow" w:hAnsi="Arial Narrow"/>
          <w:sz w:val="20"/>
        </w:rPr>
        <w:t>NFP.</w:t>
      </w:r>
      <w:r w:rsidR="00210E24" w:rsidRPr="00210E24">
        <w:rPr>
          <w:rFonts w:ascii="Arial Narrow" w:hAnsi="Arial Narrow"/>
          <w:sz w:val="20"/>
          <w:szCs w:val="20"/>
        </w:rPr>
        <w:t xml:space="preserve"> </w:t>
      </w:r>
      <w:r w:rsidRPr="0043015D">
        <w:rPr>
          <w:rFonts w:ascii="Arial Narrow" w:hAnsi="Arial Narrow"/>
          <w:sz w:val="20"/>
        </w:rPr>
        <w:t xml:space="preserve">Ak žiadateľ neposkytne potrebnú súčinnosť nevyhnutnú </w:t>
      </w:r>
      <w:r w:rsidR="00210E24" w:rsidRPr="00210E24">
        <w:rPr>
          <w:rFonts w:ascii="Arial Narrow" w:hAnsi="Arial Narrow"/>
          <w:sz w:val="20"/>
          <w:szCs w:val="20"/>
        </w:rPr>
        <w:t>k príprave</w:t>
      </w:r>
      <w:r w:rsidRPr="0043015D">
        <w:rPr>
          <w:rFonts w:ascii="Arial Narrow" w:hAnsi="Arial Narrow"/>
          <w:sz w:val="20"/>
        </w:rPr>
        <w:t xml:space="preserve"> návrhu </w:t>
      </w:r>
      <w:r w:rsidR="00210E24" w:rsidRPr="00210E24">
        <w:rPr>
          <w:rFonts w:ascii="Arial Narrow" w:hAnsi="Arial Narrow"/>
          <w:sz w:val="20"/>
          <w:szCs w:val="20"/>
        </w:rPr>
        <w:t xml:space="preserve">na uzavretie </w:t>
      </w:r>
      <w:r w:rsidRPr="0043015D">
        <w:rPr>
          <w:rFonts w:ascii="Arial Narrow" w:hAnsi="Arial Narrow"/>
          <w:sz w:val="20"/>
        </w:rPr>
        <w:t>zmluvy o NFP</w:t>
      </w:r>
      <w:r w:rsidR="00210E24" w:rsidRPr="00210E24">
        <w:rPr>
          <w:rFonts w:ascii="Arial Narrow" w:hAnsi="Arial Narrow"/>
          <w:sz w:val="20"/>
          <w:szCs w:val="20"/>
        </w:rPr>
        <w:t xml:space="preserve"> v lehote stanovenej poskytovateľ</w:t>
      </w:r>
      <w:r w:rsidR="00CE5665">
        <w:rPr>
          <w:rFonts w:ascii="Arial Narrow" w:hAnsi="Arial Narrow"/>
          <w:sz w:val="20"/>
          <w:szCs w:val="20"/>
        </w:rPr>
        <w:t>om</w:t>
      </w:r>
      <w:r w:rsidR="00210E24" w:rsidRPr="00210E24">
        <w:rPr>
          <w:rFonts w:ascii="Arial Narrow" w:hAnsi="Arial Narrow"/>
          <w:sz w:val="20"/>
          <w:szCs w:val="20"/>
        </w:rPr>
        <w:t xml:space="preserve"> na poskytnutie súčinnosti, poskytovateľ nezašle žiadateľovi</w:t>
      </w:r>
      <w:r w:rsidRPr="0043015D">
        <w:rPr>
          <w:rFonts w:ascii="Arial Narrow" w:hAnsi="Arial Narrow"/>
          <w:sz w:val="20"/>
        </w:rPr>
        <w:t xml:space="preserve"> návrh na uza</w:t>
      </w:r>
      <w:r w:rsidR="00313DD9" w:rsidRPr="0043015D">
        <w:rPr>
          <w:rFonts w:ascii="Arial Narrow" w:hAnsi="Arial Narrow"/>
          <w:sz w:val="20"/>
        </w:rPr>
        <w:t>vretie zmluvy o NFP.</w:t>
      </w:r>
    </w:p>
    <w:p w14:paraId="6B660113" w14:textId="77777777" w:rsidR="00210E24" w:rsidRDefault="00210E24" w:rsidP="00CF6E4A">
      <w:pPr>
        <w:autoSpaceDE w:val="0"/>
        <w:autoSpaceDN w:val="0"/>
        <w:adjustRightInd w:val="0"/>
        <w:spacing w:after="120"/>
        <w:ind w:firstLine="709"/>
        <w:jc w:val="both"/>
        <w:rPr>
          <w:rFonts w:ascii="Arial Narrow" w:hAnsi="Arial Narrow"/>
          <w:sz w:val="20"/>
          <w:szCs w:val="20"/>
        </w:rPr>
      </w:pPr>
      <w:r w:rsidRPr="00210E24">
        <w:rPr>
          <w:rFonts w:ascii="Arial Narrow" w:hAnsi="Arial Narrow"/>
          <w:sz w:val="20"/>
          <w:szCs w:val="20"/>
        </w:rPr>
        <w:t>V prípade, že vo výroku rozhodnutia o schválení boli v súlade s § 19 ods. 11 zákona o príspevku z EŠIF určené podmienky, ktorých splnenie musí byť preukázané, musí sa tak urobiť v lehote v ňom určenej.</w:t>
      </w:r>
    </w:p>
    <w:p w14:paraId="43442DB6" w14:textId="77777777" w:rsidR="003333C4" w:rsidRPr="003333C4" w:rsidRDefault="003333C4" w:rsidP="00CF6E4A">
      <w:pPr>
        <w:spacing w:before="120" w:after="120"/>
        <w:ind w:firstLine="709"/>
        <w:jc w:val="both"/>
        <w:rPr>
          <w:rFonts w:ascii="Arial Narrow" w:hAnsi="Arial Narrow"/>
          <w:sz w:val="20"/>
          <w:szCs w:val="20"/>
          <w:lang w:eastAsia="en-US"/>
        </w:rPr>
      </w:pPr>
      <w:r>
        <w:rPr>
          <w:rFonts w:ascii="Arial Narrow" w:hAnsi="Arial Narrow"/>
          <w:sz w:val="20"/>
          <w:szCs w:val="20"/>
          <w:lang w:eastAsia="en-US"/>
        </w:rPr>
        <w:t>Záko</w:t>
      </w:r>
      <w:r w:rsidRPr="003333C4">
        <w:rPr>
          <w:rFonts w:ascii="Arial Narrow" w:hAnsi="Arial Narrow"/>
          <w:sz w:val="20"/>
          <w:szCs w:val="20"/>
          <w:lang w:eastAsia="en-US"/>
        </w:rPr>
        <w:t>nné predpoklady na uzavretie zmluvy o NFP:</w:t>
      </w:r>
    </w:p>
    <w:p w14:paraId="299A8A0B" w14:textId="77777777" w:rsidR="003333C4" w:rsidRPr="003333C4" w:rsidRDefault="003333C4" w:rsidP="00CF6E4A">
      <w:pPr>
        <w:spacing w:before="120" w:after="120"/>
        <w:ind w:firstLine="709"/>
        <w:jc w:val="both"/>
        <w:rPr>
          <w:rFonts w:ascii="Arial Narrow" w:hAnsi="Arial Narrow"/>
          <w:bCs/>
          <w:iCs/>
          <w:sz w:val="20"/>
          <w:szCs w:val="20"/>
          <w:lang w:eastAsia="en-US"/>
        </w:rPr>
      </w:pPr>
      <w:r w:rsidRPr="003333C4">
        <w:rPr>
          <w:rFonts w:ascii="Arial Narrow" w:hAnsi="Arial Narrow"/>
          <w:sz w:val="20"/>
          <w:szCs w:val="20"/>
        </w:rPr>
        <w:t>Ak z osobitného predpisu vyplýva povinnosť pred poskytnutím príspevku overiť splnenie určitej skutočnosti</w:t>
      </w:r>
      <w:r>
        <w:rPr>
          <w:rFonts w:ascii="Arial Narrow" w:hAnsi="Arial Narrow"/>
          <w:sz w:val="20"/>
          <w:szCs w:val="20"/>
        </w:rPr>
        <w:t>, S</w:t>
      </w:r>
      <w:r w:rsidRPr="003333C4">
        <w:rPr>
          <w:rFonts w:ascii="Arial Narrow" w:hAnsi="Arial Narrow"/>
          <w:sz w:val="20"/>
          <w:szCs w:val="20"/>
        </w:rPr>
        <w:t>O takúto skutočnosť overí pred zaslaním návrhu zmluvy o NFP žiadateľovi. Ide napríklad o:</w:t>
      </w:r>
    </w:p>
    <w:p w14:paraId="28AE8331" w14:textId="77777777" w:rsidR="003333C4" w:rsidRPr="0044648A" w:rsidRDefault="003333C4">
      <w:pPr>
        <w:pStyle w:val="Odsekzoznamu0"/>
        <w:numPr>
          <w:ilvl w:val="2"/>
          <w:numId w:val="136"/>
        </w:numPr>
        <w:spacing w:before="120" w:after="120" w:line="240" w:lineRule="auto"/>
        <w:ind w:left="709"/>
        <w:jc w:val="both"/>
        <w:rPr>
          <w:rFonts w:ascii="Arial Narrow" w:hAnsi="Arial Narrow"/>
          <w:bCs/>
          <w:iCs/>
          <w:sz w:val="20"/>
          <w:szCs w:val="20"/>
        </w:rPr>
      </w:pPr>
      <w:r w:rsidRPr="0044648A">
        <w:rPr>
          <w:rFonts w:ascii="Arial Narrow" w:hAnsi="Arial Narrow"/>
          <w:bCs/>
          <w:iCs/>
          <w:sz w:val="20"/>
          <w:szCs w:val="20"/>
        </w:rPr>
        <w:t>Zápis žiadateľa v registri partnerov verejného sektora</w:t>
      </w:r>
      <w:r w:rsidRPr="0044648A">
        <w:rPr>
          <w:rStyle w:val="Odkaznapoznmkupodiarou"/>
          <w:rFonts w:ascii="Arial Narrow" w:hAnsi="Arial Narrow"/>
          <w:sz w:val="20"/>
          <w:szCs w:val="20"/>
        </w:rPr>
        <w:footnoteReference w:id="124"/>
      </w:r>
    </w:p>
    <w:p w14:paraId="49EBB54F" w14:textId="77777777" w:rsidR="003333C4" w:rsidRPr="0044648A" w:rsidRDefault="003333C4" w:rsidP="00973C21">
      <w:pPr>
        <w:pStyle w:val="Odsekzoznamu0"/>
        <w:spacing w:before="120" w:after="120" w:line="240" w:lineRule="auto"/>
        <w:ind w:left="709"/>
        <w:jc w:val="both"/>
        <w:rPr>
          <w:rFonts w:ascii="Arial Narrow" w:hAnsi="Arial Narrow"/>
          <w:bCs/>
          <w:iCs/>
          <w:sz w:val="20"/>
          <w:szCs w:val="20"/>
        </w:rPr>
      </w:pPr>
      <w:r w:rsidRPr="0044648A">
        <w:rPr>
          <w:rFonts w:ascii="Arial Narrow" w:hAnsi="Arial Narrow"/>
          <w:bCs/>
          <w:iCs/>
          <w:sz w:val="20"/>
          <w:szCs w:val="20"/>
        </w:rPr>
        <w:t xml:space="preserve">Skutočnosť, či je žiadateľ zapísaný v registri partnerov verejného sektora SO overuje na webovom sídle </w:t>
      </w:r>
      <w:hyperlink r:id="rId60" w:history="1">
        <w:r w:rsidRPr="0044648A">
          <w:rPr>
            <w:rStyle w:val="Hypertextovprepojenie"/>
            <w:rFonts w:ascii="Arial Narrow" w:hAnsi="Arial Narrow"/>
            <w:sz w:val="20"/>
            <w:szCs w:val="20"/>
          </w:rPr>
          <w:t>https://rpvs.gov.sk/rpvs/</w:t>
        </w:r>
      </w:hyperlink>
      <w:r w:rsidRPr="0044648A">
        <w:rPr>
          <w:rStyle w:val="Hypertextovprepojenie"/>
          <w:rFonts w:ascii="Arial Narrow" w:hAnsi="Arial Narrow"/>
          <w:sz w:val="20"/>
          <w:szCs w:val="20"/>
        </w:rPr>
        <w:t xml:space="preserve">. </w:t>
      </w:r>
      <w:r w:rsidRPr="0044648A">
        <w:rPr>
          <w:rFonts w:ascii="Arial Narrow" w:hAnsi="Arial Narrow"/>
          <w:bCs/>
          <w:iCs/>
          <w:sz w:val="20"/>
          <w:szCs w:val="20"/>
        </w:rPr>
        <w:t>Podmienka zápisu sa nevzťahuje na tie fyzické osoby a právnické osoby, ktoré by ani po nadobudnutí účinnosti zmluvy o NFP neboli partnerom verejného sektora podľa § 2 zákona o regist</w:t>
      </w:r>
      <w:r w:rsidR="00CF6E4A">
        <w:rPr>
          <w:rFonts w:ascii="Arial Narrow" w:hAnsi="Arial Narrow"/>
          <w:bCs/>
          <w:iCs/>
          <w:sz w:val="20"/>
          <w:szCs w:val="20"/>
        </w:rPr>
        <w:t>ri partnerov verejného sektora.</w:t>
      </w:r>
    </w:p>
    <w:p w14:paraId="72976E9D" w14:textId="77777777" w:rsidR="003333C4" w:rsidRPr="0044648A" w:rsidRDefault="003333C4">
      <w:pPr>
        <w:pStyle w:val="Odsekzoznamu0"/>
        <w:numPr>
          <w:ilvl w:val="2"/>
          <w:numId w:val="136"/>
        </w:numPr>
        <w:spacing w:before="120" w:after="120" w:line="240" w:lineRule="auto"/>
        <w:ind w:left="709"/>
        <w:jc w:val="both"/>
        <w:rPr>
          <w:rFonts w:ascii="Arial Narrow" w:hAnsi="Arial Narrow"/>
          <w:bCs/>
          <w:iCs/>
          <w:sz w:val="20"/>
          <w:szCs w:val="20"/>
        </w:rPr>
      </w:pPr>
      <w:r w:rsidRPr="0044648A">
        <w:rPr>
          <w:rFonts w:ascii="Arial Narrow" w:hAnsi="Arial Narrow"/>
          <w:bCs/>
          <w:iCs/>
          <w:sz w:val="20"/>
          <w:szCs w:val="20"/>
        </w:rPr>
        <w:t>Neprekročenie limitu de minimis (ak je to relevantné)</w:t>
      </w:r>
    </w:p>
    <w:p w14:paraId="367B71D9" w14:textId="77777777" w:rsidR="003333C4" w:rsidRPr="0044648A" w:rsidRDefault="003333C4" w:rsidP="00973C21">
      <w:pPr>
        <w:pStyle w:val="Odsekzoznamu0"/>
        <w:spacing w:before="120" w:after="120" w:line="240" w:lineRule="auto"/>
        <w:ind w:left="709"/>
        <w:jc w:val="both"/>
        <w:rPr>
          <w:rFonts w:ascii="Arial Narrow" w:hAnsi="Arial Narrow"/>
          <w:bCs/>
          <w:iCs/>
          <w:sz w:val="20"/>
          <w:szCs w:val="20"/>
        </w:rPr>
      </w:pPr>
      <w:r w:rsidRPr="0044648A">
        <w:rPr>
          <w:rFonts w:ascii="Arial Narrow" w:hAnsi="Arial Narrow"/>
          <w:bCs/>
          <w:iCs/>
          <w:sz w:val="20"/>
          <w:szCs w:val="20"/>
        </w:rPr>
        <w:t>Neprekročenie limitu de minimis overuje SO v Informačnom systéme pre evidenciu a monitorovanie pomoci (IS SEMP). V prípade, ak SO zistí prekročenie limitu, overí pravdivosť tejto informácie v súčinnosti so žiadateľom. Žiadateľ preukazuje neprekročenie limitu de minimis v prípade poskytovania pomoci de minimis dokladom - vyhlásením žiadateľa o výške poskytnutej pomoci de minimis za prebiehajúci fiškálny rok a dva predchádzajúce fiškálne roky.</w:t>
      </w:r>
    </w:p>
    <w:p w14:paraId="38CB7291" w14:textId="77777777" w:rsidR="003333C4" w:rsidRPr="0044648A" w:rsidRDefault="003333C4" w:rsidP="00CF6E4A">
      <w:pPr>
        <w:spacing w:after="120"/>
        <w:ind w:firstLine="709"/>
        <w:rPr>
          <w:rFonts w:ascii="Arial Narrow" w:hAnsi="Arial Narrow"/>
          <w:sz w:val="20"/>
          <w:szCs w:val="20"/>
        </w:rPr>
      </w:pPr>
      <w:r w:rsidRPr="0044648A">
        <w:rPr>
          <w:rFonts w:ascii="Arial Narrow" w:hAnsi="Arial Narrow"/>
          <w:sz w:val="20"/>
          <w:szCs w:val="20"/>
        </w:rPr>
        <w:t xml:space="preserve">SO nie je oprávnený odoslať návrh zmluvy o NFP, ak takáto skutočnosť nie je splnená. </w:t>
      </w:r>
    </w:p>
    <w:p w14:paraId="6FF6EB41" w14:textId="77777777" w:rsidR="003333C4" w:rsidRPr="003333C4" w:rsidRDefault="003333C4" w:rsidP="00CF6E4A">
      <w:pPr>
        <w:spacing w:after="120"/>
        <w:ind w:firstLine="709"/>
        <w:jc w:val="both"/>
        <w:rPr>
          <w:rFonts w:ascii="Arial Narrow" w:hAnsi="Arial Narrow"/>
          <w:sz w:val="20"/>
          <w:szCs w:val="20"/>
          <w:lang w:eastAsia="en-US"/>
        </w:rPr>
      </w:pPr>
      <w:r w:rsidRPr="0044648A">
        <w:rPr>
          <w:rFonts w:ascii="Arial Narrow" w:hAnsi="Arial Narrow"/>
          <w:sz w:val="20"/>
          <w:szCs w:val="20"/>
          <w:lang w:eastAsia="en-US"/>
        </w:rPr>
        <w:t>SO písomne oznámi žiadateľovi, že mu nezašle písomný návrh na uzavretie zmluvy o NFP, ak nesplnil zákonné</w:t>
      </w:r>
      <w:r w:rsidRPr="003333C4">
        <w:rPr>
          <w:rFonts w:ascii="Arial Narrow" w:hAnsi="Arial Narrow"/>
          <w:sz w:val="20"/>
          <w:szCs w:val="20"/>
          <w:lang w:eastAsia="en-US"/>
        </w:rPr>
        <w:t xml:space="preserve"> predpoklady v zmysle </w:t>
      </w:r>
      <w:r>
        <w:rPr>
          <w:rFonts w:ascii="Arial Narrow" w:hAnsi="Arial Narrow"/>
          <w:sz w:val="20"/>
          <w:szCs w:val="20"/>
          <w:lang w:eastAsia="en-US"/>
        </w:rPr>
        <w:t xml:space="preserve">vyššie uvedeného </w:t>
      </w:r>
      <w:r w:rsidR="00A07198">
        <w:rPr>
          <w:rFonts w:ascii="Arial Narrow" w:hAnsi="Arial Narrow"/>
          <w:sz w:val="20"/>
          <w:szCs w:val="20"/>
          <w:lang w:eastAsia="en-US"/>
        </w:rPr>
        <w:t>odseku</w:t>
      </w:r>
      <w:r w:rsidRPr="003333C4">
        <w:rPr>
          <w:rFonts w:ascii="Arial Narrow" w:hAnsi="Arial Narrow"/>
          <w:sz w:val="20"/>
          <w:szCs w:val="20"/>
          <w:lang w:eastAsia="en-US"/>
        </w:rPr>
        <w:t>.</w:t>
      </w:r>
    </w:p>
    <w:p w14:paraId="6EAC20DC" w14:textId="77777777" w:rsidR="003333C4" w:rsidRDefault="003333C4" w:rsidP="00CF6E4A">
      <w:pPr>
        <w:autoSpaceDE w:val="0"/>
        <w:autoSpaceDN w:val="0"/>
        <w:adjustRightInd w:val="0"/>
        <w:spacing w:after="120"/>
        <w:ind w:firstLine="709"/>
        <w:jc w:val="both"/>
        <w:rPr>
          <w:rFonts w:ascii="Arial Narrow" w:hAnsi="Arial Narrow"/>
          <w:sz w:val="20"/>
          <w:szCs w:val="20"/>
        </w:rPr>
      </w:pPr>
    </w:p>
    <w:p w14:paraId="5C7588B0" w14:textId="685DBD23" w:rsidR="00952BC7" w:rsidRPr="00952BC7" w:rsidRDefault="00210E24" w:rsidP="00CF6E4A">
      <w:pPr>
        <w:autoSpaceDE w:val="0"/>
        <w:autoSpaceDN w:val="0"/>
        <w:adjustRightInd w:val="0"/>
        <w:spacing w:after="120"/>
        <w:ind w:firstLine="709"/>
        <w:jc w:val="both"/>
        <w:rPr>
          <w:rFonts w:ascii="Arial Narrow" w:hAnsi="Arial Narrow"/>
          <w:sz w:val="20"/>
          <w:szCs w:val="20"/>
        </w:rPr>
      </w:pPr>
      <w:r w:rsidRPr="00210E24">
        <w:rPr>
          <w:rFonts w:ascii="Arial Narrow" w:hAnsi="Arial Narrow"/>
          <w:sz w:val="20"/>
          <w:szCs w:val="20"/>
        </w:rPr>
        <w:t xml:space="preserve">Na základe poskytnutej súčinnosti poskytovateľ </w:t>
      </w:r>
      <w:r w:rsidR="00F5702E">
        <w:rPr>
          <w:rFonts w:ascii="Arial Narrow" w:hAnsi="Arial Narrow"/>
          <w:sz w:val="20"/>
          <w:szCs w:val="20"/>
        </w:rPr>
        <w:t>zabezpečí zaslanie</w:t>
      </w:r>
      <w:r w:rsidR="00F5702E" w:rsidRPr="00210E24">
        <w:rPr>
          <w:rFonts w:ascii="Arial Narrow" w:hAnsi="Arial Narrow"/>
          <w:sz w:val="20"/>
          <w:szCs w:val="20"/>
        </w:rPr>
        <w:t xml:space="preserve"> </w:t>
      </w:r>
      <w:r w:rsidRPr="00210E24">
        <w:rPr>
          <w:rFonts w:ascii="Arial Narrow" w:hAnsi="Arial Narrow"/>
          <w:sz w:val="20"/>
          <w:szCs w:val="20"/>
        </w:rPr>
        <w:t>návrh</w:t>
      </w:r>
      <w:r w:rsidR="00950918">
        <w:rPr>
          <w:rFonts w:ascii="Arial Narrow" w:hAnsi="Arial Narrow"/>
          <w:sz w:val="20"/>
          <w:szCs w:val="20"/>
        </w:rPr>
        <w:t>u</w:t>
      </w:r>
      <w:r w:rsidRPr="00210E24">
        <w:rPr>
          <w:rFonts w:ascii="Arial Narrow" w:hAnsi="Arial Narrow"/>
          <w:sz w:val="20"/>
          <w:szCs w:val="20"/>
        </w:rPr>
        <w:t xml:space="preserve"> na uzavretie zmluvy o</w:t>
      </w:r>
      <w:r w:rsidR="00265A94">
        <w:rPr>
          <w:rFonts w:ascii="Arial Narrow" w:hAnsi="Arial Narrow"/>
          <w:sz w:val="20"/>
          <w:szCs w:val="20"/>
        </w:rPr>
        <w:t> </w:t>
      </w:r>
      <w:r w:rsidRPr="00210E24">
        <w:rPr>
          <w:rFonts w:ascii="Arial Narrow" w:hAnsi="Arial Narrow"/>
          <w:sz w:val="20"/>
          <w:szCs w:val="20"/>
        </w:rPr>
        <w:t>NFP</w:t>
      </w:r>
      <w:r w:rsidR="00265A94">
        <w:rPr>
          <w:rFonts w:ascii="Arial Narrow" w:hAnsi="Arial Narrow"/>
          <w:sz w:val="20"/>
          <w:szCs w:val="20"/>
        </w:rPr>
        <w:t xml:space="preserve"> elektronicky</w:t>
      </w:r>
      <w:r w:rsidRPr="00210E24">
        <w:rPr>
          <w:rFonts w:ascii="Arial Narrow" w:hAnsi="Arial Narrow"/>
          <w:sz w:val="20"/>
          <w:szCs w:val="20"/>
        </w:rPr>
        <w:t xml:space="preserve">, ktorý </w:t>
      </w:r>
      <w:r w:rsidR="00C34F91">
        <w:rPr>
          <w:rFonts w:ascii="Arial Narrow" w:hAnsi="Arial Narrow"/>
          <w:sz w:val="20"/>
          <w:szCs w:val="20"/>
        </w:rPr>
        <w:t xml:space="preserve">je </w:t>
      </w:r>
      <w:r w:rsidRPr="00210E24">
        <w:rPr>
          <w:rFonts w:ascii="Arial Narrow" w:hAnsi="Arial Narrow"/>
          <w:sz w:val="20"/>
          <w:szCs w:val="20"/>
        </w:rPr>
        <w:t>podpísaný oprávnenou osobou</w:t>
      </w:r>
      <w:r w:rsidR="00950918">
        <w:rPr>
          <w:rFonts w:ascii="Arial Narrow" w:hAnsi="Arial Narrow"/>
          <w:sz w:val="20"/>
          <w:szCs w:val="20"/>
        </w:rPr>
        <w:t xml:space="preserve"> kvalifikovaným elektronickým podpisom s mandátnym certifikátom prostredníctvom evidencie Komunikácia v ITMS2014+ alebo iným vhodným spôsobom</w:t>
      </w:r>
      <w:r w:rsidRPr="00210E24">
        <w:rPr>
          <w:rFonts w:ascii="Arial Narrow" w:hAnsi="Arial Narrow"/>
          <w:sz w:val="20"/>
          <w:szCs w:val="20"/>
        </w:rPr>
        <w:t xml:space="preserve">, s poskytnutím lehoty </w:t>
      </w:r>
      <w:r w:rsidR="00A347EA">
        <w:rPr>
          <w:rFonts w:ascii="Arial Narrow" w:hAnsi="Arial Narrow"/>
          <w:sz w:val="20"/>
          <w:szCs w:val="20"/>
        </w:rPr>
        <w:t>nie kratšej ako 5</w:t>
      </w:r>
      <w:r w:rsidRPr="00210E24">
        <w:rPr>
          <w:rFonts w:ascii="Arial Narrow" w:hAnsi="Arial Narrow"/>
          <w:sz w:val="20"/>
          <w:szCs w:val="20"/>
        </w:rPr>
        <w:t xml:space="preserve"> pracovných dní na prijatie návrhu, žiadateľovi</w:t>
      </w:r>
    </w:p>
    <w:p w14:paraId="2409B004" w14:textId="77777777" w:rsidR="00952BC7" w:rsidRPr="00952BC7" w:rsidRDefault="00952BC7" w:rsidP="00DC2F1F">
      <w:pPr>
        <w:pStyle w:val="Odsekzoznamu0"/>
        <w:numPr>
          <w:ilvl w:val="0"/>
          <w:numId w:val="112"/>
        </w:numPr>
        <w:autoSpaceDE w:val="0"/>
        <w:autoSpaceDN w:val="0"/>
        <w:adjustRightInd w:val="0"/>
        <w:spacing w:after="120" w:line="240" w:lineRule="auto"/>
        <w:jc w:val="both"/>
        <w:rPr>
          <w:rFonts w:ascii="Arial Narrow" w:hAnsi="Arial Narrow"/>
          <w:sz w:val="20"/>
          <w:szCs w:val="20"/>
        </w:rPr>
      </w:pPr>
      <w:r w:rsidRPr="00952BC7">
        <w:rPr>
          <w:rFonts w:ascii="Arial Narrow" w:hAnsi="Arial Narrow"/>
          <w:sz w:val="20"/>
          <w:szCs w:val="20"/>
        </w:rPr>
        <w:t>ktorému rozhodnutie o schválení nadobudlo právoplatnosť;</w:t>
      </w:r>
    </w:p>
    <w:p w14:paraId="22B24865" w14:textId="77777777" w:rsidR="00952BC7" w:rsidRPr="00952BC7" w:rsidRDefault="00952BC7" w:rsidP="00DC2F1F">
      <w:pPr>
        <w:pStyle w:val="Odsekzoznamu0"/>
        <w:numPr>
          <w:ilvl w:val="0"/>
          <w:numId w:val="112"/>
        </w:numPr>
        <w:autoSpaceDE w:val="0"/>
        <w:autoSpaceDN w:val="0"/>
        <w:adjustRightInd w:val="0"/>
        <w:spacing w:after="120" w:line="240" w:lineRule="auto"/>
        <w:jc w:val="both"/>
        <w:rPr>
          <w:rFonts w:ascii="Arial Narrow" w:hAnsi="Arial Narrow"/>
          <w:sz w:val="20"/>
          <w:szCs w:val="20"/>
        </w:rPr>
      </w:pPr>
      <w:r w:rsidRPr="00952BC7">
        <w:rPr>
          <w:rFonts w:ascii="Arial Narrow" w:hAnsi="Arial Narrow"/>
          <w:sz w:val="20"/>
          <w:szCs w:val="20"/>
        </w:rPr>
        <w:t>ktorý splnil podmienky určené vo výroku rozhodnutia podľa § 19 ods. 11 zákona o príspevku z EŠIF, ak boli podmienky vo výroku rozhodnutia určené a</w:t>
      </w:r>
      <w:r w:rsidR="00665E49">
        <w:rPr>
          <w:rFonts w:ascii="Arial Narrow" w:hAnsi="Arial Narrow"/>
          <w:sz w:val="20"/>
          <w:szCs w:val="20"/>
        </w:rPr>
        <w:t>,</w:t>
      </w:r>
    </w:p>
    <w:p w14:paraId="2C901459" w14:textId="77777777" w:rsidR="00952BC7" w:rsidRPr="00952BC7" w:rsidRDefault="00952BC7" w:rsidP="00DC2F1F">
      <w:pPr>
        <w:pStyle w:val="Odsekzoznamu0"/>
        <w:numPr>
          <w:ilvl w:val="0"/>
          <w:numId w:val="112"/>
        </w:numPr>
        <w:autoSpaceDE w:val="0"/>
        <w:autoSpaceDN w:val="0"/>
        <w:adjustRightInd w:val="0"/>
        <w:spacing w:after="120" w:line="240" w:lineRule="auto"/>
        <w:ind w:left="714" w:hanging="357"/>
        <w:jc w:val="both"/>
        <w:rPr>
          <w:rFonts w:ascii="Arial Narrow" w:hAnsi="Arial Narrow"/>
          <w:sz w:val="20"/>
          <w:szCs w:val="20"/>
        </w:rPr>
      </w:pPr>
      <w:r w:rsidRPr="00952BC7">
        <w:rPr>
          <w:rFonts w:ascii="Arial Narrow" w:hAnsi="Arial Narrow"/>
          <w:sz w:val="20"/>
          <w:szCs w:val="20"/>
        </w:rPr>
        <w:lastRenderedPageBreak/>
        <w:t>ktorý poskytol potrebnú súčinnosť.</w:t>
      </w:r>
    </w:p>
    <w:p w14:paraId="2E696304" w14:textId="0357E3B0" w:rsidR="00C22BC8" w:rsidRPr="0015205D" w:rsidRDefault="009F4440" w:rsidP="00C253BD">
      <w:pPr>
        <w:autoSpaceDE w:val="0"/>
        <w:autoSpaceDN w:val="0"/>
        <w:adjustRightInd w:val="0"/>
        <w:spacing w:after="120"/>
        <w:ind w:firstLine="708"/>
        <w:jc w:val="both"/>
        <w:rPr>
          <w:rFonts w:ascii="Arial Narrow" w:hAnsi="Arial Narrow"/>
          <w:color w:val="000000"/>
          <w:sz w:val="20"/>
          <w:szCs w:val="20"/>
          <w:lang w:eastAsia="en-US"/>
        </w:rPr>
      </w:pPr>
      <w:r w:rsidRPr="009F4440">
        <w:rPr>
          <w:rFonts w:ascii="Arial Narrow" w:hAnsi="Arial Narrow"/>
          <w:color w:val="000000"/>
          <w:sz w:val="20"/>
          <w:szCs w:val="20"/>
          <w:lang w:eastAsia="en-US"/>
        </w:rPr>
        <w:t xml:space="preserve">Žiadateľovi sa návrh zmluvy zasiela v termíne do 10 pracovných dní od splnenia všetkých podmienok uvedených vyššie v </w:t>
      </w:r>
      <w:r w:rsidR="00F62726">
        <w:rPr>
          <w:rFonts w:ascii="Arial Narrow" w:hAnsi="Arial Narrow"/>
          <w:color w:val="000000"/>
          <w:sz w:val="20"/>
          <w:szCs w:val="20"/>
          <w:lang w:eastAsia="en-US"/>
        </w:rPr>
        <w:t>písm.</w:t>
      </w:r>
      <w:r w:rsidR="00F62726" w:rsidRPr="009F4440">
        <w:rPr>
          <w:rFonts w:ascii="Arial Narrow" w:hAnsi="Arial Narrow"/>
          <w:color w:val="000000"/>
          <w:sz w:val="20"/>
          <w:szCs w:val="20"/>
          <w:lang w:eastAsia="en-US"/>
        </w:rPr>
        <w:t xml:space="preserve"> </w:t>
      </w:r>
      <w:r w:rsidRPr="009F4440">
        <w:rPr>
          <w:rFonts w:ascii="Arial Narrow" w:hAnsi="Arial Narrow"/>
          <w:color w:val="000000"/>
          <w:sz w:val="20"/>
          <w:szCs w:val="20"/>
          <w:lang w:eastAsia="en-US"/>
        </w:rPr>
        <w:t>a</w:t>
      </w:r>
      <w:r w:rsidR="00F62726">
        <w:rPr>
          <w:rFonts w:ascii="Arial Narrow" w:hAnsi="Arial Narrow"/>
          <w:color w:val="000000"/>
          <w:sz w:val="20"/>
          <w:szCs w:val="20"/>
          <w:lang w:eastAsia="en-US"/>
        </w:rPr>
        <w:t>) až</w:t>
      </w:r>
      <w:r w:rsidRPr="009F4440">
        <w:rPr>
          <w:rFonts w:ascii="Arial Narrow" w:hAnsi="Arial Narrow"/>
          <w:color w:val="000000"/>
          <w:sz w:val="20"/>
          <w:szCs w:val="20"/>
          <w:lang w:eastAsia="en-US"/>
        </w:rPr>
        <w:t xml:space="preserve"> c</w:t>
      </w:r>
      <w:r w:rsidR="00F62726">
        <w:rPr>
          <w:rFonts w:ascii="Arial Narrow" w:hAnsi="Arial Narrow"/>
          <w:color w:val="000000"/>
          <w:sz w:val="20"/>
          <w:szCs w:val="20"/>
          <w:lang w:eastAsia="en-US"/>
        </w:rPr>
        <w:t>)</w:t>
      </w:r>
      <w:r w:rsidRPr="009F4440">
        <w:rPr>
          <w:rFonts w:ascii="Arial Narrow" w:hAnsi="Arial Narrow"/>
          <w:color w:val="000000"/>
          <w:sz w:val="20"/>
          <w:szCs w:val="20"/>
          <w:lang w:eastAsia="en-US"/>
        </w:rPr>
        <w:t xml:space="preserve"> (rozhodnutie o schválení nadobudlo právoplatnosť, žiadateľ splnil podmienky určené vo výroku rozhodnutia a žiadateľ poskytol potrebnú súčinnosť). Žiadateľ je povinný po oboznámení sa a súhlase s navrhnutými zmluvnými podmienkami zaslať v lehote určenej na prijatie návrhu zmluvy </w:t>
      </w:r>
      <w:r w:rsidR="00950918">
        <w:rPr>
          <w:rFonts w:ascii="Arial Narrow" w:hAnsi="Arial Narrow"/>
          <w:color w:val="000000"/>
          <w:sz w:val="20"/>
          <w:szCs w:val="20"/>
          <w:lang w:eastAsia="en-US"/>
        </w:rPr>
        <w:t>elektronicky</w:t>
      </w:r>
      <w:r w:rsidRPr="009F4440">
        <w:rPr>
          <w:rFonts w:ascii="Arial Narrow" w:hAnsi="Arial Narrow"/>
          <w:color w:val="000000"/>
          <w:sz w:val="20"/>
          <w:szCs w:val="20"/>
          <w:lang w:eastAsia="en-US"/>
        </w:rPr>
        <w:t xml:space="preserve"> návrh zmluvy o NFP podpísaný štatutárnym orgánom, resp. jeho oprávneným zástupcom </w:t>
      </w:r>
      <w:r w:rsidR="00E9415A">
        <w:rPr>
          <w:rFonts w:ascii="Arial Narrow" w:hAnsi="Arial Narrow"/>
          <w:sz w:val="20"/>
          <w:szCs w:val="20"/>
        </w:rPr>
        <w:t>kvalifikovaným elektronickým podpisom s mandátnym certifikátom prostredníctvom evidencie Komunikácia v ITMS2014+ alebo iným vhodným spôsobom</w:t>
      </w:r>
      <w:r w:rsidRPr="009F4440">
        <w:rPr>
          <w:rFonts w:ascii="Arial Narrow" w:hAnsi="Arial Narrow"/>
          <w:color w:val="000000"/>
          <w:sz w:val="20"/>
          <w:szCs w:val="20"/>
          <w:lang w:eastAsia="en-US"/>
        </w:rPr>
        <w:t>.</w:t>
      </w:r>
      <w:r w:rsidR="00C22BC8" w:rsidRPr="00633287">
        <w:rPr>
          <w:rFonts w:ascii="Arial Narrow" w:hAnsi="Arial Narrow"/>
          <w:color w:val="000000"/>
          <w:sz w:val="20"/>
          <w:szCs w:val="20"/>
          <w:lang w:eastAsia="en-US"/>
        </w:rPr>
        <w:t xml:space="preserve"> </w:t>
      </w:r>
      <w:r w:rsidR="0015205D" w:rsidRPr="0015205D">
        <w:rPr>
          <w:rFonts w:ascii="Arial Narrow" w:hAnsi="Arial Narrow"/>
          <w:color w:val="000000"/>
          <w:sz w:val="20"/>
          <w:szCs w:val="20"/>
          <w:lang w:eastAsia="en-US"/>
        </w:rPr>
        <w:t xml:space="preserve"> </w:t>
      </w:r>
      <w:r w:rsidR="0015205D" w:rsidRPr="0015205D">
        <w:rPr>
          <w:rFonts w:ascii="Arial Narrow" w:hAnsi="Arial Narrow"/>
          <w:sz w:val="20"/>
          <w:szCs w:val="20"/>
          <w:lang w:eastAsia="en-US"/>
        </w:rPr>
        <w:t xml:space="preserve">V prípade, ak žiadateľ neodmietne návrh na uzavretie zmluvy o NFP ani nedoručí elektronicky podpísanú zmluvu o NFP v stanovenej lehote, prípadne nedoručí podpísanú zmluvu iným vhodným spôsobom, </w:t>
      </w:r>
      <w:r w:rsidR="00840EFC">
        <w:rPr>
          <w:rFonts w:ascii="Arial Narrow" w:hAnsi="Arial Narrow"/>
          <w:sz w:val="20"/>
          <w:szCs w:val="20"/>
          <w:lang w:eastAsia="en-US"/>
        </w:rPr>
        <w:t>S</w:t>
      </w:r>
      <w:r w:rsidR="0015205D" w:rsidRPr="0015205D">
        <w:rPr>
          <w:rFonts w:ascii="Arial Narrow" w:hAnsi="Arial Narrow"/>
          <w:sz w:val="20"/>
          <w:szCs w:val="20"/>
          <w:lang w:eastAsia="en-US"/>
        </w:rPr>
        <w:t xml:space="preserve">O môže zaslať žiadateľovi návrh zmluvy o NFP v listinnej podobe doporučenou poštou alebo iným vhodným spôsobom </w:t>
      </w:r>
      <w:r w:rsidR="00840EFC">
        <w:rPr>
          <w:rFonts w:ascii="Arial Narrow" w:hAnsi="Arial Narrow"/>
          <w:sz w:val="20"/>
          <w:szCs w:val="20"/>
          <w:lang w:eastAsia="en-US"/>
        </w:rPr>
        <w:t xml:space="preserve">v štyroch rovnopisoch </w:t>
      </w:r>
      <w:r w:rsidR="0015205D" w:rsidRPr="0015205D">
        <w:rPr>
          <w:rFonts w:ascii="Arial Narrow" w:hAnsi="Arial Narrow"/>
          <w:sz w:val="20"/>
          <w:szCs w:val="20"/>
          <w:lang w:eastAsia="en-US"/>
        </w:rPr>
        <w:t xml:space="preserve">(lehota </w:t>
      </w:r>
      <w:r w:rsidR="0015205D">
        <w:rPr>
          <w:rFonts w:ascii="Arial Narrow" w:hAnsi="Arial Narrow"/>
          <w:sz w:val="20"/>
          <w:szCs w:val="20"/>
          <w:lang w:eastAsia="en-US"/>
        </w:rPr>
        <w:t>10 pracovných dní</w:t>
      </w:r>
      <w:r w:rsidR="0015205D" w:rsidRPr="0015205D">
        <w:rPr>
          <w:rFonts w:ascii="Arial Narrow" w:hAnsi="Arial Narrow"/>
          <w:sz w:val="20"/>
          <w:szCs w:val="20"/>
          <w:lang w:eastAsia="en-US"/>
        </w:rPr>
        <w:t xml:space="preserve"> </w:t>
      </w:r>
      <w:r w:rsidR="0015205D">
        <w:rPr>
          <w:rFonts w:ascii="Arial Narrow" w:hAnsi="Arial Narrow"/>
          <w:sz w:val="20"/>
          <w:szCs w:val="20"/>
          <w:lang w:eastAsia="en-US"/>
        </w:rPr>
        <w:t xml:space="preserve">od splnenia všetkých podmienok </w:t>
      </w:r>
      <w:r w:rsidR="0015205D" w:rsidRPr="0015205D">
        <w:rPr>
          <w:rFonts w:ascii="Arial Narrow" w:hAnsi="Arial Narrow"/>
          <w:sz w:val="20"/>
          <w:szCs w:val="20"/>
          <w:lang w:eastAsia="en-US"/>
        </w:rPr>
        <w:t xml:space="preserve">sa </w:t>
      </w:r>
      <w:r w:rsidR="0015205D">
        <w:rPr>
          <w:rFonts w:ascii="Arial Narrow" w:hAnsi="Arial Narrow"/>
          <w:sz w:val="20"/>
          <w:szCs w:val="20"/>
          <w:lang w:eastAsia="en-US"/>
        </w:rPr>
        <w:t xml:space="preserve">v tomto prípade </w:t>
      </w:r>
      <w:r w:rsidR="0015205D" w:rsidRPr="0015205D">
        <w:rPr>
          <w:rFonts w:ascii="Arial Narrow" w:hAnsi="Arial Narrow"/>
          <w:sz w:val="20"/>
          <w:szCs w:val="20"/>
          <w:lang w:eastAsia="en-US"/>
        </w:rPr>
        <w:t xml:space="preserve">neuplatňuje). Každá zmluvná strana môže vopred prejaviť vôľu uzavrieť zmluvu o NFP v listinnej podobe; v takom prípade </w:t>
      </w:r>
      <w:r w:rsidR="00840EFC">
        <w:rPr>
          <w:rFonts w:ascii="Arial Narrow" w:hAnsi="Arial Narrow"/>
          <w:sz w:val="20"/>
          <w:szCs w:val="20"/>
          <w:lang w:eastAsia="en-US"/>
        </w:rPr>
        <w:t>S</w:t>
      </w:r>
      <w:r w:rsidR="0015205D" w:rsidRPr="0015205D">
        <w:rPr>
          <w:rFonts w:ascii="Arial Narrow" w:hAnsi="Arial Narrow"/>
          <w:sz w:val="20"/>
          <w:szCs w:val="20"/>
          <w:lang w:eastAsia="en-US"/>
        </w:rPr>
        <w:t>O nezasiela návrh na uzavretie zmluvy o NFP prostredníctvom evidencie Komunikácia v ITMS2014</w:t>
      </w:r>
      <w:r w:rsidR="0015205D" w:rsidRPr="0015205D">
        <w:rPr>
          <w:rFonts w:ascii="Arial Narrow" w:hAnsi="Arial Narrow"/>
          <w:sz w:val="20"/>
          <w:szCs w:val="20"/>
          <w:lang w:eastAsia="en-US"/>
        </w:rPr>
        <w:softHyphen/>
        <w:t xml:space="preserve">+ alebo iným vhodným spôsobom. </w:t>
      </w:r>
      <w:r w:rsidR="00C22BC8" w:rsidRPr="0015205D">
        <w:rPr>
          <w:rFonts w:ascii="Arial Narrow" w:hAnsi="Arial Narrow"/>
          <w:color w:val="000000"/>
          <w:sz w:val="20"/>
          <w:szCs w:val="20"/>
          <w:lang w:eastAsia="en-US"/>
        </w:rPr>
        <w:t xml:space="preserve">V prípade, že rovnopisy </w:t>
      </w:r>
      <w:r w:rsidR="00904794" w:rsidRPr="0015205D">
        <w:rPr>
          <w:rFonts w:ascii="Arial Narrow" w:hAnsi="Arial Narrow"/>
          <w:color w:val="000000"/>
          <w:sz w:val="20"/>
          <w:szCs w:val="20"/>
          <w:lang w:eastAsia="en-US"/>
        </w:rPr>
        <w:t>budú vlastnoručne</w:t>
      </w:r>
      <w:r w:rsidR="00C22BC8" w:rsidRPr="0015205D">
        <w:rPr>
          <w:rFonts w:ascii="Arial Narrow" w:hAnsi="Arial Narrow"/>
          <w:color w:val="000000"/>
          <w:sz w:val="20"/>
          <w:szCs w:val="20"/>
          <w:lang w:eastAsia="en-US"/>
        </w:rPr>
        <w:t xml:space="preserve"> podpísané splnomocneným zástupcom štatutárneho orgánu žiadateľa, </w:t>
      </w:r>
      <w:r w:rsidR="00904794" w:rsidRPr="0015205D">
        <w:rPr>
          <w:rFonts w:ascii="Arial Narrow" w:hAnsi="Arial Narrow"/>
          <w:color w:val="000000"/>
          <w:sz w:val="20"/>
          <w:szCs w:val="20"/>
          <w:lang w:eastAsia="en-US"/>
        </w:rPr>
        <w:t>je potrebné spolu s prijatým návrhom na uzavretie zmluvy o NFP doručiť aj úradne overené splnomocnenie.</w:t>
      </w:r>
      <w:r w:rsidR="00067B8F" w:rsidRPr="0015205D">
        <w:rPr>
          <w:rFonts w:ascii="Arial Narrow" w:hAnsi="Arial Narrow"/>
          <w:color w:val="000000"/>
          <w:sz w:val="20"/>
          <w:szCs w:val="20"/>
          <w:lang w:eastAsia="en-US"/>
        </w:rPr>
        <w:t xml:space="preserve"> </w:t>
      </w:r>
      <w:r w:rsidR="00C22BC8" w:rsidRPr="0015205D">
        <w:rPr>
          <w:rFonts w:ascii="Arial Narrow" w:hAnsi="Arial Narrow"/>
          <w:color w:val="000000"/>
          <w:sz w:val="20"/>
          <w:szCs w:val="20"/>
          <w:lang w:eastAsia="en-US"/>
        </w:rPr>
        <w:t>SO je oprávnený rozhodnúť, že návrh na uzavretie zmluvy o NFP bude odovzdaný žiadateľovi po doho</w:t>
      </w:r>
      <w:r w:rsidR="00C22BC8" w:rsidRPr="0015205D">
        <w:rPr>
          <w:rFonts w:ascii="Arial Narrow" w:hAnsi="Arial Narrow"/>
          <w:color w:val="000000"/>
          <w:sz w:val="20"/>
          <w:szCs w:val="20"/>
          <w:lang w:eastAsia="en-US"/>
        </w:rPr>
        <w:softHyphen/>
        <w:t>de s ním na pracovisku SO. Žiadateľ je zároveň oprávnený rozhodnúť o nevyužití poskytnutej minimálnej lehoty 5 pracovných dní na prijatie návrhu a o následnom prijatí, resp. odmietnutí návrhu na uza</w:t>
      </w:r>
      <w:r w:rsidR="00313DD9" w:rsidRPr="0015205D">
        <w:rPr>
          <w:rFonts w:ascii="Arial Narrow" w:hAnsi="Arial Narrow"/>
          <w:color w:val="000000"/>
          <w:sz w:val="20"/>
          <w:szCs w:val="20"/>
          <w:lang w:eastAsia="en-US"/>
        </w:rPr>
        <w:t>vretie zmluvy o NFP.</w:t>
      </w:r>
    </w:p>
    <w:p w14:paraId="1C084B46" w14:textId="77777777" w:rsidR="00C22BC8" w:rsidRPr="0015205D" w:rsidRDefault="00C22BC8" w:rsidP="00C253BD">
      <w:pPr>
        <w:autoSpaceDE w:val="0"/>
        <w:autoSpaceDN w:val="0"/>
        <w:adjustRightInd w:val="0"/>
        <w:spacing w:after="120"/>
        <w:ind w:firstLine="708"/>
        <w:jc w:val="both"/>
        <w:rPr>
          <w:rFonts w:ascii="Arial Narrow" w:hAnsi="Arial Narrow"/>
          <w:color w:val="000000"/>
          <w:sz w:val="20"/>
          <w:szCs w:val="20"/>
          <w:lang w:eastAsia="en-US"/>
        </w:rPr>
      </w:pPr>
      <w:r w:rsidRPr="0015205D">
        <w:rPr>
          <w:rFonts w:ascii="Arial Narrow" w:hAnsi="Arial Narrow"/>
          <w:color w:val="000000"/>
          <w:sz w:val="20"/>
          <w:szCs w:val="20"/>
          <w:lang w:eastAsia="en-US"/>
        </w:rPr>
        <w:t>Návrh na uzavretie zmluvy o NFP zaniká dňom uplynutia lehoty, ktorá bola v návrhu na uzavretie zmluvy o NFP určená na jeho prijatie, alebo doručením písomného prejavu žiadateľa o odmietnutí návrhu na uzavretie zmluvy SO.</w:t>
      </w:r>
      <w:r w:rsidR="004A2FCD" w:rsidRPr="0015205D">
        <w:rPr>
          <w:rFonts w:ascii="Arial Narrow" w:hAnsi="Arial Narrow"/>
          <w:color w:val="000000"/>
          <w:sz w:val="20"/>
          <w:szCs w:val="20"/>
          <w:lang w:eastAsia="en-US"/>
        </w:rPr>
        <w:t xml:space="preserve"> Neskoré prijatie návrhu na uzavretie zmluvy o NFP má napriek tomu účinky včasného prijatia, ak SO o tom bez odkladu upovedomí žiadateľa, a to ústne alebo písomne.</w:t>
      </w:r>
      <w:r w:rsidRPr="0015205D">
        <w:rPr>
          <w:rFonts w:ascii="Arial Narrow" w:hAnsi="Arial Narrow"/>
          <w:color w:val="000000"/>
          <w:sz w:val="20"/>
          <w:szCs w:val="20"/>
          <w:lang w:eastAsia="en-US"/>
        </w:rPr>
        <w:t xml:space="preserve"> Zánik návrhu na uzavretie zmluvy o NFP nezakladá dôvod na zmenu</w:t>
      </w:r>
      <w:r w:rsidR="00313DD9" w:rsidRPr="0015205D">
        <w:rPr>
          <w:rFonts w:ascii="Arial Narrow" w:hAnsi="Arial Narrow"/>
          <w:color w:val="000000"/>
          <w:sz w:val="20"/>
          <w:szCs w:val="20"/>
          <w:lang w:eastAsia="en-US"/>
        </w:rPr>
        <w:t xml:space="preserve"> rozhodnutia o schválení ŽoNFP</w:t>
      </w:r>
      <w:r w:rsidR="000A64E2">
        <w:rPr>
          <w:rFonts w:ascii="Arial Narrow" w:hAnsi="Arial Narrow"/>
          <w:color w:val="000000"/>
          <w:sz w:val="20"/>
          <w:szCs w:val="20"/>
          <w:lang w:eastAsia="en-US"/>
        </w:rPr>
        <w:t xml:space="preserve"> a nepredstavuje automaticky prekážku pre zaslanie nového návrhu na uzavretie zmluvy</w:t>
      </w:r>
      <w:r w:rsidR="00313DD9" w:rsidRPr="0015205D">
        <w:rPr>
          <w:rFonts w:ascii="Arial Narrow" w:hAnsi="Arial Narrow"/>
          <w:color w:val="000000"/>
          <w:sz w:val="20"/>
          <w:szCs w:val="20"/>
          <w:lang w:eastAsia="en-US"/>
        </w:rPr>
        <w:t>.</w:t>
      </w:r>
    </w:p>
    <w:p w14:paraId="053C8676" w14:textId="5467DCDD" w:rsidR="00C22BC8" w:rsidRPr="00633287" w:rsidRDefault="00C22BC8" w:rsidP="00C253BD">
      <w:pPr>
        <w:autoSpaceDE w:val="0"/>
        <w:autoSpaceDN w:val="0"/>
        <w:adjustRightInd w:val="0"/>
        <w:spacing w:after="120"/>
        <w:ind w:firstLine="708"/>
        <w:jc w:val="both"/>
        <w:rPr>
          <w:rFonts w:ascii="Arial Narrow" w:hAnsi="Arial Narrow"/>
          <w:color w:val="000000"/>
          <w:sz w:val="20"/>
          <w:szCs w:val="20"/>
          <w:lang w:eastAsia="en-US"/>
        </w:rPr>
      </w:pPr>
    </w:p>
    <w:p w14:paraId="7DFF2206" w14:textId="2F90E3AD" w:rsidR="00C22BC8" w:rsidRPr="00633287" w:rsidRDefault="00C22BC8" w:rsidP="00C253BD">
      <w:pPr>
        <w:autoSpaceDE w:val="0"/>
        <w:autoSpaceDN w:val="0"/>
        <w:adjustRightInd w:val="0"/>
        <w:spacing w:after="120"/>
        <w:ind w:firstLine="708"/>
        <w:jc w:val="both"/>
        <w:rPr>
          <w:rFonts w:ascii="Arial Narrow" w:hAnsi="Arial Narrow"/>
          <w:color w:val="000000"/>
          <w:sz w:val="20"/>
          <w:szCs w:val="20"/>
          <w:lang w:eastAsia="en-US"/>
        </w:rPr>
      </w:pPr>
      <w:r w:rsidRPr="00633287">
        <w:rPr>
          <w:rFonts w:ascii="Arial Narrow" w:hAnsi="Arial Narrow"/>
          <w:color w:val="000000"/>
          <w:sz w:val="20"/>
          <w:szCs w:val="20"/>
          <w:lang w:eastAsia="en-US"/>
        </w:rPr>
        <w:t xml:space="preserve">SO zabezpečí v súlade s ustanoveniami zákona o slobode informácií zverejnenie zmluvy o NFP v centrálnom registri zmlúv. Deň nasledujúci po dni prvého zverejnenia </w:t>
      </w:r>
      <w:r w:rsidR="00B90CAA" w:rsidRPr="00B90CAA">
        <w:rPr>
          <w:rFonts w:ascii="Arial Narrow" w:hAnsi="Arial Narrow"/>
          <w:color w:val="000000"/>
          <w:sz w:val="20"/>
          <w:szCs w:val="20"/>
          <w:lang w:eastAsia="en-US"/>
        </w:rPr>
        <w:t xml:space="preserve">zmluvy o NFP v centrálnom registri zmlúv </w:t>
      </w:r>
      <w:r w:rsidRPr="00633287">
        <w:rPr>
          <w:rFonts w:ascii="Arial Narrow" w:hAnsi="Arial Narrow"/>
          <w:color w:val="000000"/>
          <w:sz w:val="20"/>
          <w:szCs w:val="20"/>
          <w:lang w:eastAsia="en-US"/>
        </w:rPr>
        <w:t>je dňom účinnosti zmluvy o</w:t>
      </w:r>
      <w:r w:rsidR="00DF2DDF">
        <w:rPr>
          <w:rFonts w:ascii="Arial Narrow" w:hAnsi="Arial Narrow"/>
          <w:color w:val="000000"/>
          <w:sz w:val="20"/>
          <w:szCs w:val="20"/>
          <w:lang w:eastAsia="en-US"/>
        </w:rPr>
        <w:t> </w:t>
      </w:r>
      <w:r w:rsidRPr="00633287">
        <w:rPr>
          <w:rFonts w:ascii="Arial Narrow" w:hAnsi="Arial Narrow"/>
          <w:color w:val="000000"/>
          <w:sz w:val="20"/>
          <w:szCs w:val="20"/>
          <w:lang w:eastAsia="en-US"/>
        </w:rPr>
        <w:t>NFP</w:t>
      </w:r>
      <w:r w:rsidR="00DF2DDF">
        <w:rPr>
          <w:rFonts w:ascii="Arial Narrow" w:hAnsi="Arial Narrow"/>
          <w:color w:val="000000"/>
          <w:sz w:val="20"/>
          <w:szCs w:val="20"/>
          <w:lang w:eastAsia="en-US"/>
        </w:rPr>
        <w:t>,</w:t>
      </w:r>
      <w:r w:rsidR="0053205F" w:rsidRPr="0053205F">
        <w:rPr>
          <w:rFonts w:ascii="Arial Narrow" w:hAnsi="Arial Narrow"/>
          <w:color w:val="000000"/>
          <w:sz w:val="20"/>
          <w:szCs w:val="20"/>
          <w:lang w:eastAsia="en-US"/>
        </w:rPr>
        <w:t xml:space="preserve"> </w:t>
      </w:r>
      <w:r w:rsidR="0053205F">
        <w:rPr>
          <w:rFonts w:ascii="Arial Narrow" w:hAnsi="Arial Narrow"/>
          <w:color w:val="000000"/>
          <w:sz w:val="20"/>
          <w:szCs w:val="20"/>
          <w:lang w:eastAsia="en-US"/>
        </w:rPr>
        <w:t>ak sa účastníci zmluvy o </w:t>
      </w:r>
      <w:r w:rsidRPr="00633287">
        <w:rPr>
          <w:rFonts w:ascii="Arial Narrow" w:hAnsi="Arial Narrow"/>
          <w:color w:val="000000"/>
          <w:sz w:val="20"/>
          <w:szCs w:val="20"/>
          <w:lang w:eastAsia="en-US"/>
        </w:rPr>
        <w:t xml:space="preserve">NFP </w:t>
      </w:r>
      <w:r w:rsidR="0053205F">
        <w:rPr>
          <w:rFonts w:ascii="Arial Narrow" w:hAnsi="Arial Narrow"/>
          <w:color w:val="000000"/>
          <w:sz w:val="20"/>
          <w:szCs w:val="20"/>
          <w:lang w:eastAsia="en-US"/>
        </w:rPr>
        <w:t xml:space="preserve">nedohodli, že nadobudne účinnosť neskôr po zverejnení </w:t>
      </w:r>
      <w:r w:rsidRPr="00633287">
        <w:rPr>
          <w:rFonts w:ascii="Arial Narrow" w:hAnsi="Arial Narrow"/>
          <w:color w:val="000000"/>
          <w:sz w:val="20"/>
          <w:szCs w:val="20"/>
          <w:lang w:eastAsia="en-US"/>
        </w:rPr>
        <w:t>a</w:t>
      </w:r>
      <w:r w:rsidR="00B90CAA">
        <w:rPr>
          <w:rFonts w:ascii="Arial Narrow" w:hAnsi="Arial Narrow"/>
          <w:color w:val="000000"/>
          <w:sz w:val="20"/>
          <w:szCs w:val="20"/>
          <w:lang w:eastAsia="en-US"/>
        </w:rPr>
        <w:t> </w:t>
      </w:r>
      <w:r w:rsidRPr="00633287">
        <w:rPr>
          <w:rFonts w:ascii="Arial Narrow" w:hAnsi="Arial Narrow"/>
          <w:color w:val="000000"/>
          <w:sz w:val="20"/>
          <w:szCs w:val="20"/>
          <w:lang w:eastAsia="en-US"/>
        </w:rPr>
        <w:t xml:space="preserve">žiadateľ sa stáva prijímateľom. Prvé zverejnenie zmluvy o NFP zabezpečí </w:t>
      </w:r>
      <w:r w:rsidR="00B90CAA">
        <w:rPr>
          <w:rFonts w:ascii="Arial Narrow" w:hAnsi="Arial Narrow"/>
          <w:color w:val="000000"/>
          <w:sz w:val="20"/>
          <w:szCs w:val="20"/>
          <w:lang w:eastAsia="en-US"/>
        </w:rPr>
        <w:t>SO</w:t>
      </w:r>
      <w:r w:rsidRPr="00633287">
        <w:rPr>
          <w:rFonts w:ascii="Arial Narrow" w:hAnsi="Arial Narrow"/>
          <w:color w:val="000000"/>
          <w:sz w:val="20"/>
          <w:szCs w:val="20"/>
          <w:lang w:eastAsia="en-US"/>
        </w:rPr>
        <w:t>, týmto nie je dotknutá povinnosť zverej</w:t>
      </w:r>
      <w:r w:rsidRPr="00633287">
        <w:rPr>
          <w:rFonts w:ascii="Arial Narrow" w:hAnsi="Arial Narrow"/>
          <w:color w:val="000000"/>
          <w:sz w:val="20"/>
          <w:szCs w:val="20"/>
          <w:lang w:eastAsia="en-US"/>
        </w:rPr>
        <w:softHyphen/>
        <w:t xml:space="preserve">ňovania druhou zmluvnou stranou, ak je osobou povinnou zverejňovať zmluvu. </w:t>
      </w:r>
      <w:r w:rsidR="00B90CAA" w:rsidRPr="00B90CAA">
        <w:rPr>
          <w:rFonts w:ascii="Arial Narrow" w:hAnsi="Arial Narrow"/>
          <w:color w:val="000000"/>
          <w:sz w:val="20"/>
          <w:szCs w:val="20"/>
          <w:lang w:eastAsia="en-US"/>
        </w:rPr>
        <w:t xml:space="preserve">V prípade, že zmluva o NFP je zverejnená aj prijímateľom </w:t>
      </w:r>
      <w:r w:rsidR="00DA6AD5">
        <w:rPr>
          <w:rFonts w:ascii="Arial Narrow" w:hAnsi="Arial Narrow"/>
          <w:color w:val="000000"/>
          <w:sz w:val="20"/>
          <w:szCs w:val="20"/>
          <w:lang w:eastAsia="en-US"/>
        </w:rPr>
        <w:t>v zmysle ustanovení</w:t>
      </w:r>
      <w:r w:rsidR="00B90CAA" w:rsidRPr="00B90CAA">
        <w:rPr>
          <w:rFonts w:ascii="Arial Narrow" w:hAnsi="Arial Narrow"/>
          <w:color w:val="000000"/>
          <w:sz w:val="20"/>
          <w:szCs w:val="20"/>
          <w:lang w:eastAsia="en-US"/>
        </w:rPr>
        <w:t xml:space="preserve"> zákona </w:t>
      </w:r>
      <w:r w:rsidR="0072299A">
        <w:rPr>
          <w:rFonts w:ascii="Arial Narrow" w:hAnsi="Arial Narrow"/>
          <w:color w:val="000000"/>
          <w:sz w:val="20"/>
          <w:szCs w:val="20"/>
          <w:lang w:eastAsia="en-US"/>
        </w:rPr>
        <w:t>o slobode informácií</w:t>
      </w:r>
      <w:r w:rsidR="00B90CAA" w:rsidRPr="00B90CAA">
        <w:rPr>
          <w:rFonts w:ascii="Arial Narrow" w:hAnsi="Arial Narrow"/>
          <w:color w:val="000000"/>
          <w:sz w:val="20"/>
          <w:szCs w:val="20"/>
          <w:lang w:eastAsia="en-US"/>
        </w:rPr>
        <w:t xml:space="preserve">, rozhodujúce pre nadobudnutie účinnosti je zverejnenie zmluvy o NFP zo strany </w:t>
      </w:r>
      <w:r w:rsidR="00B90CAA">
        <w:rPr>
          <w:rFonts w:ascii="Arial Narrow" w:hAnsi="Arial Narrow"/>
          <w:color w:val="000000"/>
          <w:sz w:val="20"/>
          <w:szCs w:val="20"/>
          <w:lang w:eastAsia="en-US"/>
        </w:rPr>
        <w:t>SO</w:t>
      </w:r>
      <w:r w:rsidR="00B90CAA" w:rsidRPr="00B90CAA">
        <w:rPr>
          <w:rFonts w:ascii="Arial Narrow" w:hAnsi="Arial Narrow"/>
          <w:color w:val="000000"/>
          <w:sz w:val="20"/>
          <w:szCs w:val="20"/>
          <w:lang w:eastAsia="en-US"/>
        </w:rPr>
        <w:t xml:space="preserve">. </w:t>
      </w:r>
      <w:r w:rsidRPr="00633287">
        <w:rPr>
          <w:rFonts w:ascii="Arial Narrow" w:hAnsi="Arial Narrow"/>
          <w:color w:val="000000"/>
          <w:sz w:val="20"/>
          <w:szCs w:val="20"/>
          <w:lang w:eastAsia="en-US"/>
        </w:rPr>
        <w:t>Zároveň sú od tohto dňa obe zmluvné strany viazané ustanoveniami zmluvy o NFP.</w:t>
      </w:r>
      <w:r w:rsidR="00B90CAA" w:rsidRPr="00B90CAA">
        <w:rPr>
          <w:rFonts w:ascii="Arial Narrow" w:hAnsi="Arial Narrow"/>
          <w:color w:val="000000"/>
          <w:sz w:val="20"/>
          <w:szCs w:val="20"/>
          <w:lang w:eastAsia="en-US"/>
        </w:rPr>
        <w:t xml:space="preserve"> </w:t>
      </w:r>
      <w:r w:rsidR="00B90CAA" w:rsidRPr="00633287">
        <w:rPr>
          <w:rFonts w:ascii="Arial Narrow" w:hAnsi="Arial Narrow"/>
          <w:color w:val="000000"/>
          <w:sz w:val="20"/>
          <w:szCs w:val="20"/>
          <w:lang w:eastAsia="en-US"/>
        </w:rPr>
        <w:t>O účinnosti zmluvy o NFP SO bezodkladne informuje prijímateľa formou e-mailu</w:t>
      </w:r>
      <w:r w:rsidRPr="00633287">
        <w:rPr>
          <w:rFonts w:ascii="Arial Narrow" w:hAnsi="Arial Narrow"/>
          <w:color w:val="000000"/>
          <w:sz w:val="20"/>
          <w:szCs w:val="20"/>
          <w:lang w:eastAsia="en-US"/>
        </w:rPr>
        <w:t>.</w:t>
      </w:r>
    </w:p>
    <w:p w14:paraId="3FC9331F" w14:textId="77777777" w:rsidR="008E7805" w:rsidRDefault="00C22BC8" w:rsidP="008D13B1">
      <w:pPr>
        <w:autoSpaceDE w:val="0"/>
        <w:autoSpaceDN w:val="0"/>
        <w:adjustRightInd w:val="0"/>
        <w:spacing w:after="120"/>
        <w:ind w:firstLine="708"/>
        <w:jc w:val="both"/>
        <w:rPr>
          <w:rFonts w:eastAsiaTheme="majorEastAsia"/>
          <w:lang w:eastAsia="cs-CZ"/>
        </w:rPr>
      </w:pPr>
      <w:r w:rsidRPr="00633287">
        <w:rPr>
          <w:rFonts w:ascii="Arial Narrow" w:hAnsi="Arial Narrow"/>
          <w:color w:val="000000"/>
          <w:sz w:val="20"/>
          <w:szCs w:val="20"/>
          <w:lang w:eastAsia="en-US"/>
        </w:rPr>
        <w:t>Vo vzťahu k podporeným projektom zabezpečí SO na základe vnútorných usmernení okrem zverejnenia zmlúv v centrálnom registri zmlúv, tiež ich zverejnenie v centrálnom registri projektov.</w:t>
      </w:r>
      <w:r w:rsidR="00CE5665">
        <w:rPr>
          <w:rFonts w:ascii="Arial Narrow" w:hAnsi="Arial Narrow"/>
          <w:color w:val="000000"/>
          <w:sz w:val="20"/>
          <w:szCs w:val="20"/>
          <w:lang w:eastAsia="en-US"/>
        </w:rPr>
        <w:t xml:space="preserve"> </w:t>
      </w:r>
      <w:r w:rsidR="00067B8F" w:rsidRPr="00067B8F">
        <w:rPr>
          <w:rFonts w:ascii="Arial Narrow" w:hAnsi="Arial Narrow"/>
          <w:color w:val="000000"/>
          <w:sz w:val="20"/>
          <w:szCs w:val="20"/>
          <w:lang w:eastAsia="en-US"/>
        </w:rPr>
        <w:t xml:space="preserve">Informácie týkajúce sa realizácie projektov na základe uzatvorenej Zmluvy o NFP sú obsahom </w:t>
      </w:r>
      <w:r w:rsidR="002F40EA">
        <w:rPr>
          <w:rFonts w:ascii="Arial Narrow" w:hAnsi="Arial Narrow"/>
          <w:color w:val="000000"/>
          <w:sz w:val="20"/>
          <w:szCs w:val="20"/>
          <w:lang w:eastAsia="en-US"/>
        </w:rPr>
        <w:t>p</w:t>
      </w:r>
      <w:r w:rsidR="00067B8F" w:rsidRPr="00067B8F">
        <w:rPr>
          <w:rFonts w:ascii="Arial Narrow" w:hAnsi="Arial Narrow"/>
          <w:color w:val="000000"/>
          <w:sz w:val="20"/>
          <w:szCs w:val="20"/>
          <w:lang w:eastAsia="en-US"/>
        </w:rPr>
        <w:t>ríručky pre prijímateľa. Príručka pre prijímateľa je samostatným záväzným riadiacim dokumentom poskytovateľa, ktorý predstavuje procesný nástroj popisujúci jednotlivé fázy implementácie projektov. Súčasne obsahuje popis aplikácie a procesný spôsob výkonu jednotlivých práv a povinností, vyplývajúcich zo zmluvy o NFP.</w:t>
      </w:r>
      <w:bookmarkStart w:id="1805" w:name="_Toc437415317"/>
      <w:bookmarkStart w:id="1806" w:name="_Toc437415318"/>
      <w:bookmarkEnd w:id="1805"/>
      <w:bookmarkEnd w:id="1806"/>
    </w:p>
    <w:p w14:paraId="24BAF851" w14:textId="77777777" w:rsidR="00E7536F" w:rsidRPr="00633287" w:rsidRDefault="00E7536F" w:rsidP="00E7536F">
      <w:pPr>
        <w:pStyle w:val="Nadpis1"/>
        <w:keepLines/>
        <w:pageBreakBefore w:val="0"/>
        <w:widowControl w:val="0"/>
        <w:numPr>
          <w:ilvl w:val="0"/>
          <w:numId w:val="4"/>
        </w:numPr>
        <w:adjustRightInd w:val="0"/>
        <w:spacing w:before="480"/>
        <w:ind w:left="0" w:firstLine="0"/>
        <w:jc w:val="both"/>
        <w:textAlignment w:val="baseline"/>
        <w:rPr>
          <w:rFonts w:ascii="Arial Narrow" w:eastAsiaTheme="majorEastAsia" w:hAnsi="Arial Narrow" w:cstheme="majorBidi"/>
          <w:kern w:val="0"/>
          <w:szCs w:val="28"/>
          <w:lang w:eastAsia="cs-CZ"/>
        </w:rPr>
      </w:pPr>
      <w:bookmarkStart w:id="1807" w:name="_Toc74651166"/>
      <w:r w:rsidRPr="00633287">
        <w:rPr>
          <w:rFonts w:ascii="Arial Narrow" w:eastAsiaTheme="majorEastAsia" w:hAnsi="Arial Narrow" w:cstheme="majorBidi"/>
          <w:kern w:val="0"/>
          <w:szCs w:val="28"/>
          <w:lang w:eastAsia="cs-CZ"/>
        </w:rPr>
        <w:t>KOMUNIKÁCIA POČAS TRVANIA VÝZVY</w:t>
      </w:r>
      <w:r>
        <w:rPr>
          <w:rFonts w:ascii="Arial Narrow" w:eastAsiaTheme="majorEastAsia" w:hAnsi="Arial Narrow" w:cstheme="majorBidi"/>
          <w:kern w:val="0"/>
          <w:szCs w:val="28"/>
          <w:lang w:eastAsia="cs-CZ"/>
        </w:rPr>
        <w:t>/VYZVANIA</w:t>
      </w:r>
      <w:r w:rsidRPr="00633287">
        <w:rPr>
          <w:rFonts w:ascii="Arial Narrow" w:eastAsiaTheme="majorEastAsia" w:hAnsi="Arial Narrow" w:cstheme="majorBidi"/>
          <w:kern w:val="0"/>
          <w:szCs w:val="28"/>
          <w:lang w:eastAsia="cs-CZ"/>
        </w:rPr>
        <w:t xml:space="preserve"> A KONANIA O ŽIADOSTI</w:t>
      </w:r>
      <w:r>
        <w:rPr>
          <w:rFonts w:ascii="Arial Narrow" w:eastAsiaTheme="majorEastAsia" w:hAnsi="Arial Narrow" w:cstheme="majorBidi"/>
          <w:kern w:val="0"/>
          <w:szCs w:val="28"/>
          <w:lang w:eastAsia="cs-CZ"/>
        </w:rPr>
        <w:t xml:space="preserve"> O NFP</w:t>
      </w:r>
      <w:bookmarkEnd w:id="1807"/>
    </w:p>
    <w:tbl>
      <w:tblPr>
        <w:tblW w:w="0" w:type="auto"/>
        <w:tblInd w:w="25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1E0" w:firstRow="1" w:lastRow="1" w:firstColumn="1" w:lastColumn="1" w:noHBand="0" w:noVBand="0"/>
      </w:tblPr>
      <w:tblGrid>
        <w:gridCol w:w="6518"/>
      </w:tblGrid>
      <w:tr w:rsidR="00C22BC8" w:rsidRPr="00633287" w14:paraId="0B2D04CD" w14:textId="77777777" w:rsidTr="00C33C3A">
        <w:tc>
          <w:tcPr>
            <w:tcW w:w="6518" w:type="dxa"/>
          </w:tcPr>
          <w:p w14:paraId="33D4FCEA" w14:textId="77777777" w:rsidR="00C22BC8" w:rsidRPr="00633287" w:rsidRDefault="00C22BC8" w:rsidP="00C33C3A">
            <w:pPr>
              <w:pStyle w:val="Default0"/>
              <w:rPr>
                <w:rFonts w:ascii="Arial Narrow" w:hAnsi="Arial Narrow"/>
                <w:b/>
                <w:sz w:val="20"/>
                <w:szCs w:val="20"/>
              </w:rPr>
            </w:pPr>
            <w:r w:rsidRPr="00633287">
              <w:rPr>
                <w:rFonts w:ascii="Arial Narrow" w:hAnsi="Arial Narrow"/>
                <w:b/>
                <w:sz w:val="20"/>
                <w:szCs w:val="20"/>
              </w:rPr>
              <w:t xml:space="preserve">Relevantná úprava v právne záväzných aktoch a predpisoch EÚ: </w:t>
            </w:r>
          </w:p>
          <w:p w14:paraId="0CF76D69" w14:textId="77777777" w:rsidR="00C22BC8" w:rsidRPr="00633287" w:rsidRDefault="00C22BC8" w:rsidP="00C33C3A">
            <w:pPr>
              <w:pStyle w:val="Default0"/>
              <w:rPr>
                <w:rFonts w:ascii="Arial Narrow" w:hAnsi="Arial Narrow"/>
                <w:i/>
                <w:iCs/>
                <w:sz w:val="20"/>
                <w:szCs w:val="20"/>
              </w:rPr>
            </w:pPr>
            <w:r w:rsidRPr="00633287">
              <w:rPr>
                <w:rFonts w:ascii="Arial Narrow" w:hAnsi="Arial Narrow"/>
                <w:i/>
                <w:iCs/>
                <w:sz w:val="20"/>
                <w:szCs w:val="20"/>
              </w:rPr>
              <w:t>čl. 115 všeobecného nariadenia</w:t>
            </w:r>
          </w:p>
        </w:tc>
      </w:tr>
      <w:tr w:rsidR="00C22BC8" w:rsidRPr="00633287" w14:paraId="23A3A45E" w14:textId="77777777" w:rsidTr="00C33C3A">
        <w:tc>
          <w:tcPr>
            <w:tcW w:w="6518" w:type="dxa"/>
          </w:tcPr>
          <w:p w14:paraId="591DF407" w14:textId="77777777" w:rsidR="00C22BC8" w:rsidRPr="00633287" w:rsidRDefault="00C22BC8" w:rsidP="00C33C3A">
            <w:pPr>
              <w:pStyle w:val="Default0"/>
              <w:rPr>
                <w:rFonts w:ascii="Arial Narrow" w:hAnsi="Arial Narrow"/>
                <w:b/>
                <w:sz w:val="20"/>
                <w:szCs w:val="20"/>
              </w:rPr>
            </w:pPr>
            <w:r w:rsidRPr="00633287">
              <w:rPr>
                <w:rFonts w:ascii="Arial Narrow" w:hAnsi="Arial Narrow"/>
                <w:b/>
                <w:sz w:val="20"/>
                <w:szCs w:val="20"/>
              </w:rPr>
              <w:t xml:space="preserve">Relevantná úprava v právnych predpisoch SR: </w:t>
            </w:r>
          </w:p>
          <w:p w14:paraId="6D279C4A" w14:textId="77777777" w:rsidR="00C22BC8" w:rsidRPr="00633287" w:rsidRDefault="00C22BC8" w:rsidP="00C33C3A">
            <w:pPr>
              <w:pStyle w:val="Default0"/>
              <w:rPr>
                <w:rFonts w:ascii="Arial Narrow" w:hAnsi="Arial Narrow"/>
                <w:i/>
                <w:iCs/>
                <w:sz w:val="20"/>
                <w:szCs w:val="20"/>
              </w:rPr>
            </w:pPr>
            <w:r w:rsidRPr="00633287">
              <w:rPr>
                <w:rFonts w:ascii="Arial Narrow" w:hAnsi="Arial Narrow"/>
                <w:i/>
                <w:iCs/>
                <w:sz w:val="20"/>
                <w:szCs w:val="20"/>
              </w:rPr>
              <w:t>§ 6, 7, 8</w:t>
            </w:r>
            <w:r w:rsidR="00974AC6">
              <w:rPr>
                <w:rFonts w:ascii="Arial Narrow" w:hAnsi="Arial Narrow"/>
                <w:i/>
                <w:iCs/>
                <w:sz w:val="20"/>
                <w:szCs w:val="20"/>
              </w:rPr>
              <w:t>, 17, 26</w:t>
            </w:r>
            <w:r w:rsidRPr="00633287">
              <w:rPr>
                <w:rFonts w:ascii="Arial Narrow" w:hAnsi="Arial Narrow"/>
                <w:i/>
                <w:iCs/>
                <w:sz w:val="20"/>
                <w:szCs w:val="20"/>
              </w:rPr>
              <w:t xml:space="preserve"> a 48 zákona o príspevku z EŠIF</w:t>
            </w:r>
          </w:p>
        </w:tc>
      </w:tr>
      <w:tr w:rsidR="00C22BC8" w:rsidRPr="00633287" w14:paraId="71F931C9" w14:textId="77777777" w:rsidTr="00C33C3A">
        <w:tc>
          <w:tcPr>
            <w:tcW w:w="6518" w:type="dxa"/>
          </w:tcPr>
          <w:p w14:paraId="57E569C3" w14:textId="77777777" w:rsidR="00C22BC8" w:rsidRPr="00633287" w:rsidRDefault="00C22BC8" w:rsidP="00C33C3A">
            <w:pPr>
              <w:pStyle w:val="Default0"/>
              <w:rPr>
                <w:rFonts w:ascii="Arial Narrow" w:hAnsi="Arial Narrow"/>
                <w:b/>
                <w:sz w:val="20"/>
                <w:szCs w:val="20"/>
              </w:rPr>
            </w:pPr>
            <w:r w:rsidRPr="00633287">
              <w:rPr>
                <w:rFonts w:ascii="Arial Narrow" w:hAnsi="Arial Narrow"/>
                <w:b/>
                <w:sz w:val="20"/>
                <w:szCs w:val="20"/>
              </w:rPr>
              <w:t>Relevantná úprava v </w:t>
            </w:r>
            <w:r w:rsidR="0094170C">
              <w:rPr>
                <w:rFonts w:ascii="Arial Narrow" w:hAnsi="Arial Narrow"/>
                <w:b/>
                <w:sz w:val="20"/>
                <w:szCs w:val="20"/>
              </w:rPr>
              <w:t>S</w:t>
            </w:r>
            <w:r w:rsidRPr="00633287">
              <w:rPr>
                <w:rFonts w:ascii="Arial Narrow" w:hAnsi="Arial Narrow"/>
                <w:b/>
                <w:sz w:val="20"/>
                <w:szCs w:val="20"/>
              </w:rPr>
              <w:t>ystéme riadenia EŠIF:</w:t>
            </w:r>
          </w:p>
          <w:p w14:paraId="17173FD9" w14:textId="77777777" w:rsidR="00C22BC8" w:rsidRPr="00633287" w:rsidRDefault="00C22BC8" w:rsidP="00C33C3A">
            <w:pPr>
              <w:pStyle w:val="Default0"/>
              <w:rPr>
                <w:rFonts w:ascii="Arial Narrow" w:hAnsi="Arial Narrow"/>
                <w:sz w:val="20"/>
                <w:szCs w:val="20"/>
              </w:rPr>
            </w:pPr>
            <w:r w:rsidRPr="00633287">
              <w:rPr>
                <w:rFonts w:ascii="Arial Narrow" w:hAnsi="Arial Narrow"/>
                <w:i/>
                <w:iCs/>
                <w:sz w:val="20"/>
                <w:szCs w:val="20"/>
              </w:rPr>
              <w:t>Časť 5.4. zabezpečovanie informovania a komunikácie na úrovni riadiaceho orgánu</w:t>
            </w:r>
            <w:r w:rsidRPr="00633287">
              <w:rPr>
                <w:rFonts w:ascii="Arial Narrow" w:hAnsi="Arial Narrow"/>
                <w:i/>
                <w:iCs/>
                <w:color w:val="0000FF"/>
                <w:sz w:val="20"/>
                <w:szCs w:val="20"/>
              </w:rPr>
              <w:t xml:space="preserve"> </w:t>
            </w:r>
          </w:p>
        </w:tc>
      </w:tr>
      <w:tr w:rsidR="00C22BC8" w:rsidRPr="00633287" w14:paraId="011C798C" w14:textId="77777777" w:rsidTr="00C33C3A">
        <w:tc>
          <w:tcPr>
            <w:tcW w:w="6518" w:type="dxa"/>
          </w:tcPr>
          <w:p w14:paraId="7FF7D092" w14:textId="77777777" w:rsidR="00C22BC8" w:rsidRPr="00633287" w:rsidRDefault="00C22BC8" w:rsidP="00C33C3A">
            <w:pPr>
              <w:pStyle w:val="Default0"/>
              <w:rPr>
                <w:rFonts w:ascii="Arial Narrow" w:hAnsi="Arial Narrow"/>
                <w:b/>
                <w:sz w:val="20"/>
                <w:szCs w:val="20"/>
              </w:rPr>
            </w:pPr>
            <w:r w:rsidRPr="00633287">
              <w:rPr>
                <w:rFonts w:ascii="Arial Narrow" w:hAnsi="Arial Narrow"/>
                <w:b/>
                <w:sz w:val="20"/>
                <w:szCs w:val="20"/>
              </w:rPr>
              <w:t>Iné dokumenty:</w:t>
            </w:r>
          </w:p>
          <w:p w14:paraId="61096840" w14:textId="77777777" w:rsidR="00C22BC8" w:rsidRPr="00633287" w:rsidRDefault="00C22BC8" w:rsidP="00C33C3A">
            <w:pPr>
              <w:pStyle w:val="Default0"/>
              <w:rPr>
                <w:rFonts w:ascii="Arial Narrow" w:hAnsi="Arial Narrow"/>
                <w:i/>
                <w:iCs/>
                <w:sz w:val="20"/>
                <w:szCs w:val="20"/>
              </w:rPr>
            </w:pPr>
            <w:r w:rsidRPr="00633287">
              <w:rPr>
                <w:rFonts w:ascii="Arial Narrow" w:hAnsi="Arial Narrow"/>
                <w:i/>
                <w:iCs/>
                <w:sz w:val="20"/>
                <w:szCs w:val="20"/>
              </w:rPr>
              <w:t>Komunikačná stratégia OP ĽZ</w:t>
            </w:r>
          </w:p>
          <w:p w14:paraId="40F138CA" w14:textId="77777777" w:rsidR="00C22BC8" w:rsidRPr="00633287" w:rsidRDefault="00C22BC8" w:rsidP="00C33C3A">
            <w:pPr>
              <w:pStyle w:val="Default0"/>
              <w:rPr>
                <w:rFonts w:ascii="Arial Narrow" w:hAnsi="Arial Narrow"/>
                <w:i/>
                <w:iCs/>
                <w:sz w:val="20"/>
                <w:szCs w:val="20"/>
              </w:rPr>
            </w:pPr>
            <w:r w:rsidRPr="00633287">
              <w:rPr>
                <w:rFonts w:ascii="Arial Narrow" w:hAnsi="Arial Narrow"/>
                <w:i/>
                <w:iCs/>
                <w:sz w:val="20"/>
                <w:szCs w:val="20"/>
              </w:rPr>
              <w:t>Manuál pre informovanie a komunikáciu EŠIF</w:t>
            </w:r>
          </w:p>
        </w:tc>
      </w:tr>
    </w:tbl>
    <w:p w14:paraId="3C6FB35F" w14:textId="77777777" w:rsidR="00D31B0C" w:rsidRDefault="00D31B0C" w:rsidP="00C22BC8">
      <w:pPr>
        <w:spacing w:after="120"/>
        <w:jc w:val="both"/>
        <w:rPr>
          <w:rFonts w:ascii="Arial Narrow" w:hAnsi="Arial Narrow"/>
          <w:sz w:val="20"/>
          <w:szCs w:val="20"/>
        </w:rPr>
      </w:pPr>
    </w:p>
    <w:p w14:paraId="2441103E" w14:textId="77777777" w:rsidR="00C22BC8" w:rsidRPr="00633287" w:rsidRDefault="00D31B0C" w:rsidP="00C253BD">
      <w:pPr>
        <w:spacing w:after="120"/>
        <w:ind w:firstLine="708"/>
        <w:jc w:val="both"/>
        <w:rPr>
          <w:rFonts w:ascii="Arial Narrow" w:hAnsi="Arial Narrow"/>
          <w:sz w:val="20"/>
          <w:szCs w:val="20"/>
        </w:rPr>
      </w:pPr>
      <w:r w:rsidRPr="005D56E8">
        <w:rPr>
          <w:rFonts w:ascii="Arial Narrow" w:hAnsi="Arial Narrow"/>
          <w:sz w:val="20"/>
          <w:szCs w:val="20"/>
        </w:rPr>
        <w:t>Spôsob poskytovania informácií týkajúcich sa výzvy</w:t>
      </w:r>
      <w:r>
        <w:rPr>
          <w:rFonts w:ascii="Arial Narrow" w:hAnsi="Arial Narrow"/>
          <w:sz w:val="20"/>
          <w:szCs w:val="20"/>
        </w:rPr>
        <w:t>/vyzvania</w:t>
      </w:r>
      <w:r w:rsidRPr="005D56E8">
        <w:rPr>
          <w:rFonts w:ascii="Arial Narrow" w:hAnsi="Arial Narrow"/>
          <w:sz w:val="20"/>
          <w:szCs w:val="20"/>
        </w:rPr>
        <w:t xml:space="preserve"> je u</w:t>
      </w:r>
      <w:r>
        <w:rPr>
          <w:rFonts w:ascii="Arial Narrow" w:hAnsi="Arial Narrow"/>
          <w:sz w:val="20"/>
          <w:szCs w:val="20"/>
        </w:rPr>
        <w:t>pravený priamo vo výzve/vyzvaní v časti „</w:t>
      </w:r>
      <w:r w:rsidRPr="005D56E8">
        <w:rPr>
          <w:rFonts w:ascii="Arial Narrow" w:hAnsi="Arial Narrow"/>
          <w:sz w:val="20"/>
          <w:szCs w:val="20"/>
        </w:rPr>
        <w:t xml:space="preserve">Kontaktné údaje </w:t>
      </w:r>
      <w:r>
        <w:rPr>
          <w:rFonts w:ascii="Arial Narrow" w:hAnsi="Arial Narrow"/>
          <w:sz w:val="20"/>
          <w:szCs w:val="20"/>
        </w:rPr>
        <w:t>p</w:t>
      </w:r>
      <w:r w:rsidRPr="005D56E8">
        <w:rPr>
          <w:rFonts w:ascii="Arial Narrow" w:hAnsi="Arial Narrow"/>
          <w:sz w:val="20"/>
          <w:szCs w:val="20"/>
        </w:rPr>
        <w:t>oskytovateľa a spôsob komunikácie s</w:t>
      </w:r>
      <w:r>
        <w:rPr>
          <w:rFonts w:ascii="Arial Narrow" w:hAnsi="Arial Narrow"/>
          <w:sz w:val="20"/>
          <w:szCs w:val="20"/>
        </w:rPr>
        <w:t> p</w:t>
      </w:r>
      <w:r w:rsidRPr="005D56E8">
        <w:rPr>
          <w:rFonts w:ascii="Arial Narrow" w:hAnsi="Arial Narrow"/>
          <w:sz w:val="20"/>
          <w:szCs w:val="20"/>
        </w:rPr>
        <w:t>oskytovateľom</w:t>
      </w:r>
      <w:r>
        <w:rPr>
          <w:rFonts w:ascii="Arial Narrow" w:hAnsi="Arial Narrow"/>
          <w:sz w:val="20"/>
          <w:szCs w:val="20"/>
        </w:rPr>
        <w:t>“</w:t>
      </w:r>
      <w:r w:rsidR="00974AC6">
        <w:rPr>
          <w:rFonts w:ascii="Arial Narrow" w:hAnsi="Arial Narrow"/>
          <w:sz w:val="20"/>
          <w:szCs w:val="20"/>
        </w:rPr>
        <w:t>.</w:t>
      </w:r>
    </w:p>
    <w:p w14:paraId="6F18D976" w14:textId="77777777" w:rsidR="00C22BC8" w:rsidRPr="0044648A" w:rsidRDefault="00C22BC8" w:rsidP="00041D10">
      <w:pPr>
        <w:spacing w:after="120"/>
        <w:ind w:firstLine="708"/>
        <w:jc w:val="both"/>
        <w:rPr>
          <w:rFonts w:ascii="Arial Narrow" w:hAnsi="Arial Narrow"/>
          <w:sz w:val="20"/>
          <w:szCs w:val="20"/>
        </w:rPr>
      </w:pPr>
      <w:r w:rsidRPr="0044648A">
        <w:rPr>
          <w:rFonts w:ascii="Arial Narrow" w:hAnsi="Arial Narrow"/>
          <w:sz w:val="20"/>
          <w:szCs w:val="20"/>
        </w:rPr>
        <w:t>Poskytovanie informácií medzi poskytovateľom a žiadateľom na úrovni SO prebieha prostredníctvom:</w:t>
      </w:r>
    </w:p>
    <w:p w14:paraId="275B73E3" w14:textId="77777777" w:rsidR="00C22BC8" w:rsidRPr="0044648A" w:rsidRDefault="00C22BC8" w:rsidP="00041D10">
      <w:pPr>
        <w:numPr>
          <w:ilvl w:val="1"/>
          <w:numId w:val="44"/>
        </w:numPr>
        <w:tabs>
          <w:tab w:val="clear" w:pos="360"/>
          <w:tab w:val="num" w:pos="426"/>
          <w:tab w:val="num" w:pos="1276"/>
        </w:tabs>
        <w:spacing w:after="120"/>
        <w:ind w:left="1276"/>
        <w:jc w:val="both"/>
        <w:rPr>
          <w:rFonts w:ascii="Arial Narrow" w:hAnsi="Arial Narrow"/>
          <w:b/>
          <w:sz w:val="20"/>
          <w:szCs w:val="20"/>
        </w:rPr>
      </w:pPr>
      <w:r w:rsidRPr="0044648A">
        <w:rPr>
          <w:rFonts w:ascii="Arial Narrow" w:hAnsi="Arial Narrow"/>
          <w:b/>
          <w:sz w:val="20"/>
          <w:szCs w:val="20"/>
        </w:rPr>
        <w:lastRenderedPageBreak/>
        <w:t xml:space="preserve">Webového sídla SO – </w:t>
      </w:r>
      <w:hyperlink r:id="rId61" w:history="1">
        <w:r w:rsidR="00974AC6" w:rsidRPr="0044648A">
          <w:rPr>
            <w:rStyle w:val="Hypertextovprepojenie"/>
            <w:rFonts w:ascii="Arial Narrow" w:hAnsi="Arial Narrow"/>
            <w:sz w:val="20"/>
            <w:szCs w:val="20"/>
          </w:rPr>
          <w:t>http://www.minedu.sk/operacny-program-ludske-zdroje/</w:t>
        </w:r>
      </w:hyperlink>
    </w:p>
    <w:p w14:paraId="7A799438" w14:textId="77777777" w:rsidR="00C22BC8" w:rsidRPr="0044648A" w:rsidRDefault="00C22BC8" w:rsidP="00041D10">
      <w:pPr>
        <w:numPr>
          <w:ilvl w:val="1"/>
          <w:numId w:val="44"/>
        </w:numPr>
        <w:tabs>
          <w:tab w:val="clear" w:pos="360"/>
          <w:tab w:val="num" w:pos="426"/>
          <w:tab w:val="num" w:pos="1276"/>
        </w:tabs>
        <w:spacing w:after="120"/>
        <w:ind w:left="1276"/>
        <w:jc w:val="both"/>
        <w:rPr>
          <w:rFonts w:ascii="Arial Narrow" w:hAnsi="Arial Narrow"/>
          <w:b/>
          <w:sz w:val="20"/>
          <w:szCs w:val="20"/>
        </w:rPr>
      </w:pPr>
      <w:r w:rsidRPr="0044648A">
        <w:rPr>
          <w:rFonts w:ascii="Arial Narrow" w:hAnsi="Arial Narrow"/>
          <w:b/>
          <w:sz w:val="20"/>
          <w:szCs w:val="20"/>
        </w:rPr>
        <w:t xml:space="preserve">elektronickou poštou a telefonicky – </w:t>
      </w:r>
      <w:hyperlink r:id="rId62" w:history="1">
        <w:r w:rsidRPr="0044648A">
          <w:rPr>
            <w:rStyle w:val="Hypertextovprepojenie"/>
            <w:rFonts w:ascii="Arial Narrow" w:hAnsi="Arial Narrow"/>
            <w:b/>
            <w:sz w:val="20"/>
            <w:szCs w:val="20"/>
          </w:rPr>
          <w:t>esf.vzdelavanie@minedu.sk</w:t>
        </w:r>
      </w:hyperlink>
      <w:r w:rsidRPr="0044648A">
        <w:rPr>
          <w:rFonts w:ascii="Arial Narrow" w:hAnsi="Arial Narrow"/>
          <w:b/>
          <w:sz w:val="20"/>
          <w:szCs w:val="20"/>
        </w:rPr>
        <w:t xml:space="preserve"> </w:t>
      </w:r>
      <w:r w:rsidR="002D3820" w:rsidRPr="0044648A">
        <w:rPr>
          <w:rFonts w:ascii="Arial Narrow" w:hAnsi="Arial Narrow"/>
          <w:sz w:val="20"/>
          <w:szCs w:val="20"/>
        </w:rPr>
        <w:t xml:space="preserve">resp. emailová adresa </w:t>
      </w:r>
      <w:r w:rsidR="00C253BD" w:rsidRPr="0044648A">
        <w:rPr>
          <w:rFonts w:ascii="Arial Narrow" w:hAnsi="Arial Narrow"/>
          <w:sz w:val="20"/>
          <w:szCs w:val="20"/>
        </w:rPr>
        <w:t xml:space="preserve">zriadená </w:t>
      </w:r>
      <w:r w:rsidR="002D3820" w:rsidRPr="0044648A">
        <w:rPr>
          <w:rFonts w:ascii="Arial Narrow" w:hAnsi="Arial Narrow"/>
          <w:sz w:val="20"/>
          <w:szCs w:val="20"/>
        </w:rPr>
        <w:t>pre konkrétnu výzvu/vyzvanie</w:t>
      </w:r>
      <w:r w:rsidRPr="0044648A">
        <w:rPr>
          <w:rFonts w:ascii="Arial Narrow" w:hAnsi="Arial Narrow"/>
          <w:b/>
          <w:sz w:val="20"/>
          <w:szCs w:val="20"/>
        </w:rPr>
        <w:t>;</w:t>
      </w:r>
      <w:r w:rsidRPr="0044648A">
        <w:rPr>
          <w:rFonts w:ascii="Arial Narrow" w:hAnsi="Arial Narrow"/>
          <w:sz w:val="20"/>
          <w:szCs w:val="20"/>
        </w:rPr>
        <w:t xml:space="preserve"> </w:t>
      </w:r>
      <w:r w:rsidRPr="0044648A">
        <w:rPr>
          <w:rFonts w:ascii="Arial Narrow" w:hAnsi="Arial Narrow"/>
          <w:b/>
          <w:sz w:val="20"/>
          <w:szCs w:val="20"/>
        </w:rPr>
        <w:t>02/593 74 561</w:t>
      </w:r>
    </w:p>
    <w:p w14:paraId="2538107F" w14:textId="77777777" w:rsidR="00C22BC8" w:rsidRPr="0044648A" w:rsidRDefault="00C22BC8" w:rsidP="00041D10">
      <w:pPr>
        <w:numPr>
          <w:ilvl w:val="1"/>
          <w:numId w:val="44"/>
        </w:numPr>
        <w:tabs>
          <w:tab w:val="clear" w:pos="360"/>
          <w:tab w:val="num" w:pos="426"/>
          <w:tab w:val="num" w:pos="1276"/>
        </w:tabs>
        <w:spacing w:after="120"/>
        <w:ind w:left="1276"/>
        <w:jc w:val="both"/>
        <w:rPr>
          <w:rFonts w:ascii="Arial Narrow" w:hAnsi="Arial Narrow"/>
          <w:b/>
          <w:sz w:val="20"/>
          <w:szCs w:val="20"/>
        </w:rPr>
      </w:pPr>
      <w:r w:rsidRPr="0044648A">
        <w:rPr>
          <w:rFonts w:ascii="Arial Narrow" w:hAnsi="Arial Narrow"/>
          <w:b/>
          <w:sz w:val="20"/>
          <w:szCs w:val="20"/>
        </w:rPr>
        <w:t>písomnou formou</w:t>
      </w:r>
    </w:p>
    <w:p w14:paraId="72DD9E31" w14:textId="77777777" w:rsidR="00D31B0C" w:rsidRDefault="00D31B0C" w:rsidP="00C253BD">
      <w:pPr>
        <w:spacing w:after="120"/>
        <w:ind w:firstLine="708"/>
        <w:jc w:val="both"/>
        <w:rPr>
          <w:rFonts w:ascii="Arial Narrow" w:hAnsi="Arial Narrow"/>
          <w:sz w:val="20"/>
          <w:szCs w:val="20"/>
        </w:rPr>
      </w:pPr>
      <w:r>
        <w:rPr>
          <w:rFonts w:ascii="Arial Narrow" w:hAnsi="Arial Narrow"/>
          <w:sz w:val="20"/>
          <w:szCs w:val="20"/>
        </w:rPr>
        <w:t>Poskytovateľ reaguje na všetky formy komunikácie.</w:t>
      </w:r>
    </w:p>
    <w:p w14:paraId="3B0AB7A3" w14:textId="77777777" w:rsidR="00C22BC8" w:rsidRPr="00633287" w:rsidRDefault="00C22BC8" w:rsidP="00C253BD">
      <w:pPr>
        <w:spacing w:after="120"/>
        <w:ind w:firstLine="708"/>
        <w:jc w:val="both"/>
        <w:rPr>
          <w:rFonts w:ascii="Arial Narrow" w:hAnsi="Arial Narrow"/>
          <w:b/>
          <w:sz w:val="20"/>
          <w:szCs w:val="20"/>
        </w:rPr>
      </w:pPr>
      <w:r w:rsidRPr="00633287">
        <w:rPr>
          <w:rFonts w:ascii="Arial Narrow" w:hAnsi="Arial Narrow"/>
          <w:b/>
          <w:sz w:val="20"/>
          <w:szCs w:val="20"/>
        </w:rPr>
        <w:t>Adresa, kontakt pre bližšie informácie, ako aj úradné hodiny poskytovateľa budú uvedené v príslušnej výzve/vyzvaní.</w:t>
      </w:r>
    </w:p>
    <w:p w14:paraId="2533A92E" w14:textId="77777777" w:rsidR="00D31B0C" w:rsidRPr="003A365B" w:rsidRDefault="00C22BC8" w:rsidP="00C253BD">
      <w:pPr>
        <w:spacing w:after="120"/>
        <w:ind w:firstLine="708"/>
        <w:jc w:val="both"/>
        <w:rPr>
          <w:rFonts w:ascii="Arial Narrow" w:hAnsi="Arial Narrow"/>
          <w:bCs/>
          <w:sz w:val="20"/>
          <w:szCs w:val="20"/>
        </w:rPr>
      </w:pPr>
      <w:r w:rsidRPr="00633287">
        <w:rPr>
          <w:rFonts w:ascii="Arial Narrow" w:hAnsi="Arial Narrow"/>
          <w:sz w:val="20"/>
          <w:szCs w:val="20"/>
        </w:rPr>
        <w:t xml:space="preserve">Všetky odpovede poskytnuté žiadateľovi v písomnej či elektronickej </w:t>
      </w:r>
      <w:r w:rsidR="00C766DF">
        <w:rPr>
          <w:rFonts w:ascii="Arial Narrow" w:hAnsi="Arial Narrow"/>
          <w:sz w:val="20"/>
          <w:szCs w:val="20"/>
        </w:rPr>
        <w:t>podobe</w:t>
      </w:r>
      <w:r w:rsidRPr="00633287">
        <w:rPr>
          <w:rFonts w:ascii="Arial Narrow" w:hAnsi="Arial Narrow"/>
          <w:sz w:val="20"/>
          <w:szCs w:val="20"/>
        </w:rPr>
        <w:t xml:space="preserve"> pokiaľ sú zaslané priamo na e-mail uvedený vo výzve</w:t>
      </w:r>
      <w:r w:rsidR="00FD04BD">
        <w:rPr>
          <w:rFonts w:ascii="Arial Narrow" w:hAnsi="Arial Narrow"/>
          <w:sz w:val="20"/>
          <w:szCs w:val="20"/>
        </w:rPr>
        <w:t>/vyzvaní</w:t>
      </w:r>
      <w:r w:rsidRPr="00633287">
        <w:rPr>
          <w:rFonts w:ascii="Arial Narrow" w:hAnsi="Arial Narrow"/>
          <w:sz w:val="20"/>
          <w:szCs w:val="20"/>
        </w:rPr>
        <w:t xml:space="preserve"> sa považujú za záväzné a žiadateľ sa na ne môže v prípade potreby odvolávať. </w:t>
      </w:r>
      <w:r w:rsidR="00D31B0C">
        <w:rPr>
          <w:rFonts w:ascii="Arial Narrow" w:hAnsi="Arial Narrow"/>
          <w:bCs/>
          <w:sz w:val="20"/>
          <w:szCs w:val="20"/>
        </w:rPr>
        <w:t>O</w:t>
      </w:r>
      <w:r w:rsidR="00D31B0C" w:rsidRPr="002F73BD">
        <w:rPr>
          <w:rFonts w:ascii="Arial Narrow" w:hAnsi="Arial Narrow"/>
          <w:bCs/>
          <w:sz w:val="20"/>
          <w:szCs w:val="20"/>
        </w:rPr>
        <w:t>dporúčame žiadateľom využívať najmä elektronickú formu komunikácie z dôvodu efektívnosti a nižšej administratívnej záťaže.</w:t>
      </w:r>
      <w:r w:rsidR="00D31B0C" w:rsidRPr="00D31B0C">
        <w:rPr>
          <w:rFonts w:ascii="Arial Narrow" w:hAnsi="Arial Narrow"/>
          <w:bCs/>
          <w:sz w:val="20"/>
          <w:szCs w:val="20"/>
        </w:rPr>
        <w:t xml:space="preserve"> </w:t>
      </w:r>
      <w:r w:rsidR="00D31B0C">
        <w:rPr>
          <w:rFonts w:ascii="Arial Narrow" w:hAnsi="Arial Narrow"/>
          <w:bCs/>
          <w:sz w:val="20"/>
          <w:szCs w:val="20"/>
        </w:rPr>
        <w:t xml:space="preserve">Pri elektronickej komunikácii, </w:t>
      </w:r>
      <w:r w:rsidR="00D31B0C" w:rsidRPr="003A365B">
        <w:rPr>
          <w:rFonts w:ascii="Arial Narrow" w:hAnsi="Arial Narrow"/>
          <w:bCs/>
          <w:sz w:val="20"/>
          <w:szCs w:val="20"/>
        </w:rPr>
        <w:t>uvedie žiadateľ v</w:t>
      </w:r>
      <w:r w:rsidR="00D31B0C">
        <w:rPr>
          <w:rFonts w:ascii="Arial Narrow" w:hAnsi="Arial Narrow"/>
          <w:bCs/>
          <w:sz w:val="20"/>
          <w:szCs w:val="20"/>
        </w:rPr>
        <w:t xml:space="preserve"> predmete správy </w:t>
      </w:r>
      <w:r w:rsidR="00D31B0C" w:rsidRPr="003A365B">
        <w:rPr>
          <w:rFonts w:ascii="Arial Narrow" w:hAnsi="Arial Narrow"/>
          <w:bCs/>
          <w:sz w:val="20"/>
          <w:szCs w:val="20"/>
        </w:rPr>
        <w:t>kód konkrétnej výzvy/vyzvania, v rámci ktorej zasiela svoju otázku</w:t>
      </w:r>
      <w:r w:rsidR="00D31B0C">
        <w:rPr>
          <w:rFonts w:ascii="Arial Narrow" w:hAnsi="Arial Narrow"/>
          <w:bCs/>
          <w:sz w:val="20"/>
          <w:szCs w:val="20"/>
        </w:rPr>
        <w:t xml:space="preserve"> a presný názov žiadateľa. Ak žiadateľ zvolí písomnú formu komunikácie, uvedie aj svoju elektronickú adresu, na ktorú mu je poskytovateľ oprávnený odpovedať elektronicky a zároveň aj </w:t>
      </w:r>
      <w:r w:rsidR="00D31B0C" w:rsidRPr="002F73BD">
        <w:rPr>
          <w:rFonts w:ascii="Arial Narrow" w:hAnsi="Arial Narrow"/>
          <w:bCs/>
          <w:sz w:val="20"/>
          <w:szCs w:val="20"/>
        </w:rPr>
        <w:t>kód konkrétnej výzvy/vyzvania, v rámci ktorej zasiela svoju otázku</w:t>
      </w:r>
      <w:r w:rsidR="00D31B0C">
        <w:rPr>
          <w:rFonts w:ascii="Arial Narrow" w:hAnsi="Arial Narrow"/>
          <w:bCs/>
          <w:sz w:val="20"/>
          <w:szCs w:val="20"/>
        </w:rPr>
        <w:t>.</w:t>
      </w:r>
      <w:r w:rsidR="00D31B0C" w:rsidRPr="00187BCA">
        <w:rPr>
          <w:rFonts w:ascii="Arial Narrow" w:hAnsi="Arial Narrow"/>
          <w:sz w:val="20"/>
          <w:szCs w:val="20"/>
        </w:rPr>
        <w:t xml:space="preserve"> </w:t>
      </w:r>
      <w:r w:rsidR="00D31B0C">
        <w:rPr>
          <w:rFonts w:ascii="Arial Narrow" w:hAnsi="Arial Narrow"/>
          <w:sz w:val="20"/>
          <w:szCs w:val="20"/>
        </w:rPr>
        <w:t xml:space="preserve">Odporúčame žiadateľom, aby </w:t>
      </w:r>
      <w:r w:rsidR="00D31B0C" w:rsidRPr="007B7E79">
        <w:rPr>
          <w:rFonts w:ascii="Arial Narrow" w:hAnsi="Arial Narrow"/>
          <w:sz w:val="20"/>
          <w:szCs w:val="20"/>
        </w:rPr>
        <w:t xml:space="preserve">v </w:t>
      </w:r>
      <w:r w:rsidR="00D31B0C">
        <w:rPr>
          <w:rFonts w:ascii="Arial Narrow" w:hAnsi="Arial Narrow"/>
          <w:sz w:val="20"/>
          <w:szCs w:val="20"/>
        </w:rPr>
        <w:t>prípade potreby komunikácie s poskytovateľom</w:t>
      </w:r>
      <w:r w:rsidR="00D31B0C" w:rsidRPr="007B7E79">
        <w:t xml:space="preserve"> </w:t>
      </w:r>
      <w:r w:rsidR="00D31B0C">
        <w:rPr>
          <w:rFonts w:ascii="Arial Narrow" w:hAnsi="Arial Narrow"/>
          <w:sz w:val="20"/>
          <w:szCs w:val="20"/>
        </w:rPr>
        <w:t>zaslali</w:t>
      </w:r>
      <w:r w:rsidR="00D31B0C" w:rsidRPr="007B7E79">
        <w:rPr>
          <w:rFonts w:ascii="Arial Narrow" w:hAnsi="Arial Narrow"/>
          <w:sz w:val="20"/>
          <w:szCs w:val="20"/>
        </w:rPr>
        <w:t xml:space="preserve"> predmet písomnej komunikácie aj prostredníctvom e-mailu</w:t>
      </w:r>
      <w:r w:rsidR="00D31B0C">
        <w:rPr>
          <w:rFonts w:ascii="Arial Narrow" w:hAnsi="Arial Narrow"/>
          <w:sz w:val="20"/>
          <w:szCs w:val="20"/>
        </w:rPr>
        <w:t xml:space="preserve"> na adresu uvedenú </w:t>
      </w:r>
      <w:r w:rsidR="00FD04BD">
        <w:rPr>
          <w:rFonts w:ascii="Arial Narrow" w:hAnsi="Arial Narrow"/>
          <w:sz w:val="20"/>
          <w:szCs w:val="20"/>
        </w:rPr>
        <w:t>vyššie</w:t>
      </w:r>
      <w:r w:rsidR="00D31B0C">
        <w:rPr>
          <w:rFonts w:ascii="Arial Narrow" w:hAnsi="Arial Narrow"/>
          <w:sz w:val="20"/>
          <w:szCs w:val="20"/>
        </w:rPr>
        <w:t>.</w:t>
      </w:r>
    </w:p>
    <w:p w14:paraId="49EE0FB2" w14:textId="77777777" w:rsidR="00C22BC8" w:rsidRPr="00633287" w:rsidRDefault="00122E8E" w:rsidP="00C253BD">
      <w:pPr>
        <w:spacing w:after="120"/>
        <w:ind w:firstLine="708"/>
        <w:jc w:val="both"/>
        <w:rPr>
          <w:rFonts w:ascii="Arial Narrow" w:hAnsi="Arial Narrow"/>
          <w:sz w:val="20"/>
          <w:szCs w:val="20"/>
        </w:rPr>
      </w:pPr>
      <w:r w:rsidRPr="00122E8E">
        <w:rPr>
          <w:rFonts w:ascii="Arial Narrow" w:hAnsi="Arial Narrow"/>
          <w:sz w:val="20"/>
          <w:szCs w:val="20"/>
        </w:rPr>
        <w:t>Poskytovateľ môže poskytnúť informácie aj telefonicky alebo ústne, ale žiadateľom odporúčame využívať vyššie uvedené, písomné formy komunikácie, aby neskôr nevznikali nedorozumenia a komplikácie ohľadom dokazovania obsahu informácií, ktoré boli poskytnuté telefonicky alebo ústne. Zároveň platí zásada, že na písomnú otázku je poskytovateľ povinný odpovedať písomne.</w:t>
      </w:r>
      <w:r w:rsidR="00C22BC8" w:rsidRPr="00633287">
        <w:rPr>
          <w:rFonts w:ascii="Arial Narrow" w:hAnsi="Arial Narrow"/>
          <w:sz w:val="20"/>
          <w:szCs w:val="20"/>
        </w:rPr>
        <w:t xml:space="preserve"> Žiadateľ nemôže byť v hodnotiacom procese postihnutý za dôsledky nesprávnej informácie, ktorú mu poskytol autorizovaný subjekt v písomnej alebo elektronickej </w:t>
      </w:r>
      <w:r w:rsidR="00C766DF">
        <w:rPr>
          <w:rFonts w:ascii="Arial Narrow" w:hAnsi="Arial Narrow"/>
          <w:sz w:val="20"/>
          <w:szCs w:val="20"/>
        </w:rPr>
        <w:t>podobe</w:t>
      </w:r>
      <w:r w:rsidR="00C22BC8" w:rsidRPr="00633287">
        <w:rPr>
          <w:rFonts w:ascii="Arial Narrow" w:hAnsi="Arial Narrow"/>
          <w:sz w:val="20"/>
          <w:szCs w:val="20"/>
        </w:rPr>
        <w:t>.</w:t>
      </w:r>
    </w:p>
    <w:p w14:paraId="4CDCEC2A" w14:textId="77777777" w:rsidR="00C22BC8" w:rsidRDefault="00C22BC8" w:rsidP="00C253BD">
      <w:pPr>
        <w:spacing w:after="120"/>
        <w:ind w:firstLine="708"/>
        <w:jc w:val="both"/>
        <w:rPr>
          <w:rFonts w:ascii="Arial Narrow" w:hAnsi="Arial Narrow"/>
          <w:sz w:val="20"/>
          <w:szCs w:val="20"/>
        </w:rPr>
      </w:pPr>
      <w:r w:rsidRPr="00633287">
        <w:rPr>
          <w:rFonts w:ascii="Arial Narrow" w:hAnsi="Arial Narrow"/>
          <w:sz w:val="20"/>
          <w:szCs w:val="20"/>
        </w:rPr>
        <w:t>Žiadateľ si môže dohodnúť v prípade potreby osobné konzultácie. Poskytovateľ príspevku môže stanoviť termíny a</w:t>
      </w:r>
      <w:r w:rsidR="0044648A">
        <w:rPr>
          <w:rFonts w:ascii="Arial Narrow" w:hAnsi="Arial Narrow"/>
          <w:sz w:val="20"/>
          <w:szCs w:val="20"/>
        </w:rPr>
        <w:t> </w:t>
      </w:r>
      <w:r w:rsidRPr="00633287">
        <w:rPr>
          <w:rFonts w:ascii="Arial Narrow" w:hAnsi="Arial Narrow"/>
          <w:sz w:val="20"/>
          <w:szCs w:val="20"/>
        </w:rPr>
        <w:t>podmienky pre nahlasovanie sa na osobné konzultácie priamo vo výzve alebo v jej prílohe.</w:t>
      </w:r>
    </w:p>
    <w:p w14:paraId="525CF28E" w14:textId="77777777" w:rsidR="00D31B0C" w:rsidRPr="00633287" w:rsidRDefault="00D31B0C" w:rsidP="00C253BD">
      <w:pPr>
        <w:spacing w:after="120"/>
        <w:ind w:firstLine="708"/>
        <w:jc w:val="both"/>
        <w:rPr>
          <w:rFonts w:ascii="Arial Narrow" w:hAnsi="Arial Narrow"/>
          <w:sz w:val="20"/>
          <w:szCs w:val="20"/>
        </w:rPr>
      </w:pPr>
      <w:r>
        <w:rPr>
          <w:rFonts w:ascii="Arial Narrow" w:hAnsi="Arial Narrow"/>
          <w:sz w:val="20"/>
          <w:szCs w:val="20"/>
        </w:rPr>
        <w:t>Upozorňujeme, že p</w:t>
      </w:r>
      <w:r w:rsidRPr="007B7E79">
        <w:rPr>
          <w:rFonts w:ascii="Arial Narrow" w:hAnsi="Arial Narrow"/>
          <w:sz w:val="20"/>
          <w:szCs w:val="20"/>
        </w:rPr>
        <w:t>oskytovateľ neposkytuje žiadateľom ani iným osobám žiadne informácie o žiadateľoch, hodnotiteľoch, stave a priebežných výsledkoch schvaľovania ŽoNFP, a to v žiadnej z fáz schvaľovacieho procesu.</w:t>
      </w:r>
      <w:r>
        <w:rPr>
          <w:rFonts w:ascii="Arial Narrow" w:hAnsi="Arial Narrow"/>
          <w:sz w:val="20"/>
          <w:szCs w:val="20"/>
        </w:rPr>
        <w:t xml:space="preserve"> Výsledky schvaľovania </w:t>
      </w:r>
      <w:r w:rsidR="00824CE2">
        <w:rPr>
          <w:rFonts w:ascii="Arial Narrow" w:hAnsi="Arial Narrow"/>
          <w:sz w:val="20"/>
          <w:szCs w:val="20"/>
        </w:rPr>
        <w:t>Ž</w:t>
      </w:r>
      <w:r>
        <w:rPr>
          <w:rFonts w:ascii="Arial Narrow" w:hAnsi="Arial Narrow"/>
          <w:sz w:val="20"/>
          <w:szCs w:val="20"/>
        </w:rPr>
        <w:t xml:space="preserve">oNFP poskytovateľ zverejní do 60 dní </w:t>
      </w:r>
      <w:r w:rsidRPr="007123A1">
        <w:rPr>
          <w:rFonts w:ascii="Arial Narrow" w:hAnsi="Arial Narrow"/>
          <w:sz w:val="20"/>
          <w:szCs w:val="20"/>
        </w:rPr>
        <w:t xml:space="preserve">od skončenia rozhodovania o žiadostiach v konaní o ŽoNFP </w:t>
      </w:r>
      <w:r>
        <w:rPr>
          <w:rFonts w:ascii="Arial Narrow" w:hAnsi="Arial Narrow"/>
          <w:sz w:val="20"/>
          <w:szCs w:val="20"/>
        </w:rPr>
        <w:t xml:space="preserve">na webovom sídle poskytovateľa </w:t>
      </w:r>
      <w:r w:rsidRPr="007123A1">
        <w:rPr>
          <w:rFonts w:ascii="Arial Narrow" w:hAnsi="Arial Narrow"/>
          <w:sz w:val="20"/>
          <w:szCs w:val="20"/>
        </w:rPr>
        <w:t xml:space="preserve">zoznam schválených a neschválených </w:t>
      </w:r>
      <w:r>
        <w:rPr>
          <w:rFonts w:ascii="Arial Narrow" w:hAnsi="Arial Narrow"/>
          <w:sz w:val="20"/>
          <w:szCs w:val="20"/>
        </w:rPr>
        <w:t>ŽoNFP</w:t>
      </w:r>
      <w:r w:rsidRPr="007123A1">
        <w:rPr>
          <w:rFonts w:ascii="Arial Narrow" w:hAnsi="Arial Narrow"/>
          <w:sz w:val="20"/>
          <w:szCs w:val="20"/>
        </w:rPr>
        <w:t>, bližšie informácie sú v časti 5.3 príručky</w:t>
      </w:r>
      <w:r w:rsidR="002F40EA">
        <w:rPr>
          <w:rFonts w:ascii="Arial Narrow" w:hAnsi="Arial Narrow"/>
          <w:sz w:val="20"/>
          <w:szCs w:val="20"/>
        </w:rPr>
        <w:t xml:space="preserve"> pre žiadateľa</w:t>
      </w:r>
      <w:r w:rsidRPr="007123A1">
        <w:rPr>
          <w:rFonts w:ascii="Arial Narrow" w:hAnsi="Arial Narrow"/>
          <w:sz w:val="20"/>
          <w:szCs w:val="20"/>
        </w:rPr>
        <w:t>.</w:t>
      </w:r>
    </w:p>
    <w:p w14:paraId="52D20F9F" w14:textId="77777777" w:rsidR="00C22BC8" w:rsidRPr="00633287" w:rsidRDefault="00C22BC8" w:rsidP="00C253BD">
      <w:pPr>
        <w:spacing w:after="120"/>
        <w:ind w:firstLine="708"/>
        <w:jc w:val="both"/>
        <w:rPr>
          <w:rFonts w:ascii="Arial Narrow" w:hAnsi="Arial Narrow"/>
          <w:sz w:val="20"/>
          <w:szCs w:val="20"/>
        </w:rPr>
      </w:pPr>
      <w:r w:rsidRPr="00633287">
        <w:rPr>
          <w:rFonts w:ascii="Arial Narrow" w:hAnsi="Arial Narrow"/>
          <w:sz w:val="20"/>
          <w:szCs w:val="20"/>
        </w:rPr>
        <w:t>Odporúčame žiadateľom, aby až do uzávierky výzvy</w:t>
      </w:r>
      <w:r w:rsidR="00824CE2">
        <w:rPr>
          <w:rFonts w:ascii="Arial Narrow" w:hAnsi="Arial Narrow"/>
          <w:sz w:val="20"/>
          <w:szCs w:val="20"/>
        </w:rPr>
        <w:t>/vyzvania</w:t>
      </w:r>
      <w:r w:rsidRPr="00633287">
        <w:rPr>
          <w:rFonts w:ascii="Arial Narrow" w:hAnsi="Arial Narrow"/>
          <w:sz w:val="20"/>
          <w:szCs w:val="20"/>
        </w:rPr>
        <w:t xml:space="preserve"> sledovali webové sídlo </w:t>
      </w:r>
      <w:r w:rsidR="00824CE2">
        <w:rPr>
          <w:rFonts w:ascii="Arial Narrow" w:hAnsi="Arial Narrow"/>
          <w:sz w:val="20"/>
          <w:szCs w:val="20"/>
        </w:rPr>
        <w:t>SO</w:t>
      </w:r>
      <w:r w:rsidRPr="00633287">
        <w:rPr>
          <w:rFonts w:ascii="Arial Narrow" w:hAnsi="Arial Narrow"/>
          <w:sz w:val="20"/>
          <w:szCs w:val="20"/>
        </w:rPr>
        <w:t>, kde budú v prípade potreby zverejňované aktuálne informácie súvisiace s vyhlásenou výzvou</w:t>
      </w:r>
      <w:r w:rsidR="00C7061F">
        <w:rPr>
          <w:rFonts w:ascii="Arial Narrow" w:hAnsi="Arial Narrow"/>
          <w:sz w:val="20"/>
          <w:szCs w:val="20"/>
        </w:rPr>
        <w:t>/vyzvaním</w:t>
      </w:r>
      <w:r w:rsidRPr="00633287">
        <w:rPr>
          <w:rFonts w:ascii="Arial Narrow" w:hAnsi="Arial Narrow"/>
          <w:sz w:val="20"/>
          <w:szCs w:val="20"/>
        </w:rPr>
        <w:t>.</w:t>
      </w:r>
    </w:p>
    <w:p w14:paraId="5FAE1F07" w14:textId="77777777" w:rsidR="00C22BC8" w:rsidRPr="00C253BD" w:rsidRDefault="00C22BC8" w:rsidP="00C253BD">
      <w:pPr>
        <w:spacing w:after="120"/>
        <w:jc w:val="both"/>
        <w:rPr>
          <w:rFonts w:ascii="Arial Narrow" w:hAnsi="Arial Narrow"/>
          <w:b/>
          <w:sz w:val="20"/>
        </w:rPr>
      </w:pPr>
      <w:r w:rsidRPr="00633287">
        <w:rPr>
          <w:rFonts w:ascii="Arial Narrow" w:hAnsi="Arial Narrow"/>
          <w:b/>
          <w:sz w:val="20"/>
          <w:szCs w:val="20"/>
        </w:rPr>
        <w:t xml:space="preserve">Zverejňovanie výsledkov schvaľovania </w:t>
      </w:r>
      <w:r w:rsidR="00BE5DD2" w:rsidRPr="00041D10">
        <w:rPr>
          <w:rFonts w:ascii="Arial Narrow" w:hAnsi="Arial Narrow"/>
          <w:b/>
          <w:sz w:val="20"/>
          <w:szCs w:val="20"/>
        </w:rPr>
        <w:t>Ž</w:t>
      </w:r>
      <w:r w:rsidRPr="00633287">
        <w:rPr>
          <w:rFonts w:ascii="Arial Narrow" w:hAnsi="Arial Narrow"/>
          <w:b/>
          <w:sz w:val="20"/>
          <w:szCs w:val="20"/>
        </w:rPr>
        <w:t>oNFP</w:t>
      </w:r>
    </w:p>
    <w:p w14:paraId="35E92855" w14:textId="77777777" w:rsidR="00C22BC8" w:rsidRPr="00633287" w:rsidRDefault="00C22BC8" w:rsidP="00C253BD">
      <w:pPr>
        <w:spacing w:after="120"/>
        <w:ind w:firstLine="708"/>
        <w:jc w:val="both"/>
        <w:rPr>
          <w:rFonts w:ascii="Arial Narrow" w:hAnsi="Arial Narrow"/>
          <w:sz w:val="20"/>
          <w:szCs w:val="20"/>
        </w:rPr>
      </w:pPr>
      <w:r w:rsidRPr="00633287">
        <w:rPr>
          <w:rFonts w:ascii="Arial Narrow" w:hAnsi="Arial Narrow"/>
          <w:sz w:val="20"/>
          <w:szCs w:val="20"/>
        </w:rPr>
        <w:t xml:space="preserve">V zmysle § 48 zákona o príspevku z EŠIF SO do 60 pracovných dní od skončenia rozhodovania o ŽoNFP v rámci príslušného hodnotiaceho kola zverejní na webovom sídle </w:t>
      </w:r>
      <w:hyperlink r:id="rId63" w:history="1">
        <w:r w:rsidRPr="00633287">
          <w:rPr>
            <w:rStyle w:val="Hypertextovprepojenie"/>
            <w:rFonts w:ascii="Arial Narrow" w:hAnsi="Arial Narrow"/>
            <w:sz w:val="20"/>
            <w:szCs w:val="20"/>
          </w:rPr>
          <w:t>www.minedu.sk</w:t>
        </w:r>
      </w:hyperlink>
      <w:r w:rsidRPr="00633287">
        <w:rPr>
          <w:rFonts w:ascii="Arial Narrow" w:hAnsi="Arial Narrow"/>
          <w:sz w:val="20"/>
          <w:szCs w:val="20"/>
        </w:rPr>
        <w:t xml:space="preserve"> zoznam schválených ŽoNFP a zoznam neschválených ŽoNFP v poradí určenom na základe aplikácie hodnotiacich resp. výberových kritérií.</w:t>
      </w:r>
      <w:r w:rsidR="00BB2D82">
        <w:rPr>
          <w:rFonts w:ascii="Arial Narrow" w:hAnsi="Arial Narrow"/>
          <w:sz w:val="20"/>
          <w:szCs w:val="20"/>
        </w:rPr>
        <w:t xml:space="preserve"> Uvedené zoznamy SO aktualizuje </w:t>
      </w:r>
      <w:r w:rsidR="00546732">
        <w:rPr>
          <w:rFonts w:ascii="Arial Narrow" w:hAnsi="Arial Narrow"/>
          <w:sz w:val="20"/>
          <w:szCs w:val="20"/>
        </w:rPr>
        <w:t>na základe</w:t>
      </w:r>
      <w:r w:rsidR="00BB2D82">
        <w:rPr>
          <w:rFonts w:ascii="Arial Narrow" w:hAnsi="Arial Narrow"/>
          <w:sz w:val="20"/>
          <w:szCs w:val="20"/>
        </w:rPr>
        <w:t xml:space="preserve"> zmeny rozhodnutia </w:t>
      </w:r>
      <w:r w:rsidR="00D90AEF">
        <w:rPr>
          <w:rFonts w:ascii="Arial Narrow" w:hAnsi="Arial Narrow"/>
          <w:sz w:val="20"/>
          <w:szCs w:val="20"/>
        </w:rPr>
        <w:t>v prípade</w:t>
      </w:r>
      <w:r w:rsidR="00BB2D82">
        <w:rPr>
          <w:rFonts w:ascii="Arial Narrow" w:hAnsi="Arial Narrow"/>
          <w:sz w:val="20"/>
          <w:szCs w:val="20"/>
        </w:rPr>
        <w:t xml:space="preserve"> uplatnenia opravných prostriedkov, a to v lehote 60 pracovných dní od nadobudnutia právoplatnosti rozhodnutia.</w:t>
      </w:r>
    </w:p>
    <w:p w14:paraId="4CBD2815" w14:textId="77777777" w:rsidR="00C22BC8" w:rsidRPr="00633287" w:rsidRDefault="00C22BC8" w:rsidP="00041D10">
      <w:pPr>
        <w:spacing w:after="120"/>
        <w:jc w:val="both"/>
        <w:rPr>
          <w:rFonts w:ascii="Arial Narrow" w:hAnsi="Arial Narrow"/>
          <w:sz w:val="20"/>
          <w:szCs w:val="20"/>
        </w:rPr>
      </w:pPr>
      <w:r w:rsidRPr="00633287">
        <w:rPr>
          <w:rFonts w:ascii="Arial Narrow" w:hAnsi="Arial Narrow"/>
          <w:b/>
          <w:sz w:val="20"/>
          <w:szCs w:val="20"/>
        </w:rPr>
        <w:t>Zoznam schválených ŽoNFP obsahuje</w:t>
      </w:r>
      <w:r w:rsidRPr="00633287">
        <w:rPr>
          <w:rFonts w:ascii="Arial Narrow" w:hAnsi="Arial Narrow"/>
          <w:sz w:val="20"/>
          <w:szCs w:val="20"/>
        </w:rPr>
        <w:t>:</w:t>
      </w:r>
    </w:p>
    <w:p w14:paraId="0FB79A5A" w14:textId="77777777" w:rsidR="00C22BC8" w:rsidRPr="00633287" w:rsidRDefault="00C22BC8" w:rsidP="00041D10">
      <w:pPr>
        <w:pStyle w:val="Odsekzoznamu0"/>
        <w:numPr>
          <w:ilvl w:val="1"/>
          <w:numId w:val="87"/>
        </w:numPr>
        <w:spacing w:after="120" w:line="240" w:lineRule="auto"/>
        <w:ind w:left="1134"/>
        <w:jc w:val="both"/>
        <w:rPr>
          <w:rFonts w:ascii="Arial Narrow" w:hAnsi="Arial Narrow"/>
          <w:sz w:val="20"/>
          <w:szCs w:val="20"/>
        </w:rPr>
      </w:pPr>
      <w:r w:rsidRPr="00633287">
        <w:rPr>
          <w:rFonts w:ascii="Arial Narrow" w:hAnsi="Arial Narrow"/>
          <w:sz w:val="20"/>
          <w:szCs w:val="20"/>
        </w:rPr>
        <w:t>meno a priezvisko fyzickej osoby alebo obchodné meno a identifikačné číslo právnickej osoby, ktorá požiadala o poskytnutie príspevku,</w:t>
      </w:r>
    </w:p>
    <w:p w14:paraId="11A937AE" w14:textId="77777777" w:rsidR="00C22BC8" w:rsidRPr="00633287" w:rsidRDefault="00C22BC8" w:rsidP="00041D10">
      <w:pPr>
        <w:pStyle w:val="Odsekzoznamu0"/>
        <w:numPr>
          <w:ilvl w:val="1"/>
          <w:numId w:val="87"/>
        </w:numPr>
        <w:spacing w:after="120" w:line="240" w:lineRule="auto"/>
        <w:ind w:left="1134"/>
        <w:jc w:val="both"/>
        <w:rPr>
          <w:rFonts w:ascii="Arial Narrow" w:hAnsi="Arial Narrow"/>
          <w:sz w:val="20"/>
          <w:szCs w:val="20"/>
        </w:rPr>
      </w:pPr>
      <w:r w:rsidRPr="00633287">
        <w:rPr>
          <w:rFonts w:ascii="Arial Narrow" w:hAnsi="Arial Narrow"/>
          <w:sz w:val="20"/>
          <w:szCs w:val="20"/>
        </w:rPr>
        <w:t>názov projektu,</w:t>
      </w:r>
    </w:p>
    <w:p w14:paraId="23C9BE8B" w14:textId="77777777" w:rsidR="00C22BC8" w:rsidRPr="00633287" w:rsidRDefault="00C22BC8" w:rsidP="00041D10">
      <w:pPr>
        <w:pStyle w:val="Odsekzoznamu0"/>
        <w:numPr>
          <w:ilvl w:val="1"/>
          <w:numId w:val="87"/>
        </w:numPr>
        <w:spacing w:after="120" w:line="240" w:lineRule="auto"/>
        <w:ind w:left="1134"/>
        <w:jc w:val="both"/>
        <w:rPr>
          <w:rFonts w:ascii="Arial Narrow" w:hAnsi="Arial Narrow"/>
          <w:sz w:val="20"/>
          <w:szCs w:val="20"/>
        </w:rPr>
      </w:pPr>
      <w:r w:rsidRPr="00633287">
        <w:rPr>
          <w:rFonts w:ascii="Arial Narrow" w:hAnsi="Arial Narrow"/>
          <w:sz w:val="20"/>
          <w:szCs w:val="20"/>
        </w:rPr>
        <w:t>výšku schváleného príspevku,</w:t>
      </w:r>
    </w:p>
    <w:p w14:paraId="0D9F940B" w14:textId="77777777" w:rsidR="00C22BC8" w:rsidRPr="00633287" w:rsidRDefault="00C22BC8" w:rsidP="00041D10">
      <w:pPr>
        <w:pStyle w:val="Odsekzoznamu0"/>
        <w:numPr>
          <w:ilvl w:val="1"/>
          <w:numId w:val="87"/>
        </w:numPr>
        <w:spacing w:after="120" w:line="240" w:lineRule="auto"/>
        <w:ind w:left="1134"/>
        <w:jc w:val="both"/>
        <w:rPr>
          <w:rFonts w:ascii="Arial Narrow" w:hAnsi="Arial Narrow"/>
          <w:sz w:val="20"/>
          <w:szCs w:val="20"/>
        </w:rPr>
      </w:pPr>
      <w:r w:rsidRPr="00633287">
        <w:rPr>
          <w:rFonts w:ascii="Arial Narrow" w:hAnsi="Arial Narrow"/>
          <w:sz w:val="20"/>
          <w:szCs w:val="20"/>
        </w:rPr>
        <w:t>zoznam odborných hodnotiteľov (v rozsahu titul, meno, priezvisko).</w:t>
      </w:r>
    </w:p>
    <w:p w14:paraId="3DFF30A7" w14:textId="77777777" w:rsidR="00C22BC8" w:rsidRPr="00633287" w:rsidRDefault="00C22BC8" w:rsidP="00041D10">
      <w:pPr>
        <w:spacing w:after="120"/>
        <w:jc w:val="both"/>
        <w:rPr>
          <w:rFonts w:ascii="Arial Narrow" w:hAnsi="Arial Narrow"/>
          <w:sz w:val="20"/>
          <w:szCs w:val="20"/>
        </w:rPr>
      </w:pPr>
      <w:r w:rsidRPr="00633287">
        <w:rPr>
          <w:rFonts w:ascii="Arial Narrow" w:hAnsi="Arial Narrow"/>
          <w:b/>
          <w:sz w:val="20"/>
          <w:szCs w:val="20"/>
        </w:rPr>
        <w:t>Zoznam neschválených ŽoNFP obsahuje</w:t>
      </w:r>
      <w:r w:rsidRPr="00633287">
        <w:rPr>
          <w:rFonts w:ascii="Arial Narrow" w:hAnsi="Arial Narrow"/>
          <w:sz w:val="20"/>
          <w:szCs w:val="20"/>
        </w:rPr>
        <w:t>:</w:t>
      </w:r>
    </w:p>
    <w:p w14:paraId="01FA5B87" w14:textId="77777777" w:rsidR="00C22BC8" w:rsidRPr="00633287" w:rsidRDefault="00C22BC8" w:rsidP="00041D10">
      <w:pPr>
        <w:pStyle w:val="Odsekzoznamu0"/>
        <w:numPr>
          <w:ilvl w:val="0"/>
          <w:numId w:val="103"/>
        </w:numPr>
        <w:spacing w:after="120" w:line="240" w:lineRule="auto"/>
        <w:jc w:val="both"/>
        <w:rPr>
          <w:rFonts w:ascii="Arial Narrow" w:hAnsi="Arial Narrow"/>
          <w:sz w:val="20"/>
          <w:szCs w:val="20"/>
        </w:rPr>
      </w:pPr>
      <w:r w:rsidRPr="00633287">
        <w:rPr>
          <w:rFonts w:ascii="Arial Narrow" w:hAnsi="Arial Narrow"/>
          <w:sz w:val="20"/>
          <w:szCs w:val="20"/>
        </w:rPr>
        <w:t>meno a priezvisko fyzickej osoby alebo obchodné meno a identifikačné číslo právnickej osoby, ktorá požiadala o poskytnutie príspevku,</w:t>
      </w:r>
    </w:p>
    <w:p w14:paraId="7C95E9E2" w14:textId="77777777" w:rsidR="00C22BC8" w:rsidRPr="00633287" w:rsidRDefault="00C22BC8" w:rsidP="00041D10">
      <w:pPr>
        <w:pStyle w:val="Odsekzoznamu0"/>
        <w:numPr>
          <w:ilvl w:val="0"/>
          <w:numId w:val="103"/>
        </w:numPr>
        <w:spacing w:after="120" w:line="240" w:lineRule="auto"/>
        <w:jc w:val="both"/>
        <w:rPr>
          <w:rFonts w:ascii="Arial Narrow" w:hAnsi="Arial Narrow"/>
          <w:sz w:val="20"/>
          <w:szCs w:val="20"/>
        </w:rPr>
      </w:pPr>
      <w:r w:rsidRPr="00633287">
        <w:rPr>
          <w:rFonts w:ascii="Arial Narrow" w:hAnsi="Arial Narrow"/>
          <w:sz w:val="20"/>
          <w:szCs w:val="20"/>
        </w:rPr>
        <w:t>názov projektu,</w:t>
      </w:r>
    </w:p>
    <w:p w14:paraId="1E3A8AE0" w14:textId="77777777" w:rsidR="00C22BC8" w:rsidRPr="00633287" w:rsidRDefault="00C22BC8" w:rsidP="00041D10">
      <w:pPr>
        <w:pStyle w:val="Odsekzoznamu0"/>
        <w:numPr>
          <w:ilvl w:val="0"/>
          <w:numId w:val="103"/>
        </w:numPr>
        <w:spacing w:after="120" w:line="240" w:lineRule="auto"/>
        <w:jc w:val="both"/>
        <w:rPr>
          <w:rFonts w:ascii="Arial Narrow" w:hAnsi="Arial Narrow"/>
          <w:sz w:val="20"/>
          <w:szCs w:val="20"/>
        </w:rPr>
      </w:pPr>
      <w:r w:rsidRPr="00633287">
        <w:rPr>
          <w:rFonts w:ascii="Arial Narrow" w:hAnsi="Arial Narrow"/>
          <w:sz w:val="20"/>
          <w:szCs w:val="20"/>
        </w:rPr>
        <w:t xml:space="preserve">dôvody neschválenia </w:t>
      </w:r>
      <w:r w:rsidR="00BE5DD2">
        <w:rPr>
          <w:rFonts w:ascii="Arial Narrow" w:hAnsi="Arial Narrow"/>
          <w:sz w:val="20"/>
          <w:szCs w:val="20"/>
        </w:rPr>
        <w:t>Ž</w:t>
      </w:r>
      <w:r w:rsidRPr="00633287">
        <w:rPr>
          <w:rFonts w:ascii="Arial Narrow" w:hAnsi="Arial Narrow"/>
          <w:sz w:val="20"/>
          <w:szCs w:val="20"/>
        </w:rPr>
        <w:t>o</w:t>
      </w:r>
      <w:r w:rsidR="00BE5DD2">
        <w:rPr>
          <w:rFonts w:ascii="Arial Narrow" w:hAnsi="Arial Narrow"/>
          <w:sz w:val="20"/>
          <w:szCs w:val="20"/>
        </w:rPr>
        <w:t>NFP</w:t>
      </w:r>
      <w:r w:rsidRPr="00633287">
        <w:rPr>
          <w:rFonts w:ascii="Arial Narrow" w:hAnsi="Arial Narrow"/>
          <w:sz w:val="20"/>
          <w:szCs w:val="20"/>
        </w:rPr>
        <w:t>,</w:t>
      </w:r>
    </w:p>
    <w:p w14:paraId="46EE8306" w14:textId="77777777" w:rsidR="00C22BC8" w:rsidRPr="00633287" w:rsidRDefault="00C22BC8" w:rsidP="00041D10">
      <w:pPr>
        <w:pStyle w:val="Odsekzoznamu0"/>
        <w:numPr>
          <w:ilvl w:val="0"/>
          <w:numId w:val="103"/>
        </w:numPr>
        <w:spacing w:after="120" w:line="240" w:lineRule="auto"/>
        <w:jc w:val="both"/>
        <w:rPr>
          <w:rFonts w:ascii="Arial Narrow" w:hAnsi="Arial Narrow"/>
          <w:sz w:val="20"/>
          <w:szCs w:val="20"/>
        </w:rPr>
      </w:pPr>
      <w:r w:rsidRPr="00633287">
        <w:rPr>
          <w:rFonts w:ascii="Arial Narrow" w:hAnsi="Arial Narrow"/>
          <w:sz w:val="20"/>
          <w:szCs w:val="20"/>
        </w:rPr>
        <w:t>zoznam odborných hodnotiteľov (v rozsahu titul, meno, priezvisko).</w:t>
      </w:r>
    </w:p>
    <w:p w14:paraId="47255A3E" w14:textId="77777777" w:rsidR="008E7805" w:rsidRPr="00633287" w:rsidRDefault="008E7805" w:rsidP="00C253BD">
      <w:pPr>
        <w:spacing w:after="120"/>
        <w:rPr>
          <w:rFonts w:ascii="Arial Narrow" w:hAnsi="Arial Narrow"/>
        </w:rPr>
      </w:pPr>
      <w:r w:rsidRPr="00633287">
        <w:rPr>
          <w:rFonts w:ascii="Arial Narrow" w:hAnsi="Arial Narrow"/>
        </w:rPr>
        <w:br w:type="page"/>
      </w:r>
    </w:p>
    <w:p w14:paraId="7F03C6EC" w14:textId="77777777" w:rsidR="00D82156" w:rsidRPr="00633287" w:rsidRDefault="00D82156" w:rsidP="00A12CB4">
      <w:pPr>
        <w:pStyle w:val="Nadpis1"/>
        <w:keepLines/>
        <w:pageBreakBefore w:val="0"/>
        <w:widowControl w:val="0"/>
        <w:numPr>
          <w:ilvl w:val="0"/>
          <w:numId w:val="4"/>
        </w:numPr>
        <w:adjustRightInd w:val="0"/>
        <w:spacing w:before="480"/>
        <w:ind w:left="0" w:firstLine="0"/>
        <w:jc w:val="both"/>
        <w:textAlignment w:val="baseline"/>
        <w:rPr>
          <w:rFonts w:ascii="Arial Narrow" w:eastAsiaTheme="majorEastAsia" w:hAnsi="Arial Narrow" w:cstheme="majorBidi"/>
          <w:kern w:val="0"/>
          <w:szCs w:val="28"/>
          <w:lang w:eastAsia="cs-CZ"/>
        </w:rPr>
      </w:pPr>
      <w:bookmarkStart w:id="1808" w:name="_Toc437415320"/>
      <w:bookmarkStart w:id="1809" w:name="_Toc334207830"/>
      <w:bookmarkStart w:id="1810" w:name="_Toc334207831"/>
      <w:bookmarkStart w:id="1811" w:name="_Toc334207832"/>
      <w:bookmarkStart w:id="1812" w:name="_Toc334207833"/>
      <w:bookmarkStart w:id="1813" w:name="_Toc334207905"/>
      <w:bookmarkStart w:id="1814" w:name="_Toc334207906"/>
      <w:bookmarkStart w:id="1815" w:name="_Toc334207907"/>
      <w:bookmarkStart w:id="1816" w:name="_Toc334207908"/>
      <w:bookmarkStart w:id="1817" w:name="_Toc334207909"/>
      <w:bookmarkStart w:id="1818" w:name="_Toc334207910"/>
      <w:bookmarkStart w:id="1819" w:name="_Toc334207911"/>
      <w:bookmarkStart w:id="1820" w:name="_Toc334207935"/>
      <w:bookmarkStart w:id="1821" w:name="_Toc334207936"/>
      <w:bookmarkStart w:id="1822" w:name="_Toc415387954"/>
      <w:bookmarkStart w:id="1823" w:name="_Toc419724464"/>
      <w:bookmarkStart w:id="1824" w:name="_Toc419882871"/>
      <w:bookmarkStart w:id="1825" w:name="_Toc419724469"/>
      <w:bookmarkStart w:id="1826" w:name="_Toc419882876"/>
      <w:bookmarkStart w:id="1827" w:name="_Toc419724470"/>
      <w:bookmarkStart w:id="1828" w:name="_Toc419882877"/>
      <w:bookmarkStart w:id="1829" w:name="_Toc419724472"/>
      <w:bookmarkStart w:id="1830" w:name="_Toc419882879"/>
      <w:bookmarkStart w:id="1831" w:name="_Toc419724475"/>
      <w:bookmarkStart w:id="1832" w:name="_Toc419882882"/>
      <w:bookmarkStart w:id="1833" w:name="_Toc419724476"/>
      <w:bookmarkStart w:id="1834" w:name="_Toc419882883"/>
      <w:bookmarkStart w:id="1835" w:name="_Toc419724477"/>
      <w:bookmarkStart w:id="1836" w:name="_Toc419882884"/>
      <w:bookmarkStart w:id="1837" w:name="_Toc419724478"/>
      <w:bookmarkStart w:id="1838" w:name="_Toc419882885"/>
      <w:bookmarkStart w:id="1839" w:name="_Toc419724479"/>
      <w:bookmarkStart w:id="1840" w:name="_Toc419882886"/>
      <w:bookmarkStart w:id="1841" w:name="_Toc419724481"/>
      <w:bookmarkStart w:id="1842" w:name="_Toc419882888"/>
      <w:bookmarkStart w:id="1843" w:name="_Toc419724482"/>
      <w:bookmarkStart w:id="1844" w:name="_Toc419882889"/>
      <w:bookmarkStart w:id="1845" w:name="_Toc419724483"/>
      <w:bookmarkStart w:id="1846" w:name="_Toc419882890"/>
      <w:bookmarkStart w:id="1847" w:name="_Toc419724486"/>
      <w:bookmarkStart w:id="1848" w:name="_Toc419882893"/>
      <w:bookmarkStart w:id="1849" w:name="_Toc414539849"/>
      <w:bookmarkStart w:id="1850" w:name="_Toc414738601"/>
      <w:bookmarkStart w:id="1851" w:name="_Toc414867136"/>
      <w:bookmarkStart w:id="1852" w:name="_Toc414869576"/>
      <w:bookmarkStart w:id="1853" w:name="_Toc415214659"/>
      <w:bookmarkStart w:id="1854" w:name="_Toc415214764"/>
      <w:bookmarkStart w:id="1855" w:name="_Toc415228428"/>
      <w:bookmarkStart w:id="1856" w:name="_Toc415387963"/>
      <w:bookmarkStart w:id="1857" w:name="_Toc415388822"/>
      <w:bookmarkStart w:id="1858" w:name="_Toc419724490"/>
      <w:bookmarkStart w:id="1859" w:name="_Toc419882896"/>
      <w:bookmarkStart w:id="1860" w:name="_Toc415214660"/>
      <w:bookmarkStart w:id="1861" w:name="_Toc415214765"/>
      <w:bookmarkStart w:id="1862" w:name="_Toc415228429"/>
      <w:bookmarkStart w:id="1863" w:name="_Toc415387964"/>
      <w:bookmarkStart w:id="1864" w:name="_Toc415388823"/>
      <w:bookmarkStart w:id="1865" w:name="_Toc419724491"/>
      <w:bookmarkStart w:id="1866" w:name="_Toc419882897"/>
      <w:bookmarkStart w:id="1867" w:name="_Toc436989177"/>
      <w:bookmarkStart w:id="1868" w:name="_Toc450897471"/>
      <w:bookmarkStart w:id="1869" w:name="_Toc74651167"/>
      <w:bookmarkEnd w:id="1808"/>
      <w:bookmarkEnd w:id="1809"/>
      <w:bookmarkEnd w:id="1810"/>
      <w:bookmarkEnd w:id="1811"/>
      <w:bookmarkEnd w:id="1812"/>
      <w:bookmarkEnd w:id="1813"/>
      <w:bookmarkEnd w:id="1814"/>
      <w:bookmarkEnd w:id="1815"/>
      <w:bookmarkEnd w:id="1816"/>
      <w:bookmarkEnd w:id="1817"/>
      <w:bookmarkEnd w:id="1818"/>
      <w:bookmarkEnd w:id="1819"/>
      <w:bookmarkEnd w:id="1820"/>
      <w:bookmarkEnd w:id="1821"/>
      <w:bookmarkEnd w:id="1822"/>
      <w:bookmarkEnd w:id="1823"/>
      <w:bookmarkEnd w:id="1824"/>
      <w:bookmarkEnd w:id="1825"/>
      <w:bookmarkEnd w:id="1826"/>
      <w:bookmarkEnd w:id="1827"/>
      <w:bookmarkEnd w:id="1828"/>
      <w:bookmarkEnd w:id="1829"/>
      <w:bookmarkEnd w:id="1830"/>
      <w:bookmarkEnd w:id="1831"/>
      <w:bookmarkEnd w:id="1832"/>
      <w:bookmarkEnd w:id="1833"/>
      <w:bookmarkEnd w:id="1834"/>
      <w:bookmarkEnd w:id="1835"/>
      <w:bookmarkEnd w:id="1836"/>
      <w:bookmarkEnd w:id="1837"/>
      <w:bookmarkEnd w:id="1838"/>
      <w:bookmarkEnd w:id="1839"/>
      <w:bookmarkEnd w:id="1840"/>
      <w:bookmarkEnd w:id="1841"/>
      <w:bookmarkEnd w:id="1842"/>
      <w:bookmarkEnd w:id="1843"/>
      <w:bookmarkEnd w:id="1844"/>
      <w:bookmarkEnd w:id="1845"/>
      <w:bookmarkEnd w:id="1846"/>
      <w:bookmarkEnd w:id="1847"/>
      <w:bookmarkEnd w:id="1848"/>
      <w:bookmarkEnd w:id="1849"/>
      <w:bookmarkEnd w:id="1850"/>
      <w:bookmarkEnd w:id="1851"/>
      <w:bookmarkEnd w:id="1852"/>
      <w:bookmarkEnd w:id="1853"/>
      <w:bookmarkEnd w:id="1854"/>
      <w:bookmarkEnd w:id="1855"/>
      <w:bookmarkEnd w:id="1856"/>
      <w:bookmarkEnd w:id="1857"/>
      <w:bookmarkEnd w:id="1858"/>
      <w:bookmarkEnd w:id="1859"/>
      <w:bookmarkEnd w:id="1860"/>
      <w:bookmarkEnd w:id="1861"/>
      <w:bookmarkEnd w:id="1862"/>
      <w:bookmarkEnd w:id="1863"/>
      <w:bookmarkEnd w:id="1864"/>
      <w:bookmarkEnd w:id="1865"/>
      <w:bookmarkEnd w:id="1866"/>
      <w:r w:rsidRPr="00633287">
        <w:rPr>
          <w:rFonts w:ascii="Arial Narrow" w:eastAsiaTheme="majorEastAsia" w:hAnsi="Arial Narrow" w:cstheme="majorBidi"/>
          <w:kern w:val="0"/>
          <w:szCs w:val="28"/>
          <w:lang w:eastAsia="cs-CZ"/>
        </w:rPr>
        <w:lastRenderedPageBreak/>
        <w:t>PRÍLOHY</w:t>
      </w:r>
      <w:bookmarkEnd w:id="1867"/>
      <w:bookmarkEnd w:id="1868"/>
      <w:bookmarkEnd w:id="1869"/>
    </w:p>
    <w:p w14:paraId="4EF35A19" w14:textId="77777777" w:rsidR="00D82156" w:rsidRPr="00633287" w:rsidRDefault="00D82156" w:rsidP="00CF6E4A">
      <w:pPr>
        <w:pStyle w:val="Odsekzoznamu0"/>
        <w:numPr>
          <w:ilvl w:val="0"/>
          <w:numId w:val="126"/>
        </w:numPr>
        <w:spacing w:after="120"/>
        <w:ind w:left="1037" w:hanging="680"/>
        <w:contextualSpacing w:val="0"/>
        <w:jc w:val="both"/>
        <w:rPr>
          <w:rFonts w:ascii="Arial Narrow" w:hAnsi="Arial Narrow"/>
          <w:sz w:val="24"/>
          <w:szCs w:val="24"/>
        </w:rPr>
      </w:pPr>
      <w:r w:rsidRPr="00633287">
        <w:rPr>
          <w:rFonts w:ascii="Arial Narrow" w:hAnsi="Arial Narrow"/>
          <w:sz w:val="24"/>
          <w:szCs w:val="24"/>
        </w:rPr>
        <w:t xml:space="preserve">Metodický výklad SO k vypracovaniu </w:t>
      </w:r>
      <w:r w:rsidR="00774EA0">
        <w:rPr>
          <w:rFonts w:ascii="Arial Narrow" w:hAnsi="Arial Narrow"/>
          <w:sz w:val="24"/>
          <w:szCs w:val="24"/>
        </w:rPr>
        <w:t>Ž</w:t>
      </w:r>
      <w:r w:rsidRPr="00633287">
        <w:rPr>
          <w:rFonts w:ascii="Arial Narrow" w:hAnsi="Arial Narrow"/>
          <w:sz w:val="24"/>
          <w:szCs w:val="24"/>
        </w:rPr>
        <w:t>oNFP pre PO 2014-2020</w:t>
      </w:r>
    </w:p>
    <w:p w14:paraId="68D44F6A" w14:textId="77777777" w:rsidR="00D82156" w:rsidRPr="009F7D05" w:rsidRDefault="00313DD9" w:rsidP="009F7D05">
      <w:pPr>
        <w:pStyle w:val="Odsekzoznamu0"/>
        <w:numPr>
          <w:ilvl w:val="0"/>
          <w:numId w:val="181"/>
        </w:numPr>
        <w:spacing w:after="120"/>
        <w:ind w:left="1037" w:hanging="680"/>
        <w:contextualSpacing w:val="0"/>
        <w:jc w:val="both"/>
        <w:rPr>
          <w:rFonts w:ascii="Arial Narrow" w:hAnsi="Arial Narrow"/>
          <w:sz w:val="24"/>
          <w:szCs w:val="24"/>
        </w:rPr>
      </w:pPr>
      <w:r w:rsidRPr="009F7D05">
        <w:rPr>
          <w:rFonts w:ascii="Arial Narrow" w:hAnsi="Arial Narrow"/>
          <w:sz w:val="24"/>
          <w:szCs w:val="24"/>
        </w:rPr>
        <w:t>Rozpočet projektu</w:t>
      </w:r>
      <w:r w:rsidR="000E585F" w:rsidRPr="009F7D05">
        <w:rPr>
          <w:rFonts w:ascii="Arial Narrow" w:hAnsi="Arial Narrow" w:cs="Arial"/>
          <w:sz w:val="24"/>
          <w:szCs w:val="24"/>
        </w:rPr>
        <w:t xml:space="preserve"> s komentárom a predpokladanými zdrojmi financovania</w:t>
      </w:r>
    </w:p>
    <w:p w14:paraId="33F789A6" w14:textId="77777777" w:rsidR="00C22BC8" w:rsidRPr="00633287" w:rsidRDefault="00C22BC8" w:rsidP="00CF6E4A">
      <w:pPr>
        <w:pStyle w:val="Odsekzoznamu0"/>
        <w:numPr>
          <w:ilvl w:val="0"/>
          <w:numId w:val="126"/>
        </w:numPr>
        <w:spacing w:after="120"/>
        <w:ind w:left="1037" w:hanging="680"/>
        <w:contextualSpacing w:val="0"/>
        <w:jc w:val="both"/>
        <w:rPr>
          <w:rFonts w:ascii="Arial Narrow" w:hAnsi="Arial Narrow"/>
          <w:sz w:val="24"/>
          <w:szCs w:val="24"/>
        </w:rPr>
      </w:pPr>
      <w:r w:rsidRPr="00633287">
        <w:rPr>
          <w:rFonts w:ascii="Arial Narrow" w:hAnsi="Arial Narrow"/>
          <w:sz w:val="24"/>
          <w:szCs w:val="24"/>
        </w:rPr>
        <w:t xml:space="preserve">Čestné vyhlásenie žiadateľa o nepredložení príloh(y) </w:t>
      </w:r>
      <w:r w:rsidR="00774EA0">
        <w:rPr>
          <w:rFonts w:ascii="Arial Narrow" w:hAnsi="Arial Narrow"/>
          <w:sz w:val="24"/>
          <w:szCs w:val="24"/>
        </w:rPr>
        <w:t>Ž</w:t>
      </w:r>
      <w:r w:rsidRPr="00633287">
        <w:rPr>
          <w:rFonts w:ascii="Arial Narrow" w:hAnsi="Arial Narrow"/>
          <w:sz w:val="24"/>
          <w:szCs w:val="24"/>
        </w:rPr>
        <w:t>oNFP</w:t>
      </w:r>
    </w:p>
    <w:p w14:paraId="3A686D9C" w14:textId="77777777" w:rsidR="00ED7993" w:rsidRPr="00633287" w:rsidRDefault="00C22BC8" w:rsidP="00CF6E4A">
      <w:pPr>
        <w:pStyle w:val="Odsekzoznamu0"/>
        <w:numPr>
          <w:ilvl w:val="0"/>
          <w:numId w:val="126"/>
        </w:numPr>
        <w:spacing w:after="120"/>
        <w:ind w:left="1037" w:hanging="680"/>
        <w:contextualSpacing w:val="0"/>
        <w:jc w:val="both"/>
        <w:rPr>
          <w:rFonts w:ascii="Arial Narrow" w:hAnsi="Arial Narrow"/>
          <w:sz w:val="24"/>
          <w:szCs w:val="24"/>
        </w:rPr>
      </w:pPr>
      <w:r w:rsidRPr="00633287">
        <w:rPr>
          <w:rFonts w:ascii="Arial Narrow" w:hAnsi="Arial Narrow"/>
          <w:sz w:val="24"/>
          <w:szCs w:val="24"/>
        </w:rPr>
        <w:t>Životopis (odporúčaný formulár)</w:t>
      </w:r>
    </w:p>
    <w:p w14:paraId="5341DE60" w14:textId="77777777" w:rsidR="00C22BC8" w:rsidRPr="00633287" w:rsidRDefault="00D45789" w:rsidP="00CF6E4A">
      <w:pPr>
        <w:pStyle w:val="Odsekzoznamu0"/>
        <w:numPr>
          <w:ilvl w:val="0"/>
          <w:numId w:val="126"/>
        </w:numPr>
        <w:spacing w:after="120"/>
        <w:ind w:left="1037" w:hanging="680"/>
        <w:contextualSpacing w:val="0"/>
        <w:jc w:val="both"/>
        <w:rPr>
          <w:rFonts w:ascii="Arial Narrow" w:hAnsi="Arial Narrow"/>
          <w:sz w:val="24"/>
          <w:szCs w:val="24"/>
        </w:rPr>
      </w:pPr>
      <w:r>
        <w:rPr>
          <w:rFonts w:ascii="Arial Narrow" w:hAnsi="Arial Narrow"/>
          <w:sz w:val="24"/>
          <w:szCs w:val="24"/>
        </w:rPr>
        <w:t>Cenový p</w:t>
      </w:r>
      <w:r w:rsidR="00C22BC8" w:rsidRPr="00633287">
        <w:rPr>
          <w:rFonts w:ascii="Arial Narrow" w:hAnsi="Arial Narrow"/>
          <w:sz w:val="24"/>
          <w:szCs w:val="24"/>
        </w:rPr>
        <w:t>rieskum trhu</w:t>
      </w:r>
    </w:p>
    <w:p w14:paraId="214A4FE1" w14:textId="3A1A213B" w:rsidR="00D82156" w:rsidRPr="00C253BD" w:rsidRDefault="00D82156" w:rsidP="008D13B1">
      <w:pPr>
        <w:pStyle w:val="Odsekzoznamu0"/>
        <w:spacing w:after="120"/>
        <w:contextualSpacing w:val="0"/>
        <w:jc w:val="both"/>
        <w:rPr>
          <w:rFonts w:ascii="Arial Narrow" w:hAnsi="Arial Narrow"/>
          <w:sz w:val="24"/>
        </w:rPr>
      </w:pPr>
      <w:bookmarkStart w:id="1870" w:name="_GoBack"/>
      <w:bookmarkEnd w:id="1870"/>
    </w:p>
    <w:sectPr w:rsidR="00D82156" w:rsidRPr="00C253BD" w:rsidSect="00E020EF">
      <w:headerReference w:type="default" r:id="rId64"/>
      <w:footerReference w:type="even" r:id="rId65"/>
      <w:footerReference w:type="default" r:id="rId66"/>
      <w:headerReference w:type="first" r:id="rId67"/>
      <w:footnotePr>
        <w:pos w:val="beneathText"/>
      </w:footnotePr>
      <w:endnotePr>
        <w:numFmt w:val="decimal"/>
      </w:endnotePr>
      <w:pgSz w:w="11906" w:h="16838"/>
      <w:pgMar w:top="1417" w:right="1417" w:bottom="1417" w:left="1417" w:header="708" w:footer="458"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3C856424" w16cid:durableId="245B1877"/>
  <w16cid:commentId w16cid:paraId="6EC70AF1" w16cid:durableId="2451F20A"/>
  <w16cid:commentId w16cid:paraId="0C793F26" w16cid:durableId="245A85FD"/>
  <w16cid:commentId w16cid:paraId="1EB15612" w16cid:durableId="245A92AF"/>
  <w16cid:commentId w16cid:paraId="1440C84C" w16cid:durableId="245A937D"/>
  <w16cid:commentId w16cid:paraId="0050B256" w16cid:durableId="2451F20B"/>
  <w16cid:commentId w16cid:paraId="125631A4" w16cid:durableId="2451F20C"/>
  <w16cid:commentId w16cid:paraId="44CCFE17" w16cid:durableId="2451F20D"/>
  <w16cid:commentId w16cid:paraId="31477B2D" w16cid:durableId="245A96E3"/>
  <w16cid:commentId w16cid:paraId="3564ED9A" w16cid:durableId="245A96C7"/>
  <w16cid:commentId w16cid:paraId="234C300C" w16cid:durableId="2451F20E"/>
  <w16cid:commentId w16cid:paraId="6D1691DA" w16cid:durableId="2451F20F"/>
  <w16cid:commentId w16cid:paraId="6DF287A1" w16cid:durableId="245A9493"/>
  <w16cid:commentId w16cid:paraId="4C0ECCF5" w16cid:durableId="245A94D9"/>
  <w16cid:commentId w16cid:paraId="7D32331B" w16cid:durableId="245A93FE"/>
  <w16cid:commentId w16cid:paraId="67A26432" w16cid:durableId="245A9444"/>
  <w16cid:commentId w16cid:paraId="0B40E8AC" w16cid:durableId="2451F210"/>
  <w16cid:commentId w16cid:paraId="190DE5AD" w16cid:durableId="2451F211"/>
  <w16cid:commentId w16cid:paraId="6402E5D5" w16cid:durableId="2451F213"/>
  <w16cid:commentId w16cid:paraId="4716DAA3" w16cid:durableId="2451F214"/>
  <w16cid:commentId w16cid:paraId="6B7B7941" w16cid:durableId="2451F215"/>
  <w16cid:commentId w16cid:paraId="0F146B9D" w16cid:durableId="2451F216"/>
  <w16cid:commentId w16cid:paraId="34F30D1C" w16cid:durableId="2451F217"/>
  <w16cid:commentId w16cid:paraId="465ABB88" w16cid:durableId="2451F218"/>
  <w16cid:commentId w16cid:paraId="0CE4FD37" w16cid:durableId="2451F219"/>
  <w16cid:commentId w16cid:paraId="2F8C0056" w16cid:durableId="2451F21A"/>
  <w16cid:commentId w16cid:paraId="1BDA7CAD" w16cid:durableId="245A88D8"/>
  <w16cid:commentId w16cid:paraId="283CEC82" w16cid:durableId="245A87AD"/>
  <w16cid:commentId w16cid:paraId="27FAD1F2" w16cid:durableId="245B1A55"/>
  <w16cid:commentId w16cid:paraId="3100E47B" w16cid:durableId="245B1A67"/>
  <w16cid:commentId w16cid:paraId="7F8ED752" w16cid:durableId="245A20F0"/>
  <w16cid:commentId w16cid:paraId="2ECA876F" w16cid:durableId="2451F72A"/>
  <w16cid:commentId w16cid:paraId="1B41CB87" w16cid:durableId="245A8E06"/>
  <w16cid:commentId w16cid:paraId="30D9B5AA" w16cid:durableId="2451F21B"/>
  <w16cid:commentId w16cid:paraId="39BD126B" w16cid:durableId="2451F21C"/>
  <w16cid:commentId w16cid:paraId="7CC3C10C" w16cid:durableId="2451F21D"/>
  <w16cid:commentId w16cid:paraId="75EE625D" w16cid:durableId="2451F21E"/>
  <w16cid:commentId w16cid:paraId="28A1D21B" w16cid:durableId="2451F21F"/>
  <w16cid:commentId w16cid:paraId="575FED06" w16cid:durableId="2451F220"/>
  <w16cid:commentId w16cid:paraId="2AE0B48D" w16cid:durableId="2451F221"/>
  <w16cid:commentId w16cid:paraId="39AAD0BF" w16cid:durableId="2451F222"/>
  <w16cid:commentId w16cid:paraId="38A0DCEF" w16cid:durableId="2451F223"/>
  <w16cid:commentId w16cid:paraId="5CC30927" w16cid:durableId="2451F224"/>
  <w16cid:commentId w16cid:paraId="5C5160A5" w16cid:durableId="2451F225"/>
  <w16cid:commentId w16cid:paraId="2961F3F6" w16cid:durableId="2451F227"/>
  <w16cid:commentId w16cid:paraId="5D5470E5" w16cid:durableId="2451F228"/>
  <w16cid:commentId w16cid:paraId="73F327AE" w16cid:durableId="2451F229"/>
  <w16cid:commentId w16cid:paraId="347750C5" w16cid:durableId="2451F22A"/>
  <w16cid:commentId w16cid:paraId="381112A6" w16cid:durableId="2451F22B"/>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1CF33B4" w14:textId="77777777" w:rsidR="001734D4" w:rsidRDefault="001734D4">
      <w:r>
        <w:separator/>
      </w:r>
    </w:p>
    <w:p w14:paraId="14FF59EF" w14:textId="77777777" w:rsidR="001734D4" w:rsidRDefault="001734D4"/>
  </w:endnote>
  <w:endnote w:type="continuationSeparator" w:id="0">
    <w:p w14:paraId="17DB4CA3" w14:textId="77777777" w:rsidR="001734D4" w:rsidRDefault="001734D4">
      <w:r>
        <w:continuationSeparator/>
      </w:r>
    </w:p>
    <w:p w14:paraId="5317D5F1" w14:textId="77777777" w:rsidR="001734D4" w:rsidRDefault="001734D4"/>
  </w:endnote>
  <w:endnote w:type="continuationNotice" w:id="1">
    <w:p w14:paraId="0186C601" w14:textId="77777777" w:rsidR="001734D4" w:rsidRDefault="001734D4"/>
    <w:p w14:paraId="2A66C764" w14:textId="77777777" w:rsidR="001734D4" w:rsidRDefault="001734D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altName w:val="Palatino Linotype"/>
    <w:panose1 w:val="02040503050406030204"/>
    <w:charset w:val="EE"/>
    <w:family w:val="roman"/>
    <w:pitch w:val="variable"/>
    <w:sig w:usb0="A00002EF" w:usb1="4000004B" w:usb2="00000000" w:usb3="00000000" w:csb0="0000019F" w:csb1="00000000"/>
  </w:font>
  <w:font w:name="Arial Narrow">
    <w:altName w:val="Century Gothic"/>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A0002AEF" w:usb1="4000207B" w:usb2="00000000" w:usb3="00000000" w:csb0="000001FF" w:csb1="00000000"/>
  </w:font>
  <w:font w:name="Arial">
    <w:panose1 w:val="020B0604020202020204"/>
    <w:charset w:val="EE"/>
    <w:family w:val="swiss"/>
    <w:pitch w:val="variable"/>
    <w:sig w:usb0="E0002AFF" w:usb1="C0007843" w:usb2="00000009" w:usb3="00000000" w:csb0="0000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EE"/>
    <w:family w:val="swiss"/>
    <w:pitch w:val="variable"/>
    <w:sig w:usb0="E0002AFF" w:usb1="4000ACFF" w:usb2="00000001" w:usb3="00000000" w:csb0="000001FF" w:csb1="00000000"/>
  </w:font>
  <w:font w:name="Verdana">
    <w:altName w:val="Verdana"/>
    <w:panose1 w:val="020B0604030504040204"/>
    <w:charset w:val="EE"/>
    <w:family w:val="swiss"/>
    <w:pitch w:val="variable"/>
    <w:sig w:usb0="A10006FF" w:usb1="4000205B" w:usb2="00000010" w:usb3="00000000" w:csb0="0000019F" w:csb1="00000000"/>
  </w:font>
  <w:font w:name="Century Gothic">
    <w:altName w:val="Segoe UI"/>
    <w:panose1 w:val="020B0502020202020204"/>
    <w:charset w:val="EE"/>
    <w:family w:val="swiss"/>
    <w:pitch w:val="variable"/>
    <w:sig w:usb0="00000287" w:usb1="00000000" w:usb2="00000000" w:usb3="00000000" w:csb0="0000009F" w:csb1="00000000"/>
  </w:font>
  <w:font w:name="Tahoma">
    <w:altName w:val="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Bookman Old Style">
    <w:panose1 w:val="02050604050505020204"/>
    <w:charset w:val="EE"/>
    <w:family w:val="roman"/>
    <w:pitch w:val="variable"/>
    <w:sig w:usb0="00000287" w:usb1="00000000" w:usb2="00000000" w:usb3="00000000" w:csb0="0000009F" w:csb1="00000000"/>
  </w:font>
  <w:font w:name="TimesNewRomanPS-BoldMT">
    <w:altName w:val="Times New Roman"/>
    <w:panose1 w:val="00000000000000000000"/>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ArialMT">
    <w:altName w:val="Arial"/>
    <w:panose1 w:val="00000000000000000000"/>
    <w:charset w:val="00"/>
    <w:family w:val="roman"/>
    <w:notTrueType/>
    <w:pitch w:val="default"/>
  </w:font>
  <w:font w:name="Verdana,Bold">
    <w:panose1 w:val="00000000000000000000"/>
    <w:charset w:val="00"/>
    <w:family w:val="roman"/>
    <w:notTrueType/>
    <w:pitch w:val="default"/>
  </w:font>
  <w:font w:name="TimesNewRoman">
    <w:altName w:val="Times New Roman"/>
    <w:panose1 w:val="00000000000000000000"/>
    <w:charset w:val="00"/>
    <w:family w:val="roman"/>
    <w:notTrueType/>
    <w:pitch w:val="default"/>
  </w:font>
  <w:font w:name="Arial Unicode MS">
    <w:panose1 w:val="020B0604020202020204"/>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364DAA" w14:textId="77777777" w:rsidR="001C08FA" w:rsidRDefault="001C08FA" w:rsidP="00B2421D">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end"/>
    </w:r>
  </w:p>
  <w:p w14:paraId="3D4E3585" w14:textId="77777777" w:rsidR="001C08FA" w:rsidRDefault="001C08FA" w:rsidP="007F0ACE">
    <w:pPr>
      <w:pStyle w:val="Pta"/>
      <w:ind w:right="360"/>
    </w:pPr>
  </w:p>
  <w:p w14:paraId="7C680E96" w14:textId="77777777" w:rsidR="001C08FA" w:rsidRDefault="001C08FA"/>
  <w:p w14:paraId="3F047BCA" w14:textId="77777777" w:rsidR="001C08FA" w:rsidRDefault="001C08FA"/>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4E2B22" w14:textId="31D71C4D" w:rsidR="001C08FA" w:rsidRPr="0093160E" w:rsidRDefault="001C08FA" w:rsidP="00B2421D">
    <w:pPr>
      <w:pStyle w:val="Pta"/>
      <w:framePr w:wrap="around" w:vAnchor="text" w:hAnchor="margin" w:xAlign="right" w:y="1"/>
      <w:rPr>
        <w:rStyle w:val="slostrany"/>
        <w:rFonts w:ascii="Arial Narrow" w:hAnsi="Arial Narrow"/>
        <w:sz w:val="20"/>
        <w:szCs w:val="20"/>
      </w:rPr>
    </w:pPr>
    <w:r w:rsidRPr="0093160E">
      <w:rPr>
        <w:rStyle w:val="slostrany"/>
        <w:rFonts w:ascii="Arial Narrow" w:hAnsi="Arial Narrow"/>
        <w:sz w:val="20"/>
        <w:szCs w:val="20"/>
      </w:rPr>
      <w:fldChar w:fldCharType="begin"/>
    </w:r>
    <w:r w:rsidRPr="0093160E">
      <w:rPr>
        <w:rStyle w:val="slostrany"/>
        <w:rFonts w:ascii="Arial Narrow" w:hAnsi="Arial Narrow"/>
        <w:sz w:val="20"/>
        <w:szCs w:val="20"/>
      </w:rPr>
      <w:instrText xml:space="preserve">PAGE  </w:instrText>
    </w:r>
    <w:r w:rsidRPr="0093160E">
      <w:rPr>
        <w:rStyle w:val="slostrany"/>
        <w:rFonts w:ascii="Arial Narrow" w:hAnsi="Arial Narrow"/>
        <w:sz w:val="20"/>
        <w:szCs w:val="20"/>
      </w:rPr>
      <w:fldChar w:fldCharType="separate"/>
    </w:r>
    <w:r w:rsidR="003426F0">
      <w:rPr>
        <w:rStyle w:val="slostrany"/>
        <w:rFonts w:ascii="Arial Narrow" w:hAnsi="Arial Narrow"/>
        <w:noProof/>
        <w:sz w:val="20"/>
        <w:szCs w:val="20"/>
      </w:rPr>
      <w:t>96</w:t>
    </w:r>
    <w:r w:rsidRPr="0093160E">
      <w:rPr>
        <w:rStyle w:val="slostrany"/>
        <w:rFonts w:ascii="Arial Narrow" w:hAnsi="Arial Narrow"/>
        <w:sz w:val="20"/>
        <w:szCs w:val="20"/>
      </w:rPr>
      <w:fldChar w:fldCharType="end"/>
    </w:r>
  </w:p>
  <w:p w14:paraId="24D9B682" w14:textId="2C76CE72" w:rsidR="001C08FA" w:rsidRPr="000A34A0" w:rsidRDefault="001C08FA" w:rsidP="000A34A0">
    <w:pPr>
      <w:pStyle w:val="Pta"/>
      <w:rPr>
        <w:rFonts w:ascii="Arial Narrow" w:hAnsi="Arial Narrow"/>
        <w:i/>
        <w:sz w:val="20"/>
        <w:szCs w:val="20"/>
      </w:rPr>
    </w:pPr>
    <w:bookmarkStart w:id="1871" w:name="OLE_LINK9"/>
    <w:bookmarkStart w:id="1872" w:name="OLE_LINK10"/>
    <w:r w:rsidRPr="000A34A0">
      <w:rPr>
        <w:rFonts w:ascii="Arial Narrow" w:hAnsi="Arial Narrow"/>
        <w:i/>
        <w:sz w:val="20"/>
        <w:szCs w:val="20"/>
      </w:rPr>
      <w:t>Príručka pre žiadateľa</w:t>
    </w:r>
    <w:r>
      <w:rPr>
        <w:rFonts w:ascii="Arial Narrow" w:hAnsi="Arial Narrow"/>
        <w:i/>
        <w:sz w:val="20"/>
        <w:szCs w:val="20"/>
      </w:rPr>
      <w:t>, verzia 8.0</w:t>
    </w:r>
  </w:p>
  <w:bookmarkEnd w:id="1871"/>
  <w:bookmarkEnd w:id="1872"/>
  <w:p w14:paraId="4F3B5625" w14:textId="77777777" w:rsidR="001C08FA" w:rsidRDefault="001C08FA" w:rsidP="007F0ACE">
    <w:pPr>
      <w:pStyle w:val="Pta"/>
      <w:ind w:right="360"/>
    </w:pPr>
  </w:p>
  <w:p w14:paraId="326496C5" w14:textId="77777777" w:rsidR="001C08FA" w:rsidRDefault="001C08FA"/>
  <w:p w14:paraId="57F8C86D" w14:textId="77777777" w:rsidR="001C08FA" w:rsidRDefault="001C08FA"/>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73082F9" w14:textId="77777777" w:rsidR="001734D4" w:rsidRDefault="001734D4">
      <w:r>
        <w:separator/>
      </w:r>
    </w:p>
    <w:p w14:paraId="7B1D7B98" w14:textId="77777777" w:rsidR="001734D4" w:rsidRDefault="001734D4"/>
  </w:footnote>
  <w:footnote w:type="continuationSeparator" w:id="0">
    <w:p w14:paraId="7B330C9D" w14:textId="77777777" w:rsidR="001734D4" w:rsidRDefault="001734D4">
      <w:r>
        <w:continuationSeparator/>
      </w:r>
    </w:p>
    <w:p w14:paraId="7077E003" w14:textId="77777777" w:rsidR="001734D4" w:rsidRDefault="001734D4"/>
  </w:footnote>
  <w:footnote w:type="continuationNotice" w:id="1">
    <w:p w14:paraId="5C69378B" w14:textId="77777777" w:rsidR="001734D4" w:rsidRDefault="001734D4"/>
    <w:p w14:paraId="4B84BAF1" w14:textId="77777777" w:rsidR="001734D4" w:rsidRDefault="001734D4"/>
  </w:footnote>
  <w:footnote w:id="2">
    <w:p w14:paraId="65899BB3" w14:textId="77777777" w:rsidR="001C08FA" w:rsidRDefault="001C08FA" w:rsidP="00973C21">
      <w:pPr>
        <w:pStyle w:val="Textpoznmkypodiarou"/>
        <w:jc w:val="both"/>
      </w:pPr>
      <w:r w:rsidRPr="00BA2530">
        <w:rPr>
          <w:rStyle w:val="Odkaznapoznmkupodiarou"/>
          <w:rFonts w:ascii="Arial Narrow" w:hAnsi="Arial Narrow"/>
          <w:sz w:val="16"/>
          <w:szCs w:val="16"/>
        </w:rPr>
        <w:footnoteRef/>
      </w:r>
      <w:r w:rsidRPr="00BA2530">
        <w:rPr>
          <w:rStyle w:val="Odkaznapoznmkupodiarou"/>
          <w:rFonts w:ascii="Arial Narrow" w:hAnsi="Arial Narrow"/>
          <w:sz w:val="16"/>
          <w:szCs w:val="16"/>
        </w:rPr>
        <w:t xml:space="preserve"> </w:t>
      </w:r>
      <w:r w:rsidRPr="00BA2530">
        <w:rPr>
          <w:rFonts w:ascii="Arial Narrow" w:hAnsi="Arial Narrow"/>
          <w:sz w:val="16"/>
          <w:szCs w:val="16"/>
        </w:rPr>
        <w:t>SO môže v špecifických prípadoch stanoviť aj iný spôsob aplikácie paušálneho financovania nepriamych nákladov v súlade s čl. 68 písm. c</w:t>
      </w:r>
      <w:r>
        <w:rPr>
          <w:rFonts w:ascii="Arial Narrow" w:hAnsi="Arial Narrow"/>
          <w:sz w:val="16"/>
          <w:szCs w:val="16"/>
        </w:rPr>
        <w:t>)</w:t>
      </w:r>
      <w:r w:rsidRPr="00BA2530">
        <w:rPr>
          <w:rFonts w:ascii="Arial Narrow" w:hAnsi="Arial Narrow"/>
          <w:sz w:val="16"/>
          <w:szCs w:val="16"/>
        </w:rPr>
        <w:t xml:space="preserve"> všeobecného nariadenia (podmienky aplikácie budú stanovené v konkrétnych výzvach/vyzvaniach).</w:t>
      </w:r>
    </w:p>
  </w:footnote>
  <w:footnote w:id="3">
    <w:p w14:paraId="6B26FD10" w14:textId="77777777" w:rsidR="001C08FA" w:rsidRDefault="001C08FA">
      <w:pPr>
        <w:pStyle w:val="Textpoznmkypodiarou"/>
      </w:pPr>
      <w:r>
        <w:rPr>
          <w:rStyle w:val="Odkaznapoznmkupodiarou"/>
        </w:rPr>
        <w:footnoteRef/>
      </w:r>
      <w:r>
        <w:t xml:space="preserve"> </w:t>
      </w:r>
      <w:r>
        <w:rPr>
          <w:rFonts w:ascii="Arial Narrow" w:hAnsi="Arial Narrow"/>
          <w:sz w:val="16"/>
        </w:rPr>
        <w:t>V prípade, ak sa v texte používa v súvislosti s doručovaním dokumentov na SO pojem ako podanie, resp. predloženie, na vznik právnych účinkov sa aplikuje definícia dňa doručenia upravená v tejto časti</w:t>
      </w:r>
    </w:p>
  </w:footnote>
  <w:footnote w:id="4">
    <w:p w14:paraId="646BD294" w14:textId="77777777" w:rsidR="001C08FA" w:rsidRDefault="001C08FA">
      <w:pPr>
        <w:pStyle w:val="Textpoznmkypodiarou"/>
      </w:pPr>
      <w:r>
        <w:rPr>
          <w:rStyle w:val="Odkaznapoznmkupodiarou"/>
        </w:rPr>
        <w:footnoteRef/>
      </w:r>
      <w:r>
        <w:t xml:space="preserve"> Overenie podmienky nebyť dlžníkom poistného na zdravotnom poistení a na sociálnom poistení a byť bezúhonný nie je možné zo strany žiadateľa uskutočniť prostredníctvom ITMS2014+ </w:t>
      </w:r>
      <w:r w:rsidRPr="00AA7AF9">
        <w:t>z dôvodu legislatívnych obmedzení</w:t>
      </w:r>
      <w:r>
        <w:t>.</w:t>
      </w:r>
    </w:p>
  </w:footnote>
  <w:footnote w:id="5">
    <w:p w14:paraId="177A59ED" w14:textId="77777777" w:rsidR="001C08FA" w:rsidRPr="00973C21" w:rsidRDefault="001C08FA" w:rsidP="00973C21">
      <w:pPr>
        <w:pStyle w:val="Textpoznmkypodiarou"/>
        <w:jc w:val="both"/>
        <w:rPr>
          <w:rFonts w:ascii="Arial Narrow" w:hAnsi="Arial Narrow"/>
          <w:sz w:val="16"/>
        </w:rPr>
      </w:pPr>
      <w:r w:rsidRPr="00973C21">
        <w:rPr>
          <w:rStyle w:val="Odkaznapoznmkupodiarou"/>
          <w:rFonts w:ascii="Arial Narrow" w:hAnsi="Arial Narrow"/>
          <w:sz w:val="16"/>
        </w:rPr>
        <w:footnoteRef/>
      </w:r>
      <w:r w:rsidRPr="00973C21">
        <w:rPr>
          <w:rFonts w:ascii="Arial Narrow" w:hAnsi="Arial Narrow"/>
          <w:sz w:val="16"/>
        </w:rPr>
        <w:t xml:space="preserve"> Uvedené na nevzťahuje na podmienku byť zapísaný v registri partnerov verejného sektora.</w:t>
      </w:r>
    </w:p>
  </w:footnote>
  <w:footnote w:id="6">
    <w:p w14:paraId="4BD88AA0" w14:textId="77777777" w:rsidR="001C08FA" w:rsidRPr="00973C21" w:rsidRDefault="001C08FA" w:rsidP="00973C21">
      <w:pPr>
        <w:pStyle w:val="Textpoznmkypodiarou"/>
        <w:jc w:val="both"/>
        <w:rPr>
          <w:sz w:val="16"/>
        </w:rPr>
      </w:pPr>
      <w:r w:rsidRPr="00973C21">
        <w:rPr>
          <w:rStyle w:val="Odkaznapoznmkupodiarou"/>
          <w:rFonts w:ascii="Arial Narrow" w:hAnsi="Arial Narrow"/>
          <w:sz w:val="16"/>
        </w:rPr>
        <w:footnoteRef/>
      </w:r>
      <w:r w:rsidRPr="00973C21">
        <w:rPr>
          <w:rFonts w:ascii="Arial Narrow" w:hAnsi="Arial Narrow"/>
          <w:sz w:val="16"/>
        </w:rPr>
        <w:t xml:space="preserve"> Vzor CKO č. 19 v platnom znení, Výzva na doplnenie projektového zámeru/</w:t>
      </w:r>
      <w:r>
        <w:rPr>
          <w:rFonts w:ascii="Arial Narrow" w:hAnsi="Arial Narrow"/>
          <w:sz w:val="16"/>
        </w:rPr>
        <w:t>Ž</w:t>
      </w:r>
      <w:r w:rsidRPr="00973C21">
        <w:rPr>
          <w:rFonts w:ascii="Arial Narrow" w:hAnsi="Arial Narrow"/>
          <w:sz w:val="16"/>
        </w:rPr>
        <w:t>oNFP http://www.partnerskadohoda.gov.sk/vzory-cko/.</w:t>
      </w:r>
    </w:p>
  </w:footnote>
  <w:footnote w:id="7">
    <w:p w14:paraId="4D4AF870" w14:textId="77777777" w:rsidR="001C08FA" w:rsidRDefault="001C08FA" w:rsidP="00D53D4B">
      <w:pPr>
        <w:pStyle w:val="Textpoznmkypodiarou"/>
        <w:jc w:val="both"/>
        <w:rPr>
          <w:rFonts w:ascii="Arial Narrow" w:hAnsi="Arial Narrow"/>
          <w:sz w:val="16"/>
          <w:szCs w:val="16"/>
        </w:rPr>
      </w:pPr>
      <w:r w:rsidRPr="00D53D4B">
        <w:rPr>
          <w:rStyle w:val="Odkaznapoznmkupodiarou"/>
          <w:rFonts w:ascii="Arial Narrow" w:hAnsi="Arial Narrow"/>
          <w:sz w:val="16"/>
          <w:szCs w:val="16"/>
        </w:rPr>
        <w:footnoteRef/>
      </w:r>
      <w:r>
        <w:t xml:space="preserve"> </w:t>
      </w:r>
      <w:r w:rsidRPr="00642EAB">
        <w:rPr>
          <w:rFonts w:ascii="Arial Narrow" w:hAnsi="Arial Narrow"/>
          <w:sz w:val="16"/>
          <w:szCs w:val="16"/>
        </w:rPr>
        <w:t xml:space="preserve">Ak </w:t>
      </w:r>
      <w:r>
        <w:rPr>
          <w:rFonts w:ascii="Arial Narrow" w:hAnsi="Arial Narrow"/>
          <w:sz w:val="16"/>
          <w:szCs w:val="16"/>
        </w:rPr>
        <w:t xml:space="preserve">lehota na doplnenie alebo zmenu ŽoNFP márne uplynula v období od 12.3.2020 do 21.5.2020 (deň nadobudnutia účinnosti novely zákona o príspevku z EŠIF č. 128/2020 Z. z.), žiadateľ je oprávnený doplniť alebo zmeniť ŽoNFP najneskôr do jedného mesiaca odo dňa nadobudnutia účinnosti novely zákona o príspevku z EŠIF č. 128/2020 Z. z. (do 22.6.2020 vrátane). </w:t>
      </w:r>
    </w:p>
    <w:p w14:paraId="5029B222" w14:textId="77777777" w:rsidR="001C08FA" w:rsidRDefault="001C08FA" w:rsidP="00D53D4B">
      <w:pPr>
        <w:pStyle w:val="Textpoznmkypodiarou"/>
        <w:jc w:val="both"/>
        <w:rPr>
          <w:rFonts w:ascii="Arial Narrow" w:hAnsi="Arial Narrow"/>
          <w:sz w:val="16"/>
          <w:szCs w:val="16"/>
        </w:rPr>
      </w:pPr>
      <w:r>
        <w:rPr>
          <w:rFonts w:ascii="Arial Narrow" w:hAnsi="Arial Narrow"/>
          <w:sz w:val="16"/>
          <w:szCs w:val="16"/>
        </w:rPr>
        <w:t xml:space="preserve">Vzhľadom na špecifickosť situácie, SO môže v tomto prípade doplnenie ŽoNFP v ITMS2014+ (v opodstatnených prípadoch) zadministrovať v spolupráci        so žiadateľom aj dodatočne, resp. SO môže zabezpečiť nahranie doplnených dokumentov k jednotlivým podmienkam  poskytnutia príspevku prostredníctvom neverejnej časti ITMS2014+. </w:t>
      </w:r>
    </w:p>
    <w:p w14:paraId="6AA3AD32" w14:textId="77777777" w:rsidR="001C08FA" w:rsidRDefault="001C08FA" w:rsidP="00D53D4B">
      <w:pPr>
        <w:pStyle w:val="Textpoznmkypodiarou"/>
        <w:jc w:val="both"/>
        <w:rPr>
          <w:rFonts w:ascii="Arial Narrow" w:hAnsi="Arial Narrow"/>
          <w:sz w:val="16"/>
          <w:szCs w:val="16"/>
        </w:rPr>
      </w:pPr>
      <w:r>
        <w:rPr>
          <w:rFonts w:ascii="Arial Narrow" w:hAnsi="Arial Narrow"/>
          <w:sz w:val="16"/>
          <w:szCs w:val="16"/>
        </w:rPr>
        <w:t xml:space="preserve">Po predložení zmeny alebo doplnenia ŽoNFP v lehote do jedného mesiaca odo dňa nadobudnutia účinnosti novely zákona o príspevku z EŠIF č. 128/2020 Z. z. SO ďalej postupuje tak, ako keby žiadateľ vykonal požadovaný úkon včas (ak rozhodná skutočnosť pre zastavenie konania o žiadosti v prípade, ak pretrvávajú pochybnosti o pravdivosti alebo úplnosti žiadosti a žiadateľ tieto pochybnosti neodstránil v určenej lehote, nastala pred vyhlásením </w:t>
      </w:r>
      <w:r w:rsidRPr="00E65E93">
        <w:rPr>
          <w:rFonts w:ascii="Arial Narrow" w:hAnsi="Arial Narrow"/>
          <w:b/>
          <w:sz w:val="16"/>
          <w:szCs w:val="16"/>
        </w:rPr>
        <w:t>krízovej situácie</w:t>
      </w:r>
      <w:r>
        <w:rPr>
          <w:rFonts w:ascii="Arial Narrow" w:hAnsi="Arial Narrow"/>
          <w:sz w:val="16"/>
          <w:szCs w:val="16"/>
        </w:rPr>
        <w:t xml:space="preserve">, SO vydá rozhodnutie o zastavení konania  - § 61 ods. 2 posledná veta zákona o príspevku z EŠIF. Ak sa konanie o žiadosti začalo najneskôr do skončenia </w:t>
      </w:r>
      <w:r w:rsidRPr="00E65E93">
        <w:rPr>
          <w:rFonts w:ascii="Arial Narrow" w:hAnsi="Arial Narrow"/>
          <w:b/>
          <w:sz w:val="16"/>
          <w:szCs w:val="16"/>
        </w:rPr>
        <w:t>krízovej situácie</w:t>
      </w:r>
      <w:r>
        <w:rPr>
          <w:rFonts w:ascii="Arial Narrow" w:hAnsi="Arial Narrow"/>
          <w:sz w:val="16"/>
          <w:szCs w:val="16"/>
        </w:rPr>
        <w:t xml:space="preserve"> a zároveň táto rozhodná skutočnosť nastala po vyhlásení </w:t>
      </w:r>
      <w:r w:rsidRPr="00E65E93">
        <w:rPr>
          <w:rFonts w:ascii="Arial Narrow" w:hAnsi="Arial Narrow"/>
          <w:b/>
          <w:sz w:val="16"/>
          <w:szCs w:val="16"/>
        </w:rPr>
        <w:t>krízovej situácie</w:t>
      </w:r>
      <w:r>
        <w:rPr>
          <w:rFonts w:ascii="Arial Narrow" w:hAnsi="Arial Narrow"/>
          <w:sz w:val="16"/>
          <w:szCs w:val="16"/>
        </w:rPr>
        <w:t xml:space="preserve">, SO môže, ale nemusí zastaviť konanie a to v súlade s § 57 ods. 8 zákona o príspevku z EŠIF.). </w:t>
      </w:r>
      <w:r w:rsidRPr="00AD7D4B">
        <w:rPr>
          <w:rFonts w:ascii="Arial Narrow" w:hAnsi="Arial Narrow"/>
          <w:sz w:val="16"/>
          <w:szCs w:val="16"/>
        </w:rPr>
        <w:t xml:space="preserve">Ak žiadateľ, ktorému uplynula lehota vo vyššie stanovenom období doplnil alebo zmenil ŽoNFP pred nadobudnutím účinnosti novely zákona o príspevku z EŠIF č. 128/2020 Z. z., </w:t>
      </w:r>
      <w:r>
        <w:rPr>
          <w:rFonts w:ascii="Arial Narrow" w:hAnsi="Arial Narrow"/>
          <w:sz w:val="16"/>
          <w:szCs w:val="16"/>
        </w:rPr>
        <w:t>S</w:t>
      </w:r>
      <w:r w:rsidRPr="00AD7D4B">
        <w:rPr>
          <w:rFonts w:ascii="Arial Narrow" w:hAnsi="Arial Narrow"/>
          <w:sz w:val="16"/>
          <w:szCs w:val="16"/>
        </w:rPr>
        <w:t xml:space="preserve">O posudzuje ŽoNFP podľa tohto doplnenia/zmeny. Ak žiadateľ, ktorému uplynula lehota vo vyššie stanovenom období doplnil alebo zmenil ŽoNFP pred nadobudnutím účinnosti novely zákona a aj v lehote do jedného mesiaca odo dňa nadobudnutia účinnosti novely zákona o príspevku z EŠIF č. 128/2020 Z. z. (napr. žiadateľ doručil doplnenie ŽoNFP po lehote nekompletné a ďalšie doplnenie/doplnenia doručil po účinnosti novely zákona o príspevku z EŠIF č. 128/2020 Z. z.), </w:t>
      </w:r>
      <w:r>
        <w:rPr>
          <w:rFonts w:ascii="Arial Narrow" w:hAnsi="Arial Narrow"/>
          <w:sz w:val="16"/>
          <w:szCs w:val="16"/>
        </w:rPr>
        <w:t>S</w:t>
      </w:r>
      <w:r w:rsidRPr="00AD7D4B">
        <w:rPr>
          <w:rFonts w:ascii="Arial Narrow" w:hAnsi="Arial Narrow"/>
          <w:sz w:val="16"/>
          <w:szCs w:val="16"/>
        </w:rPr>
        <w:t xml:space="preserve">O posudzuje doplnenie/doplnenia alebo zmenu ŽoNFP ako celok. Ak už medzitým </w:t>
      </w:r>
      <w:r>
        <w:rPr>
          <w:rFonts w:ascii="Arial Narrow" w:hAnsi="Arial Narrow"/>
          <w:sz w:val="16"/>
          <w:szCs w:val="16"/>
        </w:rPr>
        <w:t>S</w:t>
      </w:r>
      <w:r w:rsidRPr="00AD7D4B">
        <w:rPr>
          <w:rFonts w:ascii="Arial Narrow" w:hAnsi="Arial Narrow"/>
          <w:sz w:val="16"/>
          <w:szCs w:val="16"/>
        </w:rPr>
        <w:t xml:space="preserve">O na základe nevykonania úkonu rozhodol, toto rozhodnutie preskúma štatutárny orgán </w:t>
      </w:r>
      <w:r>
        <w:rPr>
          <w:rFonts w:ascii="Arial Narrow" w:hAnsi="Arial Narrow"/>
          <w:sz w:val="16"/>
          <w:szCs w:val="16"/>
        </w:rPr>
        <w:t>S</w:t>
      </w:r>
      <w:r w:rsidRPr="00AD7D4B">
        <w:rPr>
          <w:rFonts w:ascii="Arial Narrow" w:hAnsi="Arial Narrow"/>
          <w:sz w:val="16"/>
          <w:szCs w:val="16"/>
        </w:rPr>
        <w:t>O (buď na základe podnetu žiadateľa, a ak taký neexistuje, vždy na základe vlastného podnetu).</w:t>
      </w:r>
    </w:p>
    <w:p w14:paraId="2438581E" w14:textId="77777777" w:rsidR="001C08FA" w:rsidRPr="00D53D4B" w:rsidRDefault="001C08FA" w:rsidP="00D53D4B">
      <w:pPr>
        <w:pStyle w:val="Textpoznmkypodiarou"/>
        <w:jc w:val="both"/>
        <w:rPr>
          <w:rFonts w:ascii="Arial Narrow" w:hAnsi="Arial Narrow"/>
          <w:sz w:val="16"/>
          <w:szCs w:val="16"/>
        </w:rPr>
      </w:pPr>
      <w:r>
        <w:rPr>
          <w:rFonts w:ascii="Arial Narrow" w:hAnsi="Arial Narrow"/>
          <w:sz w:val="16"/>
          <w:szCs w:val="16"/>
        </w:rPr>
        <w:t>SO je oprávnený zasielať opätovnú výzvu na doplnenie ŽoNFP. Pri zasielaní výzvy sa riadi princípmi, uvedenými v § 2, odsek 2 zákona o príspevku z EŠIF.</w:t>
      </w:r>
    </w:p>
  </w:footnote>
  <w:footnote w:id="8">
    <w:p w14:paraId="20994187" w14:textId="77777777" w:rsidR="001C08FA" w:rsidRPr="00800F9C" w:rsidRDefault="001C08FA" w:rsidP="00800F9C">
      <w:pPr>
        <w:pStyle w:val="Textpoznmkypodiarou"/>
        <w:jc w:val="both"/>
        <w:rPr>
          <w:rFonts w:ascii="Arial Narrow" w:hAnsi="Arial Narrow"/>
          <w:sz w:val="16"/>
          <w:szCs w:val="16"/>
        </w:rPr>
      </w:pPr>
      <w:r w:rsidRPr="00800F9C">
        <w:rPr>
          <w:rStyle w:val="Odkaznapoznmkupodiarou"/>
          <w:rFonts w:ascii="Arial Narrow" w:hAnsi="Arial Narrow"/>
          <w:sz w:val="16"/>
          <w:szCs w:val="16"/>
        </w:rPr>
        <w:footnoteRef/>
      </w:r>
      <w:r w:rsidRPr="00800F9C">
        <w:rPr>
          <w:rFonts w:ascii="Arial Narrow" w:hAnsi="Arial Narrow"/>
          <w:sz w:val="16"/>
          <w:szCs w:val="16"/>
        </w:rPr>
        <w:t xml:space="preserve"> </w:t>
      </w:r>
      <w:r>
        <w:rPr>
          <w:rFonts w:ascii="Arial Narrow" w:hAnsi="Arial Narrow"/>
          <w:sz w:val="16"/>
          <w:szCs w:val="16"/>
        </w:rPr>
        <w:t xml:space="preserve">Podmienky a postup zmeny vyzvania sú upravené v zákone o príspevku z EŠIF, najmä v § 58 Osobitné postupy pri poskytovaní príspevku v čase krízovej situácie a v Systéme riadenia EŠIF, verzia 10, kap. 3.4.1.2 Zmena vyzvania a národného projektu v čase krízovej situácie </w:t>
      </w:r>
    </w:p>
  </w:footnote>
  <w:footnote w:id="9">
    <w:p w14:paraId="3273AE96" w14:textId="77777777" w:rsidR="001C08FA" w:rsidRPr="00973C21" w:rsidRDefault="001C08FA">
      <w:pPr>
        <w:pStyle w:val="Textpoznmkypodiarou"/>
        <w:rPr>
          <w:rFonts w:ascii="Arial Narrow" w:hAnsi="Arial Narrow"/>
          <w:sz w:val="16"/>
        </w:rPr>
      </w:pPr>
      <w:r w:rsidRPr="00973C21">
        <w:rPr>
          <w:rStyle w:val="Odkaznapoznmkupodiarou"/>
          <w:rFonts w:ascii="Arial Narrow" w:hAnsi="Arial Narrow"/>
          <w:sz w:val="16"/>
        </w:rPr>
        <w:footnoteRef/>
      </w:r>
      <w:r w:rsidRPr="00973C21">
        <w:rPr>
          <w:rFonts w:ascii="Arial Narrow" w:hAnsi="Arial Narrow"/>
          <w:sz w:val="16"/>
        </w:rPr>
        <w:t xml:space="preserve"> Dostupné na: https://www.itms2014.sk/zoak?0</w:t>
      </w:r>
    </w:p>
  </w:footnote>
  <w:footnote w:id="10">
    <w:p w14:paraId="1AFD8277" w14:textId="1D89ED73" w:rsidR="001C08FA" w:rsidRPr="00973C21" w:rsidRDefault="001C08FA" w:rsidP="00973C21">
      <w:pPr>
        <w:pStyle w:val="Textpoznmkypodiarou"/>
        <w:jc w:val="both"/>
        <w:rPr>
          <w:rFonts w:ascii="Arial Narrow" w:hAnsi="Arial Narrow" w:cs="Arial"/>
          <w:sz w:val="16"/>
          <w:szCs w:val="18"/>
        </w:rPr>
      </w:pPr>
      <w:r w:rsidRPr="00973C21">
        <w:rPr>
          <w:rStyle w:val="Odkaznapoznmkupodiarou"/>
          <w:rFonts w:ascii="Arial Narrow" w:hAnsi="Arial Narrow" w:cs="Arial"/>
          <w:sz w:val="16"/>
          <w:szCs w:val="18"/>
        </w:rPr>
        <w:footnoteRef/>
      </w:r>
      <w:r w:rsidRPr="00973C21">
        <w:rPr>
          <w:rFonts w:ascii="Arial Narrow" w:hAnsi="Arial Narrow" w:cs="Arial"/>
          <w:sz w:val="16"/>
          <w:szCs w:val="18"/>
        </w:rPr>
        <w:t xml:space="preserve"> Takéto prílohy musia spĺňať štandardy pre formáty elektronických dokumentov podpísateľných elektronickým podpisom v zmysle platn</w:t>
      </w:r>
      <w:r>
        <w:rPr>
          <w:rFonts w:ascii="Arial Narrow" w:hAnsi="Arial Narrow" w:cs="Arial"/>
          <w:sz w:val="16"/>
          <w:szCs w:val="18"/>
        </w:rPr>
        <w:t>ých</w:t>
      </w:r>
      <w:r w:rsidRPr="00973C21">
        <w:rPr>
          <w:rFonts w:ascii="Arial Narrow" w:hAnsi="Arial Narrow" w:cs="Arial"/>
          <w:sz w:val="16"/>
          <w:szCs w:val="18"/>
        </w:rPr>
        <w:t xml:space="preserve"> </w:t>
      </w:r>
      <w:r>
        <w:rPr>
          <w:rFonts w:ascii="Arial Narrow" w:hAnsi="Arial Narrow" w:cs="Arial"/>
          <w:sz w:val="16"/>
          <w:szCs w:val="18"/>
        </w:rPr>
        <w:t xml:space="preserve">vyhlášok MIRRI </w:t>
      </w:r>
      <w:r w:rsidRPr="00F17951">
        <w:rPr>
          <w:rFonts w:ascii="Arial Narrow" w:hAnsi="Arial Narrow" w:cs="Arial"/>
          <w:sz w:val="16"/>
          <w:szCs w:val="18"/>
        </w:rPr>
        <w:t>(</w:t>
      </w:r>
      <w:hyperlink r:id="rId1" w:history="1">
        <w:r w:rsidRPr="00B370AD">
          <w:rPr>
            <w:rStyle w:val="Hypertextovprepojenie"/>
            <w:rFonts w:ascii="Arial Narrow" w:hAnsi="Arial Narrow" w:cs="Arial"/>
            <w:sz w:val="16"/>
            <w:szCs w:val="18"/>
          </w:rPr>
          <w:t>https://www.mirri.gov.sk/sekcie/informatizacia/riadenie-kvality-qa/riadenie-kvality-qa/index.html</w:t>
        </w:r>
      </w:hyperlink>
      <w:r>
        <w:rPr>
          <w:rFonts w:ascii="Arial Narrow" w:hAnsi="Arial Narrow" w:cs="Arial"/>
          <w:sz w:val="16"/>
          <w:szCs w:val="18"/>
        </w:rPr>
        <w:t xml:space="preserve"> </w:t>
      </w:r>
      <w:r w:rsidRPr="00F17951">
        <w:rPr>
          <w:rFonts w:ascii="Arial Narrow" w:hAnsi="Arial Narrow" w:cs="Arial"/>
          <w:sz w:val="16"/>
          <w:szCs w:val="18"/>
        </w:rPr>
        <w:t>)</w:t>
      </w:r>
      <w:r w:rsidRPr="00973C21">
        <w:rPr>
          <w:rFonts w:ascii="Arial Narrow" w:hAnsi="Arial Narrow" w:cs="Arial"/>
          <w:sz w:val="16"/>
          <w:szCs w:val="18"/>
        </w:rPr>
        <w:t>.</w:t>
      </w:r>
    </w:p>
  </w:footnote>
  <w:footnote w:id="11">
    <w:p w14:paraId="0A82DE22" w14:textId="77777777" w:rsidR="001C08FA" w:rsidRPr="00973C21" w:rsidRDefault="001C08FA" w:rsidP="00973C21">
      <w:pPr>
        <w:pStyle w:val="Textpoznmkypodiarou"/>
        <w:jc w:val="both"/>
        <w:rPr>
          <w:rFonts w:ascii="Arial Narrow" w:hAnsi="Arial Narrow" w:cs="Arial"/>
          <w:sz w:val="16"/>
          <w:szCs w:val="18"/>
        </w:rPr>
      </w:pPr>
      <w:r w:rsidRPr="00973C21">
        <w:rPr>
          <w:rStyle w:val="Odkaznapoznmkupodiarou"/>
          <w:rFonts w:ascii="Arial Narrow" w:hAnsi="Arial Narrow" w:cs="Arial"/>
          <w:sz w:val="16"/>
          <w:szCs w:val="18"/>
        </w:rPr>
        <w:footnoteRef/>
      </w:r>
      <w:r w:rsidRPr="00973C21">
        <w:rPr>
          <w:rFonts w:ascii="Arial Narrow" w:hAnsi="Arial Narrow" w:cs="Arial"/>
          <w:sz w:val="16"/>
          <w:szCs w:val="18"/>
        </w:rPr>
        <w:t xml:space="preserve"> Pri úprave ŽoNFP po začatí konania o ŽoNFP postupuje </w:t>
      </w:r>
      <w:r>
        <w:rPr>
          <w:rFonts w:ascii="Arial Narrow" w:hAnsi="Arial Narrow" w:cs="Arial"/>
          <w:sz w:val="16"/>
          <w:szCs w:val="18"/>
        </w:rPr>
        <w:t>žiadateľ</w:t>
      </w:r>
      <w:r w:rsidRPr="00973C21">
        <w:rPr>
          <w:rFonts w:ascii="Arial Narrow" w:hAnsi="Arial Narrow" w:cs="Arial"/>
          <w:sz w:val="16"/>
          <w:szCs w:val="18"/>
        </w:rPr>
        <w:t xml:space="preserve"> v súlade s kap</w:t>
      </w:r>
      <w:r>
        <w:rPr>
          <w:rFonts w:ascii="Arial Narrow" w:hAnsi="Arial Narrow" w:cs="Arial"/>
          <w:sz w:val="16"/>
          <w:szCs w:val="18"/>
        </w:rPr>
        <w:t>itolou</w:t>
      </w:r>
      <w:r w:rsidRPr="00973C21">
        <w:rPr>
          <w:rFonts w:ascii="Arial Narrow" w:hAnsi="Arial Narrow" w:cs="Arial"/>
          <w:sz w:val="16"/>
          <w:szCs w:val="18"/>
        </w:rPr>
        <w:t xml:space="preserve"> 5.1 príručky pre žiadateľa. Nižšie uvedený postup popisuje technický postup vo verejnej časti IMTS2014+.</w:t>
      </w:r>
    </w:p>
  </w:footnote>
  <w:footnote w:id="12">
    <w:p w14:paraId="59907C17" w14:textId="77777777" w:rsidR="001C08FA" w:rsidRPr="00973C21" w:rsidRDefault="001C08FA" w:rsidP="00973C21">
      <w:pPr>
        <w:pStyle w:val="Textpoznmkypodiarou"/>
        <w:jc w:val="both"/>
        <w:rPr>
          <w:sz w:val="18"/>
        </w:rPr>
      </w:pPr>
      <w:r w:rsidRPr="00973C21">
        <w:rPr>
          <w:rStyle w:val="Odkaznapoznmkupodiarou"/>
          <w:rFonts w:ascii="Arial Narrow" w:hAnsi="Arial Narrow" w:cs="Arial"/>
          <w:sz w:val="16"/>
          <w:szCs w:val="18"/>
        </w:rPr>
        <w:footnoteRef/>
      </w:r>
      <w:r w:rsidRPr="00973C21">
        <w:rPr>
          <w:rFonts w:ascii="Arial Narrow" w:hAnsi="Arial Narrow" w:cs="Arial"/>
          <w:sz w:val="16"/>
          <w:szCs w:val="18"/>
        </w:rPr>
        <w:t xml:space="preserve"> Pokiaľ ho ešte žiadateľ nemá zriadené.</w:t>
      </w:r>
    </w:p>
  </w:footnote>
  <w:footnote w:id="13">
    <w:p w14:paraId="16F571F9" w14:textId="77777777" w:rsidR="001C08FA" w:rsidRPr="00973C21" w:rsidRDefault="001C08FA">
      <w:pPr>
        <w:pStyle w:val="Textpoznmkypodiarou"/>
        <w:rPr>
          <w:rFonts w:ascii="Arial Narrow" w:hAnsi="Arial Narrow"/>
          <w:sz w:val="16"/>
          <w:szCs w:val="16"/>
        </w:rPr>
      </w:pPr>
      <w:r w:rsidRPr="00973C21">
        <w:rPr>
          <w:rStyle w:val="Odkaznapoznmkupodiarou"/>
          <w:rFonts w:ascii="Arial Narrow" w:hAnsi="Arial Narrow"/>
          <w:sz w:val="16"/>
          <w:szCs w:val="16"/>
        </w:rPr>
        <w:footnoteRef/>
      </w:r>
      <w:r w:rsidRPr="00973C21">
        <w:rPr>
          <w:rFonts w:ascii="Arial Narrow" w:hAnsi="Arial Narrow"/>
          <w:sz w:val="16"/>
          <w:szCs w:val="16"/>
        </w:rPr>
        <w:t xml:space="preserve"> </w:t>
      </w:r>
      <w:r w:rsidRPr="002E0C38">
        <w:rPr>
          <w:rFonts w:ascii="Arial Narrow" w:hAnsi="Arial Narrow"/>
          <w:sz w:val="16"/>
          <w:szCs w:val="16"/>
        </w:rPr>
        <w:t>Poštová doručenka, potvrdenie kuriérskej služby a pod.</w:t>
      </w:r>
    </w:p>
  </w:footnote>
  <w:footnote w:id="14">
    <w:p w14:paraId="74800084" w14:textId="77777777" w:rsidR="001C08FA" w:rsidRPr="00595804" w:rsidRDefault="001C08FA" w:rsidP="000526A9">
      <w:pPr>
        <w:pStyle w:val="Textpoznmkypodiarou"/>
        <w:jc w:val="both"/>
        <w:rPr>
          <w:rFonts w:ascii="Arial Narrow" w:hAnsi="Arial Narrow"/>
          <w:sz w:val="16"/>
          <w:szCs w:val="16"/>
        </w:rPr>
      </w:pPr>
      <w:r w:rsidRPr="00595804">
        <w:rPr>
          <w:rStyle w:val="Odkaznapoznmkupodiarou"/>
          <w:rFonts w:ascii="Arial Narrow" w:hAnsi="Arial Narrow"/>
          <w:sz w:val="16"/>
          <w:szCs w:val="16"/>
        </w:rPr>
        <w:footnoteRef/>
      </w:r>
      <w:r w:rsidRPr="00595804">
        <w:rPr>
          <w:rFonts w:ascii="Arial Narrow" w:hAnsi="Arial Narrow"/>
          <w:sz w:val="16"/>
          <w:szCs w:val="16"/>
        </w:rPr>
        <w:t xml:space="preserve"> ŽoNFP </w:t>
      </w:r>
      <w:r>
        <w:rPr>
          <w:rFonts w:ascii="Arial Narrow" w:hAnsi="Arial Narrow"/>
          <w:sz w:val="16"/>
          <w:szCs w:val="16"/>
        </w:rPr>
        <w:t>vy</w:t>
      </w:r>
      <w:r w:rsidRPr="00595804">
        <w:rPr>
          <w:rFonts w:ascii="Arial Narrow" w:hAnsi="Arial Narrow"/>
          <w:sz w:val="16"/>
          <w:szCs w:val="16"/>
        </w:rPr>
        <w:t xml:space="preserve">generovaná </w:t>
      </w:r>
      <w:r>
        <w:rPr>
          <w:rFonts w:ascii="Arial Narrow" w:hAnsi="Arial Narrow"/>
          <w:sz w:val="16"/>
          <w:szCs w:val="16"/>
        </w:rPr>
        <w:t xml:space="preserve">z </w:t>
      </w:r>
      <w:r w:rsidRPr="00595804">
        <w:rPr>
          <w:rFonts w:ascii="Arial Narrow" w:hAnsi="Arial Narrow"/>
          <w:sz w:val="16"/>
          <w:szCs w:val="16"/>
        </w:rPr>
        <w:t>ITMS2014+ po jej odoslaní v systéme ITMS2014+</w:t>
      </w:r>
    </w:p>
  </w:footnote>
  <w:footnote w:id="15">
    <w:p w14:paraId="6DA0CA53" w14:textId="77777777" w:rsidR="001C08FA" w:rsidRPr="00595804" w:rsidRDefault="001C08FA">
      <w:pPr>
        <w:pStyle w:val="Textpoznmkypodiarou"/>
        <w:rPr>
          <w:rFonts w:ascii="Arial Narrow" w:hAnsi="Arial Narrow"/>
          <w:sz w:val="16"/>
          <w:szCs w:val="16"/>
        </w:rPr>
      </w:pPr>
      <w:r w:rsidRPr="00595804">
        <w:rPr>
          <w:rStyle w:val="Odkaznapoznmkupodiarou"/>
          <w:rFonts w:ascii="Arial Narrow" w:hAnsi="Arial Narrow"/>
          <w:sz w:val="16"/>
          <w:szCs w:val="16"/>
        </w:rPr>
        <w:footnoteRef/>
      </w:r>
      <w:r w:rsidRPr="00595804">
        <w:rPr>
          <w:rFonts w:ascii="Arial Narrow" w:hAnsi="Arial Narrow"/>
          <w:sz w:val="16"/>
          <w:szCs w:val="16"/>
        </w:rPr>
        <w:t xml:space="preserve"> Za pevnú väzbu je možné považovať napr. hrebeňovú väzbu, resp. inú formu pevnej väzby.</w:t>
      </w:r>
    </w:p>
  </w:footnote>
  <w:footnote w:id="16">
    <w:p w14:paraId="4C7ED474" w14:textId="77777777" w:rsidR="001C08FA" w:rsidRDefault="001C08FA" w:rsidP="004151A0">
      <w:pPr>
        <w:pStyle w:val="Textpoznmkypodiarou"/>
      </w:pPr>
      <w:r w:rsidRPr="00E52474">
        <w:rPr>
          <w:rStyle w:val="Odkaznapoznmkupodiarou"/>
          <w:rFonts w:ascii="Arial Narrow" w:hAnsi="Arial Narrow"/>
          <w:sz w:val="16"/>
          <w:szCs w:val="16"/>
        </w:rPr>
        <w:footnoteRef/>
      </w:r>
      <w:r w:rsidRPr="00E52474">
        <w:rPr>
          <w:rFonts w:ascii="Arial Narrow" w:hAnsi="Arial Narrow"/>
          <w:sz w:val="16"/>
          <w:szCs w:val="16"/>
        </w:rPr>
        <w:t xml:space="preserve"> </w:t>
      </w:r>
      <w:r>
        <w:rPr>
          <w:rFonts w:ascii="Arial Narrow" w:hAnsi="Arial Narrow"/>
          <w:sz w:val="16"/>
          <w:szCs w:val="16"/>
        </w:rPr>
        <w:t>V prípade príloh vystavených tretími stranami sa za originál považuje overená kópia dokumentu. Originál si žiadateľ uschová.</w:t>
      </w:r>
    </w:p>
  </w:footnote>
  <w:footnote w:id="17">
    <w:p w14:paraId="38A93B2F" w14:textId="77777777" w:rsidR="001C08FA" w:rsidRDefault="001C08FA" w:rsidP="004151A0">
      <w:pPr>
        <w:pStyle w:val="Textpoznmkypodiarou"/>
        <w:ind w:left="284" w:hanging="284"/>
        <w:jc w:val="both"/>
      </w:pPr>
      <w:r w:rsidRPr="00BA14EF">
        <w:rPr>
          <w:rStyle w:val="Odkaznapoznmkupodiarou"/>
          <w:rFonts w:ascii="Arial Narrow" w:hAnsi="Arial Narrow"/>
          <w:sz w:val="16"/>
          <w:szCs w:val="16"/>
        </w:rPr>
        <w:footnoteRef/>
      </w:r>
      <w:r w:rsidRPr="00BA14EF">
        <w:rPr>
          <w:rFonts w:ascii="Arial Narrow" w:hAnsi="Arial Narrow"/>
          <w:sz w:val="16"/>
          <w:szCs w:val="16"/>
        </w:rPr>
        <w:t xml:space="preserve"> </w:t>
      </w:r>
      <w:r>
        <w:rPr>
          <w:rFonts w:ascii="Arial Narrow" w:hAnsi="Arial Narrow"/>
          <w:sz w:val="16"/>
          <w:szCs w:val="16"/>
        </w:rPr>
        <w:t>N</w:t>
      </w:r>
      <w:r w:rsidRPr="00BA14EF">
        <w:rPr>
          <w:rFonts w:ascii="Arial Narrow" w:hAnsi="Arial Narrow"/>
          <w:sz w:val="16"/>
          <w:szCs w:val="16"/>
        </w:rPr>
        <w:t xml:space="preserve">a adresu </w:t>
      </w:r>
      <w:r>
        <w:rPr>
          <w:rFonts w:ascii="Arial Narrow" w:hAnsi="Arial Narrow"/>
          <w:sz w:val="16"/>
          <w:szCs w:val="16"/>
        </w:rPr>
        <w:t>MŠVVaŠ SR</w:t>
      </w:r>
      <w:r w:rsidRPr="00BA14EF">
        <w:rPr>
          <w:rFonts w:ascii="Arial Narrow" w:hAnsi="Arial Narrow"/>
          <w:sz w:val="16"/>
          <w:szCs w:val="16"/>
        </w:rPr>
        <w:t>.</w:t>
      </w:r>
    </w:p>
  </w:footnote>
  <w:footnote w:id="18">
    <w:p w14:paraId="4F505A22" w14:textId="77777777" w:rsidR="001C08FA" w:rsidRDefault="001C08FA" w:rsidP="00973C21">
      <w:pPr>
        <w:pStyle w:val="Textpoznmkypodiarou"/>
        <w:jc w:val="both"/>
      </w:pPr>
      <w:r w:rsidRPr="00283A5B">
        <w:rPr>
          <w:rFonts w:ascii="Arial Narrow" w:hAnsi="Arial Narrow"/>
          <w:sz w:val="16"/>
          <w:szCs w:val="16"/>
          <w:vertAlign w:val="superscript"/>
        </w:rPr>
        <w:footnoteRef/>
      </w:r>
      <w:r w:rsidRPr="00283A5B">
        <w:rPr>
          <w:rFonts w:ascii="Arial Narrow" w:hAnsi="Arial Narrow"/>
          <w:sz w:val="16"/>
          <w:szCs w:val="16"/>
        </w:rPr>
        <w:t xml:space="preserve"> Uvedené platí iba v prípade, ak </w:t>
      </w:r>
      <w:r>
        <w:rPr>
          <w:rFonts w:ascii="Arial Narrow" w:hAnsi="Arial Narrow"/>
          <w:sz w:val="16"/>
          <w:szCs w:val="16"/>
        </w:rPr>
        <w:t>výzva/vyzvanie</w:t>
      </w:r>
      <w:r w:rsidRPr="00283A5B">
        <w:rPr>
          <w:rFonts w:ascii="Arial Narrow" w:hAnsi="Arial Narrow"/>
          <w:sz w:val="16"/>
          <w:szCs w:val="16"/>
        </w:rPr>
        <w:t xml:space="preserve"> umožnil</w:t>
      </w:r>
      <w:r>
        <w:rPr>
          <w:rFonts w:ascii="Arial Narrow" w:hAnsi="Arial Narrow"/>
          <w:sz w:val="16"/>
          <w:szCs w:val="16"/>
        </w:rPr>
        <w:t>a</w:t>
      </w:r>
      <w:r w:rsidRPr="00283A5B">
        <w:rPr>
          <w:rFonts w:ascii="Arial Narrow" w:hAnsi="Arial Narrow"/>
          <w:sz w:val="16"/>
          <w:szCs w:val="16"/>
        </w:rPr>
        <w:t xml:space="preserve"> partnera projektu</w:t>
      </w:r>
      <w:r>
        <w:rPr>
          <w:rFonts w:ascii="Arial Narrow" w:hAnsi="Arial Narrow"/>
          <w:sz w:val="16"/>
          <w:szCs w:val="16"/>
        </w:rPr>
        <w:t>.</w:t>
      </w:r>
    </w:p>
  </w:footnote>
  <w:footnote w:id="19">
    <w:p w14:paraId="589E9EF2" w14:textId="77777777" w:rsidR="001C08FA" w:rsidRDefault="001C08FA" w:rsidP="00E34885">
      <w:pPr>
        <w:pStyle w:val="Textpoznmkypodiarou"/>
        <w:jc w:val="both"/>
        <w:rPr>
          <w:rFonts w:ascii="Arial Narrow" w:hAnsi="Arial Narrow"/>
          <w:sz w:val="16"/>
          <w:szCs w:val="16"/>
        </w:rPr>
      </w:pPr>
      <w:r>
        <w:rPr>
          <w:rStyle w:val="Odkaznapoznmkupodiarou"/>
        </w:rPr>
        <w:footnoteRef/>
      </w:r>
      <w:r>
        <w:t xml:space="preserve"> </w:t>
      </w:r>
      <w:r w:rsidRPr="00E34885">
        <w:rPr>
          <w:rFonts w:ascii="Arial Narrow" w:hAnsi="Arial Narrow"/>
          <w:sz w:val="16"/>
          <w:szCs w:val="16"/>
        </w:rPr>
        <w:t xml:space="preserve">Usmernenie v zmysle Komentárov k Systému riadenia EŠIF, zverejnené na </w:t>
      </w:r>
      <w:hyperlink r:id="rId2" w:history="1">
        <w:r w:rsidRPr="00E34885">
          <w:rPr>
            <w:rFonts w:ascii="Arial Narrow" w:hAnsi="Arial Narrow"/>
            <w:color w:val="0000FF"/>
            <w:sz w:val="16"/>
            <w:szCs w:val="16"/>
            <w:u w:val="single"/>
          </w:rPr>
          <w:t>https://www.partnerskadohoda.gov.sk/zakladne-dokumenty/</w:t>
        </w:r>
      </w:hyperlink>
      <w:r w:rsidRPr="00E34885">
        <w:rPr>
          <w:rFonts w:ascii="Arial Narrow" w:hAnsi="Arial Narrow"/>
          <w:sz w:val="16"/>
          <w:szCs w:val="16"/>
        </w:rPr>
        <w:t xml:space="preserve"> :  </w:t>
      </w:r>
    </w:p>
    <w:p w14:paraId="58448686" w14:textId="77777777" w:rsidR="001C08FA" w:rsidRDefault="001C08FA" w:rsidP="00E34885">
      <w:pPr>
        <w:pStyle w:val="Textpoznmkypodiarou"/>
        <w:jc w:val="both"/>
      </w:pPr>
      <w:r w:rsidRPr="000A2C34">
        <w:rPr>
          <w:rFonts w:ascii="Arial Narrow" w:hAnsi="Arial Narrow"/>
          <w:sz w:val="16"/>
          <w:szCs w:val="16"/>
        </w:rPr>
        <w:t>R</w:t>
      </w:r>
      <w:r w:rsidRPr="00E34885">
        <w:rPr>
          <w:rFonts w:ascii="Arial Narrow" w:hAnsi="Arial Narrow"/>
          <w:sz w:val="16"/>
          <w:szCs w:val="16"/>
        </w:rPr>
        <w:t>ozhodujúci dátum pri posudzovaní podmienky poskytnutia príspevku neporušenia zákazu nelegálneho zamestnávania je posledný deň trvania protiprávneho stavu to znamená, že nie dátum kontroly, kedy bolo zistené nelegálne zamestnávanie a ani nie dátum, kedy bol za uvedené zistenie udelený postih. Preto sa lehota, počas ktorej zamestnávateľ neporušil zákaz nelegálneho zamestnávania počíta odo dňa nasledujúceho dňu, kedy bol ešte príslušník tretej krajiny nelegálne zamestnaný.</w:t>
      </w:r>
    </w:p>
  </w:footnote>
  <w:footnote w:id="20">
    <w:p w14:paraId="57E9B000" w14:textId="77777777" w:rsidR="001C08FA" w:rsidRDefault="001C08FA" w:rsidP="002945D7">
      <w:pPr>
        <w:pStyle w:val="Textpoznmkypodiarou"/>
      </w:pPr>
      <w:r w:rsidRPr="00FB1747">
        <w:rPr>
          <w:rStyle w:val="Odkaznapoznmkupodiarou"/>
          <w:rFonts w:ascii="Arial Narrow" w:hAnsi="Arial Narrow"/>
          <w:sz w:val="16"/>
          <w:szCs w:val="16"/>
        </w:rPr>
        <w:footnoteRef/>
      </w:r>
      <w:r w:rsidRPr="00FB1747">
        <w:rPr>
          <w:rFonts w:ascii="Arial Narrow" w:hAnsi="Arial Narrow"/>
          <w:sz w:val="16"/>
          <w:szCs w:val="16"/>
        </w:rPr>
        <w:t xml:space="preserve"> Bližší popis je uvedený v časti 2.</w:t>
      </w:r>
      <w:r>
        <w:rPr>
          <w:rFonts w:ascii="Arial Narrow" w:hAnsi="Arial Narrow"/>
          <w:sz w:val="16"/>
          <w:szCs w:val="16"/>
        </w:rPr>
        <w:t>2.1 príručky pre žiadateľa.</w:t>
      </w:r>
    </w:p>
  </w:footnote>
  <w:footnote w:id="21">
    <w:p w14:paraId="3B11CA5D" w14:textId="77777777" w:rsidR="001C08FA" w:rsidRPr="00FB1747" w:rsidRDefault="001C08FA" w:rsidP="002945D7">
      <w:pPr>
        <w:pStyle w:val="Textpoznmkypodiarou"/>
        <w:ind w:left="142" w:hanging="142"/>
        <w:jc w:val="both"/>
        <w:rPr>
          <w:rFonts w:ascii="Arial Narrow" w:hAnsi="Arial Narrow"/>
          <w:sz w:val="16"/>
          <w:szCs w:val="16"/>
        </w:rPr>
      </w:pPr>
      <w:r w:rsidRPr="00FB1747">
        <w:rPr>
          <w:rStyle w:val="Odkaznapoznmkupodiarou"/>
          <w:rFonts w:ascii="Arial Narrow" w:hAnsi="Arial Narrow"/>
          <w:sz w:val="16"/>
          <w:szCs w:val="16"/>
        </w:rPr>
        <w:footnoteRef/>
      </w:r>
      <w:r w:rsidRPr="00FB1747">
        <w:rPr>
          <w:rFonts w:ascii="Arial Narrow" w:hAnsi="Arial Narrow"/>
          <w:sz w:val="16"/>
          <w:szCs w:val="16"/>
        </w:rPr>
        <w:t xml:space="preserve"> </w:t>
      </w:r>
      <w:r w:rsidRPr="00FB1747">
        <w:rPr>
          <w:rFonts w:ascii="Arial Narrow" w:hAnsi="Arial Narrow" w:cs="Arial"/>
          <w:sz w:val="16"/>
          <w:szCs w:val="16"/>
          <w:lang w:eastAsia="cs-CZ"/>
        </w:rPr>
        <w:t xml:space="preserve">V prípade, ak je </w:t>
      </w:r>
      <w:r>
        <w:rPr>
          <w:rFonts w:ascii="Arial Narrow" w:hAnsi="Arial Narrow" w:cs="Arial"/>
          <w:sz w:val="16"/>
          <w:szCs w:val="16"/>
          <w:lang w:eastAsia="cs-CZ"/>
        </w:rPr>
        <w:t>S</w:t>
      </w:r>
      <w:r w:rsidRPr="00FB1747">
        <w:rPr>
          <w:rFonts w:ascii="Arial Narrow" w:hAnsi="Arial Narrow" w:cs="Arial"/>
          <w:sz w:val="16"/>
          <w:szCs w:val="16"/>
          <w:lang w:eastAsia="cs-CZ"/>
        </w:rPr>
        <w:t xml:space="preserve">O a žiadateľ/prijímateľ tá istá osoba, </w:t>
      </w:r>
      <w:r>
        <w:rPr>
          <w:rFonts w:ascii="Arial Narrow" w:hAnsi="Arial Narrow" w:cs="Arial"/>
          <w:sz w:val="16"/>
          <w:szCs w:val="16"/>
          <w:lang w:eastAsia="cs-CZ"/>
        </w:rPr>
        <w:t>S</w:t>
      </w:r>
      <w:r w:rsidRPr="00FB1747">
        <w:rPr>
          <w:rFonts w:ascii="Arial Narrow" w:hAnsi="Arial Narrow" w:cs="Arial"/>
          <w:sz w:val="16"/>
          <w:szCs w:val="16"/>
          <w:lang w:eastAsia="cs-CZ"/>
        </w:rPr>
        <w:t xml:space="preserve">O neuzatvára zmluvu o NFP a NFP </w:t>
      </w:r>
      <w:r w:rsidRPr="009D7C09">
        <w:rPr>
          <w:rFonts w:ascii="Arial Narrow" w:hAnsi="Arial Narrow" w:cs="Arial"/>
          <w:sz w:val="16"/>
          <w:szCs w:val="16"/>
          <w:lang w:eastAsia="cs-CZ"/>
        </w:rPr>
        <w:t xml:space="preserve">sa </w:t>
      </w:r>
      <w:r w:rsidRPr="00FB1747">
        <w:rPr>
          <w:rFonts w:ascii="Arial Narrow" w:hAnsi="Arial Narrow" w:cs="Arial"/>
          <w:sz w:val="16"/>
          <w:szCs w:val="16"/>
          <w:lang w:eastAsia="cs-CZ"/>
        </w:rPr>
        <w:t xml:space="preserve">poskytuje </w:t>
      </w:r>
      <w:r w:rsidRPr="009D7C09">
        <w:rPr>
          <w:rFonts w:ascii="Arial Narrow" w:hAnsi="Arial Narrow" w:cs="Arial"/>
          <w:sz w:val="16"/>
          <w:szCs w:val="16"/>
          <w:lang w:eastAsia="cs-CZ"/>
        </w:rPr>
        <w:t xml:space="preserve">iba </w:t>
      </w:r>
      <w:r w:rsidRPr="00FB1747">
        <w:rPr>
          <w:rFonts w:ascii="Arial Narrow" w:hAnsi="Arial Narrow" w:cs="Arial"/>
          <w:sz w:val="16"/>
          <w:szCs w:val="16"/>
          <w:lang w:eastAsia="cs-CZ"/>
        </w:rPr>
        <w:t xml:space="preserve">na základe rozhodnutia o schválení </w:t>
      </w:r>
      <w:r w:rsidRPr="00973C21">
        <w:rPr>
          <w:rFonts w:ascii="Arial Narrow" w:hAnsi="Arial Narrow"/>
          <w:sz w:val="16"/>
        </w:rPr>
        <w:t>Ž</w:t>
      </w:r>
      <w:r w:rsidRPr="00FB1747">
        <w:rPr>
          <w:rFonts w:ascii="Arial Narrow" w:hAnsi="Arial Narrow" w:cs="Arial"/>
          <w:sz w:val="16"/>
          <w:szCs w:val="16"/>
          <w:lang w:eastAsia="cs-CZ"/>
        </w:rPr>
        <w:t>o</w:t>
      </w:r>
      <w:r>
        <w:rPr>
          <w:rFonts w:ascii="Arial Narrow" w:hAnsi="Arial Narrow" w:cs="Arial"/>
          <w:sz w:val="16"/>
          <w:szCs w:val="16"/>
          <w:lang w:eastAsia="cs-CZ"/>
        </w:rPr>
        <w:t>NFP</w:t>
      </w:r>
      <w:r w:rsidRPr="00FB1747">
        <w:rPr>
          <w:rFonts w:ascii="Arial Narrow" w:hAnsi="Arial Narrow" w:cs="Arial"/>
          <w:sz w:val="16"/>
          <w:szCs w:val="16"/>
          <w:lang w:eastAsia="cs-CZ"/>
        </w:rPr>
        <w:t>.</w:t>
      </w:r>
    </w:p>
  </w:footnote>
  <w:footnote w:id="22">
    <w:p w14:paraId="348D2DE0" w14:textId="77777777" w:rsidR="001C08FA" w:rsidRPr="00973C21" w:rsidRDefault="001C08FA" w:rsidP="00973C21">
      <w:pPr>
        <w:pStyle w:val="Textpoznmkypodiarou"/>
        <w:jc w:val="both"/>
        <w:rPr>
          <w:rFonts w:ascii="Arial Narrow" w:hAnsi="Arial Narrow"/>
          <w:sz w:val="16"/>
          <w:szCs w:val="16"/>
        </w:rPr>
      </w:pPr>
      <w:r w:rsidRPr="00973C21">
        <w:rPr>
          <w:rStyle w:val="Odkaznapoznmkupodiarou"/>
          <w:rFonts w:ascii="Arial Narrow" w:hAnsi="Arial Narrow"/>
          <w:sz w:val="16"/>
          <w:szCs w:val="16"/>
        </w:rPr>
        <w:footnoteRef/>
      </w:r>
      <w:r w:rsidRPr="00973C21">
        <w:rPr>
          <w:rFonts w:ascii="Arial Narrow" w:hAnsi="Arial Narrow"/>
          <w:sz w:val="16"/>
          <w:szCs w:val="16"/>
        </w:rPr>
        <w:t xml:space="preserve"> </w:t>
      </w:r>
      <w:r w:rsidRPr="00D60C50">
        <w:rPr>
          <w:rFonts w:ascii="Arial Narrow" w:hAnsi="Arial Narrow"/>
          <w:sz w:val="16"/>
          <w:szCs w:val="16"/>
        </w:rPr>
        <w:t xml:space="preserve">Ak nebude zo strany žiadateľa riadne splnomocnená (s úradným overením) iná osoba na vykonanie jednotlivých úkonov počas účinnosti </w:t>
      </w:r>
      <w:r>
        <w:rPr>
          <w:rFonts w:ascii="Arial Narrow" w:hAnsi="Arial Narrow"/>
          <w:sz w:val="16"/>
          <w:szCs w:val="16"/>
        </w:rPr>
        <w:t>z</w:t>
      </w:r>
      <w:r w:rsidRPr="00D60C50">
        <w:rPr>
          <w:rFonts w:ascii="Arial Narrow" w:hAnsi="Arial Narrow"/>
          <w:sz w:val="16"/>
          <w:szCs w:val="16"/>
        </w:rPr>
        <w:t>mluvy o</w:t>
      </w:r>
      <w:r>
        <w:rPr>
          <w:rFonts w:ascii="Arial Narrow" w:hAnsi="Arial Narrow"/>
          <w:sz w:val="16"/>
          <w:szCs w:val="16"/>
        </w:rPr>
        <w:t> </w:t>
      </w:r>
      <w:r w:rsidRPr="00D60C50">
        <w:rPr>
          <w:rFonts w:ascii="Arial Narrow" w:hAnsi="Arial Narrow"/>
          <w:sz w:val="16"/>
          <w:szCs w:val="16"/>
        </w:rPr>
        <w:t>NFP, bude SO prihliadať iba na úkony štatutárneho orgánu, resp. osoby ním riadne splnomocnenej v zmysle a v rozsahu plnomocenstva naposledy predloženého SO, z ktorého vyplýva jeho trvanie a/alebo ktorého platnosť nebola spochybnená. SO môže osobu konajúcu v mene žiadateľa vyzvať k preukázaniu oprávnenia konať v mene žiadateľa.</w:t>
      </w:r>
    </w:p>
  </w:footnote>
  <w:footnote w:id="23">
    <w:p w14:paraId="2725A6EB" w14:textId="77777777" w:rsidR="001C08FA" w:rsidRPr="00D60C50" w:rsidRDefault="001C08FA" w:rsidP="00973C21">
      <w:pPr>
        <w:pStyle w:val="Textpoznmkypodiarou"/>
        <w:jc w:val="both"/>
        <w:rPr>
          <w:rFonts w:ascii="Arial Narrow" w:hAnsi="Arial Narrow"/>
          <w:sz w:val="16"/>
          <w:szCs w:val="16"/>
        </w:rPr>
      </w:pPr>
      <w:r w:rsidRPr="00D60C50">
        <w:rPr>
          <w:rStyle w:val="Odkaznapoznmkupodiarou"/>
          <w:rFonts w:ascii="Arial Narrow" w:hAnsi="Arial Narrow"/>
          <w:sz w:val="16"/>
          <w:szCs w:val="16"/>
        </w:rPr>
        <w:footnoteRef/>
      </w:r>
      <w:r w:rsidRPr="00D60C50">
        <w:rPr>
          <w:rFonts w:ascii="Arial Narrow" w:hAnsi="Arial Narrow"/>
          <w:sz w:val="16"/>
          <w:szCs w:val="16"/>
        </w:rPr>
        <w:t xml:space="preserve"> Zákon č. 315/2016 Z. z. o registri partnerov verejného sektora a o zmene a doplnení niektorých zákonov</w:t>
      </w:r>
    </w:p>
  </w:footnote>
  <w:footnote w:id="24">
    <w:p w14:paraId="6A815637" w14:textId="77777777" w:rsidR="001C08FA" w:rsidRPr="00973C21" w:rsidRDefault="001C08FA" w:rsidP="00973C21">
      <w:pPr>
        <w:pStyle w:val="Textpoznmkypodiarou"/>
        <w:jc w:val="both"/>
        <w:rPr>
          <w:rFonts w:ascii="Arial Narrow" w:hAnsi="Arial Narrow"/>
          <w:sz w:val="16"/>
          <w:szCs w:val="18"/>
        </w:rPr>
      </w:pPr>
      <w:r w:rsidRPr="00973C21">
        <w:rPr>
          <w:rStyle w:val="Odkaznapoznmkupodiarou"/>
          <w:rFonts w:ascii="Arial Narrow" w:hAnsi="Arial Narrow"/>
          <w:sz w:val="16"/>
          <w:szCs w:val="18"/>
        </w:rPr>
        <w:footnoteRef/>
      </w:r>
      <w:r w:rsidRPr="00973C21">
        <w:rPr>
          <w:rFonts w:ascii="Arial Narrow" w:hAnsi="Arial Narrow"/>
          <w:sz w:val="16"/>
          <w:szCs w:val="18"/>
        </w:rPr>
        <w:t xml:space="preserve"> Podľa § 3 ods. 2 písm. d) zákona o príspevku z EŠIF.</w:t>
      </w:r>
    </w:p>
  </w:footnote>
  <w:footnote w:id="25">
    <w:p w14:paraId="7ED57BCE" w14:textId="77777777" w:rsidR="001C08FA" w:rsidRPr="00D73576" w:rsidRDefault="001C08FA" w:rsidP="00973C21">
      <w:pPr>
        <w:pStyle w:val="Textpoznmkypodiarou"/>
        <w:jc w:val="both"/>
        <w:rPr>
          <w:rFonts w:ascii="Arial Narrow" w:hAnsi="Arial Narrow"/>
          <w:sz w:val="16"/>
          <w:szCs w:val="16"/>
        </w:rPr>
      </w:pPr>
      <w:r w:rsidRPr="00D73576">
        <w:rPr>
          <w:rStyle w:val="Odkaznapoznmkupodiarou"/>
          <w:rFonts w:ascii="Arial Narrow" w:hAnsi="Arial Narrow"/>
          <w:sz w:val="16"/>
          <w:szCs w:val="16"/>
        </w:rPr>
        <w:footnoteRef/>
      </w:r>
      <w:r w:rsidRPr="00D73576">
        <w:rPr>
          <w:rFonts w:ascii="Arial Narrow" w:hAnsi="Arial Narrow"/>
          <w:sz w:val="16"/>
          <w:szCs w:val="16"/>
        </w:rPr>
        <w:t xml:space="preserve"> Ak sa projekt fyzicky skončil alebo plne realizoval ešte pred predložením ŽoNFP bez ohľadu na to, či prijímateľ uhradil všetky súvisiace platby, žiadne výdavky s ním súvisiace nie je možné uznať ako oprávnené.</w:t>
      </w:r>
    </w:p>
  </w:footnote>
  <w:footnote w:id="26">
    <w:p w14:paraId="5EFB8964" w14:textId="77777777" w:rsidR="001C08FA" w:rsidRPr="00FB1747" w:rsidRDefault="001C08FA" w:rsidP="00973C21">
      <w:pPr>
        <w:pStyle w:val="Textpoznmkypodiarou"/>
        <w:jc w:val="both"/>
        <w:rPr>
          <w:rFonts w:ascii="Arial Narrow" w:hAnsi="Arial Narrow"/>
          <w:sz w:val="16"/>
          <w:szCs w:val="16"/>
        </w:rPr>
      </w:pPr>
      <w:r w:rsidRPr="00885B90">
        <w:rPr>
          <w:rStyle w:val="Odkaznapoznmkupodiarou"/>
          <w:rFonts w:ascii="Arial Narrow" w:hAnsi="Arial Narrow"/>
          <w:sz w:val="16"/>
          <w:szCs w:val="16"/>
        </w:rPr>
        <w:footnoteRef/>
      </w:r>
      <w:r w:rsidRPr="006672B5">
        <w:rPr>
          <w:rFonts w:ascii="Arial Narrow" w:hAnsi="Arial Narrow"/>
          <w:sz w:val="16"/>
          <w:szCs w:val="16"/>
        </w:rPr>
        <w:t xml:space="preserve"> Termín stanovený v</w:t>
      </w:r>
      <w:r>
        <w:rPr>
          <w:rFonts w:ascii="Arial Narrow" w:hAnsi="Arial Narrow"/>
          <w:sz w:val="16"/>
          <w:szCs w:val="16"/>
        </w:rPr>
        <w:t> </w:t>
      </w:r>
      <w:r w:rsidRPr="006672B5">
        <w:rPr>
          <w:rFonts w:ascii="Arial Narrow" w:hAnsi="Arial Narrow"/>
          <w:sz w:val="16"/>
          <w:szCs w:val="16"/>
        </w:rPr>
        <w:t>čl</w:t>
      </w:r>
      <w:r>
        <w:rPr>
          <w:rFonts w:ascii="Arial Narrow" w:hAnsi="Arial Narrow"/>
          <w:sz w:val="16"/>
          <w:szCs w:val="16"/>
        </w:rPr>
        <w:t>.</w:t>
      </w:r>
      <w:r w:rsidRPr="006672B5">
        <w:rPr>
          <w:rFonts w:ascii="Arial Narrow" w:hAnsi="Arial Narrow"/>
          <w:sz w:val="16"/>
          <w:szCs w:val="16"/>
        </w:rPr>
        <w:t xml:space="preserve"> 65 ods. 2 všeobec</w:t>
      </w:r>
      <w:r w:rsidRPr="009619B5">
        <w:rPr>
          <w:rFonts w:ascii="Arial Narrow" w:hAnsi="Arial Narrow"/>
          <w:sz w:val="16"/>
          <w:szCs w:val="16"/>
        </w:rPr>
        <w:t>ného nariadenia.</w:t>
      </w:r>
    </w:p>
  </w:footnote>
  <w:footnote w:id="27">
    <w:p w14:paraId="72D2AF65" w14:textId="77777777" w:rsidR="001C08FA" w:rsidRPr="00BB6DB2" w:rsidRDefault="001C08FA" w:rsidP="00A918AA">
      <w:pPr>
        <w:pStyle w:val="Textpoznmkypodiarou"/>
        <w:jc w:val="both"/>
        <w:rPr>
          <w:rFonts w:ascii="Arial Narrow" w:hAnsi="Arial Narrow"/>
          <w:sz w:val="16"/>
          <w:szCs w:val="16"/>
        </w:rPr>
      </w:pPr>
      <w:r w:rsidRPr="00BB6DB2">
        <w:rPr>
          <w:rStyle w:val="Odkaznapoznmkupodiarou"/>
          <w:rFonts w:ascii="Arial Narrow" w:hAnsi="Arial Narrow"/>
          <w:sz w:val="16"/>
          <w:szCs w:val="16"/>
        </w:rPr>
        <w:footnoteRef/>
      </w:r>
      <w:r w:rsidRPr="00BB6DB2">
        <w:rPr>
          <w:rFonts w:ascii="Arial Narrow" w:hAnsi="Arial Narrow"/>
          <w:sz w:val="16"/>
          <w:szCs w:val="16"/>
        </w:rPr>
        <w:t xml:space="preserve"> </w:t>
      </w:r>
      <w:r>
        <w:rPr>
          <w:rFonts w:ascii="Arial Narrow" w:hAnsi="Arial Narrow"/>
          <w:sz w:val="16"/>
          <w:szCs w:val="16"/>
        </w:rPr>
        <w:t>SO</w:t>
      </w:r>
      <w:r w:rsidRPr="00BB6DB2">
        <w:rPr>
          <w:rFonts w:ascii="Arial Narrow" w:hAnsi="Arial Narrow"/>
          <w:sz w:val="16"/>
          <w:szCs w:val="16"/>
        </w:rPr>
        <w:t xml:space="preserve"> môže taktiež napr. špecifikovať maximálnu dobu realizácie aktivít projektu, alebo rozhodnúť o prvom uplatnení výdavkov až v rámci </w:t>
      </w:r>
      <w:r>
        <w:rPr>
          <w:rFonts w:ascii="Arial Narrow" w:hAnsi="Arial Narrow"/>
          <w:sz w:val="16"/>
          <w:szCs w:val="16"/>
        </w:rPr>
        <w:t>Ž</w:t>
      </w:r>
      <w:r w:rsidRPr="00BB6DB2">
        <w:rPr>
          <w:rFonts w:ascii="Arial Narrow" w:hAnsi="Arial Narrow"/>
          <w:sz w:val="16"/>
          <w:szCs w:val="16"/>
        </w:rPr>
        <w:t>o</w:t>
      </w:r>
      <w:r>
        <w:rPr>
          <w:rFonts w:ascii="Arial Narrow" w:hAnsi="Arial Narrow"/>
          <w:sz w:val="16"/>
          <w:szCs w:val="16"/>
        </w:rPr>
        <w:t>P</w:t>
      </w:r>
      <w:r w:rsidRPr="00BB6DB2">
        <w:rPr>
          <w:rFonts w:ascii="Arial Narrow" w:hAnsi="Arial Narrow"/>
          <w:sz w:val="16"/>
          <w:szCs w:val="16"/>
        </w:rPr>
        <w:t xml:space="preserve"> podanej po začatí realizácie aktivít projektu alebo časovo ohraničiť uplatnenie výdavkov v nadväznosti na ukončenie realizácie aktivít projektu, resp. </w:t>
      </w:r>
      <w:r>
        <w:rPr>
          <w:rFonts w:ascii="Arial Narrow" w:hAnsi="Arial Narrow"/>
          <w:sz w:val="16"/>
          <w:szCs w:val="16"/>
        </w:rPr>
        <w:t>p</w:t>
      </w:r>
      <w:r w:rsidRPr="00BB6DB2">
        <w:rPr>
          <w:rFonts w:ascii="Arial Narrow" w:hAnsi="Arial Narrow"/>
          <w:sz w:val="16"/>
          <w:szCs w:val="16"/>
        </w:rPr>
        <w:t xml:space="preserve">odanie záverečnej </w:t>
      </w:r>
      <w:r>
        <w:rPr>
          <w:rFonts w:ascii="Arial Narrow" w:hAnsi="Arial Narrow"/>
          <w:sz w:val="16"/>
          <w:szCs w:val="16"/>
        </w:rPr>
        <w:t>Ž</w:t>
      </w:r>
      <w:r w:rsidRPr="00BB6DB2">
        <w:rPr>
          <w:rFonts w:ascii="Arial Narrow" w:hAnsi="Arial Narrow"/>
          <w:sz w:val="16"/>
          <w:szCs w:val="16"/>
        </w:rPr>
        <w:t>o</w:t>
      </w:r>
      <w:r>
        <w:rPr>
          <w:rFonts w:ascii="Arial Narrow" w:hAnsi="Arial Narrow"/>
          <w:sz w:val="16"/>
          <w:szCs w:val="16"/>
        </w:rPr>
        <w:t>P</w:t>
      </w:r>
      <w:r w:rsidRPr="00BB6DB2">
        <w:rPr>
          <w:rFonts w:ascii="Arial Narrow" w:hAnsi="Arial Narrow"/>
          <w:sz w:val="16"/>
          <w:szCs w:val="16"/>
        </w:rPr>
        <w:t>.</w:t>
      </w:r>
    </w:p>
  </w:footnote>
  <w:footnote w:id="28">
    <w:p w14:paraId="179FAF61" w14:textId="77777777" w:rsidR="001C08FA" w:rsidRPr="00AC74DF" w:rsidRDefault="001C08FA" w:rsidP="00E22551">
      <w:pPr>
        <w:pStyle w:val="Textpoznmkypodiarou"/>
        <w:jc w:val="both"/>
        <w:rPr>
          <w:rFonts w:ascii="Arial Narrow" w:hAnsi="Arial Narrow"/>
          <w:sz w:val="16"/>
          <w:szCs w:val="16"/>
        </w:rPr>
      </w:pPr>
      <w:r w:rsidRPr="00AC74DF">
        <w:rPr>
          <w:rStyle w:val="Odkaznapoznmkupodiarou"/>
          <w:rFonts w:ascii="Arial Narrow" w:hAnsi="Arial Narrow"/>
          <w:sz w:val="16"/>
          <w:szCs w:val="16"/>
        </w:rPr>
        <w:footnoteRef/>
      </w:r>
      <w:r w:rsidRPr="00AC74DF">
        <w:rPr>
          <w:rFonts w:ascii="Arial Narrow" w:hAnsi="Arial Narrow"/>
          <w:sz w:val="16"/>
          <w:szCs w:val="16"/>
        </w:rPr>
        <w:t xml:space="preserve"> V zmysle časti 2.2.2 Vymedzenie priamych nákladov, nepriamych nákladov a nákladov na zamestnancov, Usmernenia týkajúce sa zjednodušených možností vykazovania nákladov.</w:t>
      </w:r>
    </w:p>
    <w:p w14:paraId="6417CF1D" w14:textId="77777777" w:rsidR="001C08FA" w:rsidRDefault="001C08FA" w:rsidP="00E22551">
      <w:pPr>
        <w:pStyle w:val="Textpoznmkypodiarou"/>
      </w:pPr>
    </w:p>
  </w:footnote>
  <w:footnote w:id="29">
    <w:p w14:paraId="00717231" w14:textId="77777777" w:rsidR="001C08FA" w:rsidRPr="00973C21" w:rsidRDefault="001C08FA" w:rsidP="002945D7">
      <w:pPr>
        <w:pStyle w:val="Textpoznmkypodiarou"/>
        <w:jc w:val="both"/>
        <w:rPr>
          <w:rFonts w:ascii="Arial Narrow" w:hAnsi="Arial Narrow" w:cs="Calibri"/>
          <w:sz w:val="16"/>
          <w:szCs w:val="16"/>
        </w:rPr>
      </w:pPr>
      <w:r w:rsidRPr="00816EC0">
        <w:rPr>
          <w:rStyle w:val="Odkaznapoznmkupodiarou"/>
          <w:rFonts w:ascii="Arial Narrow" w:hAnsi="Arial Narrow" w:cs="Calibri"/>
          <w:sz w:val="16"/>
          <w:szCs w:val="18"/>
        </w:rPr>
        <w:footnoteRef/>
      </w:r>
      <w:r w:rsidRPr="00816EC0">
        <w:rPr>
          <w:rFonts w:ascii="Arial Narrow" w:hAnsi="Arial Narrow" w:cs="Calibri"/>
          <w:sz w:val="18"/>
          <w:szCs w:val="18"/>
        </w:rPr>
        <w:t xml:space="preserve"> </w:t>
      </w:r>
      <w:r w:rsidRPr="00816EC0">
        <w:rPr>
          <w:rFonts w:ascii="Arial Narrow" w:hAnsi="Arial Narrow" w:cs="Calibri"/>
          <w:sz w:val="16"/>
          <w:szCs w:val="16"/>
        </w:rPr>
        <w:t>V osobitných prípadoch, po schválení a za podmienok určených SO, je možné časovú oprávnenosť vzniku výdavku stanoviť aj pred účinnosťou zmluvy o </w:t>
      </w:r>
      <w:r w:rsidRPr="0091248B">
        <w:rPr>
          <w:rFonts w:ascii="Arial Narrow" w:hAnsi="Arial Narrow" w:cs="Calibri"/>
          <w:sz w:val="16"/>
          <w:szCs w:val="16"/>
        </w:rPr>
        <w:t>NFP. Vo výzve SO zadefinuje</w:t>
      </w:r>
      <w:r w:rsidRPr="00D02AEF">
        <w:rPr>
          <w:rFonts w:ascii="Arial Narrow" w:hAnsi="Arial Narrow" w:cs="Calibri"/>
          <w:sz w:val="16"/>
          <w:szCs w:val="16"/>
        </w:rPr>
        <w:t>,</w:t>
      </w:r>
      <w:r w:rsidRPr="00C26D21">
        <w:rPr>
          <w:rFonts w:ascii="Arial Narrow" w:hAnsi="Arial Narrow" w:cs="Calibri"/>
          <w:sz w:val="16"/>
          <w:szCs w:val="16"/>
        </w:rPr>
        <w:t xml:space="preserve"> o aké typy výdavkov ide</w:t>
      </w:r>
      <w:r w:rsidRPr="00414A97">
        <w:rPr>
          <w:rFonts w:ascii="Arial Narrow" w:hAnsi="Arial Narrow" w:cs="Calibri"/>
          <w:sz w:val="16"/>
          <w:szCs w:val="16"/>
        </w:rPr>
        <w:t>, vrátane podmienok uplatniteľnosti (ak relevantné). V prípade národných projektov tak SO ustanoví vo vyzvaní.</w:t>
      </w:r>
    </w:p>
  </w:footnote>
  <w:footnote w:id="30">
    <w:p w14:paraId="1B366F6F" w14:textId="77777777" w:rsidR="001C08FA" w:rsidRPr="00CF2B25" w:rsidRDefault="001C08FA" w:rsidP="002945D7">
      <w:pPr>
        <w:pStyle w:val="Textpoznmkypodiarou"/>
        <w:jc w:val="both"/>
        <w:rPr>
          <w:rFonts w:ascii="Arial Narrow" w:hAnsi="Arial Narrow"/>
          <w:sz w:val="16"/>
          <w:szCs w:val="16"/>
        </w:rPr>
      </w:pPr>
      <w:r w:rsidRPr="00CF2B25">
        <w:rPr>
          <w:rStyle w:val="Odkaznapoznmkupodiarou"/>
          <w:rFonts w:ascii="Arial Narrow" w:hAnsi="Arial Narrow"/>
          <w:sz w:val="16"/>
          <w:szCs w:val="16"/>
        </w:rPr>
        <w:footnoteRef/>
      </w:r>
      <w:r w:rsidRPr="00CF2B25">
        <w:rPr>
          <w:rFonts w:ascii="Arial Narrow" w:hAnsi="Arial Narrow"/>
          <w:sz w:val="16"/>
          <w:szCs w:val="16"/>
        </w:rPr>
        <w:t xml:space="preserve"> Týmto nie je dotknutá povinnosť prijímateľa nakladať s verejnými prostriedkami hospodárne, efektívne a účelne počas implementácie schváleného projektu.</w:t>
      </w:r>
    </w:p>
  </w:footnote>
  <w:footnote w:id="31">
    <w:p w14:paraId="125DC08E" w14:textId="77777777" w:rsidR="001C08FA" w:rsidRPr="00CF2B25" w:rsidRDefault="001C08FA" w:rsidP="002945D7">
      <w:pPr>
        <w:pStyle w:val="Textpoznmkypodiarou"/>
        <w:jc w:val="both"/>
        <w:rPr>
          <w:rFonts w:ascii="Arial Narrow" w:hAnsi="Arial Narrow"/>
          <w:sz w:val="16"/>
          <w:szCs w:val="16"/>
        </w:rPr>
      </w:pPr>
      <w:r w:rsidRPr="00CF2B25">
        <w:rPr>
          <w:rStyle w:val="Odkaznapoznmkupodiarou"/>
          <w:rFonts w:ascii="Arial Narrow" w:hAnsi="Arial Narrow"/>
          <w:sz w:val="16"/>
          <w:szCs w:val="16"/>
        </w:rPr>
        <w:footnoteRef/>
      </w:r>
      <w:r w:rsidRPr="00CF2B25">
        <w:rPr>
          <w:rFonts w:ascii="Arial Narrow" w:hAnsi="Arial Narrow"/>
          <w:sz w:val="16"/>
          <w:szCs w:val="16"/>
        </w:rPr>
        <w:t xml:space="preserve"> Výdavky musia byť uhradené prijímateľom a ich uhradenie musí byť doložené pred ich certifikáciou a preplatením z fondov EÚ (s výnimkou odpisov, režijných (nepriamych) výdavkov a nefinančných príspevkov). Preukázanie výdavkov faktúrami alebo účtovnými dokladmi rovnocennej dôkaznej hodnoty sa nevzťahuje na výdavky vykazované v zmysle čl. 1 ods. 1 </w:t>
      </w:r>
      <w:r>
        <w:rPr>
          <w:rFonts w:ascii="Arial Narrow" w:hAnsi="Arial Narrow"/>
          <w:sz w:val="16"/>
          <w:szCs w:val="16"/>
        </w:rPr>
        <w:t>n</w:t>
      </w:r>
      <w:r w:rsidRPr="00CF2B25">
        <w:rPr>
          <w:rFonts w:ascii="Arial Narrow" w:hAnsi="Arial Narrow"/>
          <w:sz w:val="16"/>
          <w:szCs w:val="16"/>
        </w:rPr>
        <w:t>ariadenia Európskeho parlamentu a Rady (ES) č. 396/2009 (ak uplatniteľné).</w:t>
      </w:r>
    </w:p>
  </w:footnote>
  <w:footnote w:id="32">
    <w:p w14:paraId="31B0D4A7" w14:textId="77777777" w:rsidR="001C08FA" w:rsidRDefault="001C08FA" w:rsidP="002945D7">
      <w:pPr>
        <w:pStyle w:val="Textpoznmkypodiarou"/>
        <w:jc w:val="both"/>
      </w:pPr>
      <w:r w:rsidRPr="00CF2B25">
        <w:rPr>
          <w:rStyle w:val="Odkaznapoznmkupodiarou"/>
          <w:rFonts w:ascii="Arial Narrow" w:hAnsi="Arial Narrow"/>
          <w:sz w:val="16"/>
          <w:szCs w:val="16"/>
        </w:rPr>
        <w:footnoteRef/>
      </w:r>
      <w:r w:rsidRPr="00CF2B25">
        <w:rPr>
          <w:rFonts w:ascii="Arial Narrow" w:hAnsi="Arial Narrow"/>
          <w:sz w:val="16"/>
          <w:szCs w:val="16"/>
        </w:rPr>
        <w:t xml:space="preserve"> Špecifické výdavky - ide o výdavky, ktoré sú uhradené dodávateľovi prostredníctvom ďalšieho účtu (napr. v prípade miezd sa príslušná čiastka prevedie z účtu na zálohové platby na mzdový účet organizácie a následne z mzdového účtu sa mzdové prostriedky prevedú na jednotlivé účty zamestnancov.</w:t>
      </w:r>
    </w:p>
  </w:footnote>
  <w:footnote w:id="33">
    <w:p w14:paraId="67DACA51" w14:textId="77777777" w:rsidR="001C08FA" w:rsidRDefault="001C08FA" w:rsidP="002945D7">
      <w:pPr>
        <w:pStyle w:val="Textpoznmkypodiarou"/>
        <w:jc w:val="both"/>
      </w:pPr>
      <w:r w:rsidRPr="00816EC0">
        <w:rPr>
          <w:rStyle w:val="Odkaznapoznmkupodiarou"/>
          <w:rFonts w:ascii="Arial Narrow" w:hAnsi="Arial Narrow"/>
          <w:sz w:val="16"/>
        </w:rPr>
        <w:footnoteRef/>
      </w:r>
      <w:r w:rsidRPr="00816EC0">
        <w:rPr>
          <w:rFonts w:ascii="Arial Narrow" w:hAnsi="Arial Narrow"/>
        </w:rPr>
        <w:t xml:space="preserve"> </w:t>
      </w:r>
      <w:r>
        <w:rPr>
          <w:rFonts w:ascii="Arial Narrow" w:hAnsi="Arial Narrow" w:cs="Arial"/>
          <w:sz w:val="16"/>
          <w:szCs w:val="16"/>
        </w:rPr>
        <w:t>U</w:t>
      </w:r>
      <w:r w:rsidRPr="00816EC0">
        <w:rPr>
          <w:rFonts w:ascii="Arial Narrow" w:hAnsi="Arial Narrow" w:cs="Arial"/>
          <w:color w:val="000000"/>
          <w:sz w:val="16"/>
          <w:szCs w:val="16"/>
        </w:rPr>
        <w:t>vedené platí len za predpokladu, že maximálna intenzita štátnej pomoci nepresahuje maximálnu výšku finančnej pomoci z EÚ, t. j. v prípade menej</w:t>
      </w:r>
      <w:r w:rsidRPr="00CF2B25">
        <w:rPr>
          <w:rFonts w:ascii="Arial Narrow" w:hAnsi="Arial Narrow" w:cs="Arial"/>
          <w:color w:val="000000"/>
          <w:sz w:val="16"/>
          <w:szCs w:val="16"/>
        </w:rPr>
        <w:t xml:space="preserve"> rozvinutých regiónov 85,0 %, resp. v prípade viac rozvinutých regiónov 50,0 % z celkových oprávnených výdavkov. V prípade, ak maximálna intenzita štátnej pomoci presahuje maximálnu výšku finančnej pomoci z EÚ, v prípade oboch kategórií regiónov, bude tento rozdiel do maximálnej intenzity štátnej pomoci dofinancovaný zo štátneho rozpočtu</w:t>
      </w:r>
    </w:p>
  </w:footnote>
  <w:footnote w:id="34">
    <w:p w14:paraId="4F907E19" w14:textId="77777777" w:rsidR="001C08FA" w:rsidRPr="00CF2B25" w:rsidRDefault="001C08FA" w:rsidP="002945D7">
      <w:pPr>
        <w:pStyle w:val="Textpoznmkypodiarou"/>
        <w:jc w:val="both"/>
        <w:rPr>
          <w:rFonts w:ascii="Arial Narrow" w:hAnsi="Arial Narrow"/>
          <w:sz w:val="16"/>
          <w:szCs w:val="16"/>
        </w:rPr>
      </w:pPr>
      <w:r w:rsidRPr="00CF2B25">
        <w:rPr>
          <w:rStyle w:val="Odkaznapoznmkupodiarou"/>
          <w:rFonts w:ascii="Arial Narrow" w:hAnsi="Arial Narrow"/>
          <w:sz w:val="16"/>
          <w:szCs w:val="16"/>
        </w:rPr>
        <w:footnoteRef/>
      </w:r>
      <w:r w:rsidRPr="00CF2B25">
        <w:rPr>
          <w:rFonts w:ascii="Arial Narrow" w:hAnsi="Arial Narrow"/>
          <w:sz w:val="16"/>
          <w:szCs w:val="16"/>
        </w:rPr>
        <w:t xml:space="preserve"> </w:t>
      </w:r>
      <w:r>
        <w:rPr>
          <w:rFonts w:ascii="Arial Narrow" w:hAnsi="Arial Narrow" w:cs="Arial"/>
          <w:sz w:val="16"/>
          <w:szCs w:val="16"/>
        </w:rPr>
        <w:t>U</w:t>
      </w:r>
      <w:r w:rsidRPr="00CF2B25">
        <w:rPr>
          <w:rFonts w:ascii="Arial Narrow" w:hAnsi="Arial Narrow" w:cs="Arial"/>
          <w:color w:val="000000"/>
          <w:sz w:val="16"/>
          <w:szCs w:val="16"/>
        </w:rPr>
        <w:t>vedené platí len za predpokladu, že maximálna intenzita štátnej pomoci nepresahuje maximálnu výšku finančnej pomoci z EÚ, t.</w:t>
      </w:r>
      <w:r>
        <w:rPr>
          <w:rFonts w:ascii="Arial Narrow" w:hAnsi="Arial Narrow" w:cs="Arial"/>
          <w:color w:val="000000"/>
          <w:sz w:val="16"/>
          <w:szCs w:val="16"/>
        </w:rPr>
        <w:t xml:space="preserve"> </w:t>
      </w:r>
      <w:r w:rsidRPr="00CF2B25">
        <w:rPr>
          <w:rFonts w:ascii="Arial Narrow" w:hAnsi="Arial Narrow" w:cs="Arial"/>
          <w:color w:val="000000"/>
          <w:sz w:val="16"/>
          <w:szCs w:val="16"/>
        </w:rPr>
        <w:t>j. v prípade menej rozvinutých regiónov 85,0 %, resp. v prípade viac rozvinutých regiónov 50,0 % z celkových oprávnených výdavkov. V prípade, ak maximálna intenzita štátnej pomoci presahuje maximálnu výšku finančnej pomoci z EÚ, v prípade oboch kategórií regiónov, bude tento rozdiel do maximálnej intenzity štátnej pomoci dofinancovaný zo štátneho rozpočtu</w:t>
      </w:r>
    </w:p>
  </w:footnote>
  <w:footnote w:id="35">
    <w:p w14:paraId="75426031" w14:textId="77777777" w:rsidR="001C08FA" w:rsidRDefault="001C08FA" w:rsidP="002945D7">
      <w:pPr>
        <w:pStyle w:val="Textpoznmkypodiarou"/>
        <w:ind w:left="284" w:hanging="284"/>
      </w:pPr>
      <w:r w:rsidRPr="00FB1747">
        <w:rPr>
          <w:rStyle w:val="Odkaznapoznmkupodiarou"/>
          <w:rFonts w:ascii="Arial Narrow" w:hAnsi="Arial Narrow"/>
          <w:sz w:val="16"/>
          <w:szCs w:val="16"/>
        </w:rPr>
        <w:footnoteRef/>
      </w:r>
      <w:r>
        <w:rPr>
          <w:rFonts w:ascii="Arial Narrow" w:hAnsi="Arial Narrow"/>
          <w:sz w:val="16"/>
          <w:szCs w:val="16"/>
        </w:rPr>
        <w:t xml:space="preserve"> </w:t>
      </w:r>
      <w:r w:rsidRPr="00FB1747">
        <w:rPr>
          <w:rFonts w:ascii="Arial Narrow" w:hAnsi="Arial Narrow"/>
          <w:sz w:val="16"/>
          <w:szCs w:val="16"/>
        </w:rPr>
        <w:t xml:space="preserve">Ak spolufinancovanie žiadateľovi ukladá </w:t>
      </w:r>
      <w:r>
        <w:rPr>
          <w:rFonts w:ascii="Arial Narrow" w:hAnsi="Arial Narrow"/>
          <w:sz w:val="16"/>
          <w:szCs w:val="16"/>
        </w:rPr>
        <w:t>v</w:t>
      </w:r>
      <w:r w:rsidRPr="00FB1747">
        <w:rPr>
          <w:rFonts w:ascii="Arial Narrow" w:hAnsi="Arial Narrow"/>
          <w:sz w:val="16"/>
          <w:szCs w:val="16"/>
        </w:rPr>
        <w:t>yzvanie.</w:t>
      </w:r>
    </w:p>
  </w:footnote>
  <w:footnote w:id="36">
    <w:p w14:paraId="6DA7E95C" w14:textId="77777777" w:rsidR="001C08FA" w:rsidRPr="008B18B7" w:rsidRDefault="001C08FA" w:rsidP="006561F9">
      <w:pPr>
        <w:pStyle w:val="Textpoznmkypodiarou"/>
        <w:rPr>
          <w:rFonts w:ascii="Arial Narrow" w:hAnsi="Arial Narrow"/>
          <w:sz w:val="16"/>
          <w:szCs w:val="16"/>
        </w:rPr>
      </w:pPr>
      <w:r w:rsidRPr="008B18B7">
        <w:rPr>
          <w:rStyle w:val="Odkaznapoznmkupodiarou"/>
          <w:rFonts w:ascii="Arial Narrow" w:hAnsi="Arial Narrow"/>
          <w:sz w:val="16"/>
          <w:szCs w:val="16"/>
        </w:rPr>
        <w:footnoteRef/>
      </w:r>
      <w:r w:rsidRPr="008B18B7">
        <w:rPr>
          <w:rFonts w:ascii="Arial Narrow" w:hAnsi="Arial Narrow"/>
          <w:sz w:val="16"/>
          <w:szCs w:val="16"/>
        </w:rPr>
        <w:t xml:space="preserve"> V prípade národných projektov môže byť prijímateľom pomoci </w:t>
      </w:r>
      <w:r w:rsidRPr="008B18B7">
        <w:rPr>
          <w:rFonts w:ascii="Arial Narrow" w:hAnsi="Arial Narrow"/>
          <w:i/>
          <w:sz w:val="16"/>
          <w:szCs w:val="16"/>
        </w:rPr>
        <w:t>de minimis</w:t>
      </w:r>
      <w:r w:rsidRPr="008B18B7">
        <w:rPr>
          <w:rFonts w:ascii="Arial Narrow" w:hAnsi="Arial Narrow"/>
          <w:sz w:val="16"/>
          <w:szCs w:val="16"/>
        </w:rPr>
        <w:t xml:space="preserve"> aj užívateľ</w:t>
      </w:r>
      <w:r>
        <w:rPr>
          <w:rFonts w:ascii="Arial Narrow" w:hAnsi="Arial Narrow"/>
          <w:sz w:val="16"/>
          <w:szCs w:val="16"/>
        </w:rPr>
        <w:t>.</w:t>
      </w:r>
    </w:p>
  </w:footnote>
  <w:footnote w:id="37">
    <w:p w14:paraId="62297888" w14:textId="77777777" w:rsidR="001C08FA" w:rsidRPr="00CF2B25" w:rsidRDefault="001C08FA" w:rsidP="002945D7">
      <w:pPr>
        <w:pStyle w:val="Textpoznmkypodiarou"/>
        <w:jc w:val="both"/>
        <w:rPr>
          <w:rFonts w:ascii="Arial Narrow" w:hAnsi="Arial Narrow"/>
          <w:sz w:val="16"/>
          <w:szCs w:val="16"/>
        </w:rPr>
      </w:pPr>
      <w:r w:rsidRPr="00715F00">
        <w:rPr>
          <w:rStyle w:val="Odkaznapoznmkupodiarou"/>
          <w:rFonts w:ascii="Arial Narrow" w:hAnsi="Arial Narrow"/>
          <w:sz w:val="16"/>
          <w:szCs w:val="18"/>
        </w:rPr>
        <w:footnoteRef/>
      </w:r>
      <w:r w:rsidRPr="00715F00">
        <w:rPr>
          <w:rFonts w:ascii="Arial Narrow" w:hAnsi="Arial Narrow"/>
          <w:bCs/>
          <w:sz w:val="16"/>
          <w:szCs w:val="16"/>
        </w:rPr>
        <w:t xml:space="preserve"> </w:t>
      </w:r>
      <w:r w:rsidRPr="00CF2B25">
        <w:rPr>
          <w:rFonts w:ascii="Arial Narrow" w:hAnsi="Arial Narrow"/>
          <w:bCs/>
          <w:sz w:val="16"/>
          <w:szCs w:val="16"/>
        </w:rPr>
        <w:t xml:space="preserve">Hlavnú rozpočtovú </w:t>
      </w:r>
      <w:r w:rsidRPr="00CF2B25">
        <w:rPr>
          <w:rFonts w:ascii="Arial Narrow" w:hAnsi="Arial Narrow"/>
          <w:b/>
          <w:bCs/>
          <w:sz w:val="16"/>
          <w:szCs w:val="16"/>
        </w:rPr>
        <w:t>položku</w:t>
      </w:r>
      <w:r w:rsidRPr="00CF2B25">
        <w:rPr>
          <w:rFonts w:ascii="Arial Narrow" w:hAnsi="Arial Narrow"/>
          <w:bCs/>
          <w:sz w:val="16"/>
          <w:szCs w:val="16"/>
        </w:rPr>
        <w:t xml:space="preserve"> </w:t>
      </w:r>
      <w:r w:rsidRPr="00CF2B25">
        <w:rPr>
          <w:rFonts w:ascii="Arial Narrow" w:hAnsi="Arial Narrow"/>
          <w:b/>
          <w:bCs/>
          <w:sz w:val="16"/>
          <w:szCs w:val="16"/>
        </w:rPr>
        <w:t>napr</w:t>
      </w:r>
      <w:r w:rsidRPr="00CF2B25">
        <w:rPr>
          <w:rFonts w:ascii="Arial Narrow" w:hAnsi="Arial Narrow"/>
          <w:bCs/>
          <w:sz w:val="16"/>
          <w:szCs w:val="16"/>
        </w:rPr>
        <w:t>. „</w:t>
      </w:r>
      <w:r>
        <w:rPr>
          <w:rFonts w:ascii="Arial Narrow" w:hAnsi="Arial Narrow"/>
          <w:bCs/>
          <w:sz w:val="16"/>
          <w:szCs w:val="16"/>
        </w:rPr>
        <w:t>3</w:t>
      </w:r>
      <w:r w:rsidRPr="00CF2B25">
        <w:rPr>
          <w:rFonts w:ascii="Arial Narrow" w:hAnsi="Arial Narrow"/>
          <w:bCs/>
          <w:sz w:val="16"/>
          <w:szCs w:val="16"/>
        </w:rPr>
        <w:t>. Koordinácia projektu“ a </w:t>
      </w:r>
      <w:r w:rsidRPr="00CF2B25">
        <w:rPr>
          <w:rFonts w:ascii="Arial Narrow" w:hAnsi="Arial Narrow"/>
          <w:b/>
          <w:bCs/>
          <w:sz w:val="16"/>
          <w:szCs w:val="16"/>
        </w:rPr>
        <w:t>položku</w:t>
      </w:r>
      <w:r w:rsidRPr="00CF2B25">
        <w:rPr>
          <w:rFonts w:ascii="Arial Narrow" w:hAnsi="Arial Narrow"/>
          <w:bCs/>
          <w:sz w:val="16"/>
          <w:szCs w:val="16"/>
        </w:rPr>
        <w:t xml:space="preserve"> </w:t>
      </w:r>
      <w:r w:rsidRPr="007943ED">
        <w:rPr>
          <w:rFonts w:ascii="Arial Narrow" w:hAnsi="Arial Narrow"/>
          <w:b/>
          <w:bCs/>
          <w:sz w:val="16"/>
          <w:szCs w:val="16"/>
        </w:rPr>
        <w:t>napr</w:t>
      </w:r>
      <w:r>
        <w:rPr>
          <w:rFonts w:ascii="Arial Narrow" w:hAnsi="Arial Narrow"/>
          <w:b/>
          <w:bCs/>
          <w:sz w:val="16"/>
          <w:szCs w:val="16"/>
        </w:rPr>
        <w:t xml:space="preserve">. </w:t>
      </w:r>
      <w:r w:rsidRPr="007943ED">
        <w:rPr>
          <w:rFonts w:ascii="Arial Narrow" w:hAnsi="Arial Narrow"/>
          <w:bCs/>
          <w:sz w:val="16"/>
          <w:szCs w:val="16"/>
        </w:rPr>
        <w:t>3.1.3“</w:t>
      </w:r>
      <w:r w:rsidRPr="007943ED">
        <w:t xml:space="preserve"> </w:t>
      </w:r>
      <w:r w:rsidRPr="007943ED">
        <w:rPr>
          <w:rFonts w:ascii="Arial Narrow" w:hAnsi="Arial Narrow"/>
          <w:bCs/>
          <w:sz w:val="16"/>
          <w:szCs w:val="16"/>
        </w:rPr>
        <w:t>Vedúci projektovej kancelárie“ žiadateľ nemôže vymazať (vypustiť) z</w:t>
      </w:r>
      <w:r>
        <w:rPr>
          <w:rFonts w:ascii="Arial Narrow" w:hAnsi="Arial Narrow"/>
          <w:bCs/>
          <w:sz w:val="16"/>
          <w:szCs w:val="16"/>
        </w:rPr>
        <w:t> </w:t>
      </w:r>
      <w:r w:rsidRPr="007943ED">
        <w:rPr>
          <w:rFonts w:ascii="Arial Narrow" w:hAnsi="Arial Narrow"/>
          <w:bCs/>
          <w:sz w:val="16"/>
          <w:szCs w:val="16"/>
        </w:rPr>
        <w:t>formulára rozpočtu</w:t>
      </w:r>
      <w:r>
        <w:rPr>
          <w:rFonts w:ascii="Arial Narrow" w:hAnsi="Arial Narrow"/>
          <w:bCs/>
          <w:sz w:val="16"/>
          <w:szCs w:val="16"/>
        </w:rPr>
        <w:t xml:space="preserve"> zverejneného ako súčasť výzvy/vyzvania</w:t>
      </w:r>
      <w:r w:rsidRPr="007943ED">
        <w:rPr>
          <w:rFonts w:ascii="Arial Narrow" w:hAnsi="Arial Narrow"/>
          <w:bCs/>
          <w:sz w:val="16"/>
          <w:szCs w:val="16"/>
        </w:rPr>
        <w:t>, ak</w:t>
      </w:r>
      <w:r w:rsidRPr="007943ED">
        <w:rPr>
          <w:rFonts w:ascii="Arial Narrow" w:hAnsi="Arial Narrow"/>
          <w:sz w:val="16"/>
          <w:szCs w:val="16"/>
        </w:rPr>
        <w:t xml:space="preserve"> žiadateľ vypustí alebo vymaže</w:t>
      </w:r>
      <w:r w:rsidRPr="00CF2B25">
        <w:rPr>
          <w:rFonts w:ascii="Arial Narrow" w:hAnsi="Arial Narrow"/>
          <w:sz w:val="16"/>
          <w:szCs w:val="16"/>
        </w:rPr>
        <w:t xml:space="preserve"> hlavnú rozpočtovú položku alebo rozpočtovú položku v</w:t>
      </w:r>
      <w:r w:rsidRPr="00CF2B25">
        <w:rPr>
          <w:rFonts w:ascii="Arial Narrow" w:hAnsi="Arial Narrow"/>
          <w:bCs/>
          <w:sz w:val="16"/>
          <w:szCs w:val="16"/>
        </w:rPr>
        <w:t xml:space="preserve"> </w:t>
      </w:r>
      <w:r w:rsidRPr="00CF2B25">
        <w:rPr>
          <w:rFonts w:ascii="Arial Narrow" w:hAnsi="Arial Narrow"/>
          <w:sz w:val="16"/>
          <w:szCs w:val="16"/>
        </w:rPr>
        <w:t>rozpočte projektu</w:t>
      </w:r>
      <w:r>
        <w:rPr>
          <w:rFonts w:ascii="Arial Narrow" w:hAnsi="Arial Narrow"/>
          <w:sz w:val="16"/>
          <w:szCs w:val="16"/>
        </w:rPr>
        <w:t xml:space="preserve"> </w:t>
      </w:r>
      <w:r>
        <w:rPr>
          <w:rFonts w:ascii="Arial Narrow" w:hAnsi="Arial Narrow"/>
          <w:bCs/>
          <w:sz w:val="16"/>
          <w:szCs w:val="16"/>
        </w:rPr>
        <w:t>zverejneného ako súčasť výzvy/vyzvania</w:t>
      </w:r>
      <w:r w:rsidRPr="00CF2B25">
        <w:rPr>
          <w:rFonts w:ascii="Arial Narrow" w:hAnsi="Arial Narrow"/>
          <w:sz w:val="16"/>
          <w:szCs w:val="16"/>
        </w:rPr>
        <w:t>, uvedené nebude mať vplyv na úplnosť formulára rozpočtu projektu žiadateľa. V</w:t>
      </w:r>
      <w:r w:rsidRPr="00CF2B25">
        <w:rPr>
          <w:rFonts w:ascii="Arial Narrow" w:hAnsi="Arial Narrow"/>
          <w:bCs/>
          <w:sz w:val="16"/>
          <w:szCs w:val="16"/>
        </w:rPr>
        <w:t xml:space="preserve"> </w:t>
      </w:r>
      <w:r w:rsidRPr="00CF2B25">
        <w:rPr>
          <w:rFonts w:ascii="Arial Narrow" w:hAnsi="Arial Narrow"/>
          <w:sz w:val="16"/>
          <w:szCs w:val="16"/>
        </w:rPr>
        <w:t>rámci konania o</w:t>
      </w:r>
      <w:r w:rsidRPr="00CF2B25">
        <w:rPr>
          <w:rFonts w:ascii="Arial Narrow" w:hAnsi="Arial Narrow"/>
          <w:bCs/>
          <w:sz w:val="16"/>
          <w:szCs w:val="16"/>
        </w:rPr>
        <w:t xml:space="preserve"> </w:t>
      </w:r>
      <w:r>
        <w:rPr>
          <w:rFonts w:ascii="Arial Narrow" w:hAnsi="Arial Narrow"/>
          <w:bCs/>
          <w:sz w:val="16"/>
          <w:szCs w:val="16"/>
        </w:rPr>
        <w:t>Ž</w:t>
      </w:r>
      <w:r w:rsidRPr="00CF2B25">
        <w:rPr>
          <w:rFonts w:ascii="Arial Narrow" w:hAnsi="Arial Narrow"/>
          <w:sz w:val="16"/>
          <w:szCs w:val="16"/>
        </w:rPr>
        <w:t>o</w:t>
      </w:r>
      <w:r>
        <w:rPr>
          <w:rFonts w:ascii="Arial Narrow" w:hAnsi="Arial Narrow"/>
          <w:sz w:val="16"/>
          <w:szCs w:val="16"/>
        </w:rPr>
        <w:t>NFP</w:t>
      </w:r>
      <w:r w:rsidRPr="00CF2B25">
        <w:rPr>
          <w:rFonts w:ascii="Arial Narrow" w:hAnsi="Arial Narrow"/>
          <w:sz w:val="16"/>
          <w:szCs w:val="16"/>
        </w:rPr>
        <w:t xml:space="preserve"> bude žiadateľ vyzvaný na odstránenie vyššie uvedeného nedostatku.</w:t>
      </w:r>
      <w:r w:rsidRPr="00CF2B25">
        <w:rPr>
          <w:rFonts w:ascii="Arial Narrow" w:hAnsi="Arial Narrow"/>
          <w:bCs/>
          <w:sz w:val="16"/>
          <w:szCs w:val="16"/>
        </w:rPr>
        <w:t xml:space="preserve"> Podpoložku v prípade potreby môže žiadateľ vymazať (vypustiť).</w:t>
      </w:r>
    </w:p>
  </w:footnote>
  <w:footnote w:id="38">
    <w:p w14:paraId="6C01E72D" w14:textId="77777777" w:rsidR="001C08FA" w:rsidRDefault="001C08FA" w:rsidP="002945D7">
      <w:pPr>
        <w:pStyle w:val="Textpoznmkypodiarou"/>
      </w:pPr>
      <w:r w:rsidRPr="00CF2B25">
        <w:rPr>
          <w:rStyle w:val="Odkaznapoznmkupodiarou"/>
          <w:rFonts w:ascii="Arial Narrow" w:hAnsi="Arial Narrow"/>
          <w:sz w:val="16"/>
          <w:szCs w:val="16"/>
        </w:rPr>
        <w:footnoteRef/>
      </w:r>
      <w:r w:rsidRPr="00CF2B25">
        <w:rPr>
          <w:rFonts w:ascii="Arial Narrow" w:hAnsi="Arial Narrow"/>
          <w:sz w:val="16"/>
          <w:szCs w:val="16"/>
        </w:rPr>
        <w:t xml:space="preserve"> Jedná sa o 60 minútovú hodinu</w:t>
      </w:r>
    </w:p>
  </w:footnote>
  <w:footnote w:id="39">
    <w:p w14:paraId="200E8729" w14:textId="77777777" w:rsidR="001C08FA" w:rsidRDefault="001C08FA" w:rsidP="00973C21">
      <w:pPr>
        <w:pStyle w:val="Textpoznmkypodiarou"/>
        <w:jc w:val="both"/>
      </w:pPr>
      <w:r w:rsidRPr="00BA2530">
        <w:rPr>
          <w:rStyle w:val="Odkaznapoznmkupodiarou"/>
          <w:rFonts w:ascii="Arial Narrow" w:hAnsi="Arial Narrow"/>
          <w:sz w:val="16"/>
          <w:szCs w:val="16"/>
        </w:rPr>
        <w:footnoteRef/>
      </w:r>
      <w:r w:rsidRPr="00BA2530">
        <w:rPr>
          <w:rStyle w:val="Odkaznapoznmkupodiarou"/>
          <w:rFonts w:ascii="Arial Narrow" w:hAnsi="Arial Narrow"/>
          <w:sz w:val="16"/>
          <w:szCs w:val="16"/>
        </w:rPr>
        <w:t xml:space="preserve"> </w:t>
      </w:r>
      <w:r w:rsidRPr="00BA2530">
        <w:rPr>
          <w:rFonts w:ascii="Arial Narrow" w:hAnsi="Arial Narrow"/>
          <w:sz w:val="16"/>
          <w:szCs w:val="16"/>
        </w:rPr>
        <w:t>SO môže v špecifických prípadoch stanoviť aj iný spôsob aplikácie paušálneho financovania nepriamych nákladov v súlade s čl. 68 písm. c</w:t>
      </w:r>
      <w:r>
        <w:rPr>
          <w:rFonts w:ascii="Arial Narrow" w:hAnsi="Arial Narrow"/>
          <w:sz w:val="16"/>
          <w:szCs w:val="16"/>
        </w:rPr>
        <w:t>)</w:t>
      </w:r>
      <w:r w:rsidRPr="00BA2530">
        <w:rPr>
          <w:rFonts w:ascii="Arial Narrow" w:hAnsi="Arial Narrow"/>
          <w:sz w:val="16"/>
          <w:szCs w:val="16"/>
        </w:rPr>
        <w:t xml:space="preserve"> všeobecného nariadenia (podmienky aplikácie budú stanovené v konkrétnych výzvach/vyzvaniach).</w:t>
      </w:r>
    </w:p>
  </w:footnote>
  <w:footnote w:id="40">
    <w:p w14:paraId="6863F341" w14:textId="77777777" w:rsidR="001C08FA" w:rsidRDefault="001C08FA" w:rsidP="00973C21">
      <w:pPr>
        <w:pStyle w:val="Textpoznmkypodiarou"/>
        <w:jc w:val="both"/>
      </w:pPr>
      <w:r w:rsidRPr="00CF2B25">
        <w:rPr>
          <w:rStyle w:val="Odkaznapoznmkupodiarou"/>
          <w:rFonts w:ascii="Arial Narrow" w:hAnsi="Arial Narrow"/>
          <w:sz w:val="16"/>
          <w:szCs w:val="16"/>
        </w:rPr>
        <w:footnoteRef/>
      </w:r>
      <w:r w:rsidRPr="00CF2B25">
        <w:rPr>
          <w:rFonts w:ascii="Arial Narrow" w:hAnsi="Arial Narrow"/>
          <w:sz w:val="16"/>
          <w:szCs w:val="16"/>
        </w:rPr>
        <w:t xml:space="preserve"> Pred podpísaním </w:t>
      </w:r>
      <w:r>
        <w:rPr>
          <w:rFonts w:ascii="Arial Narrow" w:hAnsi="Arial Narrow"/>
          <w:sz w:val="16"/>
          <w:szCs w:val="16"/>
        </w:rPr>
        <w:t>z</w:t>
      </w:r>
      <w:r w:rsidRPr="00CF2B25">
        <w:rPr>
          <w:rFonts w:ascii="Arial Narrow" w:hAnsi="Arial Narrow"/>
          <w:sz w:val="16"/>
          <w:szCs w:val="16"/>
        </w:rPr>
        <w:t>mluvy o NFP môže byť úspešný žiadateľ vyzvaný na predloženie dokumentácie preukazujúcej hospodárnosť daného výdavku (napr. cenový prieskum).</w:t>
      </w:r>
    </w:p>
  </w:footnote>
  <w:footnote w:id="41">
    <w:p w14:paraId="5D77E9C4" w14:textId="77777777" w:rsidR="001C08FA" w:rsidRPr="00CF2B25" w:rsidRDefault="001C08FA" w:rsidP="00597C13">
      <w:pPr>
        <w:pStyle w:val="Textpoznmkypodiarou"/>
        <w:jc w:val="both"/>
        <w:rPr>
          <w:rFonts w:ascii="Arial Narrow" w:hAnsi="Arial Narrow"/>
          <w:sz w:val="16"/>
          <w:szCs w:val="16"/>
        </w:rPr>
      </w:pPr>
      <w:r w:rsidRPr="00CF2B25">
        <w:rPr>
          <w:rStyle w:val="Odkaznapoznmkupodiarou"/>
          <w:rFonts w:ascii="Arial Narrow" w:hAnsi="Arial Narrow"/>
          <w:sz w:val="16"/>
          <w:szCs w:val="16"/>
        </w:rPr>
        <w:footnoteRef/>
      </w:r>
      <w:r w:rsidRPr="00CF2B25">
        <w:rPr>
          <w:rFonts w:ascii="Arial Narrow" w:hAnsi="Arial Narrow"/>
          <w:sz w:val="16"/>
          <w:szCs w:val="16"/>
        </w:rPr>
        <w:t xml:space="preserve"> V osobitných prípadoch, po schválení a za podmienok určených </w:t>
      </w:r>
      <w:r>
        <w:rPr>
          <w:rFonts w:ascii="Arial Narrow" w:hAnsi="Arial Narrow"/>
          <w:sz w:val="16"/>
          <w:szCs w:val="16"/>
        </w:rPr>
        <w:t>S</w:t>
      </w:r>
      <w:r w:rsidRPr="00CF2B25">
        <w:rPr>
          <w:rFonts w:ascii="Arial Narrow" w:hAnsi="Arial Narrow"/>
          <w:sz w:val="16"/>
          <w:szCs w:val="16"/>
        </w:rPr>
        <w:t xml:space="preserve">O, je možné časovú oprávnenosť vzniku výdavku stanoviť aj pred účinnosťou zmluvy o NFP. Vo výzve SO zadefinuje o aké typy výdavkov ide vrátane podmienok uplatniteľnosti (ak relevantné). V prípade národných projektov tak </w:t>
      </w:r>
      <w:r>
        <w:rPr>
          <w:rFonts w:ascii="Arial Narrow" w:hAnsi="Arial Narrow"/>
          <w:sz w:val="16"/>
          <w:szCs w:val="16"/>
        </w:rPr>
        <w:t>S</w:t>
      </w:r>
      <w:r w:rsidRPr="00CF2B25">
        <w:rPr>
          <w:rFonts w:ascii="Arial Narrow" w:hAnsi="Arial Narrow"/>
          <w:sz w:val="16"/>
          <w:szCs w:val="16"/>
        </w:rPr>
        <w:t>O ustanoví v písomnom vyzvaní.</w:t>
      </w:r>
    </w:p>
  </w:footnote>
  <w:footnote w:id="42">
    <w:p w14:paraId="5C4FE648" w14:textId="77777777" w:rsidR="001C08FA" w:rsidRPr="00430911" w:rsidRDefault="001C08FA" w:rsidP="00F71B47">
      <w:pPr>
        <w:pStyle w:val="Textpoznmkypodiarou"/>
        <w:jc w:val="both"/>
        <w:rPr>
          <w:rFonts w:ascii="Arial Narrow" w:hAnsi="Arial Narrow"/>
          <w:sz w:val="16"/>
          <w:szCs w:val="16"/>
        </w:rPr>
      </w:pPr>
      <w:r w:rsidRPr="00430911">
        <w:rPr>
          <w:rStyle w:val="Odkaznapoznmkupodiarou"/>
          <w:rFonts w:ascii="Arial Narrow" w:hAnsi="Arial Narrow"/>
          <w:sz w:val="16"/>
          <w:szCs w:val="16"/>
        </w:rPr>
        <w:footnoteRef/>
      </w:r>
      <w:r w:rsidRPr="00430911">
        <w:rPr>
          <w:rFonts w:ascii="Arial Narrow" w:hAnsi="Arial Narrow"/>
          <w:sz w:val="16"/>
          <w:szCs w:val="16"/>
        </w:rPr>
        <w:t xml:space="preserve"> Všetky uvádzané ceny sú v </w:t>
      </w:r>
      <w:r>
        <w:rPr>
          <w:rFonts w:ascii="Arial Narrow" w:hAnsi="Arial Narrow"/>
          <w:sz w:val="16"/>
          <w:szCs w:val="16"/>
        </w:rPr>
        <w:t>eur</w:t>
      </w:r>
      <w:r w:rsidRPr="00430911">
        <w:rPr>
          <w:rFonts w:ascii="Arial Narrow" w:hAnsi="Arial Narrow"/>
          <w:sz w:val="16"/>
          <w:szCs w:val="16"/>
        </w:rPr>
        <w:t>.</w:t>
      </w:r>
    </w:p>
  </w:footnote>
  <w:footnote w:id="43">
    <w:p w14:paraId="00424F72" w14:textId="77777777" w:rsidR="001C08FA" w:rsidRDefault="001C08FA" w:rsidP="00973C21">
      <w:pPr>
        <w:pStyle w:val="Textpoznmkypodiarou"/>
        <w:jc w:val="both"/>
      </w:pPr>
      <w:r w:rsidRPr="00BA2530">
        <w:rPr>
          <w:rStyle w:val="Odkaznapoznmkupodiarou"/>
          <w:rFonts w:ascii="Arial Narrow" w:hAnsi="Arial Narrow"/>
          <w:sz w:val="16"/>
          <w:szCs w:val="16"/>
        </w:rPr>
        <w:footnoteRef/>
      </w:r>
      <w:r w:rsidRPr="00973C21">
        <w:rPr>
          <w:rStyle w:val="Odkaznapoznmkupodiarou"/>
          <w:rFonts w:ascii="Arial Narrow" w:hAnsi="Arial Narrow"/>
          <w:sz w:val="16"/>
          <w:szCs w:val="16"/>
          <w:vertAlign w:val="baseline"/>
        </w:rPr>
        <w:t xml:space="preserve"> </w:t>
      </w:r>
      <w:r w:rsidRPr="000E1869">
        <w:rPr>
          <w:rFonts w:ascii="Arial Narrow" w:hAnsi="Arial Narrow"/>
          <w:sz w:val="16"/>
          <w:szCs w:val="16"/>
        </w:rPr>
        <w:t>SO môže v špecifických prípadoch stanoviť aj iný spôsob aplikácie paušálneho financovania nepriamych nákladov v súlade s čl. 68 písm. c</w:t>
      </w:r>
      <w:r>
        <w:rPr>
          <w:rFonts w:ascii="Arial Narrow" w:hAnsi="Arial Narrow"/>
          <w:sz w:val="16"/>
          <w:szCs w:val="16"/>
        </w:rPr>
        <w:t>)</w:t>
      </w:r>
      <w:r w:rsidRPr="000E1869">
        <w:rPr>
          <w:rFonts w:ascii="Arial Narrow" w:hAnsi="Arial Narrow"/>
          <w:sz w:val="16"/>
          <w:szCs w:val="16"/>
        </w:rPr>
        <w:t xml:space="preserve"> všeobecného nariadenia (podmienky aplikácie budú stanovené v konkrétnych výzvach/vyzvaniach).</w:t>
      </w:r>
    </w:p>
  </w:footnote>
  <w:footnote w:id="44">
    <w:p w14:paraId="0AEE827D" w14:textId="77777777" w:rsidR="001C08FA" w:rsidRPr="002D3941" w:rsidRDefault="001C08FA" w:rsidP="00D633A9">
      <w:pPr>
        <w:pStyle w:val="Textpoznmkypodiarou"/>
        <w:jc w:val="both"/>
        <w:rPr>
          <w:rFonts w:ascii="Arial Narrow" w:hAnsi="Arial Narrow"/>
          <w:sz w:val="16"/>
          <w:szCs w:val="16"/>
        </w:rPr>
      </w:pPr>
      <w:r w:rsidRPr="002D3941">
        <w:rPr>
          <w:rStyle w:val="Odkaznapoznmkupodiarou"/>
          <w:rFonts w:ascii="Arial Narrow" w:hAnsi="Arial Narrow"/>
          <w:sz w:val="16"/>
        </w:rPr>
        <w:footnoteRef/>
      </w:r>
      <w:r w:rsidRPr="002D3941">
        <w:rPr>
          <w:rFonts w:ascii="Arial Narrow" w:hAnsi="Arial Narrow"/>
        </w:rPr>
        <w:t xml:space="preserve"> </w:t>
      </w:r>
      <w:r w:rsidRPr="002D3941">
        <w:rPr>
          <w:rFonts w:ascii="Arial Narrow" w:hAnsi="Arial Narrow"/>
          <w:sz w:val="16"/>
          <w:szCs w:val="16"/>
        </w:rPr>
        <w:t>Podľa dokumentu „Usmernenia týkajúce sa zjednodušených možností vykazovania nákladov: EŠIF“ dávky alebo výplaty vyplatené v prospech účastníkov projektu(ov) v rámci ESF sa nepovažujú za priame náklady(výdavky) na zamestnancov.</w:t>
      </w:r>
    </w:p>
  </w:footnote>
  <w:footnote w:id="45">
    <w:p w14:paraId="7B10A01E" w14:textId="77777777" w:rsidR="001C08FA" w:rsidRDefault="001C08FA">
      <w:pPr>
        <w:pStyle w:val="Textpoznmkypodiarou"/>
      </w:pPr>
      <w:r>
        <w:rPr>
          <w:rStyle w:val="Odkaznapoznmkupodiarou"/>
        </w:rPr>
        <w:footnoteRef/>
      </w:r>
      <w:r>
        <w:t xml:space="preserve"> </w:t>
      </w:r>
      <w:r w:rsidRPr="00F87130">
        <w:rPr>
          <w:rFonts w:ascii="Arial Narrow" w:hAnsi="Arial Narrow"/>
          <w:sz w:val="16"/>
          <w:szCs w:val="16"/>
        </w:rPr>
        <w:t>Číslo hlavnej rozpočtovej položky z prílohy č. 1b ako prílohy príručky, v prípade upraveného formulára rozpočtu ako súčasti výzvy/vyzvania môže byť iné číslo, dôležitý je názov hlavnej rozpočtovej položky</w:t>
      </w:r>
      <w:r>
        <w:rPr>
          <w:rFonts w:ascii="Arial Narrow" w:hAnsi="Arial Narrow"/>
          <w:sz w:val="16"/>
          <w:szCs w:val="16"/>
        </w:rPr>
        <w:t>.</w:t>
      </w:r>
    </w:p>
  </w:footnote>
  <w:footnote w:id="46">
    <w:p w14:paraId="47DB9BA5" w14:textId="77777777" w:rsidR="001C08FA" w:rsidRPr="002D3941" w:rsidRDefault="001C08FA" w:rsidP="005C6ED6">
      <w:pPr>
        <w:pStyle w:val="Textpoznmkypodiarou"/>
        <w:jc w:val="both"/>
        <w:rPr>
          <w:rFonts w:ascii="Arial Narrow" w:hAnsi="Arial Narrow"/>
          <w:sz w:val="16"/>
          <w:szCs w:val="16"/>
        </w:rPr>
      </w:pPr>
      <w:r w:rsidRPr="002D3941">
        <w:rPr>
          <w:rStyle w:val="Odkaznapoznmkupodiarou"/>
          <w:rFonts w:ascii="Arial Narrow" w:hAnsi="Arial Narrow"/>
          <w:sz w:val="16"/>
          <w:szCs w:val="16"/>
        </w:rPr>
        <w:footnoteRef/>
      </w:r>
      <w:r>
        <w:rPr>
          <w:rFonts w:ascii="Arial Narrow" w:hAnsi="Arial Narrow"/>
          <w:sz w:val="16"/>
          <w:szCs w:val="16"/>
        </w:rPr>
        <w:t xml:space="preserve"> </w:t>
      </w:r>
      <w:r w:rsidRPr="002D3941">
        <w:rPr>
          <w:rFonts w:ascii="Arial Narrow" w:hAnsi="Arial Narrow"/>
          <w:sz w:val="16"/>
          <w:szCs w:val="16"/>
        </w:rPr>
        <w:t>Napr. odberateľsko-dodávateľských vzťahy (vrátane sankčných ustanovení), ale nevzťahuje sa na podanie žaloby a s tým súvisiacich úkonov voči RO.</w:t>
      </w:r>
    </w:p>
  </w:footnote>
  <w:footnote w:id="47">
    <w:p w14:paraId="4EEEE421" w14:textId="77777777" w:rsidR="001C08FA" w:rsidRPr="00F21622" w:rsidRDefault="001C08FA">
      <w:pPr>
        <w:pStyle w:val="Textpoznmkypodiarou"/>
        <w:jc w:val="both"/>
        <w:rPr>
          <w:rFonts w:ascii="Arial Narrow" w:hAnsi="Arial Narrow"/>
          <w:sz w:val="16"/>
          <w:szCs w:val="16"/>
        </w:rPr>
      </w:pPr>
      <w:r w:rsidRPr="002D3941">
        <w:rPr>
          <w:rStyle w:val="Odkaznapoznmkupodiarou"/>
          <w:rFonts w:ascii="Arial Narrow" w:hAnsi="Arial Narrow"/>
          <w:sz w:val="16"/>
          <w:szCs w:val="16"/>
        </w:rPr>
        <w:footnoteRef/>
      </w:r>
      <w:r>
        <w:rPr>
          <w:rFonts w:ascii="Arial Narrow" w:hAnsi="Arial Narrow"/>
          <w:sz w:val="16"/>
          <w:szCs w:val="16"/>
        </w:rPr>
        <w:t xml:space="preserve"> </w:t>
      </w:r>
      <w:r w:rsidRPr="002D3941">
        <w:rPr>
          <w:rFonts w:ascii="Arial Narrow" w:hAnsi="Arial Narrow"/>
          <w:sz w:val="16"/>
          <w:szCs w:val="16"/>
        </w:rPr>
        <w:t>V zmysle prílohy XII všeobecného nariadenia (výdavky týkajúce sa mediálnych aktivít ako súčasť hlavných aktivít projektu, resp. mediálne aktivity</w:t>
      </w:r>
      <w:r w:rsidRPr="00F21622">
        <w:rPr>
          <w:rFonts w:ascii="Arial Narrow" w:hAnsi="Arial Narrow"/>
          <w:sz w:val="16"/>
          <w:szCs w:val="16"/>
        </w:rPr>
        <w:t xml:space="preserve"> implementované ako hlavné aktivity projektu, sú zahrnuté do priamych výdavkov projektu).</w:t>
      </w:r>
    </w:p>
  </w:footnote>
  <w:footnote w:id="48">
    <w:p w14:paraId="3DB2A200" w14:textId="77777777" w:rsidR="001C08FA" w:rsidRPr="00F21622" w:rsidRDefault="001C08FA">
      <w:pPr>
        <w:pStyle w:val="Textpoznmkypodiarou"/>
        <w:jc w:val="both"/>
        <w:rPr>
          <w:rFonts w:ascii="Arial Narrow" w:hAnsi="Arial Narrow"/>
          <w:sz w:val="16"/>
          <w:szCs w:val="16"/>
        </w:rPr>
      </w:pPr>
      <w:r w:rsidRPr="00F21622">
        <w:rPr>
          <w:rStyle w:val="Odkaznapoznmkupodiarou"/>
          <w:rFonts w:ascii="Arial Narrow" w:hAnsi="Arial Narrow"/>
          <w:sz w:val="16"/>
          <w:szCs w:val="16"/>
        </w:rPr>
        <w:footnoteRef/>
      </w:r>
      <w:r w:rsidRPr="00F21622">
        <w:rPr>
          <w:rFonts w:ascii="Arial Narrow" w:hAnsi="Arial Narrow"/>
          <w:sz w:val="16"/>
          <w:szCs w:val="16"/>
        </w:rPr>
        <w:t xml:space="preserve"> Ak podiel pracovných činností (alebo pracovných úloh) na projekt, podľa uzatvoreného pracovnoprávneho vzťahu, je nižší ako 50 %, resp. mieru nie je možné jednoznačne určiť, výdavky za vykonávanie týchto činností (úloh) sa zatrieďujú do nepriamych výdavkov. Ak je podiel rovný alebo vyšší, výdavky za tieto činnosti sa zatrieďujú do priamych výdavkov.</w:t>
      </w:r>
    </w:p>
  </w:footnote>
  <w:footnote w:id="49">
    <w:p w14:paraId="08FDB5F1" w14:textId="77777777" w:rsidR="001C08FA" w:rsidRPr="00F21622" w:rsidRDefault="001C08FA">
      <w:pPr>
        <w:pStyle w:val="Textpoznmkypodiarou"/>
        <w:jc w:val="both"/>
        <w:rPr>
          <w:rFonts w:ascii="Arial Narrow" w:hAnsi="Arial Narrow"/>
          <w:sz w:val="16"/>
          <w:szCs w:val="16"/>
        </w:rPr>
      </w:pPr>
      <w:r w:rsidRPr="00F21622">
        <w:rPr>
          <w:rStyle w:val="Odkaznapoznmkupodiarou"/>
          <w:rFonts w:ascii="Arial Narrow" w:hAnsi="Arial Narrow"/>
          <w:sz w:val="16"/>
          <w:szCs w:val="16"/>
        </w:rPr>
        <w:footnoteRef/>
      </w:r>
      <w:r w:rsidRPr="00F21622">
        <w:rPr>
          <w:rFonts w:ascii="Arial Narrow" w:hAnsi="Arial Narrow"/>
          <w:sz w:val="16"/>
          <w:szCs w:val="16"/>
        </w:rPr>
        <w:t xml:space="preserve"> Ide najmä o prípady riadiacich aktivít zo strany štatutárneho orgánu prijímateľa (napr. konateľ súkromnej spoločnosti).</w:t>
      </w:r>
    </w:p>
  </w:footnote>
  <w:footnote w:id="50">
    <w:p w14:paraId="08398D29" w14:textId="77777777" w:rsidR="001C08FA" w:rsidRPr="00973C21" w:rsidRDefault="001C08FA">
      <w:pPr>
        <w:pStyle w:val="Textpoznmkypodiarou"/>
        <w:jc w:val="both"/>
        <w:rPr>
          <w:rFonts w:ascii="Arial Narrow" w:hAnsi="Arial Narrow"/>
          <w:sz w:val="16"/>
          <w:szCs w:val="16"/>
        </w:rPr>
      </w:pPr>
      <w:r w:rsidRPr="00973C21">
        <w:rPr>
          <w:rStyle w:val="Odkaznapoznmkupodiarou"/>
          <w:rFonts w:ascii="Arial Narrow" w:hAnsi="Arial Narrow"/>
          <w:sz w:val="16"/>
          <w:szCs w:val="16"/>
        </w:rPr>
        <w:footnoteRef/>
      </w:r>
      <w:r>
        <w:rPr>
          <w:rFonts w:ascii="Arial Narrow" w:hAnsi="Arial Narrow"/>
          <w:sz w:val="16"/>
          <w:szCs w:val="16"/>
        </w:rPr>
        <w:t xml:space="preserve"> </w:t>
      </w:r>
      <w:r w:rsidRPr="00973C21">
        <w:rPr>
          <w:rFonts w:ascii="Arial Narrow" w:hAnsi="Arial Narrow"/>
          <w:sz w:val="16"/>
          <w:szCs w:val="16"/>
        </w:rPr>
        <w:t>V zmysle prílohy XII všeobecného nariadenia (výdavky týkajúce sa mediálnych aktivít ako súčasť hlavných aktivít projektu, resp. mediálne aktivity implementované ako hlavné aktivity projektu, sú zahrnuté do priamych výdavkov projektu).</w:t>
      </w:r>
    </w:p>
  </w:footnote>
  <w:footnote w:id="51">
    <w:p w14:paraId="22E910A0" w14:textId="77777777" w:rsidR="001C08FA" w:rsidRPr="00F21622" w:rsidRDefault="001C08FA" w:rsidP="002D5347">
      <w:pPr>
        <w:pStyle w:val="Textpoznmkypodiarou"/>
        <w:jc w:val="both"/>
        <w:rPr>
          <w:rFonts w:ascii="Arial Narrow" w:hAnsi="Arial Narrow"/>
          <w:sz w:val="16"/>
          <w:szCs w:val="16"/>
        </w:rPr>
      </w:pPr>
      <w:r w:rsidRPr="00F21622">
        <w:rPr>
          <w:rStyle w:val="Odkaznapoznmkupodiarou"/>
          <w:rFonts w:ascii="Arial Narrow" w:hAnsi="Arial Narrow"/>
          <w:sz w:val="16"/>
          <w:szCs w:val="16"/>
        </w:rPr>
        <w:footnoteRef/>
      </w:r>
      <w:r>
        <w:rPr>
          <w:rFonts w:ascii="Arial Narrow" w:hAnsi="Arial Narrow"/>
          <w:sz w:val="16"/>
          <w:szCs w:val="16"/>
        </w:rPr>
        <w:t xml:space="preserve"> </w:t>
      </w:r>
      <w:r w:rsidRPr="00F21622">
        <w:rPr>
          <w:rFonts w:ascii="Arial Narrow" w:hAnsi="Arial Narrow"/>
          <w:sz w:val="16"/>
          <w:szCs w:val="16"/>
        </w:rPr>
        <w:t>RO môže zaradiť predmetné výdavky do priamych výdavkov (okrem výdavkov súvisiacich s informovanosťou a komunikáciou, ktoré sú vždy zaraďované do nepriamych výdavkov) v prípade, ak predstavujú významné výdavky v rámci hlavných aktivít projektu z hľadiska objemu alebo charakteru vo vzťahu k</w:t>
      </w:r>
      <w:r>
        <w:rPr>
          <w:rFonts w:ascii="Arial Narrow" w:hAnsi="Arial Narrow"/>
          <w:sz w:val="16"/>
          <w:szCs w:val="16"/>
        </w:rPr>
        <w:t> </w:t>
      </w:r>
      <w:r w:rsidRPr="00F21622">
        <w:rPr>
          <w:rFonts w:ascii="Arial Narrow" w:hAnsi="Arial Narrow"/>
          <w:sz w:val="16"/>
          <w:szCs w:val="16"/>
        </w:rPr>
        <w:t>projektu a sú jednoznačne k týmto hlavným aktivitám priraditeľné (napr. financovanie call centra zabezpečujúceho elimináciu násilia na ženách a pod.). Uvedené zaradenie do priamych výdavkov však musí RO zdôvodniť. Vo všeobecnosti však platí, že sa jedná o typické režijné výdavky, t.</w:t>
      </w:r>
      <w:r>
        <w:rPr>
          <w:rFonts w:ascii="Arial Narrow" w:hAnsi="Arial Narrow"/>
          <w:sz w:val="16"/>
          <w:szCs w:val="16"/>
        </w:rPr>
        <w:t xml:space="preserve"> </w:t>
      </w:r>
      <w:r w:rsidRPr="00F21622">
        <w:rPr>
          <w:rFonts w:ascii="Arial Narrow" w:hAnsi="Arial Narrow"/>
          <w:sz w:val="16"/>
          <w:szCs w:val="16"/>
        </w:rPr>
        <w:t>j. výdavky s relatívne nízkou hodnotou, pri ktorých je prácne preukazovať ich vzťah a výšku k priamym výdavkom a preto sú zar</w:t>
      </w:r>
      <w:r>
        <w:rPr>
          <w:rFonts w:ascii="Arial Narrow" w:hAnsi="Arial Narrow"/>
          <w:sz w:val="16"/>
          <w:szCs w:val="16"/>
        </w:rPr>
        <w:t>aďované do nepriamych výdavkov.</w:t>
      </w:r>
    </w:p>
  </w:footnote>
  <w:footnote w:id="52">
    <w:p w14:paraId="622F7C7A" w14:textId="77777777" w:rsidR="001C08FA" w:rsidRPr="00F21622" w:rsidRDefault="001C08FA" w:rsidP="002D5347">
      <w:pPr>
        <w:pStyle w:val="Textpoznmkypodiarou"/>
        <w:jc w:val="both"/>
        <w:rPr>
          <w:rFonts w:ascii="Arial Narrow" w:hAnsi="Arial Narrow"/>
          <w:sz w:val="16"/>
          <w:szCs w:val="16"/>
        </w:rPr>
      </w:pPr>
      <w:r w:rsidRPr="00F21622">
        <w:rPr>
          <w:rStyle w:val="Odkaznapoznmkupodiarou"/>
          <w:rFonts w:ascii="Arial Narrow" w:hAnsi="Arial Narrow"/>
          <w:sz w:val="16"/>
          <w:szCs w:val="16"/>
        </w:rPr>
        <w:footnoteRef/>
      </w:r>
      <w:r>
        <w:rPr>
          <w:rFonts w:ascii="Arial Narrow" w:hAnsi="Arial Narrow"/>
          <w:sz w:val="16"/>
          <w:szCs w:val="16"/>
        </w:rPr>
        <w:t xml:space="preserve"> </w:t>
      </w:r>
      <w:r w:rsidRPr="00F21622">
        <w:rPr>
          <w:rFonts w:ascii="Arial Narrow" w:hAnsi="Arial Narrow"/>
          <w:sz w:val="16"/>
          <w:szCs w:val="16"/>
        </w:rPr>
        <w:t>V zmysle prílohy XII všeobecného nariadenia (výdavky týkajúce sa mediálnych aktivít ako súčasť hlavných aktivít projektu, resp. mediálne aktivity implementované ako hlavné aktivity projektu, sú zahrnuté do priamych výdavkov projektu).</w:t>
      </w:r>
    </w:p>
  </w:footnote>
  <w:footnote w:id="53">
    <w:p w14:paraId="52C7308E" w14:textId="77777777" w:rsidR="001C08FA" w:rsidRPr="00F21622" w:rsidRDefault="001C08FA" w:rsidP="002D5347">
      <w:pPr>
        <w:pStyle w:val="Textpoznmkypodiarou"/>
        <w:rPr>
          <w:rFonts w:ascii="Arial Narrow" w:hAnsi="Arial Narrow"/>
          <w:sz w:val="16"/>
          <w:szCs w:val="16"/>
        </w:rPr>
      </w:pPr>
      <w:r w:rsidRPr="00F21622">
        <w:rPr>
          <w:rStyle w:val="Odkaznapoznmkupodiarou"/>
          <w:rFonts w:ascii="Arial Narrow" w:hAnsi="Arial Narrow"/>
          <w:sz w:val="16"/>
          <w:szCs w:val="16"/>
        </w:rPr>
        <w:footnoteRef/>
      </w:r>
      <w:r>
        <w:rPr>
          <w:rFonts w:ascii="Arial Narrow" w:hAnsi="Arial Narrow"/>
          <w:sz w:val="16"/>
          <w:szCs w:val="16"/>
        </w:rPr>
        <w:t xml:space="preserve"> </w:t>
      </w:r>
      <w:r w:rsidRPr="00F21622">
        <w:rPr>
          <w:rFonts w:ascii="Arial Narrow" w:hAnsi="Arial Narrow"/>
          <w:sz w:val="16"/>
          <w:szCs w:val="16"/>
        </w:rPr>
        <w:t>V zmysle § 4 ods. 1 zákona č. 283/2002 Z. z. v znení neskorších predpisov.</w:t>
      </w:r>
    </w:p>
  </w:footnote>
  <w:footnote w:id="54">
    <w:p w14:paraId="3E9EA86E" w14:textId="77777777" w:rsidR="001C08FA" w:rsidRPr="00430911" w:rsidRDefault="001C08FA" w:rsidP="00C22BC8">
      <w:pPr>
        <w:pStyle w:val="Textpoznmkypodiarou"/>
        <w:rPr>
          <w:rFonts w:ascii="Arial Narrow" w:hAnsi="Arial Narrow"/>
          <w:sz w:val="16"/>
          <w:szCs w:val="16"/>
        </w:rPr>
      </w:pPr>
      <w:r w:rsidRPr="00430911">
        <w:rPr>
          <w:rStyle w:val="Odkaznapoznmkupodiarou"/>
          <w:rFonts w:ascii="Arial Narrow" w:hAnsi="Arial Narrow"/>
          <w:sz w:val="16"/>
          <w:szCs w:val="16"/>
        </w:rPr>
        <w:footnoteRef/>
      </w:r>
      <w:r w:rsidRPr="00430911">
        <w:rPr>
          <w:rFonts w:ascii="Arial Narrow" w:hAnsi="Arial Narrow"/>
          <w:sz w:val="16"/>
          <w:szCs w:val="16"/>
        </w:rPr>
        <w:t xml:space="preserve"> Bez ohľadu na stanovenú dĺžku pracovného času (napr. pracovný pomer na kratší pracovný čas).</w:t>
      </w:r>
    </w:p>
  </w:footnote>
  <w:footnote w:id="55">
    <w:p w14:paraId="67B04C90" w14:textId="77777777" w:rsidR="001C08FA" w:rsidRPr="00430911" w:rsidRDefault="001C08FA" w:rsidP="00C22BC8">
      <w:pPr>
        <w:pStyle w:val="Textpoznmkypodiarou"/>
        <w:jc w:val="both"/>
        <w:rPr>
          <w:rFonts w:ascii="Arial Narrow" w:hAnsi="Arial Narrow"/>
          <w:sz w:val="16"/>
          <w:szCs w:val="16"/>
        </w:rPr>
      </w:pPr>
      <w:r w:rsidRPr="00430911">
        <w:rPr>
          <w:rStyle w:val="Odkaznapoznmkupodiarou"/>
          <w:rFonts w:ascii="Arial Narrow" w:hAnsi="Arial Narrow"/>
          <w:sz w:val="16"/>
          <w:szCs w:val="16"/>
        </w:rPr>
        <w:footnoteRef/>
      </w:r>
      <w:r w:rsidRPr="00430911">
        <w:rPr>
          <w:rFonts w:ascii="Arial Narrow" w:hAnsi="Arial Narrow"/>
          <w:sz w:val="16"/>
          <w:szCs w:val="16"/>
        </w:rPr>
        <w:t xml:space="preserve"> V prípade zamestnancov pracujúcich na 100 % na projekte/projektoch ESF výdavky spojené so stravovaním - príspevok za zamestnávateľa na stravovanie sú pokladané za oprávnené. Ak zamestnanec pracuje na viacerých projektoch a pracovný výkon na týchto projektoch je 100 %, jednotku žiadateľ </w:t>
      </w:r>
      <w:r>
        <w:rPr>
          <w:rFonts w:ascii="Arial Narrow" w:hAnsi="Arial Narrow"/>
          <w:sz w:val="16"/>
          <w:szCs w:val="16"/>
        </w:rPr>
        <w:t>- stanoví</w:t>
      </w:r>
      <w:r w:rsidRPr="00430911">
        <w:rPr>
          <w:rFonts w:ascii="Arial Narrow" w:hAnsi="Arial Narrow"/>
          <w:sz w:val="16"/>
          <w:szCs w:val="16"/>
        </w:rPr>
        <w:t>ako „osobohodina“ a zároveň stanoví počet hodín, ktoré sú určené na príslušný projekt (celkový fond pracovného času sa pomerne rozdelí medzi projekty). Dovolenka, PN a ďalšie obligatórne náhrady vyplývajúce z platnej legislatívy sú oprávnené, iba ak zamestnanec je na 100 % na projekte/och. Dovolenka je oprávnená podľa odpracovaného času na projekte. Ak zamestnanec má nárok na dovolenku na základe už odpracovaného času z minulých období mimo výkonu práce na projekte/projektoch, čerpanie dovolenky je neoprávneným výdavkom. Žiadateľ môže uviesť aj iné jednotky, pokiaľ si to implementácia projektu vyžaduje, pričom v komentári minimálne uvedie max. hodinovú/mesačnú sadzbu a predpokladaný rozsah hodín.</w:t>
      </w:r>
    </w:p>
  </w:footnote>
  <w:footnote w:id="56">
    <w:p w14:paraId="717630E3" w14:textId="77777777" w:rsidR="001C08FA" w:rsidRDefault="001C08FA">
      <w:pPr>
        <w:pStyle w:val="Textpoznmkypodiarou"/>
      </w:pPr>
      <w:r w:rsidRPr="002D3941">
        <w:rPr>
          <w:rStyle w:val="Odkaznapoznmkupodiarou"/>
          <w:rFonts w:ascii="Arial Narrow" w:hAnsi="Arial Narrow"/>
          <w:sz w:val="16"/>
        </w:rPr>
        <w:footnoteRef/>
      </w:r>
      <w:r w:rsidRPr="002D3941">
        <w:rPr>
          <w:rFonts w:ascii="Arial Narrow" w:hAnsi="Arial Narrow"/>
          <w:sz w:val="16"/>
        </w:rPr>
        <w:t xml:space="preserve"> </w:t>
      </w:r>
      <w:r w:rsidRPr="007943ED">
        <w:rPr>
          <w:rFonts w:ascii="Arial Narrow" w:hAnsi="Arial Narrow"/>
          <w:sz w:val="16"/>
          <w:szCs w:val="16"/>
        </w:rPr>
        <w:t>Mesačná výška hrubej mzdy sa nemení v závislosti od mesačného fondu pracovného času.</w:t>
      </w:r>
    </w:p>
  </w:footnote>
  <w:footnote w:id="57">
    <w:p w14:paraId="5E3E68FA" w14:textId="77777777" w:rsidR="001C08FA" w:rsidRPr="0084586E" w:rsidRDefault="001C08FA" w:rsidP="00C22BC8">
      <w:pPr>
        <w:pStyle w:val="Textpoznmkypodiarou"/>
        <w:jc w:val="both"/>
        <w:rPr>
          <w:rFonts w:ascii="Arial Narrow" w:hAnsi="Arial Narrow"/>
        </w:rPr>
      </w:pPr>
      <w:r w:rsidRPr="0084586E">
        <w:rPr>
          <w:rStyle w:val="Odkaznapoznmkupodiarou"/>
          <w:rFonts w:ascii="Arial Narrow" w:hAnsi="Arial Narrow"/>
          <w:sz w:val="16"/>
          <w:szCs w:val="16"/>
        </w:rPr>
        <w:footnoteRef/>
      </w:r>
      <w:r w:rsidRPr="0084586E">
        <w:rPr>
          <w:rFonts w:ascii="Arial Narrow" w:hAnsi="Arial Narrow"/>
          <w:sz w:val="16"/>
          <w:szCs w:val="16"/>
        </w:rPr>
        <w:t xml:space="preserve"> V prípade zamestnancov, ktorí nepracujú na projekte/projektoch ESF na 100 % sú výdavky na dovolenku, príspevky na stravovanie zamestnancov, PN a ďalšie obligatórne náhrady vyplývajúce z platnej legislatívy neoprávnené. V prípade vzniku nesúladu medzi predpokladaným rozsahom práce v komentári rozpočtu a počtom jednotiek v rozpočte sa berie v úvahu nižšia hodnota</w:t>
      </w:r>
      <w:r w:rsidRPr="0084586E">
        <w:rPr>
          <w:rFonts w:ascii="Arial Narrow" w:hAnsi="Arial Narrow"/>
          <w:sz w:val="18"/>
          <w:szCs w:val="18"/>
        </w:rPr>
        <w:t>.</w:t>
      </w:r>
      <w:r w:rsidRPr="0084586E">
        <w:rPr>
          <w:rFonts w:ascii="Arial Narrow" w:hAnsi="Arial Narrow"/>
        </w:rPr>
        <w:t xml:space="preserve"> </w:t>
      </w:r>
    </w:p>
  </w:footnote>
  <w:footnote w:id="58">
    <w:p w14:paraId="1B4E2A0C" w14:textId="77777777" w:rsidR="001C08FA" w:rsidRPr="00082D3F" w:rsidRDefault="001C08FA" w:rsidP="00C22BC8">
      <w:pPr>
        <w:pStyle w:val="Textpoznmkypodiarou"/>
        <w:rPr>
          <w:sz w:val="16"/>
          <w:szCs w:val="16"/>
        </w:rPr>
      </w:pPr>
      <w:r w:rsidRPr="00D73576">
        <w:rPr>
          <w:rStyle w:val="Odkaznapoznmkupodiarou"/>
          <w:rFonts w:ascii="Arial Narrow" w:hAnsi="Arial Narrow"/>
          <w:sz w:val="16"/>
          <w:szCs w:val="16"/>
        </w:rPr>
        <w:footnoteRef/>
      </w:r>
      <w:r w:rsidRPr="00D73576">
        <w:rPr>
          <w:rFonts w:ascii="Arial Narrow" w:hAnsi="Arial Narrow"/>
          <w:sz w:val="16"/>
          <w:szCs w:val="16"/>
        </w:rPr>
        <w:t xml:space="preserve"> Bliž</w:t>
      </w:r>
      <w:r>
        <w:rPr>
          <w:rFonts w:ascii="Arial Narrow" w:hAnsi="Arial Narrow"/>
          <w:sz w:val="16"/>
          <w:szCs w:val="16"/>
        </w:rPr>
        <w:t>š</w:t>
      </w:r>
      <w:r w:rsidRPr="00D73576">
        <w:rPr>
          <w:rFonts w:ascii="Arial Narrow" w:hAnsi="Arial Narrow"/>
          <w:sz w:val="16"/>
          <w:szCs w:val="16"/>
        </w:rPr>
        <w:t>ie informácie sú uvedené v </w:t>
      </w:r>
      <w:r>
        <w:rPr>
          <w:rFonts w:ascii="Arial Narrow" w:hAnsi="Arial Narrow"/>
          <w:sz w:val="16"/>
          <w:szCs w:val="16"/>
        </w:rPr>
        <w:t>p</w:t>
      </w:r>
      <w:r w:rsidRPr="00D73576">
        <w:rPr>
          <w:rFonts w:ascii="Arial Narrow" w:hAnsi="Arial Narrow"/>
          <w:sz w:val="16"/>
          <w:szCs w:val="16"/>
        </w:rPr>
        <w:t>ríručke pre prijímateľa.</w:t>
      </w:r>
    </w:p>
  </w:footnote>
  <w:footnote w:id="59">
    <w:p w14:paraId="20AFBF11" w14:textId="77777777" w:rsidR="001C08FA" w:rsidRDefault="001C08FA" w:rsidP="005D054A">
      <w:pPr>
        <w:autoSpaceDE w:val="0"/>
        <w:autoSpaceDN w:val="0"/>
        <w:adjustRightInd w:val="0"/>
        <w:jc w:val="both"/>
      </w:pPr>
      <w:r w:rsidRPr="00FB1747">
        <w:rPr>
          <w:rStyle w:val="Odkaznapoznmkupodiarou"/>
          <w:rFonts w:ascii="Arial Narrow" w:hAnsi="Arial Narrow"/>
          <w:sz w:val="16"/>
          <w:szCs w:val="16"/>
        </w:rPr>
        <w:footnoteRef/>
      </w:r>
      <w:r w:rsidRPr="00FB1747">
        <w:rPr>
          <w:rFonts w:ascii="Arial Narrow" w:hAnsi="Arial Narrow"/>
          <w:sz w:val="16"/>
          <w:szCs w:val="16"/>
        </w:rPr>
        <w:t xml:space="preserve"> T.</w:t>
      </w:r>
      <w:r>
        <w:rPr>
          <w:rFonts w:ascii="Arial Narrow" w:hAnsi="Arial Narrow"/>
          <w:sz w:val="16"/>
          <w:szCs w:val="16"/>
        </w:rPr>
        <w:t xml:space="preserve"> </w:t>
      </w:r>
      <w:r w:rsidRPr="00FB1747">
        <w:rPr>
          <w:rFonts w:ascii="Arial Narrow" w:hAnsi="Arial Narrow"/>
          <w:sz w:val="16"/>
          <w:szCs w:val="16"/>
        </w:rPr>
        <w:t>j.: hrubá mzda zamestnanca za príslušné obdobie a odvody zamestnávateľa prislúchajúcich k vyplatenej mzde zamestnancovi, ktoré mu vyplývajú zo zákona č. 461/2003 Z. z. v znení neskorších predpisov a zákona č. 580/2004 Z. z. v znení neskorších predpisov.</w:t>
      </w:r>
    </w:p>
  </w:footnote>
  <w:footnote w:id="60">
    <w:p w14:paraId="1141A534" w14:textId="77777777" w:rsidR="001C08FA" w:rsidRPr="00CF2B25" w:rsidRDefault="001C08FA" w:rsidP="00C22BC8">
      <w:pPr>
        <w:pStyle w:val="Textpoznmkypodiarou"/>
        <w:jc w:val="both"/>
        <w:rPr>
          <w:rFonts w:ascii="Arial Narrow" w:hAnsi="Arial Narrow"/>
          <w:sz w:val="16"/>
          <w:szCs w:val="16"/>
        </w:rPr>
      </w:pPr>
      <w:r w:rsidRPr="00CF2B25">
        <w:rPr>
          <w:rStyle w:val="Odkaznapoznmkupodiarou"/>
          <w:rFonts w:ascii="Arial Narrow" w:hAnsi="Arial Narrow"/>
          <w:sz w:val="16"/>
          <w:szCs w:val="16"/>
        </w:rPr>
        <w:footnoteRef/>
      </w:r>
      <w:r w:rsidRPr="00CF2B25">
        <w:rPr>
          <w:rFonts w:ascii="Arial Narrow" w:hAnsi="Arial Narrow"/>
          <w:sz w:val="16"/>
          <w:szCs w:val="16"/>
        </w:rPr>
        <w:t xml:space="preserve"> V prípade vlaku bude akceptovaná za oprávnený výdavok cena lístku vo vlaku pre II. triedu + miestenka</w:t>
      </w:r>
      <w:r>
        <w:rPr>
          <w:rFonts w:ascii="Arial Narrow" w:hAnsi="Arial Narrow"/>
          <w:sz w:val="16"/>
          <w:szCs w:val="16"/>
        </w:rPr>
        <w:t xml:space="preserve"> (pre I. triedu, ak vzdialenosť presahuje 200 km)</w:t>
      </w:r>
      <w:r w:rsidRPr="00CF2B25">
        <w:rPr>
          <w:rFonts w:ascii="Arial Narrow" w:hAnsi="Arial Narrow"/>
          <w:sz w:val="16"/>
          <w:szCs w:val="16"/>
        </w:rPr>
        <w:t>. Je možné využiť na tuzemské pracovné cesty aj leteckú prepravu, pričom za oprávnený výdavok sa bude považovať max. cena vlaku pre II. triedu + miestenka</w:t>
      </w:r>
      <w:r>
        <w:rPr>
          <w:rFonts w:ascii="Arial Narrow" w:hAnsi="Arial Narrow"/>
          <w:sz w:val="16"/>
          <w:szCs w:val="16"/>
        </w:rPr>
        <w:t xml:space="preserve"> (pre I. triedu, ak vzdialenosť presahuje 200 km)</w:t>
      </w:r>
      <w:r w:rsidRPr="00CF2B25">
        <w:rPr>
          <w:rFonts w:ascii="Arial Narrow" w:hAnsi="Arial Narrow"/>
          <w:sz w:val="16"/>
          <w:szCs w:val="16"/>
        </w:rPr>
        <w:t>, t.</w:t>
      </w:r>
      <w:r>
        <w:rPr>
          <w:rFonts w:ascii="Arial Narrow" w:hAnsi="Arial Narrow"/>
          <w:sz w:val="16"/>
          <w:szCs w:val="16"/>
        </w:rPr>
        <w:t xml:space="preserve"> </w:t>
      </w:r>
      <w:r w:rsidRPr="00CF2B25">
        <w:rPr>
          <w:rFonts w:ascii="Arial Narrow" w:hAnsi="Arial Narrow"/>
          <w:sz w:val="16"/>
          <w:szCs w:val="16"/>
        </w:rPr>
        <w:t>j. ak letenka bude lacnejšia ako cena lístku pre II. triedu + miestenka</w:t>
      </w:r>
      <w:r>
        <w:rPr>
          <w:rFonts w:ascii="Arial Narrow" w:hAnsi="Arial Narrow"/>
          <w:sz w:val="16"/>
          <w:szCs w:val="16"/>
        </w:rPr>
        <w:t xml:space="preserve"> (pre I. triedu, ak vzdialenosť presahuje 200 km)</w:t>
      </w:r>
      <w:r w:rsidRPr="00CF2B25">
        <w:rPr>
          <w:rFonts w:ascii="Arial Narrow" w:hAnsi="Arial Narrow"/>
          <w:sz w:val="16"/>
          <w:szCs w:val="16"/>
        </w:rPr>
        <w:t xml:space="preserve"> tak sa preplatí cena letenky (ekonomická trieda). Uvedené sa nevzťahuje na zahraničné pracovné cesty.</w:t>
      </w:r>
    </w:p>
  </w:footnote>
  <w:footnote w:id="61">
    <w:p w14:paraId="1E6B6DF2" w14:textId="77777777" w:rsidR="001C08FA" w:rsidRPr="00D73576" w:rsidRDefault="001C08FA" w:rsidP="00C22BC8">
      <w:pPr>
        <w:pStyle w:val="Textpoznmkypodiarou"/>
        <w:rPr>
          <w:rFonts w:ascii="Arial Narrow" w:hAnsi="Arial Narrow"/>
          <w:sz w:val="16"/>
          <w:szCs w:val="16"/>
        </w:rPr>
      </w:pPr>
      <w:r w:rsidRPr="00D73576">
        <w:rPr>
          <w:rStyle w:val="Odkaznapoznmkupodiarou"/>
          <w:rFonts w:ascii="Arial Narrow" w:hAnsi="Arial Narrow"/>
          <w:sz w:val="16"/>
          <w:szCs w:val="16"/>
        </w:rPr>
        <w:footnoteRef/>
      </w:r>
      <w:r w:rsidRPr="00D73576">
        <w:rPr>
          <w:rFonts w:ascii="Arial Narrow" w:hAnsi="Arial Narrow"/>
          <w:sz w:val="16"/>
          <w:szCs w:val="16"/>
        </w:rPr>
        <w:t xml:space="preserve"> Cestovné poistenie nie je oprávneným výdavkom.</w:t>
      </w:r>
    </w:p>
  </w:footnote>
  <w:footnote w:id="62">
    <w:p w14:paraId="1A659D48" w14:textId="77777777" w:rsidR="001C08FA" w:rsidRPr="00CF2B25" w:rsidRDefault="001C08FA">
      <w:pPr>
        <w:pStyle w:val="Textpoznmkypodiarou"/>
        <w:jc w:val="both"/>
        <w:rPr>
          <w:rFonts w:ascii="Arial Narrow" w:hAnsi="Arial Narrow"/>
          <w:sz w:val="16"/>
          <w:szCs w:val="16"/>
        </w:rPr>
      </w:pPr>
      <w:r w:rsidRPr="00CF2B25">
        <w:rPr>
          <w:rStyle w:val="Odkaznapoznmkupodiarou"/>
          <w:rFonts w:ascii="Arial Narrow" w:hAnsi="Arial Narrow"/>
          <w:sz w:val="16"/>
          <w:szCs w:val="16"/>
        </w:rPr>
        <w:footnoteRef/>
      </w:r>
      <w:r w:rsidRPr="00CF2B25">
        <w:rPr>
          <w:rFonts w:ascii="Arial Narrow" w:hAnsi="Arial Narrow"/>
          <w:sz w:val="16"/>
          <w:szCs w:val="16"/>
        </w:rPr>
        <w:t xml:space="preserve"> V niektorých prípadoch, ak je riadne odôvodniteľné zapojenie viacerých osôb, je možné akceptovať viacero osôb, avšak je potrebné dodržať preukázateľnosť vykonaných aktivít.</w:t>
      </w:r>
    </w:p>
  </w:footnote>
  <w:footnote w:id="63">
    <w:p w14:paraId="474F87C1" w14:textId="77777777" w:rsidR="001C08FA" w:rsidRDefault="001C08FA">
      <w:pPr>
        <w:pStyle w:val="Textpoznmkypodiarou"/>
        <w:jc w:val="both"/>
      </w:pPr>
      <w:r w:rsidRPr="00CF2B25">
        <w:rPr>
          <w:rStyle w:val="Odkaznapoznmkupodiarou"/>
          <w:rFonts w:ascii="Arial Narrow" w:hAnsi="Arial Narrow"/>
          <w:sz w:val="16"/>
          <w:szCs w:val="16"/>
        </w:rPr>
        <w:footnoteRef/>
      </w:r>
      <w:r w:rsidRPr="00CF2B25">
        <w:rPr>
          <w:rFonts w:ascii="Arial Narrow" w:hAnsi="Arial Narrow"/>
          <w:sz w:val="16"/>
          <w:szCs w:val="16"/>
        </w:rPr>
        <w:t xml:space="preserve"> Za občerstvenie sa považuje - káva, čaj, cukor, nealkoholické nápoje, sladké a slané pečivo a obložené chlebíčky. Ostatné výdavky spojené s občerstvením ako aj výdavky na občerstvenie, ktoré nespĺňajú podmienky uvedené vyššie, sa považujú za neoprávnené. Výška občerstvenia sa kumuluje, aby bol dodržaný limit </w:t>
      </w:r>
      <w:r w:rsidRPr="00CF2B25">
        <w:rPr>
          <w:rFonts w:ascii="Arial Narrow" w:hAnsi="Arial Narrow"/>
          <w:b/>
          <w:sz w:val="16"/>
          <w:szCs w:val="16"/>
        </w:rPr>
        <w:t xml:space="preserve">1500 </w:t>
      </w:r>
      <w:r>
        <w:rPr>
          <w:rFonts w:ascii="Arial Narrow" w:hAnsi="Arial Narrow"/>
          <w:b/>
          <w:sz w:val="16"/>
          <w:szCs w:val="16"/>
        </w:rPr>
        <w:t>eur</w:t>
      </w:r>
      <w:r w:rsidRPr="00CF2B25">
        <w:rPr>
          <w:rFonts w:ascii="Arial Narrow" w:hAnsi="Arial Narrow"/>
          <w:b/>
          <w:sz w:val="16"/>
          <w:szCs w:val="16"/>
        </w:rPr>
        <w:t>/projekt</w:t>
      </w:r>
      <w:r w:rsidRPr="00CF2B25">
        <w:rPr>
          <w:rFonts w:ascii="Arial Narrow" w:hAnsi="Arial Narrow"/>
          <w:sz w:val="16"/>
          <w:szCs w:val="16"/>
        </w:rPr>
        <w:t xml:space="preserve"> (napr. konferencie, seminár, pracovná porada).</w:t>
      </w:r>
    </w:p>
  </w:footnote>
  <w:footnote w:id="64">
    <w:p w14:paraId="5117E495" w14:textId="77777777" w:rsidR="001C08FA" w:rsidRPr="00CF2B25" w:rsidRDefault="001C08FA" w:rsidP="00973C21">
      <w:pPr>
        <w:pStyle w:val="Textpoznmkypodiarou"/>
        <w:jc w:val="both"/>
        <w:rPr>
          <w:rFonts w:ascii="Arial Narrow" w:hAnsi="Arial Narrow"/>
          <w:sz w:val="16"/>
          <w:szCs w:val="16"/>
        </w:rPr>
      </w:pPr>
      <w:r w:rsidRPr="00CF2B25">
        <w:rPr>
          <w:rStyle w:val="Odkaznapoznmkupodiarou"/>
          <w:rFonts w:ascii="Arial Narrow" w:hAnsi="Arial Narrow"/>
          <w:sz w:val="16"/>
          <w:szCs w:val="16"/>
        </w:rPr>
        <w:footnoteRef/>
      </w:r>
      <w:r w:rsidRPr="00CF2B25">
        <w:rPr>
          <w:rFonts w:ascii="Arial Narrow" w:hAnsi="Arial Narrow"/>
          <w:sz w:val="16"/>
          <w:szCs w:val="16"/>
        </w:rPr>
        <w:t xml:space="preserve"> Výdavky, ktoré vznikli na základe volania na infolinky a audiotextové čísla sú neoprávnené. Výpis hovorov je oprávnený výdavok (je možné uznať buď písomnú formu alebo elektronickú formu, nie obe formy súčasne), pričom ho prijímateľ musí mať uchovaný pre potreby kontroly na mieste.</w:t>
      </w:r>
    </w:p>
  </w:footnote>
  <w:footnote w:id="65">
    <w:p w14:paraId="1CA9106E" w14:textId="77777777" w:rsidR="001C08FA" w:rsidRPr="00CF2B25" w:rsidRDefault="001C08FA" w:rsidP="00973C21">
      <w:pPr>
        <w:pStyle w:val="Textpoznmkypodiarou"/>
        <w:jc w:val="both"/>
        <w:rPr>
          <w:rFonts w:ascii="Arial Narrow" w:hAnsi="Arial Narrow"/>
          <w:sz w:val="16"/>
          <w:szCs w:val="16"/>
        </w:rPr>
      </w:pPr>
      <w:r w:rsidRPr="00CF2B25">
        <w:rPr>
          <w:rStyle w:val="Odkaznapoznmkupodiarou"/>
          <w:rFonts w:ascii="Arial Narrow" w:hAnsi="Arial Narrow"/>
          <w:sz w:val="16"/>
          <w:szCs w:val="16"/>
        </w:rPr>
        <w:footnoteRef/>
      </w:r>
      <w:r w:rsidRPr="00CF2B25">
        <w:rPr>
          <w:rFonts w:ascii="Arial Narrow" w:hAnsi="Arial Narrow"/>
          <w:sz w:val="16"/>
          <w:szCs w:val="16"/>
        </w:rPr>
        <w:t xml:space="preserve"> Podpoložky upratovanie, energie, údržba je možné začleniť aj ako samostatné podpodpoložky do rozpočtu.</w:t>
      </w:r>
    </w:p>
  </w:footnote>
  <w:footnote w:id="66">
    <w:p w14:paraId="1CE81FCF" w14:textId="77777777" w:rsidR="001C08FA" w:rsidRDefault="001C08FA" w:rsidP="00C22BC8">
      <w:pPr>
        <w:pStyle w:val="Textpoznmkypodiarou"/>
        <w:jc w:val="both"/>
      </w:pPr>
      <w:r w:rsidRPr="00CF2B25">
        <w:rPr>
          <w:rStyle w:val="Odkaznapoznmkupodiarou"/>
          <w:rFonts w:ascii="Arial Narrow" w:hAnsi="Arial Narrow"/>
          <w:sz w:val="16"/>
          <w:szCs w:val="16"/>
        </w:rPr>
        <w:footnoteRef/>
      </w:r>
      <w:r w:rsidRPr="00CF2B25">
        <w:rPr>
          <w:rFonts w:ascii="Arial Narrow" w:hAnsi="Arial Narrow"/>
          <w:sz w:val="16"/>
          <w:szCs w:val="16"/>
        </w:rPr>
        <w:t xml:space="preserve"> Za občerstvenie sa považuje - káva, čaj, cukor, nealkoholické nápoje, sladké a slané pečivo a obložené chlebíčky. Ostatné výdavky spojené s občerstvením ako aj výdavky na občerstvenie, ktoré nespĺňajú podmienky uvedené vyššie, sa považujú za neoprávnené. Výška občerstvenia sa kumuluje, aby bol dodržaný limit </w:t>
      </w:r>
      <w:r w:rsidRPr="00973C21">
        <w:rPr>
          <w:rFonts w:ascii="Arial Narrow" w:hAnsi="Arial Narrow"/>
          <w:b/>
          <w:sz w:val="16"/>
          <w:szCs w:val="16"/>
        </w:rPr>
        <w:t xml:space="preserve">1 500 </w:t>
      </w:r>
      <w:r>
        <w:rPr>
          <w:rFonts w:ascii="Arial Narrow" w:hAnsi="Arial Narrow"/>
          <w:b/>
          <w:sz w:val="16"/>
          <w:szCs w:val="16"/>
        </w:rPr>
        <w:t>eur</w:t>
      </w:r>
      <w:r w:rsidRPr="00973C21">
        <w:rPr>
          <w:rFonts w:ascii="Arial Narrow" w:hAnsi="Arial Narrow"/>
          <w:b/>
          <w:sz w:val="16"/>
          <w:szCs w:val="16"/>
        </w:rPr>
        <w:t>/projekt</w:t>
      </w:r>
      <w:r w:rsidRPr="00CF2B25">
        <w:rPr>
          <w:rFonts w:ascii="Arial Narrow" w:hAnsi="Arial Narrow"/>
          <w:sz w:val="16"/>
          <w:szCs w:val="16"/>
        </w:rPr>
        <w:t xml:space="preserve"> (napr. konferencie, seminár, pracovná porada).</w:t>
      </w:r>
    </w:p>
  </w:footnote>
  <w:footnote w:id="67">
    <w:p w14:paraId="1019057E" w14:textId="77777777" w:rsidR="001C08FA" w:rsidRDefault="001C08FA">
      <w:pPr>
        <w:pStyle w:val="Textpoznmkypodiarou"/>
      </w:pPr>
      <w:r>
        <w:rPr>
          <w:rStyle w:val="Odkaznapoznmkupodiarou"/>
        </w:rPr>
        <w:footnoteRef/>
      </w:r>
      <w:r>
        <w:t xml:space="preserve"> </w:t>
      </w:r>
      <w:r w:rsidRPr="0012428E">
        <w:rPr>
          <w:rFonts w:ascii="Arial Narrow" w:hAnsi="Arial Narrow"/>
          <w:sz w:val="16"/>
          <w:szCs w:val="16"/>
        </w:rPr>
        <w:t>Číslo hlavnej rozpočtovej položky z prílohy č. 1b ako prílohy príručky, v prípade upraveného formulára rozpočtu ako súčasti výzvy/vyzvania môže byť iné číslo, dôležitý je názov hlavnej rozpočtovej položky</w:t>
      </w:r>
      <w:r>
        <w:rPr>
          <w:rFonts w:ascii="Arial Narrow" w:hAnsi="Arial Narrow"/>
          <w:sz w:val="16"/>
          <w:szCs w:val="16"/>
        </w:rPr>
        <w:t>.</w:t>
      </w:r>
    </w:p>
  </w:footnote>
  <w:footnote w:id="68">
    <w:p w14:paraId="2AF47C94" w14:textId="77777777" w:rsidR="001C08FA" w:rsidRPr="00CF2B25" w:rsidRDefault="001C08FA" w:rsidP="00D633A9">
      <w:pPr>
        <w:pStyle w:val="Textpoznmkypodiarou"/>
        <w:jc w:val="both"/>
        <w:rPr>
          <w:rFonts w:ascii="Arial Narrow" w:hAnsi="Arial Narrow"/>
          <w:sz w:val="16"/>
          <w:szCs w:val="16"/>
        </w:rPr>
      </w:pPr>
      <w:r w:rsidRPr="00CF2B25">
        <w:rPr>
          <w:rStyle w:val="Odkaznapoznmkupodiarou"/>
          <w:rFonts w:ascii="Arial Narrow" w:hAnsi="Arial Narrow"/>
          <w:sz w:val="16"/>
          <w:szCs w:val="16"/>
        </w:rPr>
        <w:footnoteRef/>
      </w:r>
      <w:r w:rsidRPr="00CF2B25">
        <w:rPr>
          <w:rFonts w:ascii="Arial Narrow" w:hAnsi="Arial Narrow"/>
          <w:sz w:val="16"/>
          <w:szCs w:val="16"/>
        </w:rPr>
        <w:t xml:space="preserve"> V prípade využitia zariadenia/vybavenia (napr. dataprojektor, notebook) je potrebné brať v úvahu </w:t>
      </w:r>
      <w:r w:rsidRPr="00CF2B25">
        <w:rPr>
          <w:rFonts w:ascii="Arial Narrow" w:hAnsi="Arial Narrow"/>
          <w:b/>
          <w:bCs/>
          <w:sz w:val="16"/>
          <w:szCs w:val="16"/>
        </w:rPr>
        <w:t>dobu riešenia</w:t>
      </w:r>
      <w:r w:rsidRPr="00CF2B25">
        <w:rPr>
          <w:rFonts w:ascii="Arial Narrow" w:hAnsi="Arial Narrow"/>
          <w:sz w:val="16"/>
          <w:szCs w:val="16"/>
        </w:rPr>
        <w:t xml:space="preserve"> </w:t>
      </w:r>
      <w:r w:rsidRPr="00CF2B25">
        <w:rPr>
          <w:rFonts w:ascii="Arial Narrow" w:hAnsi="Arial Narrow"/>
          <w:b/>
          <w:bCs/>
          <w:sz w:val="16"/>
          <w:szCs w:val="16"/>
        </w:rPr>
        <w:t>projektu</w:t>
      </w:r>
      <w:r w:rsidRPr="00CF2B25">
        <w:rPr>
          <w:rFonts w:ascii="Arial Narrow" w:hAnsi="Arial Narrow"/>
          <w:sz w:val="16"/>
          <w:szCs w:val="16"/>
        </w:rPr>
        <w:t xml:space="preserve"> a </w:t>
      </w:r>
      <w:r w:rsidRPr="00CF2B25">
        <w:rPr>
          <w:rFonts w:ascii="Arial Narrow" w:hAnsi="Arial Narrow"/>
          <w:b/>
          <w:bCs/>
          <w:sz w:val="16"/>
          <w:szCs w:val="16"/>
        </w:rPr>
        <w:t>intenzitu využitia pre projekt</w:t>
      </w:r>
      <w:r w:rsidRPr="00CF2B25">
        <w:rPr>
          <w:rFonts w:ascii="Arial Narrow" w:hAnsi="Arial Narrow"/>
          <w:sz w:val="16"/>
          <w:szCs w:val="16"/>
        </w:rPr>
        <w:t xml:space="preserve"> (napr. pri jednoročnom projekte a využitie počítača na jednu aktivitu výdavky na obstaranie počítačov budú posúdené ako neoprávnené), nakoľko uvedené zariadenie má využiteľnosť dlhšiu ako jeden rok, t.</w:t>
      </w:r>
      <w:r>
        <w:rPr>
          <w:rFonts w:ascii="Arial Narrow" w:hAnsi="Arial Narrow"/>
          <w:sz w:val="16"/>
          <w:szCs w:val="16"/>
        </w:rPr>
        <w:t xml:space="preserve"> </w:t>
      </w:r>
      <w:r w:rsidRPr="00CF2B25">
        <w:rPr>
          <w:rFonts w:ascii="Arial Narrow" w:hAnsi="Arial Narrow"/>
          <w:sz w:val="16"/>
          <w:szCs w:val="16"/>
        </w:rPr>
        <w:t>j. je potrebné dodržať zásadu „</w:t>
      </w:r>
      <w:r w:rsidRPr="00CF2B25">
        <w:rPr>
          <w:rFonts w:ascii="Arial Narrow" w:hAnsi="Arial Narrow"/>
          <w:b/>
          <w:sz w:val="16"/>
          <w:szCs w:val="16"/>
        </w:rPr>
        <w:t>hodnota za peniaze</w:t>
      </w:r>
      <w:r w:rsidRPr="00CF2B25">
        <w:rPr>
          <w:rFonts w:ascii="Arial Narrow" w:hAnsi="Arial Narrow"/>
          <w:sz w:val="16"/>
          <w:szCs w:val="16"/>
        </w:rPr>
        <w:t>“.</w:t>
      </w:r>
    </w:p>
  </w:footnote>
  <w:footnote w:id="69">
    <w:p w14:paraId="005C1063" w14:textId="77777777" w:rsidR="001C08FA" w:rsidRDefault="001C08FA" w:rsidP="003054B5">
      <w:pPr>
        <w:pStyle w:val="Textpoznmkypodiarou"/>
        <w:jc w:val="both"/>
      </w:pPr>
      <w:r w:rsidRPr="00CF2B25">
        <w:rPr>
          <w:rStyle w:val="Odkaznapoznmkupodiarou"/>
          <w:rFonts w:ascii="Arial Narrow" w:hAnsi="Arial Narrow"/>
          <w:sz w:val="16"/>
          <w:szCs w:val="16"/>
        </w:rPr>
        <w:footnoteRef/>
      </w:r>
      <w:r w:rsidRPr="00CF2B25">
        <w:rPr>
          <w:rFonts w:ascii="Arial Narrow" w:hAnsi="Arial Narrow"/>
          <w:sz w:val="16"/>
          <w:szCs w:val="16"/>
        </w:rPr>
        <w:t xml:space="preserve"> Obstaranie zariadenia/vybavenia musí byť prepojené s odbornými aktivitami projektu, t.</w:t>
      </w:r>
      <w:r>
        <w:rPr>
          <w:rFonts w:ascii="Arial Narrow" w:hAnsi="Arial Narrow"/>
          <w:sz w:val="16"/>
          <w:szCs w:val="16"/>
        </w:rPr>
        <w:t xml:space="preserve"> </w:t>
      </w:r>
      <w:r w:rsidRPr="00CF2B25">
        <w:rPr>
          <w:rFonts w:ascii="Arial Narrow" w:hAnsi="Arial Narrow"/>
          <w:sz w:val="16"/>
          <w:szCs w:val="16"/>
        </w:rPr>
        <w:t>j. musí byť preukázané využitie v rámci projektu (len samotné obstaranie zariadenia/vybavenia bez prepojenia a využitia v rámci projektu je neakceptované), čo žiadateľ jasne popíše v podrobnom opise projektu.</w:t>
      </w:r>
    </w:p>
  </w:footnote>
  <w:footnote w:id="70">
    <w:p w14:paraId="66ED588A" w14:textId="77777777" w:rsidR="001C08FA" w:rsidRPr="006717E8" w:rsidRDefault="001C08FA" w:rsidP="00973C21">
      <w:pPr>
        <w:pStyle w:val="Textpoznmkypodiarou"/>
        <w:jc w:val="both"/>
        <w:rPr>
          <w:rFonts w:ascii="Arial Narrow" w:hAnsi="Arial Narrow"/>
          <w:sz w:val="16"/>
          <w:szCs w:val="16"/>
        </w:rPr>
      </w:pPr>
      <w:r w:rsidRPr="006717E8">
        <w:rPr>
          <w:rStyle w:val="Odkaznapoznmkupodiarou"/>
          <w:rFonts w:ascii="Arial Narrow" w:hAnsi="Arial Narrow"/>
          <w:sz w:val="16"/>
          <w:szCs w:val="16"/>
        </w:rPr>
        <w:footnoteRef/>
      </w:r>
      <w:r w:rsidRPr="006717E8">
        <w:rPr>
          <w:rFonts w:ascii="Arial Narrow" w:hAnsi="Arial Narrow"/>
          <w:sz w:val="16"/>
          <w:szCs w:val="16"/>
        </w:rPr>
        <w:t xml:space="preserve"> Skutočnosť, že nové elektrické spotrebiče často nie sú opraviteľné alebo sú naprogramované tak, aby zlyhali po nejakej dobe, nespochybňuje, že sa jedná o zariadenie.</w:t>
      </w:r>
    </w:p>
  </w:footnote>
  <w:footnote w:id="71">
    <w:p w14:paraId="3A6A9747" w14:textId="77777777" w:rsidR="001C08FA" w:rsidRPr="00D633A9" w:rsidRDefault="001C08FA" w:rsidP="00973C21">
      <w:pPr>
        <w:pStyle w:val="Textpoznmkypodiarou"/>
        <w:jc w:val="both"/>
        <w:rPr>
          <w:rFonts w:ascii="Arial Narrow" w:hAnsi="Arial Narrow" w:cs="EUAlbertina"/>
          <w:color w:val="000000"/>
          <w:sz w:val="16"/>
          <w:szCs w:val="16"/>
          <w:lang w:eastAsia="en-US"/>
        </w:rPr>
      </w:pPr>
      <w:r w:rsidRPr="00D633A9">
        <w:rPr>
          <w:rStyle w:val="Odkaznapoznmkupodiarou"/>
          <w:rFonts w:ascii="Arial Narrow" w:hAnsi="Arial Narrow"/>
          <w:sz w:val="16"/>
          <w:szCs w:val="16"/>
          <w:lang w:eastAsia="en-US"/>
        </w:rPr>
        <w:footnoteRef/>
      </w:r>
      <w:r w:rsidRPr="00973C21">
        <w:rPr>
          <w:rFonts w:ascii="Arial Narrow" w:hAnsi="Arial Narrow"/>
          <w:sz w:val="16"/>
          <w:szCs w:val="16"/>
        </w:rPr>
        <w:t xml:space="preserve"> </w:t>
      </w:r>
      <w:r w:rsidRPr="00D633A9">
        <w:rPr>
          <w:rFonts w:ascii="Arial Narrow" w:hAnsi="Arial Narrow" w:cs="EUAlbertina"/>
          <w:color w:val="000000"/>
          <w:sz w:val="16"/>
          <w:szCs w:val="16"/>
          <w:lang w:eastAsia="en-US"/>
        </w:rPr>
        <w:t>V zmysle čl. 69 ods. 2 všeobecného nariadenia</w:t>
      </w:r>
    </w:p>
  </w:footnote>
  <w:footnote w:id="72">
    <w:p w14:paraId="263A4B4C" w14:textId="77777777" w:rsidR="001C08FA" w:rsidRPr="00CF2B25" w:rsidRDefault="001C08FA" w:rsidP="00973C21">
      <w:pPr>
        <w:pStyle w:val="CM1"/>
        <w:jc w:val="both"/>
        <w:rPr>
          <w:rFonts w:ascii="Arial Narrow" w:hAnsi="Arial Narrow"/>
          <w:sz w:val="16"/>
          <w:szCs w:val="16"/>
        </w:rPr>
      </w:pPr>
      <w:r w:rsidRPr="00CF2B25">
        <w:rPr>
          <w:rStyle w:val="Odkaznapoznmkupodiarou"/>
          <w:rFonts w:ascii="Arial Narrow" w:hAnsi="Arial Narrow"/>
          <w:sz w:val="16"/>
          <w:szCs w:val="16"/>
        </w:rPr>
        <w:footnoteRef/>
      </w:r>
      <w:r w:rsidRPr="00CF2B25">
        <w:rPr>
          <w:rFonts w:ascii="Arial Narrow" w:hAnsi="Arial Narrow"/>
          <w:sz w:val="16"/>
          <w:szCs w:val="16"/>
        </w:rPr>
        <w:t xml:space="preserve"> </w:t>
      </w:r>
      <w:r w:rsidRPr="00CF2B25">
        <w:rPr>
          <w:rFonts w:ascii="Arial Narrow" w:hAnsi="Arial Narrow" w:cs="EUAlbertina"/>
          <w:color w:val="000000"/>
          <w:sz w:val="16"/>
          <w:szCs w:val="16"/>
        </w:rPr>
        <w:t>úhrada oprávnených nákladov skutočne vynaložených a zaplatených spolu s prípadnými vecnými príspevkami a</w:t>
      </w:r>
      <w:r>
        <w:rPr>
          <w:rFonts w:ascii="Arial Narrow" w:hAnsi="Arial Narrow" w:cs="EUAlbertina"/>
          <w:color w:val="000000"/>
          <w:sz w:val="16"/>
          <w:szCs w:val="16"/>
        </w:rPr>
        <w:t> </w:t>
      </w:r>
      <w:r w:rsidRPr="00CF2B25">
        <w:rPr>
          <w:rFonts w:ascii="Arial Narrow" w:hAnsi="Arial Narrow" w:cs="EUAlbertina"/>
          <w:color w:val="000000"/>
          <w:sz w:val="16"/>
          <w:szCs w:val="16"/>
        </w:rPr>
        <w:t>odpismi</w:t>
      </w:r>
      <w:r>
        <w:rPr>
          <w:rFonts w:ascii="Arial Narrow" w:hAnsi="Arial Narrow" w:cs="EUAlbertina"/>
          <w:color w:val="000000"/>
          <w:sz w:val="16"/>
          <w:szCs w:val="16"/>
        </w:rPr>
        <w:t>.</w:t>
      </w:r>
    </w:p>
  </w:footnote>
  <w:footnote w:id="73">
    <w:p w14:paraId="2567678C" w14:textId="77777777" w:rsidR="001C08FA" w:rsidRDefault="001C08FA" w:rsidP="00973C21">
      <w:pPr>
        <w:pStyle w:val="Textpoznmkypodiarou"/>
        <w:jc w:val="both"/>
      </w:pPr>
      <w:r w:rsidRPr="00D73576">
        <w:rPr>
          <w:rStyle w:val="Odkaznapoznmkupodiarou"/>
          <w:rFonts w:ascii="Arial Narrow" w:hAnsi="Arial Narrow"/>
          <w:sz w:val="16"/>
          <w:szCs w:val="16"/>
        </w:rPr>
        <w:footnoteRef/>
      </w:r>
      <w:r w:rsidRPr="00D73576">
        <w:rPr>
          <w:rFonts w:ascii="Arial Narrow" w:hAnsi="Arial Narrow"/>
          <w:sz w:val="16"/>
          <w:szCs w:val="16"/>
        </w:rPr>
        <w:t xml:space="preserve"> Účelom tohto odseku je zabránenie dvojitému financovaniu, teda situácii, kedy prijímateľ dostal finančné prostriedky z verejného zdroja (zdroje EÚ, štátny rozpočet, zdroje obce, VÚC a iné verejné zdroje) určené na nákup tohto majetku, prefinancovala majetok ako oprávnený výdavok formou odpisov z projektu, a zároveň si ponechala verejné prostriedky získané na nákup tohto majetku z pôvodného verejného zdroja</w:t>
      </w:r>
    </w:p>
  </w:footnote>
  <w:footnote w:id="74">
    <w:p w14:paraId="0AFC1D89" w14:textId="77777777" w:rsidR="001C08FA" w:rsidRDefault="001C08FA">
      <w:pPr>
        <w:pStyle w:val="Textpoznmkypodiarou"/>
      </w:pPr>
      <w:r>
        <w:rPr>
          <w:rStyle w:val="Odkaznapoznmkupodiarou"/>
        </w:rPr>
        <w:footnoteRef/>
      </w:r>
      <w:r>
        <w:t xml:space="preserve"> </w:t>
      </w:r>
      <w:r w:rsidRPr="0012428E">
        <w:rPr>
          <w:rFonts w:ascii="Arial Narrow" w:hAnsi="Arial Narrow"/>
          <w:sz w:val="16"/>
          <w:szCs w:val="16"/>
        </w:rPr>
        <w:t>Číslo hlavnej rozpočtovej položky z prílohy č. 1b ako prílohy príručky, v prípade upraveného formulára rozpočtu ako súčasti výzvy/vyzvania môže byť iné číslo, dôležitý je názov hlavnej rozpočtovej položky</w:t>
      </w:r>
    </w:p>
  </w:footnote>
  <w:footnote w:id="75">
    <w:p w14:paraId="0505C2AD" w14:textId="77777777" w:rsidR="001C08FA" w:rsidRPr="00430911" w:rsidRDefault="001C08FA" w:rsidP="00C22BC8">
      <w:pPr>
        <w:pStyle w:val="Textpoznmkypodiarou"/>
        <w:rPr>
          <w:rFonts w:ascii="Arial Narrow" w:hAnsi="Arial Narrow"/>
          <w:sz w:val="16"/>
          <w:szCs w:val="16"/>
        </w:rPr>
      </w:pPr>
      <w:r w:rsidRPr="00430911">
        <w:rPr>
          <w:rStyle w:val="Odkaznapoznmkupodiarou"/>
          <w:rFonts w:ascii="Arial Narrow" w:hAnsi="Arial Narrow"/>
          <w:sz w:val="16"/>
          <w:szCs w:val="16"/>
        </w:rPr>
        <w:footnoteRef/>
      </w:r>
      <w:r w:rsidRPr="00430911">
        <w:rPr>
          <w:rFonts w:ascii="Arial Narrow" w:hAnsi="Arial Narrow"/>
          <w:sz w:val="16"/>
          <w:szCs w:val="16"/>
        </w:rPr>
        <w:t xml:space="preserve"> Bez ohľadu na stanovenú dĺžku pracovného času (napr. pracovný pomer na kratší pracovný čas).</w:t>
      </w:r>
    </w:p>
  </w:footnote>
  <w:footnote w:id="76">
    <w:p w14:paraId="490A1946" w14:textId="77777777" w:rsidR="001C08FA" w:rsidRPr="00430911" w:rsidRDefault="001C08FA" w:rsidP="00C22BC8">
      <w:pPr>
        <w:pStyle w:val="Textpoznmkypodiarou"/>
        <w:jc w:val="both"/>
        <w:rPr>
          <w:rFonts w:ascii="Arial Narrow" w:hAnsi="Arial Narrow"/>
          <w:sz w:val="16"/>
          <w:szCs w:val="16"/>
        </w:rPr>
      </w:pPr>
      <w:r w:rsidRPr="00430911">
        <w:rPr>
          <w:rStyle w:val="Odkaznapoznmkupodiarou"/>
          <w:rFonts w:ascii="Arial Narrow" w:hAnsi="Arial Narrow"/>
          <w:sz w:val="16"/>
          <w:szCs w:val="16"/>
        </w:rPr>
        <w:footnoteRef/>
      </w:r>
      <w:r w:rsidRPr="00430911">
        <w:rPr>
          <w:rFonts w:ascii="Arial Narrow" w:hAnsi="Arial Narrow"/>
          <w:sz w:val="16"/>
          <w:szCs w:val="16"/>
        </w:rPr>
        <w:t xml:space="preserve"> V prípade zamestnancov pracujúcich na 100 % na projekte/projektoch ESF výdavky spojené so stravovaním príspevok za zamestnávateľa na stravovanie sú pokladané za oprávnené. Ak zamestnanec pracuje na viacerých projektoch a pracovný výkon na týchto projektoch je 100 %, jednotku žiadateľ </w:t>
      </w:r>
      <w:r>
        <w:rPr>
          <w:rFonts w:ascii="Arial Narrow" w:hAnsi="Arial Narrow"/>
          <w:sz w:val="16"/>
          <w:szCs w:val="16"/>
        </w:rPr>
        <w:t xml:space="preserve">stanoví </w:t>
      </w:r>
      <w:r w:rsidRPr="00430911">
        <w:rPr>
          <w:rFonts w:ascii="Arial Narrow" w:hAnsi="Arial Narrow"/>
          <w:sz w:val="16"/>
          <w:szCs w:val="16"/>
        </w:rPr>
        <w:t>ako „osobohodina“ a zároveň stanoví počet hodín, ktoré sú určené na príslušný projekt (celkový fond pracovného času sa pomerne rozdelí medzi projekty). Dovolenka, PN a ďalšie obligatórne náhrady vyplývajúce z platnej legislatívy sú oprávnené, iba ak zamestnanec je na 100 % na projekte/och. Dovolenka je oprávnená podľa odpracovaného času na projekte. Ak zamestnanec má nárok na dovolenku na základe už odpracovaného času z minulých období mimo výkonu práce na projekte/projektoch, čerpanie dovolenky je neoprávneným výdavkom. Žiadateľ môže uviesť aj iné jednotky, pokiaľ si to implementácia projektu vyžaduje, pričom v komentári minimálne uvedie max. hodinovú sadzbu a predpokladaný rozsah hodín.</w:t>
      </w:r>
    </w:p>
  </w:footnote>
  <w:footnote w:id="77">
    <w:p w14:paraId="237875A3" w14:textId="77777777" w:rsidR="001C08FA" w:rsidRPr="0043314B" w:rsidRDefault="001C08FA" w:rsidP="007943ED">
      <w:pPr>
        <w:pStyle w:val="Textpoznmkypodiarou"/>
        <w:rPr>
          <w:rFonts w:ascii="Arial Narrow" w:hAnsi="Arial Narrow"/>
          <w:sz w:val="16"/>
          <w:szCs w:val="16"/>
        </w:rPr>
      </w:pPr>
      <w:r w:rsidRPr="0043314B">
        <w:rPr>
          <w:rStyle w:val="Odkaznapoznmkupodiarou"/>
          <w:rFonts w:ascii="Arial Narrow" w:hAnsi="Arial Narrow"/>
          <w:sz w:val="16"/>
          <w:szCs w:val="16"/>
        </w:rPr>
        <w:footnoteRef/>
      </w:r>
      <w:r w:rsidRPr="0043314B">
        <w:rPr>
          <w:rFonts w:ascii="Arial Narrow" w:hAnsi="Arial Narrow"/>
          <w:sz w:val="16"/>
          <w:szCs w:val="16"/>
        </w:rPr>
        <w:t xml:space="preserve"> Mesačná výška hrubej mzdy sa nemení v závislosti od mesačného fondu pracovného času.</w:t>
      </w:r>
    </w:p>
  </w:footnote>
  <w:footnote w:id="78">
    <w:p w14:paraId="5F45B492" w14:textId="77777777" w:rsidR="001C08FA" w:rsidRDefault="001C08FA" w:rsidP="00C22BC8">
      <w:pPr>
        <w:pStyle w:val="Textpoznmkypodiarou"/>
        <w:jc w:val="both"/>
      </w:pPr>
      <w:r w:rsidRPr="00430911">
        <w:rPr>
          <w:rStyle w:val="Odkaznapoznmkupodiarou"/>
          <w:rFonts w:ascii="Arial Narrow" w:hAnsi="Arial Narrow"/>
          <w:sz w:val="16"/>
          <w:szCs w:val="16"/>
        </w:rPr>
        <w:footnoteRef/>
      </w:r>
      <w:r w:rsidRPr="00430911">
        <w:rPr>
          <w:rFonts w:ascii="Arial Narrow" w:hAnsi="Arial Narrow"/>
          <w:sz w:val="16"/>
          <w:szCs w:val="16"/>
        </w:rPr>
        <w:t xml:space="preserve"> V prípade zamestnancov, ktorí nepracujú na projekte/projektoch ESF na 100 % sú výdavky na dovolenku, príspevky na stravovanie zamestnancov, PN a</w:t>
      </w:r>
      <w:r>
        <w:rPr>
          <w:rFonts w:ascii="Arial Narrow" w:hAnsi="Arial Narrow"/>
          <w:sz w:val="16"/>
          <w:szCs w:val="16"/>
        </w:rPr>
        <w:t> </w:t>
      </w:r>
      <w:r w:rsidRPr="00430911">
        <w:rPr>
          <w:rFonts w:ascii="Arial Narrow" w:hAnsi="Arial Narrow"/>
          <w:sz w:val="16"/>
          <w:szCs w:val="16"/>
        </w:rPr>
        <w:t>ďalšie obligatórne náhrady vyplývajúce z platnej legislatívy neoprávnené. V prípade vzniku nesúladu medzi predpokladaným rozsahom práce v komentári rozpočtu a počtom jednotiek v rozpočte sa berie v úvahu nižšia hodnota.</w:t>
      </w:r>
      <w:r w:rsidRPr="00080F5E">
        <w:t xml:space="preserve"> </w:t>
      </w:r>
    </w:p>
  </w:footnote>
  <w:footnote w:id="79">
    <w:p w14:paraId="102D3463" w14:textId="77777777" w:rsidR="001C08FA" w:rsidRPr="00D73576" w:rsidRDefault="001C08FA" w:rsidP="00C22BC8">
      <w:pPr>
        <w:pStyle w:val="Textpoznmkypodiarou"/>
        <w:jc w:val="both"/>
        <w:rPr>
          <w:rFonts w:ascii="Arial Narrow" w:hAnsi="Arial Narrow"/>
          <w:sz w:val="16"/>
          <w:szCs w:val="16"/>
        </w:rPr>
      </w:pPr>
      <w:r w:rsidRPr="00D73576">
        <w:rPr>
          <w:rStyle w:val="Odkaznapoznmkupodiarou"/>
          <w:rFonts w:ascii="Arial Narrow" w:hAnsi="Arial Narrow"/>
          <w:sz w:val="16"/>
          <w:szCs w:val="16"/>
        </w:rPr>
        <w:footnoteRef/>
      </w:r>
      <w:r w:rsidRPr="00D73576">
        <w:rPr>
          <w:rFonts w:ascii="Arial Narrow" w:hAnsi="Arial Narrow"/>
          <w:sz w:val="16"/>
          <w:szCs w:val="16"/>
        </w:rPr>
        <w:t xml:space="preserve"> V niektorých prípadoch, ak je riadne odôvodniteľné zapojenie viacerých osôb, je možné akceptovať viacero osôb, avšak je potrebné dodržať preukázateľnosť vykonaných aktivít.</w:t>
      </w:r>
    </w:p>
  </w:footnote>
  <w:footnote w:id="80">
    <w:p w14:paraId="313F6A4B" w14:textId="77777777" w:rsidR="001C08FA" w:rsidRPr="0043314B" w:rsidRDefault="001C08FA" w:rsidP="007943ED">
      <w:pPr>
        <w:pStyle w:val="Textpoznmkypodiarou"/>
        <w:rPr>
          <w:rFonts w:ascii="Arial Narrow" w:hAnsi="Arial Narrow"/>
          <w:sz w:val="16"/>
          <w:szCs w:val="16"/>
        </w:rPr>
      </w:pPr>
      <w:r w:rsidRPr="0043314B">
        <w:rPr>
          <w:rStyle w:val="Odkaznapoznmkupodiarou"/>
          <w:rFonts w:ascii="Arial Narrow" w:hAnsi="Arial Narrow"/>
          <w:sz w:val="16"/>
          <w:szCs w:val="16"/>
        </w:rPr>
        <w:footnoteRef/>
      </w:r>
      <w:r w:rsidRPr="0043314B">
        <w:rPr>
          <w:rFonts w:ascii="Arial Narrow" w:hAnsi="Arial Narrow"/>
          <w:sz w:val="16"/>
          <w:szCs w:val="16"/>
        </w:rPr>
        <w:t xml:space="preserve"> Pracovná pozícia sa vzťahuje iba na národné projekty</w:t>
      </w:r>
    </w:p>
  </w:footnote>
  <w:footnote w:id="81">
    <w:p w14:paraId="68DD9F27" w14:textId="77777777" w:rsidR="001C08FA" w:rsidRDefault="001C08FA">
      <w:pPr>
        <w:pStyle w:val="Textpoznmkypodiarou"/>
      </w:pPr>
      <w:r>
        <w:rPr>
          <w:rStyle w:val="Odkaznapoznmkupodiarou"/>
        </w:rPr>
        <w:footnoteRef/>
      </w:r>
      <w:r>
        <w:t xml:space="preserve"> </w:t>
      </w:r>
      <w:r w:rsidRPr="0012428E">
        <w:rPr>
          <w:rFonts w:ascii="Arial Narrow" w:hAnsi="Arial Narrow"/>
          <w:sz w:val="16"/>
          <w:szCs w:val="16"/>
        </w:rPr>
        <w:t>Číslo hlavnej rozpočtovej položky z prílohy č. 1b ako prílohy príručky, v prípade upraveného formulára rozpočtu ako súčasti výzvy/vyzvania môže byť iné číslo, dôležitý je názov hlavnej rozpočtovej položky</w:t>
      </w:r>
      <w:r>
        <w:rPr>
          <w:rFonts w:ascii="Arial Narrow" w:hAnsi="Arial Narrow"/>
          <w:sz w:val="16"/>
          <w:szCs w:val="16"/>
        </w:rPr>
        <w:t>.</w:t>
      </w:r>
    </w:p>
  </w:footnote>
  <w:footnote w:id="82">
    <w:p w14:paraId="192F8831" w14:textId="77777777" w:rsidR="001C08FA" w:rsidRDefault="001C08FA" w:rsidP="00C22BC8">
      <w:pPr>
        <w:pStyle w:val="Textpoznmkypodiarou"/>
      </w:pPr>
      <w:r w:rsidRPr="00CF2B25">
        <w:rPr>
          <w:rStyle w:val="Odkaznapoznmkupodiarou"/>
          <w:rFonts w:ascii="Arial Narrow" w:hAnsi="Arial Narrow"/>
          <w:sz w:val="16"/>
          <w:szCs w:val="16"/>
        </w:rPr>
        <w:footnoteRef/>
      </w:r>
      <w:r w:rsidRPr="00CF2B25">
        <w:rPr>
          <w:rFonts w:ascii="Arial Narrow" w:hAnsi="Arial Narrow"/>
          <w:sz w:val="16"/>
          <w:szCs w:val="16"/>
        </w:rPr>
        <w:t xml:space="preserve"> Bez ohľadu na stanovenú dĺžku pracovného času (napr. pracovný pomer na kratší pracovný čas).</w:t>
      </w:r>
    </w:p>
  </w:footnote>
  <w:footnote w:id="83">
    <w:p w14:paraId="4F887E4A" w14:textId="77777777" w:rsidR="001C08FA" w:rsidRPr="00CF2B25" w:rsidRDefault="001C08FA" w:rsidP="00C22BC8">
      <w:pPr>
        <w:pStyle w:val="Textpoznmkypodiarou"/>
        <w:jc w:val="both"/>
        <w:rPr>
          <w:rFonts w:ascii="Arial Narrow" w:hAnsi="Arial Narrow"/>
          <w:sz w:val="16"/>
          <w:szCs w:val="16"/>
        </w:rPr>
      </w:pPr>
      <w:r w:rsidRPr="00CF2B25">
        <w:rPr>
          <w:rStyle w:val="Odkaznapoznmkupodiarou"/>
          <w:rFonts w:ascii="Arial Narrow" w:hAnsi="Arial Narrow"/>
          <w:sz w:val="16"/>
          <w:szCs w:val="16"/>
        </w:rPr>
        <w:footnoteRef/>
      </w:r>
      <w:r w:rsidRPr="00CF2B25">
        <w:rPr>
          <w:rFonts w:ascii="Arial Narrow" w:hAnsi="Arial Narrow"/>
          <w:sz w:val="16"/>
          <w:szCs w:val="16"/>
        </w:rPr>
        <w:t xml:space="preserve"> V prípade zamestnancov pracujúcich na 100 % na projekte/projektoch ESF výdavky spojené so stravovaním - príspevok za zamestnávateľa na stravovanie sú pokladané za oprávnené. Ak zamestnanec pracuje na viacerých projektoch a pracovný výkon na týchto projektoch je 100 %, jednotku žiadateľ </w:t>
      </w:r>
      <w:r>
        <w:rPr>
          <w:rFonts w:ascii="Arial Narrow" w:hAnsi="Arial Narrow"/>
          <w:sz w:val="16"/>
          <w:szCs w:val="16"/>
        </w:rPr>
        <w:t xml:space="preserve"> stanoví </w:t>
      </w:r>
      <w:r w:rsidRPr="00CF2B25">
        <w:rPr>
          <w:rFonts w:ascii="Arial Narrow" w:hAnsi="Arial Narrow"/>
          <w:sz w:val="16"/>
          <w:szCs w:val="16"/>
        </w:rPr>
        <w:t xml:space="preserve"> ako „osobohodina“ a zároveň stanoví počet hodín, ktoré sú určené na príslušný projekt (celkový</w:t>
      </w:r>
      <w:r w:rsidRPr="00A36DA4">
        <w:rPr>
          <w:sz w:val="18"/>
          <w:szCs w:val="18"/>
        </w:rPr>
        <w:t xml:space="preserve"> </w:t>
      </w:r>
      <w:r w:rsidRPr="00CF2B25">
        <w:rPr>
          <w:rFonts w:ascii="Arial Narrow" w:hAnsi="Arial Narrow"/>
          <w:sz w:val="16"/>
          <w:szCs w:val="16"/>
        </w:rPr>
        <w:t>fond pracovného času sa pomerne rozdelí medzi projekty). Dovolenka, PN a ďalšie obligatórne náhrady vyplývajúce z platnej legislatívy sú oprávnené, iba ak zamestnanec je na 100 % na projekte/och. Dovolenka je oprávnená podľa odpracovaného času na projekte. Ak zamestnanec má nárok na dovolenku na základe už odpracovaného času z minulých období mimo výkonu práce na projekte/projektoch, čerpanie dovolenky je neoprávneným výdavkom. Žiadateľ môže uviesť aj iné jednotky, pokiaľ si to implementácia projektu vyžaduje, pričom v komentári minimálne uvedie max. hodinovú sadzbu a predpokladaný rozsah hodín.</w:t>
      </w:r>
    </w:p>
  </w:footnote>
  <w:footnote w:id="84">
    <w:p w14:paraId="4261C974" w14:textId="77777777" w:rsidR="001C08FA" w:rsidRDefault="001C08FA" w:rsidP="00554107">
      <w:pPr>
        <w:pStyle w:val="Textpoznmkypodiarou"/>
      </w:pPr>
      <w:r w:rsidRPr="0035113B">
        <w:rPr>
          <w:rStyle w:val="Odkaznapoznmkupodiarou"/>
          <w:rFonts w:ascii="Arial Narrow" w:hAnsi="Arial Narrow"/>
          <w:sz w:val="16"/>
          <w:szCs w:val="16"/>
        </w:rPr>
        <w:footnoteRef/>
      </w:r>
      <w:r w:rsidRPr="0035113B">
        <w:rPr>
          <w:rFonts w:ascii="Arial Narrow" w:hAnsi="Arial Narrow"/>
          <w:sz w:val="16"/>
          <w:szCs w:val="16"/>
        </w:rPr>
        <w:t xml:space="preserve"> </w:t>
      </w:r>
      <w:r w:rsidRPr="00554107">
        <w:rPr>
          <w:rFonts w:ascii="Arial Narrow" w:hAnsi="Arial Narrow"/>
          <w:sz w:val="16"/>
          <w:szCs w:val="16"/>
        </w:rPr>
        <w:t>Mesačná výška hrubej mzdy sa nemení v závislosti od mesačného fondu pracovného času.</w:t>
      </w:r>
    </w:p>
  </w:footnote>
  <w:footnote w:id="85">
    <w:p w14:paraId="3C7A488C" w14:textId="77777777" w:rsidR="001C08FA" w:rsidRPr="00CF2B25" w:rsidRDefault="001C08FA" w:rsidP="00C22BC8">
      <w:pPr>
        <w:pStyle w:val="Textpoznmkypodiarou"/>
        <w:jc w:val="both"/>
        <w:rPr>
          <w:rFonts w:ascii="Arial Narrow" w:hAnsi="Arial Narrow"/>
          <w:sz w:val="16"/>
          <w:szCs w:val="16"/>
        </w:rPr>
      </w:pPr>
      <w:r w:rsidRPr="00CF2B25">
        <w:rPr>
          <w:rStyle w:val="Odkaznapoznmkupodiarou"/>
          <w:rFonts w:ascii="Arial Narrow" w:hAnsi="Arial Narrow"/>
          <w:sz w:val="16"/>
          <w:szCs w:val="16"/>
        </w:rPr>
        <w:footnoteRef/>
      </w:r>
      <w:r w:rsidRPr="00CF2B25">
        <w:rPr>
          <w:rFonts w:ascii="Arial Narrow" w:hAnsi="Arial Narrow"/>
          <w:sz w:val="16"/>
          <w:szCs w:val="16"/>
        </w:rPr>
        <w:t xml:space="preserve"> V prípade zamestnancov, ktorí nepracujú na projekte/projektoch ESF na 100 % sú výdavky na dovolenku, príspevky na stravovanie zamestnancov, PN a ďalšie obligatórne náhrady vyplývajúce z platnej legislatívy neoprávnené. V prípade vzniku nesúladu medzi predpokladaným rozsahom práce v komentári rozpočtu a počtom jednotiek v rozpočte sa berie v úvahu nižšia hodnota.</w:t>
      </w:r>
    </w:p>
  </w:footnote>
  <w:footnote w:id="86">
    <w:p w14:paraId="3A3E01CB" w14:textId="77777777" w:rsidR="001C08FA" w:rsidRDefault="001C08FA" w:rsidP="00C22BC8">
      <w:pPr>
        <w:pStyle w:val="Textpoznmkypodiarou"/>
        <w:jc w:val="both"/>
      </w:pPr>
      <w:r w:rsidRPr="00CF2B25">
        <w:rPr>
          <w:rStyle w:val="Odkaznapoznmkupodiarou"/>
          <w:rFonts w:ascii="Arial Narrow" w:hAnsi="Arial Narrow"/>
          <w:sz w:val="16"/>
          <w:szCs w:val="16"/>
        </w:rPr>
        <w:footnoteRef/>
      </w:r>
      <w:r w:rsidRPr="00CF2B25">
        <w:rPr>
          <w:rFonts w:ascii="Arial Narrow" w:hAnsi="Arial Narrow"/>
          <w:sz w:val="16"/>
          <w:szCs w:val="16"/>
        </w:rPr>
        <w:t xml:space="preserve"> Uvedené pracovno-právne vzťahy mimo pracovného pomeru sú uzatvorené na odlišné činnosti ako vykonáva zamestnanec u žiadateľa na pracovný pomer a zároveň spĺňajú jednotlivé právne charakteristiky a náležitosti, aby mohli byť posúdené ako oprávnené výdavky.</w:t>
      </w:r>
    </w:p>
  </w:footnote>
  <w:footnote w:id="87">
    <w:p w14:paraId="77D7A7E7" w14:textId="77777777" w:rsidR="001C08FA" w:rsidRPr="00CF2B25" w:rsidRDefault="001C08FA" w:rsidP="00C22BC8">
      <w:pPr>
        <w:pStyle w:val="Textpoznmkypodiarou"/>
        <w:jc w:val="both"/>
        <w:rPr>
          <w:rFonts w:ascii="Arial Narrow" w:hAnsi="Arial Narrow"/>
          <w:sz w:val="16"/>
          <w:szCs w:val="16"/>
        </w:rPr>
      </w:pPr>
      <w:r w:rsidRPr="00CF2B25">
        <w:rPr>
          <w:rStyle w:val="Odkaznapoznmkupodiarou"/>
          <w:rFonts w:ascii="Arial Narrow" w:hAnsi="Arial Narrow"/>
          <w:sz w:val="16"/>
          <w:szCs w:val="16"/>
        </w:rPr>
        <w:footnoteRef/>
      </w:r>
      <w:r w:rsidRPr="00CF2B25">
        <w:rPr>
          <w:rFonts w:ascii="Arial Narrow" w:hAnsi="Arial Narrow"/>
          <w:sz w:val="16"/>
          <w:szCs w:val="16"/>
        </w:rPr>
        <w:t xml:space="preserve"> V prípade vlaku bude akceptovaná za oprávnený výdavok cena lístku vo vlaku pre II. triedu + miestenka</w:t>
      </w:r>
      <w:r>
        <w:rPr>
          <w:rFonts w:ascii="Arial Narrow" w:hAnsi="Arial Narrow"/>
          <w:sz w:val="16"/>
          <w:szCs w:val="16"/>
        </w:rPr>
        <w:t xml:space="preserve"> </w:t>
      </w:r>
      <w:r w:rsidRPr="00786572">
        <w:rPr>
          <w:rFonts w:ascii="Arial Narrow" w:hAnsi="Arial Narrow"/>
          <w:sz w:val="16"/>
          <w:szCs w:val="16"/>
        </w:rPr>
        <w:t>(pre I. triedu, ak vzdialenosť presahuje 200</w:t>
      </w:r>
      <w:r>
        <w:rPr>
          <w:rFonts w:ascii="Arial Narrow" w:hAnsi="Arial Narrow"/>
          <w:sz w:val="16"/>
          <w:szCs w:val="16"/>
        </w:rPr>
        <w:t xml:space="preserve"> </w:t>
      </w:r>
      <w:r w:rsidRPr="00786572">
        <w:rPr>
          <w:rFonts w:ascii="Arial Narrow" w:hAnsi="Arial Narrow"/>
          <w:sz w:val="16"/>
          <w:szCs w:val="16"/>
        </w:rPr>
        <w:t>km)</w:t>
      </w:r>
      <w:r w:rsidRPr="00CF2B25">
        <w:rPr>
          <w:rFonts w:ascii="Arial Narrow" w:hAnsi="Arial Narrow"/>
          <w:sz w:val="16"/>
          <w:szCs w:val="16"/>
        </w:rPr>
        <w:t>. Je možné využiť na tuzemské pracovné cesty aj leteckú prepravu, pričom za oprávnený výdavok sa bude považovať max. cena vlaku pre II. triedu + miestenka</w:t>
      </w:r>
      <w:r>
        <w:rPr>
          <w:rFonts w:ascii="Arial Narrow" w:hAnsi="Arial Narrow"/>
          <w:sz w:val="16"/>
          <w:szCs w:val="16"/>
        </w:rPr>
        <w:t xml:space="preserve"> </w:t>
      </w:r>
      <w:r w:rsidRPr="00786572">
        <w:rPr>
          <w:rFonts w:ascii="Arial Narrow" w:hAnsi="Arial Narrow"/>
          <w:sz w:val="16"/>
          <w:szCs w:val="16"/>
        </w:rPr>
        <w:t>(pre I. triedu, ak vzdialenosť presahuje 200</w:t>
      </w:r>
      <w:r>
        <w:rPr>
          <w:rFonts w:ascii="Arial Narrow" w:hAnsi="Arial Narrow"/>
          <w:sz w:val="16"/>
          <w:szCs w:val="16"/>
        </w:rPr>
        <w:t xml:space="preserve"> </w:t>
      </w:r>
      <w:r w:rsidRPr="00786572">
        <w:rPr>
          <w:rFonts w:ascii="Arial Narrow" w:hAnsi="Arial Narrow"/>
          <w:sz w:val="16"/>
          <w:szCs w:val="16"/>
        </w:rPr>
        <w:t>km)</w:t>
      </w:r>
      <w:r w:rsidRPr="00A17FEF">
        <w:rPr>
          <w:rFonts w:ascii="Arial Narrow" w:hAnsi="Arial Narrow"/>
          <w:sz w:val="16"/>
          <w:szCs w:val="16"/>
        </w:rPr>
        <w:t>,</w:t>
      </w:r>
      <w:r w:rsidRPr="00CF2B25">
        <w:rPr>
          <w:rFonts w:ascii="Arial Narrow" w:hAnsi="Arial Narrow"/>
          <w:sz w:val="16"/>
          <w:szCs w:val="16"/>
        </w:rPr>
        <w:t xml:space="preserve"> t.</w:t>
      </w:r>
      <w:r>
        <w:rPr>
          <w:rFonts w:ascii="Arial Narrow" w:hAnsi="Arial Narrow"/>
          <w:sz w:val="16"/>
          <w:szCs w:val="16"/>
        </w:rPr>
        <w:t xml:space="preserve"> </w:t>
      </w:r>
      <w:r w:rsidRPr="00CF2B25">
        <w:rPr>
          <w:rFonts w:ascii="Arial Narrow" w:hAnsi="Arial Narrow"/>
          <w:sz w:val="16"/>
          <w:szCs w:val="16"/>
        </w:rPr>
        <w:t>j. ak letenka bude lacnejšia ako cena lístku pre II. triedu + miestenka</w:t>
      </w:r>
      <w:r w:rsidRPr="00A17FEF">
        <w:rPr>
          <w:rFonts w:ascii="Arial Narrow" w:hAnsi="Arial Narrow"/>
          <w:sz w:val="16"/>
          <w:szCs w:val="16"/>
        </w:rPr>
        <w:t xml:space="preserve"> </w:t>
      </w:r>
      <w:r w:rsidRPr="00786572">
        <w:rPr>
          <w:rFonts w:ascii="Arial Narrow" w:hAnsi="Arial Narrow"/>
          <w:sz w:val="16"/>
          <w:szCs w:val="16"/>
        </w:rPr>
        <w:t>(pre I. triedu, ak vzdialenosť presahuje 200</w:t>
      </w:r>
      <w:r>
        <w:rPr>
          <w:rFonts w:ascii="Arial Narrow" w:hAnsi="Arial Narrow"/>
          <w:sz w:val="16"/>
          <w:szCs w:val="16"/>
        </w:rPr>
        <w:t xml:space="preserve"> </w:t>
      </w:r>
      <w:r w:rsidRPr="00786572">
        <w:rPr>
          <w:rFonts w:ascii="Arial Narrow" w:hAnsi="Arial Narrow"/>
          <w:sz w:val="16"/>
          <w:szCs w:val="16"/>
        </w:rPr>
        <w:t>km)</w:t>
      </w:r>
      <w:r w:rsidRPr="00CF2B25">
        <w:rPr>
          <w:rFonts w:ascii="Arial Narrow" w:hAnsi="Arial Narrow"/>
          <w:sz w:val="16"/>
          <w:szCs w:val="16"/>
        </w:rPr>
        <w:t xml:space="preserve"> tak sa preplatí cena letenky (ekonomická trieda). Uvedené sa nevzťahuje na zahraničné pracovné cesty.</w:t>
      </w:r>
    </w:p>
  </w:footnote>
  <w:footnote w:id="88">
    <w:p w14:paraId="27513CFC" w14:textId="77777777" w:rsidR="001C08FA" w:rsidRPr="00D73576" w:rsidRDefault="001C08FA" w:rsidP="00C22BC8">
      <w:pPr>
        <w:pStyle w:val="Textpoznmkypodiarou"/>
        <w:rPr>
          <w:rFonts w:ascii="Arial Narrow" w:hAnsi="Arial Narrow"/>
          <w:sz w:val="16"/>
          <w:szCs w:val="16"/>
        </w:rPr>
      </w:pPr>
      <w:r w:rsidRPr="00D73576">
        <w:rPr>
          <w:rStyle w:val="Odkaznapoznmkupodiarou"/>
          <w:rFonts w:ascii="Arial Narrow" w:hAnsi="Arial Narrow"/>
          <w:sz w:val="16"/>
          <w:szCs w:val="16"/>
        </w:rPr>
        <w:footnoteRef/>
      </w:r>
      <w:r w:rsidRPr="00D73576">
        <w:rPr>
          <w:rFonts w:ascii="Arial Narrow" w:hAnsi="Arial Narrow"/>
          <w:sz w:val="16"/>
          <w:szCs w:val="16"/>
        </w:rPr>
        <w:t xml:space="preserve"> Cestovné poistenie nie je oprávneným výdavkom.</w:t>
      </w:r>
    </w:p>
  </w:footnote>
  <w:footnote w:id="89">
    <w:p w14:paraId="729D50F5" w14:textId="77777777" w:rsidR="001C08FA" w:rsidRDefault="001C08FA" w:rsidP="00973C21">
      <w:pPr>
        <w:pStyle w:val="Textpoznmkypodiarou"/>
        <w:jc w:val="both"/>
      </w:pPr>
      <w:r w:rsidRPr="00CF2B25">
        <w:rPr>
          <w:rStyle w:val="Odkaznapoznmkupodiarou"/>
          <w:rFonts w:ascii="Arial Narrow" w:hAnsi="Arial Narrow"/>
          <w:sz w:val="16"/>
          <w:szCs w:val="16"/>
        </w:rPr>
        <w:footnoteRef/>
      </w:r>
      <w:r w:rsidRPr="00CF2B25">
        <w:rPr>
          <w:rFonts w:ascii="Arial Narrow" w:hAnsi="Arial Narrow"/>
          <w:sz w:val="16"/>
          <w:szCs w:val="16"/>
        </w:rPr>
        <w:t xml:space="preserve"> Zabezpečené napríklad dodávateľsky.</w:t>
      </w:r>
    </w:p>
  </w:footnote>
  <w:footnote w:id="90">
    <w:p w14:paraId="1837B6CD" w14:textId="77777777" w:rsidR="001C08FA" w:rsidRPr="00CF2B25" w:rsidRDefault="001C08FA" w:rsidP="00973C21">
      <w:pPr>
        <w:pStyle w:val="Textpoznmkypodiarou"/>
        <w:jc w:val="both"/>
        <w:rPr>
          <w:rFonts w:ascii="Arial Narrow" w:hAnsi="Arial Narrow"/>
          <w:sz w:val="16"/>
          <w:szCs w:val="16"/>
        </w:rPr>
      </w:pPr>
      <w:r w:rsidRPr="00CF2B25">
        <w:rPr>
          <w:rStyle w:val="Odkaznapoznmkupodiarou"/>
          <w:rFonts w:ascii="Arial Narrow" w:hAnsi="Arial Narrow"/>
          <w:sz w:val="16"/>
          <w:szCs w:val="16"/>
        </w:rPr>
        <w:footnoteRef/>
      </w:r>
      <w:r w:rsidRPr="00CF2B25">
        <w:rPr>
          <w:rFonts w:ascii="Arial Narrow" w:hAnsi="Arial Narrow"/>
          <w:sz w:val="16"/>
          <w:szCs w:val="16"/>
        </w:rPr>
        <w:t xml:space="preserve"> Je potrebné rozlišovať medzi nájmom (vrátane operatívneho leasingu) a finančným prenájmom.</w:t>
      </w:r>
    </w:p>
  </w:footnote>
  <w:footnote w:id="91">
    <w:p w14:paraId="2C6C8A40" w14:textId="77777777" w:rsidR="001C08FA" w:rsidRPr="00CF2B25" w:rsidRDefault="001C08FA">
      <w:pPr>
        <w:pStyle w:val="Textpoznmkypodiarou"/>
        <w:jc w:val="both"/>
        <w:rPr>
          <w:rFonts w:ascii="Arial Narrow" w:hAnsi="Arial Narrow"/>
          <w:sz w:val="16"/>
          <w:szCs w:val="16"/>
        </w:rPr>
      </w:pPr>
      <w:r w:rsidRPr="00CF2B25">
        <w:rPr>
          <w:rStyle w:val="Odkaznapoznmkupodiarou"/>
          <w:rFonts w:ascii="Arial Narrow" w:hAnsi="Arial Narrow"/>
          <w:sz w:val="16"/>
          <w:szCs w:val="16"/>
        </w:rPr>
        <w:footnoteRef/>
      </w:r>
      <w:r w:rsidRPr="00CF2B25">
        <w:rPr>
          <w:rFonts w:ascii="Arial Narrow" w:hAnsi="Arial Narrow"/>
          <w:sz w:val="16"/>
          <w:szCs w:val="16"/>
        </w:rPr>
        <w:t xml:space="preserve"> Za občerstvenie sa považuje - káva, čaj, cukor, nealkoholické nápoje, sladké a slané pečivo a obložené chlebíčky. Ostatné výdavky spojené s občerstvením ako aj výdavky na občerstvenie, ktoré nespĺňajú podmienky uvedené vyššie, sa považujú za neoprávnené.</w:t>
      </w:r>
    </w:p>
  </w:footnote>
  <w:footnote w:id="92">
    <w:p w14:paraId="5B00806E" w14:textId="77777777" w:rsidR="001C08FA" w:rsidRPr="00CF2B25" w:rsidRDefault="001C08FA">
      <w:pPr>
        <w:pStyle w:val="Textpoznmkypodiarou"/>
        <w:jc w:val="both"/>
        <w:rPr>
          <w:rFonts w:ascii="Arial Narrow" w:hAnsi="Arial Narrow"/>
          <w:sz w:val="16"/>
          <w:szCs w:val="16"/>
        </w:rPr>
      </w:pPr>
      <w:r w:rsidRPr="00CF2B25">
        <w:rPr>
          <w:rStyle w:val="Odkaznapoznmkupodiarou"/>
          <w:rFonts w:ascii="Arial Narrow" w:hAnsi="Arial Narrow"/>
          <w:sz w:val="16"/>
          <w:szCs w:val="16"/>
        </w:rPr>
        <w:footnoteRef/>
      </w:r>
      <w:r w:rsidRPr="00CF2B25">
        <w:rPr>
          <w:rFonts w:ascii="Arial Narrow" w:hAnsi="Arial Narrow"/>
          <w:sz w:val="16"/>
          <w:szCs w:val="16"/>
        </w:rPr>
        <w:t xml:space="preserve"> Výška občerstvenia sa kumuluje, aby bol dodržaný limit 1 500 </w:t>
      </w:r>
      <w:r>
        <w:rPr>
          <w:rFonts w:ascii="Arial Narrow" w:hAnsi="Arial Narrow"/>
          <w:sz w:val="16"/>
          <w:szCs w:val="16"/>
        </w:rPr>
        <w:t>eur</w:t>
      </w:r>
      <w:r w:rsidRPr="00CF2B25">
        <w:rPr>
          <w:rFonts w:ascii="Arial Narrow" w:hAnsi="Arial Narrow"/>
          <w:sz w:val="16"/>
          <w:szCs w:val="16"/>
        </w:rPr>
        <w:t>/projekt (napr. konferencie, seminár, pracovná porada).</w:t>
      </w:r>
    </w:p>
  </w:footnote>
  <w:footnote w:id="93">
    <w:p w14:paraId="3D4BEB3B" w14:textId="77777777" w:rsidR="001C08FA" w:rsidRPr="00CF2B25" w:rsidRDefault="001C08FA">
      <w:pPr>
        <w:pStyle w:val="Textpoznmkypodiarou"/>
        <w:jc w:val="both"/>
        <w:rPr>
          <w:rFonts w:ascii="Arial Narrow" w:hAnsi="Arial Narrow"/>
          <w:sz w:val="16"/>
          <w:szCs w:val="16"/>
        </w:rPr>
      </w:pPr>
      <w:r w:rsidRPr="00CF2B25">
        <w:rPr>
          <w:rStyle w:val="Odkaznapoznmkupodiarou"/>
          <w:rFonts w:ascii="Arial Narrow" w:hAnsi="Arial Narrow"/>
          <w:sz w:val="16"/>
          <w:szCs w:val="16"/>
        </w:rPr>
        <w:footnoteRef/>
      </w:r>
      <w:r w:rsidRPr="00CF2B25">
        <w:rPr>
          <w:rFonts w:ascii="Arial Narrow" w:hAnsi="Arial Narrow"/>
          <w:sz w:val="16"/>
          <w:szCs w:val="16"/>
        </w:rPr>
        <w:t xml:space="preserve"> V prípade vlaku bude akceptovaná za oprávnený výdavok cena lístku vo vlaku pre II. triedu + miestenka.</w:t>
      </w:r>
    </w:p>
  </w:footnote>
  <w:footnote w:id="94">
    <w:p w14:paraId="248C0629" w14:textId="77777777" w:rsidR="001C08FA" w:rsidRPr="00D73576" w:rsidRDefault="001C08FA" w:rsidP="00973C21">
      <w:pPr>
        <w:pStyle w:val="Textpoznmkypodiarou"/>
        <w:jc w:val="both"/>
        <w:rPr>
          <w:rFonts w:ascii="Arial Narrow" w:hAnsi="Arial Narrow"/>
          <w:sz w:val="16"/>
          <w:szCs w:val="16"/>
        </w:rPr>
      </w:pPr>
      <w:r w:rsidRPr="00D73576">
        <w:rPr>
          <w:rStyle w:val="Odkaznapoznmkupodiarou"/>
          <w:rFonts w:ascii="Arial Narrow" w:hAnsi="Arial Narrow"/>
          <w:sz w:val="16"/>
          <w:szCs w:val="16"/>
        </w:rPr>
        <w:footnoteRef/>
      </w:r>
      <w:r w:rsidRPr="00D73576">
        <w:rPr>
          <w:rFonts w:ascii="Arial Narrow" w:hAnsi="Arial Narrow"/>
          <w:sz w:val="16"/>
          <w:szCs w:val="16"/>
        </w:rPr>
        <w:t xml:space="preserve"> Cestovné poistenie nie je oprávneným výdavkom.</w:t>
      </w:r>
    </w:p>
  </w:footnote>
  <w:footnote w:id="95">
    <w:p w14:paraId="2AD51090" w14:textId="77777777" w:rsidR="001C08FA" w:rsidRPr="00CF2B25" w:rsidRDefault="001C08FA">
      <w:pPr>
        <w:pStyle w:val="Textpoznmkypodiarou"/>
        <w:jc w:val="both"/>
        <w:rPr>
          <w:rFonts w:ascii="Arial Narrow" w:hAnsi="Arial Narrow"/>
          <w:sz w:val="16"/>
          <w:szCs w:val="16"/>
        </w:rPr>
      </w:pPr>
      <w:r w:rsidRPr="00CF2B25">
        <w:rPr>
          <w:rStyle w:val="Odkaznapoznmkupodiarou"/>
          <w:rFonts w:ascii="Arial Narrow" w:hAnsi="Arial Narrow"/>
          <w:sz w:val="16"/>
          <w:szCs w:val="16"/>
        </w:rPr>
        <w:footnoteRef/>
      </w:r>
      <w:r w:rsidRPr="00CF2B25">
        <w:rPr>
          <w:rFonts w:ascii="Arial Narrow" w:hAnsi="Arial Narrow"/>
          <w:sz w:val="16"/>
          <w:szCs w:val="16"/>
        </w:rPr>
        <w:t xml:space="preserve"> V uvedenom prípade bude hodnota cestovného lístka verejnej dopravy uhradená iba vodičovi motorového vozidla po predložení relevantnej dokumentácie, spolujazdcom hodnota cestovného lístka verejnej dopravy nebude uhradená. </w:t>
      </w:r>
    </w:p>
  </w:footnote>
  <w:footnote w:id="96">
    <w:p w14:paraId="4AE92A98" w14:textId="77777777" w:rsidR="001C08FA" w:rsidRDefault="001C08FA">
      <w:pPr>
        <w:pStyle w:val="Textpoznmkypodiarou"/>
        <w:jc w:val="both"/>
      </w:pPr>
      <w:r w:rsidRPr="00CF2B25">
        <w:rPr>
          <w:rStyle w:val="Odkaznapoznmkupodiarou"/>
          <w:rFonts w:ascii="Arial Narrow" w:hAnsi="Arial Narrow"/>
          <w:sz w:val="16"/>
          <w:szCs w:val="16"/>
        </w:rPr>
        <w:footnoteRef/>
      </w:r>
      <w:r w:rsidRPr="00CF2B25">
        <w:rPr>
          <w:rFonts w:ascii="Arial Narrow" w:hAnsi="Arial Narrow"/>
          <w:sz w:val="16"/>
          <w:szCs w:val="16"/>
        </w:rPr>
        <w:t xml:space="preserve"> Školiaci materiál a potreby musia byť prepojené s odbornými aktivitami projektu, t.</w:t>
      </w:r>
      <w:r>
        <w:rPr>
          <w:rFonts w:ascii="Arial Narrow" w:hAnsi="Arial Narrow"/>
          <w:sz w:val="16"/>
          <w:szCs w:val="16"/>
        </w:rPr>
        <w:t xml:space="preserve"> </w:t>
      </w:r>
      <w:r w:rsidRPr="00CF2B25">
        <w:rPr>
          <w:rFonts w:ascii="Arial Narrow" w:hAnsi="Arial Narrow"/>
          <w:sz w:val="16"/>
          <w:szCs w:val="16"/>
        </w:rPr>
        <w:t>j. musí byť preukázané využitie v rámci projektu (len samotný nákup školiaceho materiálu a potrieb bez prepojenia a využitia v rámci projektu je neakceptované), čo žiadateľ jasne popíše v podrobnom opise projektu.</w:t>
      </w:r>
    </w:p>
  </w:footnote>
  <w:footnote w:id="97">
    <w:p w14:paraId="6E13F197" w14:textId="77777777" w:rsidR="001C08FA" w:rsidRPr="00973C21" w:rsidRDefault="001C08FA" w:rsidP="00973C21">
      <w:pPr>
        <w:pStyle w:val="Textpoznmkypodiarou"/>
        <w:jc w:val="both"/>
        <w:rPr>
          <w:rFonts w:ascii="Arial Narrow" w:hAnsi="Arial Narrow"/>
          <w:sz w:val="16"/>
          <w:szCs w:val="16"/>
        </w:rPr>
      </w:pPr>
      <w:r w:rsidRPr="00D633A9">
        <w:rPr>
          <w:rStyle w:val="Odkaznapoznmkupodiarou"/>
          <w:rFonts w:ascii="Arial Narrow" w:hAnsi="Arial Narrow"/>
          <w:sz w:val="16"/>
          <w:szCs w:val="16"/>
        </w:rPr>
        <w:footnoteRef/>
      </w:r>
      <w:r w:rsidRPr="00973C21">
        <w:rPr>
          <w:rFonts w:ascii="Arial Narrow" w:hAnsi="Arial Narrow"/>
          <w:sz w:val="16"/>
          <w:szCs w:val="16"/>
        </w:rPr>
        <w:t xml:space="preserve"> P</w:t>
      </w:r>
      <w:r w:rsidRPr="003054B5">
        <w:rPr>
          <w:rFonts w:ascii="Arial Narrow" w:hAnsi="Arial Narrow"/>
          <w:sz w:val="16"/>
          <w:szCs w:val="16"/>
        </w:rPr>
        <w:t>odmienky aplikácie budú stanovené v konkrétnych výzvach/vyzvaniach</w:t>
      </w:r>
    </w:p>
  </w:footnote>
  <w:footnote w:id="98">
    <w:p w14:paraId="0E282F09" w14:textId="77777777" w:rsidR="001C08FA" w:rsidRPr="00781F23" w:rsidRDefault="001C08FA" w:rsidP="00781F23">
      <w:pPr>
        <w:pStyle w:val="Textpoznmkypodiarou"/>
        <w:jc w:val="both"/>
        <w:rPr>
          <w:rFonts w:ascii="Arial Narrow" w:hAnsi="Arial Narrow"/>
          <w:sz w:val="16"/>
          <w:szCs w:val="16"/>
        </w:rPr>
      </w:pPr>
      <w:r w:rsidRPr="006228CB">
        <w:rPr>
          <w:rStyle w:val="Odkaznapoznmkupodiarou"/>
          <w:rFonts w:ascii="Arial Narrow" w:hAnsi="Arial Narrow"/>
          <w:sz w:val="16"/>
          <w:szCs w:val="16"/>
        </w:rPr>
        <w:footnoteRef/>
      </w:r>
      <w:r w:rsidRPr="006228CB">
        <w:rPr>
          <w:rFonts w:ascii="Arial Narrow" w:hAnsi="Arial Narrow"/>
          <w:sz w:val="16"/>
          <w:szCs w:val="16"/>
        </w:rPr>
        <w:t xml:space="preserve"> Podľa dokumentu „Usmernenia týkajúce sa zjednodušených možností vykazovania nákladov: EŠIF“ dávky alebo výplaty vyplatené v prospech účastníkov</w:t>
      </w:r>
      <w:r w:rsidRPr="00781F23">
        <w:rPr>
          <w:rFonts w:ascii="Arial Narrow" w:hAnsi="Arial Narrow"/>
          <w:sz w:val="16"/>
          <w:szCs w:val="16"/>
        </w:rPr>
        <w:t xml:space="preserve"> projektu(ov) v rámci ESF sa nepovažujú za priame náklady(výdavky) na zamestnancov.</w:t>
      </w:r>
      <w:r w:rsidRPr="00D16238">
        <w:rPr>
          <w:rFonts w:ascii="Arial Narrow" w:hAnsi="Arial Narrow"/>
          <w:sz w:val="16"/>
          <w:szCs w:val="16"/>
        </w:rPr>
        <w:t xml:space="preserve"> </w:t>
      </w:r>
      <w:r>
        <w:rPr>
          <w:rFonts w:ascii="Arial Narrow" w:hAnsi="Arial Narrow"/>
          <w:sz w:val="16"/>
          <w:szCs w:val="16"/>
        </w:rPr>
        <w:t>P</w:t>
      </w:r>
      <w:r w:rsidRPr="00D74391">
        <w:rPr>
          <w:rFonts w:ascii="Arial Narrow" w:hAnsi="Arial Narrow"/>
          <w:sz w:val="16"/>
          <w:szCs w:val="16"/>
        </w:rPr>
        <w:t>ríspevok na stravovanie nevstupuje do základne na výpočet paušálnej sadzby</w:t>
      </w:r>
    </w:p>
  </w:footnote>
  <w:footnote w:id="99">
    <w:p w14:paraId="36A12571" w14:textId="77777777" w:rsidR="001C08FA" w:rsidRDefault="001C08FA">
      <w:pPr>
        <w:pStyle w:val="Textpoznmkypodiarou"/>
      </w:pPr>
      <w:r>
        <w:rPr>
          <w:rStyle w:val="Odkaznapoznmkupodiarou"/>
        </w:rPr>
        <w:footnoteRef/>
      </w:r>
      <w:r>
        <w:t xml:space="preserve"> </w:t>
      </w:r>
      <w:r w:rsidRPr="0012428E">
        <w:rPr>
          <w:rFonts w:ascii="Arial Narrow" w:hAnsi="Arial Narrow"/>
          <w:sz w:val="16"/>
          <w:szCs w:val="16"/>
        </w:rPr>
        <w:t>Číslo hlavnej rozpočtovej položky z prílohy č. 1b ako prílohy príručky, v prípade upraveného formulára rozpočtu ako súčasti výzvy/vyzvania môže byť iné číslo, dôležitý je názov hlavnej rozpočtovej položky</w:t>
      </w:r>
      <w:r>
        <w:rPr>
          <w:rFonts w:ascii="Arial Narrow" w:hAnsi="Arial Narrow"/>
          <w:sz w:val="16"/>
          <w:szCs w:val="16"/>
        </w:rPr>
        <w:t>.</w:t>
      </w:r>
    </w:p>
  </w:footnote>
  <w:footnote w:id="100">
    <w:p w14:paraId="5F262A3A" w14:textId="77777777" w:rsidR="001C08FA" w:rsidRPr="00CF2B25" w:rsidRDefault="001C08FA" w:rsidP="00C22BC8">
      <w:pPr>
        <w:pStyle w:val="Textpoznmkypodiarou"/>
        <w:jc w:val="both"/>
        <w:rPr>
          <w:rFonts w:ascii="Arial Narrow" w:hAnsi="Arial Narrow"/>
          <w:sz w:val="16"/>
          <w:szCs w:val="16"/>
        </w:rPr>
      </w:pPr>
      <w:r w:rsidRPr="00CF2B25">
        <w:rPr>
          <w:rStyle w:val="Odkaznapoznmkupodiarou"/>
          <w:rFonts w:ascii="Arial Narrow" w:hAnsi="Arial Narrow"/>
          <w:sz w:val="16"/>
          <w:szCs w:val="16"/>
        </w:rPr>
        <w:footnoteRef/>
      </w:r>
      <w:r w:rsidRPr="00CF2B25">
        <w:rPr>
          <w:rFonts w:ascii="Arial Narrow" w:hAnsi="Arial Narrow"/>
          <w:sz w:val="16"/>
          <w:szCs w:val="16"/>
        </w:rPr>
        <w:t xml:space="preserve"> Napríklad ak súčet priamych a nepriamych výdavkov na projekt je 100 jednotiek, tak riziková prirážka je 5 jednotiek. Celkové oprávnené výdavky projektu sú potom 105 jednotiek.</w:t>
      </w:r>
    </w:p>
  </w:footnote>
  <w:footnote w:id="101">
    <w:p w14:paraId="562EEC87" w14:textId="77777777" w:rsidR="001C08FA" w:rsidRPr="00CF2B25" w:rsidRDefault="001C08FA" w:rsidP="00C22BC8">
      <w:pPr>
        <w:pStyle w:val="Textpoznmkypodiarou"/>
        <w:jc w:val="both"/>
        <w:rPr>
          <w:rFonts w:ascii="Arial Narrow" w:hAnsi="Arial Narrow"/>
          <w:sz w:val="16"/>
          <w:szCs w:val="16"/>
        </w:rPr>
      </w:pPr>
      <w:r w:rsidRPr="00CF2B25">
        <w:rPr>
          <w:rStyle w:val="Odkaznapoznmkupodiarou"/>
          <w:rFonts w:ascii="Arial Narrow" w:hAnsi="Arial Narrow"/>
          <w:sz w:val="16"/>
          <w:szCs w:val="16"/>
        </w:rPr>
        <w:footnoteRef/>
      </w:r>
      <w:r w:rsidRPr="00CF2B25">
        <w:rPr>
          <w:rFonts w:ascii="Arial Narrow" w:hAnsi="Arial Narrow"/>
          <w:sz w:val="16"/>
          <w:szCs w:val="16"/>
        </w:rPr>
        <w:t xml:space="preserve"> Ak uvedená položka bola v rozpočte formulára je možné túto položku vymazať alebo ju uviesť s nulovou hodnotou.</w:t>
      </w:r>
    </w:p>
  </w:footnote>
  <w:footnote w:id="102">
    <w:p w14:paraId="6134E1BD" w14:textId="77777777" w:rsidR="001C08FA" w:rsidRDefault="001C08FA" w:rsidP="00C22BC8">
      <w:pPr>
        <w:pStyle w:val="Textpoznmkypodiarou"/>
        <w:jc w:val="both"/>
      </w:pPr>
      <w:r w:rsidRPr="00CF2B25">
        <w:rPr>
          <w:rStyle w:val="Odkaznapoznmkupodiarou"/>
          <w:rFonts w:ascii="Arial Narrow" w:hAnsi="Arial Narrow"/>
          <w:sz w:val="16"/>
          <w:szCs w:val="16"/>
        </w:rPr>
        <w:footnoteRef/>
      </w:r>
      <w:r w:rsidRPr="00CF2B25">
        <w:rPr>
          <w:rFonts w:ascii="Arial Narrow" w:hAnsi="Arial Narrow"/>
          <w:sz w:val="16"/>
          <w:szCs w:val="16"/>
        </w:rPr>
        <w:t xml:space="preserve"> Príprava na lektorovanie je neoprávnenou aktivitou z pohľadu oprávnenosti výdavkov, t.</w:t>
      </w:r>
      <w:r>
        <w:rPr>
          <w:rFonts w:ascii="Arial Narrow" w:hAnsi="Arial Narrow"/>
          <w:sz w:val="16"/>
          <w:szCs w:val="16"/>
        </w:rPr>
        <w:t xml:space="preserve"> </w:t>
      </w:r>
      <w:r w:rsidRPr="00CF2B25">
        <w:rPr>
          <w:rFonts w:ascii="Arial Narrow" w:hAnsi="Arial Narrow"/>
          <w:sz w:val="16"/>
          <w:szCs w:val="16"/>
        </w:rPr>
        <w:t xml:space="preserve">j. oprávnené výdavky sa posudzujú iba vo vzťahu samotnému výkonu lektorovania, resp. prednášania (lektorovi bude preplatený iba </w:t>
      </w:r>
      <w:r w:rsidRPr="00CF2B25">
        <w:rPr>
          <w:rFonts w:ascii="Arial Narrow" w:hAnsi="Arial Narrow"/>
          <w:b/>
          <w:bCs/>
          <w:sz w:val="16"/>
          <w:szCs w:val="16"/>
        </w:rPr>
        <w:t xml:space="preserve">odlektorovaný čas </w:t>
      </w:r>
      <w:r w:rsidRPr="00CF2B25">
        <w:rPr>
          <w:rFonts w:ascii="Arial Narrow" w:hAnsi="Arial Narrow"/>
          <w:sz w:val="16"/>
          <w:szCs w:val="16"/>
        </w:rPr>
        <w:t xml:space="preserve">bez prípravy na lektorovanie a iných podporných a sprievodných aktivít). Napríklad lektor odlektoruje 8 hodín (1 hod. = 60 minút), tak sa mu uhradí z projektu spolufinancovaného z ESF 8 odlektorovaných hodín bez ohľadu na dĺžku prípravy na lektorovanie. Ak odlektorovaná hodina trvá menej alebo viac ako 60 minút túto skutočnosť je nutné uviesť v komentári rozpočtu projektu, aby bolo možné vykázať čas prepočítaný na štandardnú 60 minútovú dĺžku, nakoľko jednotková cena za lektorovanie je určená na 60 minút. V prípade zamestnancov (najmä pedagogickí zamestnanci) vykonávajúcich pedagogickú alebo vzdelávaciu činnosť (vrátane vzdelávania dospelých) </w:t>
      </w:r>
      <w:r w:rsidRPr="00CF2B25">
        <w:rPr>
          <w:rFonts w:ascii="Arial Narrow" w:hAnsi="Arial Narrow"/>
          <w:b/>
          <w:bCs/>
          <w:sz w:val="16"/>
          <w:szCs w:val="16"/>
        </w:rPr>
        <w:t xml:space="preserve">v pracovnom pomere </w:t>
      </w:r>
      <w:r w:rsidRPr="00CF2B25">
        <w:rPr>
          <w:rFonts w:ascii="Arial Narrow" w:hAnsi="Arial Narrow"/>
          <w:sz w:val="16"/>
          <w:szCs w:val="16"/>
        </w:rPr>
        <w:t>(pracujúci na základe pracovnej zmluvy), je príprava na samotné vyučovanie alebo prednášanie oprávnenou aktivitou, avšak musí byť dodržané nasledovné pravidlo - rozsah prípravy na vyučovanie alebo prednášanie nemôže presiahnuť polovicu hodinovej výmery vyučovania ako oprávnenej aktivity, pričom hodina na prípravu na vyučovanie sa počíta ako 60 minút (napr. pedagóg odučí 4 vyučovacie hodiny (1 vyučovacia hodina trvá 45 minút) za mesiac pre projekt, príprava na vyučovanie môže trvať max. 1,5 hodiny za mesiac na projekt. Celkový odpracovaný čas pre projekt je potom 4 vyučovacie hodiny * 45/60 + 1,5 hodiny prípravy = 4,5 hodín).</w:t>
      </w:r>
    </w:p>
  </w:footnote>
  <w:footnote w:id="103">
    <w:p w14:paraId="44C502AD" w14:textId="77777777" w:rsidR="001C08FA" w:rsidRPr="00CF2B25" w:rsidRDefault="001C08FA" w:rsidP="00C22BC8">
      <w:pPr>
        <w:pStyle w:val="Textpoznmkypodiarou"/>
        <w:jc w:val="both"/>
        <w:rPr>
          <w:rFonts w:ascii="Arial Narrow" w:hAnsi="Arial Narrow"/>
          <w:sz w:val="16"/>
          <w:szCs w:val="16"/>
        </w:rPr>
      </w:pPr>
      <w:r w:rsidRPr="00CF2B25">
        <w:rPr>
          <w:rStyle w:val="Odkaznapoznmkupodiarou"/>
          <w:rFonts w:ascii="Arial Narrow" w:hAnsi="Arial Narrow"/>
          <w:sz w:val="16"/>
          <w:szCs w:val="16"/>
        </w:rPr>
        <w:footnoteRef/>
      </w:r>
      <w:r w:rsidRPr="00CF2B25">
        <w:rPr>
          <w:rFonts w:ascii="Arial Narrow" w:hAnsi="Arial Narrow"/>
          <w:sz w:val="16"/>
          <w:szCs w:val="16"/>
        </w:rPr>
        <w:t xml:space="preserve"> Prieskum trhu žiadateľ predkladá vždy, ak limit hodinovej sadzby prekračuje hodnoty v časti „Členenie pozícií a limitov pri personálnych výdavkoch dopytovo-orientovaných projektov“ v bodoch 1.1 alebo 1.2 príručky pre žiadateľa (uvedené sa vzťahuje na personálne výdavky vzniknuté na základe pracovnoprávnych vzťahov ako aj mimo pracovnoprávnych vzťahov). Prieskum trhu nemôže byť vyhotovený pred dňom vyhlásenia výzvy (ak vo výzve nie je uvedené inak), musí byť overiteľný a predložený v zmysle vzorového formuláru, ktorý bude prílohou výzvy. Ak žiadateľ prieskum trhu na vyššie uvedené výdavky (podľa prvej vety) nepredloží, SO má právo upraviť výšku nárokovaných výdavkov podľa podmienok uvedených v príručke</w:t>
      </w:r>
      <w:r>
        <w:rPr>
          <w:rFonts w:ascii="Arial Narrow" w:hAnsi="Arial Narrow"/>
          <w:sz w:val="16"/>
          <w:szCs w:val="16"/>
        </w:rPr>
        <w:t xml:space="preserve"> pre žiadateľa.</w:t>
      </w:r>
    </w:p>
  </w:footnote>
  <w:footnote w:id="104">
    <w:p w14:paraId="550479B8" w14:textId="77777777" w:rsidR="001C08FA" w:rsidRPr="00D73576" w:rsidRDefault="001C08FA" w:rsidP="00C22BC8">
      <w:pPr>
        <w:pStyle w:val="Textpoznmkypodiarou"/>
        <w:jc w:val="both"/>
        <w:rPr>
          <w:rFonts w:ascii="Arial Narrow" w:hAnsi="Arial Narrow"/>
          <w:sz w:val="16"/>
          <w:szCs w:val="16"/>
        </w:rPr>
      </w:pPr>
      <w:r w:rsidRPr="00D73576">
        <w:rPr>
          <w:rStyle w:val="Odkaznapoznmkupodiarou"/>
          <w:rFonts w:ascii="Arial Narrow" w:hAnsi="Arial Narrow"/>
          <w:sz w:val="16"/>
          <w:szCs w:val="16"/>
        </w:rPr>
        <w:footnoteRef/>
      </w:r>
      <w:r w:rsidRPr="00D73576">
        <w:rPr>
          <w:rFonts w:ascii="Arial Narrow" w:hAnsi="Arial Narrow"/>
          <w:sz w:val="16"/>
          <w:szCs w:val="16"/>
        </w:rPr>
        <w:t xml:space="preserve"> Ak personál bude mať uzatvorený pracovnoprávny vzťah s prijímateľom, cena nezahŕňa odvody za prijímateľa (zamestnávateľa). Náhrady v zmysle zákona o cestovných náhradách je možné rozpočtovať ako samostatnú rozpočtovú podpoložku. V prípade, ak odborný personál bude mať uzatvorený iný ako pracovnoprávny vzťah s prijímateľom (napr. </w:t>
      </w:r>
      <w:r>
        <w:rPr>
          <w:rFonts w:ascii="Arial Narrow" w:hAnsi="Arial Narrow"/>
          <w:sz w:val="16"/>
          <w:szCs w:val="16"/>
        </w:rPr>
        <w:t>O</w:t>
      </w:r>
      <w:r w:rsidRPr="00D73576">
        <w:rPr>
          <w:rFonts w:ascii="Arial Narrow" w:hAnsi="Arial Narrow"/>
          <w:sz w:val="16"/>
          <w:szCs w:val="16"/>
        </w:rPr>
        <w:t>bchodný zákonník) cena je konečná, t.</w:t>
      </w:r>
      <w:r>
        <w:rPr>
          <w:rFonts w:ascii="Arial Narrow" w:hAnsi="Arial Narrow"/>
          <w:sz w:val="16"/>
          <w:szCs w:val="16"/>
        </w:rPr>
        <w:t xml:space="preserve"> </w:t>
      </w:r>
      <w:r w:rsidRPr="00D73576">
        <w:rPr>
          <w:rFonts w:ascii="Arial Narrow" w:hAnsi="Arial Narrow"/>
          <w:sz w:val="16"/>
          <w:szCs w:val="16"/>
        </w:rPr>
        <w:t>j. všetky ďalšie súvisiace výdavky sú zahrnuté v cene práce/hod</w:t>
      </w:r>
      <w:r>
        <w:rPr>
          <w:rFonts w:ascii="Arial Narrow" w:hAnsi="Arial Narrow"/>
          <w:sz w:val="16"/>
          <w:szCs w:val="16"/>
        </w:rPr>
        <w:t xml:space="preserve"> </w:t>
      </w:r>
      <w:r w:rsidRPr="00D73576">
        <w:rPr>
          <w:rFonts w:ascii="Arial Narrow" w:hAnsi="Arial Narrow"/>
          <w:sz w:val="16"/>
          <w:szCs w:val="16"/>
        </w:rPr>
        <w:t>a</w:t>
      </w:r>
      <w:r>
        <w:rPr>
          <w:rFonts w:ascii="Arial Narrow" w:hAnsi="Arial Narrow"/>
          <w:sz w:val="16"/>
          <w:szCs w:val="16"/>
        </w:rPr>
        <w:t> </w:t>
      </w:r>
      <w:r w:rsidRPr="00D73576">
        <w:rPr>
          <w:rFonts w:ascii="Arial Narrow" w:hAnsi="Arial Narrow"/>
          <w:sz w:val="16"/>
          <w:szCs w:val="16"/>
        </w:rPr>
        <w:t>samostatne rozpočtované ďalšie výdavky nie sú oprávneným výdavkom. Ak súčasťou odborných služieb (najmä štúdie, expertízy, analýzy, posudky, koncepcie) sú aj konzultačné a poradenské služby, tak uvedené konzultačné a poradenské služby nesmú presiahnuť max. hodinovú sadzbu.</w:t>
      </w:r>
    </w:p>
  </w:footnote>
  <w:footnote w:id="105">
    <w:p w14:paraId="27BE5DA3" w14:textId="77777777" w:rsidR="001C08FA" w:rsidRDefault="001C08FA" w:rsidP="00C22BC8">
      <w:pPr>
        <w:pStyle w:val="Textpoznmkypodiarou"/>
        <w:jc w:val="both"/>
      </w:pPr>
      <w:r w:rsidRPr="00D73576">
        <w:rPr>
          <w:rStyle w:val="Odkaznapoznmkupodiarou"/>
          <w:rFonts w:ascii="Arial Narrow" w:hAnsi="Arial Narrow"/>
          <w:sz w:val="16"/>
          <w:szCs w:val="16"/>
        </w:rPr>
        <w:footnoteRef/>
      </w:r>
      <w:r w:rsidRPr="00D73576">
        <w:rPr>
          <w:rFonts w:ascii="Arial Narrow" w:hAnsi="Arial Narrow"/>
          <w:sz w:val="16"/>
          <w:szCs w:val="16"/>
        </w:rPr>
        <w:t xml:space="preserve"> V prípade, že si chce žiadateľ v rámci dohôd o prácach vykonávaných mimo pracovného pomeru nárokovať aj odvody zamestnávateľa, uvedie túto skutočnosť v komentári rozpočtu.</w:t>
      </w:r>
    </w:p>
  </w:footnote>
  <w:footnote w:id="106">
    <w:p w14:paraId="4D1B0F3B" w14:textId="77777777" w:rsidR="001C08FA" w:rsidRPr="00D73576" w:rsidRDefault="001C08FA" w:rsidP="00C22BC8">
      <w:pPr>
        <w:pStyle w:val="Textpoznmkypodiarou"/>
        <w:rPr>
          <w:rFonts w:ascii="Arial Narrow" w:hAnsi="Arial Narrow"/>
          <w:sz w:val="16"/>
          <w:szCs w:val="16"/>
        </w:rPr>
      </w:pPr>
      <w:r w:rsidRPr="00D73576">
        <w:rPr>
          <w:rStyle w:val="Odkaznapoznmkupodiarou"/>
          <w:rFonts w:ascii="Arial Narrow" w:hAnsi="Arial Narrow"/>
          <w:sz w:val="16"/>
          <w:szCs w:val="16"/>
        </w:rPr>
        <w:footnoteRef/>
      </w:r>
      <w:r w:rsidRPr="00D73576">
        <w:rPr>
          <w:rFonts w:ascii="Arial Narrow" w:hAnsi="Arial Narrow"/>
          <w:sz w:val="16"/>
          <w:szCs w:val="16"/>
        </w:rPr>
        <w:t xml:space="preserve"> Cestovné poistenie v súvislosti so zahraničnými pracovnými cestami nie je oprávneným výdavkom.</w:t>
      </w:r>
    </w:p>
  </w:footnote>
  <w:footnote w:id="107">
    <w:p w14:paraId="22241C2F" w14:textId="77777777" w:rsidR="001C08FA" w:rsidRPr="00D73576" w:rsidRDefault="001C08FA" w:rsidP="00C22BC8">
      <w:pPr>
        <w:pStyle w:val="Textpoznmkypodiarou"/>
        <w:jc w:val="both"/>
        <w:rPr>
          <w:rFonts w:ascii="Arial Narrow" w:hAnsi="Arial Narrow"/>
          <w:sz w:val="16"/>
          <w:szCs w:val="16"/>
        </w:rPr>
      </w:pPr>
      <w:r w:rsidRPr="00D73576">
        <w:rPr>
          <w:rStyle w:val="Odkaznapoznmkupodiarou"/>
          <w:rFonts w:ascii="Arial Narrow" w:hAnsi="Arial Narrow"/>
          <w:sz w:val="16"/>
          <w:szCs w:val="16"/>
        </w:rPr>
        <w:footnoteRef/>
      </w:r>
      <w:r w:rsidRPr="00D73576">
        <w:rPr>
          <w:rFonts w:ascii="Arial Narrow" w:hAnsi="Arial Narrow"/>
          <w:sz w:val="16"/>
          <w:szCs w:val="16"/>
        </w:rPr>
        <w:t xml:space="preserve"> Rozlišovacím znakom pri porovnávaní ,či ide o zhodnú činnosť, je na aký druh práce (pracovná činnosť) bol zamestnanec prijatý na pracovný pomer a zároveň aký je výsledok práce v prípade dohody o vykonaní práce, resp. ako je stanovená pracovná činnosť v prípade dohody o pracovnej činnosti. Za rozlišovací znak sa nepovažuje, že zamestnanec pracuje na projekte.</w:t>
      </w:r>
    </w:p>
  </w:footnote>
  <w:footnote w:id="108">
    <w:p w14:paraId="5E59F111" w14:textId="77777777" w:rsidR="001C08FA" w:rsidRPr="00D73576" w:rsidRDefault="001C08FA" w:rsidP="00C22BC8">
      <w:pPr>
        <w:pStyle w:val="Textpoznmkypodiarou"/>
        <w:jc w:val="both"/>
        <w:rPr>
          <w:rFonts w:ascii="Arial Narrow" w:hAnsi="Arial Narrow"/>
          <w:sz w:val="16"/>
          <w:szCs w:val="16"/>
        </w:rPr>
      </w:pPr>
      <w:r w:rsidRPr="00D73576">
        <w:rPr>
          <w:rStyle w:val="Odkaznapoznmkupodiarou"/>
          <w:rFonts w:ascii="Arial Narrow" w:hAnsi="Arial Narrow"/>
          <w:sz w:val="16"/>
          <w:szCs w:val="16"/>
        </w:rPr>
        <w:footnoteRef/>
      </w:r>
      <w:r w:rsidRPr="00D73576">
        <w:rPr>
          <w:rFonts w:ascii="Arial Narrow" w:hAnsi="Arial Narrow"/>
          <w:sz w:val="16"/>
          <w:szCs w:val="16"/>
        </w:rPr>
        <w:t xml:space="preserve"> Ak zahraničný personál bude mať uzatvorený pracovnoprávny vzťah s prijímateľom, cena nezahŕňa odvody za prijímateľa. Náhrady v zmysle zákona o cestovných náhradách je možné rozpočtovať ako samostatnú rozpočtovú podpoložku. V prípade, ak zahraničný personál bude mať uzatvorený iný ako pracovnoprávny vzťah s prijímateľom (napr. </w:t>
      </w:r>
      <w:r>
        <w:rPr>
          <w:rFonts w:ascii="Arial Narrow" w:hAnsi="Arial Narrow"/>
          <w:sz w:val="16"/>
          <w:szCs w:val="16"/>
        </w:rPr>
        <w:t>O</w:t>
      </w:r>
      <w:r w:rsidRPr="00D73576">
        <w:rPr>
          <w:rFonts w:ascii="Arial Narrow" w:hAnsi="Arial Narrow"/>
          <w:sz w:val="16"/>
          <w:szCs w:val="16"/>
        </w:rPr>
        <w:t>bchodný zákonník) cena je konečná, t.</w:t>
      </w:r>
      <w:r>
        <w:rPr>
          <w:rFonts w:ascii="Arial Narrow" w:hAnsi="Arial Narrow"/>
          <w:sz w:val="16"/>
          <w:szCs w:val="16"/>
        </w:rPr>
        <w:t xml:space="preserve"> </w:t>
      </w:r>
      <w:r w:rsidRPr="00D73576">
        <w:rPr>
          <w:rFonts w:ascii="Arial Narrow" w:hAnsi="Arial Narrow"/>
          <w:sz w:val="16"/>
          <w:szCs w:val="16"/>
        </w:rPr>
        <w:t>j. všetky ďalšie súvisiace výdavky sú zahrnuté v cene práce/hod a</w:t>
      </w:r>
      <w:r>
        <w:rPr>
          <w:rFonts w:ascii="Arial Narrow" w:hAnsi="Arial Narrow"/>
          <w:sz w:val="16"/>
          <w:szCs w:val="16"/>
        </w:rPr>
        <w:t> </w:t>
      </w:r>
      <w:r w:rsidRPr="00D73576">
        <w:rPr>
          <w:rFonts w:ascii="Arial Narrow" w:hAnsi="Arial Narrow"/>
          <w:sz w:val="16"/>
          <w:szCs w:val="16"/>
        </w:rPr>
        <w:t>samostatne rozpočtované ďalšie výdavky nie sú oprávneným výdavkom. Ak súčasťou odborných služieb (najmä štúdie, expertízy, analýzy, posudky, koncepcie) sú konzultačné a poradenské služby, tak uvedené konzultačné a poradenské služby nesmú presiahnuť max. hodinovú sadzbu. Pokiaľ žiadateľ prieskumom trhu nepreuk</w:t>
      </w:r>
      <w:r>
        <w:rPr>
          <w:rFonts w:ascii="Arial Narrow" w:hAnsi="Arial Narrow"/>
          <w:sz w:val="16"/>
          <w:szCs w:val="16"/>
        </w:rPr>
        <w:t>áže odôvodnenosť vyššej sadzby.</w:t>
      </w:r>
    </w:p>
  </w:footnote>
  <w:footnote w:id="109">
    <w:p w14:paraId="3B8209A5" w14:textId="77777777" w:rsidR="001C08FA" w:rsidRDefault="001C08FA" w:rsidP="00973C21">
      <w:pPr>
        <w:pStyle w:val="Textpoznmkypodiarou"/>
        <w:jc w:val="both"/>
      </w:pPr>
      <w:r w:rsidRPr="00D73576">
        <w:rPr>
          <w:rStyle w:val="Odkaznapoznmkupodiarou"/>
          <w:rFonts w:ascii="Arial Narrow" w:hAnsi="Arial Narrow"/>
          <w:sz w:val="16"/>
          <w:szCs w:val="16"/>
        </w:rPr>
        <w:footnoteRef/>
      </w:r>
      <w:r w:rsidRPr="00D73576">
        <w:rPr>
          <w:rFonts w:ascii="Arial Narrow" w:hAnsi="Arial Narrow"/>
          <w:sz w:val="16"/>
          <w:szCs w:val="16"/>
        </w:rPr>
        <w:t xml:space="preserve"> </w:t>
      </w:r>
      <w:r w:rsidRPr="005E1112">
        <w:rPr>
          <w:rFonts w:ascii="Arial Narrow" w:hAnsi="Arial Narrow"/>
          <w:sz w:val="16"/>
          <w:szCs w:val="16"/>
        </w:rPr>
        <w:t>Prieskum trhu žiadateľ predkladá vždy, ak limit hodinovej sadzby prekračuje hodnoty stanovené príručkou</w:t>
      </w:r>
      <w:r>
        <w:rPr>
          <w:rFonts w:ascii="Arial Narrow" w:hAnsi="Arial Narrow"/>
          <w:sz w:val="16"/>
          <w:szCs w:val="16"/>
        </w:rPr>
        <w:t xml:space="preserve"> pre žiadateľa</w:t>
      </w:r>
      <w:r w:rsidRPr="005E1112">
        <w:rPr>
          <w:rFonts w:ascii="Arial Narrow" w:hAnsi="Arial Narrow"/>
          <w:sz w:val="16"/>
          <w:szCs w:val="16"/>
        </w:rPr>
        <w:t xml:space="preserve"> (uvedené sa vzťahuje na personálne výdavky vzniknuté na základe pracovnoprávnych vzťahov ako aj mimo pracovnoprávnych vzťahov) Prieskum trhu nemôže byť vyhotovený pred dňom vyhlásenia výzvy (ak vo výzve nie je uvedené inak), musí byť overiteľný a predložený v zmysle vzorového formuláru, ktorý bude prílohou výzvy. Ak žiadateľ prieskum trhu na vyššie uvedené výdavky (podľa prvej vety) nepredloží, SO má právo upraviť výšku nárokovaných výdavkov podľa podmienok uvedených v príručke</w:t>
      </w:r>
      <w:r>
        <w:rPr>
          <w:rFonts w:ascii="Arial Narrow" w:hAnsi="Arial Narrow"/>
          <w:sz w:val="16"/>
          <w:szCs w:val="16"/>
        </w:rPr>
        <w:t xml:space="preserve"> pre žiadateľa</w:t>
      </w:r>
      <w:r w:rsidRPr="005E1112">
        <w:rPr>
          <w:rFonts w:ascii="Arial Narrow" w:hAnsi="Arial Narrow"/>
          <w:sz w:val="16"/>
          <w:szCs w:val="16"/>
        </w:rPr>
        <w:t>.</w:t>
      </w:r>
    </w:p>
  </w:footnote>
  <w:footnote w:id="110">
    <w:p w14:paraId="06B8CB13" w14:textId="77777777" w:rsidR="001C08FA" w:rsidRPr="00D73576" w:rsidRDefault="001C08FA">
      <w:pPr>
        <w:pStyle w:val="Textpoznmkypodiarou"/>
        <w:jc w:val="both"/>
        <w:rPr>
          <w:rFonts w:ascii="Arial Narrow" w:hAnsi="Arial Narrow"/>
          <w:sz w:val="16"/>
          <w:szCs w:val="16"/>
        </w:rPr>
      </w:pPr>
      <w:r w:rsidRPr="00D73576">
        <w:rPr>
          <w:rStyle w:val="Odkaznapoznmkupodiarou"/>
          <w:rFonts w:ascii="Arial Narrow" w:hAnsi="Arial Narrow"/>
          <w:sz w:val="16"/>
          <w:szCs w:val="16"/>
        </w:rPr>
        <w:footnoteRef/>
      </w:r>
      <w:r w:rsidRPr="00D73576">
        <w:rPr>
          <w:rFonts w:ascii="Arial Narrow" w:hAnsi="Arial Narrow"/>
          <w:sz w:val="16"/>
          <w:szCs w:val="16"/>
        </w:rPr>
        <w:t xml:space="preserve"> Pracovnoprávny vzťah na základe </w:t>
      </w:r>
      <w:r>
        <w:rPr>
          <w:rFonts w:ascii="Arial Narrow" w:hAnsi="Arial Narrow"/>
          <w:sz w:val="16"/>
          <w:szCs w:val="16"/>
        </w:rPr>
        <w:t>Z</w:t>
      </w:r>
      <w:r w:rsidRPr="00D73576">
        <w:rPr>
          <w:rFonts w:ascii="Arial Narrow" w:hAnsi="Arial Narrow"/>
          <w:sz w:val="16"/>
          <w:szCs w:val="16"/>
        </w:rPr>
        <w:t>ákonníka práce alebo obdobnej pracovnoprávnej normy (napr. zákon o štátnej službe) V prípade, ak v organizácii určité pracovné pozície (napr. riaditeľ organizácie) prekračujú limit uvedený ako maximálny, žiadateľ môže uviesť vyššiu hodinovú sadzbu, pričom jednoznačne preukáže zvýšenú hodinovú sadzbu, ktorú uvádza v projekte pre uvedené pracovné pozície. Ak žiadateľ nepreukáže zvýšenú hodinovú sadzbu, hodinová sadzba bude upravená smerom nadol v súlade s max. limitmi.</w:t>
      </w:r>
    </w:p>
  </w:footnote>
  <w:footnote w:id="111">
    <w:p w14:paraId="7A5339FE" w14:textId="77777777" w:rsidR="001C08FA" w:rsidRPr="00D73576" w:rsidRDefault="001C08FA">
      <w:pPr>
        <w:pStyle w:val="Textpoznmkypodiarou"/>
        <w:jc w:val="both"/>
        <w:rPr>
          <w:rFonts w:ascii="Arial Narrow" w:hAnsi="Arial Narrow"/>
          <w:sz w:val="16"/>
          <w:szCs w:val="16"/>
        </w:rPr>
      </w:pPr>
      <w:r w:rsidRPr="00D73576">
        <w:rPr>
          <w:rStyle w:val="Odkaznapoznmkupodiarou"/>
          <w:rFonts w:ascii="Arial Narrow" w:hAnsi="Arial Narrow"/>
          <w:sz w:val="16"/>
          <w:szCs w:val="16"/>
        </w:rPr>
        <w:footnoteRef/>
      </w:r>
      <w:r w:rsidRPr="00D73576">
        <w:rPr>
          <w:rFonts w:ascii="Arial Narrow" w:hAnsi="Arial Narrow"/>
          <w:sz w:val="16"/>
          <w:szCs w:val="16"/>
        </w:rPr>
        <w:t xml:space="preserve"> Dohody o prácach vykonávaných mimo pracovného pomeru. V prípade, že si chce žiadateľ v rámci dohôd o prácach vykonávaných mimo pracovného pomeru nárokovať aj odvody zamestnávateľa, uvedie túto skutočnosť v komentári rozpočtu.</w:t>
      </w:r>
    </w:p>
  </w:footnote>
  <w:footnote w:id="112">
    <w:p w14:paraId="65E4B7E9" w14:textId="77777777" w:rsidR="001C08FA" w:rsidRDefault="001C08FA">
      <w:pPr>
        <w:pStyle w:val="Textpoznmkypodiarou"/>
        <w:jc w:val="both"/>
      </w:pPr>
      <w:r w:rsidRPr="00D73576">
        <w:rPr>
          <w:rStyle w:val="Odkaznapoznmkupodiarou"/>
          <w:rFonts w:ascii="Arial Narrow" w:hAnsi="Arial Narrow"/>
          <w:sz w:val="16"/>
          <w:szCs w:val="16"/>
        </w:rPr>
        <w:footnoteRef/>
      </w:r>
      <w:r w:rsidRPr="00D73576">
        <w:rPr>
          <w:rFonts w:ascii="Arial Narrow" w:hAnsi="Arial Narrow"/>
          <w:sz w:val="16"/>
          <w:szCs w:val="16"/>
        </w:rPr>
        <w:t xml:space="preserve"> Obchodný zákonník, </w:t>
      </w:r>
      <w:r>
        <w:rPr>
          <w:rFonts w:ascii="Arial Narrow" w:hAnsi="Arial Narrow"/>
          <w:sz w:val="16"/>
          <w:szCs w:val="16"/>
        </w:rPr>
        <w:t>O</w:t>
      </w:r>
      <w:r w:rsidRPr="00D73576">
        <w:rPr>
          <w:rFonts w:ascii="Arial Narrow" w:hAnsi="Arial Narrow"/>
          <w:sz w:val="16"/>
          <w:szCs w:val="16"/>
        </w:rPr>
        <w:t xml:space="preserve">bčiansky zákonník, </w:t>
      </w:r>
      <w:r>
        <w:rPr>
          <w:rFonts w:ascii="Arial Narrow" w:hAnsi="Arial Narrow"/>
          <w:sz w:val="16"/>
          <w:szCs w:val="16"/>
        </w:rPr>
        <w:t>A</w:t>
      </w:r>
      <w:r w:rsidRPr="00D73576">
        <w:rPr>
          <w:rFonts w:ascii="Arial Narrow" w:hAnsi="Arial Narrow"/>
          <w:sz w:val="16"/>
          <w:szCs w:val="16"/>
        </w:rPr>
        <w:t>utorský zákon alebo iný všeobecne záväzný právny predpis – zmluvné vzťahy mimo pracovnoprávnych vzťahov.</w:t>
      </w:r>
    </w:p>
  </w:footnote>
  <w:footnote w:id="113">
    <w:p w14:paraId="7C818D31" w14:textId="77777777" w:rsidR="001C08FA" w:rsidRPr="002F2E1C" w:rsidRDefault="001C08FA" w:rsidP="00973C21">
      <w:pPr>
        <w:pStyle w:val="Textpoznmkypodiarou"/>
        <w:ind w:left="142" w:hanging="142"/>
        <w:jc w:val="both"/>
        <w:rPr>
          <w:rFonts w:ascii="Arial Narrow" w:hAnsi="Arial Narrow"/>
          <w:sz w:val="16"/>
          <w:szCs w:val="16"/>
        </w:rPr>
      </w:pPr>
      <w:r w:rsidRPr="002F2E1C">
        <w:rPr>
          <w:rStyle w:val="Odkaznapoznmkupodiarou"/>
          <w:rFonts w:ascii="Arial Narrow" w:hAnsi="Arial Narrow"/>
          <w:sz w:val="16"/>
          <w:szCs w:val="16"/>
        </w:rPr>
        <w:footnoteRef/>
      </w:r>
      <w:r w:rsidRPr="002F2E1C">
        <w:rPr>
          <w:rFonts w:ascii="Arial Narrow" w:hAnsi="Arial Narrow"/>
          <w:sz w:val="16"/>
          <w:szCs w:val="16"/>
        </w:rPr>
        <w:t xml:space="preserve"> Zníženie hodnoty MU o menej ako 5</w:t>
      </w:r>
      <w:r>
        <w:rPr>
          <w:rFonts w:ascii="Arial Narrow" w:hAnsi="Arial Narrow"/>
          <w:sz w:val="16"/>
          <w:szCs w:val="16"/>
        </w:rPr>
        <w:t xml:space="preserve"> </w:t>
      </w:r>
      <w:r w:rsidRPr="002F2E1C">
        <w:rPr>
          <w:rFonts w:ascii="Arial Narrow" w:hAnsi="Arial Narrow"/>
          <w:sz w:val="16"/>
          <w:szCs w:val="16"/>
        </w:rPr>
        <w:t>% sa považuje za menej významnú zmenu v projekte, ktorá nevyvoláva povinnosť prijímateľa vrátiť príspevok alebo jeho časť v súlade s čl. 10 VZP, ak nie je v zmluve uvedené inak.</w:t>
      </w:r>
    </w:p>
  </w:footnote>
  <w:footnote w:id="114">
    <w:p w14:paraId="11128611" w14:textId="77777777" w:rsidR="001C08FA" w:rsidRPr="00973C21" w:rsidRDefault="001C08FA" w:rsidP="00973C21">
      <w:pPr>
        <w:pStyle w:val="Textpoznmkypodiarou"/>
        <w:jc w:val="both"/>
        <w:rPr>
          <w:rFonts w:ascii="Arial Narrow" w:hAnsi="Arial Narrow"/>
          <w:sz w:val="16"/>
          <w:szCs w:val="16"/>
        </w:rPr>
      </w:pPr>
      <w:r w:rsidRPr="00973C21">
        <w:rPr>
          <w:rStyle w:val="Odkaznapoznmkupodiarou"/>
          <w:rFonts w:ascii="Arial Narrow" w:hAnsi="Arial Narrow"/>
          <w:sz w:val="16"/>
          <w:szCs w:val="16"/>
        </w:rPr>
        <w:footnoteRef/>
      </w:r>
      <w:r w:rsidRPr="00973C21">
        <w:rPr>
          <w:rFonts w:ascii="Arial Narrow" w:hAnsi="Arial Narrow"/>
          <w:sz w:val="16"/>
          <w:szCs w:val="16"/>
        </w:rPr>
        <w:t xml:space="preserve"> </w:t>
      </w:r>
      <w:r w:rsidRPr="002F2E1C">
        <w:rPr>
          <w:rFonts w:ascii="Arial Narrow" w:hAnsi="Arial Narrow"/>
          <w:sz w:val="16"/>
          <w:szCs w:val="16"/>
        </w:rPr>
        <w:t>Alebo v MP CKO č. 17, príloha – Karta účastníka</w:t>
      </w:r>
    </w:p>
  </w:footnote>
  <w:footnote w:id="115">
    <w:p w14:paraId="0EADF7FF" w14:textId="77777777" w:rsidR="001C08FA" w:rsidRPr="002B666A" w:rsidRDefault="001C08FA" w:rsidP="002B666A">
      <w:pPr>
        <w:pStyle w:val="Textpoznmkypodiarou"/>
        <w:jc w:val="both"/>
        <w:rPr>
          <w:rFonts w:ascii="Arial Narrow" w:hAnsi="Arial Narrow"/>
          <w:sz w:val="16"/>
          <w:szCs w:val="16"/>
        </w:rPr>
      </w:pPr>
      <w:r w:rsidRPr="002B666A">
        <w:rPr>
          <w:rStyle w:val="Odkaznapoznmkupodiarou"/>
          <w:rFonts w:ascii="Arial Narrow" w:hAnsi="Arial Narrow"/>
          <w:sz w:val="16"/>
          <w:szCs w:val="16"/>
        </w:rPr>
        <w:footnoteRef/>
      </w:r>
      <w:r>
        <w:rPr>
          <w:rFonts w:ascii="Arial Narrow" w:hAnsi="Arial Narrow"/>
          <w:sz w:val="16"/>
          <w:szCs w:val="16"/>
        </w:rPr>
        <w:t xml:space="preserve"> </w:t>
      </w:r>
      <w:r w:rsidRPr="002B666A">
        <w:rPr>
          <w:rFonts w:ascii="Arial Narrow" w:hAnsi="Arial Narrow"/>
          <w:sz w:val="16"/>
          <w:szCs w:val="16"/>
        </w:rPr>
        <w:t xml:space="preserve">Konania o ŽoNFP a iné úkony,  podľa novely zákona o príspevku z EŠIF č. 128/2020 Z. z. a Metodického výkladu CKO č. 10 (resp. zo Systému riadenia EŠIF po zrušení metodického výkladu) začaté a právoplatne neskončené počas </w:t>
      </w:r>
      <w:r w:rsidRPr="00A230DD">
        <w:rPr>
          <w:rFonts w:ascii="Arial Narrow" w:hAnsi="Arial Narrow"/>
          <w:b/>
          <w:sz w:val="16"/>
          <w:szCs w:val="16"/>
        </w:rPr>
        <w:t>krízovej situácie</w:t>
      </w:r>
      <w:r w:rsidRPr="002B666A">
        <w:rPr>
          <w:rFonts w:ascii="Arial Narrow" w:hAnsi="Arial Narrow"/>
          <w:sz w:val="16"/>
          <w:szCs w:val="16"/>
        </w:rPr>
        <w:t xml:space="preserve"> sa dokončia podľa ustanovení účinných v čase </w:t>
      </w:r>
      <w:r w:rsidRPr="00A230DD">
        <w:rPr>
          <w:rFonts w:ascii="Arial Narrow" w:hAnsi="Arial Narrow"/>
          <w:b/>
          <w:sz w:val="16"/>
          <w:szCs w:val="16"/>
        </w:rPr>
        <w:t>krízovej situácie</w:t>
      </w:r>
      <w:r w:rsidRPr="002B666A">
        <w:rPr>
          <w:rFonts w:ascii="Arial Narrow" w:hAnsi="Arial Narrow"/>
          <w:sz w:val="16"/>
          <w:szCs w:val="16"/>
        </w:rPr>
        <w:t xml:space="preserve">. Konanie a iné úkony vykonané podľa novely zákona o príspevku z EŠIF č. 128/2020 Z. z. a Metodického výkladu CKO č. 10 (resp. Systému riadenia EŠIF po zrušení metodického výkladu), začaté pred vyhlásením </w:t>
      </w:r>
      <w:r w:rsidRPr="00A230DD">
        <w:rPr>
          <w:rFonts w:ascii="Arial Narrow" w:hAnsi="Arial Narrow"/>
          <w:b/>
          <w:sz w:val="16"/>
          <w:szCs w:val="16"/>
        </w:rPr>
        <w:t>krízovej situácie</w:t>
      </w:r>
      <w:r w:rsidRPr="002B666A">
        <w:rPr>
          <w:rFonts w:ascii="Arial Narrow" w:hAnsi="Arial Narrow"/>
          <w:sz w:val="16"/>
          <w:szCs w:val="16"/>
        </w:rPr>
        <w:t xml:space="preserve"> a právoplatne neskončené ku dňu vyhlásenia </w:t>
      </w:r>
      <w:r w:rsidRPr="00A230DD">
        <w:rPr>
          <w:rFonts w:ascii="Arial Narrow" w:hAnsi="Arial Narrow"/>
          <w:b/>
          <w:sz w:val="16"/>
          <w:szCs w:val="16"/>
        </w:rPr>
        <w:t>krízovej situácie</w:t>
      </w:r>
      <w:r w:rsidRPr="002B666A">
        <w:rPr>
          <w:rFonts w:ascii="Arial Narrow" w:hAnsi="Arial Narrow"/>
          <w:sz w:val="16"/>
          <w:szCs w:val="16"/>
        </w:rPr>
        <w:t xml:space="preserve"> sa dokončia podľa ustanovení účinných v čase </w:t>
      </w:r>
      <w:r w:rsidRPr="00A230DD">
        <w:rPr>
          <w:rFonts w:ascii="Arial Narrow" w:hAnsi="Arial Narrow"/>
          <w:b/>
          <w:sz w:val="16"/>
          <w:szCs w:val="16"/>
        </w:rPr>
        <w:t>krízovej situácie</w:t>
      </w:r>
      <w:r w:rsidRPr="002B666A">
        <w:rPr>
          <w:rFonts w:ascii="Arial Narrow" w:hAnsi="Arial Narrow"/>
          <w:sz w:val="16"/>
          <w:szCs w:val="16"/>
        </w:rPr>
        <w:t xml:space="preserve">. Postup podľa predchádzajúcej vety sa neuplatní na zastavenie konania z dôvodov podľa § 20 ods. 1 písm. d), ak rozhodná skutočnosť nastala pred vyhlásením </w:t>
      </w:r>
      <w:r w:rsidRPr="00A230DD">
        <w:rPr>
          <w:rFonts w:ascii="Arial Narrow" w:hAnsi="Arial Narrow"/>
          <w:b/>
          <w:sz w:val="16"/>
          <w:szCs w:val="16"/>
        </w:rPr>
        <w:t>krízovej situácie</w:t>
      </w:r>
      <w:r w:rsidRPr="002B666A">
        <w:rPr>
          <w:rFonts w:ascii="Arial Narrow" w:hAnsi="Arial Narrow"/>
          <w:sz w:val="16"/>
          <w:szCs w:val="16"/>
        </w:rPr>
        <w:t xml:space="preserve"> (rozhodná skutočnosť pre zastavenie konania o ŽoNFP v prípade, ak pretrvávajú pochybnosti o pravdivosti alebo úplnosti ŽoNFP a žiadateľ tieto pochybnosti neodstránil v určenej lehote, nastala pred vyhlásením </w:t>
      </w:r>
      <w:r w:rsidRPr="00A230DD">
        <w:rPr>
          <w:rFonts w:ascii="Arial Narrow" w:hAnsi="Arial Narrow"/>
          <w:b/>
          <w:sz w:val="16"/>
          <w:szCs w:val="16"/>
        </w:rPr>
        <w:t>krízovej situácie</w:t>
      </w:r>
      <w:r w:rsidRPr="002B666A">
        <w:rPr>
          <w:rFonts w:ascii="Arial Narrow" w:hAnsi="Arial Narrow"/>
          <w:sz w:val="16"/>
          <w:szCs w:val="16"/>
        </w:rPr>
        <w:t xml:space="preserve">, hoci k vydaniu rozhodnutia v skutočnosti došlo až počas </w:t>
      </w:r>
      <w:r w:rsidRPr="00A230DD">
        <w:rPr>
          <w:rFonts w:ascii="Arial Narrow" w:hAnsi="Arial Narrow"/>
          <w:b/>
          <w:sz w:val="16"/>
          <w:szCs w:val="16"/>
        </w:rPr>
        <w:t>krízovej situácie</w:t>
      </w:r>
      <w:r w:rsidRPr="002B666A">
        <w:rPr>
          <w:rFonts w:ascii="Arial Narrow" w:hAnsi="Arial Narrow"/>
          <w:sz w:val="16"/>
          <w:szCs w:val="16"/>
        </w:rPr>
        <w:t xml:space="preserve">). </w:t>
      </w:r>
    </w:p>
  </w:footnote>
  <w:footnote w:id="116">
    <w:p w14:paraId="430F9F7E" w14:textId="77777777" w:rsidR="001C08FA" w:rsidRPr="00973C21" w:rsidRDefault="001C08FA" w:rsidP="004673FB">
      <w:pPr>
        <w:pStyle w:val="Textpoznmkypodiarou"/>
        <w:jc w:val="both"/>
        <w:rPr>
          <w:rFonts w:ascii="Arial Narrow" w:hAnsi="Arial Narrow"/>
          <w:sz w:val="16"/>
        </w:rPr>
      </w:pPr>
      <w:r w:rsidRPr="00973C21">
        <w:rPr>
          <w:rStyle w:val="Odkaznapoznmkupodiarou"/>
          <w:rFonts w:ascii="Arial Narrow" w:hAnsi="Arial Narrow"/>
          <w:sz w:val="16"/>
        </w:rPr>
        <w:footnoteRef/>
      </w:r>
      <w:r w:rsidRPr="00973C21">
        <w:rPr>
          <w:rFonts w:ascii="Arial Narrow" w:hAnsi="Arial Narrow"/>
          <w:sz w:val="16"/>
        </w:rPr>
        <w:t xml:space="preserve"> Týmto sa rozumie dokument/dokumenty, nevyhnutné na overenie splnenia podmienok doručenia (napr. plnomocenstvo/iný doklad, z ktorého vyplýva oprávnenie osoby/osôb konať za žiadateľa a to v prípade, ak ŽoNFP bola podpísaná inou osobou alebo inými osobami ako štatutárnym zástupcom žiadateľa).</w:t>
      </w:r>
    </w:p>
  </w:footnote>
  <w:footnote w:id="117">
    <w:p w14:paraId="496684E8" w14:textId="77777777" w:rsidR="001C08FA" w:rsidRDefault="001C08FA" w:rsidP="00642EAB">
      <w:pPr>
        <w:pStyle w:val="Textpoznmkypodiarou"/>
        <w:jc w:val="both"/>
        <w:rPr>
          <w:rFonts w:ascii="Arial Narrow" w:hAnsi="Arial Narrow"/>
          <w:sz w:val="16"/>
          <w:szCs w:val="16"/>
        </w:rPr>
      </w:pPr>
      <w:r w:rsidRPr="00642EAB">
        <w:rPr>
          <w:rStyle w:val="Odkaznapoznmkupodiarou"/>
          <w:rFonts w:ascii="Arial Narrow" w:hAnsi="Arial Narrow"/>
          <w:sz w:val="16"/>
          <w:szCs w:val="16"/>
        </w:rPr>
        <w:footnoteRef/>
      </w:r>
      <w:r w:rsidRPr="00642EAB">
        <w:rPr>
          <w:rFonts w:ascii="Arial Narrow" w:hAnsi="Arial Narrow"/>
          <w:sz w:val="16"/>
          <w:szCs w:val="16"/>
        </w:rPr>
        <w:t xml:space="preserve"> Ak </w:t>
      </w:r>
      <w:r>
        <w:rPr>
          <w:rFonts w:ascii="Arial Narrow" w:hAnsi="Arial Narrow"/>
          <w:sz w:val="16"/>
          <w:szCs w:val="16"/>
        </w:rPr>
        <w:t xml:space="preserve">lehota na doplnenie alebo zmenu ŽoNFP márne uplynula v období od 12.3.2020 do 21.5.2020 (deň nadobudnutia účinnosti novely zákona o príspevku z EŠIF č. 128/2020 Z. z.), žiadateľ je oprávnený doplniť alebo zmeniť ŽoNFP najneskôr do jedného mesiaca odo dňa nadobudnutia účinnosti novely zákona o príspevku z EŠIF č. 128/2020 Z. z. (do 22.6.2020 vrátane). </w:t>
      </w:r>
    </w:p>
    <w:p w14:paraId="7D0593D7" w14:textId="77777777" w:rsidR="001C08FA" w:rsidRDefault="001C08FA" w:rsidP="00642EAB">
      <w:pPr>
        <w:pStyle w:val="Textpoznmkypodiarou"/>
        <w:jc w:val="both"/>
        <w:rPr>
          <w:rFonts w:ascii="Arial Narrow" w:hAnsi="Arial Narrow"/>
          <w:sz w:val="16"/>
          <w:szCs w:val="16"/>
        </w:rPr>
      </w:pPr>
      <w:r>
        <w:rPr>
          <w:rFonts w:ascii="Arial Narrow" w:hAnsi="Arial Narrow"/>
          <w:sz w:val="16"/>
          <w:szCs w:val="16"/>
        </w:rPr>
        <w:t xml:space="preserve">Vzhľadom na špecifickosť situácie, poskytovateľ môže v tomto prípade doplnenie ŽoNFP v ITMS2014+ (v opodstatnených prípadoch) zadministrovať v spolupráci so žiadateľom aj dodatočne, resp. poskytovateľ môže zabezpečiť nahranie doplnených dokumentov k jednotlivým podmienkam  poskytnutia príspevku prostredníctvom neverejnej časti ITMS2014+. </w:t>
      </w:r>
    </w:p>
    <w:p w14:paraId="5A059DF5" w14:textId="77777777" w:rsidR="001C08FA" w:rsidRDefault="001C08FA" w:rsidP="00642EAB">
      <w:pPr>
        <w:pStyle w:val="Textpoznmkypodiarou"/>
        <w:jc w:val="both"/>
        <w:rPr>
          <w:rFonts w:ascii="Arial Narrow" w:hAnsi="Arial Narrow"/>
          <w:sz w:val="16"/>
          <w:szCs w:val="16"/>
        </w:rPr>
      </w:pPr>
      <w:r>
        <w:rPr>
          <w:rFonts w:ascii="Arial Narrow" w:hAnsi="Arial Narrow"/>
          <w:sz w:val="16"/>
          <w:szCs w:val="16"/>
        </w:rPr>
        <w:t xml:space="preserve">Po predložení zmeny alebo doplnenia ŽoNFP v lehote do jedného mesiaca odo dňa nadobudnutia účinnosti novely zákona o príspevku z EŠIF č. 128/2020 Z. z. poskytovateľ ďalej postupuje tak, ako keby žiadateľ vykonal požadovaný úkon včas (ak rozhodná skutočnosť pre zastavenie konania o žiadosti v prípade, ak pretrvávajú pochybnosti o pravdivosti alebo úplnosti žiadosti a žiadateľ tieto pochybnosti neodstránil v určenej lehote, nastala pred vyhlásením </w:t>
      </w:r>
      <w:r w:rsidRPr="00E65E93">
        <w:rPr>
          <w:rFonts w:ascii="Arial Narrow" w:hAnsi="Arial Narrow"/>
          <w:b/>
          <w:sz w:val="16"/>
          <w:szCs w:val="16"/>
        </w:rPr>
        <w:t>krízovej situácie</w:t>
      </w:r>
      <w:r>
        <w:rPr>
          <w:rFonts w:ascii="Arial Narrow" w:hAnsi="Arial Narrow"/>
          <w:sz w:val="16"/>
          <w:szCs w:val="16"/>
        </w:rPr>
        <w:t xml:space="preserve">, poskytovateľ vydá rozhodnutie o zastavení konania  - § 61 ods. 2 posledná veta zákona o príspevku z EŠIF. Ak sa konanie o žiadosti začalo najneskôr do skončenia </w:t>
      </w:r>
      <w:r w:rsidRPr="00E65E93">
        <w:rPr>
          <w:rFonts w:ascii="Arial Narrow" w:hAnsi="Arial Narrow"/>
          <w:b/>
          <w:sz w:val="16"/>
          <w:szCs w:val="16"/>
        </w:rPr>
        <w:t>krízovej situácie</w:t>
      </w:r>
      <w:r>
        <w:rPr>
          <w:rFonts w:ascii="Arial Narrow" w:hAnsi="Arial Narrow"/>
          <w:sz w:val="16"/>
          <w:szCs w:val="16"/>
        </w:rPr>
        <w:t xml:space="preserve"> a zároveň táto rozhodná skutočnosť nastala po vyhlásení </w:t>
      </w:r>
      <w:r w:rsidRPr="00E65E93">
        <w:rPr>
          <w:rFonts w:ascii="Arial Narrow" w:hAnsi="Arial Narrow"/>
          <w:b/>
          <w:sz w:val="16"/>
          <w:szCs w:val="16"/>
        </w:rPr>
        <w:t>krízovej situácie</w:t>
      </w:r>
      <w:r>
        <w:rPr>
          <w:rFonts w:ascii="Arial Narrow" w:hAnsi="Arial Narrow"/>
          <w:sz w:val="16"/>
          <w:szCs w:val="16"/>
        </w:rPr>
        <w:t xml:space="preserve">, poskytovateľ môže, ale nemusí zastaviť konanie a to v súlade s § 57 ods. 8 zákona o príspevku z EŠIF.). </w:t>
      </w:r>
      <w:r w:rsidRPr="00AD7D4B">
        <w:rPr>
          <w:rFonts w:ascii="Arial Narrow" w:hAnsi="Arial Narrow"/>
          <w:sz w:val="16"/>
          <w:szCs w:val="16"/>
        </w:rPr>
        <w:t xml:space="preserve">Ak žiadateľ, ktorému uplynula lehota vo vyššie stanovenom období doplnil alebo zmenil ŽoNFP pred nadobudnutím účinnosti novely zákona o príspevku z EŠIF č. 128/2020 Z. z., </w:t>
      </w:r>
      <w:r>
        <w:rPr>
          <w:rFonts w:ascii="Arial Narrow" w:hAnsi="Arial Narrow"/>
          <w:sz w:val="16"/>
          <w:szCs w:val="16"/>
        </w:rPr>
        <w:t>poskytovateľ</w:t>
      </w:r>
      <w:r w:rsidRPr="00AD7D4B">
        <w:rPr>
          <w:rFonts w:ascii="Arial Narrow" w:hAnsi="Arial Narrow"/>
          <w:sz w:val="16"/>
          <w:szCs w:val="16"/>
        </w:rPr>
        <w:t xml:space="preserve"> posudzuje ŽoNFP podľa tohto doplnenia/zmeny. Ak žiadateľ, ktorému uplynula lehota vo vyššie stanovenom období doplnil alebo zmenil ŽoNFP pred nadobudnutím účinnosti novely zákona a aj v lehote do jedného mesiaca odo dňa nadobudnutia účinnosti novely zákona o príspevku z EŠIF č. 128/2020 Z. z. (napr. žiadateľ doručil doplnenie ŽoNFP po lehote nekompletné a ďalšie doplnenie/doplnenia doručil po účinnosti novely zákona o príspevku z EŠIF č. 128/2020 Z. z.), </w:t>
      </w:r>
      <w:r>
        <w:rPr>
          <w:rFonts w:ascii="Arial Narrow" w:hAnsi="Arial Narrow"/>
          <w:sz w:val="16"/>
          <w:szCs w:val="16"/>
        </w:rPr>
        <w:t>poskytovateľ</w:t>
      </w:r>
      <w:r w:rsidRPr="00AD7D4B">
        <w:rPr>
          <w:rFonts w:ascii="Arial Narrow" w:hAnsi="Arial Narrow"/>
          <w:sz w:val="16"/>
          <w:szCs w:val="16"/>
        </w:rPr>
        <w:t xml:space="preserve"> posudzuje doplnenie/doplnenia alebo zmenu ŽoNFP ako celok. Ak už medzitým </w:t>
      </w:r>
      <w:r>
        <w:rPr>
          <w:rFonts w:ascii="Arial Narrow" w:hAnsi="Arial Narrow"/>
          <w:sz w:val="16"/>
          <w:szCs w:val="16"/>
        </w:rPr>
        <w:t>poskytovateľ</w:t>
      </w:r>
      <w:r w:rsidRPr="00AD7D4B">
        <w:rPr>
          <w:rFonts w:ascii="Arial Narrow" w:hAnsi="Arial Narrow"/>
          <w:sz w:val="16"/>
          <w:szCs w:val="16"/>
        </w:rPr>
        <w:t xml:space="preserve"> na základe nevykonania úkonu rozhodol, toto rozhodnutie preskúma štatutárny orgán </w:t>
      </w:r>
      <w:r>
        <w:rPr>
          <w:rFonts w:ascii="Arial Narrow" w:hAnsi="Arial Narrow"/>
          <w:sz w:val="16"/>
          <w:szCs w:val="16"/>
        </w:rPr>
        <w:t>poskytovateľa</w:t>
      </w:r>
      <w:r w:rsidRPr="00AD7D4B">
        <w:rPr>
          <w:rFonts w:ascii="Arial Narrow" w:hAnsi="Arial Narrow"/>
          <w:sz w:val="16"/>
          <w:szCs w:val="16"/>
        </w:rPr>
        <w:t xml:space="preserve"> (buď na základe podnetu žiadateľa, a ak taký neexistuje, vždy na základe vlastného podnetu).</w:t>
      </w:r>
    </w:p>
    <w:p w14:paraId="2489ADC7" w14:textId="4F6725ED" w:rsidR="001C08FA" w:rsidRPr="00642EAB" w:rsidRDefault="001C08FA" w:rsidP="00642EAB">
      <w:pPr>
        <w:pStyle w:val="Textpoznmkypodiarou"/>
        <w:jc w:val="both"/>
        <w:rPr>
          <w:rFonts w:ascii="Arial Narrow" w:hAnsi="Arial Narrow"/>
          <w:sz w:val="16"/>
          <w:szCs w:val="16"/>
        </w:rPr>
      </w:pPr>
      <w:r>
        <w:rPr>
          <w:rFonts w:ascii="Arial Narrow" w:hAnsi="Arial Narrow"/>
          <w:sz w:val="16"/>
          <w:szCs w:val="16"/>
        </w:rPr>
        <w:t>Poskytovateľ je oprávnený zasielať opätovnú výzvu na doplnenie ŽoNFP. Pri zasielaní výzvy sa riadi princípmi, uvedenými v § 2 odsek 2 zákona o príspevku z EŠIF.</w:t>
      </w:r>
    </w:p>
  </w:footnote>
  <w:footnote w:id="118">
    <w:p w14:paraId="50DC62BD" w14:textId="77777777" w:rsidR="001C08FA" w:rsidRPr="00B52A40" w:rsidRDefault="001C08FA" w:rsidP="00B52A40">
      <w:pPr>
        <w:pStyle w:val="Textpoznmkypodiarou"/>
        <w:jc w:val="both"/>
        <w:rPr>
          <w:rFonts w:ascii="Arial Narrow" w:hAnsi="Arial Narrow"/>
          <w:sz w:val="16"/>
          <w:szCs w:val="16"/>
        </w:rPr>
      </w:pPr>
      <w:r w:rsidRPr="00B52A40">
        <w:rPr>
          <w:rStyle w:val="Odkaznapoznmkupodiarou"/>
          <w:rFonts w:ascii="Arial Narrow" w:hAnsi="Arial Narrow"/>
          <w:sz w:val="16"/>
          <w:szCs w:val="16"/>
        </w:rPr>
        <w:footnoteRef/>
      </w:r>
      <w:r w:rsidRPr="00B52A40">
        <w:rPr>
          <w:rFonts w:ascii="Arial Narrow" w:hAnsi="Arial Narrow"/>
          <w:sz w:val="16"/>
          <w:szCs w:val="16"/>
        </w:rPr>
        <w:t xml:space="preserve"> </w:t>
      </w:r>
      <w:r>
        <w:rPr>
          <w:rFonts w:ascii="Arial Narrow" w:hAnsi="Arial Narrow"/>
          <w:sz w:val="16"/>
          <w:szCs w:val="16"/>
        </w:rPr>
        <w:t xml:space="preserve">Ak poskytovateľ poučil žiadateľa o možnosti zastaviť konanie o ŽoNFP, je oprávnený tak urobiť </w:t>
      </w:r>
      <w:r w:rsidRPr="00E65E93">
        <w:rPr>
          <w:rFonts w:ascii="Arial Narrow" w:hAnsi="Arial Narrow"/>
          <w:b/>
          <w:sz w:val="16"/>
          <w:szCs w:val="16"/>
        </w:rPr>
        <w:t>v čase krízovej situácie</w:t>
      </w:r>
      <w:r>
        <w:rPr>
          <w:rFonts w:ascii="Arial Narrow" w:hAnsi="Arial Narrow"/>
          <w:sz w:val="16"/>
          <w:szCs w:val="16"/>
        </w:rPr>
        <w:t xml:space="preserve"> v prípade nedoplnenia žiadnych náležitostí, v prípade doručenia požadovaných náležitostí po termíne stanovenom poskytovateľom alebo v prípade, ak aj po doplnení chýbajúcich náležitostí naďalej pretrvávajú pochybnosti o pravdivosti alebo úplnosti ŽoNFP, na základe čoho nie je možné overiť splnenie niektorej z podmienok poskytnutia príspevku a rozhodnúť o schválení ŽoNFP.</w:t>
      </w:r>
    </w:p>
  </w:footnote>
  <w:footnote w:id="119">
    <w:p w14:paraId="31C4D663" w14:textId="77777777" w:rsidR="001C08FA" w:rsidRDefault="001C08FA" w:rsidP="00EB42F3">
      <w:pPr>
        <w:pStyle w:val="Textpoznmkypodiarou"/>
        <w:jc w:val="both"/>
        <w:rPr>
          <w:rFonts w:ascii="Arial Narrow" w:hAnsi="Arial Narrow"/>
          <w:sz w:val="16"/>
          <w:szCs w:val="16"/>
        </w:rPr>
      </w:pPr>
      <w:r w:rsidRPr="0036594E">
        <w:rPr>
          <w:rStyle w:val="Odkaznapoznmkupodiarou"/>
          <w:rFonts w:ascii="Arial Narrow" w:hAnsi="Arial Narrow"/>
          <w:sz w:val="16"/>
          <w:szCs w:val="16"/>
        </w:rPr>
        <w:footnoteRef/>
      </w:r>
      <w:r>
        <w:t xml:space="preserve"> </w:t>
      </w:r>
      <w:r w:rsidRPr="00642EAB">
        <w:rPr>
          <w:rFonts w:ascii="Arial Narrow" w:hAnsi="Arial Narrow"/>
          <w:sz w:val="16"/>
          <w:szCs w:val="16"/>
        </w:rPr>
        <w:t xml:space="preserve">Ak </w:t>
      </w:r>
      <w:r>
        <w:rPr>
          <w:rFonts w:ascii="Arial Narrow" w:hAnsi="Arial Narrow"/>
          <w:sz w:val="16"/>
          <w:szCs w:val="16"/>
        </w:rPr>
        <w:t xml:space="preserve">lehota na doplnenie alebo zmenu ŽoNFP márne uplynula v období od 12.3.2020 do 21.5.2020 (deň nadobudnutia účinnosti novely zákona o príspevku z EŠIF č. 128/2020 Z. z.), žiadateľ je oprávnený doplniť alebo zmeniť ŽoNFP najneskôr do jedného mesiaca odo dňa nadobudnutia účinnosti novely zákona o príspevku z EŠIF č. 128/2020 Z. z. (do 22.6.2020 vrátane). </w:t>
      </w:r>
    </w:p>
    <w:p w14:paraId="676152C1" w14:textId="77777777" w:rsidR="001C08FA" w:rsidRDefault="001C08FA" w:rsidP="00EB42F3">
      <w:pPr>
        <w:pStyle w:val="Textpoznmkypodiarou"/>
        <w:jc w:val="both"/>
        <w:rPr>
          <w:rFonts w:ascii="Arial Narrow" w:hAnsi="Arial Narrow"/>
          <w:sz w:val="16"/>
          <w:szCs w:val="16"/>
        </w:rPr>
      </w:pPr>
      <w:r>
        <w:rPr>
          <w:rFonts w:ascii="Arial Narrow" w:hAnsi="Arial Narrow"/>
          <w:sz w:val="16"/>
          <w:szCs w:val="16"/>
        </w:rPr>
        <w:t xml:space="preserve">Vzhľadom na špecifickosť situácie, poskytovateľ môže v tomto prípade doplnenie ŽoNFP v ITMS2014+ (v opodstatnených prípadoch) zadministrovať v spolupráci so žiadateľom aj dodatočne, resp. poskytovateľ môže zabezpečiť nahranie doplnených dokumentov k jednotlivým podmienkam  poskytnutia príspevku prostredníctvom neverejnej časti ITMS2014+. </w:t>
      </w:r>
    </w:p>
    <w:p w14:paraId="1BB09832" w14:textId="77777777" w:rsidR="001C08FA" w:rsidRPr="0036594E" w:rsidRDefault="001C08FA" w:rsidP="00EB42F3">
      <w:pPr>
        <w:pStyle w:val="Textpoznmkypodiarou"/>
        <w:jc w:val="both"/>
        <w:rPr>
          <w:rFonts w:ascii="Arial Narrow" w:hAnsi="Arial Narrow"/>
          <w:sz w:val="16"/>
          <w:szCs w:val="16"/>
        </w:rPr>
      </w:pPr>
      <w:r>
        <w:rPr>
          <w:rFonts w:ascii="Arial Narrow" w:hAnsi="Arial Narrow"/>
          <w:sz w:val="16"/>
          <w:szCs w:val="16"/>
        </w:rPr>
        <w:t xml:space="preserve">Po predložení zmeny alebo doplnenia ŽoNFP v lehote do jedného mesiaca odo dňa nadobudnutia účinnosti novely zákona o príspevku z EŠIF č. 128/2020 Z. z. poskytovateľ ďalej postupuje tak, ako keby žiadateľ vykonal požadovaný úkon včas (ak rozhodná skutočnosť pre zastavenie konania o žiadosti v prípade, ak pretrvávajú pochybnosti o pravdivosti alebo úplnosti žiadosti a žiadateľ tieto pochybnosti neodstránil v určenej lehote, nastala pred vyhlásením </w:t>
      </w:r>
      <w:r w:rsidRPr="00E65E93">
        <w:rPr>
          <w:rFonts w:ascii="Arial Narrow" w:hAnsi="Arial Narrow"/>
          <w:b/>
          <w:sz w:val="16"/>
          <w:szCs w:val="16"/>
        </w:rPr>
        <w:t>krízovej situácie</w:t>
      </w:r>
      <w:r>
        <w:rPr>
          <w:rFonts w:ascii="Arial Narrow" w:hAnsi="Arial Narrow"/>
          <w:sz w:val="16"/>
          <w:szCs w:val="16"/>
        </w:rPr>
        <w:t xml:space="preserve">, poskytovateľ vydá rozhodnutie o zastavení konania  - § 61 ods. 2 posledná veta zákona o príspevku z EŠIF. Ak sa konanie o žiadosti začalo najneskôr do skončenia </w:t>
      </w:r>
      <w:r w:rsidRPr="00E65E93">
        <w:rPr>
          <w:rFonts w:ascii="Arial Narrow" w:hAnsi="Arial Narrow"/>
          <w:b/>
          <w:sz w:val="16"/>
          <w:szCs w:val="16"/>
        </w:rPr>
        <w:t>krízovej situácie</w:t>
      </w:r>
      <w:r>
        <w:rPr>
          <w:rFonts w:ascii="Arial Narrow" w:hAnsi="Arial Narrow"/>
          <w:sz w:val="16"/>
          <w:szCs w:val="16"/>
        </w:rPr>
        <w:t xml:space="preserve"> a zároveň táto rozhodná skutočnosť nastala po vyhlásení </w:t>
      </w:r>
      <w:r w:rsidRPr="00E65E93">
        <w:rPr>
          <w:rFonts w:ascii="Arial Narrow" w:hAnsi="Arial Narrow"/>
          <w:b/>
          <w:sz w:val="16"/>
          <w:szCs w:val="16"/>
        </w:rPr>
        <w:t>krízovej situácie</w:t>
      </w:r>
      <w:r>
        <w:rPr>
          <w:rFonts w:ascii="Arial Narrow" w:hAnsi="Arial Narrow"/>
          <w:sz w:val="16"/>
          <w:szCs w:val="16"/>
        </w:rPr>
        <w:t xml:space="preserve">, poskytovateľ môže, ale nemusí zastaviť konanie a to v súlade s § 57 ods. 8 zákona o príspevku z EŠIF.). </w:t>
      </w:r>
      <w:r w:rsidRPr="00AD7D4B">
        <w:rPr>
          <w:rFonts w:ascii="Arial Narrow" w:hAnsi="Arial Narrow"/>
          <w:sz w:val="16"/>
          <w:szCs w:val="16"/>
        </w:rPr>
        <w:t xml:space="preserve">Ak žiadateľ, ktorému uplynula lehota vo vyššie stanovenom období doplnil alebo zmenil ŽoNFP pred nadobudnutím účinnosti novely zákona o príspevku z EŠIF č. 128/2020 Z. z., </w:t>
      </w:r>
      <w:r>
        <w:rPr>
          <w:rFonts w:ascii="Arial Narrow" w:hAnsi="Arial Narrow"/>
          <w:sz w:val="16"/>
          <w:szCs w:val="16"/>
        </w:rPr>
        <w:t>poskytovateľ</w:t>
      </w:r>
      <w:r w:rsidRPr="00AD7D4B">
        <w:rPr>
          <w:rFonts w:ascii="Arial Narrow" w:hAnsi="Arial Narrow"/>
          <w:sz w:val="16"/>
          <w:szCs w:val="16"/>
        </w:rPr>
        <w:t xml:space="preserve"> posudzuje ŽoNFP podľa tohto doplnenia/zmeny. Ak žiadateľ, ktorému uplynula lehota vo vyššie stanovenom období doplnil alebo zmenil ŽoNFP pred nadobudnutím účinnosti novely zákona a aj v lehote do jedného mesiaca odo dňa nadobudnutia účinnosti novely zákona o príspevku z EŠIF č. 128/2020 Z. z. (napr. žiadateľ doručil doplnenie ŽoNFP po lehote nekompletné a ďalšie doplnenie/doplnenia doručil po účinnosti novely zákona o príspevku z EŠIF č. 128/2020 Z. z.), </w:t>
      </w:r>
      <w:r>
        <w:rPr>
          <w:rFonts w:ascii="Arial Narrow" w:hAnsi="Arial Narrow"/>
          <w:sz w:val="16"/>
          <w:szCs w:val="16"/>
        </w:rPr>
        <w:t>S</w:t>
      </w:r>
      <w:r w:rsidRPr="00AD7D4B">
        <w:rPr>
          <w:rFonts w:ascii="Arial Narrow" w:hAnsi="Arial Narrow"/>
          <w:sz w:val="16"/>
          <w:szCs w:val="16"/>
        </w:rPr>
        <w:t xml:space="preserve">O posudzuje doplnenie/doplnenia alebo zmenu ŽoNFP ako celok. Ak už medzitým </w:t>
      </w:r>
      <w:r>
        <w:rPr>
          <w:rFonts w:ascii="Arial Narrow" w:hAnsi="Arial Narrow"/>
          <w:sz w:val="16"/>
          <w:szCs w:val="16"/>
        </w:rPr>
        <w:t>poskytovateľ</w:t>
      </w:r>
      <w:r w:rsidRPr="00AD7D4B">
        <w:rPr>
          <w:rFonts w:ascii="Arial Narrow" w:hAnsi="Arial Narrow"/>
          <w:sz w:val="16"/>
          <w:szCs w:val="16"/>
        </w:rPr>
        <w:t xml:space="preserve"> na základe nevykonania úkonu rozhodol, toto rozhodnutie preskúma štatutárny orgán </w:t>
      </w:r>
      <w:r>
        <w:rPr>
          <w:rFonts w:ascii="Arial Narrow" w:hAnsi="Arial Narrow"/>
          <w:sz w:val="16"/>
          <w:szCs w:val="16"/>
        </w:rPr>
        <w:t>poskytovateľa</w:t>
      </w:r>
      <w:r w:rsidRPr="00AD7D4B">
        <w:rPr>
          <w:rFonts w:ascii="Arial Narrow" w:hAnsi="Arial Narrow"/>
          <w:sz w:val="16"/>
          <w:szCs w:val="16"/>
        </w:rPr>
        <w:t xml:space="preserve"> (buď na základe podnetu žiadateľa, a ak taký neexistuje, vždy na základe vlastného podnetu).</w:t>
      </w:r>
    </w:p>
  </w:footnote>
  <w:footnote w:id="120">
    <w:p w14:paraId="60CB8716" w14:textId="77777777" w:rsidR="001C08FA" w:rsidRDefault="001C08FA" w:rsidP="00227DA2">
      <w:pPr>
        <w:pStyle w:val="Textpoznmkypodiarou"/>
        <w:jc w:val="both"/>
      </w:pPr>
      <w:r w:rsidRPr="00651AC2">
        <w:rPr>
          <w:rStyle w:val="Odkaznapoznmkupodiarou"/>
          <w:rFonts w:ascii="Arial Narrow" w:hAnsi="Arial Narrow"/>
          <w:sz w:val="16"/>
          <w:szCs w:val="16"/>
        </w:rPr>
        <w:footnoteRef/>
      </w:r>
      <w:r w:rsidRPr="00651AC2">
        <w:rPr>
          <w:rFonts w:ascii="Arial Narrow" w:hAnsi="Arial Narrow"/>
          <w:sz w:val="16"/>
          <w:szCs w:val="16"/>
        </w:rPr>
        <w:t xml:space="preserve"> </w:t>
      </w:r>
      <w:r>
        <w:rPr>
          <w:rFonts w:ascii="Arial Narrow" w:hAnsi="Arial Narrow"/>
          <w:sz w:val="16"/>
          <w:szCs w:val="16"/>
        </w:rPr>
        <w:t xml:space="preserve">Ak poskytovateľ poučil žiadateľa o možnosti zastaviť konanie o ŽoNFP, je oprávnený tak urobiť </w:t>
      </w:r>
      <w:r w:rsidRPr="00E65E93">
        <w:rPr>
          <w:rFonts w:ascii="Arial Narrow" w:hAnsi="Arial Narrow"/>
          <w:b/>
          <w:sz w:val="16"/>
          <w:szCs w:val="16"/>
        </w:rPr>
        <w:t>v čase krízovej situácie</w:t>
      </w:r>
      <w:r>
        <w:rPr>
          <w:rFonts w:ascii="Arial Narrow" w:hAnsi="Arial Narrow"/>
          <w:sz w:val="16"/>
          <w:szCs w:val="16"/>
        </w:rPr>
        <w:t xml:space="preserve"> v prípade nedoplnenia  požadovaných náležitostí, doručenia požadovaných náležitostí po termíne stanovenom poskytovateľom alebo v prípade, ak aj po doplnení chýbajúcich náležitostí naďalej pretrvávajú pochybnosti o pravdivosti alebo úplnosti ŽoNFP, na základe čoho nie je možné overiť splnenie niektorej z podmienok poskytnutia príspevku a rozhodnúť o schválení alebo neschválení ŽoNFP.</w:t>
      </w:r>
    </w:p>
  </w:footnote>
  <w:footnote w:id="121">
    <w:p w14:paraId="7B0A376C" w14:textId="77777777" w:rsidR="001C08FA" w:rsidRPr="003107A1" w:rsidRDefault="001C08FA" w:rsidP="00AD627E">
      <w:pPr>
        <w:pStyle w:val="Textpoznmkypodiarou"/>
        <w:jc w:val="both"/>
        <w:rPr>
          <w:rFonts w:ascii="Arial Narrow" w:hAnsi="Arial Narrow"/>
          <w:sz w:val="16"/>
          <w:szCs w:val="16"/>
        </w:rPr>
      </w:pPr>
      <w:r w:rsidRPr="003107A1">
        <w:rPr>
          <w:rStyle w:val="Odkaznapoznmkupodiarou"/>
          <w:rFonts w:ascii="Arial Narrow" w:hAnsi="Arial Narrow"/>
          <w:sz w:val="16"/>
          <w:szCs w:val="16"/>
        </w:rPr>
        <w:footnoteRef/>
      </w:r>
      <w:r w:rsidRPr="003107A1">
        <w:rPr>
          <w:rFonts w:ascii="Arial Narrow" w:hAnsi="Arial Narrow"/>
          <w:sz w:val="16"/>
          <w:szCs w:val="16"/>
        </w:rPr>
        <w:t xml:space="preserve"> Pre konanie </w:t>
      </w:r>
      <w:r>
        <w:rPr>
          <w:rFonts w:ascii="Arial Narrow" w:hAnsi="Arial Narrow"/>
          <w:sz w:val="16"/>
          <w:szCs w:val="16"/>
        </w:rPr>
        <w:t xml:space="preserve">o ŽoNFP je rozhodujúci obsah ŽoNFP. Poskytovateľ nie je oprávnený pri konaní o ŽoNFP vyvodiť negatívne dôsledky (zastavenie konania, resp. rozhodnutie o neschválení) len z dôvodov formálnych nedostatkov elektronického a(alebo písomného podania; to neplatí v prípade, ak vytýkané formálne nedostatky neboli žiadateľom odstránené na základe predchádzajúcej výzvy na doplnenie formálnych nedostatkov elektronického a/alebo písomného podania. Dôvod, pre ktorý Poskytovateľ vydáva rozhodnutie o zastavení konania alebo rozhodnutie o neschválení musí byť jasný, odôvodnený a musí vyplývať z nedodržania podmienok zadefinovaných vo výzve. </w:t>
      </w:r>
    </w:p>
  </w:footnote>
  <w:footnote w:id="122">
    <w:p w14:paraId="51FD21AB" w14:textId="77777777" w:rsidR="001C08FA" w:rsidRDefault="001C08FA" w:rsidP="00CE5665">
      <w:pPr>
        <w:pStyle w:val="Textpoznmkypodiarou"/>
      </w:pPr>
      <w:r w:rsidRPr="00AC74DF">
        <w:rPr>
          <w:rStyle w:val="Odkaznapoznmkupodiarou"/>
          <w:rFonts w:ascii="Arial Narrow" w:hAnsi="Arial Narrow"/>
          <w:sz w:val="16"/>
          <w:szCs w:val="16"/>
        </w:rPr>
        <w:footnoteRef/>
      </w:r>
      <w:r w:rsidRPr="00AC74DF">
        <w:rPr>
          <w:rFonts w:ascii="Arial Narrow" w:hAnsi="Arial Narrow"/>
          <w:sz w:val="16"/>
          <w:szCs w:val="16"/>
        </w:rPr>
        <w:t xml:space="preserve"> Vzor CKO č. 28 - Zmluva o NFP (bez partnerov)</w:t>
      </w:r>
    </w:p>
  </w:footnote>
  <w:footnote w:id="123">
    <w:p w14:paraId="77018BA3" w14:textId="77777777" w:rsidR="001C08FA" w:rsidRPr="005D20B1" w:rsidRDefault="001C08FA">
      <w:pPr>
        <w:pStyle w:val="Textpoznmkypodiarou"/>
        <w:rPr>
          <w:rFonts w:ascii="Arial Narrow" w:hAnsi="Arial Narrow"/>
          <w:sz w:val="16"/>
          <w:szCs w:val="16"/>
        </w:rPr>
      </w:pPr>
      <w:r w:rsidRPr="005D20B1">
        <w:rPr>
          <w:rStyle w:val="Odkaznapoznmkupodiarou"/>
          <w:rFonts w:ascii="Arial Narrow" w:hAnsi="Arial Narrow"/>
          <w:sz w:val="16"/>
          <w:szCs w:val="16"/>
        </w:rPr>
        <w:footnoteRef/>
      </w:r>
      <w:r>
        <w:t xml:space="preserve"> </w:t>
      </w:r>
      <w:r w:rsidRPr="005D20B1">
        <w:rPr>
          <w:rFonts w:ascii="Arial Narrow" w:hAnsi="Arial Narrow"/>
          <w:sz w:val="16"/>
          <w:szCs w:val="16"/>
        </w:rPr>
        <w:t>https://www.minedu.sk/zmluva-o-poskytnuti-nfp/</w:t>
      </w:r>
    </w:p>
  </w:footnote>
  <w:footnote w:id="124">
    <w:p w14:paraId="1156E959" w14:textId="77777777" w:rsidR="001C08FA" w:rsidRPr="00973C21" w:rsidRDefault="001C08FA" w:rsidP="003333C4">
      <w:pPr>
        <w:pStyle w:val="Textpoznmkypodiarou"/>
        <w:rPr>
          <w:rFonts w:ascii="Arial Narrow" w:hAnsi="Arial Narrow"/>
          <w:sz w:val="16"/>
        </w:rPr>
      </w:pPr>
      <w:r w:rsidRPr="00973C21">
        <w:rPr>
          <w:rStyle w:val="Odkaznapoznmkupodiarou"/>
          <w:rFonts w:ascii="Arial Narrow" w:hAnsi="Arial Narrow"/>
          <w:sz w:val="16"/>
        </w:rPr>
        <w:footnoteRef/>
      </w:r>
      <w:r w:rsidRPr="00973C21">
        <w:rPr>
          <w:rFonts w:ascii="Arial Narrow" w:hAnsi="Arial Narrow"/>
          <w:sz w:val="16"/>
        </w:rPr>
        <w:t xml:space="preserve"> Zákon o registri partnerov verejného sektora</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884CB0" w14:textId="77777777" w:rsidR="001C08FA" w:rsidRDefault="001C08FA" w:rsidP="00FB3140">
    <w:pPr>
      <w:pStyle w:val="Hlavika"/>
      <w:ind w:right="-284"/>
    </w:pPr>
    <w:r>
      <w:rPr>
        <w:noProof/>
      </w:rPr>
      <w:drawing>
        <wp:inline distT="0" distB="0" distL="0" distR="0" wp14:anchorId="34768A60" wp14:editId="42A74C6F">
          <wp:extent cx="4873925" cy="463838"/>
          <wp:effectExtent l="0" t="0" r="3175" b="0"/>
          <wp:docPr id="16" name="Obrázo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mail-podpis.opľz.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4922831" cy="468492"/>
                  </a:xfrm>
                  <a:prstGeom prst="rect">
                    <a:avLst/>
                  </a:prstGeom>
                </pic:spPr>
              </pic:pic>
            </a:graphicData>
          </a:graphic>
        </wp:inline>
      </w:drawing>
    </w:r>
  </w:p>
  <w:p w14:paraId="5FF2CBCF" w14:textId="77777777" w:rsidR="001C08FA" w:rsidRDefault="001C08FA"/>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445A25" w14:textId="77777777" w:rsidR="001C08FA" w:rsidRDefault="001C08FA" w:rsidP="00A12CB4">
    <w:pPr>
      <w:pStyle w:val="Hlavika"/>
      <w:jc w:val="center"/>
    </w:pPr>
    <w:r>
      <w:rPr>
        <w:noProof/>
      </w:rPr>
      <w:drawing>
        <wp:inline distT="0" distB="0" distL="0" distR="0" wp14:anchorId="272C03B6" wp14:editId="5E97183C">
          <wp:extent cx="4873925" cy="463838"/>
          <wp:effectExtent l="0" t="0" r="3175" b="0"/>
          <wp:docPr id="18" name="Obrázok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mail-podpis.opľz.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4922831" cy="468492"/>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0" type="#_x0000_t75" style="width:11.25pt;height:11.25pt" o:bullet="t">
        <v:imagedata r:id="rId1" o:title=""/>
      </v:shape>
    </w:pict>
  </w:numPicBullet>
  <w:abstractNum w:abstractNumId="0" w15:restartNumberingAfterBreak="0">
    <w:nsid w:val="B74FE31D"/>
    <w:multiLevelType w:val="hybridMultilevel"/>
    <w:tmpl w:val="94FDB007"/>
    <w:lvl w:ilvl="0" w:tplc="FFFFFFFF">
      <w:start w:val="1"/>
      <w:numFmt w:val="ideographDigit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15:restartNumberingAfterBreak="0">
    <w:nsid w:val="00EA4CD3"/>
    <w:multiLevelType w:val="multilevel"/>
    <w:tmpl w:val="F08847EC"/>
    <w:lvl w:ilvl="0">
      <w:start w:val="1"/>
      <w:numFmt w:val="decimal"/>
      <w:lvlText w:val="%1."/>
      <w:lvlJc w:val="left"/>
      <w:pPr>
        <w:ind w:left="360" w:hanging="360"/>
      </w:pPr>
      <w:rPr>
        <w:rFonts w:cs="Times New Roman" w:hint="default"/>
      </w:rPr>
    </w:lvl>
    <w:lvl w:ilvl="1">
      <w:start w:val="2"/>
      <w:numFmt w:val="decimal"/>
      <w:isLgl/>
      <w:lvlText w:val="%1.%2."/>
      <w:lvlJc w:val="left"/>
      <w:pPr>
        <w:ind w:left="720" w:hanging="720"/>
      </w:pPr>
      <w:rPr>
        <w:rFonts w:cs="Times New Roman" w:hint="default"/>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1080" w:hanging="108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440" w:hanging="144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800" w:hanging="1800"/>
      </w:pPr>
      <w:rPr>
        <w:rFonts w:cs="Times New Roman" w:hint="default"/>
      </w:rPr>
    </w:lvl>
    <w:lvl w:ilvl="8">
      <w:start w:val="1"/>
      <w:numFmt w:val="decimal"/>
      <w:isLgl/>
      <w:lvlText w:val="%1.%2.%3.%4.%5.%6.%7.%8.%9."/>
      <w:lvlJc w:val="left"/>
      <w:pPr>
        <w:ind w:left="1800" w:hanging="1800"/>
      </w:pPr>
      <w:rPr>
        <w:rFonts w:cs="Times New Roman" w:hint="default"/>
      </w:rPr>
    </w:lvl>
  </w:abstractNum>
  <w:abstractNum w:abstractNumId="2" w15:restartNumberingAfterBreak="0">
    <w:nsid w:val="012355E0"/>
    <w:multiLevelType w:val="hybridMultilevel"/>
    <w:tmpl w:val="48DEBF68"/>
    <w:lvl w:ilvl="0" w:tplc="04050001">
      <w:start w:val="1"/>
      <w:numFmt w:val="bullet"/>
      <w:lvlText w:val=""/>
      <w:lvlJc w:val="left"/>
      <w:pPr>
        <w:tabs>
          <w:tab w:val="num" w:pos="720"/>
        </w:tabs>
        <w:ind w:left="720" w:hanging="360"/>
      </w:pPr>
      <w:rPr>
        <w:rFonts w:ascii="Symbol" w:hAnsi="Symbol" w:hint="default"/>
      </w:rPr>
    </w:lvl>
    <w:lvl w:ilvl="1" w:tplc="77B835B2">
      <w:start w:val="1"/>
      <w:numFmt w:val="decimal"/>
      <w:lvlText w:val="%2."/>
      <w:lvlJc w:val="left"/>
      <w:pPr>
        <w:tabs>
          <w:tab w:val="num" w:pos="1440"/>
        </w:tabs>
        <w:ind w:left="1440" w:hanging="360"/>
      </w:pPr>
      <w:rPr>
        <w:rFonts w:ascii="Times New Roman" w:eastAsia="Times New Roman" w:hAnsi="Times New Roman" w:cs="Times New Roman"/>
      </w:rPr>
    </w:lvl>
    <w:lvl w:ilvl="2" w:tplc="041B0001">
      <w:start w:val="1"/>
      <w:numFmt w:val="bullet"/>
      <w:lvlText w:val=""/>
      <w:lvlJc w:val="left"/>
      <w:pPr>
        <w:tabs>
          <w:tab w:val="num" w:pos="2160"/>
        </w:tabs>
        <w:ind w:left="2160" w:hanging="360"/>
      </w:pPr>
      <w:rPr>
        <w:rFonts w:ascii="Symbol" w:hAnsi="Symbol"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1641918"/>
    <w:multiLevelType w:val="hybridMultilevel"/>
    <w:tmpl w:val="D376FF0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01A37A27"/>
    <w:multiLevelType w:val="hybridMultilevel"/>
    <w:tmpl w:val="E0A8084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01EB3831"/>
    <w:multiLevelType w:val="hybridMultilevel"/>
    <w:tmpl w:val="01A0AFCA"/>
    <w:lvl w:ilvl="0" w:tplc="041B000D">
      <w:start w:val="1"/>
      <w:numFmt w:val="bullet"/>
      <w:lvlText w:val=""/>
      <w:lvlJc w:val="left"/>
      <w:pPr>
        <w:ind w:left="360" w:hanging="360"/>
      </w:pPr>
      <w:rPr>
        <w:rFonts w:ascii="Wingdings" w:hAnsi="Wingdings"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6" w15:restartNumberingAfterBreak="0">
    <w:nsid w:val="033C5702"/>
    <w:multiLevelType w:val="hybridMultilevel"/>
    <w:tmpl w:val="53A07D0C"/>
    <w:lvl w:ilvl="0" w:tplc="DC7C22B4">
      <w:start w:val="1"/>
      <w:numFmt w:val="decimal"/>
      <w:lvlText w:val="%1."/>
      <w:lvlJc w:val="left"/>
      <w:pPr>
        <w:ind w:left="720" w:hanging="360"/>
      </w:pPr>
      <w:rPr>
        <w:sz w:val="24"/>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04A139EF"/>
    <w:multiLevelType w:val="hybridMultilevel"/>
    <w:tmpl w:val="64D2681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05B75DD7"/>
    <w:multiLevelType w:val="hybridMultilevel"/>
    <w:tmpl w:val="1A64EEC6"/>
    <w:lvl w:ilvl="0" w:tplc="041B000F">
      <w:start w:val="1"/>
      <w:numFmt w:val="decimal"/>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9" w15:restartNumberingAfterBreak="0">
    <w:nsid w:val="06580CAA"/>
    <w:multiLevelType w:val="hybridMultilevel"/>
    <w:tmpl w:val="368891E0"/>
    <w:lvl w:ilvl="0" w:tplc="4E6843A6">
      <w:start w:val="1"/>
      <w:numFmt w:val="bullet"/>
      <w:lvlText w:val=""/>
      <w:lvlJc w:val="left"/>
      <w:pPr>
        <w:tabs>
          <w:tab w:val="num" w:pos="284"/>
        </w:tabs>
        <w:ind w:left="36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06D421FE"/>
    <w:multiLevelType w:val="hybridMultilevel"/>
    <w:tmpl w:val="B32E82FA"/>
    <w:lvl w:ilvl="0" w:tplc="041B000D">
      <w:start w:val="1"/>
      <w:numFmt w:val="bullet"/>
      <w:lvlText w:val=""/>
      <w:lvlJc w:val="left"/>
      <w:pPr>
        <w:ind w:left="1440" w:hanging="360"/>
      </w:pPr>
      <w:rPr>
        <w:rFonts w:ascii="Wingdings" w:hAnsi="Wingdings"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11" w15:restartNumberingAfterBreak="0">
    <w:nsid w:val="06E242E6"/>
    <w:multiLevelType w:val="hybridMultilevel"/>
    <w:tmpl w:val="43C64EF2"/>
    <w:lvl w:ilvl="0" w:tplc="041B0017">
      <w:start w:val="1"/>
      <w:numFmt w:val="lowerLetter"/>
      <w:lvlText w:val="%1)"/>
      <w:lvlJc w:val="left"/>
      <w:pPr>
        <w:ind w:left="1428" w:hanging="360"/>
      </w:pPr>
    </w:lvl>
    <w:lvl w:ilvl="1" w:tplc="041B0019" w:tentative="1">
      <w:start w:val="1"/>
      <w:numFmt w:val="lowerLetter"/>
      <w:lvlText w:val="%2."/>
      <w:lvlJc w:val="left"/>
      <w:pPr>
        <w:ind w:left="2148" w:hanging="360"/>
      </w:pPr>
    </w:lvl>
    <w:lvl w:ilvl="2" w:tplc="041B0017">
      <w:start w:val="1"/>
      <w:numFmt w:val="lowerLetter"/>
      <w:lvlText w:val="%3)"/>
      <w:lvlJc w:val="left"/>
      <w:pPr>
        <w:ind w:left="2868" w:hanging="180"/>
      </w:pPr>
    </w:lvl>
    <w:lvl w:ilvl="3" w:tplc="041B000F" w:tentative="1">
      <w:start w:val="1"/>
      <w:numFmt w:val="decimal"/>
      <w:lvlText w:val="%4."/>
      <w:lvlJc w:val="left"/>
      <w:pPr>
        <w:ind w:left="3588" w:hanging="360"/>
      </w:pPr>
    </w:lvl>
    <w:lvl w:ilvl="4" w:tplc="041B0019" w:tentative="1">
      <w:start w:val="1"/>
      <w:numFmt w:val="lowerLetter"/>
      <w:lvlText w:val="%5."/>
      <w:lvlJc w:val="left"/>
      <w:pPr>
        <w:ind w:left="4308" w:hanging="360"/>
      </w:pPr>
    </w:lvl>
    <w:lvl w:ilvl="5" w:tplc="041B001B" w:tentative="1">
      <w:start w:val="1"/>
      <w:numFmt w:val="lowerRoman"/>
      <w:lvlText w:val="%6."/>
      <w:lvlJc w:val="right"/>
      <w:pPr>
        <w:ind w:left="5028" w:hanging="180"/>
      </w:pPr>
    </w:lvl>
    <w:lvl w:ilvl="6" w:tplc="041B000F" w:tentative="1">
      <w:start w:val="1"/>
      <w:numFmt w:val="decimal"/>
      <w:lvlText w:val="%7."/>
      <w:lvlJc w:val="left"/>
      <w:pPr>
        <w:ind w:left="5748" w:hanging="360"/>
      </w:pPr>
    </w:lvl>
    <w:lvl w:ilvl="7" w:tplc="041B0019" w:tentative="1">
      <w:start w:val="1"/>
      <w:numFmt w:val="lowerLetter"/>
      <w:lvlText w:val="%8."/>
      <w:lvlJc w:val="left"/>
      <w:pPr>
        <w:ind w:left="6468" w:hanging="360"/>
      </w:pPr>
    </w:lvl>
    <w:lvl w:ilvl="8" w:tplc="041B001B" w:tentative="1">
      <w:start w:val="1"/>
      <w:numFmt w:val="lowerRoman"/>
      <w:lvlText w:val="%9."/>
      <w:lvlJc w:val="right"/>
      <w:pPr>
        <w:ind w:left="7188" w:hanging="180"/>
      </w:pPr>
    </w:lvl>
  </w:abstractNum>
  <w:abstractNum w:abstractNumId="12" w15:restartNumberingAfterBreak="0">
    <w:nsid w:val="07463D44"/>
    <w:multiLevelType w:val="hybridMultilevel"/>
    <w:tmpl w:val="430EE3D0"/>
    <w:lvl w:ilvl="0" w:tplc="29643432">
      <w:start w:val="1"/>
      <w:numFmt w:val="bullet"/>
      <w:lvlText w:val="-"/>
      <w:lvlJc w:val="left"/>
      <w:pPr>
        <w:ind w:left="720" w:hanging="360"/>
      </w:pPr>
      <w:rPr>
        <w:rFonts w:ascii="Cambria" w:hAnsi="Cambria" w:hint="default"/>
      </w:rPr>
    </w:lvl>
    <w:lvl w:ilvl="1" w:tplc="29643432">
      <w:start w:val="1"/>
      <w:numFmt w:val="bullet"/>
      <w:lvlText w:val="-"/>
      <w:lvlJc w:val="left"/>
      <w:pPr>
        <w:ind w:left="1440" w:hanging="360"/>
      </w:pPr>
      <w:rPr>
        <w:rFonts w:ascii="Cambria" w:hAnsi="Cambria"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15:restartNumberingAfterBreak="0">
    <w:nsid w:val="08002697"/>
    <w:multiLevelType w:val="hybridMultilevel"/>
    <w:tmpl w:val="F0EAE8CE"/>
    <w:lvl w:ilvl="0" w:tplc="ED7433D6">
      <w:start w:val="1"/>
      <w:numFmt w:val="decimal"/>
      <w:lvlText w:val="%1."/>
      <w:lvlJc w:val="left"/>
      <w:pPr>
        <w:tabs>
          <w:tab w:val="num" w:pos="1080"/>
        </w:tabs>
        <w:ind w:left="1080" w:hanging="360"/>
      </w:pPr>
      <w:rPr>
        <w:rFonts w:ascii="Arial Narrow" w:hAnsi="Arial Narrow" w:hint="default"/>
        <w:sz w:val="24"/>
        <w:szCs w:val="24"/>
      </w:rPr>
    </w:lvl>
    <w:lvl w:ilvl="1" w:tplc="041B0019">
      <w:start w:val="1"/>
      <w:numFmt w:val="lowerLetter"/>
      <w:lvlText w:val="%2."/>
      <w:lvlJc w:val="left"/>
      <w:pPr>
        <w:tabs>
          <w:tab w:val="num" w:pos="1800"/>
        </w:tabs>
        <w:ind w:left="1800" w:hanging="360"/>
      </w:pPr>
      <w:rPr>
        <w:rFonts w:cs="Times New Roman"/>
      </w:rPr>
    </w:lvl>
    <w:lvl w:ilvl="2" w:tplc="041B001B" w:tentative="1">
      <w:start w:val="1"/>
      <w:numFmt w:val="lowerRoman"/>
      <w:lvlText w:val="%3."/>
      <w:lvlJc w:val="right"/>
      <w:pPr>
        <w:tabs>
          <w:tab w:val="num" w:pos="2520"/>
        </w:tabs>
        <w:ind w:left="2520" w:hanging="180"/>
      </w:pPr>
      <w:rPr>
        <w:rFonts w:cs="Times New Roman"/>
      </w:rPr>
    </w:lvl>
    <w:lvl w:ilvl="3" w:tplc="041B000F" w:tentative="1">
      <w:start w:val="1"/>
      <w:numFmt w:val="decimal"/>
      <w:lvlText w:val="%4."/>
      <w:lvlJc w:val="left"/>
      <w:pPr>
        <w:tabs>
          <w:tab w:val="num" w:pos="3240"/>
        </w:tabs>
        <w:ind w:left="3240" w:hanging="360"/>
      </w:pPr>
      <w:rPr>
        <w:rFonts w:cs="Times New Roman"/>
      </w:rPr>
    </w:lvl>
    <w:lvl w:ilvl="4" w:tplc="041B0019" w:tentative="1">
      <w:start w:val="1"/>
      <w:numFmt w:val="lowerLetter"/>
      <w:lvlText w:val="%5."/>
      <w:lvlJc w:val="left"/>
      <w:pPr>
        <w:tabs>
          <w:tab w:val="num" w:pos="3960"/>
        </w:tabs>
        <w:ind w:left="3960" w:hanging="360"/>
      </w:pPr>
      <w:rPr>
        <w:rFonts w:cs="Times New Roman"/>
      </w:rPr>
    </w:lvl>
    <w:lvl w:ilvl="5" w:tplc="041B001B" w:tentative="1">
      <w:start w:val="1"/>
      <w:numFmt w:val="lowerRoman"/>
      <w:lvlText w:val="%6."/>
      <w:lvlJc w:val="right"/>
      <w:pPr>
        <w:tabs>
          <w:tab w:val="num" w:pos="4680"/>
        </w:tabs>
        <w:ind w:left="4680" w:hanging="180"/>
      </w:pPr>
      <w:rPr>
        <w:rFonts w:cs="Times New Roman"/>
      </w:rPr>
    </w:lvl>
    <w:lvl w:ilvl="6" w:tplc="041B000F" w:tentative="1">
      <w:start w:val="1"/>
      <w:numFmt w:val="decimal"/>
      <w:lvlText w:val="%7."/>
      <w:lvlJc w:val="left"/>
      <w:pPr>
        <w:tabs>
          <w:tab w:val="num" w:pos="5400"/>
        </w:tabs>
        <w:ind w:left="5400" w:hanging="360"/>
      </w:pPr>
      <w:rPr>
        <w:rFonts w:cs="Times New Roman"/>
      </w:rPr>
    </w:lvl>
    <w:lvl w:ilvl="7" w:tplc="041B0019" w:tentative="1">
      <w:start w:val="1"/>
      <w:numFmt w:val="lowerLetter"/>
      <w:lvlText w:val="%8."/>
      <w:lvlJc w:val="left"/>
      <w:pPr>
        <w:tabs>
          <w:tab w:val="num" w:pos="6120"/>
        </w:tabs>
        <w:ind w:left="6120" w:hanging="360"/>
      </w:pPr>
      <w:rPr>
        <w:rFonts w:cs="Times New Roman"/>
      </w:rPr>
    </w:lvl>
    <w:lvl w:ilvl="8" w:tplc="041B001B" w:tentative="1">
      <w:start w:val="1"/>
      <w:numFmt w:val="lowerRoman"/>
      <w:lvlText w:val="%9."/>
      <w:lvlJc w:val="right"/>
      <w:pPr>
        <w:tabs>
          <w:tab w:val="num" w:pos="6840"/>
        </w:tabs>
        <w:ind w:left="6840" w:hanging="180"/>
      </w:pPr>
      <w:rPr>
        <w:rFonts w:cs="Times New Roman"/>
      </w:rPr>
    </w:lvl>
  </w:abstractNum>
  <w:abstractNum w:abstractNumId="14" w15:restartNumberingAfterBreak="0">
    <w:nsid w:val="08B254B1"/>
    <w:multiLevelType w:val="hybridMultilevel"/>
    <w:tmpl w:val="A70E518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0A3964A6"/>
    <w:multiLevelType w:val="hybridMultilevel"/>
    <w:tmpl w:val="0CC8A1CC"/>
    <w:lvl w:ilvl="0" w:tplc="041B0017">
      <w:start w:val="1"/>
      <w:numFmt w:val="lowerLetter"/>
      <w:lvlText w:val="%1)"/>
      <w:lvlJc w:val="left"/>
      <w:pPr>
        <w:ind w:left="1145" w:hanging="360"/>
      </w:pPr>
      <w:rPr>
        <w:rFonts w:cs="Times New Roman"/>
      </w:rPr>
    </w:lvl>
    <w:lvl w:ilvl="1" w:tplc="041B0017">
      <w:start w:val="1"/>
      <w:numFmt w:val="lowerLetter"/>
      <w:lvlText w:val="%2)"/>
      <w:lvlJc w:val="left"/>
      <w:pPr>
        <w:ind w:left="1865" w:hanging="360"/>
      </w:pPr>
      <w:rPr>
        <w:rFonts w:cs="Times New Roman"/>
      </w:rPr>
    </w:lvl>
    <w:lvl w:ilvl="2" w:tplc="041B001B">
      <w:start w:val="1"/>
      <w:numFmt w:val="lowerRoman"/>
      <w:lvlText w:val="%3."/>
      <w:lvlJc w:val="right"/>
      <w:pPr>
        <w:ind w:left="2585" w:hanging="180"/>
      </w:pPr>
      <w:rPr>
        <w:rFonts w:cs="Times New Roman"/>
      </w:rPr>
    </w:lvl>
    <w:lvl w:ilvl="3" w:tplc="041B000F" w:tentative="1">
      <w:start w:val="1"/>
      <w:numFmt w:val="decimal"/>
      <w:lvlText w:val="%4."/>
      <w:lvlJc w:val="left"/>
      <w:pPr>
        <w:ind w:left="3305" w:hanging="360"/>
      </w:pPr>
      <w:rPr>
        <w:rFonts w:cs="Times New Roman"/>
      </w:rPr>
    </w:lvl>
    <w:lvl w:ilvl="4" w:tplc="041B0019" w:tentative="1">
      <w:start w:val="1"/>
      <w:numFmt w:val="lowerLetter"/>
      <w:lvlText w:val="%5."/>
      <w:lvlJc w:val="left"/>
      <w:pPr>
        <w:ind w:left="4025" w:hanging="360"/>
      </w:pPr>
      <w:rPr>
        <w:rFonts w:cs="Times New Roman"/>
      </w:rPr>
    </w:lvl>
    <w:lvl w:ilvl="5" w:tplc="041B001B" w:tentative="1">
      <w:start w:val="1"/>
      <w:numFmt w:val="lowerRoman"/>
      <w:lvlText w:val="%6."/>
      <w:lvlJc w:val="right"/>
      <w:pPr>
        <w:ind w:left="4745" w:hanging="180"/>
      </w:pPr>
      <w:rPr>
        <w:rFonts w:cs="Times New Roman"/>
      </w:rPr>
    </w:lvl>
    <w:lvl w:ilvl="6" w:tplc="041B000F" w:tentative="1">
      <w:start w:val="1"/>
      <w:numFmt w:val="decimal"/>
      <w:lvlText w:val="%7."/>
      <w:lvlJc w:val="left"/>
      <w:pPr>
        <w:ind w:left="5465" w:hanging="360"/>
      </w:pPr>
      <w:rPr>
        <w:rFonts w:cs="Times New Roman"/>
      </w:rPr>
    </w:lvl>
    <w:lvl w:ilvl="7" w:tplc="041B0019" w:tentative="1">
      <w:start w:val="1"/>
      <w:numFmt w:val="lowerLetter"/>
      <w:lvlText w:val="%8."/>
      <w:lvlJc w:val="left"/>
      <w:pPr>
        <w:ind w:left="6185" w:hanging="360"/>
      </w:pPr>
      <w:rPr>
        <w:rFonts w:cs="Times New Roman"/>
      </w:rPr>
    </w:lvl>
    <w:lvl w:ilvl="8" w:tplc="041B001B" w:tentative="1">
      <w:start w:val="1"/>
      <w:numFmt w:val="lowerRoman"/>
      <w:lvlText w:val="%9."/>
      <w:lvlJc w:val="right"/>
      <w:pPr>
        <w:ind w:left="6905" w:hanging="180"/>
      </w:pPr>
      <w:rPr>
        <w:rFonts w:cs="Times New Roman"/>
      </w:rPr>
    </w:lvl>
  </w:abstractNum>
  <w:abstractNum w:abstractNumId="16" w15:restartNumberingAfterBreak="0">
    <w:nsid w:val="0A447778"/>
    <w:multiLevelType w:val="hybridMultilevel"/>
    <w:tmpl w:val="F35A5A90"/>
    <w:lvl w:ilvl="0" w:tplc="041B0001">
      <w:start w:val="1"/>
      <w:numFmt w:val="bullet"/>
      <w:lvlText w:val=""/>
      <w:lvlJc w:val="left"/>
      <w:pPr>
        <w:ind w:left="770" w:hanging="360"/>
      </w:pPr>
      <w:rPr>
        <w:rFonts w:ascii="Symbol" w:hAnsi="Symbol" w:hint="default"/>
      </w:rPr>
    </w:lvl>
    <w:lvl w:ilvl="1" w:tplc="041B0003" w:tentative="1">
      <w:start w:val="1"/>
      <w:numFmt w:val="bullet"/>
      <w:lvlText w:val="o"/>
      <w:lvlJc w:val="left"/>
      <w:pPr>
        <w:ind w:left="1490" w:hanging="360"/>
      </w:pPr>
      <w:rPr>
        <w:rFonts w:ascii="Courier New" w:hAnsi="Courier New" w:hint="default"/>
      </w:rPr>
    </w:lvl>
    <w:lvl w:ilvl="2" w:tplc="041B0005" w:tentative="1">
      <w:start w:val="1"/>
      <w:numFmt w:val="bullet"/>
      <w:lvlText w:val=""/>
      <w:lvlJc w:val="left"/>
      <w:pPr>
        <w:ind w:left="2210" w:hanging="360"/>
      </w:pPr>
      <w:rPr>
        <w:rFonts w:ascii="Wingdings" w:hAnsi="Wingdings" w:hint="default"/>
      </w:rPr>
    </w:lvl>
    <w:lvl w:ilvl="3" w:tplc="041B0001" w:tentative="1">
      <w:start w:val="1"/>
      <w:numFmt w:val="bullet"/>
      <w:lvlText w:val=""/>
      <w:lvlJc w:val="left"/>
      <w:pPr>
        <w:ind w:left="2930" w:hanging="360"/>
      </w:pPr>
      <w:rPr>
        <w:rFonts w:ascii="Symbol" w:hAnsi="Symbol" w:hint="default"/>
      </w:rPr>
    </w:lvl>
    <w:lvl w:ilvl="4" w:tplc="041B0003" w:tentative="1">
      <w:start w:val="1"/>
      <w:numFmt w:val="bullet"/>
      <w:lvlText w:val="o"/>
      <w:lvlJc w:val="left"/>
      <w:pPr>
        <w:ind w:left="3650" w:hanging="360"/>
      </w:pPr>
      <w:rPr>
        <w:rFonts w:ascii="Courier New" w:hAnsi="Courier New" w:hint="default"/>
      </w:rPr>
    </w:lvl>
    <w:lvl w:ilvl="5" w:tplc="041B0005" w:tentative="1">
      <w:start w:val="1"/>
      <w:numFmt w:val="bullet"/>
      <w:lvlText w:val=""/>
      <w:lvlJc w:val="left"/>
      <w:pPr>
        <w:ind w:left="4370" w:hanging="360"/>
      </w:pPr>
      <w:rPr>
        <w:rFonts w:ascii="Wingdings" w:hAnsi="Wingdings" w:hint="default"/>
      </w:rPr>
    </w:lvl>
    <w:lvl w:ilvl="6" w:tplc="041B0001" w:tentative="1">
      <w:start w:val="1"/>
      <w:numFmt w:val="bullet"/>
      <w:lvlText w:val=""/>
      <w:lvlJc w:val="left"/>
      <w:pPr>
        <w:ind w:left="5090" w:hanging="360"/>
      </w:pPr>
      <w:rPr>
        <w:rFonts w:ascii="Symbol" w:hAnsi="Symbol" w:hint="default"/>
      </w:rPr>
    </w:lvl>
    <w:lvl w:ilvl="7" w:tplc="041B0003" w:tentative="1">
      <w:start w:val="1"/>
      <w:numFmt w:val="bullet"/>
      <w:lvlText w:val="o"/>
      <w:lvlJc w:val="left"/>
      <w:pPr>
        <w:ind w:left="5810" w:hanging="360"/>
      </w:pPr>
      <w:rPr>
        <w:rFonts w:ascii="Courier New" w:hAnsi="Courier New" w:hint="default"/>
      </w:rPr>
    </w:lvl>
    <w:lvl w:ilvl="8" w:tplc="041B0005" w:tentative="1">
      <w:start w:val="1"/>
      <w:numFmt w:val="bullet"/>
      <w:lvlText w:val=""/>
      <w:lvlJc w:val="left"/>
      <w:pPr>
        <w:ind w:left="6530" w:hanging="360"/>
      </w:pPr>
      <w:rPr>
        <w:rFonts w:ascii="Wingdings" w:hAnsi="Wingdings" w:hint="default"/>
      </w:rPr>
    </w:lvl>
  </w:abstractNum>
  <w:abstractNum w:abstractNumId="17" w15:restartNumberingAfterBreak="0">
    <w:nsid w:val="0AE06F05"/>
    <w:multiLevelType w:val="hybridMultilevel"/>
    <w:tmpl w:val="C2503186"/>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0B241AA5"/>
    <w:multiLevelType w:val="multilevel"/>
    <w:tmpl w:val="7B7CCCB0"/>
    <w:lvl w:ilvl="0">
      <w:start w:val="1"/>
      <w:numFmt w:val="lowerLetter"/>
      <w:lvlText w:val="%1)"/>
      <w:lvlJc w:val="left"/>
      <w:pPr>
        <w:tabs>
          <w:tab w:val="num" w:pos="360"/>
        </w:tabs>
        <w:ind w:left="360" w:hanging="360"/>
      </w:pPr>
    </w:lvl>
    <w:lvl w:ilvl="1">
      <w:start w:val="1"/>
      <w:numFmt w:val="decimal"/>
      <w:lvlText w:val="%1.%2"/>
      <w:lvlJc w:val="left"/>
      <w:pPr>
        <w:tabs>
          <w:tab w:val="num" w:pos="720"/>
        </w:tabs>
        <w:ind w:left="720" w:hanging="360"/>
      </w:pPr>
    </w:lvl>
    <w:lvl w:ilvl="2">
      <w:start w:val="1"/>
      <w:numFmt w:val="lowerLetter"/>
      <w:lvlText w:val="%3)"/>
      <w:lvlJc w:val="left"/>
      <w:pPr>
        <w:tabs>
          <w:tab w:val="num" w:pos="1080"/>
        </w:tabs>
        <w:ind w:left="1080" w:hanging="360"/>
      </w:pPr>
    </w:lvl>
    <w:lvl w:ilvl="3">
      <w:numFmt w:val="bullet"/>
      <w:lvlText w:val="-"/>
      <w:lvlJc w:val="left"/>
      <w:pPr>
        <w:tabs>
          <w:tab w:val="num" w:pos="1440"/>
        </w:tabs>
        <w:ind w:left="1440" w:hanging="360"/>
      </w:pPr>
      <w:rPr>
        <w:rFonts w:ascii="Calibri Light" w:eastAsia="Times New Roman" w:hAnsi="Calibri Light" w:cs="Times New Roman"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0B404DB9"/>
    <w:multiLevelType w:val="hybridMultilevel"/>
    <w:tmpl w:val="826603E6"/>
    <w:lvl w:ilvl="0" w:tplc="7780037A">
      <w:numFmt w:val="bullet"/>
      <w:lvlText w:val="•"/>
      <w:lvlJc w:val="left"/>
      <w:pPr>
        <w:ind w:left="720" w:hanging="360"/>
      </w:pPr>
      <w:rPr>
        <w:rFonts w:ascii="Times New Roman" w:eastAsia="Times New Roman" w:hAnsi="Times New Roman"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15:restartNumberingAfterBreak="0">
    <w:nsid w:val="0CF553F4"/>
    <w:multiLevelType w:val="multilevel"/>
    <w:tmpl w:val="2396ADF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1" w15:restartNumberingAfterBreak="0">
    <w:nsid w:val="0DE245D9"/>
    <w:multiLevelType w:val="hybridMultilevel"/>
    <w:tmpl w:val="AA32D750"/>
    <w:lvl w:ilvl="0" w:tplc="C076E3FA">
      <w:start w:val="1"/>
      <w:numFmt w:val="decimal"/>
      <w:lvlText w:val="%1)"/>
      <w:lvlJc w:val="left"/>
      <w:pPr>
        <w:ind w:left="1425" w:hanging="705"/>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22" w15:restartNumberingAfterBreak="0">
    <w:nsid w:val="0E451F40"/>
    <w:multiLevelType w:val="multilevel"/>
    <w:tmpl w:val="341473F0"/>
    <w:lvl w:ilvl="0">
      <w:start w:val="1"/>
      <w:numFmt w:val="lowerLetter"/>
      <w:lvlText w:val="%1)"/>
      <w:lvlJc w:val="left"/>
      <w:pPr>
        <w:tabs>
          <w:tab w:val="num" w:pos="720"/>
        </w:tabs>
        <w:ind w:left="720" w:hanging="363"/>
      </w:pPr>
      <w:rPr>
        <w:rFonts w:cs="Times New Roman" w:hint="default"/>
      </w:rPr>
    </w:lvl>
    <w:lvl w:ilvl="1">
      <w:start w:val="1"/>
      <w:numFmt w:val="lowerLetter"/>
      <w:lvlText w:val="%2)"/>
      <w:lvlJc w:val="left"/>
      <w:pPr>
        <w:tabs>
          <w:tab w:val="num" w:pos="360"/>
        </w:tabs>
        <w:ind w:left="360" w:hanging="360"/>
      </w:pPr>
      <w:rPr>
        <w:rFonts w:cs="Times New Roman" w:hint="default"/>
        <w:b/>
      </w:rPr>
    </w:lvl>
    <w:lvl w:ilvl="2">
      <w:start w:val="2"/>
      <w:numFmt w:val="bullet"/>
      <w:lvlText w:val="-"/>
      <w:lvlJc w:val="left"/>
      <w:pPr>
        <w:tabs>
          <w:tab w:val="num" w:pos="1980"/>
        </w:tabs>
        <w:ind w:left="1980" w:hanging="360"/>
      </w:pPr>
      <w:rPr>
        <w:rFonts w:ascii="Times New Roman" w:eastAsia="Times New Roman" w:hAnsi="Times New Roman" w:hint="default"/>
      </w:rPr>
    </w:lvl>
    <w:lvl w:ilvl="3">
      <w:start w:val="1"/>
      <w:numFmt w:val="decimal"/>
      <w:lvlText w:val="(%4)"/>
      <w:lvlJc w:val="left"/>
      <w:pPr>
        <w:tabs>
          <w:tab w:val="num" w:pos="928"/>
        </w:tabs>
        <w:ind w:left="928" w:hanging="360"/>
      </w:pPr>
      <w:rPr>
        <w:rFonts w:cs="Times New Roman" w:hint="default"/>
      </w:rPr>
    </w:lvl>
    <w:lvl w:ilvl="4">
      <w:start w:val="1"/>
      <w:numFmt w:val="lowerLetter"/>
      <w:lvlText w:val="%5."/>
      <w:lvlJc w:val="left"/>
      <w:pPr>
        <w:tabs>
          <w:tab w:val="num" w:pos="3240"/>
        </w:tabs>
        <w:ind w:left="3240" w:hanging="360"/>
      </w:pPr>
      <w:rPr>
        <w:rFonts w:cs="Times New Roman" w:hint="default"/>
      </w:rPr>
    </w:lvl>
    <w:lvl w:ilvl="5">
      <w:start w:val="1"/>
      <w:numFmt w:val="lowerRoman"/>
      <w:lvlText w:val="%6."/>
      <w:lvlJc w:val="right"/>
      <w:pPr>
        <w:tabs>
          <w:tab w:val="num" w:pos="3960"/>
        </w:tabs>
        <w:ind w:left="3960" w:hanging="180"/>
      </w:pPr>
      <w:rPr>
        <w:rFonts w:cs="Times New Roman" w:hint="default"/>
      </w:rPr>
    </w:lvl>
    <w:lvl w:ilvl="6">
      <w:start w:val="1"/>
      <w:numFmt w:val="decimal"/>
      <w:lvlText w:val="%7."/>
      <w:lvlJc w:val="left"/>
      <w:pPr>
        <w:tabs>
          <w:tab w:val="num" w:pos="4680"/>
        </w:tabs>
        <w:ind w:left="4680" w:hanging="360"/>
      </w:pPr>
      <w:rPr>
        <w:rFonts w:cs="Times New Roman" w:hint="default"/>
      </w:rPr>
    </w:lvl>
    <w:lvl w:ilvl="7">
      <w:start w:val="1"/>
      <w:numFmt w:val="lowerLetter"/>
      <w:lvlText w:val="%8."/>
      <w:lvlJc w:val="left"/>
      <w:pPr>
        <w:tabs>
          <w:tab w:val="num" w:pos="5400"/>
        </w:tabs>
        <w:ind w:left="5400" w:hanging="360"/>
      </w:pPr>
      <w:rPr>
        <w:rFonts w:cs="Times New Roman" w:hint="default"/>
      </w:rPr>
    </w:lvl>
    <w:lvl w:ilvl="8">
      <w:start w:val="1"/>
      <w:numFmt w:val="lowerRoman"/>
      <w:lvlText w:val="%9."/>
      <w:lvlJc w:val="right"/>
      <w:pPr>
        <w:tabs>
          <w:tab w:val="num" w:pos="6120"/>
        </w:tabs>
        <w:ind w:left="6120" w:hanging="180"/>
      </w:pPr>
      <w:rPr>
        <w:rFonts w:cs="Times New Roman" w:hint="default"/>
      </w:rPr>
    </w:lvl>
  </w:abstractNum>
  <w:abstractNum w:abstractNumId="23" w15:restartNumberingAfterBreak="0">
    <w:nsid w:val="0FE732D8"/>
    <w:multiLevelType w:val="hybridMultilevel"/>
    <w:tmpl w:val="5016AE54"/>
    <w:lvl w:ilvl="0" w:tplc="041B000F">
      <w:start w:val="1"/>
      <w:numFmt w:val="decimal"/>
      <w:lvlText w:val="%1."/>
      <w:lvlJc w:val="left"/>
      <w:pPr>
        <w:ind w:left="360" w:hanging="360"/>
      </w:pPr>
      <w:rPr>
        <w:rFonts w:cs="Times New Roman" w:hint="default"/>
      </w:rPr>
    </w:lvl>
    <w:lvl w:ilvl="1" w:tplc="3DF2C22A">
      <w:start w:val="1"/>
      <w:numFmt w:val="lowerLetter"/>
      <w:lvlText w:val="%2)"/>
      <w:lvlJc w:val="left"/>
      <w:pPr>
        <w:ind w:left="1080" w:hanging="360"/>
      </w:pPr>
      <w:rPr>
        <w:rFonts w:hint="default"/>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24" w15:restartNumberingAfterBreak="0">
    <w:nsid w:val="102043A3"/>
    <w:multiLevelType w:val="hybridMultilevel"/>
    <w:tmpl w:val="2B3C1D8C"/>
    <w:lvl w:ilvl="0" w:tplc="041B0017">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5" w15:restartNumberingAfterBreak="0">
    <w:nsid w:val="10757D14"/>
    <w:multiLevelType w:val="hybridMultilevel"/>
    <w:tmpl w:val="7400C23E"/>
    <w:lvl w:ilvl="0" w:tplc="041B0001">
      <w:start w:val="1"/>
      <w:numFmt w:val="bullet"/>
      <w:lvlText w:val=""/>
      <w:lvlJc w:val="left"/>
      <w:pPr>
        <w:ind w:left="2424" w:hanging="360"/>
      </w:pPr>
      <w:rPr>
        <w:rFonts w:ascii="Symbol" w:hAnsi="Symbol" w:hint="default"/>
      </w:rPr>
    </w:lvl>
    <w:lvl w:ilvl="1" w:tplc="041B0003" w:tentative="1">
      <w:start w:val="1"/>
      <w:numFmt w:val="bullet"/>
      <w:lvlText w:val="o"/>
      <w:lvlJc w:val="left"/>
      <w:pPr>
        <w:ind w:left="3144" w:hanging="360"/>
      </w:pPr>
      <w:rPr>
        <w:rFonts w:ascii="Courier New" w:hAnsi="Courier New" w:hint="default"/>
      </w:rPr>
    </w:lvl>
    <w:lvl w:ilvl="2" w:tplc="041B0005" w:tentative="1">
      <w:start w:val="1"/>
      <w:numFmt w:val="bullet"/>
      <w:lvlText w:val=""/>
      <w:lvlJc w:val="left"/>
      <w:pPr>
        <w:ind w:left="3864" w:hanging="360"/>
      </w:pPr>
      <w:rPr>
        <w:rFonts w:ascii="Wingdings" w:hAnsi="Wingdings" w:hint="default"/>
      </w:rPr>
    </w:lvl>
    <w:lvl w:ilvl="3" w:tplc="041B0001">
      <w:start w:val="1"/>
      <w:numFmt w:val="bullet"/>
      <w:lvlText w:val=""/>
      <w:lvlJc w:val="left"/>
      <w:pPr>
        <w:ind w:left="4584" w:hanging="360"/>
      </w:pPr>
      <w:rPr>
        <w:rFonts w:ascii="Symbol" w:hAnsi="Symbol" w:hint="default"/>
      </w:rPr>
    </w:lvl>
    <w:lvl w:ilvl="4" w:tplc="041B0003" w:tentative="1">
      <w:start w:val="1"/>
      <w:numFmt w:val="bullet"/>
      <w:lvlText w:val="o"/>
      <w:lvlJc w:val="left"/>
      <w:pPr>
        <w:ind w:left="5304" w:hanging="360"/>
      </w:pPr>
      <w:rPr>
        <w:rFonts w:ascii="Courier New" w:hAnsi="Courier New" w:hint="default"/>
      </w:rPr>
    </w:lvl>
    <w:lvl w:ilvl="5" w:tplc="041B0005" w:tentative="1">
      <w:start w:val="1"/>
      <w:numFmt w:val="bullet"/>
      <w:lvlText w:val=""/>
      <w:lvlJc w:val="left"/>
      <w:pPr>
        <w:ind w:left="6024" w:hanging="360"/>
      </w:pPr>
      <w:rPr>
        <w:rFonts w:ascii="Wingdings" w:hAnsi="Wingdings" w:hint="default"/>
      </w:rPr>
    </w:lvl>
    <w:lvl w:ilvl="6" w:tplc="041B0001" w:tentative="1">
      <w:start w:val="1"/>
      <w:numFmt w:val="bullet"/>
      <w:lvlText w:val=""/>
      <w:lvlJc w:val="left"/>
      <w:pPr>
        <w:ind w:left="6744" w:hanging="360"/>
      </w:pPr>
      <w:rPr>
        <w:rFonts w:ascii="Symbol" w:hAnsi="Symbol" w:hint="default"/>
      </w:rPr>
    </w:lvl>
    <w:lvl w:ilvl="7" w:tplc="041B0003" w:tentative="1">
      <w:start w:val="1"/>
      <w:numFmt w:val="bullet"/>
      <w:lvlText w:val="o"/>
      <w:lvlJc w:val="left"/>
      <w:pPr>
        <w:ind w:left="7464" w:hanging="360"/>
      </w:pPr>
      <w:rPr>
        <w:rFonts w:ascii="Courier New" w:hAnsi="Courier New" w:hint="default"/>
      </w:rPr>
    </w:lvl>
    <w:lvl w:ilvl="8" w:tplc="041B0005" w:tentative="1">
      <w:start w:val="1"/>
      <w:numFmt w:val="bullet"/>
      <w:lvlText w:val=""/>
      <w:lvlJc w:val="left"/>
      <w:pPr>
        <w:ind w:left="8184" w:hanging="360"/>
      </w:pPr>
      <w:rPr>
        <w:rFonts w:ascii="Wingdings" w:hAnsi="Wingdings" w:hint="default"/>
      </w:rPr>
    </w:lvl>
  </w:abstractNum>
  <w:abstractNum w:abstractNumId="26" w15:restartNumberingAfterBreak="0">
    <w:nsid w:val="10E25D80"/>
    <w:multiLevelType w:val="hybridMultilevel"/>
    <w:tmpl w:val="ED14DED0"/>
    <w:lvl w:ilvl="0" w:tplc="041B0005">
      <w:start w:val="1"/>
      <w:numFmt w:val="bullet"/>
      <w:lvlText w:val=""/>
      <w:lvlJc w:val="left"/>
      <w:pPr>
        <w:ind w:left="720" w:hanging="360"/>
      </w:pPr>
      <w:rPr>
        <w:rFonts w:ascii="Wingdings" w:hAnsi="Wingdings" w:hint="default"/>
      </w:rPr>
    </w:lvl>
    <w:lvl w:ilvl="1" w:tplc="041B0005">
      <w:start w:val="1"/>
      <w:numFmt w:val="bullet"/>
      <w:lvlText w:val=""/>
      <w:lvlJc w:val="left"/>
      <w:pPr>
        <w:ind w:left="1440" w:hanging="360"/>
      </w:pPr>
      <w:rPr>
        <w:rFonts w:ascii="Wingdings" w:hAnsi="Wingdings"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7" w15:restartNumberingAfterBreak="0">
    <w:nsid w:val="12DB1010"/>
    <w:multiLevelType w:val="hybridMultilevel"/>
    <w:tmpl w:val="B95EE1F6"/>
    <w:lvl w:ilvl="0" w:tplc="041B000F">
      <w:start w:val="1"/>
      <w:numFmt w:val="decimal"/>
      <w:lvlText w:val="%1."/>
      <w:lvlJc w:val="left"/>
      <w:pPr>
        <w:ind w:left="2136" w:hanging="360"/>
      </w:pPr>
    </w:lvl>
    <w:lvl w:ilvl="1" w:tplc="041B000F">
      <w:start w:val="1"/>
      <w:numFmt w:val="decimal"/>
      <w:lvlText w:val="%2."/>
      <w:lvlJc w:val="left"/>
      <w:pPr>
        <w:ind w:left="2856" w:hanging="360"/>
      </w:pPr>
    </w:lvl>
    <w:lvl w:ilvl="2" w:tplc="4182A2A0">
      <w:start w:val="1"/>
      <w:numFmt w:val="lowerLetter"/>
      <w:lvlText w:val="%3)"/>
      <w:lvlJc w:val="left"/>
      <w:pPr>
        <w:ind w:left="4101" w:hanging="705"/>
      </w:pPr>
      <w:rPr>
        <w:rFonts w:hint="default"/>
        <w:b/>
      </w:rPr>
    </w:lvl>
    <w:lvl w:ilvl="3" w:tplc="041B000F" w:tentative="1">
      <w:start w:val="1"/>
      <w:numFmt w:val="decimal"/>
      <w:lvlText w:val="%4."/>
      <w:lvlJc w:val="left"/>
      <w:pPr>
        <w:ind w:left="4296" w:hanging="360"/>
      </w:pPr>
    </w:lvl>
    <w:lvl w:ilvl="4" w:tplc="041B0019" w:tentative="1">
      <w:start w:val="1"/>
      <w:numFmt w:val="lowerLetter"/>
      <w:lvlText w:val="%5."/>
      <w:lvlJc w:val="left"/>
      <w:pPr>
        <w:ind w:left="5016" w:hanging="360"/>
      </w:pPr>
    </w:lvl>
    <w:lvl w:ilvl="5" w:tplc="041B001B" w:tentative="1">
      <w:start w:val="1"/>
      <w:numFmt w:val="lowerRoman"/>
      <w:lvlText w:val="%6."/>
      <w:lvlJc w:val="right"/>
      <w:pPr>
        <w:ind w:left="5736" w:hanging="180"/>
      </w:pPr>
    </w:lvl>
    <w:lvl w:ilvl="6" w:tplc="041B000F" w:tentative="1">
      <w:start w:val="1"/>
      <w:numFmt w:val="decimal"/>
      <w:lvlText w:val="%7."/>
      <w:lvlJc w:val="left"/>
      <w:pPr>
        <w:ind w:left="6456" w:hanging="360"/>
      </w:pPr>
    </w:lvl>
    <w:lvl w:ilvl="7" w:tplc="041B0019" w:tentative="1">
      <w:start w:val="1"/>
      <w:numFmt w:val="lowerLetter"/>
      <w:lvlText w:val="%8."/>
      <w:lvlJc w:val="left"/>
      <w:pPr>
        <w:ind w:left="7176" w:hanging="360"/>
      </w:pPr>
    </w:lvl>
    <w:lvl w:ilvl="8" w:tplc="041B001B" w:tentative="1">
      <w:start w:val="1"/>
      <w:numFmt w:val="lowerRoman"/>
      <w:lvlText w:val="%9."/>
      <w:lvlJc w:val="right"/>
      <w:pPr>
        <w:ind w:left="7896" w:hanging="180"/>
      </w:pPr>
    </w:lvl>
  </w:abstractNum>
  <w:abstractNum w:abstractNumId="28" w15:restartNumberingAfterBreak="0">
    <w:nsid w:val="13612F9F"/>
    <w:multiLevelType w:val="hybridMultilevel"/>
    <w:tmpl w:val="34E82CC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13734652"/>
    <w:multiLevelType w:val="hybridMultilevel"/>
    <w:tmpl w:val="0674FCDA"/>
    <w:lvl w:ilvl="0" w:tplc="29643432">
      <w:start w:val="1"/>
      <w:numFmt w:val="bullet"/>
      <w:lvlText w:val="-"/>
      <w:lvlJc w:val="left"/>
      <w:pPr>
        <w:ind w:left="1146" w:hanging="360"/>
      </w:pPr>
      <w:rPr>
        <w:rFonts w:ascii="Cambria" w:hAnsi="Cambria" w:hint="default"/>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30" w15:restartNumberingAfterBreak="0">
    <w:nsid w:val="13F67F9C"/>
    <w:multiLevelType w:val="hybridMultilevel"/>
    <w:tmpl w:val="D06092DA"/>
    <w:lvl w:ilvl="0" w:tplc="041B0017">
      <w:start w:val="1"/>
      <w:numFmt w:val="lowerLetter"/>
      <w:lvlText w:val="%1)"/>
      <w:lvlJc w:val="left"/>
      <w:pPr>
        <w:ind w:left="1429" w:hanging="360"/>
      </w:p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31" w15:restartNumberingAfterBreak="0">
    <w:nsid w:val="141513D9"/>
    <w:multiLevelType w:val="hybridMultilevel"/>
    <w:tmpl w:val="33D605D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 w15:restartNumberingAfterBreak="0">
    <w:nsid w:val="147614CC"/>
    <w:multiLevelType w:val="hybridMultilevel"/>
    <w:tmpl w:val="F2F65E2E"/>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3" w15:restartNumberingAfterBreak="0">
    <w:nsid w:val="150C2963"/>
    <w:multiLevelType w:val="hybridMultilevel"/>
    <w:tmpl w:val="E33CF908"/>
    <w:lvl w:ilvl="0" w:tplc="041B0001">
      <w:start w:val="1"/>
      <w:numFmt w:val="bullet"/>
      <w:lvlText w:val=""/>
      <w:lvlJc w:val="left"/>
      <w:pPr>
        <w:tabs>
          <w:tab w:val="num" w:pos="1680"/>
        </w:tabs>
        <w:ind w:left="1680" w:hanging="360"/>
      </w:pPr>
      <w:rPr>
        <w:rFonts w:ascii="Symbol" w:hAnsi="Symbol" w:hint="default"/>
      </w:rPr>
    </w:lvl>
    <w:lvl w:ilvl="1" w:tplc="041B000F">
      <w:start w:val="1"/>
      <w:numFmt w:val="decimal"/>
      <w:lvlText w:val="%2."/>
      <w:lvlJc w:val="left"/>
      <w:pPr>
        <w:tabs>
          <w:tab w:val="num" w:pos="1440"/>
        </w:tabs>
        <w:ind w:left="1440" w:hanging="360"/>
      </w:pPr>
      <w:rPr>
        <w:rFonts w:cs="Times New Roman"/>
      </w:rPr>
    </w:lvl>
    <w:lvl w:ilvl="2" w:tplc="041B001B">
      <w:start w:val="1"/>
      <w:numFmt w:val="decimal"/>
      <w:lvlText w:val="%3."/>
      <w:lvlJc w:val="left"/>
      <w:pPr>
        <w:tabs>
          <w:tab w:val="num" w:pos="2160"/>
        </w:tabs>
        <w:ind w:left="2160" w:hanging="360"/>
      </w:pPr>
      <w:rPr>
        <w:rFonts w:cs="Times New Roman"/>
      </w:rPr>
    </w:lvl>
    <w:lvl w:ilvl="3" w:tplc="041B000F">
      <w:start w:val="1"/>
      <w:numFmt w:val="decimal"/>
      <w:lvlText w:val="%4."/>
      <w:lvlJc w:val="left"/>
      <w:pPr>
        <w:tabs>
          <w:tab w:val="num" w:pos="2880"/>
        </w:tabs>
        <w:ind w:left="2880" w:hanging="360"/>
      </w:pPr>
      <w:rPr>
        <w:rFonts w:cs="Times New Roman"/>
      </w:rPr>
    </w:lvl>
    <w:lvl w:ilvl="4" w:tplc="041B0019">
      <w:start w:val="1"/>
      <w:numFmt w:val="decimal"/>
      <w:lvlText w:val="%5."/>
      <w:lvlJc w:val="left"/>
      <w:pPr>
        <w:tabs>
          <w:tab w:val="num" w:pos="3600"/>
        </w:tabs>
        <w:ind w:left="3600" w:hanging="360"/>
      </w:pPr>
      <w:rPr>
        <w:rFonts w:cs="Times New Roman"/>
      </w:rPr>
    </w:lvl>
    <w:lvl w:ilvl="5" w:tplc="041B001B">
      <w:start w:val="1"/>
      <w:numFmt w:val="decimal"/>
      <w:lvlText w:val="%6."/>
      <w:lvlJc w:val="left"/>
      <w:pPr>
        <w:tabs>
          <w:tab w:val="num" w:pos="4320"/>
        </w:tabs>
        <w:ind w:left="4320" w:hanging="360"/>
      </w:pPr>
      <w:rPr>
        <w:rFonts w:cs="Times New Roman"/>
      </w:rPr>
    </w:lvl>
    <w:lvl w:ilvl="6" w:tplc="041B000F">
      <w:start w:val="1"/>
      <w:numFmt w:val="decimal"/>
      <w:lvlText w:val="%7."/>
      <w:lvlJc w:val="left"/>
      <w:pPr>
        <w:tabs>
          <w:tab w:val="num" w:pos="5040"/>
        </w:tabs>
        <w:ind w:left="5040" w:hanging="360"/>
      </w:pPr>
      <w:rPr>
        <w:rFonts w:cs="Times New Roman"/>
      </w:rPr>
    </w:lvl>
    <w:lvl w:ilvl="7" w:tplc="041B0019">
      <w:start w:val="1"/>
      <w:numFmt w:val="decimal"/>
      <w:lvlText w:val="%8."/>
      <w:lvlJc w:val="left"/>
      <w:pPr>
        <w:tabs>
          <w:tab w:val="num" w:pos="5760"/>
        </w:tabs>
        <w:ind w:left="5760" w:hanging="360"/>
      </w:pPr>
      <w:rPr>
        <w:rFonts w:cs="Times New Roman"/>
      </w:rPr>
    </w:lvl>
    <w:lvl w:ilvl="8" w:tplc="041B001B">
      <w:start w:val="1"/>
      <w:numFmt w:val="decimal"/>
      <w:lvlText w:val="%9."/>
      <w:lvlJc w:val="left"/>
      <w:pPr>
        <w:tabs>
          <w:tab w:val="num" w:pos="6480"/>
        </w:tabs>
        <w:ind w:left="6480" w:hanging="360"/>
      </w:pPr>
      <w:rPr>
        <w:rFonts w:cs="Times New Roman"/>
      </w:rPr>
    </w:lvl>
  </w:abstractNum>
  <w:abstractNum w:abstractNumId="34" w15:restartNumberingAfterBreak="0">
    <w:nsid w:val="163B13C0"/>
    <w:multiLevelType w:val="hybridMultilevel"/>
    <w:tmpl w:val="6A4C7BBA"/>
    <w:lvl w:ilvl="0" w:tplc="56A2E8CE">
      <w:start w:val="1"/>
      <w:numFmt w:val="lowerLetter"/>
      <w:lvlText w:val="%1)"/>
      <w:lvlJc w:val="left"/>
      <w:pPr>
        <w:ind w:left="720" w:hanging="360"/>
      </w:pPr>
      <w:rPr>
        <w:rFonts w:cs="Times New Roman" w:hint="default"/>
        <w:b/>
      </w:rPr>
    </w:lvl>
    <w:lvl w:ilvl="1" w:tplc="FDF446A0">
      <w:start w:val="1"/>
      <w:numFmt w:val="decimal"/>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15:restartNumberingAfterBreak="0">
    <w:nsid w:val="16A86142"/>
    <w:multiLevelType w:val="hybridMultilevel"/>
    <w:tmpl w:val="C2E8C30E"/>
    <w:lvl w:ilvl="0" w:tplc="8BD29332">
      <w:start w:val="1"/>
      <w:numFmt w:val="decimal"/>
      <w:lvlText w:val="%1."/>
      <w:lvlJc w:val="left"/>
      <w:pPr>
        <w:tabs>
          <w:tab w:val="num" w:pos="360"/>
        </w:tabs>
        <w:ind w:left="360" w:hanging="360"/>
      </w:pPr>
      <w:rPr>
        <w:rFonts w:ascii="Arial" w:hAnsi="Arial" w:cs="Arial" w:hint="default"/>
        <w:b w:val="0"/>
        <w:color w:val="auto"/>
        <w:sz w:val="16"/>
        <w:szCs w:val="16"/>
      </w:rPr>
    </w:lvl>
    <w:lvl w:ilvl="1" w:tplc="041B0001">
      <w:start w:val="1"/>
      <w:numFmt w:val="bullet"/>
      <w:lvlText w:val=""/>
      <w:lvlJc w:val="left"/>
      <w:pPr>
        <w:tabs>
          <w:tab w:val="num" w:pos="1440"/>
        </w:tabs>
        <w:ind w:left="1440" w:hanging="360"/>
      </w:pPr>
      <w:rPr>
        <w:rFonts w:ascii="Symbol" w:hAnsi="Symbol" w:hint="default"/>
      </w:rPr>
    </w:lvl>
    <w:lvl w:ilvl="2" w:tplc="041B0017">
      <w:start w:val="1"/>
      <w:numFmt w:val="lowerLetter"/>
      <w:lvlText w:val="%3)"/>
      <w:lvlJc w:val="left"/>
      <w:pPr>
        <w:tabs>
          <w:tab w:val="num" w:pos="2340"/>
        </w:tabs>
        <w:ind w:left="2340" w:hanging="360"/>
      </w:pPr>
      <w:rPr>
        <w:rFonts w:cs="Times New Roman" w:hint="default"/>
        <w:color w:val="auto"/>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36" w15:restartNumberingAfterBreak="0">
    <w:nsid w:val="16BD7E27"/>
    <w:multiLevelType w:val="hybridMultilevel"/>
    <w:tmpl w:val="A64AE5B2"/>
    <w:lvl w:ilvl="0" w:tplc="6CFEC85E">
      <w:start w:val="1"/>
      <w:numFmt w:val="decimal"/>
      <w:lvlText w:val="%1."/>
      <w:lvlJc w:val="left"/>
      <w:pPr>
        <w:ind w:left="7200" w:hanging="360"/>
      </w:pPr>
      <w:rPr>
        <w:rFonts w:cs="Times New Roman" w:hint="default"/>
        <w:b w:val="0"/>
        <w:sz w:val="20"/>
        <w:szCs w:val="20"/>
      </w:rPr>
    </w:lvl>
    <w:lvl w:ilvl="1" w:tplc="041B0019" w:tentative="1">
      <w:start w:val="1"/>
      <w:numFmt w:val="lowerLetter"/>
      <w:lvlText w:val="%2."/>
      <w:lvlJc w:val="left"/>
      <w:pPr>
        <w:ind w:left="7920" w:hanging="360"/>
      </w:pPr>
      <w:rPr>
        <w:rFonts w:cs="Times New Roman"/>
      </w:rPr>
    </w:lvl>
    <w:lvl w:ilvl="2" w:tplc="041B001B" w:tentative="1">
      <w:start w:val="1"/>
      <w:numFmt w:val="lowerRoman"/>
      <w:lvlText w:val="%3."/>
      <w:lvlJc w:val="right"/>
      <w:pPr>
        <w:ind w:left="8640" w:hanging="180"/>
      </w:pPr>
      <w:rPr>
        <w:rFonts w:cs="Times New Roman"/>
      </w:rPr>
    </w:lvl>
    <w:lvl w:ilvl="3" w:tplc="041B000F" w:tentative="1">
      <w:start w:val="1"/>
      <w:numFmt w:val="decimal"/>
      <w:lvlText w:val="%4."/>
      <w:lvlJc w:val="left"/>
      <w:pPr>
        <w:ind w:left="9360" w:hanging="360"/>
      </w:pPr>
      <w:rPr>
        <w:rFonts w:cs="Times New Roman"/>
      </w:rPr>
    </w:lvl>
    <w:lvl w:ilvl="4" w:tplc="041B0019" w:tentative="1">
      <w:start w:val="1"/>
      <w:numFmt w:val="lowerLetter"/>
      <w:lvlText w:val="%5."/>
      <w:lvlJc w:val="left"/>
      <w:pPr>
        <w:ind w:left="10080" w:hanging="360"/>
      </w:pPr>
      <w:rPr>
        <w:rFonts w:cs="Times New Roman"/>
      </w:rPr>
    </w:lvl>
    <w:lvl w:ilvl="5" w:tplc="041B001B" w:tentative="1">
      <w:start w:val="1"/>
      <w:numFmt w:val="lowerRoman"/>
      <w:lvlText w:val="%6."/>
      <w:lvlJc w:val="right"/>
      <w:pPr>
        <w:ind w:left="10800" w:hanging="180"/>
      </w:pPr>
      <w:rPr>
        <w:rFonts w:cs="Times New Roman"/>
      </w:rPr>
    </w:lvl>
    <w:lvl w:ilvl="6" w:tplc="041B000F" w:tentative="1">
      <w:start w:val="1"/>
      <w:numFmt w:val="decimal"/>
      <w:lvlText w:val="%7."/>
      <w:lvlJc w:val="left"/>
      <w:pPr>
        <w:ind w:left="11520" w:hanging="360"/>
      </w:pPr>
      <w:rPr>
        <w:rFonts w:cs="Times New Roman"/>
      </w:rPr>
    </w:lvl>
    <w:lvl w:ilvl="7" w:tplc="041B0019" w:tentative="1">
      <w:start w:val="1"/>
      <w:numFmt w:val="lowerLetter"/>
      <w:lvlText w:val="%8."/>
      <w:lvlJc w:val="left"/>
      <w:pPr>
        <w:ind w:left="12240" w:hanging="360"/>
      </w:pPr>
      <w:rPr>
        <w:rFonts w:cs="Times New Roman"/>
      </w:rPr>
    </w:lvl>
    <w:lvl w:ilvl="8" w:tplc="041B001B" w:tentative="1">
      <w:start w:val="1"/>
      <w:numFmt w:val="lowerRoman"/>
      <w:lvlText w:val="%9."/>
      <w:lvlJc w:val="right"/>
      <w:pPr>
        <w:ind w:left="12960" w:hanging="180"/>
      </w:pPr>
      <w:rPr>
        <w:rFonts w:cs="Times New Roman"/>
      </w:rPr>
    </w:lvl>
  </w:abstractNum>
  <w:abstractNum w:abstractNumId="37" w15:restartNumberingAfterBreak="0">
    <w:nsid w:val="1A461EBE"/>
    <w:multiLevelType w:val="hybridMultilevel"/>
    <w:tmpl w:val="0FEAF3A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8" w15:restartNumberingAfterBreak="0">
    <w:nsid w:val="1B36214A"/>
    <w:multiLevelType w:val="hybridMultilevel"/>
    <w:tmpl w:val="50B00352"/>
    <w:lvl w:ilvl="0" w:tplc="041B000F">
      <w:start w:val="1"/>
      <w:numFmt w:val="decimal"/>
      <w:lvlText w:val="%1."/>
      <w:lvlJc w:val="left"/>
      <w:pPr>
        <w:ind w:left="720" w:hanging="360"/>
      </w:pPr>
      <w:rPr>
        <w:rFonts w:cs="Times New Roman" w:hint="default"/>
      </w:rPr>
    </w:lvl>
    <w:lvl w:ilvl="1" w:tplc="041B0019">
      <w:start w:val="1"/>
      <w:numFmt w:val="lowerLetter"/>
      <w:lvlText w:val="%2."/>
      <w:lvlJc w:val="left"/>
      <w:pPr>
        <w:ind w:left="1440" w:hanging="360"/>
      </w:pPr>
      <w:rPr>
        <w:rFonts w:cs="Times New Roman"/>
      </w:rPr>
    </w:lvl>
    <w:lvl w:ilvl="2" w:tplc="CD66729C">
      <w:start w:val="1"/>
      <w:numFmt w:val="lowerLetter"/>
      <w:lvlText w:val="%3)"/>
      <w:lvlJc w:val="left"/>
      <w:pPr>
        <w:ind w:left="2385" w:hanging="405"/>
      </w:pPr>
      <w:rPr>
        <w:rFonts w:cs="Times New Roman" w:hint="default"/>
      </w:rPr>
    </w:lvl>
    <w:lvl w:ilvl="3" w:tplc="041B000F">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9" w15:restartNumberingAfterBreak="0">
    <w:nsid w:val="1B6111B4"/>
    <w:multiLevelType w:val="hybridMultilevel"/>
    <w:tmpl w:val="BD4A6EC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0" w15:restartNumberingAfterBreak="0">
    <w:nsid w:val="1DED49BE"/>
    <w:multiLevelType w:val="hybridMultilevel"/>
    <w:tmpl w:val="67B861D2"/>
    <w:lvl w:ilvl="0" w:tplc="041B000D">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1" w15:restartNumberingAfterBreak="0">
    <w:nsid w:val="1E0A186D"/>
    <w:multiLevelType w:val="hybridMultilevel"/>
    <w:tmpl w:val="9446BB28"/>
    <w:lvl w:ilvl="0" w:tplc="041B0003">
      <w:start w:val="1"/>
      <w:numFmt w:val="bullet"/>
      <w:lvlText w:val="o"/>
      <w:lvlJc w:val="left"/>
      <w:pPr>
        <w:tabs>
          <w:tab w:val="num" w:pos="1428"/>
        </w:tabs>
        <w:ind w:left="1428" w:hanging="360"/>
      </w:pPr>
      <w:rPr>
        <w:rFonts w:ascii="Courier New" w:hAnsi="Courier New" w:hint="default"/>
      </w:rPr>
    </w:lvl>
    <w:lvl w:ilvl="1" w:tplc="041B0019">
      <w:start w:val="1"/>
      <w:numFmt w:val="lowerLetter"/>
      <w:lvlText w:val="%2."/>
      <w:lvlJc w:val="left"/>
      <w:pPr>
        <w:tabs>
          <w:tab w:val="num" w:pos="2148"/>
        </w:tabs>
        <w:ind w:left="2148" w:hanging="360"/>
      </w:pPr>
      <w:rPr>
        <w:rFonts w:cs="Times New Roman"/>
      </w:rPr>
    </w:lvl>
    <w:lvl w:ilvl="2" w:tplc="041B001B">
      <w:start w:val="1"/>
      <w:numFmt w:val="lowerRoman"/>
      <w:lvlText w:val="%3."/>
      <w:lvlJc w:val="right"/>
      <w:pPr>
        <w:tabs>
          <w:tab w:val="num" w:pos="2868"/>
        </w:tabs>
        <w:ind w:left="2868" w:hanging="180"/>
      </w:pPr>
      <w:rPr>
        <w:rFonts w:cs="Times New Roman"/>
      </w:rPr>
    </w:lvl>
    <w:lvl w:ilvl="3" w:tplc="041B000F">
      <w:start w:val="1"/>
      <w:numFmt w:val="decimal"/>
      <w:lvlText w:val="%4."/>
      <w:lvlJc w:val="left"/>
      <w:pPr>
        <w:tabs>
          <w:tab w:val="num" w:pos="3588"/>
        </w:tabs>
        <w:ind w:left="3588" w:hanging="360"/>
      </w:pPr>
      <w:rPr>
        <w:rFonts w:cs="Times New Roman"/>
      </w:rPr>
    </w:lvl>
    <w:lvl w:ilvl="4" w:tplc="041B0019">
      <w:start w:val="1"/>
      <w:numFmt w:val="lowerLetter"/>
      <w:lvlText w:val="%5."/>
      <w:lvlJc w:val="left"/>
      <w:pPr>
        <w:tabs>
          <w:tab w:val="num" w:pos="4308"/>
        </w:tabs>
        <w:ind w:left="4308" w:hanging="360"/>
      </w:pPr>
      <w:rPr>
        <w:rFonts w:cs="Times New Roman"/>
      </w:rPr>
    </w:lvl>
    <w:lvl w:ilvl="5" w:tplc="041B001B">
      <w:start w:val="1"/>
      <w:numFmt w:val="lowerRoman"/>
      <w:lvlText w:val="%6."/>
      <w:lvlJc w:val="right"/>
      <w:pPr>
        <w:tabs>
          <w:tab w:val="num" w:pos="5028"/>
        </w:tabs>
        <w:ind w:left="5028" w:hanging="180"/>
      </w:pPr>
      <w:rPr>
        <w:rFonts w:cs="Times New Roman"/>
      </w:rPr>
    </w:lvl>
    <w:lvl w:ilvl="6" w:tplc="041B000F">
      <w:start w:val="1"/>
      <w:numFmt w:val="decimal"/>
      <w:lvlText w:val="%7."/>
      <w:lvlJc w:val="left"/>
      <w:pPr>
        <w:tabs>
          <w:tab w:val="num" w:pos="5748"/>
        </w:tabs>
        <w:ind w:left="5748" w:hanging="360"/>
      </w:pPr>
      <w:rPr>
        <w:rFonts w:cs="Times New Roman"/>
      </w:rPr>
    </w:lvl>
    <w:lvl w:ilvl="7" w:tplc="041B0019">
      <w:start w:val="1"/>
      <w:numFmt w:val="lowerLetter"/>
      <w:lvlText w:val="%8."/>
      <w:lvlJc w:val="left"/>
      <w:pPr>
        <w:tabs>
          <w:tab w:val="num" w:pos="6468"/>
        </w:tabs>
        <w:ind w:left="6468" w:hanging="360"/>
      </w:pPr>
      <w:rPr>
        <w:rFonts w:cs="Times New Roman"/>
      </w:rPr>
    </w:lvl>
    <w:lvl w:ilvl="8" w:tplc="041B001B">
      <w:start w:val="1"/>
      <w:numFmt w:val="lowerRoman"/>
      <w:lvlText w:val="%9."/>
      <w:lvlJc w:val="right"/>
      <w:pPr>
        <w:tabs>
          <w:tab w:val="num" w:pos="7188"/>
        </w:tabs>
        <w:ind w:left="7188" w:hanging="180"/>
      </w:pPr>
      <w:rPr>
        <w:rFonts w:cs="Times New Roman"/>
      </w:rPr>
    </w:lvl>
  </w:abstractNum>
  <w:abstractNum w:abstractNumId="42" w15:restartNumberingAfterBreak="0">
    <w:nsid w:val="1EE031F9"/>
    <w:multiLevelType w:val="hybridMultilevel"/>
    <w:tmpl w:val="ACF858EE"/>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3" w15:restartNumberingAfterBreak="0">
    <w:nsid w:val="1FBB7E9E"/>
    <w:multiLevelType w:val="hybridMultilevel"/>
    <w:tmpl w:val="F36C10F4"/>
    <w:lvl w:ilvl="0" w:tplc="05FE5128">
      <w:start w:val="3"/>
      <w:numFmt w:val="bullet"/>
      <w:lvlText w:val="•"/>
      <w:lvlJc w:val="left"/>
      <w:pPr>
        <w:ind w:left="915" w:hanging="555"/>
      </w:pPr>
      <w:rPr>
        <w:rFonts w:ascii="Arial Narrow" w:eastAsia="Times New Roman" w:hAnsi="Arial Narrow" w:cs="EUAlbertin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4" w15:restartNumberingAfterBreak="0">
    <w:nsid w:val="1FC21D74"/>
    <w:multiLevelType w:val="hybridMultilevel"/>
    <w:tmpl w:val="5492D5AE"/>
    <w:lvl w:ilvl="0" w:tplc="041B0019">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5" w15:restartNumberingAfterBreak="0">
    <w:nsid w:val="1FC3351E"/>
    <w:multiLevelType w:val="hybridMultilevel"/>
    <w:tmpl w:val="6DB40E42"/>
    <w:lvl w:ilvl="0" w:tplc="8E92F010">
      <w:start w:val="1"/>
      <w:numFmt w:val="decimal"/>
      <w:lvlText w:val="%1."/>
      <w:lvlJc w:val="left"/>
      <w:pPr>
        <w:ind w:left="720" w:hanging="360"/>
      </w:pPr>
      <w:rPr>
        <w:rFonts w:cs="Times New Roman" w:hint="default"/>
        <w:b w:val="0"/>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6" w15:restartNumberingAfterBreak="0">
    <w:nsid w:val="20482F71"/>
    <w:multiLevelType w:val="hybridMultilevel"/>
    <w:tmpl w:val="7038A57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7" w15:restartNumberingAfterBreak="0">
    <w:nsid w:val="213F2177"/>
    <w:multiLevelType w:val="hybridMultilevel"/>
    <w:tmpl w:val="12C671B0"/>
    <w:lvl w:ilvl="0" w:tplc="2C366E6E">
      <w:start w:val="1"/>
      <w:numFmt w:val="bullet"/>
      <w:lvlText w:val="-"/>
      <w:lvlJc w:val="left"/>
      <w:pPr>
        <w:ind w:left="1287" w:hanging="360"/>
      </w:pPr>
      <w:rPr>
        <w:rFonts w:ascii="Arial" w:hAnsi="Arial" w:cs="Times New Roman"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48" w15:restartNumberingAfterBreak="0">
    <w:nsid w:val="223A5521"/>
    <w:multiLevelType w:val="hybridMultilevel"/>
    <w:tmpl w:val="3BD4BD1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hint="default"/>
      </w:rPr>
    </w:lvl>
    <w:lvl w:ilvl="8" w:tplc="08090005">
      <w:start w:val="1"/>
      <w:numFmt w:val="bullet"/>
      <w:lvlText w:val=""/>
      <w:lvlJc w:val="left"/>
      <w:pPr>
        <w:ind w:left="6480" w:hanging="360"/>
      </w:pPr>
      <w:rPr>
        <w:rFonts w:ascii="Wingdings" w:hAnsi="Wingdings" w:hint="default"/>
      </w:rPr>
    </w:lvl>
  </w:abstractNum>
  <w:abstractNum w:abstractNumId="49" w15:restartNumberingAfterBreak="0">
    <w:nsid w:val="225959AF"/>
    <w:multiLevelType w:val="hybridMultilevel"/>
    <w:tmpl w:val="19A8999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0" w15:restartNumberingAfterBreak="0">
    <w:nsid w:val="228E4E8C"/>
    <w:multiLevelType w:val="hybridMultilevel"/>
    <w:tmpl w:val="0DD4CDC4"/>
    <w:lvl w:ilvl="0" w:tplc="29643432">
      <w:start w:val="1"/>
      <w:numFmt w:val="bullet"/>
      <w:lvlText w:val="-"/>
      <w:lvlJc w:val="left"/>
      <w:pPr>
        <w:ind w:left="720" w:hanging="360"/>
      </w:pPr>
      <w:rPr>
        <w:rFonts w:ascii="Cambria" w:hAnsi="Cambri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1" w15:restartNumberingAfterBreak="0">
    <w:nsid w:val="23D311FA"/>
    <w:multiLevelType w:val="hybridMultilevel"/>
    <w:tmpl w:val="C4FC9F58"/>
    <w:lvl w:ilvl="0" w:tplc="041B0019">
      <w:start w:val="1"/>
      <w:numFmt w:val="lowerLetter"/>
      <w:lvlText w:val="%1."/>
      <w:lvlJc w:val="left"/>
      <w:pPr>
        <w:tabs>
          <w:tab w:val="num" w:pos="1070"/>
        </w:tabs>
        <w:ind w:left="1070" w:hanging="360"/>
      </w:pPr>
      <w:rPr>
        <w:rFonts w:hint="default"/>
      </w:rPr>
    </w:lvl>
    <w:lvl w:ilvl="1" w:tplc="041B0019" w:tentative="1">
      <w:start w:val="1"/>
      <w:numFmt w:val="lowerLetter"/>
      <w:lvlText w:val="%2."/>
      <w:lvlJc w:val="left"/>
      <w:pPr>
        <w:tabs>
          <w:tab w:val="num" w:pos="1788"/>
        </w:tabs>
        <w:ind w:left="1788" w:hanging="360"/>
      </w:pPr>
    </w:lvl>
    <w:lvl w:ilvl="2" w:tplc="041B001B" w:tentative="1">
      <w:start w:val="1"/>
      <w:numFmt w:val="lowerRoman"/>
      <w:lvlText w:val="%3."/>
      <w:lvlJc w:val="right"/>
      <w:pPr>
        <w:tabs>
          <w:tab w:val="num" w:pos="2508"/>
        </w:tabs>
        <w:ind w:left="2508" w:hanging="180"/>
      </w:pPr>
    </w:lvl>
    <w:lvl w:ilvl="3" w:tplc="041B000F" w:tentative="1">
      <w:start w:val="1"/>
      <w:numFmt w:val="decimal"/>
      <w:lvlText w:val="%4."/>
      <w:lvlJc w:val="left"/>
      <w:pPr>
        <w:tabs>
          <w:tab w:val="num" w:pos="3228"/>
        </w:tabs>
        <w:ind w:left="3228" w:hanging="360"/>
      </w:pPr>
    </w:lvl>
    <w:lvl w:ilvl="4" w:tplc="041B0019" w:tentative="1">
      <w:start w:val="1"/>
      <w:numFmt w:val="lowerLetter"/>
      <w:lvlText w:val="%5."/>
      <w:lvlJc w:val="left"/>
      <w:pPr>
        <w:tabs>
          <w:tab w:val="num" w:pos="3948"/>
        </w:tabs>
        <w:ind w:left="3948" w:hanging="360"/>
      </w:pPr>
    </w:lvl>
    <w:lvl w:ilvl="5" w:tplc="041B001B" w:tentative="1">
      <w:start w:val="1"/>
      <w:numFmt w:val="lowerRoman"/>
      <w:lvlText w:val="%6."/>
      <w:lvlJc w:val="right"/>
      <w:pPr>
        <w:tabs>
          <w:tab w:val="num" w:pos="4668"/>
        </w:tabs>
        <w:ind w:left="4668" w:hanging="180"/>
      </w:pPr>
    </w:lvl>
    <w:lvl w:ilvl="6" w:tplc="041B000F" w:tentative="1">
      <w:start w:val="1"/>
      <w:numFmt w:val="decimal"/>
      <w:lvlText w:val="%7."/>
      <w:lvlJc w:val="left"/>
      <w:pPr>
        <w:tabs>
          <w:tab w:val="num" w:pos="5388"/>
        </w:tabs>
        <w:ind w:left="5388" w:hanging="360"/>
      </w:pPr>
    </w:lvl>
    <w:lvl w:ilvl="7" w:tplc="041B0019" w:tentative="1">
      <w:start w:val="1"/>
      <w:numFmt w:val="lowerLetter"/>
      <w:lvlText w:val="%8."/>
      <w:lvlJc w:val="left"/>
      <w:pPr>
        <w:tabs>
          <w:tab w:val="num" w:pos="6108"/>
        </w:tabs>
        <w:ind w:left="6108" w:hanging="360"/>
      </w:pPr>
    </w:lvl>
    <w:lvl w:ilvl="8" w:tplc="041B001B" w:tentative="1">
      <w:start w:val="1"/>
      <w:numFmt w:val="lowerRoman"/>
      <w:lvlText w:val="%9."/>
      <w:lvlJc w:val="right"/>
      <w:pPr>
        <w:tabs>
          <w:tab w:val="num" w:pos="6828"/>
        </w:tabs>
        <w:ind w:left="6828" w:hanging="180"/>
      </w:pPr>
    </w:lvl>
  </w:abstractNum>
  <w:abstractNum w:abstractNumId="52" w15:restartNumberingAfterBreak="0">
    <w:nsid w:val="253D4380"/>
    <w:multiLevelType w:val="hybridMultilevel"/>
    <w:tmpl w:val="4B38093A"/>
    <w:lvl w:ilvl="0" w:tplc="FFFFFFFF">
      <w:start w:val="1"/>
      <w:numFmt w:val="lowerLetter"/>
      <w:lvlText w:val="%1)"/>
      <w:lvlJc w:val="left"/>
      <w:pPr>
        <w:tabs>
          <w:tab w:val="num" w:pos="1428"/>
        </w:tabs>
        <w:ind w:left="1428" w:hanging="360"/>
      </w:pPr>
      <w:rPr>
        <w:rFonts w:cs="Times New Roman" w:hint="default"/>
      </w:rPr>
    </w:lvl>
    <w:lvl w:ilvl="1" w:tplc="EFF41DF0">
      <w:start w:val="1"/>
      <w:numFmt w:val="bullet"/>
      <w:pStyle w:val="AMpuntk"/>
      <w:lvlText w:val=""/>
      <w:lvlPicBulletId w:val="0"/>
      <w:lvlJc w:val="left"/>
      <w:pPr>
        <w:tabs>
          <w:tab w:val="num" w:pos="1788"/>
        </w:tabs>
        <w:ind w:left="1788" w:hanging="360"/>
      </w:pPr>
      <w:rPr>
        <w:rFonts w:ascii="Symbol" w:hAnsi="Symbol" w:hint="default"/>
      </w:rPr>
    </w:lvl>
    <w:lvl w:ilvl="2" w:tplc="04050003">
      <w:start w:val="1"/>
      <w:numFmt w:val="bullet"/>
      <w:lvlText w:val="o"/>
      <w:lvlJc w:val="left"/>
      <w:pPr>
        <w:tabs>
          <w:tab w:val="num" w:pos="2688"/>
        </w:tabs>
        <w:ind w:left="2688" w:hanging="360"/>
      </w:pPr>
      <w:rPr>
        <w:rFonts w:ascii="Courier New" w:hAnsi="Courier New" w:hint="default"/>
      </w:rPr>
    </w:lvl>
    <w:lvl w:ilvl="3" w:tplc="FFFFFFFF">
      <w:start w:val="1"/>
      <w:numFmt w:val="decimal"/>
      <w:lvlText w:val="%4."/>
      <w:lvlJc w:val="left"/>
      <w:pPr>
        <w:tabs>
          <w:tab w:val="num" w:pos="3228"/>
        </w:tabs>
        <w:ind w:left="3228" w:hanging="360"/>
      </w:pPr>
      <w:rPr>
        <w:rFonts w:cs="Times New Roman"/>
      </w:rPr>
    </w:lvl>
    <w:lvl w:ilvl="4" w:tplc="FFFFFFFF">
      <w:start w:val="1"/>
      <w:numFmt w:val="lowerLetter"/>
      <w:lvlText w:val="%5."/>
      <w:lvlJc w:val="left"/>
      <w:pPr>
        <w:tabs>
          <w:tab w:val="num" w:pos="3948"/>
        </w:tabs>
        <w:ind w:left="3948" w:hanging="360"/>
      </w:pPr>
      <w:rPr>
        <w:rFonts w:cs="Times New Roman"/>
      </w:rPr>
    </w:lvl>
    <w:lvl w:ilvl="5" w:tplc="FFFFFFFF">
      <w:start w:val="1"/>
      <w:numFmt w:val="lowerRoman"/>
      <w:lvlText w:val="%6."/>
      <w:lvlJc w:val="right"/>
      <w:pPr>
        <w:tabs>
          <w:tab w:val="num" w:pos="4668"/>
        </w:tabs>
        <w:ind w:left="4668" w:hanging="180"/>
      </w:pPr>
      <w:rPr>
        <w:rFonts w:cs="Times New Roman"/>
      </w:rPr>
    </w:lvl>
    <w:lvl w:ilvl="6" w:tplc="FFFFFFFF">
      <w:start w:val="1"/>
      <w:numFmt w:val="decimal"/>
      <w:lvlText w:val="%7."/>
      <w:lvlJc w:val="left"/>
      <w:pPr>
        <w:tabs>
          <w:tab w:val="num" w:pos="5388"/>
        </w:tabs>
        <w:ind w:left="5388" w:hanging="360"/>
      </w:pPr>
      <w:rPr>
        <w:rFonts w:cs="Times New Roman"/>
      </w:rPr>
    </w:lvl>
    <w:lvl w:ilvl="7" w:tplc="FFFFFFFF">
      <w:start w:val="1"/>
      <w:numFmt w:val="lowerLetter"/>
      <w:lvlText w:val="%8."/>
      <w:lvlJc w:val="left"/>
      <w:pPr>
        <w:tabs>
          <w:tab w:val="num" w:pos="6108"/>
        </w:tabs>
        <w:ind w:left="6108" w:hanging="360"/>
      </w:pPr>
      <w:rPr>
        <w:rFonts w:cs="Times New Roman"/>
      </w:rPr>
    </w:lvl>
    <w:lvl w:ilvl="8" w:tplc="FFFFFFFF">
      <w:start w:val="1"/>
      <w:numFmt w:val="lowerRoman"/>
      <w:lvlText w:val="%9."/>
      <w:lvlJc w:val="right"/>
      <w:pPr>
        <w:tabs>
          <w:tab w:val="num" w:pos="6828"/>
        </w:tabs>
        <w:ind w:left="6828" w:hanging="180"/>
      </w:pPr>
      <w:rPr>
        <w:rFonts w:cs="Times New Roman"/>
      </w:rPr>
    </w:lvl>
  </w:abstractNum>
  <w:abstractNum w:abstractNumId="53" w15:restartNumberingAfterBreak="0">
    <w:nsid w:val="2570644C"/>
    <w:multiLevelType w:val="hybridMultilevel"/>
    <w:tmpl w:val="DE5294FA"/>
    <w:lvl w:ilvl="0" w:tplc="041B0003">
      <w:start w:val="1"/>
      <w:numFmt w:val="bullet"/>
      <w:lvlText w:val="o"/>
      <w:lvlJc w:val="left"/>
      <w:pPr>
        <w:ind w:left="720" w:hanging="360"/>
      </w:pPr>
      <w:rPr>
        <w:rFonts w:ascii="Courier New" w:hAnsi="Courier New"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4" w15:restartNumberingAfterBreak="0">
    <w:nsid w:val="2691343D"/>
    <w:multiLevelType w:val="hybridMultilevel"/>
    <w:tmpl w:val="8C565708"/>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55" w15:restartNumberingAfterBreak="0">
    <w:nsid w:val="272033DB"/>
    <w:multiLevelType w:val="hybridMultilevel"/>
    <w:tmpl w:val="1862EE14"/>
    <w:lvl w:ilvl="0" w:tplc="D9AE9E28">
      <w:numFmt w:val="bullet"/>
      <w:lvlText w:val="-"/>
      <w:lvlJc w:val="left"/>
      <w:pPr>
        <w:ind w:left="720" w:hanging="360"/>
      </w:pPr>
      <w:rPr>
        <w:rFonts w:ascii="Times New Roman" w:eastAsiaTheme="minorHAns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6" w15:restartNumberingAfterBreak="0">
    <w:nsid w:val="27286338"/>
    <w:multiLevelType w:val="hybridMultilevel"/>
    <w:tmpl w:val="2F9CF864"/>
    <w:lvl w:ilvl="0" w:tplc="3AA8C8BA">
      <w:start w:val="4"/>
      <w:numFmt w:val="bullet"/>
      <w:lvlText w:val="-"/>
      <w:lvlJc w:val="left"/>
      <w:pPr>
        <w:ind w:left="1065" w:hanging="360"/>
      </w:pPr>
      <w:rPr>
        <w:rFonts w:ascii="Arial Narrow" w:eastAsia="Times New Roman" w:hAnsi="Arial Narrow" w:hint="default"/>
      </w:rPr>
    </w:lvl>
    <w:lvl w:ilvl="1" w:tplc="041B0003" w:tentative="1">
      <w:start w:val="1"/>
      <w:numFmt w:val="bullet"/>
      <w:lvlText w:val="o"/>
      <w:lvlJc w:val="left"/>
      <w:pPr>
        <w:ind w:left="1785" w:hanging="360"/>
      </w:pPr>
      <w:rPr>
        <w:rFonts w:ascii="Courier New" w:hAnsi="Courier New" w:hint="default"/>
      </w:rPr>
    </w:lvl>
    <w:lvl w:ilvl="2" w:tplc="041B0005" w:tentative="1">
      <w:start w:val="1"/>
      <w:numFmt w:val="bullet"/>
      <w:lvlText w:val=""/>
      <w:lvlJc w:val="left"/>
      <w:pPr>
        <w:ind w:left="2505" w:hanging="360"/>
      </w:pPr>
      <w:rPr>
        <w:rFonts w:ascii="Wingdings" w:hAnsi="Wingdings" w:hint="default"/>
      </w:rPr>
    </w:lvl>
    <w:lvl w:ilvl="3" w:tplc="041B0001" w:tentative="1">
      <w:start w:val="1"/>
      <w:numFmt w:val="bullet"/>
      <w:lvlText w:val=""/>
      <w:lvlJc w:val="left"/>
      <w:pPr>
        <w:ind w:left="3225" w:hanging="360"/>
      </w:pPr>
      <w:rPr>
        <w:rFonts w:ascii="Symbol" w:hAnsi="Symbol" w:hint="default"/>
      </w:rPr>
    </w:lvl>
    <w:lvl w:ilvl="4" w:tplc="041B0003" w:tentative="1">
      <w:start w:val="1"/>
      <w:numFmt w:val="bullet"/>
      <w:lvlText w:val="o"/>
      <w:lvlJc w:val="left"/>
      <w:pPr>
        <w:ind w:left="3945" w:hanging="360"/>
      </w:pPr>
      <w:rPr>
        <w:rFonts w:ascii="Courier New" w:hAnsi="Courier New" w:hint="default"/>
      </w:rPr>
    </w:lvl>
    <w:lvl w:ilvl="5" w:tplc="041B0005" w:tentative="1">
      <w:start w:val="1"/>
      <w:numFmt w:val="bullet"/>
      <w:lvlText w:val=""/>
      <w:lvlJc w:val="left"/>
      <w:pPr>
        <w:ind w:left="4665" w:hanging="360"/>
      </w:pPr>
      <w:rPr>
        <w:rFonts w:ascii="Wingdings" w:hAnsi="Wingdings" w:hint="default"/>
      </w:rPr>
    </w:lvl>
    <w:lvl w:ilvl="6" w:tplc="041B0001" w:tentative="1">
      <w:start w:val="1"/>
      <w:numFmt w:val="bullet"/>
      <w:lvlText w:val=""/>
      <w:lvlJc w:val="left"/>
      <w:pPr>
        <w:ind w:left="5385" w:hanging="360"/>
      </w:pPr>
      <w:rPr>
        <w:rFonts w:ascii="Symbol" w:hAnsi="Symbol" w:hint="default"/>
      </w:rPr>
    </w:lvl>
    <w:lvl w:ilvl="7" w:tplc="041B0003" w:tentative="1">
      <w:start w:val="1"/>
      <w:numFmt w:val="bullet"/>
      <w:lvlText w:val="o"/>
      <w:lvlJc w:val="left"/>
      <w:pPr>
        <w:ind w:left="6105" w:hanging="360"/>
      </w:pPr>
      <w:rPr>
        <w:rFonts w:ascii="Courier New" w:hAnsi="Courier New" w:hint="default"/>
      </w:rPr>
    </w:lvl>
    <w:lvl w:ilvl="8" w:tplc="041B0005" w:tentative="1">
      <w:start w:val="1"/>
      <w:numFmt w:val="bullet"/>
      <w:lvlText w:val=""/>
      <w:lvlJc w:val="left"/>
      <w:pPr>
        <w:ind w:left="6825" w:hanging="360"/>
      </w:pPr>
      <w:rPr>
        <w:rFonts w:ascii="Wingdings" w:hAnsi="Wingdings" w:hint="default"/>
      </w:rPr>
    </w:lvl>
  </w:abstractNum>
  <w:abstractNum w:abstractNumId="57" w15:restartNumberingAfterBreak="0">
    <w:nsid w:val="284F1858"/>
    <w:multiLevelType w:val="hybridMultilevel"/>
    <w:tmpl w:val="29F03D3E"/>
    <w:lvl w:ilvl="0" w:tplc="4F84FD02">
      <w:start w:val="1"/>
      <w:numFmt w:val="bullet"/>
      <w:lvlText w:val=""/>
      <w:lvlJc w:val="left"/>
      <w:pPr>
        <w:tabs>
          <w:tab w:val="num" w:pos="1080"/>
        </w:tabs>
        <w:ind w:left="1080" w:hanging="360"/>
      </w:pPr>
      <w:rPr>
        <w:rFonts w:ascii="Symbol" w:hAnsi="Symbol" w:hint="default"/>
        <w:sz w:val="20"/>
      </w:rPr>
    </w:lvl>
    <w:lvl w:ilvl="1" w:tplc="041B0003">
      <w:start w:val="1"/>
      <w:numFmt w:val="bullet"/>
      <w:lvlText w:val="o"/>
      <w:lvlJc w:val="left"/>
      <w:pPr>
        <w:tabs>
          <w:tab w:val="num" w:pos="1800"/>
        </w:tabs>
        <w:ind w:left="1800" w:hanging="360"/>
      </w:pPr>
      <w:rPr>
        <w:rFonts w:ascii="Courier New" w:hAnsi="Courier New" w:hint="default"/>
      </w:rPr>
    </w:lvl>
    <w:lvl w:ilvl="2" w:tplc="041B0005">
      <w:start w:val="1"/>
      <w:numFmt w:val="bullet"/>
      <w:lvlText w:val=""/>
      <w:lvlJc w:val="left"/>
      <w:pPr>
        <w:tabs>
          <w:tab w:val="num" w:pos="2520"/>
        </w:tabs>
        <w:ind w:left="2520" w:hanging="360"/>
      </w:pPr>
      <w:rPr>
        <w:rFonts w:ascii="Wingdings" w:hAnsi="Wingdings" w:hint="default"/>
      </w:rPr>
    </w:lvl>
    <w:lvl w:ilvl="3" w:tplc="041B0001">
      <w:start w:val="1"/>
      <w:numFmt w:val="bullet"/>
      <w:lvlText w:val=""/>
      <w:lvlJc w:val="left"/>
      <w:pPr>
        <w:tabs>
          <w:tab w:val="num" w:pos="3240"/>
        </w:tabs>
        <w:ind w:left="3240" w:hanging="360"/>
      </w:pPr>
      <w:rPr>
        <w:rFonts w:ascii="Symbol" w:hAnsi="Symbol" w:hint="default"/>
      </w:rPr>
    </w:lvl>
    <w:lvl w:ilvl="4" w:tplc="041B0003">
      <w:start w:val="1"/>
      <w:numFmt w:val="bullet"/>
      <w:lvlText w:val="o"/>
      <w:lvlJc w:val="left"/>
      <w:pPr>
        <w:tabs>
          <w:tab w:val="num" w:pos="3960"/>
        </w:tabs>
        <w:ind w:left="3960" w:hanging="360"/>
      </w:pPr>
      <w:rPr>
        <w:rFonts w:ascii="Courier New" w:hAnsi="Courier New" w:hint="default"/>
      </w:rPr>
    </w:lvl>
    <w:lvl w:ilvl="5" w:tplc="041B0005">
      <w:start w:val="1"/>
      <w:numFmt w:val="bullet"/>
      <w:lvlText w:val=""/>
      <w:lvlJc w:val="left"/>
      <w:pPr>
        <w:tabs>
          <w:tab w:val="num" w:pos="4680"/>
        </w:tabs>
        <w:ind w:left="4680" w:hanging="360"/>
      </w:pPr>
      <w:rPr>
        <w:rFonts w:ascii="Wingdings" w:hAnsi="Wingdings" w:hint="default"/>
      </w:rPr>
    </w:lvl>
    <w:lvl w:ilvl="6" w:tplc="041B0001">
      <w:start w:val="1"/>
      <w:numFmt w:val="bullet"/>
      <w:lvlText w:val=""/>
      <w:lvlJc w:val="left"/>
      <w:pPr>
        <w:tabs>
          <w:tab w:val="num" w:pos="5400"/>
        </w:tabs>
        <w:ind w:left="5400" w:hanging="360"/>
      </w:pPr>
      <w:rPr>
        <w:rFonts w:ascii="Symbol" w:hAnsi="Symbol" w:hint="default"/>
      </w:rPr>
    </w:lvl>
    <w:lvl w:ilvl="7" w:tplc="041B0003">
      <w:start w:val="1"/>
      <w:numFmt w:val="bullet"/>
      <w:lvlText w:val="o"/>
      <w:lvlJc w:val="left"/>
      <w:pPr>
        <w:tabs>
          <w:tab w:val="num" w:pos="6120"/>
        </w:tabs>
        <w:ind w:left="6120" w:hanging="360"/>
      </w:pPr>
      <w:rPr>
        <w:rFonts w:ascii="Courier New" w:hAnsi="Courier New" w:hint="default"/>
      </w:rPr>
    </w:lvl>
    <w:lvl w:ilvl="8" w:tplc="041B0005">
      <w:start w:val="1"/>
      <w:numFmt w:val="bullet"/>
      <w:lvlText w:val=""/>
      <w:lvlJc w:val="left"/>
      <w:pPr>
        <w:tabs>
          <w:tab w:val="num" w:pos="6840"/>
        </w:tabs>
        <w:ind w:left="6840" w:hanging="360"/>
      </w:pPr>
      <w:rPr>
        <w:rFonts w:ascii="Wingdings" w:hAnsi="Wingdings" w:hint="default"/>
      </w:rPr>
    </w:lvl>
  </w:abstractNum>
  <w:abstractNum w:abstractNumId="58" w15:restartNumberingAfterBreak="0">
    <w:nsid w:val="28FB4FB7"/>
    <w:multiLevelType w:val="multilevel"/>
    <w:tmpl w:val="CDEEC0F8"/>
    <w:lvl w:ilvl="0">
      <w:start w:val="1"/>
      <w:numFmt w:val="decimal"/>
      <w:lvlText w:val="%1)"/>
      <w:lvlJc w:val="left"/>
      <w:pPr>
        <w:ind w:left="360" w:hanging="360"/>
      </w:pPr>
      <w:rPr>
        <w:rFonts w:cs="Times New Roman" w:hint="default"/>
        <w:sz w:val="24"/>
      </w:rPr>
    </w:lvl>
    <w:lvl w:ilvl="1">
      <w:start w:val="1"/>
      <w:numFmt w:val="lowerLetter"/>
      <w:lvlText w:val="%2)"/>
      <w:lvlJc w:val="left"/>
      <w:pPr>
        <w:ind w:left="720" w:hanging="360"/>
      </w:pPr>
      <w:rPr>
        <w:rFonts w:cs="Times New Roman" w:hint="default"/>
      </w:rPr>
    </w:lvl>
    <w:lvl w:ilvl="2">
      <w:start w:val="1"/>
      <w:numFmt w:val="decimal"/>
      <w:lvlText w:val="%3)"/>
      <w:lvlJc w:val="left"/>
      <w:pPr>
        <w:ind w:left="108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59" w15:restartNumberingAfterBreak="0">
    <w:nsid w:val="29AD0939"/>
    <w:multiLevelType w:val="multilevel"/>
    <w:tmpl w:val="413E608A"/>
    <w:lvl w:ilvl="0">
      <w:start w:val="1"/>
      <w:numFmt w:val="decimal"/>
      <w:lvlText w:val="%1"/>
      <w:lvlJc w:val="left"/>
      <w:pPr>
        <w:ind w:left="432" w:hanging="432"/>
      </w:pPr>
      <w:rPr>
        <w:rFonts w:ascii="Arial Narrow" w:hAnsi="Arial Narrow" w:cs="Times New Roman" w:hint="default"/>
        <w:color w:val="244061"/>
        <w:sz w:val="28"/>
        <w:szCs w:val="28"/>
      </w:rPr>
    </w:lvl>
    <w:lvl w:ilvl="1">
      <w:start w:val="1"/>
      <w:numFmt w:val="decimal"/>
      <w:lvlText w:val="%1.%2"/>
      <w:lvlJc w:val="left"/>
      <w:pPr>
        <w:ind w:left="1427" w:hanging="576"/>
      </w:pPr>
      <w:rPr>
        <w:rFonts w:cs="Times New Roman"/>
        <w:b/>
        <w:bCs w:val="0"/>
        <w:i w:val="0"/>
        <w:iCs w:val="0"/>
        <w:caps w:val="0"/>
        <w:smallCaps w:val="0"/>
        <w:strike w:val="0"/>
        <w:dstrike w:val="0"/>
        <w:vanish w:val="0"/>
        <w:color w:val="000000"/>
        <w:spacing w:val="0"/>
        <w:kern w:val="0"/>
        <w:position w:val="0"/>
        <w:sz w:val="24"/>
        <w:szCs w:val="24"/>
        <w:u w:val="none"/>
        <w:effect w:val="none"/>
        <w:vertAlign w:val="baseline"/>
      </w:rPr>
    </w:lvl>
    <w:lvl w:ilvl="2">
      <w:start w:val="1"/>
      <w:numFmt w:val="decimal"/>
      <w:lvlText w:val="%1.%2.%3"/>
      <w:lvlJc w:val="left"/>
      <w:pPr>
        <w:ind w:left="720" w:hanging="720"/>
      </w:pPr>
      <w:rPr>
        <w:rFonts w:cs="Times New Roman" w:hint="default"/>
        <w:b/>
        <w:i w:val="0"/>
        <w:color w:val="auto"/>
        <w:sz w:val="24"/>
        <w:szCs w:val="24"/>
      </w:rPr>
    </w:lvl>
    <w:lvl w:ilvl="3">
      <w:start w:val="1"/>
      <w:numFmt w:val="decimal"/>
      <w:lvlText w:val="%1.%2.%3.%4"/>
      <w:lvlJc w:val="left"/>
      <w:pPr>
        <w:ind w:left="1574" w:hanging="864"/>
      </w:pPr>
      <w:rPr>
        <w:rFonts w:cs="Times New Roman" w:hint="default"/>
        <w:b/>
        <w:i/>
      </w:rPr>
    </w:lvl>
    <w:lvl w:ilvl="4">
      <w:start w:val="1"/>
      <w:numFmt w:val="decimal"/>
      <w:lvlText w:val="%1.%2.%3.%4.%5"/>
      <w:lvlJc w:val="left"/>
      <w:pPr>
        <w:ind w:left="1008" w:hanging="1008"/>
      </w:pPr>
      <w:rPr>
        <w:rFonts w:cs="Times New Roman" w:hint="default"/>
        <w:b/>
      </w:rPr>
    </w:lvl>
    <w:lvl w:ilvl="5">
      <w:start w:val="1"/>
      <w:numFmt w:val="decimal"/>
      <w:lvlText w:val="%1.%2.%3.%4.%5.%6"/>
      <w:lvlJc w:val="left"/>
      <w:pPr>
        <w:ind w:left="1152" w:hanging="1152"/>
      </w:pPr>
      <w:rPr>
        <w:rFonts w:cs="Times New Roman"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60" w15:restartNumberingAfterBreak="0">
    <w:nsid w:val="2A2F096F"/>
    <w:multiLevelType w:val="hybridMultilevel"/>
    <w:tmpl w:val="4066E3B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1" w15:restartNumberingAfterBreak="0">
    <w:nsid w:val="2AD97F26"/>
    <w:multiLevelType w:val="hybridMultilevel"/>
    <w:tmpl w:val="47527142"/>
    <w:lvl w:ilvl="0" w:tplc="041B0001">
      <w:start w:val="1"/>
      <w:numFmt w:val="bullet"/>
      <w:lvlText w:val=""/>
      <w:lvlJc w:val="left"/>
      <w:pPr>
        <w:ind w:left="1428" w:hanging="360"/>
      </w:pPr>
      <w:rPr>
        <w:rFonts w:ascii="Symbol" w:hAnsi="Symbol" w:hint="default"/>
      </w:rPr>
    </w:lvl>
    <w:lvl w:ilvl="1" w:tplc="041B0003" w:tentative="1">
      <w:start w:val="1"/>
      <w:numFmt w:val="bullet"/>
      <w:lvlText w:val="o"/>
      <w:lvlJc w:val="left"/>
      <w:pPr>
        <w:ind w:left="2148" w:hanging="360"/>
      </w:pPr>
      <w:rPr>
        <w:rFonts w:ascii="Courier New" w:hAnsi="Courier New" w:cs="Courier New" w:hint="default"/>
      </w:rPr>
    </w:lvl>
    <w:lvl w:ilvl="2" w:tplc="041B0005" w:tentative="1">
      <w:start w:val="1"/>
      <w:numFmt w:val="bullet"/>
      <w:lvlText w:val=""/>
      <w:lvlJc w:val="left"/>
      <w:pPr>
        <w:ind w:left="2868" w:hanging="360"/>
      </w:pPr>
      <w:rPr>
        <w:rFonts w:ascii="Wingdings" w:hAnsi="Wingdings" w:hint="default"/>
      </w:rPr>
    </w:lvl>
    <w:lvl w:ilvl="3" w:tplc="041B0001" w:tentative="1">
      <w:start w:val="1"/>
      <w:numFmt w:val="bullet"/>
      <w:lvlText w:val=""/>
      <w:lvlJc w:val="left"/>
      <w:pPr>
        <w:ind w:left="3588" w:hanging="360"/>
      </w:pPr>
      <w:rPr>
        <w:rFonts w:ascii="Symbol" w:hAnsi="Symbol" w:hint="default"/>
      </w:rPr>
    </w:lvl>
    <w:lvl w:ilvl="4" w:tplc="041B0003" w:tentative="1">
      <w:start w:val="1"/>
      <w:numFmt w:val="bullet"/>
      <w:lvlText w:val="o"/>
      <w:lvlJc w:val="left"/>
      <w:pPr>
        <w:ind w:left="4308" w:hanging="360"/>
      </w:pPr>
      <w:rPr>
        <w:rFonts w:ascii="Courier New" w:hAnsi="Courier New" w:cs="Courier New" w:hint="default"/>
      </w:rPr>
    </w:lvl>
    <w:lvl w:ilvl="5" w:tplc="041B0005" w:tentative="1">
      <w:start w:val="1"/>
      <w:numFmt w:val="bullet"/>
      <w:lvlText w:val=""/>
      <w:lvlJc w:val="left"/>
      <w:pPr>
        <w:ind w:left="5028" w:hanging="360"/>
      </w:pPr>
      <w:rPr>
        <w:rFonts w:ascii="Wingdings" w:hAnsi="Wingdings" w:hint="default"/>
      </w:rPr>
    </w:lvl>
    <w:lvl w:ilvl="6" w:tplc="041B0001" w:tentative="1">
      <w:start w:val="1"/>
      <w:numFmt w:val="bullet"/>
      <w:lvlText w:val=""/>
      <w:lvlJc w:val="left"/>
      <w:pPr>
        <w:ind w:left="5748" w:hanging="360"/>
      </w:pPr>
      <w:rPr>
        <w:rFonts w:ascii="Symbol" w:hAnsi="Symbol" w:hint="default"/>
      </w:rPr>
    </w:lvl>
    <w:lvl w:ilvl="7" w:tplc="041B0003" w:tentative="1">
      <w:start w:val="1"/>
      <w:numFmt w:val="bullet"/>
      <w:lvlText w:val="o"/>
      <w:lvlJc w:val="left"/>
      <w:pPr>
        <w:ind w:left="6468" w:hanging="360"/>
      </w:pPr>
      <w:rPr>
        <w:rFonts w:ascii="Courier New" w:hAnsi="Courier New" w:cs="Courier New" w:hint="default"/>
      </w:rPr>
    </w:lvl>
    <w:lvl w:ilvl="8" w:tplc="041B0005" w:tentative="1">
      <w:start w:val="1"/>
      <w:numFmt w:val="bullet"/>
      <w:lvlText w:val=""/>
      <w:lvlJc w:val="left"/>
      <w:pPr>
        <w:ind w:left="7188" w:hanging="360"/>
      </w:pPr>
      <w:rPr>
        <w:rFonts w:ascii="Wingdings" w:hAnsi="Wingdings" w:hint="default"/>
      </w:rPr>
    </w:lvl>
  </w:abstractNum>
  <w:abstractNum w:abstractNumId="62" w15:restartNumberingAfterBreak="0">
    <w:nsid w:val="2B92461C"/>
    <w:multiLevelType w:val="hybridMultilevel"/>
    <w:tmpl w:val="0C9AE23E"/>
    <w:lvl w:ilvl="0" w:tplc="041B0001">
      <w:start w:val="1"/>
      <w:numFmt w:val="bullet"/>
      <w:lvlText w:val=""/>
      <w:lvlJc w:val="left"/>
      <w:pPr>
        <w:tabs>
          <w:tab w:val="num" w:pos="720"/>
        </w:tabs>
        <w:ind w:left="720" w:hanging="360"/>
      </w:pPr>
      <w:rPr>
        <w:rFonts w:ascii="Symbol" w:hAnsi="Symbol" w:hint="default"/>
      </w:rPr>
    </w:lvl>
    <w:lvl w:ilvl="1" w:tplc="041B0003">
      <w:start w:val="1"/>
      <w:numFmt w:val="bullet"/>
      <w:lvlText w:val="o"/>
      <w:lvlJc w:val="left"/>
      <w:pPr>
        <w:tabs>
          <w:tab w:val="num" w:pos="1440"/>
        </w:tabs>
        <w:ind w:left="1440" w:hanging="360"/>
      </w:pPr>
      <w:rPr>
        <w:rFonts w:ascii="Courier New" w:hAnsi="Courier New" w:hint="default"/>
      </w:rPr>
    </w:lvl>
    <w:lvl w:ilvl="2" w:tplc="041B0005">
      <w:start w:val="1"/>
      <w:numFmt w:val="bullet"/>
      <w:lvlText w:val=""/>
      <w:lvlJc w:val="left"/>
      <w:pPr>
        <w:tabs>
          <w:tab w:val="num" w:pos="2160"/>
        </w:tabs>
        <w:ind w:left="2160" w:hanging="360"/>
      </w:pPr>
      <w:rPr>
        <w:rFonts w:ascii="Wingdings" w:hAnsi="Wingdings" w:hint="default"/>
      </w:rPr>
    </w:lvl>
    <w:lvl w:ilvl="3" w:tplc="041B0001">
      <w:start w:val="1"/>
      <w:numFmt w:val="bullet"/>
      <w:lvlText w:val=""/>
      <w:lvlJc w:val="left"/>
      <w:pPr>
        <w:tabs>
          <w:tab w:val="num" w:pos="2880"/>
        </w:tabs>
        <w:ind w:left="2880" w:hanging="360"/>
      </w:pPr>
      <w:rPr>
        <w:rFonts w:ascii="Symbol" w:hAnsi="Symbol" w:hint="default"/>
      </w:rPr>
    </w:lvl>
    <w:lvl w:ilvl="4" w:tplc="041B0003">
      <w:start w:val="1"/>
      <w:numFmt w:val="bullet"/>
      <w:lvlText w:val="o"/>
      <w:lvlJc w:val="left"/>
      <w:pPr>
        <w:tabs>
          <w:tab w:val="num" w:pos="3600"/>
        </w:tabs>
        <w:ind w:left="3600" w:hanging="360"/>
      </w:pPr>
      <w:rPr>
        <w:rFonts w:ascii="Courier New" w:hAnsi="Courier New" w:hint="default"/>
      </w:rPr>
    </w:lvl>
    <w:lvl w:ilvl="5" w:tplc="041B0005">
      <w:start w:val="1"/>
      <w:numFmt w:val="bullet"/>
      <w:lvlText w:val=""/>
      <w:lvlJc w:val="left"/>
      <w:pPr>
        <w:tabs>
          <w:tab w:val="num" w:pos="4320"/>
        </w:tabs>
        <w:ind w:left="4320" w:hanging="360"/>
      </w:pPr>
      <w:rPr>
        <w:rFonts w:ascii="Wingdings" w:hAnsi="Wingdings" w:hint="default"/>
      </w:rPr>
    </w:lvl>
    <w:lvl w:ilvl="6" w:tplc="041B0001">
      <w:start w:val="1"/>
      <w:numFmt w:val="bullet"/>
      <w:lvlText w:val=""/>
      <w:lvlJc w:val="left"/>
      <w:pPr>
        <w:tabs>
          <w:tab w:val="num" w:pos="5040"/>
        </w:tabs>
        <w:ind w:left="5040" w:hanging="360"/>
      </w:pPr>
      <w:rPr>
        <w:rFonts w:ascii="Symbol" w:hAnsi="Symbol" w:hint="default"/>
      </w:rPr>
    </w:lvl>
    <w:lvl w:ilvl="7" w:tplc="041B0003">
      <w:start w:val="1"/>
      <w:numFmt w:val="bullet"/>
      <w:lvlText w:val="o"/>
      <w:lvlJc w:val="left"/>
      <w:pPr>
        <w:tabs>
          <w:tab w:val="num" w:pos="5760"/>
        </w:tabs>
        <w:ind w:left="5760" w:hanging="360"/>
      </w:pPr>
      <w:rPr>
        <w:rFonts w:ascii="Courier New" w:hAnsi="Courier New" w:hint="default"/>
      </w:rPr>
    </w:lvl>
    <w:lvl w:ilvl="8" w:tplc="041B0005">
      <w:start w:val="1"/>
      <w:numFmt w:val="bullet"/>
      <w:lvlText w:val=""/>
      <w:lvlJc w:val="left"/>
      <w:pPr>
        <w:tabs>
          <w:tab w:val="num" w:pos="6480"/>
        </w:tabs>
        <w:ind w:left="6480" w:hanging="360"/>
      </w:pPr>
      <w:rPr>
        <w:rFonts w:ascii="Wingdings" w:hAnsi="Wingdings" w:hint="default"/>
      </w:rPr>
    </w:lvl>
  </w:abstractNum>
  <w:abstractNum w:abstractNumId="63" w15:restartNumberingAfterBreak="0">
    <w:nsid w:val="2BAC2BD7"/>
    <w:multiLevelType w:val="hybridMultilevel"/>
    <w:tmpl w:val="209C668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4" w15:restartNumberingAfterBreak="0">
    <w:nsid w:val="2C0D2471"/>
    <w:multiLevelType w:val="hybridMultilevel"/>
    <w:tmpl w:val="33C801B0"/>
    <w:lvl w:ilvl="0" w:tplc="041B0017">
      <w:start w:val="1"/>
      <w:numFmt w:val="lowerLetter"/>
      <w:lvlText w:val="%1)"/>
      <w:lvlJc w:val="left"/>
      <w:pPr>
        <w:ind w:left="1080" w:hanging="360"/>
      </w:pPr>
    </w:lvl>
    <w:lvl w:ilvl="1" w:tplc="271CC2AE">
      <w:start w:val="1"/>
      <w:numFmt w:val="decimal"/>
      <w:lvlText w:val="%2."/>
      <w:lvlJc w:val="left"/>
      <w:pPr>
        <w:ind w:left="1800" w:hanging="360"/>
      </w:pPr>
      <w:rPr>
        <w:rFonts w:hint="default"/>
      </w:r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65" w15:restartNumberingAfterBreak="0">
    <w:nsid w:val="2C3D6533"/>
    <w:multiLevelType w:val="hybridMultilevel"/>
    <w:tmpl w:val="622EDA2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6" w15:restartNumberingAfterBreak="0">
    <w:nsid w:val="2D0608C6"/>
    <w:multiLevelType w:val="hybridMultilevel"/>
    <w:tmpl w:val="AAB2238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7" w15:restartNumberingAfterBreak="0">
    <w:nsid w:val="2E2571A2"/>
    <w:multiLevelType w:val="hybridMultilevel"/>
    <w:tmpl w:val="A808BD22"/>
    <w:lvl w:ilvl="0" w:tplc="041B000F">
      <w:start w:val="1"/>
      <w:numFmt w:val="decimal"/>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68" w15:restartNumberingAfterBreak="0">
    <w:nsid w:val="2F33057C"/>
    <w:multiLevelType w:val="hybridMultilevel"/>
    <w:tmpl w:val="26EED430"/>
    <w:lvl w:ilvl="0" w:tplc="041B0003">
      <w:start w:val="1"/>
      <w:numFmt w:val="bullet"/>
      <w:lvlText w:val="o"/>
      <w:lvlJc w:val="left"/>
      <w:pPr>
        <w:ind w:left="720" w:hanging="360"/>
      </w:pPr>
      <w:rPr>
        <w:rFonts w:ascii="Courier New" w:hAnsi="Courier New"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9" w15:restartNumberingAfterBreak="0">
    <w:nsid w:val="2F43474F"/>
    <w:multiLevelType w:val="hybridMultilevel"/>
    <w:tmpl w:val="78E0BEB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0" w15:restartNumberingAfterBreak="0">
    <w:nsid w:val="2FC7183B"/>
    <w:multiLevelType w:val="hybridMultilevel"/>
    <w:tmpl w:val="92B24FAA"/>
    <w:lvl w:ilvl="0" w:tplc="041B0005">
      <w:start w:val="1"/>
      <w:numFmt w:val="bullet"/>
      <w:lvlText w:val=""/>
      <w:lvlJc w:val="left"/>
      <w:pPr>
        <w:ind w:left="360" w:hanging="360"/>
      </w:pPr>
      <w:rPr>
        <w:rFonts w:ascii="Wingdings" w:hAnsi="Wingdings" w:hint="default"/>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71" w15:restartNumberingAfterBreak="0">
    <w:nsid w:val="2FED5B90"/>
    <w:multiLevelType w:val="multilevel"/>
    <w:tmpl w:val="C08E9A7C"/>
    <w:lvl w:ilvl="0">
      <w:start w:val="1"/>
      <w:numFmt w:val="lowerLetter"/>
      <w:lvlText w:val="%1)"/>
      <w:lvlJc w:val="left"/>
      <w:pPr>
        <w:ind w:left="720" w:hanging="360"/>
      </w:pPr>
      <w:rPr>
        <w:rFonts w:ascii="Arial Narrow" w:hAnsi="Arial Narrow" w:cs="Times New Roman"/>
        <w:sz w:val="2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72" w15:restartNumberingAfterBreak="0">
    <w:nsid w:val="30B66588"/>
    <w:multiLevelType w:val="hybridMultilevel"/>
    <w:tmpl w:val="A1720E86"/>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3" w15:restartNumberingAfterBreak="0">
    <w:nsid w:val="31194171"/>
    <w:multiLevelType w:val="hybridMultilevel"/>
    <w:tmpl w:val="7E1A3E22"/>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4" w15:restartNumberingAfterBreak="0">
    <w:nsid w:val="312B7513"/>
    <w:multiLevelType w:val="hybridMultilevel"/>
    <w:tmpl w:val="B018FFBA"/>
    <w:lvl w:ilvl="0" w:tplc="07EA1FAE">
      <w:start w:val="1"/>
      <w:numFmt w:val="bullet"/>
      <w:lvlText w:val=""/>
      <w:lvlJc w:val="left"/>
      <w:pPr>
        <w:ind w:left="720" w:hanging="360"/>
      </w:pPr>
      <w:rPr>
        <w:rFonts w:ascii="Symbol" w:hAnsi="Symbol" w:hint="default"/>
        <w:b/>
        <w:sz w:val="28"/>
        <w:szCs w:val="28"/>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5" w15:restartNumberingAfterBreak="0">
    <w:nsid w:val="323610F7"/>
    <w:multiLevelType w:val="hybridMultilevel"/>
    <w:tmpl w:val="0B8EA904"/>
    <w:lvl w:ilvl="0" w:tplc="041B0017">
      <w:start w:val="1"/>
      <w:numFmt w:val="lowerLetter"/>
      <w:lvlText w:val="%1)"/>
      <w:lvlJc w:val="left"/>
      <w:pPr>
        <w:ind w:left="1429" w:hanging="360"/>
      </w:pPr>
    </w:lvl>
    <w:lvl w:ilvl="1" w:tplc="041B0019">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76" w15:restartNumberingAfterBreak="0">
    <w:nsid w:val="324B3081"/>
    <w:multiLevelType w:val="hybridMultilevel"/>
    <w:tmpl w:val="DADCDCA2"/>
    <w:lvl w:ilvl="0" w:tplc="ADB0CA72">
      <w:start w:val="1"/>
      <w:numFmt w:val="lowerLetter"/>
      <w:lvlText w:val="%1)"/>
      <w:lvlJc w:val="left"/>
      <w:pPr>
        <w:tabs>
          <w:tab w:val="num" w:pos="1260"/>
        </w:tabs>
        <w:ind w:left="1260" w:hanging="720"/>
      </w:pPr>
      <w:rPr>
        <w:rFonts w:ascii="Arial Narrow" w:eastAsia="Times New Roman" w:hAnsi="Arial Narrow" w:cs="Times New Roman" w:hint="default"/>
        <w:b w:val="0"/>
        <w:sz w:val="20"/>
        <w:szCs w:val="20"/>
      </w:rPr>
    </w:lvl>
    <w:lvl w:ilvl="1" w:tplc="041B0019" w:tentative="1">
      <w:start w:val="1"/>
      <w:numFmt w:val="lowerLetter"/>
      <w:lvlText w:val="%2."/>
      <w:lvlJc w:val="left"/>
      <w:pPr>
        <w:tabs>
          <w:tab w:val="num" w:pos="1620"/>
        </w:tabs>
        <w:ind w:left="1620" w:hanging="360"/>
      </w:pPr>
      <w:rPr>
        <w:rFonts w:cs="Times New Roman"/>
      </w:rPr>
    </w:lvl>
    <w:lvl w:ilvl="2" w:tplc="041B001B" w:tentative="1">
      <w:start w:val="1"/>
      <w:numFmt w:val="lowerRoman"/>
      <w:lvlText w:val="%3."/>
      <w:lvlJc w:val="right"/>
      <w:pPr>
        <w:tabs>
          <w:tab w:val="num" w:pos="2340"/>
        </w:tabs>
        <w:ind w:left="2340" w:hanging="180"/>
      </w:pPr>
      <w:rPr>
        <w:rFonts w:cs="Times New Roman"/>
      </w:rPr>
    </w:lvl>
    <w:lvl w:ilvl="3" w:tplc="041B000F" w:tentative="1">
      <w:start w:val="1"/>
      <w:numFmt w:val="decimal"/>
      <w:lvlText w:val="%4."/>
      <w:lvlJc w:val="left"/>
      <w:pPr>
        <w:tabs>
          <w:tab w:val="num" w:pos="3060"/>
        </w:tabs>
        <w:ind w:left="3060" w:hanging="360"/>
      </w:pPr>
      <w:rPr>
        <w:rFonts w:cs="Times New Roman"/>
      </w:rPr>
    </w:lvl>
    <w:lvl w:ilvl="4" w:tplc="041B0019" w:tentative="1">
      <w:start w:val="1"/>
      <w:numFmt w:val="lowerLetter"/>
      <w:lvlText w:val="%5."/>
      <w:lvlJc w:val="left"/>
      <w:pPr>
        <w:tabs>
          <w:tab w:val="num" w:pos="3780"/>
        </w:tabs>
        <w:ind w:left="3780" w:hanging="360"/>
      </w:pPr>
      <w:rPr>
        <w:rFonts w:cs="Times New Roman"/>
      </w:rPr>
    </w:lvl>
    <w:lvl w:ilvl="5" w:tplc="041B001B" w:tentative="1">
      <w:start w:val="1"/>
      <w:numFmt w:val="lowerRoman"/>
      <w:lvlText w:val="%6."/>
      <w:lvlJc w:val="right"/>
      <w:pPr>
        <w:tabs>
          <w:tab w:val="num" w:pos="4500"/>
        </w:tabs>
        <w:ind w:left="4500" w:hanging="180"/>
      </w:pPr>
      <w:rPr>
        <w:rFonts w:cs="Times New Roman"/>
      </w:rPr>
    </w:lvl>
    <w:lvl w:ilvl="6" w:tplc="041B000F" w:tentative="1">
      <w:start w:val="1"/>
      <w:numFmt w:val="decimal"/>
      <w:lvlText w:val="%7."/>
      <w:lvlJc w:val="left"/>
      <w:pPr>
        <w:tabs>
          <w:tab w:val="num" w:pos="5220"/>
        </w:tabs>
        <w:ind w:left="5220" w:hanging="360"/>
      </w:pPr>
      <w:rPr>
        <w:rFonts w:cs="Times New Roman"/>
      </w:rPr>
    </w:lvl>
    <w:lvl w:ilvl="7" w:tplc="041B0019" w:tentative="1">
      <w:start w:val="1"/>
      <w:numFmt w:val="lowerLetter"/>
      <w:lvlText w:val="%8."/>
      <w:lvlJc w:val="left"/>
      <w:pPr>
        <w:tabs>
          <w:tab w:val="num" w:pos="5940"/>
        </w:tabs>
        <w:ind w:left="5940" w:hanging="360"/>
      </w:pPr>
      <w:rPr>
        <w:rFonts w:cs="Times New Roman"/>
      </w:rPr>
    </w:lvl>
    <w:lvl w:ilvl="8" w:tplc="041B001B" w:tentative="1">
      <w:start w:val="1"/>
      <w:numFmt w:val="lowerRoman"/>
      <w:lvlText w:val="%9."/>
      <w:lvlJc w:val="right"/>
      <w:pPr>
        <w:tabs>
          <w:tab w:val="num" w:pos="6660"/>
        </w:tabs>
        <w:ind w:left="6660" w:hanging="180"/>
      </w:pPr>
      <w:rPr>
        <w:rFonts w:cs="Times New Roman"/>
      </w:rPr>
    </w:lvl>
  </w:abstractNum>
  <w:abstractNum w:abstractNumId="77" w15:restartNumberingAfterBreak="0">
    <w:nsid w:val="329F3438"/>
    <w:multiLevelType w:val="hybridMultilevel"/>
    <w:tmpl w:val="3A541386"/>
    <w:lvl w:ilvl="0" w:tplc="F9EA2A40">
      <w:start w:val="1"/>
      <w:numFmt w:val="bullet"/>
      <w:lvlText w:val="-"/>
      <w:lvlJc w:val="left"/>
      <w:pPr>
        <w:tabs>
          <w:tab w:val="num" w:pos="720"/>
        </w:tabs>
        <w:ind w:left="720" w:hanging="360"/>
      </w:pPr>
      <w:rPr>
        <w:rFonts w:ascii="Times New Roman" w:eastAsia="Times New Roman" w:hAnsi="Times New Roman" w:hint="default"/>
      </w:rPr>
    </w:lvl>
    <w:lvl w:ilvl="1" w:tplc="041B0003" w:tentative="1">
      <w:start w:val="1"/>
      <w:numFmt w:val="bullet"/>
      <w:lvlText w:val="o"/>
      <w:lvlJc w:val="left"/>
      <w:pPr>
        <w:tabs>
          <w:tab w:val="num" w:pos="1440"/>
        </w:tabs>
        <w:ind w:left="1440" w:hanging="360"/>
      </w:pPr>
      <w:rPr>
        <w:rFonts w:ascii="Courier New" w:hAnsi="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78" w15:restartNumberingAfterBreak="0">
    <w:nsid w:val="347536A4"/>
    <w:multiLevelType w:val="hybridMultilevel"/>
    <w:tmpl w:val="4B464334"/>
    <w:lvl w:ilvl="0" w:tplc="7250E518">
      <w:start w:val="1"/>
      <w:numFmt w:val="lowerLetter"/>
      <w:lvlText w:val="%1)"/>
      <w:lvlJc w:val="left"/>
      <w:pPr>
        <w:ind w:left="1068" w:hanging="360"/>
      </w:pPr>
      <w:rPr>
        <w:rFonts w:hint="default"/>
        <w:b/>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79" w15:restartNumberingAfterBreak="0">
    <w:nsid w:val="34AA1320"/>
    <w:multiLevelType w:val="multilevel"/>
    <w:tmpl w:val="E734558E"/>
    <w:lvl w:ilvl="0">
      <w:start w:val="1"/>
      <w:numFmt w:val="bullet"/>
      <w:lvlText w:val=""/>
      <w:lvlJc w:val="left"/>
      <w:pPr>
        <w:ind w:left="360" w:hanging="360"/>
      </w:pPr>
      <w:rPr>
        <w:rFonts w:ascii="Wingdings" w:hAnsi="Wingdings" w:hint="default"/>
      </w:rPr>
    </w:lvl>
    <w:lvl w:ilvl="1">
      <w:start w:val="3"/>
      <w:numFmt w:val="decimal"/>
      <w:isLgl/>
      <w:lvlText w:val="%1.%2."/>
      <w:lvlJc w:val="left"/>
      <w:pPr>
        <w:ind w:left="720" w:hanging="720"/>
      </w:pPr>
      <w:rPr>
        <w:rFonts w:cs="Times New Roman" w:hint="default"/>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1080" w:hanging="108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440" w:hanging="144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800" w:hanging="1800"/>
      </w:pPr>
      <w:rPr>
        <w:rFonts w:cs="Times New Roman" w:hint="default"/>
      </w:rPr>
    </w:lvl>
    <w:lvl w:ilvl="8">
      <w:start w:val="1"/>
      <w:numFmt w:val="decimal"/>
      <w:isLgl/>
      <w:lvlText w:val="%1.%2.%3.%4.%5.%6.%7.%8.%9."/>
      <w:lvlJc w:val="left"/>
      <w:pPr>
        <w:ind w:left="1800" w:hanging="1800"/>
      </w:pPr>
      <w:rPr>
        <w:rFonts w:cs="Times New Roman" w:hint="default"/>
      </w:rPr>
    </w:lvl>
  </w:abstractNum>
  <w:abstractNum w:abstractNumId="80" w15:restartNumberingAfterBreak="0">
    <w:nsid w:val="34DE780E"/>
    <w:multiLevelType w:val="hybridMultilevel"/>
    <w:tmpl w:val="1CFEB48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7">
      <w:start w:val="1"/>
      <w:numFmt w:val="lowerLetter"/>
      <w:lvlText w:val="%3)"/>
      <w:lvlJc w:val="lef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1" w15:restartNumberingAfterBreak="0">
    <w:nsid w:val="35DB509A"/>
    <w:multiLevelType w:val="hybridMultilevel"/>
    <w:tmpl w:val="55FC1CC8"/>
    <w:lvl w:ilvl="0" w:tplc="041B000F">
      <w:start w:val="1"/>
      <w:numFmt w:val="decimal"/>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82" w15:restartNumberingAfterBreak="0">
    <w:nsid w:val="37143826"/>
    <w:multiLevelType w:val="hybridMultilevel"/>
    <w:tmpl w:val="82300C56"/>
    <w:lvl w:ilvl="0" w:tplc="041B000F">
      <w:start w:val="1"/>
      <w:numFmt w:val="decimal"/>
      <w:lvlText w:val="%1."/>
      <w:lvlJc w:val="left"/>
      <w:pPr>
        <w:ind w:left="1428" w:hanging="360"/>
      </w:pPr>
    </w:lvl>
    <w:lvl w:ilvl="1" w:tplc="041B0019">
      <w:start w:val="1"/>
      <w:numFmt w:val="lowerLetter"/>
      <w:lvlText w:val="%2."/>
      <w:lvlJc w:val="left"/>
      <w:pPr>
        <w:ind w:left="2148" w:hanging="360"/>
      </w:pPr>
    </w:lvl>
    <w:lvl w:ilvl="2" w:tplc="041B001B" w:tentative="1">
      <w:start w:val="1"/>
      <w:numFmt w:val="lowerRoman"/>
      <w:lvlText w:val="%3."/>
      <w:lvlJc w:val="right"/>
      <w:pPr>
        <w:ind w:left="2868" w:hanging="180"/>
      </w:pPr>
    </w:lvl>
    <w:lvl w:ilvl="3" w:tplc="041B000F" w:tentative="1">
      <w:start w:val="1"/>
      <w:numFmt w:val="decimal"/>
      <w:lvlText w:val="%4."/>
      <w:lvlJc w:val="left"/>
      <w:pPr>
        <w:ind w:left="3588" w:hanging="360"/>
      </w:pPr>
    </w:lvl>
    <w:lvl w:ilvl="4" w:tplc="041B0019" w:tentative="1">
      <w:start w:val="1"/>
      <w:numFmt w:val="lowerLetter"/>
      <w:lvlText w:val="%5."/>
      <w:lvlJc w:val="left"/>
      <w:pPr>
        <w:ind w:left="4308" w:hanging="360"/>
      </w:pPr>
    </w:lvl>
    <w:lvl w:ilvl="5" w:tplc="041B001B" w:tentative="1">
      <w:start w:val="1"/>
      <w:numFmt w:val="lowerRoman"/>
      <w:lvlText w:val="%6."/>
      <w:lvlJc w:val="right"/>
      <w:pPr>
        <w:ind w:left="5028" w:hanging="180"/>
      </w:pPr>
    </w:lvl>
    <w:lvl w:ilvl="6" w:tplc="041B000F" w:tentative="1">
      <w:start w:val="1"/>
      <w:numFmt w:val="decimal"/>
      <w:lvlText w:val="%7."/>
      <w:lvlJc w:val="left"/>
      <w:pPr>
        <w:ind w:left="5748" w:hanging="360"/>
      </w:pPr>
    </w:lvl>
    <w:lvl w:ilvl="7" w:tplc="041B0019" w:tentative="1">
      <w:start w:val="1"/>
      <w:numFmt w:val="lowerLetter"/>
      <w:lvlText w:val="%8."/>
      <w:lvlJc w:val="left"/>
      <w:pPr>
        <w:ind w:left="6468" w:hanging="360"/>
      </w:pPr>
    </w:lvl>
    <w:lvl w:ilvl="8" w:tplc="041B001B" w:tentative="1">
      <w:start w:val="1"/>
      <w:numFmt w:val="lowerRoman"/>
      <w:lvlText w:val="%9."/>
      <w:lvlJc w:val="right"/>
      <w:pPr>
        <w:ind w:left="7188" w:hanging="180"/>
      </w:pPr>
    </w:lvl>
  </w:abstractNum>
  <w:abstractNum w:abstractNumId="83" w15:restartNumberingAfterBreak="0">
    <w:nsid w:val="37207A38"/>
    <w:multiLevelType w:val="hybridMultilevel"/>
    <w:tmpl w:val="404AB72A"/>
    <w:lvl w:ilvl="0" w:tplc="D5A6F388">
      <w:start w:val="1"/>
      <w:numFmt w:val="lowerLetter"/>
      <w:lvlText w:val="%1)"/>
      <w:lvlJc w:val="left"/>
      <w:pPr>
        <w:ind w:left="1494" w:hanging="360"/>
      </w:pPr>
      <w:rPr>
        <w:rFonts w:hint="default"/>
      </w:rPr>
    </w:lvl>
    <w:lvl w:ilvl="1" w:tplc="041B0019" w:tentative="1">
      <w:start w:val="1"/>
      <w:numFmt w:val="lowerLetter"/>
      <w:lvlText w:val="%2."/>
      <w:lvlJc w:val="left"/>
      <w:pPr>
        <w:ind w:left="2214" w:hanging="360"/>
      </w:pPr>
    </w:lvl>
    <w:lvl w:ilvl="2" w:tplc="041B001B" w:tentative="1">
      <w:start w:val="1"/>
      <w:numFmt w:val="lowerRoman"/>
      <w:lvlText w:val="%3."/>
      <w:lvlJc w:val="right"/>
      <w:pPr>
        <w:ind w:left="2934" w:hanging="180"/>
      </w:pPr>
    </w:lvl>
    <w:lvl w:ilvl="3" w:tplc="041B000F" w:tentative="1">
      <w:start w:val="1"/>
      <w:numFmt w:val="decimal"/>
      <w:lvlText w:val="%4."/>
      <w:lvlJc w:val="left"/>
      <w:pPr>
        <w:ind w:left="3654" w:hanging="360"/>
      </w:pPr>
    </w:lvl>
    <w:lvl w:ilvl="4" w:tplc="041B0019" w:tentative="1">
      <w:start w:val="1"/>
      <w:numFmt w:val="lowerLetter"/>
      <w:lvlText w:val="%5."/>
      <w:lvlJc w:val="left"/>
      <w:pPr>
        <w:ind w:left="4374" w:hanging="360"/>
      </w:pPr>
    </w:lvl>
    <w:lvl w:ilvl="5" w:tplc="041B001B" w:tentative="1">
      <w:start w:val="1"/>
      <w:numFmt w:val="lowerRoman"/>
      <w:lvlText w:val="%6."/>
      <w:lvlJc w:val="right"/>
      <w:pPr>
        <w:ind w:left="5094" w:hanging="180"/>
      </w:pPr>
    </w:lvl>
    <w:lvl w:ilvl="6" w:tplc="041B000F" w:tentative="1">
      <w:start w:val="1"/>
      <w:numFmt w:val="decimal"/>
      <w:lvlText w:val="%7."/>
      <w:lvlJc w:val="left"/>
      <w:pPr>
        <w:ind w:left="5814" w:hanging="360"/>
      </w:pPr>
    </w:lvl>
    <w:lvl w:ilvl="7" w:tplc="041B0019" w:tentative="1">
      <w:start w:val="1"/>
      <w:numFmt w:val="lowerLetter"/>
      <w:lvlText w:val="%8."/>
      <w:lvlJc w:val="left"/>
      <w:pPr>
        <w:ind w:left="6534" w:hanging="360"/>
      </w:pPr>
    </w:lvl>
    <w:lvl w:ilvl="8" w:tplc="041B001B" w:tentative="1">
      <w:start w:val="1"/>
      <w:numFmt w:val="lowerRoman"/>
      <w:lvlText w:val="%9."/>
      <w:lvlJc w:val="right"/>
      <w:pPr>
        <w:ind w:left="7254" w:hanging="180"/>
      </w:pPr>
    </w:lvl>
  </w:abstractNum>
  <w:abstractNum w:abstractNumId="84" w15:restartNumberingAfterBreak="0">
    <w:nsid w:val="374873F5"/>
    <w:multiLevelType w:val="hybridMultilevel"/>
    <w:tmpl w:val="81B8EE06"/>
    <w:lvl w:ilvl="0" w:tplc="29643432">
      <w:start w:val="1"/>
      <w:numFmt w:val="bullet"/>
      <w:lvlText w:val="-"/>
      <w:lvlJc w:val="left"/>
      <w:pPr>
        <w:ind w:left="720" w:hanging="360"/>
      </w:pPr>
      <w:rPr>
        <w:rFonts w:ascii="Cambria" w:hAnsi="Cambria"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5" w15:restartNumberingAfterBreak="0">
    <w:nsid w:val="3763063C"/>
    <w:multiLevelType w:val="hybridMultilevel"/>
    <w:tmpl w:val="BE1CA932"/>
    <w:lvl w:ilvl="0" w:tplc="041B0017">
      <w:start w:val="1"/>
      <w:numFmt w:val="lowerLetter"/>
      <w:lvlText w:val="%1)"/>
      <w:lvlJc w:val="left"/>
      <w:pPr>
        <w:ind w:left="720" w:hanging="360"/>
      </w:pPr>
      <w:rPr>
        <w:rFonts w:cs="Times New Roman"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6" w15:restartNumberingAfterBreak="0">
    <w:nsid w:val="37CF4BBA"/>
    <w:multiLevelType w:val="hybridMultilevel"/>
    <w:tmpl w:val="E050010C"/>
    <w:lvl w:ilvl="0" w:tplc="3DF2C22A">
      <w:start w:val="1"/>
      <w:numFmt w:val="lowerLetter"/>
      <w:lvlText w:val="%1)"/>
      <w:lvlJc w:val="left"/>
      <w:pPr>
        <w:ind w:left="108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7" w15:restartNumberingAfterBreak="0">
    <w:nsid w:val="387D5D2F"/>
    <w:multiLevelType w:val="multilevel"/>
    <w:tmpl w:val="9672F8CE"/>
    <w:lvl w:ilvl="0">
      <w:start w:val="1"/>
      <w:numFmt w:val="decimal"/>
      <w:lvlText w:val="%1"/>
      <w:lvlJc w:val="left"/>
      <w:pPr>
        <w:tabs>
          <w:tab w:val="num" w:pos="432"/>
        </w:tabs>
        <w:ind w:left="432" w:hanging="432"/>
      </w:pPr>
      <w:rPr>
        <w:rFonts w:cs="Times New Roman"/>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3.%4"/>
      <w:lvlJc w:val="left"/>
      <w:pPr>
        <w:tabs>
          <w:tab w:val="num" w:pos="864"/>
        </w:tabs>
        <w:ind w:left="864" w:hanging="864"/>
      </w:pPr>
      <w:rPr>
        <w:rFonts w:cs="Times New Roman"/>
      </w:rPr>
    </w:lvl>
    <w:lvl w:ilvl="4">
      <w:start w:val="1"/>
      <w:numFmt w:val="none"/>
      <w:pStyle w:val="Nzov"/>
      <w:suff w:val="nothing"/>
      <w:lvlText w:val=""/>
      <w:lvlJc w:val="left"/>
      <w:pPr>
        <w:ind w:left="1008" w:hanging="1008"/>
      </w:pPr>
      <w:rPr>
        <w:rFonts w:cs="Times New Roman"/>
      </w:rPr>
    </w:lvl>
    <w:lvl w:ilvl="5">
      <w:start w:val="1"/>
      <w:numFmt w:val="decimal"/>
      <w:pStyle w:val="paragraf"/>
      <w:lvlText w:val="%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88" w15:restartNumberingAfterBreak="0">
    <w:nsid w:val="38B24F8A"/>
    <w:multiLevelType w:val="hybridMultilevel"/>
    <w:tmpl w:val="5BD69B1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9" w15:restartNumberingAfterBreak="0">
    <w:nsid w:val="3997177A"/>
    <w:multiLevelType w:val="hybridMultilevel"/>
    <w:tmpl w:val="6330BDF0"/>
    <w:lvl w:ilvl="0" w:tplc="041B0001">
      <w:start w:val="1"/>
      <w:numFmt w:val="bullet"/>
      <w:lvlText w:val=""/>
      <w:lvlJc w:val="left"/>
      <w:pPr>
        <w:ind w:left="1140" w:hanging="360"/>
      </w:pPr>
      <w:rPr>
        <w:rFonts w:ascii="Symbol" w:hAnsi="Symbol" w:hint="default"/>
      </w:rPr>
    </w:lvl>
    <w:lvl w:ilvl="1" w:tplc="041B0003" w:tentative="1">
      <w:start w:val="1"/>
      <w:numFmt w:val="bullet"/>
      <w:lvlText w:val="o"/>
      <w:lvlJc w:val="left"/>
      <w:pPr>
        <w:ind w:left="1860" w:hanging="360"/>
      </w:pPr>
      <w:rPr>
        <w:rFonts w:ascii="Courier New" w:hAnsi="Courier New" w:cs="Courier New" w:hint="default"/>
      </w:rPr>
    </w:lvl>
    <w:lvl w:ilvl="2" w:tplc="041B0005" w:tentative="1">
      <w:start w:val="1"/>
      <w:numFmt w:val="bullet"/>
      <w:lvlText w:val=""/>
      <w:lvlJc w:val="left"/>
      <w:pPr>
        <w:ind w:left="2580" w:hanging="360"/>
      </w:pPr>
      <w:rPr>
        <w:rFonts w:ascii="Wingdings" w:hAnsi="Wingdings" w:hint="default"/>
      </w:rPr>
    </w:lvl>
    <w:lvl w:ilvl="3" w:tplc="041B0001" w:tentative="1">
      <w:start w:val="1"/>
      <w:numFmt w:val="bullet"/>
      <w:lvlText w:val=""/>
      <w:lvlJc w:val="left"/>
      <w:pPr>
        <w:ind w:left="3300" w:hanging="360"/>
      </w:pPr>
      <w:rPr>
        <w:rFonts w:ascii="Symbol" w:hAnsi="Symbol" w:hint="default"/>
      </w:rPr>
    </w:lvl>
    <w:lvl w:ilvl="4" w:tplc="041B0003" w:tentative="1">
      <w:start w:val="1"/>
      <w:numFmt w:val="bullet"/>
      <w:lvlText w:val="o"/>
      <w:lvlJc w:val="left"/>
      <w:pPr>
        <w:ind w:left="4020" w:hanging="360"/>
      </w:pPr>
      <w:rPr>
        <w:rFonts w:ascii="Courier New" w:hAnsi="Courier New" w:cs="Courier New" w:hint="default"/>
      </w:rPr>
    </w:lvl>
    <w:lvl w:ilvl="5" w:tplc="041B0005" w:tentative="1">
      <w:start w:val="1"/>
      <w:numFmt w:val="bullet"/>
      <w:lvlText w:val=""/>
      <w:lvlJc w:val="left"/>
      <w:pPr>
        <w:ind w:left="4740" w:hanging="360"/>
      </w:pPr>
      <w:rPr>
        <w:rFonts w:ascii="Wingdings" w:hAnsi="Wingdings" w:hint="default"/>
      </w:rPr>
    </w:lvl>
    <w:lvl w:ilvl="6" w:tplc="041B0001" w:tentative="1">
      <w:start w:val="1"/>
      <w:numFmt w:val="bullet"/>
      <w:lvlText w:val=""/>
      <w:lvlJc w:val="left"/>
      <w:pPr>
        <w:ind w:left="5460" w:hanging="360"/>
      </w:pPr>
      <w:rPr>
        <w:rFonts w:ascii="Symbol" w:hAnsi="Symbol" w:hint="default"/>
      </w:rPr>
    </w:lvl>
    <w:lvl w:ilvl="7" w:tplc="041B0003" w:tentative="1">
      <w:start w:val="1"/>
      <w:numFmt w:val="bullet"/>
      <w:lvlText w:val="o"/>
      <w:lvlJc w:val="left"/>
      <w:pPr>
        <w:ind w:left="6180" w:hanging="360"/>
      </w:pPr>
      <w:rPr>
        <w:rFonts w:ascii="Courier New" w:hAnsi="Courier New" w:cs="Courier New" w:hint="default"/>
      </w:rPr>
    </w:lvl>
    <w:lvl w:ilvl="8" w:tplc="041B0005" w:tentative="1">
      <w:start w:val="1"/>
      <w:numFmt w:val="bullet"/>
      <w:lvlText w:val=""/>
      <w:lvlJc w:val="left"/>
      <w:pPr>
        <w:ind w:left="6900" w:hanging="360"/>
      </w:pPr>
      <w:rPr>
        <w:rFonts w:ascii="Wingdings" w:hAnsi="Wingdings" w:hint="default"/>
      </w:rPr>
    </w:lvl>
  </w:abstractNum>
  <w:abstractNum w:abstractNumId="90" w15:restartNumberingAfterBreak="0">
    <w:nsid w:val="3AFD2A90"/>
    <w:multiLevelType w:val="hybridMultilevel"/>
    <w:tmpl w:val="21EC9C16"/>
    <w:lvl w:ilvl="0" w:tplc="041B0013">
      <w:start w:val="1"/>
      <w:numFmt w:val="bullet"/>
      <w:lvlText w:val=""/>
      <w:lvlJc w:val="left"/>
      <w:pPr>
        <w:ind w:left="720" w:hanging="360"/>
      </w:pPr>
      <w:rPr>
        <w:rFonts w:ascii="Wingdings" w:hAnsi="Wingdings" w:hint="default"/>
      </w:rPr>
    </w:lvl>
    <w:lvl w:ilvl="1" w:tplc="041B0019" w:tentative="1">
      <w:start w:val="1"/>
      <w:numFmt w:val="bullet"/>
      <w:lvlText w:val="o"/>
      <w:lvlJc w:val="left"/>
      <w:pPr>
        <w:ind w:left="1440" w:hanging="360"/>
      </w:pPr>
      <w:rPr>
        <w:rFonts w:ascii="Courier New" w:hAnsi="Courier New" w:hint="default"/>
      </w:rPr>
    </w:lvl>
    <w:lvl w:ilvl="2" w:tplc="041B001B" w:tentative="1">
      <w:start w:val="1"/>
      <w:numFmt w:val="bullet"/>
      <w:lvlText w:val=""/>
      <w:lvlJc w:val="left"/>
      <w:pPr>
        <w:ind w:left="2160" w:hanging="360"/>
      </w:pPr>
      <w:rPr>
        <w:rFonts w:ascii="Wingdings" w:hAnsi="Wingdings" w:hint="default"/>
      </w:rPr>
    </w:lvl>
    <w:lvl w:ilvl="3" w:tplc="041B000F" w:tentative="1">
      <w:start w:val="1"/>
      <w:numFmt w:val="bullet"/>
      <w:lvlText w:val=""/>
      <w:lvlJc w:val="left"/>
      <w:pPr>
        <w:ind w:left="2880" w:hanging="360"/>
      </w:pPr>
      <w:rPr>
        <w:rFonts w:ascii="Symbol" w:hAnsi="Symbol" w:hint="default"/>
      </w:rPr>
    </w:lvl>
    <w:lvl w:ilvl="4" w:tplc="041B0019" w:tentative="1">
      <w:start w:val="1"/>
      <w:numFmt w:val="bullet"/>
      <w:lvlText w:val="o"/>
      <w:lvlJc w:val="left"/>
      <w:pPr>
        <w:ind w:left="3600" w:hanging="360"/>
      </w:pPr>
      <w:rPr>
        <w:rFonts w:ascii="Courier New" w:hAnsi="Courier New" w:hint="default"/>
      </w:rPr>
    </w:lvl>
    <w:lvl w:ilvl="5" w:tplc="041B001B" w:tentative="1">
      <w:start w:val="1"/>
      <w:numFmt w:val="bullet"/>
      <w:lvlText w:val=""/>
      <w:lvlJc w:val="left"/>
      <w:pPr>
        <w:ind w:left="4320" w:hanging="360"/>
      </w:pPr>
      <w:rPr>
        <w:rFonts w:ascii="Wingdings" w:hAnsi="Wingdings" w:hint="default"/>
      </w:rPr>
    </w:lvl>
    <w:lvl w:ilvl="6" w:tplc="041B000F" w:tentative="1">
      <w:start w:val="1"/>
      <w:numFmt w:val="bullet"/>
      <w:lvlText w:val=""/>
      <w:lvlJc w:val="left"/>
      <w:pPr>
        <w:ind w:left="5040" w:hanging="360"/>
      </w:pPr>
      <w:rPr>
        <w:rFonts w:ascii="Symbol" w:hAnsi="Symbol" w:hint="default"/>
      </w:rPr>
    </w:lvl>
    <w:lvl w:ilvl="7" w:tplc="041B0019" w:tentative="1">
      <w:start w:val="1"/>
      <w:numFmt w:val="bullet"/>
      <w:lvlText w:val="o"/>
      <w:lvlJc w:val="left"/>
      <w:pPr>
        <w:ind w:left="5760" w:hanging="360"/>
      </w:pPr>
      <w:rPr>
        <w:rFonts w:ascii="Courier New" w:hAnsi="Courier New" w:hint="default"/>
      </w:rPr>
    </w:lvl>
    <w:lvl w:ilvl="8" w:tplc="041B001B" w:tentative="1">
      <w:start w:val="1"/>
      <w:numFmt w:val="bullet"/>
      <w:lvlText w:val=""/>
      <w:lvlJc w:val="left"/>
      <w:pPr>
        <w:ind w:left="6480" w:hanging="360"/>
      </w:pPr>
      <w:rPr>
        <w:rFonts w:ascii="Wingdings" w:hAnsi="Wingdings" w:hint="default"/>
      </w:rPr>
    </w:lvl>
  </w:abstractNum>
  <w:abstractNum w:abstractNumId="91" w15:restartNumberingAfterBreak="0">
    <w:nsid w:val="3B7F36D3"/>
    <w:multiLevelType w:val="hybridMultilevel"/>
    <w:tmpl w:val="FC1679B4"/>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92" w15:restartNumberingAfterBreak="0">
    <w:nsid w:val="3E4A4FC1"/>
    <w:multiLevelType w:val="hybridMultilevel"/>
    <w:tmpl w:val="AABA2F7C"/>
    <w:lvl w:ilvl="0" w:tplc="041B0019">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93" w15:restartNumberingAfterBreak="0">
    <w:nsid w:val="3E806CBF"/>
    <w:multiLevelType w:val="hybridMultilevel"/>
    <w:tmpl w:val="DEEA7826"/>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94" w15:restartNumberingAfterBreak="0">
    <w:nsid w:val="3FB2558A"/>
    <w:multiLevelType w:val="hybridMultilevel"/>
    <w:tmpl w:val="99F24E62"/>
    <w:lvl w:ilvl="0" w:tplc="041B0017">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95" w15:restartNumberingAfterBreak="0">
    <w:nsid w:val="40247961"/>
    <w:multiLevelType w:val="hybridMultilevel"/>
    <w:tmpl w:val="49ACA76A"/>
    <w:lvl w:ilvl="0" w:tplc="356E4BE6">
      <w:start w:val="1"/>
      <w:numFmt w:val="decimal"/>
      <w:lvlText w:val="%1."/>
      <w:lvlJc w:val="left"/>
      <w:pPr>
        <w:tabs>
          <w:tab w:val="num" w:pos="720"/>
        </w:tabs>
        <w:ind w:left="720" w:hanging="360"/>
      </w:pPr>
      <w:rPr>
        <w:rFonts w:cs="Times New Roman"/>
      </w:rPr>
    </w:lvl>
    <w:lvl w:ilvl="1" w:tplc="402C3988">
      <w:numFmt w:val="none"/>
      <w:lvlText w:val=""/>
      <w:lvlJc w:val="left"/>
      <w:pPr>
        <w:tabs>
          <w:tab w:val="num" w:pos="360"/>
        </w:tabs>
      </w:pPr>
      <w:rPr>
        <w:rFonts w:cs="Times New Roman"/>
      </w:rPr>
    </w:lvl>
    <w:lvl w:ilvl="2" w:tplc="98E0734E">
      <w:numFmt w:val="none"/>
      <w:lvlText w:val=""/>
      <w:lvlJc w:val="left"/>
      <w:pPr>
        <w:tabs>
          <w:tab w:val="num" w:pos="360"/>
        </w:tabs>
      </w:pPr>
      <w:rPr>
        <w:rFonts w:cs="Times New Roman"/>
      </w:rPr>
    </w:lvl>
    <w:lvl w:ilvl="3" w:tplc="19120DC0">
      <w:numFmt w:val="none"/>
      <w:lvlText w:val=""/>
      <w:lvlJc w:val="left"/>
      <w:pPr>
        <w:tabs>
          <w:tab w:val="num" w:pos="360"/>
        </w:tabs>
      </w:pPr>
      <w:rPr>
        <w:rFonts w:cs="Times New Roman"/>
      </w:rPr>
    </w:lvl>
    <w:lvl w:ilvl="4" w:tplc="FEB87480">
      <w:numFmt w:val="none"/>
      <w:lvlText w:val=""/>
      <w:lvlJc w:val="left"/>
      <w:pPr>
        <w:tabs>
          <w:tab w:val="num" w:pos="360"/>
        </w:tabs>
      </w:pPr>
      <w:rPr>
        <w:rFonts w:cs="Times New Roman"/>
      </w:rPr>
    </w:lvl>
    <w:lvl w:ilvl="5" w:tplc="B238BE58">
      <w:numFmt w:val="none"/>
      <w:lvlText w:val=""/>
      <w:lvlJc w:val="left"/>
      <w:pPr>
        <w:tabs>
          <w:tab w:val="num" w:pos="360"/>
        </w:tabs>
      </w:pPr>
      <w:rPr>
        <w:rFonts w:cs="Times New Roman"/>
      </w:rPr>
    </w:lvl>
    <w:lvl w:ilvl="6" w:tplc="DEA605B4">
      <w:numFmt w:val="none"/>
      <w:lvlText w:val=""/>
      <w:lvlJc w:val="left"/>
      <w:pPr>
        <w:tabs>
          <w:tab w:val="num" w:pos="360"/>
        </w:tabs>
      </w:pPr>
      <w:rPr>
        <w:rFonts w:cs="Times New Roman"/>
      </w:rPr>
    </w:lvl>
    <w:lvl w:ilvl="7" w:tplc="14F41D1E">
      <w:numFmt w:val="none"/>
      <w:lvlText w:val=""/>
      <w:lvlJc w:val="left"/>
      <w:pPr>
        <w:tabs>
          <w:tab w:val="num" w:pos="360"/>
        </w:tabs>
      </w:pPr>
      <w:rPr>
        <w:rFonts w:cs="Times New Roman"/>
      </w:rPr>
    </w:lvl>
    <w:lvl w:ilvl="8" w:tplc="56600F9E">
      <w:numFmt w:val="none"/>
      <w:lvlText w:val=""/>
      <w:lvlJc w:val="left"/>
      <w:pPr>
        <w:tabs>
          <w:tab w:val="num" w:pos="360"/>
        </w:tabs>
      </w:pPr>
      <w:rPr>
        <w:rFonts w:cs="Times New Roman"/>
      </w:rPr>
    </w:lvl>
  </w:abstractNum>
  <w:abstractNum w:abstractNumId="96" w15:restartNumberingAfterBreak="0">
    <w:nsid w:val="419A685C"/>
    <w:multiLevelType w:val="hybridMultilevel"/>
    <w:tmpl w:val="AE546B56"/>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7">
      <w:start w:val="1"/>
      <w:numFmt w:val="lowerLetter"/>
      <w:lvlText w:val="%3)"/>
      <w:lvlJc w:val="lef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7" w15:restartNumberingAfterBreak="0">
    <w:nsid w:val="42311C04"/>
    <w:multiLevelType w:val="hybridMultilevel"/>
    <w:tmpl w:val="E2C8CFEC"/>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8" w15:restartNumberingAfterBreak="0">
    <w:nsid w:val="42E6327C"/>
    <w:multiLevelType w:val="hybridMultilevel"/>
    <w:tmpl w:val="D8F82FEA"/>
    <w:lvl w:ilvl="0" w:tplc="041B0017">
      <w:start w:val="1"/>
      <w:numFmt w:val="lowerLetter"/>
      <w:lvlText w:val="%1)"/>
      <w:lvlJc w:val="left"/>
      <w:pPr>
        <w:tabs>
          <w:tab w:val="num" w:pos="1260"/>
        </w:tabs>
        <w:ind w:left="1260" w:hanging="360"/>
      </w:pPr>
    </w:lvl>
    <w:lvl w:ilvl="1" w:tplc="041B000F">
      <w:start w:val="1"/>
      <w:numFmt w:val="decimal"/>
      <w:lvlText w:val="%2."/>
      <w:lvlJc w:val="left"/>
      <w:pPr>
        <w:tabs>
          <w:tab w:val="num" w:pos="1440"/>
        </w:tabs>
        <w:ind w:left="1440" w:hanging="360"/>
      </w:pPr>
    </w:lvl>
    <w:lvl w:ilvl="2" w:tplc="041B001B">
      <w:start w:val="1"/>
      <w:numFmt w:val="lowerRoman"/>
      <w:lvlText w:val="%3."/>
      <w:lvlJc w:val="right"/>
      <w:pPr>
        <w:tabs>
          <w:tab w:val="num" w:pos="2160"/>
        </w:tabs>
        <w:ind w:left="2160" w:hanging="180"/>
      </w:pPr>
    </w:lvl>
    <w:lvl w:ilvl="3" w:tplc="041B000F">
      <w:start w:val="1"/>
      <w:numFmt w:val="decimal"/>
      <w:lvlText w:val="%4."/>
      <w:lvlJc w:val="left"/>
      <w:pPr>
        <w:tabs>
          <w:tab w:val="num" w:pos="2880"/>
        </w:tabs>
        <w:ind w:left="2880" w:hanging="360"/>
      </w:pPr>
    </w:lvl>
    <w:lvl w:ilvl="4" w:tplc="041B0019">
      <w:start w:val="1"/>
      <w:numFmt w:val="lowerLetter"/>
      <w:lvlText w:val="%5."/>
      <w:lvlJc w:val="left"/>
      <w:pPr>
        <w:tabs>
          <w:tab w:val="num" w:pos="3600"/>
        </w:tabs>
        <w:ind w:left="3600" w:hanging="360"/>
      </w:pPr>
    </w:lvl>
    <w:lvl w:ilvl="5" w:tplc="041B001B">
      <w:start w:val="1"/>
      <w:numFmt w:val="lowerRoman"/>
      <w:lvlText w:val="%6."/>
      <w:lvlJc w:val="right"/>
      <w:pPr>
        <w:tabs>
          <w:tab w:val="num" w:pos="4320"/>
        </w:tabs>
        <w:ind w:left="4320" w:hanging="180"/>
      </w:pPr>
    </w:lvl>
    <w:lvl w:ilvl="6" w:tplc="041B000F">
      <w:start w:val="1"/>
      <w:numFmt w:val="decimal"/>
      <w:lvlText w:val="%7."/>
      <w:lvlJc w:val="left"/>
      <w:pPr>
        <w:tabs>
          <w:tab w:val="num" w:pos="5040"/>
        </w:tabs>
        <w:ind w:left="5040" w:hanging="360"/>
      </w:pPr>
    </w:lvl>
    <w:lvl w:ilvl="7" w:tplc="041B0019">
      <w:start w:val="1"/>
      <w:numFmt w:val="lowerLetter"/>
      <w:lvlText w:val="%8."/>
      <w:lvlJc w:val="left"/>
      <w:pPr>
        <w:tabs>
          <w:tab w:val="num" w:pos="5760"/>
        </w:tabs>
        <w:ind w:left="5760" w:hanging="360"/>
      </w:pPr>
    </w:lvl>
    <w:lvl w:ilvl="8" w:tplc="041B001B">
      <w:start w:val="1"/>
      <w:numFmt w:val="lowerRoman"/>
      <w:lvlText w:val="%9."/>
      <w:lvlJc w:val="right"/>
      <w:pPr>
        <w:tabs>
          <w:tab w:val="num" w:pos="6480"/>
        </w:tabs>
        <w:ind w:left="6480" w:hanging="180"/>
      </w:pPr>
    </w:lvl>
  </w:abstractNum>
  <w:abstractNum w:abstractNumId="99" w15:restartNumberingAfterBreak="0">
    <w:nsid w:val="42ED5301"/>
    <w:multiLevelType w:val="hybridMultilevel"/>
    <w:tmpl w:val="3EAE0CB0"/>
    <w:lvl w:ilvl="0" w:tplc="29643432">
      <w:start w:val="1"/>
      <w:numFmt w:val="bullet"/>
      <w:lvlText w:val="-"/>
      <w:lvlJc w:val="left"/>
      <w:pPr>
        <w:ind w:left="1287" w:hanging="360"/>
      </w:pPr>
      <w:rPr>
        <w:rFonts w:ascii="Cambria" w:hAnsi="Cambria"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100" w15:restartNumberingAfterBreak="0">
    <w:nsid w:val="43072AA9"/>
    <w:multiLevelType w:val="hybridMultilevel"/>
    <w:tmpl w:val="5502C946"/>
    <w:lvl w:ilvl="0" w:tplc="40708266">
      <w:start w:val="1"/>
      <w:numFmt w:val="bullet"/>
      <w:lvlText w:val=""/>
      <w:lvlJc w:val="left"/>
      <w:pPr>
        <w:ind w:left="644" w:hanging="360"/>
      </w:pPr>
      <w:rPr>
        <w:rFonts w:ascii="Symbol" w:hAnsi="Symbol" w:hint="default"/>
        <w:sz w:val="20"/>
      </w:rPr>
    </w:lvl>
    <w:lvl w:ilvl="1" w:tplc="041B0003">
      <w:start w:val="1"/>
      <w:numFmt w:val="bullet"/>
      <w:lvlText w:val="o"/>
      <w:lvlJc w:val="left"/>
      <w:pPr>
        <w:ind w:left="1364" w:hanging="360"/>
      </w:pPr>
      <w:rPr>
        <w:rFonts w:ascii="Courier New" w:hAnsi="Courier New" w:hint="default"/>
      </w:rPr>
    </w:lvl>
    <w:lvl w:ilvl="2" w:tplc="041B0005">
      <w:start w:val="1"/>
      <w:numFmt w:val="bullet"/>
      <w:lvlText w:val=""/>
      <w:lvlJc w:val="left"/>
      <w:pPr>
        <w:ind w:left="2084" w:hanging="360"/>
      </w:pPr>
      <w:rPr>
        <w:rFonts w:ascii="Wingdings" w:hAnsi="Wingdings" w:hint="default"/>
      </w:rPr>
    </w:lvl>
    <w:lvl w:ilvl="3" w:tplc="041B0001" w:tentative="1">
      <w:start w:val="1"/>
      <w:numFmt w:val="bullet"/>
      <w:lvlText w:val=""/>
      <w:lvlJc w:val="left"/>
      <w:pPr>
        <w:ind w:left="2804" w:hanging="360"/>
      </w:pPr>
      <w:rPr>
        <w:rFonts w:ascii="Symbol" w:hAnsi="Symbol" w:hint="default"/>
      </w:rPr>
    </w:lvl>
    <w:lvl w:ilvl="4" w:tplc="041B0003" w:tentative="1">
      <w:start w:val="1"/>
      <w:numFmt w:val="bullet"/>
      <w:lvlText w:val="o"/>
      <w:lvlJc w:val="left"/>
      <w:pPr>
        <w:ind w:left="3524" w:hanging="360"/>
      </w:pPr>
      <w:rPr>
        <w:rFonts w:ascii="Courier New" w:hAnsi="Courier New" w:hint="default"/>
      </w:rPr>
    </w:lvl>
    <w:lvl w:ilvl="5" w:tplc="041B0005" w:tentative="1">
      <w:start w:val="1"/>
      <w:numFmt w:val="bullet"/>
      <w:lvlText w:val=""/>
      <w:lvlJc w:val="left"/>
      <w:pPr>
        <w:ind w:left="4244" w:hanging="360"/>
      </w:pPr>
      <w:rPr>
        <w:rFonts w:ascii="Wingdings" w:hAnsi="Wingdings" w:hint="default"/>
      </w:rPr>
    </w:lvl>
    <w:lvl w:ilvl="6" w:tplc="041B0001" w:tentative="1">
      <w:start w:val="1"/>
      <w:numFmt w:val="bullet"/>
      <w:lvlText w:val=""/>
      <w:lvlJc w:val="left"/>
      <w:pPr>
        <w:ind w:left="4964" w:hanging="360"/>
      </w:pPr>
      <w:rPr>
        <w:rFonts w:ascii="Symbol" w:hAnsi="Symbol" w:hint="default"/>
      </w:rPr>
    </w:lvl>
    <w:lvl w:ilvl="7" w:tplc="041B0003" w:tentative="1">
      <w:start w:val="1"/>
      <w:numFmt w:val="bullet"/>
      <w:lvlText w:val="o"/>
      <w:lvlJc w:val="left"/>
      <w:pPr>
        <w:ind w:left="5684" w:hanging="360"/>
      </w:pPr>
      <w:rPr>
        <w:rFonts w:ascii="Courier New" w:hAnsi="Courier New" w:hint="default"/>
      </w:rPr>
    </w:lvl>
    <w:lvl w:ilvl="8" w:tplc="041B0005" w:tentative="1">
      <w:start w:val="1"/>
      <w:numFmt w:val="bullet"/>
      <w:lvlText w:val=""/>
      <w:lvlJc w:val="left"/>
      <w:pPr>
        <w:ind w:left="6404" w:hanging="360"/>
      </w:pPr>
      <w:rPr>
        <w:rFonts w:ascii="Wingdings" w:hAnsi="Wingdings" w:hint="default"/>
      </w:rPr>
    </w:lvl>
  </w:abstractNum>
  <w:abstractNum w:abstractNumId="101" w15:restartNumberingAfterBreak="0">
    <w:nsid w:val="4318206A"/>
    <w:multiLevelType w:val="hybridMultilevel"/>
    <w:tmpl w:val="D9EA9A4E"/>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2" w15:restartNumberingAfterBreak="0">
    <w:nsid w:val="441F1887"/>
    <w:multiLevelType w:val="hybridMultilevel"/>
    <w:tmpl w:val="46EAEABC"/>
    <w:lvl w:ilvl="0" w:tplc="041B0017">
      <w:start w:val="1"/>
      <w:numFmt w:val="lowerLetter"/>
      <w:lvlText w:val="%1)"/>
      <w:lvlJc w:val="left"/>
      <w:pPr>
        <w:ind w:left="1428" w:hanging="360"/>
      </w:pPr>
    </w:lvl>
    <w:lvl w:ilvl="1" w:tplc="041B0019" w:tentative="1">
      <w:start w:val="1"/>
      <w:numFmt w:val="lowerLetter"/>
      <w:lvlText w:val="%2."/>
      <w:lvlJc w:val="left"/>
      <w:pPr>
        <w:ind w:left="2148" w:hanging="360"/>
      </w:pPr>
    </w:lvl>
    <w:lvl w:ilvl="2" w:tplc="041B001B">
      <w:start w:val="1"/>
      <w:numFmt w:val="lowerRoman"/>
      <w:lvlText w:val="%3."/>
      <w:lvlJc w:val="right"/>
      <w:pPr>
        <w:ind w:left="2868" w:hanging="180"/>
      </w:pPr>
    </w:lvl>
    <w:lvl w:ilvl="3" w:tplc="041B000F" w:tentative="1">
      <w:start w:val="1"/>
      <w:numFmt w:val="decimal"/>
      <w:lvlText w:val="%4."/>
      <w:lvlJc w:val="left"/>
      <w:pPr>
        <w:ind w:left="3588" w:hanging="360"/>
      </w:pPr>
    </w:lvl>
    <w:lvl w:ilvl="4" w:tplc="041B0019" w:tentative="1">
      <w:start w:val="1"/>
      <w:numFmt w:val="lowerLetter"/>
      <w:lvlText w:val="%5."/>
      <w:lvlJc w:val="left"/>
      <w:pPr>
        <w:ind w:left="4308" w:hanging="360"/>
      </w:pPr>
    </w:lvl>
    <w:lvl w:ilvl="5" w:tplc="041B001B" w:tentative="1">
      <w:start w:val="1"/>
      <w:numFmt w:val="lowerRoman"/>
      <w:lvlText w:val="%6."/>
      <w:lvlJc w:val="right"/>
      <w:pPr>
        <w:ind w:left="5028" w:hanging="180"/>
      </w:pPr>
    </w:lvl>
    <w:lvl w:ilvl="6" w:tplc="041B000F" w:tentative="1">
      <w:start w:val="1"/>
      <w:numFmt w:val="decimal"/>
      <w:lvlText w:val="%7."/>
      <w:lvlJc w:val="left"/>
      <w:pPr>
        <w:ind w:left="5748" w:hanging="360"/>
      </w:pPr>
    </w:lvl>
    <w:lvl w:ilvl="7" w:tplc="041B0019" w:tentative="1">
      <w:start w:val="1"/>
      <w:numFmt w:val="lowerLetter"/>
      <w:lvlText w:val="%8."/>
      <w:lvlJc w:val="left"/>
      <w:pPr>
        <w:ind w:left="6468" w:hanging="360"/>
      </w:pPr>
    </w:lvl>
    <w:lvl w:ilvl="8" w:tplc="041B001B" w:tentative="1">
      <w:start w:val="1"/>
      <w:numFmt w:val="lowerRoman"/>
      <w:lvlText w:val="%9."/>
      <w:lvlJc w:val="right"/>
      <w:pPr>
        <w:ind w:left="7188" w:hanging="180"/>
      </w:pPr>
    </w:lvl>
  </w:abstractNum>
  <w:abstractNum w:abstractNumId="103" w15:restartNumberingAfterBreak="0">
    <w:nsid w:val="446F1CC3"/>
    <w:multiLevelType w:val="hybridMultilevel"/>
    <w:tmpl w:val="3E2CA6E2"/>
    <w:lvl w:ilvl="0" w:tplc="041B0001">
      <w:start w:val="1"/>
      <w:numFmt w:val="bullet"/>
      <w:lvlText w:val=""/>
      <w:lvlJc w:val="left"/>
      <w:pPr>
        <w:ind w:left="1428" w:hanging="360"/>
      </w:pPr>
      <w:rPr>
        <w:rFonts w:ascii="Symbol" w:hAnsi="Symbol" w:hint="default"/>
      </w:rPr>
    </w:lvl>
    <w:lvl w:ilvl="1" w:tplc="041B0003" w:tentative="1">
      <w:start w:val="1"/>
      <w:numFmt w:val="bullet"/>
      <w:lvlText w:val="o"/>
      <w:lvlJc w:val="left"/>
      <w:pPr>
        <w:ind w:left="2148" w:hanging="360"/>
      </w:pPr>
      <w:rPr>
        <w:rFonts w:ascii="Courier New" w:hAnsi="Courier New" w:cs="Courier New" w:hint="default"/>
      </w:rPr>
    </w:lvl>
    <w:lvl w:ilvl="2" w:tplc="041B0005" w:tentative="1">
      <w:start w:val="1"/>
      <w:numFmt w:val="bullet"/>
      <w:lvlText w:val=""/>
      <w:lvlJc w:val="left"/>
      <w:pPr>
        <w:ind w:left="2868" w:hanging="360"/>
      </w:pPr>
      <w:rPr>
        <w:rFonts w:ascii="Wingdings" w:hAnsi="Wingdings" w:hint="default"/>
      </w:rPr>
    </w:lvl>
    <w:lvl w:ilvl="3" w:tplc="041B0001" w:tentative="1">
      <w:start w:val="1"/>
      <w:numFmt w:val="bullet"/>
      <w:lvlText w:val=""/>
      <w:lvlJc w:val="left"/>
      <w:pPr>
        <w:ind w:left="3588" w:hanging="360"/>
      </w:pPr>
      <w:rPr>
        <w:rFonts w:ascii="Symbol" w:hAnsi="Symbol" w:hint="default"/>
      </w:rPr>
    </w:lvl>
    <w:lvl w:ilvl="4" w:tplc="041B0003" w:tentative="1">
      <w:start w:val="1"/>
      <w:numFmt w:val="bullet"/>
      <w:lvlText w:val="o"/>
      <w:lvlJc w:val="left"/>
      <w:pPr>
        <w:ind w:left="4308" w:hanging="360"/>
      </w:pPr>
      <w:rPr>
        <w:rFonts w:ascii="Courier New" w:hAnsi="Courier New" w:cs="Courier New" w:hint="default"/>
      </w:rPr>
    </w:lvl>
    <w:lvl w:ilvl="5" w:tplc="041B0005" w:tentative="1">
      <w:start w:val="1"/>
      <w:numFmt w:val="bullet"/>
      <w:lvlText w:val=""/>
      <w:lvlJc w:val="left"/>
      <w:pPr>
        <w:ind w:left="5028" w:hanging="360"/>
      </w:pPr>
      <w:rPr>
        <w:rFonts w:ascii="Wingdings" w:hAnsi="Wingdings" w:hint="default"/>
      </w:rPr>
    </w:lvl>
    <w:lvl w:ilvl="6" w:tplc="041B0001" w:tentative="1">
      <w:start w:val="1"/>
      <w:numFmt w:val="bullet"/>
      <w:lvlText w:val=""/>
      <w:lvlJc w:val="left"/>
      <w:pPr>
        <w:ind w:left="5748" w:hanging="360"/>
      </w:pPr>
      <w:rPr>
        <w:rFonts w:ascii="Symbol" w:hAnsi="Symbol" w:hint="default"/>
      </w:rPr>
    </w:lvl>
    <w:lvl w:ilvl="7" w:tplc="041B0003" w:tentative="1">
      <w:start w:val="1"/>
      <w:numFmt w:val="bullet"/>
      <w:lvlText w:val="o"/>
      <w:lvlJc w:val="left"/>
      <w:pPr>
        <w:ind w:left="6468" w:hanging="360"/>
      </w:pPr>
      <w:rPr>
        <w:rFonts w:ascii="Courier New" w:hAnsi="Courier New" w:cs="Courier New" w:hint="default"/>
      </w:rPr>
    </w:lvl>
    <w:lvl w:ilvl="8" w:tplc="041B0005" w:tentative="1">
      <w:start w:val="1"/>
      <w:numFmt w:val="bullet"/>
      <w:lvlText w:val=""/>
      <w:lvlJc w:val="left"/>
      <w:pPr>
        <w:ind w:left="7188" w:hanging="360"/>
      </w:pPr>
      <w:rPr>
        <w:rFonts w:ascii="Wingdings" w:hAnsi="Wingdings" w:hint="default"/>
      </w:rPr>
    </w:lvl>
  </w:abstractNum>
  <w:abstractNum w:abstractNumId="104" w15:restartNumberingAfterBreak="0">
    <w:nsid w:val="453E19C4"/>
    <w:multiLevelType w:val="hybridMultilevel"/>
    <w:tmpl w:val="4EFA2082"/>
    <w:lvl w:ilvl="0" w:tplc="041B000F">
      <w:start w:val="1"/>
      <w:numFmt w:val="decimal"/>
      <w:lvlText w:val="%1."/>
      <w:lvlJc w:val="left"/>
      <w:pPr>
        <w:ind w:left="360" w:hanging="360"/>
      </w:pPr>
      <w:rPr>
        <w:rFonts w:cs="Times New Roman" w:hint="default"/>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105" w15:restartNumberingAfterBreak="0">
    <w:nsid w:val="46A02474"/>
    <w:multiLevelType w:val="hybridMultilevel"/>
    <w:tmpl w:val="5D6C7832"/>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06" w15:restartNumberingAfterBreak="0">
    <w:nsid w:val="47624E8F"/>
    <w:multiLevelType w:val="hybridMultilevel"/>
    <w:tmpl w:val="51D8649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7" w15:restartNumberingAfterBreak="0">
    <w:nsid w:val="488C5914"/>
    <w:multiLevelType w:val="hybridMultilevel"/>
    <w:tmpl w:val="4566AD34"/>
    <w:lvl w:ilvl="0" w:tplc="041B0017">
      <w:start w:val="1"/>
      <w:numFmt w:val="lowerLetter"/>
      <w:lvlText w:val="%1)"/>
      <w:lvlJc w:val="left"/>
      <w:pPr>
        <w:ind w:left="1145" w:hanging="360"/>
      </w:pPr>
      <w:rPr>
        <w:rFonts w:cs="Times New Roman"/>
      </w:rPr>
    </w:lvl>
    <w:lvl w:ilvl="1" w:tplc="041B0019" w:tentative="1">
      <w:start w:val="1"/>
      <w:numFmt w:val="lowerLetter"/>
      <w:lvlText w:val="%2."/>
      <w:lvlJc w:val="left"/>
      <w:pPr>
        <w:ind w:left="1865" w:hanging="360"/>
      </w:pPr>
      <w:rPr>
        <w:rFonts w:cs="Times New Roman"/>
      </w:rPr>
    </w:lvl>
    <w:lvl w:ilvl="2" w:tplc="041B001B" w:tentative="1">
      <w:start w:val="1"/>
      <w:numFmt w:val="lowerRoman"/>
      <w:lvlText w:val="%3."/>
      <w:lvlJc w:val="right"/>
      <w:pPr>
        <w:ind w:left="2585" w:hanging="180"/>
      </w:pPr>
      <w:rPr>
        <w:rFonts w:cs="Times New Roman"/>
      </w:rPr>
    </w:lvl>
    <w:lvl w:ilvl="3" w:tplc="041B000F" w:tentative="1">
      <w:start w:val="1"/>
      <w:numFmt w:val="decimal"/>
      <w:lvlText w:val="%4."/>
      <w:lvlJc w:val="left"/>
      <w:pPr>
        <w:ind w:left="3305" w:hanging="360"/>
      </w:pPr>
      <w:rPr>
        <w:rFonts w:cs="Times New Roman"/>
      </w:rPr>
    </w:lvl>
    <w:lvl w:ilvl="4" w:tplc="041B0019" w:tentative="1">
      <w:start w:val="1"/>
      <w:numFmt w:val="lowerLetter"/>
      <w:lvlText w:val="%5."/>
      <w:lvlJc w:val="left"/>
      <w:pPr>
        <w:ind w:left="4025" w:hanging="360"/>
      </w:pPr>
      <w:rPr>
        <w:rFonts w:cs="Times New Roman"/>
      </w:rPr>
    </w:lvl>
    <w:lvl w:ilvl="5" w:tplc="041B001B" w:tentative="1">
      <w:start w:val="1"/>
      <w:numFmt w:val="lowerRoman"/>
      <w:lvlText w:val="%6."/>
      <w:lvlJc w:val="right"/>
      <w:pPr>
        <w:ind w:left="4745" w:hanging="180"/>
      </w:pPr>
      <w:rPr>
        <w:rFonts w:cs="Times New Roman"/>
      </w:rPr>
    </w:lvl>
    <w:lvl w:ilvl="6" w:tplc="041B000F" w:tentative="1">
      <w:start w:val="1"/>
      <w:numFmt w:val="decimal"/>
      <w:lvlText w:val="%7."/>
      <w:lvlJc w:val="left"/>
      <w:pPr>
        <w:ind w:left="5465" w:hanging="360"/>
      </w:pPr>
      <w:rPr>
        <w:rFonts w:cs="Times New Roman"/>
      </w:rPr>
    </w:lvl>
    <w:lvl w:ilvl="7" w:tplc="041B0019" w:tentative="1">
      <w:start w:val="1"/>
      <w:numFmt w:val="lowerLetter"/>
      <w:lvlText w:val="%8."/>
      <w:lvlJc w:val="left"/>
      <w:pPr>
        <w:ind w:left="6185" w:hanging="360"/>
      </w:pPr>
      <w:rPr>
        <w:rFonts w:cs="Times New Roman"/>
      </w:rPr>
    </w:lvl>
    <w:lvl w:ilvl="8" w:tplc="041B001B" w:tentative="1">
      <w:start w:val="1"/>
      <w:numFmt w:val="lowerRoman"/>
      <w:lvlText w:val="%9."/>
      <w:lvlJc w:val="right"/>
      <w:pPr>
        <w:ind w:left="6905" w:hanging="180"/>
      </w:pPr>
      <w:rPr>
        <w:rFonts w:cs="Times New Roman"/>
      </w:rPr>
    </w:lvl>
  </w:abstractNum>
  <w:abstractNum w:abstractNumId="108" w15:restartNumberingAfterBreak="0">
    <w:nsid w:val="49214DD7"/>
    <w:multiLevelType w:val="hybridMultilevel"/>
    <w:tmpl w:val="6414BFA2"/>
    <w:lvl w:ilvl="0" w:tplc="FFFFFFFF">
      <w:start w:val="1"/>
      <w:numFmt w:val="bullet"/>
      <w:lvlText w:val=""/>
      <w:lvlJc w:val="left"/>
      <w:pPr>
        <w:tabs>
          <w:tab w:val="num" w:pos="720"/>
        </w:tabs>
        <w:ind w:left="720" w:hanging="360"/>
      </w:pPr>
      <w:rPr>
        <w:rFonts w:ascii="Symbol" w:hAnsi="Symbol" w:hint="default"/>
      </w:rPr>
    </w:lvl>
    <w:lvl w:ilvl="1" w:tplc="4350B948">
      <w:numFmt w:val="bullet"/>
      <w:lvlText w:val="-"/>
      <w:lvlJc w:val="left"/>
      <w:pPr>
        <w:ind w:left="1440" w:hanging="360"/>
      </w:pPr>
      <w:rPr>
        <w:rFonts w:ascii="Arial Narrow" w:eastAsia="Times New Roman" w:hAnsi="Arial Narro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9" w15:restartNumberingAfterBreak="0">
    <w:nsid w:val="4A1E1DD6"/>
    <w:multiLevelType w:val="hybridMultilevel"/>
    <w:tmpl w:val="43125E06"/>
    <w:lvl w:ilvl="0" w:tplc="91781FC6">
      <w:start w:val="1"/>
      <w:numFmt w:val="decimal"/>
      <w:lvlText w:val="%1)"/>
      <w:lvlJc w:val="left"/>
      <w:pPr>
        <w:ind w:left="1494" w:hanging="360"/>
      </w:pPr>
      <w:rPr>
        <w:rFonts w:hint="default"/>
      </w:rPr>
    </w:lvl>
    <w:lvl w:ilvl="1" w:tplc="041B0019" w:tentative="1">
      <w:start w:val="1"/>
      <w:numFmt w:val="lowerLetter"/>
      <w:lvlText w:val="%2."/>
      <w:lvlJc w:val="left"/>
      <w:pPr>
        <w:ind w:left="2214" w:hanging="360"/>
      </w:pPr>
    </w:lvl>
    <w:lvl w:ilvl="2" w:tplc="041B001B">
      <w:start w:val="1"/>
      <w:numFmt w:val="lowerRoman"/>
      <w:lvlText w:val="%3."/>
      <w:lvlJc w:val="right"/>
      <w:pPr>
        <w:ind w:left="2934" w:hanging="180"/>
      </w:pPr>
    </w:lvl>
    <w:lvl w:ilvl="3" w:tplc="041B000F" w:tentative="1">
      <w:start w:val="1"/>
      <w:numFmt w:val="decimal"/>
      <w:lvlText w:val="%4."/>
      <w:lvlJc w:val="left"/>
      <w:pPr>
        <w:ind w:left="3654" w:hanging="360"/>
      </w:pPr>
    </w:lvl>
    <w:lvl w:ilvl="4" w:tplc="041B0019" w:tentative="1">
      <w:start w:val="1"/>
      <w:numFmt w:val="lowerLetter"/>
      <w:lvlText w:val="%5."/>
      <w:lvlJc w:val="left"/>
      <w:pPr>
        <w:ind w:left="4374" w:hanging="360"/>
      </w:pPr>
    </w:lvl>
    <w:lvl w:ilvl="5" w:tplc="041B001B" w:tentative="1">
      <w:start w:val="1"/>
      <w:numFmt w:val="lowerRoman"/>
      <w:lvlText w:val="%6."/>
      <w:lvlJc w:val="right"/>
      <w:pPr>
        <w:ind w:left="5094" w:hanging="180"/>
      </w:pPr>
    </w:lvl>
    <w:lvl w:ilvl="6" w:tplc="041B000F" w:tentative="1">
      <w:start w:val="1"/>
      <w:numFmt w:val="decimal"/>
      <w:lvlText w:val="%7."/>
      <w:lvlJc w:val="left"/>
      <w:pPr>
        <w:ind w:left="5814" w:hanging="360"/>
      </w:pPr>
    </w:lvl>
    <w:lvl w:ilvl="7" w:tplc="041B0019" w:tentative="1">
      <w:start w:val="1"/>
      <w:numFmt w:val="lowerLetter"/>
      <w:lvlText w:val="%8."/>
      <w:lvlJc w:val="left"/>
      <w:pPr>
        <w:ind w:left="6534" w:hanging="360"/>
      </w:pPr>
    </w:lvl>
    <w:lvl w:ilvl="8" w:tplc="041B001B" w:tentative="1">
      <w:start w:val="1"/>
      <w:numFmt w:val="lowerRoman"/>
      <w:lvlText w:val="%9."/>
      <w:lvlJc w:val="right"/>
      <w:pPr>
        <w:ind w:left="7254" w:hanging="180"/>
      </w:pPr>
    </w:lvl>
  </w:abstractNum>
  <w:abstractNum w:abstractNumId="110" w15:restartNumberingAfterBreak="0">
    <w:nsid w:val="4B2D4F37"/>
    <w:multiLevelType w:val="hybridMultilevel"/>
    <w:tmpl w:val="780E555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7">
      <w:start w:val="1"/>
      <w:numFmt w:val="lowerLetter"/>
      <w:lvlText w:val="%3)"/>
      <w:lvlJc w:val="lef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1" w15:restartNumberingAfterBreak="0">
    <w:nsid w:val="4B891326"/>
    <w:multiLevelType w:val="hybridMultilevel"/>
    <w:tmpl w:val="A4FCE606"/>
    <w:lvl w:ilvl="0" w:tplc="393E911A">
      <w:start w:val="1"/>
      <w:numFmt w:val="bullet"/>
      <w:lvlText w:val=""/>
      <w:lvlJc w:val="left"/>
      <w:pPr>
        <w:tabs>
          <w:tab w:val="num" w:pos="2073"/>
        </w:tabs>
        <w:ind w:left="2073" w:hanging="360"/>
      </w:pPr>
      <w:rPr>
        <w:rFonts w:ascii="Symbol" w:hAnsi="Symbol" w:hint="default"/>
        <w:color w:val="auto"/>
      </w:rPr>
    </w:lvl>
    <w:lvl w:ilvl="1" w:tplc="041B0003">
      <w:start w:val="1"/>
      <w:numFmt w:val="bullet"/>
      <w:lvlText w:val="o"/>
      <w:lvlJc w:val="left"/>
      <w:pPr>
        <w:tabs>
          <w:tab w:val="num" w:pos="2793"/>
        </w:tabs>
        <w:ind w:left="2793" w:hanging="360"/>
      </w:pPr>
      <w:rPr>
        <w:rFonts w:ascii="Courier New" w:hAnsi="Courier New" w:cs="Courier New" w:hint="default"/>
      </w:rPr>
    </w:lvl>
    <w:lvl w:ilvl="2" w:tplc="393E911A">
      <w:numFmt w:val="bullet"/>
      <w:lvlText w:val="-"/>
      <w:lvlJc w:val="left"/>
      <w:pPr>
        <w:tabs>
          <w:tab w:val="num" w:pos="3513"/>
        </w:tabs>
        <w:ind w:left="3513" w:hanging="360"/>
      </w:pPr>
      <w:rPr>
        <w:rFonts w:ascii="Verdana" w:eastAsia="Times New Roman" w:hAnsi="Verdana" w:cs="Times New Roman" w:hint="default"/>
      </w:rPr>
    </w:lvl>
    <w:lvl w:ilvl="3" w:tplc="041B0001" w:tentative="1">
      <w:start w:val="1"/>
      <w:numFmt w:val="bullet"/>
      <w:lvlText w:val=""/>
      <w:lvlJc w:val="left"/>
      <w:pPr>
        <w:tabs>
          <w:tab w:val="num" w:pos="4233"/>
        </w:tabs>
        <w:ind w:left="4233" w:hanging="360"/>
      </w:pPr>
      <w:rPr>
        <w:rFonts w:ascii="Symbol" w:hAnsi="Symbol" w:hint="default"/>
      </w:rPr>
    </w:lvl>
    <w:lvl w:ilvl="4" w:tplc="041B0003" w:tentative="1">
      <w:start w:val="1"/>
      <w:numFmt w:val="bullet"/>
      <w:lvlText w:val="o"/>
      <w:lvlJc w:val="left"/>
      <w:pPr>
        <w:tabs>
          <w:tab w:val="num" w:pos="4953"/>
        </w:tabs>
        <w:ind w:left="4953" w:hanging="360"/>
      </w:pPr>
      <w:rPr>
        <w:rFonts w:ascii="Courier New" w:hAnsi="Courier New" w:cs="Courier New" w:hint="default"/>
      </w:rPr>
    </w:lvl>
    <w:lvl w:ilvl="5" w:tplc="041B0005" w:tentative="1">
      <w:start w:val="1"/>
      <w:numFmt w:val="bullet"/>
      <w:lvlText w:val=""/>
      <w:lvlJc w:val="left"/>
      <w:pPr>
        <w:tabs>
          <w:tab w:val="num" w:pos="5673"/>
        </w:tabs>
        <w:ind w:left="5673" w:hanging="360"/>
      </w:pPr>
      <w:rPr>
        <w:rFonts w:ascii="Wingdings" w:hAnsi="Wingdings" w:hint="default"/>
      </w:rPr>
    </w:lvl>
    <w:lvl w:ilvl="6" w:tplc="041B0001" w:tentative="1">
      <w:start w:val="1"/>
      <w:numFmt w:val="bullet"/>
      <w:lvlText w:val=""/>
      <w:lvlJc w:val="left"/>
      <w:pPr>
        <w:tabs>
          <w:tab w:val="num" w:pos="6393"/>
        </w:tabs>
        <w:ind w:left="6393" w:hanging="360"/>
      </w:pPr>
      <w:rPr>
        <w:rFonts w:ascii="Symbol" w:hAnsi="Symbol" w:hint="default"/>
      </w:rPr>
    </w:lvl>
    <w:lvl w:ilvl="7" w:tplc="041B0003" w:tentative="1">
      <w:start w:val="1"/>
      <w:numFmt w:val="bullet"/>
      <w:lvlText w:val="o"/>
      <w:lvlJc w:val="left"/>
      <w:pPr>
        <w:tabs>
          <w:tab w:val="num" w:pos="7113"/>
        </w:tabs>
        <w:ind w:left="7113" w:hanging="360"/>
      </w:pPr>
      <w:rPr>
        <w:rFonts w:ascii="Courier New" w:hAnsi="Courier New" w:cs="Courier New" w:hint="default"/>
      </w:rPr>
    </w:lvl>
    <w:lvl w:ilvl="8" w:tplc="041B0005" w:tentative="1">
      <w:start w:val="1"/>
      <w:numFmt w:val="bullet"/>
      <w:lvlText w:val=""/>
      <w:lvlJc w:val="left"/>
      <w:pPr>
        <w:tabs>
          <w:tab w:val="num" w:pos="7833"/>
        </w:tabs>
        <w:ind w:left="7833" w:hanging="360"/>
      </w:pPr>
      <w:rPr>
        <w:rFonts w:ascii="Wingdings" w:hAnsi="Wingdings" w:hint="default"/>
      </w:rPr>
    </w:lvl>
  </w:abstractNum>
  <w:abstractNum w:abstractNumId="112" w15:restartNumberingAfterBreak="0">
    <w:nsid w:val="4C290ECB"/>
    <w:multiLevelType w:val="hybridMultilevel"/>
    <w:tmpl w:val="ABA09890"/>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3" w15:restartNumberingAfterBreak="0">
    <w:nsid w:val="4C9403EB"/>
    <w:multiLevelType w:val="hybridMultilevel"/>
    <w:tmpl w:val="EDB0FC7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4" w15:restartNumberingAfterBreak="0">
    <w:nsid w:val="4D027DAE"/>
    <w:multiLevelType w:val="hybridMultilevel"/>
    <w:tmpl w:val="A796AAFC"/>
    <w:lvl w:ilvl="0" w:tplc="041B0017">
      <w:start w:val="1"/>
      <w:numFmt w:val="lowerLetter"/>
      <w:lvlText w:val="%1)"/>
      <w:lvlJc w:val="left"/>
      <w:pPr>
        <w:ind w:left="1428" w:hanging="360"/>
      </w:pPr>
    </w:lvl>
    <w:lvl w:ilvl="1" w:tplc="041B0019" w:tentative="1">
      <w:start w:val="1"/>
      <w:numFmt w:val="lowerLetter"/>
      <w:lvlText w:val="%2."/>
      <w:lvlJc w:val="left"/>
      <w:pPr>
        <w:ind w:left="2148" w:hanging="360"/>
      </w:pPr>
    </w:lvl>
    <w:lvl w:ilvl="2" w:tplc="041B001B" w:tentative="1">
      <w:start w:val="1"/>
      <w:numFmt w:val="lowerRoman"/>
      <w:lvlText w:val="%3."/>
      <w:lvlJc w:val="right"/>
      <w:pPr>
        <w:ind w:left="2868" w:hanging="180"/>
      </w:pPr>
    </w:lvl>
    <w:lvl w:ilvl="3" w:tplc="041B000F" w:tentative="1">
      <w:start w:val="1"/>
      <w:numFmt w:val="decimal"/>
      <w:lvlText w:val="%4."/>
      <w:lvlJc w:val="left"/>
      <w:pPr>
        <w:ind w:left="3588" w:hanging="360"/>
      </w:pPr>
    </w:lvl>
    <w:lvl w:ilvl="4" w:tplc="041B0019" w:tentative="1">
      <w:start w:val="1"/>
      <w:numFmt w:val="lowerLetter"/>
      <w:lvlText w:val="%5."/>
      <w:lvlJc w:val="left"/>
      <w:pPr>
        <w:ind w:left="4308" w:hanging="360"/>
      </w:pPr>
    </w:lvl>
    <w:lvl w:ilvl="5" w:tplc="041B001B" w:tentative="1">
      <w:start w:val="1"/>
      <w:numFmt w:val="lowerRoman"/>
      <w:lvlText w:val="%6."/>
      <w:lvlJc w:val="right"/>
      <w:pPr>
        <w:ind w:left="5028" w:hanging="180"/>
      </w:pPr>
    </w:lvl>
    <w:lvl w:ilvl="6" w:tplc="041B000F" w:tentative="1">
      <w:start w:val="1"/>
      <w:numFmt w:val="decimal"/>
      <w:lvlText w:val="%7."/>
      <w:lvlJc w:val="left"/>
      <w:pPr>
        <w:ind w:left="5748" w:hanging="360"/>
      </w:pPr>
    </w:lvl>
    <w:lvl w:ilvl="7" w:tplc="041B0019" w:tentative="1">
      <w:start w:val="1"/>
      <w:numFmt w:val="lowerLetter"/>
      <w:lvlText w:val="%8."/>
      <w:lvlJc w:val="left"/>
      <w:pPr>
        <w:ind w:left="6468" w:hanging="360"/>
      </w:pPr>
    </w:lvl>
    <w:lvl w:ilvl="8" w:tplc="041B001B" w:tentative="1">
      <w:start w:val="1"/>
      <w:numFmt w:val="lowerRoman"/>
      <w:lvlText w:val="%9."/>
      <w:lvlJc w:val="right"/>
      <w:pPr>
        <w:ind w:left="7188" w:hanging="180"/>
      </w:pPr>
    </w:lvl>
  </w:abstractNum>
  <w:abstractNum w:abstractNumId="115" w15:restartNumberingAfterBreak="0">
    <w:nsid w:val="4D027FE1"/>
    <w:multiLevelType w:val="hybridMultilevel"/>
    <w:tmpl w:val="6166E93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6" w15:restartNumberingAfterBreak="0">
    <w:nsid w:val="4D841455"/>
    <w:multiLevelType w:val="hybridMultilevel"/>
    <w:tmpl w:val="8106299E"/>
    <w:lvl w:ilvl="0" w:tplc="D22C799A">
      <w:start w:val="1"/>
      <w:numFmt w:val="lowerLetter"/>
      <w:lvlText w:val="%1)"/>
      <w:lvlJc w:val="left"/>
      <w:pPr>
        <w:ind w:left="1065" w:hanging="705"/>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7" w15:restartNumberingAfterBreak="0">
    <w:nsid w:val="4DB67F9C"/>
    <w:multiLevelType w:val="hybridMultilevel"/>
    <w:tmpl w:val="DFF0A7AE"/>
    <w:lvl w:ilvl="0" w:tplc="041B0001">
      <w:start w:val="1"/>
      <w:numFmt w:val="decimal"/>
      <w:pStyle w:val="font7"/>
      <w:lvlText w:val="%1."/>
      <w:lvlJc w:val="left"/>
      <w:pPr>
        <w:tabs>
          <w:tab w:val="num" w:pos="360"/>
        </w:tabs>
        <w:ind w:left="360" w:hanging="360"/>
      </w:pPr>
      <w:rPr>
        <w:rFonts w:cs="Times New Roman"/>
      </w:rPr>
    </w:lvl>
    <w:lvl w:ilvl="1" w:tplc="041B0019">
      <w:numFmt w:val="none"/>
      <w:pStyle w:val="xl22"/>
      <w:lvlText w:val=""/>
      <w:lvlJc w:val="left"/>
      <w:pPr>
        <w:tabs>
          <w:tab w:val="num" w:pos="360"/>
        </w:tabs>
      </w:pPr>
      <w:rPr>
        <w:rFonts w:cs="Times New Roman"/>
      </w:rPr>
    </w:lvl>
    <w:lvl w:ilvl="2" w:tplc="041B001B">
      <w:numFmt w:val="none"/>
      <w:lvlText w:val=""/>
      <w:lvlJc w:val="left"/>
      <w:pPr>
        <w:tabs>
          <w:tab w:val="num" w:pos="360"/>
        </w:tabs>
      </w:pPr>
      <w:rPr>
        <w:rFonts w:cs="Times New Roman"/>
      </w:rPr>
    </w:lvl>
    <w:lvl w:ilvl="3" w:tplc="041B000F">
      <w:numFmt w:val="none"/>
      <w:lvlText w:val=""/>
      <w:lvlJc w:val="left"/>
      <w:pPr>
        <w:tabs>
          <w:tab w:val="num" w:pos="360"/>
        </w:tabs>
      </w:pPr>
      <w:rPr>
        <w:rFonts w:cs="Times New Roman"/>
      </w:rPr>
    </w:lvl>
    <w:lvl w:ilvl="4" w:tplc="041B0019">
      <w:numFmt w:val="none"/>
      <w:lvlText w:val=""/>
      <w:lvlJc w:val="left"/>
      <w:pPr>
        <w:tabs>
          <w:tab w:val="num" w:pos="360"/>
        </w:tabs>
      </w:pPr>
      <w:rPr>
        <w:rFonts w:cs="Times New Roman"/>
      </w:rPr>
    </w:lvl>
    <w:lvl w:ilvl="5" w:tplc="041B001B">
      <w:numFmt w:val="none"/>
      <w:lvlText w:val=""/>
      <w:lvlJc w:val="left"/>
      <w:pPr>
        <w:tabs>
          <w:tab w:val="num" w:pos="360"/>
        </w:tabs>
      </w:pPr>
      <w:rPr>
        <w:rFonts w:cs="Times New Roman"/>
      </w:rPr>
    </w:lvl>
    <w:lvl w:ilvl="6" w:tplc="041B000F">
      <w:numFmt w:val="none"/>
      <w:lvlText w:val=""/>
      <w:lvlJc w:val="left"/>
      <w:pPr>
        <w:tabs>
          <w:tab w:val="num" w:pos="360"/>
        </w:tabs>
      </w:pPr>
      <w:rPr>
        <w:rFonts w:cs="Times New Roman"/>
      </w:rPr>
    </w:lvl>
    <w:lvl w:ilvl="7" w:tplc="041B0019">
      <w:numFmt w:val="none"/>
      <w:lvlText w:val=""/>
      <w:lvlJc w:val="left"/>
      <w:pPr>
        <w:tabs>
          <w:tab w:val="num" w:pos="360"/>
        </w:tabs>
      </w:pPr>
      <w:rPr>
        <w:rFonts w:cs="Times New Roman"/>
      </w:rPr>
    </w:lvl>
    <w:lvl w:ilvl="8" w:tplc="041B001B">
      <w:numFmt w:val="none"/>
      <w:lvlText w:val=""/>
      <w:lvlJc w:val="left"/>
      <w:pPr>
        <w:tabs>
          <w:tab w:val="num" w:pos="360"/>
        </w:tabs>
      </w:pPr>
      <w:rPr>
        <w:rFonts w:cs="Times New Roman"/>
      </w:rPr>
    </w:lvl>
  </w:abstractNum>
  <w:abstractNum w:abstractNumId="118" w15:restartNumberingAfterBreak="0">
    <w:nsid w:val="4E4B4E3E"/>
    <w:multiLevelType w:val="multilevel"/>
    <w:tmpl w:val="EFA8A052"/>
    <w:name w:val="AOHead"/>
    <w:lvl w:ilvl="0">
      <w:start w:val="1"/>
      <w:numFmt w:val="decimal"/>
      <w:pStyle w:val="AOHead4"/>
      <w:lvlText w:val="%1."/>
      <w:lvlJc w:val="left"/>
      <w:pPr>
        <w:tabs>
          <w:tab w:val="num" w:pos="720"/>
        </w:tabs>
        <w:ind w:left="720" w:hanging="720"/>
      </w:pPr>
      <w:rPr>
        <w:rFonts w:cs="Times New Roman"/>
      </w:rPr>
    </w:lvl>
    <w:lvl w:ilvl="1">
      <w:start w:val="1"/>
      <w:numFmt w:val="decimal"/>
      <w:pStyle w:val="AOHead5"/>
      <w:lvlText w:val="%1.%2"/>
      <w:lvlJc w:val="left"/>
      <w:pPr>
        <w:tabs>
          <w:tab w:val="num" w:pos="720"/>
        </w:tabs>
        <w:ind w:left="720" w:hanging="720"/>
      </w:pPr>
      <w:rPr>
        <w:rFonts w:cs="Times New Roman"/>
      </w:rPr>
    </w:lvl>
    <w:lvl w:ilvl="2">
      <w:start w:val="1"/>
      <w:numFmt w:val="lowerLetter"/>
      <w:pStyle w:val="AOHead6"/>
      <w:lvlText w:val="(%3)"/>
      <w:lvlJc w:val="left"/>
      <w:pPr>
        <w:tabs>
          <w:tab w:val="num" w:pos="1440"/>
        </w:tabs>
        <w:ind w:left="1440" w:hanging="720"/>
      </w:pPr>
      <w:rPr>
        <w:rFonts w:cs="Times New Roman"/>
      </w:rPr>
    </w:lvl>
    <w:lvl w:ilvl="3">
      <w:start w:val="1"/>
      <w:numFmt w:val="lowerRoman"/>
      <w:pStyle w:val="AOAltHead2"/>
      <w:lvlText w:val="(%4)"/>
      <w:lvlJc w:val="left"/>
      <w:pPr>
        <w:tabs>
          <w:tab w:val="num" w:pos="2160"/>
        </w:tabs>
        <w:ind w:left="2160" w:hanging="720"/>
      </w:pPr>
      <w:rPr>
        <w:rFonts w:cs="Times New Roman"/>
      </w:rPr>
    </w:lvl>
    <w:lvl w:ilvl="4">
      <w:start w:val="1"/>
      <w:numFmt w:val="upperLetter"/>
      <w:pStyle w:val="AODefHead"/>
      <w:lvlText w:val="(%5)"/>
      <w:lvlJc w:val="left"/>
      <w:pPr>
        <w:tabs>
          <w:tab w:val="num" w:pos="2880"/>
        </w:tabs>
        <w:ind w:left="2880" w:hanging="720"/>
      </w:pPr>
      <w:rPr>
        <w:rFonts w:cs="Times New Roman"/>
      </w:rPr>
    </w:lvl>
    <w:lvl w:ilvl="5">
      <w:start w:val="1"/>
      <w:numFmt w:val="upperRoman"/>
      <w:pStyle w:val="AODefPara"/>
      <w:lvlText w:val="%6."/>
      <w:lvlJc w:val="left"/>
      <w:pPr>
        <w:tabs>
          <w:tab w:val="num" w:pos="3600"/>
        </w:tabs>
        <w:ind w:left="3600" w:hanging="720"/>
      </w:pPr>
      <w:rPr>
        <w:rFonts w:cs="Times New Roman"/>
      </w:rPr>
    </w:lvl>
    <w:lvl w:ilvl="6">
      <w:start w:val="1"/>
      <w:numFmt w:val="none"/>
      <w:lvlRestart w:val="0"/>
      <w:suff w:val="nothing"/>
      <w:lvlText w:val=""/>
      <w:lvlJc w:val="left"/>
      <w:rPr>
        <w:rFonts w:cs="Times New Roman"/>
      </w:rPr>
    </w:lvl>
    <w:lvl w:ilvl="7">
      <w:start w:val="1"/>
      <w:numFmt w:val="none"/>
      <w:lvlRestart w:val="0"/>
      <w:suff w:val="nothing"/>
      <w:lvlText w:val=""/>
      <w:lvlJc w:val="left"/>
      <w:rPr>
        <w:rFonts w:cs="Times New Roman"/>
      </w:rPr>
    </w:lvl>
    <w:lvl w:ilvl="8">
      <w:start w:val="1"/>
      <w:numFmt w:val="none"/>
      <w:lvlRestart w:val="0"/>
      <w:suff w:val="nothing"/>
      <w:lvlText w:val=""/>
      <w:lvlJc w:val="left"/>
      <w:rPr>
        <w:rFonts w:cs="Times New Roman"/>
      </w:rPr>
    </w:lvl>
  </w:abstractNum>
  <w:abstractNum w:abstractNumId="119" w15:restartNumberingAfterBreak="0">
    <w:nsid w:val="4EBD00F8"/>
    <w:multiLevelType w:val="hybridMultilevel"/>
    <w:tmpl w:val="D988B53E"/>
    <w:lvl w:ilvl="0" w:tplc="041B0017">
      <w:start w:val="1"/>
      <w:numFmt w:val="lowerLetter"/>
      <w:lvlText w:val="%1)"/>
      <w:lvlJc w:val="left"/>
      <w:pPr>
        <w:ind w:left="11" w:hanging="360"/>
      </w:pPr>
      <w:rPr>
        <w:rFonts w:cs="Times New Roman" w:hint="default"/>
      </w:rPr>
    </w:lvl>
    <w:lvl w:ilvl="1" w:tplc="041B0003">
      <w:start w:val="1"/>
      <w:numFmt w:val="bullet"/>
      <w:lvlText w:val="o"/>
      <w:lvlJc w:val="left"/>
      <w:pPr>
        <w:ind w:left="731" w:hanging="360"/>
      </w:pPr>
      <w:rPr>
        <w:rFonts w:ascii="Courier New" w:hAnsi="Courier New" w:hint="default"/>
      </w:rPr>
    </w:lvl>
    <w:lvl w:ilvl="2" w:tplc="041B0005" w:tentative="1">
      <w:start w:val="1"/>
      <w:numFmt w:val="bullet"/>
      <w:lvlText w:val=""/>
      <w:lvlJc w:val="left"/>
      <w:pPr>
        <w:ind w:left="1451" w:hanging="360"/>
      </w:pPr>
      <w:rPr>
        <w:rFonts w:ascii="Wingdings" w:hAnsi="Wingdings" w:hint="default"/>
      </w:rPr>
    </w:lvl>
    <w:lvl w:ilvl="3" w:tplc="041B0001" w:tentative="1">
      <w:start w:val="1"/>
      <w:numFmt w:val="bullet"/>
      <w:lvlText w:val=""/>
      <w:lvlJc w:val="left"/>
      <w:pPr>
        <w:ind w:left="2171" w:hanging="360"/>
      </w:pPr>
      <w:rPr>
        <w:rFonts w:ascii="Symbol" w:hAnsi="Symbol" w:hint="default"/>
      </w:rPr>
    </w:lvl>
    <w:lvl w:ilvl="4" w:tplc="041B0003" w:tentative="1">
      <w:start w:val="1"/>
      <w:numFmt w:val="bullet"/>
      <w:lvlText w:val="o"/>
      <w:lvlJc w:val="left"/>
      <w:pPr>
        <w:ind w:left="2891" w:hanging="360"/>
      </w:pPr>
      <w:rPr>
        <w:rFonts w:ascii="Courier New" w:hAnsi="Courier New" w:hint="default"/>
      </w:rPr>
    </w:lvl>
    <w:lvl w:ilvl="5" w:tplc="041B0005" w:tentative="1">
      <w:start w:val="1"/>
      <w:numFmt w:val="bullet"/>
      <w:lvlText w:val=""/>
      <w:lvlJc w:val="left"/>
      <w:pPr>
        <w:ind w:left="3611" w:hanging="360"/>
      </w:pPr>
      <w:rPr>
        <w:rFonts w:ascii="Wingdings" w:hAnsi="Wingdings" w:hint="default"/>
      </w:rPr>
    </w:lvl>
    <w:lvl w:ilvl="6" w:tplc="041B0001" w:tentative="1">
      <w:start w:val="1"/>
      <w:numFmt w:val="bullet"/>
      <w:lvlText w:val=""/>
      <w:lvlJc w:val="left"/>
      <w:pPr>
        <w:ind w:left="4331" w:hanging="360"/>
      </w:pPr>
      <w:rPr>
        <w:rFonts w:ascii="Symbol" w:hAnsi="Symbol" w:hint="default"/>
      </w:rPr>
    </w:lvl>
    <w:lvl w:ilvl="7" w:tplc="041B0003" w:tentative="1">
      <w:start w:val="1"/>
      <w:numFmt w:val="bullet"/>
      <w:lvlText w:val="o"/>
      <w:lvlJc w:val="left"/>
      <w:pPr>
        <w:ind w:left="5051" w:hanging="360"/>
      </w:pPr>
      <w:rPr>
        <w:rFonts w:ascii="Courier New" w:hAnsi="Courier New" w:hint="default"/>
      </w:rPr>
    </w:lvl>
    <w:lvl w:ilvl="8" w:tplc="041B0005" w:tentative="1">
      <w:start w:val="1"/>
      <w:numFmt w:val="bullet"/>
      <w:lvlText w:val=""/>
      <w:lvlJc w:val="left"/>
      <w:pPr>
        <w:ind w:left="5771" w:hanging="360"/>
      </w:pPr>
      <w:rPr>
        <w:rFonts w:ascii="Wingdings" w:hAnsi="Wingdings" w:hint="default"/>
      </w:rPr>
    </w:lvl>
  </w:abstractNum>
  <w:abstractNum w:abstractNumId="120" w15:restartNumberingAfterBreak="0">
    <w:nsid w:val="4EF421CF"/>
    <w:multiLevelType w:val="hybridMultilevel"/>
    <w:tmpl w:val="5A32B1EC"/>
    <w:lvl w:ilvl="0" w:tplc="041B000F">
      <w:start w:val="1"/>
      <w:numFmt w:val="decimal"/>
      <w:lvlText w:val="%1."/>
      <w:lvlJc w:val="left"/>
      <w:pPr>
        <w:ind w:left="1428" w:hanging="360"/>
      </w:pPr>
    </w:lvl>
    <w:lvl w:ilvl="1" w:tplc="041B000F">
      <w:start w:val="1"/>
      <w:numFmt w:val="decimal"/>
      <w:lvlText w:val="%2."/>
      <w:lvlJc w:val="left"/>
      <w:pPr>
        <w:ind w:left="2148" w:hanging="360"/>
      </w:pPr>
    </w:lvl>
    <w:lvl w:ilvl="2" w:tplc="041B001B" w:tentative="1">
      <w:start w:val="1"/>
      <w:numFmt w:val="lowerRoman"/>
      <w:lvlText w:val="%3."/>
      <w:lvlJc w:val="right"/>
      <w:pPr>
        <w:ind w:left="2868" w:hanging="180"/>
      </w:pPr>
    </w:lvl>
    <w:lvl w:ilvl="3" w:tplc="041B000F" w:tentative="1">
      <w:start w:val="1"/>
      <w:numFmt w:val="decimal"/>
      <w:lvlText w:val="%4."/>
      <w:lvlJc w:val="left"/>
      <w:pPr>
        <w:ind w:left="3588" w:hanging="360"/>
      </w:pPr>
    </w:lvl>
    <w:lvl w:ilvl="4" w:tplc="041B0019" w:tentative="1">
      <w:start w:val="1"/>
      <w:numFmt w:val="lowerLetter"/>
      <w:lvlText w:val="%5."/>
      <w:lvlJc w:val="left"/>
      <w:pPr>
        <w:ind w:left="4308" w:hanging="360"/>
      </w:pPr>
    </w:lvl>
    <w:lvl w:ilvl="5" w:tplc="041B001B" w:tentative="1">
      <w:start w:val="1"/>
      <w:numFmt w:val="lowerRoman"/>
      <w:lvlText w:val="%6."/>
      <w:lvlJc w:val="right"/>
      <w:pPr>
        <w:ind w:left="5028" w:hanging="180"/>
      </w:pPr>
    </w:lvl>
    <w:lvl w:ilvl="6" w:tplc="041B000F" w:tentative="1">
      <w:start w:val="1"/>
      <w:numFmt w:val="decimal"/>
      <w:lvlText w:val="%7."/>
      <w:lvlJc w:val="left"/>
      <w:pPr>
        <w:ind w:left="5748" w:hanging="360"/>
      </w:pPr>
    </w:lvl>
    <w:lvl w:ilvl="7" w:tplc="041B0019" w:tentative="1">
      <w:start w:val="1"/>
      <w:numFmt w:val="lowerLetter"/>
      <w:lvlText w:val="%8."/>
      <w:lvlJc w:val="left"/>
      <w:pPr>
        <w:ind w:left="6468" w:hanging="360"/>
      </w:pPr>
    </w:lvl>
    <w:lvl w:ilvl="8" w:tplc="041B001B" w:tentative="1">
      <w:start w:val="1"/>
      <w:numFmt w:val="lowerRoman"/>
      <w:lvlText w:val="%9."/>
      <w:lvlJc w:val="right"/>
      <w:pPr>
        <w:ind w:left="7188" w:hanging="180"/>
      </w:pPr>
    </w:lvl>
  </w:abstractNum>
  <w:abstractNum w:abstractNumId="121" w15:restartNumberingAfterBreak="0">
    <w:nsid w:val="4FEC66A2"/>
    <w:multiLevelType w:val="hybridMultilevel"/>
    <w:tmpl w:val="83BAF456"/>
    <w:lvl w:ilvl="0" w:tplc="041B0001">
      <w:start w:val="1"/>
      <w:numFmt w:val="bullet"/>
      <w:lvlText w:val=""/>
      <w:lvlJc w:val="left"/>
      <w:pPr>
        <w:ind w:left="1469" w:hanging="360"/>
      </w:pPr>
      <w:rPr>
        <w:rFonts w:ascii="Symbol" w:hAnsi="Symbol" w:hint="default"/>
      </w:rPr>
    </w:lvl>
    <w:lvl w:ilvl="1" w:tplc="041B0003" w:tentative="1">
      <w:start w:val="1"/>
      <w:numFmt w:val="bullet"/>
      <w:lvlText w:val="o"/>
      <w:lvlJc w:val="left"/>
      <w:pPr>
        <w:ind w:left="2189" w:hanging="360"/>
      </w:pPr>
      <w:rPr>
        <w:rFonts w:ascii="Courier New" w:hAnsi="Courier New" w:hint="default"/>
      </w:rPr>
    </w:lvl>
    <w:lvl w:ilvl="2" w:tplc="041B0005" w:tentative="1">
      <w:start w:val="1"/>
      <w:numFmt w:val="bullet"/>
      <w:lvlText w:val=""/>
      <w:lvlJc w:val="left"/>
      <w:pPr>
        <w:ind w:left="2909" w:hanging="360"/>
      </w:pPr>
      <w:rPr>
        <w:rFonts w:ascii="Wingdings" w:hAnsi="Wingdings" w:hint="default"/>
      </w:rPr>
    </w:lvl>
    <w:lvl w:ilvl="3" w:tplc="041B0001" w:tentative="1">
      <w:start w:val="1"/>
      <w:numFmt w:val="bullet"/>
      <w:lvlText w:val=""/>
      <w:lvlJc w:val="left"/>
      <w:pPr>
        <w:ind w:left="3629" w:hanging="360"/>
      </w:pPr>
      <w:rPr>
        <w:rFonts w:ascii="Symbol" w:hAnsi="Symbol" w:hint="default"/>
      </w:rPr>
    </w:lvl>
    <w:lvl w:ilvl="4" w:tplc="041B0003" w:tentative="1">
      <w:start w:val="1"/>
      <w:numFmt w:val="bullet"/>
      <w:lvlText w:val="o"/>
      <w:lvlJc w:val="left"/>
      <w:pPr>
        <w:ind w:left="4349" w:hanging="360"/>
      </w:pPr>
      <w:rPr>
        <w:rFonts w:ascii="Courier New" w:hAnsi="Courier New" w:hint="default"/>
      </w:rPr>
    </w:lvl>
    <w:lvl w:ilvl="5" w:tplc="041B0005" w:tentative="1">
      <w:start w:val="1"/>
      <w:numFmt w:val="bullet"/>
      <w:lvlText w:val=""/>
      <w:lvlJc w:val="left"/>
      <w:pPr>
        <w:ind w:left="5069" w:hanging="360"/>
      </w:pPr>
      <w:rPr>
        <w:rFonts w:ascii="Wingdings" w:hAnsi="Wingdings" w:hint="default"/>
      </w:rPr>
    </w:lvl>
    <w:lvl w:ilvl="6" w:tplc="041B0001" w:tentative="1">
      <w:start w:val="1"/>
      <w:numFmt w:val="bullet"/>
      <w:lvlText w:val=""/>
      <w:lvlJc w:val="left"/>
      <w:pPr>
        <w:ind w:left="5789" w:hanging="360"/>
      </w:pPr>
      <w:rPr>
        <w:rFonts w:ascii="Symbol" w:hAnsi="Symbol" w:hint="default"/>
      </w:rPr>
    </w:lvl>
    <w:lvl w:ilvl="7" w:tplc="041B0003" w:tentative="1">
      <w:start w:val="1"/>
      <w:numFmt w:val="bullet"/>
      <w:lvlText w:val="o"/>
      <w:lvlJc w:val="left"/>
      <w:pPr>
        <w:ind w:left="6509" w:hanging="360"/>
      </w:pPr>
      <w:rPr>
        <w:rFonts w:ascii="Courier New" w:hAnsi="Courier New" w:hint="default"/>
      </w:rPr>
    </w:lvl>
    <w:lvl w:ilvl="8" w:tplc="041B0005" w:tentative="1">
      <w:start w:val="1"/>
      <w:numFmt w:val="bullet"/>
      <w:lvlText w:val=""/>
      <w:lvlJc w:val="left"/>
      <w:pPr>
        <w:ind w:left="7229" w:hanging="360"/>
      </w:pPr>
      <w:rPr>
        <w:rFonts w:ascii="Wingdings" w:hAnsi="Wingdings" w:hint="default"/>
      </w:rPr>
    </w:lvl>
  </w:abstractNum>
  <w:abstractNum w:abstractNumId="122" w15:restartNumberingAfterBreak="0">
    <w:nsid w:val="507B34B3"/>
    <w:multiLevelType w:val="hybridMultilevel"/>
    <w:tmpl w:val="02BA0E2C"/>
    <w:lvl w:ilvl="0" w:tplc="E9228294">
      <w:start w:val="1"/>
      <w:numFmt w:val="bullet"/>
      <w:lvlText w:val="o"/>
      <w:lvlJc w:val="left"/>
      <w:pPr>
        <w:tabs>
          <w:tab w:val="num" w:pos="1428"/>
        </w:tabs>
        <w:ind w:left="1428" w:hanging="360"/>
      </w:pPr>
      <w:rPr>
        <w:rFonts w:ascii="Courier New" w:hAnsi="Courier New" w:hint="default"/>
      </w:rPr>
    </w:lvl>
    <w:lvl w:ilvl="1" w:tplc="0430E174">
      <w:start w:val="1"/>
      <w:numFmt w:val="bullet"/>
      <w:lvlText w:val="o"/>
      <w:lvlJc w:val="left"/>
      <w:pPr>
        <w:tabs>
          <w:tab w:val="num" w:pos="2148"/>
        </w:tabs>
        <w:ind w:left="2148" w:hanging="360"/>
      </w:pPr>
      <w:rPr>
        <w:rFonts w:ascii="Courier New" w:hAnsi="Courier New" w:hint="default"/>
      </w:rPr>
    </w:lvl>
    <w:lvl w:ilvl="2" w:tplc="D172A142">
      <w:start w:val="1"/>
      <w:numFmt w:val="bullet"/>
      <w:lvlText w:val=""/>
      <w:lvlJc w:val="left"/>
      <w:pPr>
        <w:tabs>
          <w:tab w:val="num" w:pos="2868"/>
        </w:tabs>
        <w:ind w:left="2868" w:hanging="360"/>
      </w:pPr>
      <w:rPr>
        <w:rFonts w:ascii="Wingdings" w:hAnsi="Wingdings" w:hint="default"/>
      </w:rPr>
    </w:lvl>
    <w:lvl w:ilvl="3" w:tplc="CE88DC72">
      <w:start w:val="1"/>
      <w:numFmt w:val="bullet"/>
      <w:lvlText w:val=""/>
      <w:lvlJc w:val="left"/>
      <w:pPr>
        <w:tabs>
          <w:tab w:val="num" w:pos="3588"/>
        </w:tabs>
        <w:ind w:left="3588" w:hanging="360"/>
      </w:pPr>
      <w:rPr>
        <w:rFonts w:ascii="Symbol" w:hAnsi="Symbol" w:hint="default"/>
      </w:rPr>
    </w:lvl>
    <w:lvl w:ilvl="4" w:tplc="8E0254F2">
      <w:start w:val="1"/>
      <w:numFmt w:val="bullet"/>
      <w:lvlText w:val="o"/>
      <w:lvlJc w:val="left"/>
      <w:pPr>
        <w:tabs>
          <w:tab w:val="num" w:pos="4308"/>
        </w:tabs>
        <w:ind w:left="4308" w:hanging="360"/>
      </w:pPr>
      <w:rPr>
        <w:rFonts w:ascii="Courier New" w:hAnsi="Courier New" w:hint="default"/>
      </w:rPr>
    </w:lvl>
    <w:lvl w:ilvl="5" w:tplc="2F36AB4C">
      <w:start w:val="1"/>
      <w:numFmt w:val="bullet"/>
      <w:lvlText w:val=""/>
      <w:lvlJc w:val="left"/>
      <w:pPr>
        <w:tabs>
          <w:tab w:val="num" w:pos="5028"/>
        </w:tabs>
        <w:ind w:left="5028" w:hanging="360"/>
      </w:pPr>
      <w:rPr>
        <w:rFonts w:ascii="Wingdings" w:hAnsi="Wingdings" w:hint="default"/>
      </w:rPr>
    </w:lvl>
    <w:lvl w:ilvl="6" w:tplc="02F24E38">
      <w:start w:val="1"/>
      <w:numFmt w:val="bullet"/>
      <w:lvlText w:val=""/>
      <w:lvlJc w:val="left"/>
      <w:pPr>
        <w:tabs>
          <w:tab w:val="num" w:pos="5748"/>
        </w:tabs>
        <w:ind w:left="5748" w:hanging="360"/>
      </w:pPr>
      <w:rPr>
        <w:rFonts w:ascii="Symbol" w:hAnsi="Symbol" w:hint="default"/>
      </w:rPr>
    </w:lvl>
    <w:lvl w:ilvl="7" w:tplc="3C76D0C4">
      <w:start w:val="1"/>
      <w:numFmt w:val="bullet"/>
      <w:lvlText w:val="o"/>
      <w:lvlJc w:val="left"/>
      <w:pPr>
        <w:tabs>
          <w:tab w:val="num" w:pos="6468"/>
        </w:tabs>
        <w:ind w:left="6468" w:hanging="360"/>
      </w:pPr>
      <w:rPr>
        <w:rFonts w:ascii="Courier New" w:hAnsi="Courier New" w:hint="default"/>
      </w:rPr>
    </w:lvl>
    <w:lvl w:ilvl="8" w:tplc="7C381352">
      <w:start w:val="1"/>
      <w:numFmt w:val="bullet"/>
      <w:lvlText w:val=""/>
      <w:lvlJc w:val="left"/>
      <w:pPr>
        <w:tabs>
          <w:tab w:val="num" w:pos="7188"/>
        </w:tabs>
        <w:ind w:left="7188" w:hanging="360"/>
      </w:pPr>
      <w:rPr>
        <w:rFonts w:ascii="Wingdings" w:hAnsi="Wingdings" w:hint="default"/>
      </w:rPr>
    </w:lvl>
  </w:abstractNum>
  <w:abstractNum w:abstractNumId="123" w15:restartNumberingAfterBreak="0">
    <w:nsid w:val="50882D60"/>
    <w:multiLevelType w:val="hybridMultilevel"/>
    <w:tmpl w:val="15B2CB82"/>
    <w:lvl w:ilvl="0" w:tplc="041B0003">
      <w:start w:val="1"/>
      <w:numFmt w:val="bullet"/>
      <w:lvlText w:val=""/>
      <w:lvlJc w:val="left"/>
      <w:pPr>
        <w:tabs>
          <w:tab w:val="num" w:pos="720"/>
        </w:tabs>
        <w:ind w:left="720" w:hanging="360"/>
      </w:pPr>
      <w:rPr>
        <w:rFonts w:ascii="Symbol" w:hAnsi="Symbol" w:hint="default"/>
      </w:rPr>
    </w:lvl>
    <w:lvl w:ilvl="1" w:tplc="041B0003">
      <w:start w:val="1"/>
      <w:numFmt w:val="bullet"/>
      <w:lvlText w:val="o"/>
      <w:lvlJc w:val="left"/>
      <w:pPr>
        <w:tabs>
          <w:tab w:val="num" w:pos="1440"/>
        </w:tabs>
        <w:ind w:left="1440" w:hanging="360"/>
      </w:pPr>
      <w:rPr>
        <w:rFonts w:ascii="Courier New" w:hAnsi="Courier New" w:hint="default"/>
      </w:rPr>
    </w:lvl>
    <w:lvl w:ilvl="2" w:tplc="041B0005">
      <w:start w:val="1"/>
      <w:numFmt w:val="bullet"/>
      <w:lvlText w:val=""/>
      <w:lvlJc w:val="left"/>
      <w:pPr>
        <w:tabs>
          <w:tab w:val="num" w:pos="2160"/>
        </w:tabs>
        <w:ind w:left="2160" w:hanging="360"/>
      </w:pPr>
      <w:rPr>
        <w:rFonts w:ascii="Wingdings" w:hAnsi="Wingdings" w:hint="default"/>
      </w:rPr>
    </w:lvl>
    <w:lvl w:ilvl="3" w:tplc="041B0001">
      <w:start w:val="1"/>
      <w:numFmt w:val="bullet"/>
      <w:lvlText w:val=""/>
      <w:lvlJc w:val="left"/>
      <w:pPr>
        <w:tabs>
          <w:tab w:val="num" w:pos="2880"/>
        </w:tabs>
        <w:ind w:left="2880" w:hanging="360"/>
      </w:pPr>
      <w:rPr>
        <w:rFonts w:ascii="Symbol" w:hAnsi="Symbol" w:hint="default"/>
      </w:rPr>
    </w:lvl>
    <w:lvl w:ilvl="4" w:tplc="041B0003">
      <w:start w:val="1"/>
      <w:numFmt w:val="bullet"/>
      <w:lvlText w:val="o"/>
      <w:lvlJc w:val="left"/>
      <w:pPr>
        <w:tabs>
          <w:tab w:val="num" w:pos="3600"/>
        </w:tabs>
        <w:ind w:left="3600" w:hanging="360"/>
      </w:pPr>
      <w:rPr>
        <w:rFonts w:ascii="Courier New" w:hAnsi="Courier New" w:hint="default"/>
      </w:rPr>
    </w:lvl>
    <w:lvl w:ilvl="5" w:tplc="041B0005">
      <w:start w:val="1"/>
      <w:numFmt w:val="bullet"/>
      <w:lvlText w:val=""/>
      <w:lvlJc w:val="left"/>
      <w:pPr>
        <w:tabs>
          <w:tab w:val="num" w:pos="4320"/>
        </w:tabs>
        <w:ind w:left="4320" w:hanging="360"/>
      </w:pPr>
      <w:rPr>
        <w:rFonts w:ascii="Wingdings" w:hAnsi="Wingdings" w:hint="default"/>
      </w:rPr>
    </w:lvl>
    <w:lvl w:ilvl="6" w:tplc="041B0001">
      <w:start w:val="1"/>
      <w:numFmt w:val="bullet"/>
      <w:lvlText w:val=""/>
      <w:lvlJc w:val="left"/>
      <w:pPr>
        <w:tabs>
          <w:tab w:val="num" w:pos="5040"/>
        </w:tabs>
        <w:ind w:left="5040" w:hanging="360"/>
      </w:pPr>
      <w:rPr>
        <w:rFonts w:ascii="Symbol" w:hAnsi="Symbol" w:hint="default"/>
      </w:rPr>
    </w:lvl>
    <w:lvl w:ilvl="7" w:tplc="041B0003">
      <w:start w:val="1"/>
      <w:numFmt w:val="bullet"/>
      <w:lvlText w:val="o"/>
      <w:lvlJc w:val="left"/>
      <w:pPr>
        <w:tabs>
          <w:tab w:val="num" w:pos="5760"/>
        </w:tabs>
        <w:ind w:left="5760" w:hanging="360"/>
      </w:pPr>
      <w:rPr>
        <w:rFonts w:ascii="Courier New" w:hAnsi="Courier New" w:hint="default"/>
      </w:rPr>
    </w:lvl>
    <w:lvl w:ilvl="8" w:tplc="041B0005">
      <w:start w:val="1"/>
      <w:numFmt w:val="bullet"/>
      <w:lvlText w:val=""/>
      <w:lvlJc w:val="left"/>
      <w:pPr>
        <w:tabs>
          <w:tab w:val="num" w:pos="6480"/>
        </w:tabs>
        <w:ind w:left="6480" w:hanging="360"/>
      </w:pPr>
      <w:rPr>
        <w:rFonts w:ascii="Wingdings" w:hAnsi="Wingdings" w:hint="default"/>
      </w:rPr>
    </w:lvl>
  </w:abstractNum>
  <w:abstractNum w:abstractNumId="124" w15:restartNumberingAfterBreak="0">
    <w:nsid w:val="5370255B"/>
    <w:multiLevelType w:val="hybridMultilevel"/>
    <w:tmpl w:val="50D2074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5" w15:restartNumberingAfterBreak="0">
    <w:nsid w:val="54493CF3"/>
    <w:multiLevelType w:val="hybridMultilevel"/>
    <w:tmpl w:val="43AEFBDA"/>
    <w:lvl w:ilvl="0" w:tplc="041B0001">
      <w:start w:val="1"/>
      <w:numFmt w:val="bullet"/>
      <w:lvlText w:val=""/>
      <w:lvlJc w:val="left"/>
      <w:pPr>
        <w:tabs>
          <w:tab w:val="num" w:pos="1080"/>
        </w:tabs>
        <w:ind w:left="1080" w:hanging="360"/>
      </w:pPr>
      <w:rPr>
        <w:rFonts w:ascii="Symbol" w:hAnsi="Symbol" w:hint="default"/>
      </w:rPr>
    </w:lvl>
    <w:lvl w:ilvl="1" w:tplc="041B0003">
      <w:start w:val="1"/>
      <w:numFmt w:val="bullet"/>
      <w:lvlText w:val="-"/>
      <w:lvlJc w:val="left"/>
      <w:pPr>
        <w:tabs>
          <w:tab w:val="num" w:pos="1800"/>
        </w:tabs>
        <w:ind w:left="1800" w:hanging="360"/>
      </w:pPr>
      <w:rPr>
        <w:rFonts w:ascii="Arial" w:eastAsia="Times New Roman" w:hAnsi="Arial" w:hint="default"/>
        <w:sz w:val="20"/>
      </w:rPr>
    </w:lvl>
    <w:lvl w:ilvl="2" w:tplc="041B0005">
      <w:start w:val="1"/>
      <w:numFmt w:val="bullet"/>
      <w:lvlText w:val=""/>
      <w:lvlJc w:val="left"/>
      <w:pPr>
        <w:tabs>
          <w:tab w:val="num" w:pos="2520"/>
        </w:tabs>
        <w:ind w:left="2520" w:hanging="360"/>
      </w:pPr>
      <w:rPr>
        <w:rFonts w:ascii="Wingdings" w:hAnsi="Wingdings" w:hint="default"/>
      </w:rPr>
    </w:lvl>
    <w:lvl w:ilvl="3" w:tplc="041B0001">
      <w:start w:val="1"/>
      <w:numFmt w:val="bullet"/>
      <w:lvlText w:val=""/>
      <w:lvlJc w:val="left"/>
      <w:pPr>
        <w:tabs>
          <w:tab w:val="num" w:pos="3240"/>
        </w:tabs>
        <w:ind w:left="3240" w:hanging="360"/>
      </w:pPr>
      <w:rPr>
        <w:rFonts w:ascii="Symbol" w:hAnsi="Symbol" w:hint="default"/>
      </w:rPr>
    </w:lvl>
    <w:lvl w:ilvl="4" w:tplc="041B0003">
      <w:start w:val="1"/>
      <w:numFmt w:val="bullet"/>
      <w:lvlText w:val="o"/>
      <w:lvlJc w:val="left"/>
      <w:pPr>
        <w:tabs>
          <w:tab w:val="num" w:pos="3960"/>
        </w:tabs>
        <w:ind w:left="3960" w:hanging="360"/>
      </w:pPr>
      <w:rPr>
        <w:rFonts w:ascii="Courier New" w:hAnsi="Courier New" w:hint="default"/>
      </w:rPr>
    </w:lvl>
    <w:lvl w:ilvl="5" w:tplc="041B0005">
      <w:start w:val="1"/>
      <w:numFmt w:val="bullet"/>
      <w:lvlText w:val=""/>
      <w:lvlJc w:val="left"/>
      <w:pPr>
        <w:tabs>
          <w:tab w:val="num" w:pos="4680"/>
        </w:tabs>
        <w:ind w:left="4680" w:hanging="360"/>
      </w:pPr>
      <w:rPr>
        <w:rFonts w:ascii="Wingdings" w:hAnsi="Wingdings" w:hint="default"/>
      </w:rPr>
    </w:lvl>
    <w:lvl w:ilvl="6" w:tplc="041B0001">
      <w:start w:val="1"/>
      <w:numFmt w:val="bullet"/>
      <w:lvlText w:val=""/>
      <w:lvlJc w:val="left"/>
      <w:pPr>
        <w:tabs>
          <w:tab w:val="num" w:pos="5400"/>
        </w:tabs>
        <w:ind w:left="5400" w:hanging="360"/>
      </w:pPr>
      <w:rPr>
        <w:rFonts w:ascii="Symbol" w:hAnsi="Symbol" w:hint="default"/>
      </w:rPr>
    </w:lvl>
    <w:lvl w:ilvl="7" w:tplc="041B0003">
      <w:start w:val="1"/>
      <w:numFmt w:val="bullet"/>
      <w:lvlText w:val="o"/>
      <w:lvlJc w:val="left"/>
      <w:pPr>
        <w:tabs>
          <w:tab w:val="num" w:pos="6120"/>
        </w:tabs>
        <w:ind w:left="6120" w:hanging="360"/>
      </w:pPr>
      <w:rPr>
        <w:rFonts w:ascii="Courier New" w:hAnsi="Courier New" w:hint="default"/>
      </w:rPr>
    </w:lvl>
    <w:lvl w:ilvl="8" w:tplc="041B0005">
      <w:start w:val="1"/>
      <w:numFmt w:val="bullet"/>
      <w:lvlText w:val=""/>
      <w:lvlJc w:val="left"/>
      <w:pPr>
        <w:tabs>
          <w:tab w:val="num" w:pos="6840"/>
        </w:tabs>
        <w:ind w:left="6840" w:hanging="360"/>
      </w:pPr>
      <w:rPr>
        <w:rFonts w:ascii="Wingdings" w:hAnsi="Wingdings" w:hint="default"/>
      </w:rPr>
    </w:lvl>
  </w:abstractNum>
  <w:abstractNum w:abstractNumId="126" w15:restartNumberingAfterBreak="0">
    <w:nsid w:val="56263257"/>
    <w:multiLevelType w:val="hybridMultilevel"/>
    <w:tmpl w:val="C4F8FC8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7" w15:restartNumberingAfterBreak="0">
    <w:nsid w:val="57784D8E"/>
    <w:multiLevelType w:val="hybridMultilevel"/>
    <w:tmpl w:val="F91098CC"/>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28" w15:restartNumberingAfterBreak="0">
    <w:nsid w:val="58260293"/>
    <w:multiLevelType w:val="hybridMultilevel"/>
    <w:tmpl w:val="E780A31E"/>
    <w:lvl w:ilvl="0" w:tplc="041B0001">
      <w:start w:val="1"/>
      <w:numFmt w:val="bullet"/>
      <w:lvlText w:val=""/>
      <w:lvlJc w:val="left"/>
      <w:pPr>
        <w:ind w:left="720" w:hanging="360"/>
      </w:pPr>
      <w:rPr>
        <w:rFonts w:ascii="Symbol" w:hAnsi="Symbol"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9" w15:restartNumberingAfterBreak="0">
    <w:nsid w:val="58F571B9"/>
    <w:multiLevelType w:val="hybridMultilevel"/>
    <w:tmpl w:val="5AC82680"/>
    <w:lvl w:ilvl="0" w:tplc="041B000F">
      <w:start w:val="1"/>
      <w:numFmt w:val="decimal"/>
      <w:lvlText w:val="%1."/>
      <w:lvlJc w:val="left"/>
      <w:pPr>
        <w:ind w:left="1211" w:hanging="360"/>
      </w:pPr>
      <w:rPr>
        <w:rFonts w:hint="default"/>
      </w:rPr>
    </w:lvl>
    <w:lvl w:ilvl="1" w:tplc="041B0019" w:tentative="1">
      <w:start w:val="1"/>
      <w:numFmt w:val="lowerLetter"/>
      <w:lvlText w:val="%2."/>
      <w:lvlJc w:val="left"/>
      <w:pPr>
        <w:ind w:left="1931" w:hanging="360"/>
      </w:pPr>
    </w:lvl>
    <w:lvl w:ilvl="2" w:tplc="041B001B" w:tentative="1">
      <w:start w:val="1"/>
      <w:numFmt w:val="lowerRoman"/>
      <w:lvlText w:val="%3."/>
      <w:lvlJc w:val="right"/>
      <w:pPr>
        <w:ind w:left="2651" w:hanging="180"/>
      </w:pPr>
    </w:lvl>
    <w:lvl w:ilvl="3" w:tplc="041B000F" w:tentative="1">
      <w:start w:val="1"/>
      <w:numFmt w:val="decimal"/>
      <w:lvlText w:val="%4."/>
      <w:lvlJc w:val="left"/>
      <w:pPr>
        <w:ind w:left="3371" w:hanging="360"/>
      </w:pPr>
    </w:lvl>
    <w:lvl w:ilvl="4" w:tplc="041B0019" w:tentative="1">
      <w:start w:val="1"/>
      <w:numFmt w:val="lowerLetter"/>
      <w:lvlText w:val="%5."/>
      <w:lvlJc w:val="left"/>
      <w:pPr>
        <w:ind w:left="4091" w:hanging="360"/>
      </w:pPr>
    </w:lvl>
    <w:lvl w:ilvl="5" w:tplc="041B001B" w:tentative="1">
      <w:start w:val="1"/>
      <w:numFmt w:val="lowerRoman"/>
      <w:lvlText w:val="%6."/>
      <w:lvlJc w:val="right"/>
      <w:pPr>
        <w:ind w:left="4811" w:hanging="180"/>
      </w:pPr>
    </w:lvl>
    <w:lvl w:ilvl="6" w:tplc="041B000F" w:tentative="1">
      <w:start w:val="1"/>
      <w:numFmt w:val="decimal"/>
      <w:lvlText w:val="%7."/>
      <w:lvlJc w:val="left"/>
      <w:pPr>
        <w:ind w:left="5531" w:hanging="360"/>
      </w:pPr>
    </w:lvl>
    <w:lvl w:ilvl="7" w:tplc="041B0019" w:tentative="1">
      <w:start w:val="1"/>
      <w:numFmt w:val="lowerLetter"/>
      <w:lvlText w:val="%8."/>
      <w:lvlJc w:val="left"/>
      <w:pPr>
        <w:ind w:left="6251" w:hanging="360"/>
      </w:pPr>
    </w:lvl>
    <w:lvl w:ilvl="8" w:tplc="041B001B" w:tentative="1">
      <w:start w:val="1"/>
      <w:numFmt w:val="lowerRoman"/>
      <w:lvlText w:val="%9."/>
      <w:lvlJc w:val="right"/>
      <w:pPr>
        <w:ind w:left="6971" w:hanging="180"/>
      </w:pPr>
    </w:lvl>
  </w:abstractNum>
  <w:abstractNum w:abstractNumId="130" w15:restartNumberingAfterBreak="0">
    <w:nsid w:val="59025862"/>
    <w:multiLevelType w:val="hybridMultilevel"/>
    <w:tmpl w:val="FC0CF4B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1" w15:restartNumberingAfterBreak="0">
    <w:nsid w:val="594E3CA4"/>
    <w:multiLevelType w:val="hybridMultilevel"/>
    <w:tmpl w:val="944473AE"/>
    <w:lvl w:ilvl="0" w:tplc="6278FFE2">
      <w:start w:val="1"/>
      <w:numFmt w:val="bullet"/>
      <w:lvlText w:val=""/>
      <w:lvlJc w:val="left"/>
      <w:pPr>
        <w:ind w:left="720" w:hanging="360"/>
      </w:pPr>
      <w:rPr>
        <w:rFonts w:ascii="Symbol" w:hAnsi="Symbol" w:hint="default"/>
        <w:sz w:val="22"/>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2" w15:restartNumberingAfterBreak="0">
    <w:nsid w:val="5A8C6DAF"/>
    <w:multiLevelType w:val="hybridMultilevel"/>
    <w:tmpl w:val="6A5CC4BE"/>
    <w:lvl w:ilvl="0" w:tplc="392E2090">
      <w:start w:val="1"/>
      <w:numFmt w:val="upperLetter"/>
      <w:lvlText w:val="(%1)"/>
      <w:lvlJc w:val="left"/>
      <w:pPr>
        <w:tabs>
          <w:tab w:val="num" w:pos="810"/>
        </w:tabs>
        <w:ind w:left="810" w:hanging="450"/>
      </w:pPr>
      <w:rPr>
        <w:rFonts w:cs="Times New Roman" w:hint="default"/>
        <w:i w:val="0"/>
      </w:rPr>
    </w:lvl>
    <w:lvl w:ilvl="1" w:tplc="21A62F9C">
      <w:start w:val="1"/>
      <w:numFmt w:val="lowerLetter"/>
      <w:lvlText w:val="%2)"/>
      <w:lvlJc w:val="left"/>
      <w:pPr>
        <w:tabs>
          <w:tab w:val="num" w:pos="1440"/>
        </w:tabs>
        <w:ind w:left="1440" w:hanging="360"/>
      </w:pPr>
      <w:rPr>
        <w:rFonts w:cs="Times New Roman" w:hint="default"/>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133" w15:restartNumberingAfterBreak="0">
    <w:nsid w:val="5D913C17"/>
    <w:multiLevelType w:val="hybridMultilevel"/>
    <w:tmpl w:val="0242FBE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4" w15:restartNumberingAfterBreak="0">
    <w:nsid w:val="5DC238DE"/>
    <w:multiLevelType w:val="hybridMultilevel"/>
    <w:tmpl w:val="A5EA92DC"/>
    <w:lvl w:ilvl="0" w:tplc="29643432">
      <w:start w:val="1"/>
      <w:numFmt w:val="bullet"/>
      <w:lvlText w:val="-"/>
      <w:lvlJc w:val="left"/>
      <w:pPr>
        <w:ind w:left="1146" w:hanging="360"/>
      </w:pPr>
      <w:rPr>
        <w:rFonts w:ascii="Cambria" w:hAnsi="Cambria" w:hint="default"/>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29643432">
      <w:start w:val="1"/>
      <w:numFmt w:val="bullet"/>
      <w:lvlText w:val="-"/>
      <w:lvlJc w:val="left"/>
      <w:pPr>
        <w:ind w:left="3306" w:hanging="360"/>
      </w:pPr>
      <w:rPr>
        <w:rFonts w:ascii="Cambria" w:hAnsi="Cambria"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135" w15:restartNumberingAfterBreak="0">
    <w:nsid w:val="5F2257C6"/>
    <w:multiLevelType w:val="hybridMultilevel"/>
    <w:tmpl w:val="0F64AE18"/>
    <w:lvl w:ilvl="0" w:tplc="041B000F">
      <w:start w:val="1"/>
      <w:numFmt w:val="decimal"/>
      <w:lvlText w:val="%1."/>
      <w:lvlJc w:val="left"/>
      <w:pPr>
        <w:ind w:left="2136" w:hanging="360"/>
      </w:pPr>
    </w:lvl>
    <w:lvl w:ilvl="1" w:tplc="041B0019" w:tentative="1">
      <w:start w:val="1"/>
      <w:numFmt w:val="lowerLetter"/>
      <w:lvlText w:val="%2."/>
      <w:lvlJc w:val="left"/>
      <w:pPr>
        <w:ind w:left="2856" w:hanging="360"/>
      </w:pPr>
    </w:lvl>
    <w:lvl w:ilvl="2" w:tplc="041B001B" w:tentative="1">
      <w:start w:val="1"/>
      <w:numFmt w:val="lowerRoman"/>
      <w:lvlText w:val="%3."/>
      <w:lvlJc w:val="right"/>
      <w:pPr>
        <w:ind w:left="3576" w:hanging="180"/>
      </w:pPr>
    </w:lvl>
    <w:lvl w:ilvl="3" w:tplc="041B000F" w:tentative="1">
      <w:start w:val="1"/>
      <w:numFmt w:val="decimal"/>
      <w:lvlText w:val="%4."/>
      <w:lvlJc w:val="left"/>
      <w:pPr>
        <w:ind w:left="4296" w:hanging="360"/>
      </w:pPr>
    </w:lvl>
    <w:lvl w:ilvl="4" w:tplc="041B0019" w:tentative="1">
      <w:start w:val="1"/>
      <w:numFmt w:val="lowerLetter"/>
      <w:lvlText w:val="%5."/>
      <w:lvlJc w:val="left"/>
      <w:pPr>
        <w:ind w:left="5016" w:hanging="360"/>
      </w:pPr>
    </w:lvl>
    <w:lvl w:ilvl="5" w:tplc="041B001B" w:tentative="1">
      <w:start w:val="1"/>
      <w:numFmt w:val="lowerRoman"/>
      <w:lvlText w:val="%6."/>
      <w:lvlJc w:val="right"/>
      <w:pPr>
        <w:ind w:left="5736" w:hanging="180"/>
      </w:pPr>
    </w:lvl>
    <w:lvl w:ilvl="6" w:tplc="041B000F" w:tentative="1">
      <w:start w:val="1"/>
      <w:numFmt w:val="decimal"/>
      <w:lvlText w:val="%7."/>
      <w:lvlJc w:val="left"/>
      <w:pPr>
        <w:ind w:left="6456" w:hanging="360"/>
      </w:pPr>
    </w:lvl>
    <w:lvl w:ilvl="7" w:tplc="041B0019" w:tentative="1">
      <w:start w:val="1"/>
      <w:numFmt w:val="lowerLetter"/>
      <w:lvlText w:val="%8."/>
      <w:lvlJc w:val="left"/>
      <w:pPr>
        <w:ind w:left="7176" w:hanging="360"/>
      </w:pPr>
    </w:lvl>
    <w:lvl w:ilvl="8" w:tplc="041B001B" w:tentative="1">
      <w:start w:val="1"/>
      <w:numFmt w:val="lowerRoman"/>
      <w:lvlText w:val="%9."/>
      <w:lvlJc w:val="right"/>
      <w:pPr>
        <w:ind w:left="7896" w:hanging="180"/>
      </w:pPr>
    </w:lvl>
  </w:abstractNum>
  <w:abstractNum w:abstractNumId="136" w15:restartNumberingAfterBreak="0">
    <w:nsid w:val="5F4F1E2F"/>
    <w:multiLevelType w:val="hybridMultilevel"/>
    <w:tmpl w:val="A1CEC694"/>
    <w:lvl w:ilvl="0" w:tplc="041B000F">
      <w:start w:val="1"/>
      <w:numFmt w:val="decimal"/>
      <w:lvlText w:val="%1."/>
      <w:lvlJc w:val="left"/>
      <w:pPr>
        <w:ind w:left="1429" w:hanging="360"/>
      </w:pPr>
    </w:lvl>
    <w:lvl w:ilvl="1" w:tplc="041B000F">
      <w:start w:val="1"/>
      <w:numFmt w:val="decimal"/>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137" w15:restartNumberingAfterBreak="0">
    <w:nsid w:val="61BF2BE6"/>
    <w:multiLevelType w:val="hybridMultilevel"/>
    <w:tmpl w:val="98961BFE"/>
    <w:lvl w:ilvl="0" w:tplc="041B0017">
      <w:start w:val="1"/>
      <w:numFmt w:val="lowerLetter"/>
      <w:lvlText w:val="%1)"/>
      <w:lvlJc w:val="left"/>
      <w:pPr>
        <w:ind w:left="1428" w:hanging="360"/>
      </w:pPr>
    </w:lvl>
    <w:lvl w:ilvl="1" w:tplc="041B0019" w:tentative="1">
      <w:start w:val="1"/>
      <w:numFmt w:val="lowerLetter"/>
      <w:lvlText w:val="%2."/>
      <w:lvlJc w:val="left"/>
      <w:pPr>
        <w:ind w:left="2148" w:hanging="360"/>
      </w:pPr>
    </w:lvl>
    <w:lvl w:ilvl="2" w:tplc="041B0017">
      <w:start w:val="1"/>
      <w:numFmt w:val="lowerLetter"/>
      <w:lvlText w:val="%3)"/>
      <w:lvlJc w:val="left"/>
      <w:pPr>
        <w:ind w:left="2868" w:hanging="180"/>
      </w:pPr>
    </w:lvl>
    <w:lvl w:ilvl="3" w:tplc="041B000F" w:tentative="1">
      <w:start w:val="1"/>
      <w:numFmt w:val="decimal"/>
      <w:lvlText w:val="%4."/>
      <w:lvlJc w:val="left"/>
      <w:pPr>
        <w:ind w:left="3588" w:hanging="360"/>
      </w:pPr>
    </w:lvl>
    <w:lvl w:ilvl="4" w:tplc="041B0019" w:tentative="1">
      <w:start w:val="1"/>
      <w:numFmt w:val="lowerLetter"/>
      <w:lvlText w:val="%5."/>
      <w:lvlJc w:val="left"/>
      <w:pPr>
        <w:ind w:left="4308" w:hanging="360"/>
      </w:pPr>
    </w:lvl>
    <w:lvl w:ilvl="5" w:tplc="041B001B" w:tentative="1">
      <w:start w:val="1"/>
      <w:numFmt w:val="lowerRoman"/>
      <w:lvlText w:val="%6."/>
      <w:lvlJc w:val="right"/>
      <w:pPr>
        <w:ind w:left="5028" w:hanging="180"/>
      </w:pPr>
    </w:lvl>
    <w:lvl w:ilvl="6" w:tplc="041B000F" w:tentative="1">
      <w:start w:val="1"/>
      <w:numFmt w:val="decimal"/>
      <w:lvlText w:val="%7."/>
      <w:lvlJc w:val="left"/>
      <w:pPr>
        <w:ind w:left="5748" w:hanging="360"/>
      </w:pPr>
    </w:lvl>
    <w:lvl w:ilvl="7" w:tplc="041B0019" w:tentative="1">
      <w:start w:val="1"/>
      <w:numFmt w:val="lowerLetter"/>
      <w:lvlText w:val="%8."/>
      <w:lvlJc w:val="left"/>
      <w:pPr>
        <w:ind w:left="6468" w:hanging="360"/>
      </w:pPr>
    </w:lvl>
    <w:lvl w:ilvl="8" w:tplc="041B001B" w:tentative="1">
      <w:start w:val="1"/>
      <w:numFmt w:val="lowerRoman"/>
      <w:lvlText w:val="%9."/>
      <w:lvlJc w:val="right"/>
      <w:pPr>
        <w:ind w:left="7188" w:hanging="180"/>
      </w:pPr>
    </w:lvl>
  </w:abstractNum>
  <w:abstractNum w:abstractNumId="138" w15:restartNumberingAfterBreak="0">
    <w:nsid w:val="61E0154B"/>
    <w:multiLevelType w:val="hybridMultilevel"/>
    <w:tmpl w:val="03A297F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9" w15:restartNumberingAfterBreak="0">
    <w:nsid w:val="62546E27"/>
    <w:multiLevelType w:val="hybridMultilevel"/>
    <w:tmpl w:val="422885DE"/>
    <w:lvl w:ilvl="0" w:tplc="D9AE9E28">
      <w:numFmt w:val="bullet"/>
      <w:lvlText w:val="-"/>
      <w:lvlJc w:val="left"/>
      <w:pPr>
        <w:ind w:left="720" w:hanging="360"/>
      </w:pPr>
      <w:rPr>
        <w:rFonts w:ascii="Times New Roman" w:eastAsiaTheme="minorHAns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D9AE9E28">
      <w:numFmt w:val="bullet"/>
      <w:lvlText w:val="-"/>
      <w:lvlJc w:val="left"/>
      <w:pPr>
        <w:ind w:left="2880" w:hanging="360"/>
      </w:pPr>
      <w:rPr>
        <w:rFonts w:ascii="Times New Roman" w:eastAsiaTheme="minorHAnsi" w:hAnsi="Times New Roman" w:cs="Times New Roman"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0" w15:restartNumberingAfterBreak="0">
    <w:nsid w:val="64124CBA"/>
    <w:multiLevelType w:val="multilevel"/>
    <w:tmpl w:val="50F66560"/>
    <w:lvl w:ilvl="0">
      <w:start w:val="1"/>
      <w:numFmt w:val="bullet"/>
      <w:lvlText w:val=""/>
      <w:lvlJc w:val="left"/>
      <w:pPr>
        <w:ind w:left="360" w:hanging="360"/>
      </w:pPr>
      <w:rPr>
        <w:rFonts w:ascii="Wingdings" w:hAnsi="Wingdings" w:hint="default"/>
      </w:rPr>
    </w:lvl>
    <w:lvl w:ilvl="1">
      <w:start w:val="3"/>
      <w:numFmt w:val="decimal"/>
      <w:isLgl/>
      <w:lvlText w:val="%1.%2."/>
      <w:lvlJc w:val="left"/>
      <w:pPr>
        <w:ind w:left="720" w:hanging="720"/>
      </w:pPr>
      <w:rPr>
        <w:rFonts w:cs="Times New Roman" w:hint="default"/>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1080" w:hanging="108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440" w:hanging="144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800" w:hanging="1800"/>
      </w:pPr>
      <w:rPr>
        <w:rFonts w:cs="Times New Roman" w:hint="default"/>
      </w:rPr>
    </w:lvl>
    <w:lvl w:ilvl="8">
      <w:start w:val="1"/>
      <w:numFmt w:val="decimal"/>
      <w:isLgl/>
      <w:lvlText w:val="%1.%2.%3.%4.%5.%6.%7.%8.%9."/>
      <w:lvlJc w:val="left"/>
      <w:pPr>
        <w:ind w:left="1800" w:hanging="1800"/>
      </w:pPr>
      <w:rPr>
        <w:rFonts w:cs="Times New Roman" w:hint="default"/>
      </w:rPr>
    </w:lvl>
  </w:abstractNum>
  <w:abstractNum w:abstractNumId="141" w15:restartNumberingAfterBreak="0">
    <w:nsid w:val="648E59FF"/>
    <w:multiLevelType w:val="hybridMultilevel"/>
    <w:tmpl w:val="AAE81D1E"/>
    <w:lvl w:ilvl="0" w:tplc="041B0017">
      <w:start w:val="1"/>
      <w:numFmt w:val="lowerLetter"/>
      <w:lvlText w:val="%1)"/>
      <w:lvlJc w:val="left"/>
      <w:pPr>
        <w:ind w:left="720" w:hanging="360"/>
      </w:pPr>
      <w:rPr>
        <w:rFonts w:cs="Times New Roman"/>
      </w:rPr>
    </w:lvl>
    <w:lvl w:ilvl="1" w:tplc="041B0017">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42" w15:restartNumberingAfterBreak="0">
    <w:nsid w:val="67591615"/>
    <w:multiLevelType w:val="hybridMultilevel"/>
    <w:tmpl w:val="A3BE3386"/>
    <w:lvl w:ilvl="0" w:tplc="041B0003">
      <w:start w:val="1"/>
      <w:numFmt w:val="bullet"/>
      <w:lvlText w:val="o"/>
      <w:lvlJc w:val="left"/>
      <w:pPr>
        <w:ind w:left="1440" w:hanging="360"/>
      </w:pPr>
      <w:rPr>
        <w:rFonts w:ascii="Courier New" w:hAnsi="Courier New" w:cs="Courier New" w:hint="default"/>
      </w:rPr>
    </w:lvl>
    <w:lvl w:ilvl="1" w:tplc="041B0003">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143" w15:restartNumberingAfterBreak="0">
    <w:nsid w:val="67E91483"/>
    <w:multiLevelType w:val="hybridMultilevel"/>
    <w:tmpl w:val="37AC530A"/>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4" w15:restartNumberingAfterBreak="0">
    <w:nsid w:val="68B12B65"/>
    <w:multiLevelType w:val="hybridMultilevel"/>
    <w:tmpl w:val="8668E802"/>
    <w:lvl w:ilvl="0" w:tplc="83D89F80">
      <w:start w:val="1"/>
      <w:numFmt w:val="lowerLetter"/>
      <w:lvlText w:val="%1)"/>
      <w:lvlJc w:val="left"/>
      <w:pPr>
        <w:ind w:left="1065" w:hanging="705"/>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5" w15:restartNumberingAfterBreak="0">
    <w:nsid w:val="68D16F52"/>
    <w:multiLevelType w:val="hybridMultilevel"/>
    <w:tmpl w:val="A808BD22"/>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46" w15:restartNumberingAfterBreak="0">
    <w:nsid w:val="69343ECB"/>
    <w:multiLevelType w:val="hybridMultilevel"/>
    <w:tmpl w:val="4942C98E"/>
    <w:lvl w:ilvl="0" w:tplc="041B0017">
      <w:start w:val="1"/>
      <w:numFmt w:val="lowerLetter"/>
      <w:lvlText w:val="%1)"/>
      <w:lvlJc w:val="left"/>
      <w:pPr>
        <w:ind w:left="1428" w:hanging="360"/>
      </w:pPr>
    </w:lvl>
    <w:lvl w:ilvl="1" w:tplc="041B0019" w:tentative="1">
      <w:start w:val="1"/>
      <w:numFmt w:val="lowerLetter"/>
      <w:lvlText w:val="%2."/>
      <w:lvlJc w:val="left"/>
      <w:pPr>
        <w:ind w:left="2148" w:hanging="360"/>
      </w:pPr>
    </w:lvl>
    <w:lvl w:ilvl="2" w:tplc="041B001B" w:tentative="1">
      <w:start w:val="1"/>
      <w:numFmt w:val="lowerRoman"/>
      <w:lvlText w:val="%3."/>
      <w:lvlJc w:val="right"/>
      <w:pPr>
        <w:ind w:left="2868" w:hanging="180"/>
      </w:pPr>
    </w:lvl>
    <w:lvl w:ilvl="3" w:tplc="041B000F" w:tentative="1">
      <w:start w:val="1"/>
      <w:numFmt w:val="decimal"/>
      <w:lvlText w:val="%4."/>
      <w:lvlJc w:val="left"/>
      <w:pPr>
        <w:ind w:left="3588" w:hanging="360"/>
      </w:pPr>
    </w:lvl>
    <w:lvl w:ilvl="4" w:tplc="041B0019" w:tentative="1">
      <w:start w:val="1"/>
      <w:numFmt w:val="lowerLetter"/>
      <w:lvlText w:val="%5."/>
      <w:lvlJc w:val="left"/>
      <w:pPr>
        <w:ind w:left="4308" w:hanging="360"/>
      </w:pPr>
    </w:lvl>
    <w:lvl w:ilvl="5" w:tplc="041B001B" w:tentative="1">
      <w:start w:val="1"/>
      <w:numFmt w:val="lowerRoman"/>
      <w:lvlText w:val="%6."/>
      <w:lvlJc w:val="right"/>
      <w:pPr>
        <w:ind w:left="5028" w:hanging="180"/>
      </w:pPr>
    </w:lvl>
    <w:lvl w:ilvl="6" w:tplc="041B000F" w:tentative="1">
      <w:start w:val="1"/>
      <w:numFmt w:val="decimal"/>
      <w:lvlText w:val="%7."/>
      <w:lvlJc w:val="left"/>
      <w:pPr>
        <w:ind w:left="5748" w:hanging="360"/>
      </w:pPr>
    </w:lvl>
    <w:lvl w:ilvl="7" w:tplc="041B0019" w:tentative="1">
      <w:start w:val="1"/>
      <w:numFmt w:val="lowerLetter"/>
      <w:lvlText w:val="%8."/>
      <w:lvlJc w:val="left"/>
      <w:pPr>
        <w:ind w:left="6468" w:hanging="360"/>
      </w:pPr>
    </w:lvl>
    <w:lvl w:ilvl="8" w:tplc="041B001B" w:tentative="1">
      <w:start w:val="1"/>
      <w:numFmt w:val="lowerRoman"/>
      <w:lvlText w:val="%9."/>
      <w:lvlJc w:val="right"/>
      <w:pPr>
        <w:ind w:left="7188" w:hanging="180"/>
      </w:pPr>
    </w:lvl>
  </w:abstractNum>
  <w:abstractNum w:abstractNumId="147" w15:restartNumberingAfterBreak="0">
    <w:nsid w:val="698D2223"/>
    <w:multiLevelType w:val="hybridMultilevel"/>
    <w:tmpl w:val="A4B2B6CC"/>
    <w:lvl w:ilvl="0" w:tplc="29643432">
      <w:start w:val="1"/>
      <w:numFmt w:val="bullet"/>
      <w:lvlText w:val="-"/>
      <w:lvlJc w:val="left"/>
      <w:pPr>
        <w:ind w:left="2136" w:hanging="360"/>
      </w:pPr>
      <w:rPr>
        <w:rFonts w:ascii="Cambria" w:hAnsi="Cambria" w:hint="default"/>
      </w:rPr>
    </w:lvl>
    <w:lvl w:ilvl="1" w:tplc="041B0003" w:tentative="1">
      <w:start w:val="1"/>
      <w:numFmt w:val="bullet"/>
      <w:lvlText w:val="o"/>
      <w:lvlJc w:val="left"/>
      <w:pPr>
        <w:ind w:left="2856" w:hanging="360"/>
      </w:pPr>
      <w:rPr>
        <w:rFonts w:ascii="Courier New" w:hAnsi="Courier New" w:cs="Courier New" w:hint="default"/>
      </w:rPr>
    </w:lvl>
    <w:lvl w:ilvl="2" w:tplc="041B0005" w:tentative="1">
      <w:start w:val="1"/>
      <w:numFmt w:val="bullet"/>
      <w:lvlText w:val=""/>
      <w:lvlJc w:val="left"/>
      <w:pPr>
        <w:ind w:left="3576" w:hanging="360"/>
      </w:pPr>
      <w:rPr>
        <w:rFonts w:ascii="Wingdings" w:hAnsi="Wingdings" w:hint="default"/>
      </w:rPr>
    </w:lvl>
    <w:lvl w:ilvl="3" w:tplc="041B0001" w:tentative="1">
      <w:start w:val="1"/>
      <w:numFmt w:val="bullet"/>
      <w:lvlText w:val=""/>
      <w:lvlJc w:val="left"/>
      <w:pPr>
        <w:ind w:left="4296" w:hanging="360"/>
      </w:pPr>
      <w:rPr>
        <w:rFonts w:ascii="Symbol" w:hAnsi="Symbol" w:hint="default"/>
      </w:rPr>
    </w:lvl>
    <w:lvl w:ilvl="4" w:tplc="041B0003" w:tentative="1">
      <w:start w:val="1"/>
      <w:numFmt w:val="bullet"/>
      <w:lvlText w:val="o"/>
      <w:lvlJc w:val="left"/>
      <w:pPr>
        <w:ind w:left="5016" w:hanging="360"/>
      </w:pPr>
      <w:rPr>
        <w:rFonts w:ascii="Courier New" w:hAnsi="Courier New" w:cs="Courier New" w:hint="default"/>
      </w:rPr>
    </w:lvl>
    <w:lvl w:ilvl="5" w:tplc="041B0005" w:tentative="1">
      <w:start w:val="1"/>
      <w:numFmt w:val="bullet"/>
      <w:lvlText w:val=""/>
      <w:lvlJc w:val="left"/>
      <w:pPr>
        <w:ind w:left="5736" w:hanging="360"/>
      </w:pPr>
      <w:rPr>
        <w:rFonts w:ascii="Wingdings" w:hAnsi="Wingdings" w:hint="default"/>
      </w:rPr>
    </w:lvl>
    <w:lvl w:ilvl="6" w:tplc="041B0001" w:tentative="1">
      <w:start w:val="1"/>
      <w:numFmt w:val="bullet"/>
      <w:lvlText w:val=""/>
      <w:lvlJc w:val="left"/>
      <w:pPr>
        <w:ind w:left="6456" w:hanging="360"/>
      </w:pPr>
      <w:rPr>
        <w:rFonts w:ascii="Symbol" w:hAnsi="Symbol" w:hint="default"/>
      </w:rPr>
    </w:lvl>
    <w:lvl w:ilvl="7" w:tplc="041B0003" w:tentative="1">
      <w:start w:val="1"/>
      <w:numFmt w:val="bullet"/>
      <w:lvlText w:val="o"/>
      <w:lvlJc w:val="left"/>
      <w:pPr>
        <w:ind w:left="7176" w:hanging="360"/>
      </w:pPr>
      <w:rPr>
        <w:rFonts w:ascii="Courier New" w:hAnsi="Courier New" w:cs="Courier New" w:hint="default"/>
      </w:rPr>
    </w:lvl>
    <w:lvl w:ilvl="8" w:tplc="041B0005" w:tentative="1">
      <w:start w:val="1"/>
      <w:numFmt w:val="bullet"/>
      <w:lvlText w:val=""/>
      <w:lvlJc w:val="left"/>
      <w:pPr>
        <w:ind w:left="7896" w:hanging="360"/>
      </w:pPr>
      <w:rPr>
        <w:rFonts w:ascii="Wingdings" w:hAnsi="Wingdings" w:hint="default"/>
      </w:rPr>
    </w:lvl>
  </w:abstractNum>
  <w:abstractNum w:abstractNumId="148" w15:restartNumberingAfterBreak="0">
    <w:nsid w:val="69937971"/>
    <w:multiLevelType w:val="hybridMultilevel"/>
    <w:tmpl w:val="0BCA8CB4"/>
    <w:lvl w:ilvl="0" w:tplc="4EDA59EE">
      <w:start w:val="1"/>
      <w:numFmt w:val="lowerLetter"/>
      <w:lvlText w:val="%1)"/>
      <w:lvlJc w:val="left"/>
      <w:pPr>
        <w:tabs>
          <w:tab w:val="num" w:pos="360"/>
        </w:tabs>
        <w:ind w:left="360" w:hanging="360"/>
      </w:pPr>
      <w:rPr>
        <w:rFonts w:ascii="Arial Narrow" w:eastAsia="Times New Roman" w:hAnsi="Arial Narrow" w:cs="Times New Roman" w:hint="default"/>
      </w:rPr>
    </w:lvl>
    <w:lvl w:ilvl="1" w:tplc="041B0019" w:tentative="1">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149" w15:restartNumberingAfterBreak="0">
    <w:nsid w:val="6AB60BC3"/>
    <w:multiLevelType w:val="hybridMultilevel"/>
    <w:tmpl w:val="7682E21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0" w15:restartNumberingAfterBreak="0">
    <w:nsid w:val="6B5F5D6F"/>
    <w:multiLevelType w:val="hybridMultilevel"/>
    <w:tmpl w:val="8850F788"/>
    <w:lvl w:ilvl="0" w:tplc="29643432">
      <w:start w:val="1"/>
      <w:numFmt w:val="bullet"/>
      <w:lvlText w:val="-"/>
      <w:lvlJc w:val="left"/>
      <w:pPr>
        <w:ind w:left="720" w:hanging="360"/>
      </w:pPr>
      <w:rPr>
        <w:rFonts w:ascii="Cambria" w:hAnsi="Cambri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1" w15:restartNumberingAfterBreak="0">
    <w:nsid w:val="6BD2304F"/>
    <w:multiLevelType w:val="hybridMultilevel"/>
    <w:tmpl w:val="D9646844"/>
    <w:lvl w:ilvl="0" w:tplc="06F8B734">
      <w:start w:val="1"/>
      <w:numFmt w:val="decimal"/>
      <w:pStyle w:val="SRKNorm"/>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52" w15:restartNumberingAfterBreak="0">
    <w:nsid w:val="6C565C7B"/>
    <w:multiLevelType w:val="multilevel"/>
    <w:tmpl w:val="486CC5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3" w15:restartNumberingAfterBreak="0">
    <w:nsid w:val="6C7178DC"/>
    <w:multiLevelType w:val="hybridMultilevel"/>
    <w:tmpl w:val="ACCC8398"/>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4" w15:restartNumberingAfterBreak="0">
    <w:nsid w:val="6CBF21EE"/>
    <w:multiLevelType w:val="hybridMultilevel"/>
    <w:tmpl w:val="A27C15CE"/>
    <w:lvl w:ilvl="0" w:tplc="041B0001">
      <w:start w:val="1"/>
      <w:numFmt w:val="bullet"/>
      <w:lvlText w:val=""/>
      <w:lvlJc w:val="left"/>
      <w:pPr>
        <w:ind w:left="720" w:hanging="360"/>
      </w:pPr>
      <w:rPr>
        <w:rFonts w:ascii="Symbol" w:hAnsi="Symbol"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55" w15:restartNumberingAfterBreak="0">
    <w:nsid w:val="6EAE6453"/>
    <w:multiLevelType w:val="hybridMultilevel"/>
    <w:tmpl w:val="20C82160"/>
    <w:lvl w:ilvl="0" w:tplc="D9AE9E28">
      <w:numFmt w:val="bullet"/>
      <w:lvlText w:val="-"/>
      <w:lvlJc w:val="left"/>
      <w:pPr>
        <w:ind w:left="720" w:hanging="360"/>
      </w:pPr>
      <w:rPr>
        <w:rFonts w:ascii="Times New Roman" w:eastAsiaTheme="minorHAns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6" w15:restartNumberingAfterBreak="0">
    <w:nsid w:val="6EC00978"/>
    <w:multiLevelType w:val="multilevel"/>
    <w:tmpl w:val="988471B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57" w15:restartNumberingAfterBreak="0">
    <w:nsid w:val="6ECB39E1"/>
    <w:multiLevelType w:val="hybridMultilevel"/>
    <w:tmpl w:val="70D62100"/>
    <w:lvl w:ilvl="0" w:tplc="041B0003">
      <w:start w:val="1"/>
      <w:numFmt w:val="bullet"/>
      <w:lvlText w:val="o"/>
      <w:lvlJc w:val="left"/>
      <w:pPr>
        <w:ind w:left="2143" w:hanging="360"/>
      </w:pPr>
      <w:rPr>
        <w:rFonts w:ascii="Courier New" w:hAnsi="Courier New" w:hint="default"/>
      </w:rPr>
    </w:lvl>
    <w:lvl w:ilvl="1" w:tplc="041B0003">
      <w:start w:val="1"/>
      <w:numFmt w:val="bullet"/>
      <w:lvlText w:val="o"/>
      <w:lvlJc w:val="left"/>
      <w:pPr>
        <w:ind w:left="2863" w:hanging="360"/>
      </w:pPr>
      <w:rPr>
        <w:rFonts w:ascii="Courier New" w:hAnsi="Courier New" w:hint="default"/>
      </w:rPr>
    </w:lvl>
    <w:lvl w:ilvl="2" w:tplc="041B0005" w:tentative="1">
      <w:start w:val="1"/>
      <w:numFmt w:val="bullet"/>
      <w:lvlText w:val=""/>
      <w:lvlJc w:val="left"/>
      <w:pPr>
        <w:ind w:left="3583" w:hanging="360"/>
      </w:pPr>
      <w:rPr>
        <w:rFonts w:ascii="Wingdings" w:hAnsi="Wingdings" w:hint="default"/>
      </w:rPr>
    </w:lvl>
    <w:lvl w:ilvl="3" w:tplc="041B0001" w:tentative="1">
      <w:start w:val="1"/>
      <w:numFmt w:val="bullet"/>
      <w:lvlText w:val=""/>
      <w:lvlJc w:val="left"/>
      <w:pPr>
        <w:ind w:left="4303" w:hanging="360"/>
      </w:pPr>
      <w:rPr>
        <w:rFonts w:ascii="Symbol" w:hAnsi="Symbol" w:hint="default"/>
      </w:rPr>
    </w:lvl>
    <w:lvl w:ilvl="4" w:tplc="041B0003" w:tentative="1">
      <w:start w:val="1"/>
      <w:numFmt w:val="bullet"/>
      <w:lvlText w:val="o"/>
      <w:lvlJc w:val="left"/>
      <w:pPr>
        <w:ind w:left="5023" w:hanging="360"/>
      </w:pPr>
      <w:rPr>
        <w:rFonts w:ascii="Courier New" w:hAnsi="Courier New" w:hint="default"/>
      </w:rPr>
    </w:lvl>
    <w:lvl w:ilvl="5" w:tplc="041B0005" w:tentative="1">
      <w:start w:val="1"/>
      <w:numFmt w:val="bullet"/>
      <w:lvlText w:val=""/>
      <w:lvlJc w:val="left"/>
      <w:pPr>
        <w:ind w:left="5743" w:hanging="360"/>
      </w:pPr>
      <w:rPr>
        <w:rFonts w:ascii="Wingdings" w:hAnsi="Wingdings" w:hint="default"/>
      </w:rPr>
    </w:lvl>
    <w:lvl w:ilvl="6" w:tplc="041B0001" w:tentative="1">
      <w:start w:val="1"/>
      <w:numFmt w:val="bullet"/>
      <w:lvlText w:val=""/>
      <w:lvlJc w:val="left"/>
      <w:pPr>
        <w:ind w:left="6463" w:hanging="360"/>
      </w:pPr>
      <w:rPr>
        <w:rFonts w:ascii="Symbol" w:hAnsi="Symbol" w:hint="default"/>
      </w:rPr>
    </w:lvl>
    <w:lvl w:ilvl="7" w:tplc="041B0003" w:tentative="1">
      <w:start w:val="1"/>
      <w:numFmt w:val="bullet"/>
      <w:lvlText w:val="o"/>
      <w:lvlJc w:val="left"/>
      <w:pPr>
        <w:ind w:left="7183" w:hanging="360"/>
      </w:pPr>
      <w:rPr>
        <w:rFonts w:ascii="Courier New" w:hAnsi="Courier New" w:hint="default"/>
      </w:rPr>
    </w:lvl>
    <w:lvl w:ilvl="8" w:tplc="041B0005" w:tentative="1">
      <w:start w:val="1"/>
      <w:numFmt w:val="bullet"/>
      <w:lvlText w:val=""/>
      <w:lvlJc w:val="left"/>
      <w:pPr>
        <w:ind w:left="7903" w:hanging="360"/>
      </w:pPr>
      <w:rPr>
        <w:rFonts w:ascii="Wingdings" w:hAnsi="Wingdings" w:hint="default"/>
      </w:rPr>
    </w:lvl>
  </w:abstractNum>
  <w:abstractNum w:abstractNumId="158" w15:restartNumberingAfterBreak="0">
    <w:nsid w:val="6F025FAA"/>
    <w:multiLevelType w:val="multilevel"/>
    <w:tmpl w:val="B21EB12A"/>
    <w:name w:val="AODef"/>
    <w:lvl w:ilvl="0">
      <w:start w:val="1"/>
      <w:numFmt w:val="none"/>
      <w:suff w:val="nothing"/>
      <w:lvlText w:val=""/>
      <w:lvlJc w:val="left"/>
      <w:pPr>
        <w:ind w:left="720"/>
      </w:pPr>
      <w:rPr>
        <w:rFonts w:ascii="Times New Roman" w:hAnsi="Times New Roman" w:cs="Times New Roman"/>
        <w:b/>
        <w:i w:val="0"/>
        <w:caps/>
        <w:smallCaps w:val="0"/>
        <w:sz w:val="22"/>
      </w:rPr>
    </w:lvl>
    <w:lvl w:ilvl="1">
      <w:start w:val="1"/>
      <w:numFmt w:val="none"/>
      <w:suff w:val="nothing"/>
      <w:lvlText w:val=""/>
      <w:lvlJc w:val="left"/>
      <w:pPr>
        <w:ind w:left="720"/>
      </w:pPr>
      <w:rPr>
        <w:rFonts w:ascii="Times New Roman" w:hAnsi="Times New Roman" w:cs="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cs="Times New Roman"/>
        <w:b w:val="0"/>
        <w:i w:val="0"/>
        <w:sz w:val="22"/>
      </w:rPr>
    </w:lvl>
    <w:lvl w:ilvl="3">
      <w:start w:val="1"/>
      <w:numFmt w:val="lowerRoman"/>
      <w:lvlText w:val="(%4)"/>
      <w:lvlJc w:val="left"/>
      <w:pPr>
        <w:tabs>
          <w:tab w:val="num" w:pos="1440"/>
        </w:tabs>
        <w:ind w:left="1440" w:hanging="720"/>
      </w:pPr>
      <w:rPr>
        <w:rFonts w:ascii="Arial Narrow" w:hAnsi="Arial Narrow" w:cs="Times New Roman" w:hint="default"/>
        <w:b w:val="0"/>
        <w:i w:val="0"/>
        <w:sz w:val="20"/>
        <w:szCs w:val="20"/>
      </w:rPr>
    </w:lvl>
    <w:lvl w:ilvl="4">
      <w:start w:val="1"/>
      <w:numFmt w:val="lowerLetter"/>
      <w:lvlText w:val="(%5)"/>
      <w:lvlJc w:val="left"/>
      <w:pPr>
        <w:tabs>
          <w:tab w:val="num" w:pos="2160"/>
        </w:tabs>
        <w:ind w:left="2160" w:hanging="720"/>
      </w:pPr>
      <w:rPr>
        <w:rFonts w:ascii="Times New Roman" w:hAnsi="Times New Roman" w:cs="Times New Roman"/>
        <w:b w:val="0"/>
        <w:i w:val="0"/>
        <w:sz w:val="22"/>
      </w:rPr>
    </w:lvl>
    <w:lvl w:ilvl="5">
      <w:start w:val="1"/>
      <w:numFmt w:val="lowerRoman"/>
      <w:lvlText w:val="(%6)"/>
      <w:lvlJc w:val="left"/>
      <w:pPr>
        <w:tabs>
          <w:tab w:val="num" w:pos="2160"/>
        </w:tabs>
        <w:ind w:left="2160" w:hanging="720"/>
      </w:pPr>
      <w:rPr>
        <w:rFonts w:ascii="Times New Roman" w:hAnsi="Times New Roman" w:cs="Times New Roman"/>
        <w:b w:val="0"/>
        <w:i w:val="0"/>
        <w:sz w:val="22"/>
      </w:rPr>
    </w:lvl>
    <w:lvl w:ilvl="6">
      <w:start w:val="1"/>
      <w:numFmt w:val="upperLetter"/>
      <w:lvlText w:val="(%7)"/>
      <w:lvlJc w:val="left"/>
      <w:pPr>
        <w:tabs>
          <w:tab w:val="num" w:pos="2160"/>
        </w:tabs>
        <w:ind w:left="2160" w:hanging="720"/>
      </w:pPr>
      <w:rPr>
        <w:rFonts w:cs="Times New Roman"/>
      </w:rPr>
    </w:lvl>
    <w:lvl w:ilvl="7">
      <w:start w:val="1"/>
      <w:numFmt w:val="decimal"/>
      <w:lvlText w:val="(%8)"/>
      <w:lvlJc w:val="left"/>
      <w:pPr>
        <w:tabs>
          <w:tab w:val="num" w:pos="1440"/>
        </w:tabs>
        <w:ind w:left="1440" w:hanging="720"/>
      </w:pPr>
      <w:rPr>
        <w:rFonts w:ascii="Times New Roman" w:hAnsi="Times New Roman" w:cs="Times New Roman"/>
        <w:b w:val="0"/>
        <w:i w:val="0"/>
        <w:sz w:val="22"/>
      </w:rPr>
    </w:lvl>
    <w:lvl w:ilvl="8">
      <w:start w:val="1"/>
      <w:numFmt w:val="decimal"/>
      <w:lvlText w:val="(%9)"/>
      <w:lvlJc w:val="left"/>
      <w:pPr>
        <w:tabs>
          <w:tab w:val="num" w:pos="2160"/>
        </w:tabs>
        <w:ind w:left="2160" w:hanging="720"/>
      </w:pPr>
      <w:rPr>
        <w:rFonts w:ascii="Times New Roman" w:hAnsi="Times New Roman" w:cs="Times New Roman"/>
        <w:b w:val="0"/>
        <w:i w:val="0"/>
        <w:sz w:val="22"/>
      </w:rPr>
    </w:lvl>
  </w:abstractNum>
  <w:abstractNum w:abstractNumId="159" w15:restartNumberingAfterBreak="0">
    <w:nsid w:val="6F317C8E"/>
    <w:multiLevelType w:val="hybridMultilevel"/>
    <w:tmpl w:val="353EEB7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0" w15:restartNumberingAfterBreak="0">
    <w:nsid w:val="6FA97362"/>
    <w:multiLevelType w:val="hybridMultilevel"/>
    <w:tmpl w:val="3D5A1D6A"/>
    <w:lvl w:ilvl="0" w:tplc="DC729016">
      <w:start w:val="1"/>
      <w:numFmt w:val="lowerRoman"/>
      <w:lvlText w:val="(%1)"/>
      <w:lvlJc w:val="left"/>
      <w:pPr>
        <w:ind w:left="720" w:hanging="360"/>
      </w:pPr>
      <w:rPr>
        <w:rFonts w:cs="Times New Roman" w:hint="default"/>
        <w:b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1" w15:restartNumberingAfterBreak="0">
    <w:nsid w:val="70146E09"/>
    <w:multiLevelType w:val="hybridMultilevel"/>
    <w:tmpl w:val="29A4BE02"/>
    <w:lvl w:ilvl="0" w:tplc="9B14F07A">
      <w:start w:val="1"/>
      <w:numFmt w:val="decimal"/>
      <w:lvlText w:val="%1."/>
      <w:lvlJc w:val="left"/>
      <w:pPr>
        <w:tabs>
          <w:tab w:val="num" w:pos="720"/>
        </w:tabs>
        <w:ind w:left="720" w:hanging="360"/>
      </w:pPr>
      <w:rPr>
        <w:rFonts w:cs="Times New Roman"/>
      </w:rPr>
    </w:lvl>
    <w:lvl w:ilvl="1" w:tplc="041B0019">
      <w:start w:val="1"/>
      <w:numFmt w:val="lowerLetter"/>
      <w:lvlText w:val="%2."/>
      <w:lvlJc w:val="left"/>
      <w:pPr>
        <w:tabs>
          <w:tab w:val="num" w:pos="1440"/>
        </w:tabs>
        <w:ind w:left="1440" w:hanging="360"/>
      </w:pPr>
      <w:rPr>
        <w:rFonts w:cs="Times New Roman"/>
      </w:rPr>
    </w:lvl>
    <w:lvl w:ilvl="2" w:tplc="041B001B">
      <w:start w:val="1"/>
      <w:numFmt w:val="lowerRoman"/>
      <w:lvlText w:val="%3."/>
      <w:lvlJc w:val="right"/>
      <w:pPr>
        <w:tabs>
          <w:tab w:val="num" w:pos="2160"/>
        </w:tabs>
        <w:ind w:left="2160" w:hanging="180"/>
      </w:pPr>
      <w:rPr>
        <w:rFonts w:cs="Times New Roman"/>
      </w:rPr>
    </w:lvl>
    <w:lvl w:ilvl="3" w:tplc="041B000F">
      <w:start w:val="1"/>
      <w:numFmt w:val="decimal"/>
      <w:lvlText w:val="%4."/>
      <w:lvlJc w:val="left"/>
      <w:pPr>
        <w:tabs>
          <w:tab w:val="num" w:pos="2880"/>
        </w:tabs>
        <w:ind w:left="2880" w:hanging="360"/>
      </w:pPr>
      <w:rPr>
        <w:rFonts w:cs="Times New Roman"/>
      </w:rPr>
    </w:lvl>
    <w:lvl w:ilvl="4" w:tplc="041B0019">
      <w:start w:val="1"/>
      <w:numFmt w:val="lowerLetter"/>
      <w:lvlText w:val="%5."/>
      <w:lvlJc w:val="left"/>
      <w:pPr>
        <w:tabs>
          <w:tab w:val="num" w:pos="3600"/>
        </w:tabs>
        <w:ind w:left="3600" w:hanging="360"/>
      </w:pPr>
      <w:rPr>
        <w:rFonts w:cs="Times New Roman"/>
      </w:rPr>
    </w:lvl>
    <w:lvl w:ilvl="5" w:tplc="041B001B">
      <w:start w:val="1"/>
      <w:numFmt w:val="lowerRoman"/>
      <w:lvlText w:val="%6."/>
      <w:lvlJc w:val="right"/>
      <w:pPr>
        <w:tabs>
          <w:tab w:val="num" w:pos="4320"/>
        </w:tabs>
        <w:ind w:left="4320" w:hanging="180"/>
      </w:pPr>
      <w:rPr>
        <w:rFonts w:cs="Times New Roman"/>
      </w:rPr>
    </w:lvl>
    <w:lvl w:ilvl="6" w:tplc="041B000F">
      <w:start w:val="1"/>
      <w:numFmt w:val="decimal"/>
      <w:lvlText w:val="%7."/>
      <w:lvlJc w:val="left"/>
      <w:pPr>
        <w:tabs>
          <w:tab w:val="num" w:pos="5040"/>
        </w:tabs>
        <w:ind w:left="5040" w:hanging="360"/>
      </w:pPr>
      <w:rPr>
        <w:rFonts w:cs="Times New Roman"/>
      </w:rPr>
    </w:lvl>
    <w:lvl w:ilvl="7" w:tplc="041B0019">
      <w:start w:val="1"/>
      <w:numFmt w:val="lowerLetter"/>
      <w:lvlText w:val="%8."/>
      <w:lvlJc w:val="left"/>
      <w:pPr>
        <w:tabs>
          <w:tab w:val="num" w:pos="5760"/>
        </w:tabs>
        <w:ind w:left="5760" w:hanging="360"/>
      </w:pPr>
      <w:rPr>
        <w:rFonts w:cs="Times New Roman"/>
      </w:rPr>
    </w:lvl>
    <w:lvl w:ilvl="8" w:tplc="041B001B">
      <w:start w:val="1"/>
      <w:numFmt w:val="lowerRoman"/>
      <w:lvlText w:val="%9."/>
      <w:lvlJc w:val="right"/>
      <w:pPr>
        <w:tabs>
          <w:tab w:val="num" w:pos="6480"/>
        </w:tabs>
        <w:ind w:left="6480" w:hanging="180"/>
      </w:pPr>
      <w:rPr>
        <w:rFonts w:cs="Times New Roman"/>
      </w:rPr>
    </w:lvl>
  </w:abstractNum>
  <w:abstractNum w:abstractNumId="162" w15:restartNumberingAfterBreak="0">
    <w:nsid w:val="70460E90"/>
    <w:multiLevelType w:val="multilevel"/>
    <w:tmpl w:val="C272056E"/>
    <w:lvl w:ilvl="0">
      <w:start w:val="1"/>
      <w:numFmt w:val="decimal"/>
      <w:lvlText w:val="%1"/>
      <w:lvlJc w:val="left"/>
      <w:pPr>
        <w:ind w:left="432" w:hanging="432"/>
      </w:pPr>
      <w:rPr>
        <w:rFonts w:ascii="Arial Narrow" w:hAnsi="Arial Narrow" w:cs="Times New Roman" w:hint="default"/>
        <w:color w:val="auto"/>
        <w:sz w:val="28"/>
        <w:szCs w:val="28"/>
      </w:rPr>
    </w:lvl>
    <w:lvl w:ilvl="1">
      <w:start w:val="1"/>
      <w:numFmt w:val="decimal"/>
      <w:lvlText w:val="%1.%2"/>
      <w:lvlJc w:val="left"/>
      <w:pPr>
        <w:ind w:left="1427" w:hanging="576"/>
      </w:pPr>
      <w:rPr>
        <w:rFonts w:ascii="Arial Narrow" w:hAnsi="Arial Narrow" w:cs="Times New Roman" w:hint="default"/>
        <w:b/>
        <w:bCs w:val="0"/>
        <w:i w:val="0"/>
        <w:iCs w:val="0"/>
        <w:caps w:val="0"/>
        <w:smallCaps w:val="0"/>
        <w:strike w:val="0"/>
        <w:dstrike w:val="0"/>
        <w:vanish w:val="0"/>
        <w:color w:val="000000"/>
        <w:spacing w:val="0"/>
        <w:kern w:val="0"/>
        <w:position w:val="0"/>
        <w:sz w:val="24"/>
        <w:szCs w:val="24"/>
        <w:u w:val="none"/>
        <w:effect w:val="none"/>
        <w:vertAlign w:val="baseline"/>
      </w:rPr>
    </w:lvl>
    <w:lvl w:ilvl="2">
      <w:start w:val="1"/>
      <w:numFmt w:val="decimal"/>
      <w:lvlText w:val="%1.%2.%3"/>
      <w:lvlJc w:val="left"/>
      <w:pPr>
        <w:ind w:left="862" w:hanging="720"/>
      </w:pPr>
      <w:rPr>
        <w:rFonts w:cs="Times New Roman" w:hint="default"/>
        <w:b/>
        <w:i w:val="0"/>
        <w:color w:val="auto"/>
        <w:sz w:val="24"/>
        <w:szCs w:val="24"/>
      </w:rPr>
    </w:lvl>
    <w:lvl w:ilvl="3">
      <w:start w:val="1"/>
      <w:numFmt w:val="decimal"/>
      <w:pStyle w:val="Nadpis4"/>
      <w:lvlText w:val="%1.%2.%3.%4"/>
      <w:lvlJc w:val="left"/>
      <w:pPr>
        <w:ind w:left="2707" w:hanging="864"/>
      </w:pPr>
      <w:rPr>
        <w:rFonts w:cs="Times New Roman" w:hint="default"/>
        <w:b/>
        <w:i/>
      </w:rPr>
    </w:lvl>
    <w:lvl w:ilvl="4">
      <w:start w:val="1"/>
      <w:numFmt w:val="decimal"/>
      <w:pStyle w:val="Nadpis5"/>
      <w:lvlText w:val="%1.%2.%3.%4.%5"/>
      <w:lvlJc w:val="left"/>
      <w:pPr>
        <w:ind w:left="1008" w:hanging="1008"/>
      </w:pPr>
      <w:rPr>
        <w:rFonts w:cs="Times New Roman" w:hint="default"/>
        <w:b/>
      </w:rPr>
    </w:lvl>
    <w:lvl w:ilvl="5">
      <w:start w:val="1"/>
      <w:numFmt w:val="decimal"/>
      <w:pStyle w:val="Nadpis6"/>
      <w:lvlText w:val="%1.%2.%3.%4.%5.%6"/>
      <w:lvlJc w:val="left"/>
      <w:pPr>
        <w:ind w:left="1152" w:hanging="1152"/>
      </w:pPr>
      <w:rPr>
        <w:rFonts w:cs="Times New Roman" w:hint="default"/>
      </w:rPr>
    </w:lvl>
    <w:lvl w:ilvl="6">
      <w:start w:val="1"/>
      <w:numFmt w:val="decimal"/>
      <w:pStyle w:val="Nadpis7"/>
      <w:lvlText w:val="%1.%2.%3.%4.%5.%6.%7"/>
      <w:lvlJc w:val="left"/>
      <w:pPr>
        <w:ind w:left="1296" w:hanging="1296"/>
      </w:pPr>
      <w:rPr>
        <w:rFonts w:cs="Times New Roman" w:hint="default"/>
      </w:rPr>
    </w:lvl>
    <w:lvl w:ilvl="7">
      <w:start w:val="1"/>
      <w:numFmt w:val="decimal"/>
      <w:pStyle w:val="Nadpis8"/>
      <w:lvlText w:val="%1.%2.%3.%4.%5.%6.%7.%8"/>
      <w:lvlJc w:val="left"/>
      <w:pPr>
        <w:ind w:left="1440" w:hanging="1440"/>
      </w:pPr>
      <w:rPr>
        <w:rFonts w:cs="Times New Roman" w:hint="default"/>
      </w:rPr>
    </w:lvl>
    <w:lvl w:ilvl="8">
      <w:start w:val="1"/>
      <w:numFmt w:val="decimal"/>
      <w:pStyle w:val="Nadpis9"/>
      <w:lvlText w:val="%1.%2.%3.%4.%5.%6.%7.%8.%9"/>
      <w:lvlJc w:val="left"/>
      <w:pPr>
        <w:ind w:left="1584" w:hanging="1584"/>
      </w:pPr>
      <w:rPr>
        <w:rFonts w:cs="Times New Roman" w:hint="default"/>
      </w:rPr>
    </w:lvl>
  </w:abstractNum>
  <w:abstractNum w:abstractNumId="163" w15:restartNumberingAfterBreak="0">
    <w:nsid w:val="706F0F82"/>
    <w:multiLevelType w:val="hybridMultilevel"/>
    <w:tmpl w:val="36969F90"/>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4" w15:restartNumberingAfterBreak="0">
    <w:nsid w:val="72A97B86"/>
    <w:multiLevelType w:val="multilevel"/>
    <w:tmpl w:val="4A0C2888"/>
    <w:lvl w:ilvl="0">
      <w:start w:val="1"/>
      <w:numFmt w:val="bullet"/>
      <w:lvlText w:val=""/>
      <w:lvlJc w:val="left"/>
      <w:pPr>
        <w:tabs>
          <w:tab w:val="num" w:pos="360"/>
        </w:tabs>
        <w:ind w:left="360" w:hanging="360"/>
      </w:pPr>
      <w:rPr>
        <w:rFonts w:ascii="Symbol" w:hAnsi="Symbol" w:hint="default"/>
      </w:rPr>
    </w:lvl>
    <w:lvl w:ilvl="1">
      <w:start w:val="1"/>
      <w:numFmt w:val="decimal"/>
      <w:pStyle w:val="Nadpis11"/>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65" w15:restartNumberingAfterBreak="0">
    <w:nsid w:val="73014BAB"/>
    <w:multiLevelType w:val="hybridMultilevel"/>
    <w:tmpl w:val="D8F82FEA"/>
    <w:lvl w:ilvl="0" w:tplc="041B0017">
      <w:start w:val="1"/>
      <w:numFmt w:val="lowerLetter"/>
      <w:lvlText w:val="%1)"/>
      <w:lvlJc w:val="left"/>
      <w:pPr>
        <w:tabs>
          <w:tab w:val="num" w:pos="1260"/>
        </w:tabs>
        <w:ind w:left="1260" w:hanging="360"/>
      </w:pPr>
    </w:lvl>
    <w:lvl w:ilvl="1" w:tplc="041B000F">
      <w:start w:val="1"/>
      <w:numFmt w:val="decimal"/>
      <w:lvlText w:val="%2."/>
      <w:lvlJc w:val="left"/>
      <w:pPr>
        <w:tabs>
          <w:tab w:val="num" w:pos="1440"/>
        </w:tabs>
        <w:ind w:left="1440" w:hanging="360"/>
      </w:pPr>
    </w:lvl>
    <w:lvl w:ilvl="2" w:tplc="041B001B">
      <w:start w:val="1"/>
      <w:numFmt w:val="lowerRoman"/>
      <w:lvlText w:val="%3."/>
      <w:lvlJc w:val="right"/>
      <w:pPr>
        <w:tabs>
          <w:tab w:val="num" w:pos="2160"/>
        </w:tabs>
        <w:ind w:left="2160" w:hanging="180"/>
      </w:pPr>
    </w:lvl>
    <w:lvl w:ilvl="3" w:tplc="041B000F">
      <w:start w:val="1"/>
      <w:numFmt w:val="decimal"/>
      <w:lvlText w:val="%4."/>
      <w:lvlJc w:val="left"/>
      <w:pPr>
        <w:tabs>
          <w:tab w:val="num" w:pos="2880"/>
        </w:tabs>
        <w:ind w:left="2880" w:hanging="360"/>
      </w:pPr>
    </w:lvl>
    <w:lvl w:ilvl="4" w:tplc="041B0019">
      <w:start w:val="1"/>
      <w:numFmt w:val="lowerLetter"/>
      <w:lvlText w:val="%5."/>
      <w:lvlJc w:val="left"/>
      <w:pPr>
        <w:tabs>
          <w:tab w:val="num" w:pos="3600"/>
        </w:tabs>
        <w:ind w:left="3600" w:hanging="360"/>
      </w:pPr>
    </w:lvl>
    <w:lvl w:ilvl="5" w:tplc="041B001B">
      <w:start w:val="1"/>
      <w:numFmt w:val="lowerRoman"/>
      <w:lvlText w:val="%6."/>
      <w:lvlJc w:val="right"/>
      <w:pPr>
        <w:tabs>
          <w:tab w:val="num" w:pos="4320"/>
        </w:tabs>
        <w:ind w:left="4320" w:hanging="180"/>
      </w:pPr>
    </w:lvl>
    <w:lvl w:ilvl="6" w:tplc="041B000F">
      <w:start w:val="1"/>
      <w:numFmt w:val="decimal"/>
      <w:lvlText w:val="%7."/>
      <w:lvlJc w:val="left"/>
      <w:pPr>
        <w:tabs>
          <w:tab w:val="num" w:pos="5040"/>
        </w:tabs>
        <w:ind w:left="5040" w:hanging="360"/>
      </w:pPr>
    </w:lvl>
    <w:lvl w:ilvl="7" w:tplc="041B0019">
      <w:start w:val="1"/>
      <w:numFmt w:val="lowerLetter"/>
      <w:lvlText w:val="%8."/>
      <w:lvlJc w:val="left"/>
      <w:pPr>
        <w:tabs>
          <w:tab w:val="num" w:pos="5760"/>
        </w:tabs>
        <w:ind w:left="5760" w:hanging="360"/>
      </w:pPr>
    </w:lvl>
    <w:lvl w:ilvl="8" w:tplc="041B001B">
      <w:start w:val="1"/>
      <w:numFmt w:val="lowerRoman"/>
      <w:lvlText w:val="%9."/>
      <w:lvlJc w:val="right"/>
      <w:pPr>
        <w:tabs>
          <w:tab w:val="num" w:pos="6480"/>
        </w:tabs>
        <w:ind w:left="6480" w:hanging="180"/>
      </w:pPr>
    </w:lvl>
  </w:abstractNum>
  <w:abstractNum w:abstractNumId="166" w15:restartNumberingAfterBreak="0">
    <w:nsid w:val="737932D4"/>
    <w:multiLevelType w:val="hybridMultilevel"/>
    <w:tmpl w:val="B33A69D2"/>
    <w:lvl w:ilvl="0" w:tplc="C076E3FA">
      <w:start w:val="1"/>
      <w:numFmt w:val="decimal"/>
      <w:lvlText w:val="%1)"/>
      <w:lvlJc w:val="left"/>
      <w:pPr>
        <w:ind w:left="1065" w:hanging="705"/>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7" w15:restartNumberingAfterBreak="0">
    <w:nsid w:val="74F074A8"/>
    <w:multiLevelType w:val="hybridMultilevel"/>
    <w:tmpl w:val="87705A12"/>
    <w:lvl w:ilvl="0" w:tplc="FFFFFFFF">
      <w:start w:val="2"/>
      <w:numFmt w:val="decimal"/>
      <w:lvlText w:val="%1."/>
      <w:lvlJc w:val="left"/>
      <w:pPr>
        <w:tabs>
          <w:tab w:val="num" w:pos="1065"/>
        </w:tabs>
        <w:ind w:left="1065" w:hanging="705"/>
      </w:pPr>
      <w:rPr>
        <w:rFonts w:cs="Times New Roman" w:hint="default"/>
      </w:rPr>
    </w:lvl>
    <w:lvl w:ilvl="1" w:tplc="FFFFFFFF">
      <w:numFmt w:val="none"/>
      <w:lvlText w:val=""/>
      <w:lvlJc w:val="left"/>
      <w:pPr>
        <w:tabs>
          <w:tab w:val="num" w:pos="360"/>
        </w:tabs>
      </w:pPr>
      <w:rPr>
        <w:rFonts w:cs="Times New Roman"/>
      </w:rPr>
    </w:lvl>
    <w:lvl w:ilvl="2" w:tplc="FFFFFFFF">
      <w:numFmt w:val="none"/>
      <w:lvlText w:val=""/>
      <w:lvlJc w:val="left"/>
      <w:pPr>
        <w:tabs>
          <w:tab w:val="num" w:pos="360"/>
        </w:tabs>
      </w:pPr>
      <w:rPr>
        <w:rFonts w:cs="Times New Roman"/>
      </w:rPr>
    </w:lvl>
    <w:lvl w:ilvl="3" w:tplc="FFFFFFFF">
      <w:numFmt w:val="none"/>
      <w:lvlText w:val=""/>
      <w:lvlJc w:val="left"/>
      <w:pPr>
        <w:tabs>
          <w:tab w:val="num" w:pos="360"/>
        </w:tabs>
      </w:pPr>
      <w:rPr>
        <w:rFonts w:cs="Times New Roman"/>
      </w:rPr>
    </w:lvl>
    <w:lvl w:ilvl="4" w:tplc="FFFFFFFF">
      <w:numFmt w:val="none"/>
      <w:lvlText w:val=""/>
      <w:lvlJc w:val="left"/>
      <w:pPr>
        <w:tabs>
          <w:tab w:val="num" w:pos="360"/>
        </w:tabs>
      </w:pPr>
      <w:rPr>
        <w:rFonts w:cs="Times New Roman"/>
      </w:rPr>
    </w:lvl>
    <w:lvl w:ilvl="5" w:tplc="FFFFFFFF">
      <w:numFmt w:val="none"/>
      <w:lvlText w:val=""/>
      <w:lvlJc w:val="left"/>
      <w:pPr>
        <w:tabs>
          <w:tab w:val="num" w:pos="360"/>
        </w:tabs>
      </w:pPr>
      <w:rPr>
        <w:rFonts w:cs="Times New Roman"/>
      </w:rPr>
    </w:lvl>
    <w:lvl w:ilvl="6" w:tplc="FFFFFFFF">
      <w:numFmt w:val="none"/>
      <w:lvlText w:val=""/>
      <w:lvlJc w:val="left"/>
      <w:pPr>
        <w:tabs>
          <w:tab w:val="num" w:pos="360"/>
        </w:tabs>
      </w:pPr>
      <w:rPr>
        <w:rFonts w:cs="Times New Roman"/>
      </w:rPr>
    </w:lvl>
    <w:lvl w:ilvl="7" w:tplc="FFFFFFFF">
      <w:numFmt w:val="none"/>
      <w:lvlText w:val=""/>
      <w:lvlJc w:val="left"/>
      <w:pPr>
        <w:tabs>
          <w:tab w:val="num" w:pos="360"/>
        </w:tabs>
      </w:pPr>
      <w:rPr>
        <w:rFonts w:cs="Times New Roman"/>
      </w:rPr>
    </w:lvl>
    <w:lvl w:ilvl="8" w:tplc="FFFFFFFF">
      <w:numFmt w:val="none"/>
      <w:lvlText w:val=""/>
      <w:lvlJc w:val="left"/>
      <w:pPr>
        <w:tabs>
          <w:tab w:val="num" w:pos="360"/>
        </w:tabs>
      </w:pPr>
      <w:rPr>
        <w:rFonts w:cs="Times New Roman"/>
      </w:rPr>
    </w:lvl>
  </w:abstractNum>
  <w:abstractNum w:abstractNumId="168" w15:restartNumberingAfterBreak="0">
    <w:nsid w:val="75173FAF"/>
    <w:multiLevelType w:val="hybridMultilevel"/>
    <w:tmpl w:val="C2E68B6C"/>
    <w:lvl w:ilvl="0" w:tplc="041B000F">
      <w:start w:val="1"/>
      <w:numFmt w:val="decimal"/>
      <w:lvlText w:val="%1."/>
      <w:lvlJc w:val="left"/>
      <w:pPr>
        <w:ind w:left="1068" w:hanging="360"/>
      </w:p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169" w15:restartNumberingAfterBreak="0">
    <w:nsid w:val="7674021F"/>
    <w:multiLevelType w:val="hybridMultilevel"/>
    <w:tmpl w:val="E64EE5BA"/>
    <w:lvl w:ilvl="0" w:tplc="FA3A1E7A">
      <w:start w:val="1"/>
      <w:numFmt w:val="lowerRoman"/>
      <w:lvlText w:val="(%1)"/>
      <w:lvlJc w:val="left"/>
      <w:pPr>
        <w:tabs>
          <w:tab w:val="num" w:pos="1713"/>
        </w:tabs>
        <w:ind w:left="1713" w:hanging="720"/>
      </w:pPr>
      <w:rPr>
        <w:rFonts w:cs="Times New Roman" w:hint="default"/>
        <w:b/>
      </w:rPr>
    </w:lvl>
    <w:lvl w:ilvl="1" w:tplc="041B0001">
      <w:start w:val="1"/>
      <w:numFmt w:val="bullet"/>
      <w:lvlText w:val=""/>
      <w:lvlJc w:val="left"/>
      <w:pPr>
        <w:tabs>
          <w:tab w:val="num" w:pos="2073"/>
        </w:tabs>
        <w:ind w:left="2073" w:hanging="360"/>
      </w:pPr>
      <w:rPr>
        <w:rFonts w:ascii="Symbol" w:hAnsi="Symbol" w:hint="default"/>
        <w:b/>
      </w:rPr>
    </w:lvl>
    <w:lvl w:ilvl="2" w:tplc="56A2E8CE">
      <w:start w:val="1"/>
      <w:numFmt w:val="lowerLetter"/>
      <w:lvlText w:val="%3)"/>
      <w:lvlJc w:val="left"/>
      <w:pPr>
        <w:tabs>
          <w:tab w:val="num" w:pos="2973"/>
        </w:tabs>
        <w:ind w:left="2973" w:hanging="360"/>
      </w:pPr>
      <w:rPr>
        <w:rFonts w:cs="Times New Roman" w:hint="default"/>
        <w:b/>
      </w:rPr>
    </w:lvl>
    <w:lvl w:ilvl="3" w:tplc="0848FEE8">
      <w:start w:val="4"/>
      <w:numFmt w:val="bullet"/>
      <w:lvlText w:val="-"/>
      <w:lvlJc w:val="left"/>
      <w:pPr>
        <w:ind w:left="3513" w:hanging="360"/>
      </w:pPr>
      <w:rPr>
        <w:rFonts w:ascii="Arial Narrow" w:eastAsia="Times New Roman" w:hAnsi="Arial Narrow" w:hint="default"/>
        <w:b w:val="0"/>
      </w:rPr>
    </w:lvl>
    <w:lvl w:ilvl="4" w:tplc="9DF42EFE">
      <w:start w:val="1"/>
      <w:numFmt w:val="decimal"/>
      <w:lvlText w:val="%5."/>
      <w:lvlJc w:val="left"/>
      <w:pPr>
        <w:ind w:left="4233" w:hanging="360"/>
      </w:pPr>
      <w:rPr>
        <w:rFonts w:cs="Times New Roman" w:hint="default"/>
      </w:rPr>
    </w:lvl>
    <w:lvl w:ilvl="5" w:tplc="041B001B" w:tentative="1">
      <w:start w:val="1"/>
      <w:numFmt w:val="lowerRoman"/>
      <w:lvlText w:val="%6."/>
      <w:lvlJc w:val="right"/>
      <w:pPr>
        <w:tabs>
          <w:tab w:val="num" w:pos="4953"/>
        </w:tabs>
        <w:ind w:left="4953" w:hanging="180"/>
      </w:pPr>
      <w:rPr>
        <w:rFonts w:cs="Times New Roman"/>
      </w:rPr>
    </w:lvl>
    <w:lvl w:ilvl="6" w:tplc="041B000F" w:tentative="1">
      <w:start w:val="1"/>
      <w:numFmt w:val="decimal"/>
      <w:lvlText w:val="%7."/>
      <w:lvlJc w:val="left"/>
      <w:pPr>
        <w:tabs>
          <w:tab w:val="num" w:pos="5673"/>
        </w:tabs>
        <w:ind w:left="5673" w:hanging="360"/>
      </w:pPr>
      <w:rPr>
        <w:rFonts w:cs="Times New Roman"/>
      </w:rPr>
    </w:lvl>
    <w:lvl w:ilvl="7" w:tplc="041B0019" w:tentative="1">
      <w:start w:val="1"/>
      <w:numFmt w:val="lowerLetter"/>
      <w:lvlText w:val="%8."/>
      <w:lvlJc w:val="left"/>
      <w:pPr>
        <w:tabs>
          <w:tab w:val="num" w:pos="6393"/>
        </w:tabs>
        <w:ind w:left="6393" w:hanging="360"/>
      </w:pPr>
      <w:rPr>
        <w:rFonts w:cs="Times New Roman"/>
      </w:rPr>
    </w:lvl>
    <w:lvl w:ilvl="8" w:tplc="041B001B" w:tentative="1">
      <w:start w:val="1"/>
      <w:numFmt w:val="lowerRoman"/>
      <w:lvlText w:val="%9."/>
      <w:lvlJc w:val="right"/>
      <w:pPr>
        <w:tabs>
          <w:tab w:val="num" w:pos="7113"/>
        </w:tabs>
        <w:ind w:left="7113" w:hanging="180"/>
      </w:pPr>
      <w:rPr>
        <w:rFonts w:cs="Times New Roman"/>
      </w:rPr>
    </w:lvl>
  </w:abstractNum>
  <w:abstractNum w:abstractNumId="170" w15:restartNumberingAfterBreak="0">
    <w:nsid w:val="76E4623D"/>
    <w:multiLevelType w:val="hybridMultilevel"/>
    <w:tmpl w:val="781AF8F8"/>
    <w:lvl w:ilvl="0" w:tplc="041B000F">
      <w:start w:val="1"/>
      <w:numFmt w:val="decimal"/>
      <w:lvlText w:val="%1."/>
      <w:lvlJc w:val="left"/>
      <w:pPr>
        <w:ind w:left="720" w:hanging="360"/>
      </w:pPr>
    </w:lvl>
    <w:lvl w:ilvl="1" w:tplc="041B0017">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71" w15:restartNumberingAfterBreak="0">
    <w:nsid w:val="76F55FB8"/>
    <w:multiLevelType w:val="multilevel"/>
    <w:tmpl w:val="D19870D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72" w15:restartNumberingAfterBreak="0">
    <w:nsid w:val="776A6020"/>
    <w:multiLevelType w:val="hybridMultilevel"/>
    <w:tmpl w:val="25FA4CC0"/>
    <w:lvl w:ilvl="0" w:tplc="041B000F">
      <w:start w:val="1"/>
      <w:numFmt w:val="decimal"/>
      <w:lvlText w:val="%1."/>
      <w:lvlJc w:val="left"/>
      <w:pPr>
        <w:ind w:left="720" w:hanging="360"/>
      </w:pPr>
      <w:rPr>
        <w:rFonts w:cs="Times New Roman"/>
      </w:rPr>
    </w:lvl>
    <w:lvl w:ilvl="1" w:tplc="BE56894C">
      <w:start w:val="1"/>
      <w:numFmt w:val="lowerLetter"/>
      <w:lvlText w:val="%2)"/>
      <w:lvlJc w:val="left"/>
      <w:pPr>
        <w:ind w:left="1440" w:hanging="360"/>
      </w:pPr>
      <w:rPr>
        <w:rFonts w:cs="Times New Roman" w:hint="default"/>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73" w15:restartNumberingAfterBreak="0">
    <w:nsid w:val="78A35F18"/>
    <w:multiLevelType w:val="hybridMultilevel"/>
    <w:tmpl w:val="C6F8906A"/>
    <w:lvl w:ilvl="0" w:tplc="041B0005">
      <w:start w:val="1"/>
      <w:numFmt w:val="bullet"/>
      <w:lvlText w:val=""/>
      <w:lvlJc w:val="left"/>
      <w:pPr>
        <w:ind w:left="1440" w:hanging="360"/>
      </w:pPr>
      <w:rPr>
        <w:rFonts w:ascii="Wingdings" w:hAnsi="Wingdings" w:hint="default"/>
      </w:rPr>
    </w:lvl>
    <w:lvl w:ilvl="1" w:tplc="041B0003" w:tentative="1">
      <w:start w:val="1"/>
      <w:numFmt w:val="bullet"/>
      <w:lvlText w:val="o"/>
      <w:lvlJc w:val="left"/>
      <w:pPr>
        <w:ind w:left="2160" w:hanging="360"/>
      </w:pPr>
      <w:rPr>
        <w:rFonts w:ascii="Courier New" w:hAnsi="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174" w15:restartNumberingAfterBreak="0">
    <w:nsid w:val="7AFF5AE3"/>
    <w:multiLevelType w:val="hybridMultilevel"/>
    <w:tmpl w:val="05D29A50"/>
    <w:lvl w:ilvl="0" w:tplc="29643432">
      <w:start w:val="1"/>
      <w:numFmt w:val="bullet"/>
      <w:lvlText w:val="-"/>
      <w:lvlJc w:val="left"/>
      <w:pPr>
        <w:ind w:left="2136" w:hanging="360"/>
      </w:pPr>
      <w:rPr>
        <w:rFonts w:ascii="Cambria" w:hAnsi="Cambria" w:hint="default"/>
      </w:rPr>
    </w:lvl>
    <w:lvl w:ilvl="1" w:tplc="041B0003" w:tentative="1">
      <w:start w:val="1"/>
      <w:numFmt w:val="bullet"/>
      <w:lvlText w:val="o"/>
      <w:lvlJc w:val="left"/>
      <w:pPr>
        <w:ind w:left="2856" w:hanging="360"/>
      </w:pPr>
      <w:rPr>
        <w:rFonts w:ascii="Courier New" w:hAnsi="Courier New" w:cs="Courier New" w:hint="default"/>
      </w:rPr>
    </w:lvl>
    <w:lvl w:ilvl="2" w:tplc="041B0005" w:tentative="1">
      <w:start w:val="1"/>
      <w:numFmt w:val="bullet"/>
      <w:lvlText w:val=""/>
      <w:lvlJc w:val="left"/>
      <w:pPr>
        <w:ind w:left="3576" w:hanging="360"/>
      </w:pPr>
      <w:rPr>
        <w:rFonts w:ascii="Wingdings" w:hAnsi="Wingdings" w:hint="default"/>
      </w:rPr>
    </w:lvl>
    <w:lvl w:ilvl="3" w:tplc="041B0001" w:tentative="1">
      <w:start w:val="1"/>
      <w:numFmt w:val="bullet"/>
      <w:lvlText w:val=""/>
      <w:lvlJc w:val="left"/>
      <w:pPr>
        <w:ind w:left="4296" w:hanging="360"/>
      </w:pPr>
      <w:rPr>
        <w:rFonts w:ascii="Symbol" w:hAnsi="Symbol" w:hint="default"/>
      </w:rPr>
    </w:lvl>
    <w:lvl w:ilvl="4" w:tplc="041B0003" w:tentative="1">
      <w:start w:val="1"/>
      <w:numFmt w:val="bullet"/>
      <w:lvlText w:val="o"/>
      <w:lvlJc w:val="left"/>
      <w:pPr>
        <w:ind w:left="5016" w:hanging="360"/>
      </w:pPr>
      <w:rPr>
        <w:rFonts w:ascii="Courier New" w:hAnsi="Courier New" w:cs="Courier New" w:hint="default"/>
      </w:rPr>
    </w:lvl>
    <w:lvl w:ilvl="5" w:tplc="041B0005" w:tentative="1">
      <w:start w:val="1"/>
      <w:numFmt w:val="bullet"/>
      <w:lvlText w:val=""/>
      <w:lvlJc w:val="left"/>
      <w:pPr>
        <w:ind w:left="5736" w:hanging="360"/>
      </w:pPr>
      <w:rPr>
        <w:rFonts w:ascii="Wingdings" w:hAnsi="Wingdings" w:hint="default"/>
      </w:rPr>
    </w:lvl>
    <w:lvl w:ilvl="6" w:tplc="041B0001" w:tentative="1">
      <w:start w:val="1"/>
      <w:numFmt w:val="bullet"/>
      <w:lvlText w:val=""/>
      <w:lvlJc w:val="left"/>
      <w:pPr>
        <w:ind w:left="6456" w:hanging="360"/>
      </w:pPr>
      <w:rPr>
        <w:rFonts w:ascii="Symbol" w:hAnsi="Symbol" w:hint="default"/>
      </w:rPr>
    </w:lvl>
    <w:lvl w:ilvl="7" w:tplc="041B0003" w:tentative="1">
      <w:start w:val="1"/>
      <w:numFmt w:val="bullet"/>
      <w:lvlText w:val="o"/>
      <w:lvlJc w:val="left"/>
      <w:pPr>
        <w:ind w:left="7176" w:hanging="360"/>
      </w:pPr>
      <w:rPr>
        <w:rFonts w:ascii="Courier New" w:hAnsi="Courier New" w:cs="Courier New" w:hint="default"/>
      </w:rPr>
    </w:lvl>
    <w:lvl w:ilvl="8" w:tplc="041B0005" w:tentative="1">
      <w:start w:val="1"/>
      <w:numFmt w:val="bullet"/>
      <w:lvlText w:val=""/>
      <w:lvlJc w:val="left"/>
      <w:pPr>
        <w:ind w:left="7896" w:hanging="360"/>
      </w:pPr>
      <w:rPr>
        <w:rFonts w:ascii="Wingdings" w:hAnsi="Wingdings" w:hint="default"/>
      </w:rPr>
    </w:lvl>
  </w:abstractNum>
  <w:abstractNum w:abstractNumId="175" w15:restartNumberingAfterBreak="0">
    <w:nsid w:val="7CD13614"/>
    <w:multiLevelType w:val="hybridMultilevel"/>
    <w:tmpl w:val="F3FE0F18"/>
    <w:lvl w:ilvl="0" w:tplc="8CE6CC98">
      <w:start w:val="1"/>
      <w:numFmt w:val="lowerLetter"/>
      <w:lvlText w:val="1%1."/>
      <w:lvlJc w:val="left"/>
      <w:pPr>
        <w:ind w:left="2160" w:hanging="360"/>
      </w:pPr>
      <w:rPr>
        <w:rFonts w:hint="default"/>
        <w:sz w:val="24"/>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6" w15:restartNumberingAfterBreak="0">
    <w:nsid w:val="7D033CCB"/>
    <w:multiLevelType w:val="hybridMultilevel"/>
    <w:tmpl w:val="E75080E4"/>
    <w:lvl w:ilvl="0" w:tplc="041B0017">
      <w:start w:val="1"/>
      <w:numFmt w:val="lowerLetter"/>
      <w:lvlText w:val="%1)"/>
      <w:lvlJc w:val="left"/>
      <w:pPr>
        <w:ind w:left="1428" w:hanging="360"/>
      </w:pPr>
    </w:lvl>
    <w:lvl w:ilvl="1" w:tplc="041B0019" w:tentative="1">
      <w:start w:val="1"/>
      <w:numFmt w:val="lowerLetter"/>
      <w:lvlText w:val="%2."/>
      <w:lvlJc w:val="left"/>
      <w:pPr>
        <w:ind w:left="2148" w:hanging="360"/>
      </w:pPr>
    </w:lvl>
    <w:lvl w:ilvl="2" w:tplc="041B001B">
      <w:start w:val="1"/>
      <w:numFmt w:val="lowerRoman"/>
      <w:lvlText w:val="%3."/>
      <w:lvlJc w:val="right"/>
      <w:pPr>
        <w:ind w:left="2868" w:hanging="180"/>
      </w:pPr>
    </w:lvl>
    <w:lvl w:ilvl="3" w:tplc="041B000F" w:tentative="1">
      <w:start w:val="1"/>
      <w:numFmt w:val="decimal"/>
      <w:lvlText w:val="%4."/>
      <w:lvlJc w:val="left"/>
      <w:pPr>
        <w:ind w:left="3588" w:hanging="360"/>
      </w:pPr>
    </w:lvl>
    <w:lvl w:ilvl="4" w:tplc="041B0019" w:tentative="1">
      <w:start w:val="1"/>
      <w:numFmt w:val="lowerLetter"/>
      <w:lvlText w:val="%5."/>
      <w:lvlJc w:val="left"/>
      <w:pPr>
        <w:ind w:left="4308" w:hanging="360"/>
      </w:pPr>
    </w:lvl>
    <w:lvl w:ilvl="5" w:tplc="041B001B" w:tentative="1">
      <w:start w:val="1"/>
      <w:numFmt w:val="lowerRoman"/>
      <w:lvlText w:val="%6."/>
      <w:lvlJc w:val="right"/>
      <w:pPr>
        <w:ind w:left="5028" w:hanging="180"/>
      </w:pPr>
    </w:lvl>
    <w:lvl w:ilvl="6" w:tplc="041B000F" w:tentative="1">
      <w:start w:val="1"/>
      <w:numFmt w:val="decimal"/>
      <w:lvlText w:val="%7."/>
      <w:lvlJc w:val="left"/>
      <w:pPr>
        <w:ind w:left="5748" w:hanging="360"/>
      </w:pPr>
    </w:lvl>
    <w:lvl w:ilvl="7" w:tplc="041B0019" w:tentative="1">
      <w:start w:val="1"/>
      <w:numFmt w:val="lowerLetter"/>
      <w:lvlText w:val="%8."/>
      <w:lvlJc w:val="left"/>
      <w:pPr>
        <w:ind w:left="6468" w:hanging="360"/>
      </w:pPr>
    </w:lvl>
    <w:lvl w:ilvl="8" w:tplc="041B001B" w:tentative="1">
      <w:start w:val="1"/>
      <w:numFmt w:val="lowerRoman"/>
      <w:lvlText w:val="%9."/>
      <w:lvlJc w:val="right"/>
      <w:pPr>
        <w:ind w:left="7188" w:hanging="180"/>
      </w:pPr>
    </w:lvl>
  </w:abstractNum>
  <w:abstractNum w:abstractNumId="177" w15:restartNumberingAfterBreak="0">
    <w:nsid w:val="7D9F1A4B"/>
    <w:multiLevelType w:val="hybridMultilevel"/>
    <w:tmpl w:val="C5A4A150"/>
    <w:lvl w:ilvl="0" w:tplc="29643432">
      <w:start w:val="1"/>
      <w:numFmt w:val="bullet"/>
      <w:lvlText w:val="-"/>
      <w:lvlJc w:val="left"/>
      <w:pPr>
        <w:ind w:left="720" w:hanging="360"/>
      </w:pPr>
      <w:rPr>
        <w:rFonts w:ascii="Cambria" w:hAnsi="Cambri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8" w15:restartNumberingAfterBreak="0">
    <w:nsid w:val="7E926BE9"/>
    <w:multiLevelType w:val="hybridMultilevel"/>
    <w:tmpl w:val="513CDE60"/>
    <w:lvl w:ilvl="0" w:tplc="29643432">
      <w:start w:val="1"/>
      <w:numFmt w:val="bullet"/>
      <w:lvlText w:val="-"/>
      <w:lvlJc w:val="left"/>
      <w:pPr>
        <w:ind w:left="785" w:hanging="360"/>
      </w:pPr>
      <w:rPr>
        <w:rFonts w:ascii="Cambria" w:hAnsi="Cambria" w:hint="default"/>
      </w:rPr>
    </w:lvl>
    <w:lvl w:ilvl="1" w:tplc="041B0003" w:tentative="1">
      <w:start w:val="1"/>
      <w:numFmt w:val="bullet"/>
      <w:lvlText w:val="o"/>
      <w:lvlJc w:val="left"/>
      <w:pPr>
        <w:ind w:left="1505" w:hanging="360"/>
      </w:pPr>
      <w:rPr>
        <w:rFonts w:ascii="Courier New" w:hAnsi="Courier New" w:cs="Courier New" w:hint="default"/>
      </w:rPr>
    </w:lvl>
    <w:lvl w:ilvl="2" w:tplc="041B0005" w:tentative="1">
      <w:start w:val="1"/>
      <w:numFmt w:val="bullet"/>
      <w:lvlText w:val=""/>
      <w:lvlJc w:val="left"/>
      <w:pPr>
        <w:ind w:left="2225" w:hanging="360"/>
      </w:pPr>
      <w:rPr>
        <w:rFonts w:ascii="Wingdings" w:hAnsi="Wingdings" w:hint="default"/>
      </w:rPr>
    </w:lvl>
    <w:lvl w:ilvl="3" w:tplc="041B0001" w:tentative="1">
      <w:start w:val="1"/>
      <w:numFmt w:val="bullet"/>
      <w:lvlText w:val=""/>
      <w:lvlJc w:val="left"/>
      <w:pPr>
        <w:ind w:left="2945" w:hanging="360"/>
      </w:pPr>
      <w:rPr>
        <w:rFonts w:ascii="Symbol" w:hAnsi="Symbol" w:hint="default"/>
      </w:rPr>
    </w:lvl>
    <w:lvl w:ilvl="4" w:tplc="041B0003" w:tentative="1">
      <w:start w:val="1"/>
      <w:numFmt w:val="bullet"/>
      <w:lvlText w:val="o"/>
      <w:lvlJc w:val="left"/>
      <w:pPr>
        <w:ind w:left="3665" w:hanging="360"/>
      </w:pPr>
      <w:rPr>
        <w:rFonts w:ascii="Courier New" w:hAnsi="Courier New" w:cs="Courier New" w:hint="default"/>
      </w:rPr>
    </w:lvl>
    <w:lvl w:ilvl="5" w:tplc="041B0005" w:tentative="1">
      <w:start w:val="1"/>
      <w:numFmt w:val="bullet"/>
      <w:lvlText w:val=""/>
      <w:lvlJc w:val="left"/>
      <w:pPr>
        <w:ind w:left="4385" w:hanging="360"/>
      </w:pPr>
      <w:rPr>
        <w:rFonts w:ascii="Wingdings" w:hAnsi="Wingdings" w:hint="default"/>
      </w:rPr>
    </w:lvl>
    <w:lvl w:ilvl="6" w:tplc="041B0001" w:tentative="1">
      <w:start w:val="1"/>
      <w:numFmt w:val="bullet"/>
      <w:lvlText w:val=""/>
      <w:lvlJc w:val="left"/>
      <w:pPr>
        <w:ind w:left="5105" w:hanging="360"/>
      </w:pPr>
      <w:rPr>
        <w:rFonts w:ascii="Symbol" w:hAnsi="Symbol" w:hint="default"/>
      </w:rPr>
    </w:lvl>
    <w:lvl w:ilvl="7" w:tplc="041B0003" w:tentative="1">
      <w:start w:val="1"/>
      <w:numFmt w:val="bullet"/>
      <w:lvlText w:val="o"/>
      <w:lvlJc w:val="left"/>
      <w:pPr>
        <w:ind w:left="5825" w:hanging="360"/>
      </w:pPr>
      <w:rPr>
        <w:rFonts w:ascii="Courier New" w:hAnsi="Courier New" w:cs="Courier New" w:hint="default"/>
      </w:rPr>
    </w:lvl>
    <w:lvl w:ilvl="8" w:tplc="041B0005" w:tentative="1">
      <w:start w:val="1"/>
      <w:numFmt w:val="bullet"/>
      <w:lvlText w:val=""/>
      <w:lvlJc w:val="left"/>
      <w:pPr>
        <w:ind w:left="6545" w:hanging="360"/>
      </w:pPr>
      <w:rPr>
        <w:rFonts w:ascii="Wingdings" w:hAnsi="Wingdings" w:hint="default"/>
      </w:rPr>
    </w:lvl>
  </w:abstractNum>
  <w:num w:numId="1">
    <w:abstractNumId w:val="8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17"/>
    <w:lvlOverride w:ilvl="0">
      <w:startOverride w:val="1"/>
    </w:lvlOverride>
    <w:lvlOverride w:ilvl="1"/>
    <w:lvlOverride w:ilvl="2"/>
    <w:lvlOverride w:ilvl="3"/>
    <w:lvlOverride w:ilvl="4"/>
    <w:lvlOverride w:ilvl="5"/>
    <w:lvlOverride w:ilvl="6"/>
    <w:lvlOverride w:ilvl="7"/>
    <w:lvlOverride w:ilvl="8"/>
  </w:num>
  <w:num w:numId="3">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62"/>
  </w:num>
  <w:num w:numId="5">
    <w:abstractNumId w:val="13"/>
  </w:num>
  <w:num w:numId="6">
    <w:abstractNumId w:val="164"/>
  </w:num>
  <w:num w:numId="7">
    <w:abstractNumId w:val="25"/>
  </w:num>
  <w:num w:numId="8">
    <w:abstractNumId w:val="115"/>
  </w:num>
  <w:num w:numId="9">
    <w:abstractNumId w:val="10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6"/>
  </w:num>
  <w:num w:numId="11">
    <w:abstractNumId w:val="121"/>
  </w:num>
  <w:num w:numId="12">
    <w:abstractNumId w:val="118"/>
  </w:num>
  <w:num w:numId="13">
    <w:abstractNumId w:val="169"/>
  </w:num>
  <w:num w:numId="14">
    <w:abstractNumId w:val="158"/>
  </w:num>
  <w:num w:numId="15">
    <w:abstractNumId w:val="132"/>
  </w:num>
  <w:num w:numId="16">
    <w:abstractNumId w:val="141"/>
  </w:num>
  <w:num w:numId="17">
    <w:abstractNumId w:val="76"/>
  </w:num>
  <w:num w:numId="18">
    <w:abstractNumId w:val="148"/>
  </w:num>
  <w:num w:numId="19">
    <w:abstractNumId w:val="151"/>
  </w:num>
  <w:num w:numId="20">
    <w:abstractNumId w:val="100"/>
  </w:num>
  <w:num w:numId="21">
    <w:abstractNumId w:val="153"/>
  </w:num>
  <w:num w:numId="22">
    <w:abstractNumId w:val="101"/>
  </w:num>
  <w:num w:numId="23">
    <w:abstractNumId w:val="94"/>
  </w:num>
  <w:num w:numId="24">
    <w:abstractNumId w:val="154"/>
  </w:num>
  <w:num w:numId="25">
    <w:abstractNumId w:val="24"/>
  </w:num>
  <w:num w:numId="26">
    <w:abstractNumId w:val="90"/>
  </w:num>
  <w:num w:numId="27">
    <w:abstractNumId w:val="119"/>
  </w:num>
  <w:num w:numId="28">
    <w:abstractNumId w:val="112"/>
  </w:num>
  <w:num w:numId="29">
    <w:abstractNumId w:val="8"/>
  </w:num>
  <w:num w:numId="30">
    <w:abstractNumId w:val="157"/>
  </w:num>
  <w:num w:numId="31">
    <w:abstractNumId w:val="104"/>
  </w:num>
  <w:num w:numId="32">
    <w:abstractNumId w:val="1"/>
  </w:num>
  <w:num w:numId="33">
    <w:abstractNumId w:val="23"/>
  </w:num>
  <w:num w:numId="34">
    <w:abstractNumId w:val="140"/>
  </w:num>
  <w:num w:numId="35">
    <w:abstractNumId w:val="70"/>
  </w:num>
  <w:num w:numId="36">
    <w:abstractNumId w:val="127"/>
  </w:num>
  <w:num w:numId="37">
    <w:abstractNumId w:val="85"/>
  </w:num>
  <w:num w:numId="38">
    <w:abstractNumId w:val="53"/>
  </w:num>
  <w:num w:numId="39">
    <w:abstractNumId w:val="68"/>
  </w:num>
  <w:num w:numId="40">
    <w:abstractNumId w:val="173"/>
  </w:num>
  <w:num w:numId="41">
    <w:abstractNumId w:val="32"/>
  </w:num>
  <w:num w:numId="42">
    <w:abstractNumId w:val="19"/>
  </w:num>
  <w:num w:numId="43">
    <w:abstractNumId w:val="126"/>
  </w:num>
  <w:num w:numId="44">
    <w:abstractNumId w:val="22"/>
  </w:num>
  <w:num w:numId="45">
    <w:abstractNumId w:val="52"/>
  </w:num>
  <w:num w:numId="46">
    <w:abstractNumId w:val="125"/>
  </w:num>
  <w:num w:numId="47">
    <w:abstractNumId w:val="95"/>
  </w:num>
  <w:num w:numId="48">
    <w:abstractNumId w:val="62"/>
  </w:num>
  <w:num w:numId="49">
    <w:abstractNumId w:val="167"/>
  </w:num>
  <w:num w:numId="50">
    <w:abstractNumId w:val="41"/>
  </w:num>
  <w:num w:numId="51">
    <w:abstractNumId w:val="122"/>
  </w:num>
  <w:num w:numId="52">
    <w:abstractNumId w:val="57"/>
  </w:num>
  <w:num w:numId="53">
    <w:abstractNumId w:val="2"/>
  </w:num>
  <w:num w:numId="54">
    <w:abstractNumId w:val="123"/>
  </w:num>
  <w:num w:numId="55">
    <w:abstractNumId w:val="161"/>
  </w:num>
  <w:num w:numId="56">
    <w:abstractNumId w:val="16"/>
  </w:num>
  <w:num w:numId="57">
    <w:abstractNumId w:val="81"/>
  </w:num>
  <w:num w:numId="58">
    <w:abstractNumId w:val="46"/>
  </w:num>
  <w:num w:numId="59">
    <w:abstractNumId w:val="36"/>
  </w:num>
  <w:num w:numId="60">
    <w:abstractNumId w:val="48"/>
  </w:num>
  <w:num w:numId="61">
    <w:abstractNumId w:val="138"/>
  </w:num>
  <w:num w:numId="62">
    <w:abstractNumId w:val="31"/>
  </w:num>
  <w:num w:numId="63">
    <w:abstractNumId w:val="0"/>
  </w:num>
  <w:num w:numId="64">
    <w:abstractNumId w:val="107"/>
  </w:num>
  <w:num w:numId="65">
    <w:abstractNumId w:val="156"/>
  </w:num>
  <w:num w:numId="66">
    <w:abstractNumId w:val="77"/>
  </w:num>
  <w:num w:numId="67">
    <w:abstractNumId w:val="40"/>
  </w:num>
  <w:num w:numId="68">
    <w:abstractNumId w:val="37"/>
  </w:num>
  <w:num w:numId="69">
    <w:abstractNumId w:val="74"/>
  </w:num>
  <w:num w:numId="70">
    <w:abstractNumId w:val="65"/>
  </w:num>
  <w:num w:numId="71">
    <w:abstractNumId w:val="63"/>
  </w:num>
  <w:num w:numId="72">
    <w:abstractNumId w:val="9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1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59"/>
  </w:num>
  <w:num w:numId="75">
    <w:abstractNumId w:val="162"/>
  </w:num>
  <w:num w:numId="76">
    <w:abstractNumId w:val="162"/>
  </w:num>
  <w:num w:numId="77">
    <w:abstractNumId w:val="162"/>
  </w:num>
  <w:num w:numId="78">
    <w:abstractNumId w:val="162"/>
  </w:num>
  <w:num w:numId="79">
    <w:abstractNumId w:val="162"/>
  </w:num>
  <w:num w:numId="80">
    <w:abstractNumId w:val="162"/>
  </w:num>
  <w:num w:numId="81">
    <w:abstractNumId w:val="162"/>
  </w:num>
  <w:num w:numId="82">
    <w:abstractNumId w:val="162"/>
  </w:num>
  <w:num w:numId="83">
    <w:abstractNumId w:val="162"/>
  </w:num>
  <w:num w:numId="84">
    <w:abstractNumId w:val="162"/>
  </w:num>
  <w:num w:numId="85">
    <w:abstractNumId w:val="162"/>
  </w:num>
  <w:num w:numId="86">
    <w:abstractNumId w:val="42"/>
  </w:num>
  <w:num w:numId="87">
    <w:abstractNumId w:val="44"/>
  </w:num>
  <w:num w:numId="88">
    <w:abstractNumId w:val="28"/>
  </w:num>
  <w:num w:numId="89">
    <w:abstractNumId w:val="162"/>
  </w:num>
  <w:num w:numId="90">
    <w:abstractNumId w:val="35"/>
  </w:num>
  <w:num w:numId="91">
    <w:abstractNumId w:val="20"/>
  </w:num>
  <w:num w:numId="92">
    <w:abstractNumId w:val="171"/>
  </w:num>
  <w:num w:numId="93">
    <w:abstractNumId w:val="51"/>
  </w:num>
  <w:num w:numId="94">
    <w:abstractNumId w:val="163"/>
  </w:num>
  <w:num w:numId="95">
    <w:abstractNumId w:val="34"/>
  </w:num>
  <w:num w:numId="96">
    <w:abstractNumId w:val="49"/>
  </w:num>
  <w:num w:numId="97">
    <w:abstractNumId w:val="131"/>
  </w:num>
  <w:num w:numId="98">
    <w:abstractNumId w:val="9"/>
  </w:num>
  <w:num w:numId="99">
    <w:abstractNumId w:val="145"/>
  </w:num>
  <w:num w:numId="100">
    <w:abstractNumId w:val="105"/>
  </w:num>
  <w:num w:numId="101">
    <w:abstractNumId w:val="47"/>
  </w:num>
  <w:num w:numId="102">
    <w:abstractNumId w:val="170"/>
  </w:num>
  <w:num w:numId="103">
    <w:abstractNumId w:val="86"/>
  </w:num>
  <w:num w:numId="104">
    <w:abstractNumId w:val="113"/>
  </w:num>
  <w:num w:numId="105">
    <w:abstractNumId w:val="17"/>
  </w:num>
  <w:num w:numId="106">
    <w:abstractNumId w:val="143"/>
  </w:num>
  <w:num w:numId="107">
    <w:abstractNumId w:val="14"/>
  </w:num>
  <w:num w:numId="108">
    <w:abstractNumId w:val="166"/>
  </w:num>
  <w:num w:numId="109">
    <w:abstractNumId w:val="21"/>
  </w:num>
  <w:num w:numId="110">
    <w:abstractNumId w:val="116"/>
  </w:num>
  <w:num w:numId="111">
    <w:abstractNumId w:val="72"/>
  </w:num>
  <w:num w:numId="112">
    <w:abstractNumId w:val="39"/>
  </w:num>
  <w:num w:numId="113">
    <w:abstractNumId w:val="144"/>
  </w:num>
  <w:num w:numId="114">
    <w:abstractNumId w:val="73"/>
  </w:num>
  <w:num w:numId="115">
    <w:abstractNumId w:val="3"/>
  </w:num>
  <w:num w:numId="116">
    <w:abstractNumId w:val="43"/>
  </w:num>
  <w:num w:numId="117">
    <w:abstractNumId w:val="91"/>
  </w:num>
  <w:num w:numId="118">
    <w:abstractNumId w:val="60"/>
  </w:num>
  <w:num w:numId="119">
    <w:abstractNumId w:val="106"/>
  </w:num>
  <w:num w:numId="120">
    <w:abstractNumId w:val="93"/>
  </w:num>
  <w:num w:numId="121">
    <w:abstractNumId w:val="155"/>
  </w:num>
  <w:num w:numId="122">
    <w:abstractNumId w:val="139"/>
  </w:num>
  <w:num w:numId="123">
    <w:abstractNumId w:val="55"/>
  </w:num>
  <w:num w:numId="124">
    <w:abstractNumId w:val="79"/>
  </w:num>
  <w:num w:numId="125">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6">
    <w:abstractNumId w:val="6"/>
  </w:num>
  <w:num w:numId="127">
    <w:abstractNumId w:val="88"/>
  </w:num>
  <w:num w:numId="128">
    <w:abstractNumId w:val="124"/>
  </w:num>
  <w:num w:numId="129">
    <w:abstractNumId w:val="89"/>
  </w:num>
  <w:num w:numId="130">
    <w:abstractNumId w:val="103"/>
  </w:num>
  <w:num w:numId="131">
    <w:abstractNumId w:val="133"/>
  </w:num>
  <w:num w:numId="132">
    <w:abstractNumId w:val="142"/>
  </w:num>
  <w:num w:numId="133">
    <w:abstractNumId w:val="10"/>
  </w:num>
  <w:num w:numId="134">
    <w:abstractNumId w:val="130"/>
  </w:num>
  <w:num w:numId="135">
    <w:abstractNumId w:val="128"/>
  </w:num>
  <w:num w:numId="136">
    <w:abstractNumId w:val="15"/>
  </w:num>
  <w:num w:numId="137">
    <w:abstractNumId w:val="61"/>
  </w:num>
  <w:num w:numId="138">
    <w:abstractNumId w:val="67"/>
  </w:num>
  <w:num w:numId="139">
    <w:abstractNumId w:val="83"/>
  </w:num>
  <w:num w:numId="140">
    <w:abstractNumId w:val="149"/>
  </w:num>
  <w:num w:numId="141">
    <w:abstractNumId w:val="18"/>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2">
    <w:abstractNumId w:val="109"/>
  </w:num>
  <w:num w:numId="143">
    <w:abstractNumId w:val="129"/>
  </w:num>
  <w:num w:numId="144">
    <w:abstractNumId w:val="168"/>
  </w:num>
  <w:num w:numId="145">
    <w:abstractNumId w:val="5"/>
  </w:num>
  <w:num w:numId="146">
    <w:abstractNumId w:val="150"/>
  </w:num>
  <w:num w:numId="147">
    <w:abstractNumId w:val="178"/>
  </w:num>
  <w:num w:numId="148">
    <w:abstractNumId w:val="64"/>
  </w:num>
  <w:num w:numId="149">
    <w:abstractNumId w:val="97"/>
  </w:num>
  <w:num w:numId="150">
    <w:abstractNumId w:val="136"/>
  </w:num>
  <w:num w:numId="151">
    <w:abstractNumId w:val="114"/>
  </w:num>
  <w:num w:numId="152">
    <w:abstractNumId w:val="78"/>
  </w:num>
  <w:num w:numId="153">
    <w:abstractNumId w:val="146"/>
  </w:num>
  <w:num w:numId="154">
    <w:abstractNumId w:val="27"/>
  </w:num>
  <w:num w:numId="155">
    <w:abstractNumId w:val="135"/>
  </w:num>
  <w:num w:numId="156">
    <w:abstractNumId w:val="30"/>
  </w:num>
  <w:num w:numId="157">
    <w:abstractNumId w:val="159"/>
  </w:num>
  <w:num w:numId="158">
    <w:abstractNumId w:val="110"/>
  </w:num>
  <w:num w:numId="159">
    <w:abstractNumId w:val="75"/>
  </w:num>
  <w:num w:numId="160">
    <w:abstractNumId w:val="7"/>
  </w:num>
  <w:num w:numId="161">
    <w:abstractNumId w:val="96"/>
  </w:num>
  <w:num w:numId="162">
    <w:abstractNumId w:val="66"/>
  </w:num>
  <w:num w:numId="163">
    <w:abstractNumId w:val="80"/>
  </w:num>
  <w:num w:numId="164">
    <w:abstractNumId w:val="84"/>
  </w:num>
  <w:num w:numId="165">
    <w:abstractNumId w:val="12"/>
  </w:num>
  <w:num w:numId="166">
    <w:abstractNumId w:val="50"/>
  </w:num>
  <w:num w:numId="167">
    <w:abstractNumId w:val="4"/>
  </w:num>
  <w:num w:numId="168">
    <w:abstractNumId w:val="29"/>
  </w:num>
  <w:num w:numId="169">
    <w:abstractNumId w:val="134"/>
  </w:num>
  <w:num w:numId="170">
    <w:abstractNumId w:val="177"/>
  </w:num>
  <w:num w:numId="171">
    <w:abstractNumId w:val="176"/>
  </w:num>
  <w:num w:numId="172">
    <w:abstractNumId w:val="137"/>
  </w:num>
  <w:num w:numId="173">
    <w:abstractNumId w:val="92"/>
  </w:num>
  <w:num w:numId="174">
    <w:abstractNumId w:val="99"/>
  </w:num>
  <w:num w:numId="175">
    <w:abstractNumId w:val="82"/>
  </w:num>
  <w:num w:numId="176">
    <w:abstractNumId w:val="120"/>
  </w:num>
  <w:num w:numId="177">
    <w:abstractNumId w:val="147"/>
  </w:num>
  <w:num w:numId="178">
    <w:abstractNumId w:val="174"/>
  </w:num>
  <w:num w:numId="179">
    <w:abstractNumId w:val="102"/>
  </w:num>
  <w:num w:numId="180">
    <w:abstractNumId w:val="11"/>
  </w:num>
  <w:num w:numId="181">
    <w:abstractNumId w:val="175"/>
  </w:num>
  <w:num w:numId="182">
    <w:abstractNumId w:val="160"/>
  </w:num>
  <w:num w:numId="183">
    <w:abstractNumId w:val="38"/>
  </w:num>
  <w:num w:numId="184">
    <w:abstractNumId w:val="58"/>
  </w:num>
  <w:num w:numId="185">
    <w:abstractNumId w:val="69"/>
  </w:num>
  <w:num w:numId="186">
    <w:abstractNumId w:val="111"/>
  </w:num>
  <w:num w:numId="187">
    <w:abstractNumId w:val="172"/>
  </w:num>
  <w:num w:numId="188">
    <w:abstractNumId w:val="54"/>
  </w:num>
  <w:num w:numId="189">
    <w:abstractNumId w:val="71"/>
  </w:num>
  <w:num w:numId="190">
    <w:abstractNumId w:val="162"/>
  </w:num>
  <w:num w:numId="191">
    <w:abstractNumId w:val="1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2">
    <w:abstractNumId w:val="26"/>
  </w:num>
  <w:num w:numId="193">
    <w:abstractNumId w:val="152"/>
    <w:lvlOverride w:ilvl="0">
      <w:lvl w:ilvl="0">
        <w:numFmt w:val="bullet"/>
        <w:lvlText w:val=""/>
        <w:lvlJc w:val="left"/>
        <w:pPr>
          <w:tabs>
            <w:tab w:val="num" w:pos="840"/>
          </w:tabs>
          <w:ind w:left="840" w:hanging="360"/>
        </w:pPr>
        <w:rPr>
          <w:rFonts w:ascii="Wingdings" w:hAnsi="Wingdings" w:hint="default"/>
          <w:sz w:val="20"/>
        </w:rPr>
      </w:lvl>
    </w:lvlOverride>
  </w:num>
  <w:num w:numId="194">
    <w:abstractNumId w:val="162"/>
  </w:num>
  <w:num w:numId="195">
    <w:abstractNumId w:val="162"/>
  </w:num>
  <w:num w:numId="196">
    <w:abstractNumId w:val="162"/>
  </w:num>
  <w:num w:numId="197">
    <w:abstractNumId w:val="162"/>
  </w:num>
  <w:num w:numId="198">
    <w:abstractNumId w:val="162"/>
  </w:num>
  <w:numIdMacAtCleanup w:val="19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stylePaneFormatFilter w:val="1F04" w:allStyles="0" w:customStyles="0" w:latentStyles="1" w:stylesInUse="0" w:headingStyles="0" w:numberingStyles="0" w:tableStyles="0" w:directFormattingOnRuns="1" w:directFormattingOnParagraphs="1" w:directFormattingOnNumbering="1" w:directFormattingOnTables="1" w:clearFormatting="1" w:top3HeadingStyles="0" w:visibleStyles="0" w:alternateStyleNames="0"/>
  <w:defaultTabStop w:val="708"/>
  <w:hyphenationZone w:val="425"/>
  <w:characterSpacingControl w:val="doNotCompress"/>
  <w:hdrShapeDefaults>
    <o:shapedefaults v:ext="edit" spidmax="2049"/>
  </w:hdrShapeDefaults>
  <w:footnotePr>
    <w:pos w:val="beneathText"/>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7F84"/>
    <w:rsid w:val="000003D9"/>
    <w:rsid w:val="00000A57"/>
    <w:rsid w:val="00001AED"/>
    <w:rsid w:val="0000246D"/>
    <w:rsid w:val="00002B4D"/>
    <w:rsid w:val="00002BFD"/>
    <w:rsid w:val="00002CB6"/>
    <w:rsid w:val="0000361B"/>
    <w:rsid w:val="00004597"/>
    <w:rsid w:val="00004E6B"/>
    <w:rsid w:val="0000502E"/>
    <w:rsid w:val="000057F1"/>
    <w:rsid w:val="00007554"/>
    <w:rsid w:val="00007D13"/>
    <w:rsid w:val="000107D3"/>
    <w:rsid w:val="00011074"/>
    <w:rsid w:val="000115FD"/>
    <w:rsid w:val="00011897"/>
    <w:rsid w:val="00012597"/>
    <w:rsid w:val="000138BC"/>
    <w:rsid w:val="00013A5D"/>
    <w:rsid w:val="00014345"/>
    <w:rsid w:val="00014A28"/>
    <w:rsid w:val="00014B75"/>
    <w:rsid w:val="00014C09"/>
    <w:rsid w:val="000156DC"/>
    <w:rsid w:val="00016788"/>
    <w:rsid w:val="00016EEC"/>
    <w:rsid w:val="00017A0B"/>
    <w:rsid w:val="000216CD"/>
    <w:rsid w:val="000219AF"/>
    <w:rsid w:val="00022657"/>
    <w:rsid w:val="00022E11"/>
    <w:rsid w:val="0002300B"/>
    <w:rsid w:val="000231F0"/>
    <w:rsid w:val="00023A79"/>
    <w:rsid w:val="00023EED"/>
    <w:rsid w:val="00024B6C"/>
    <w:rsid w:val="00024DEC"/>
    <w:rsid w:val="000250C5"/>
    <w:rsid w:val="000252B9"/>
    <w:rsid w:val="000257FB"/>
    <w:rsid w:val="00025A7B"/>
    <w:rsid w:val="00026C27"/>
    <w:rsid w:val="00026D1D"/>
    <w:rsid w:val="00026FED"/>
    <w:rsid w:val="000271DD"/>
    <w:rsid w:val="000279F1"/>
    <w:rsid w:val="00027FAD"/>
    <w:rsid w:val="00030236"/>
    <w:rsid w:val="0003033D"/>
    <w:rsid w:val="00030663"/>
    <w:rsid w:val="0003078E"/>
    <w:rsid w:val="00031AB9"/>
    <w:rsid w:val="00031FA0"/>
    <w:rsid w:val="00032839"/>
    <w:rsid w:val="000328AF"/>
    <w:rsid w:val="00032AC8"/>
    <w:rsid w:val="00032D75"/>
    <w:rsid w:val="000333E8"/>
    <w:rsid w:val="000334B3"/>
    <w:rsid w:val="00033683"/>
    <w:rsid w:val="00033D7F"/>
    <w:rsid w:val="00033E38"/>
    <w:rsid w:val="000348EB"/>
    <w:rsid w:val="00034AF5"/>
    <w:rsid w:val="00034B97"/>
    <w:rsid w:val="00034F10"/>
    <w:rsid w:val="00035480"/>
    <w:rsid w:val="00035536"/>
    <w:rsid w:val="000360FA"/>
    <w:rsid w:val="0003617E"/>
    <w:rsid w:val="00036630"/>
    <w:rsid w:val="00036947"/>
    <w:rsid w:val="00036A87"/>
    <w:rsid w:val="00037162"/>
    <w:rsid w:val="00037621"/>
    <w:rsid w:val="00037729"/>
    <w:rsid w:val="00037949"/>
    <w:rsid w:val="0004007B"/>
    <w:rsid w:val="000403EC"/>
    <w:rsid w:val="00040407"/>
    <w:rsid w:val="0004079D"/>
    <w:rsid w:val="00040BBB"/>
    <w:rsid w:val="000414A0"/>
    <w:rsid w:val="00041AD8"/>
    <w:rsid w:val="00041CCF"/>
    <w:rsid w:val="00041D10"/>
    <w:rsid w:val="000433C4"/>
    <w:rsid w:val="00043C5D"/>
    <w:rsid w:val="00043C60"/>
    <w:rsid w:val="00043E23"/>
    <w:rsid w:val="0004444D"/>
    <w:rsid w:val="00044474"/>
    <w:rsid w:val="00045302"/>
    <w:rsid w:val="000456B8"/>
    <w:rsid w:val="00045D02"/>
    <w:rsid w:val="00046033"/>
    <w:rsid w:val="000461CB"/>
    <w:rsid w:val="0004642F"/>
    <w:rsid w:val="000472D1"/>
    <w:rsid w:val="0004735A"/>
    <w:rsid w:val="00047AAD"/>
    <w:rsid w:val="000504A0"/>
    <w:rsid w:val="000506FE"/>
    <w:rsid w:val="00051179"/>
    <w:rsid w:val="000516BA"/>
    <w:rsid w:val="00051717"/>
    <w:rsid w:val="000518AF"/>
    <w:rsid w:val="00051B62"/>
    <w:rsid w:val="00051D22"/>
    <w:rsid w:val="00052307"/>
    <w:rsid w:val="000526A9"/>
    <w:rsid w:val="000527E0"/>
    <w:rsid w:val="00053EE9"/>
    <w:rsid w:val="0005468F"/>
    <w:rsid w:val="00054771"/>
    <w:rsid w:val="00055107"/>
    <w:rsid w:val="00055F29"/>
    <w:rsid w:val="0005602D"/>
    <w:rsid w:val="000562EC"/>
    <w:rsid w:val="00057343"/>
    <w:rsid w:val="00057749"/>
    <w:rsid w:val="00057C23"/>
    <w:rsid w:val="00057F9B"/>
    <w:rsid w:val="00060B68"/>
    <w:rsid w:val="00061124"/>
    <w:rsid w:val="00061147"/>
    <w:rsid w:val="00061BC6"/>
    <w:rsid w:val="000620CB"/>
    <w:rsid w:val="000624AF"/>
    <w:rsid w:val="000624B6"/>
    <w:rsid w:val="0006421E"/>
    <w:rsid w:val="0006527B"/>
    <w:rsid w:val="0006600F"/>
    <w:rsid w:val="0006627E"/>
    <w:rsid w:val="000666F5"/>
    <w:rsid w:val="00067331"/>
    <w:rsid w:val="00067486"/>
    <w:rsid w:val="000674AA"/>
    <w:rsid w:val="000675EA"/>
    <w:rsid w:val="00067B8F"/>
    <w:rsid w:val="00071066"/>
    <w:rsid w:val="00071530"/>
    <w:rsid w:val="00071E83"/>
    <w:rsid w:val="00072172"/>
    <w:rsid w:val="0007227B"/>
    <w:rsid w:val="0007447B"/>
    <w:rsid w:val="0007458E"/>
    <w:rsid w:val="000747CB"/>
    <w:rsid w:val="00074AD9"/>
    <w:rsid w:val="0007515B"/>
    <w:rsid w:val="00075469"/>
    <w:rsid w:val="0007552A"/>
    <w:rsid w:val="0007566D"/>
    <w:rsid w:val="00075939"/>
    <w:rsid w:val="0007598F"/>
    <w:rsid w:val="00076067"/>
    <w:rsid w:val="00076377"/>
    <w:rsid w:val="000765FF"/>
    <w:rsid w:val="00076A3D"/>
    <w:rsid w:val="00076E39"/>
    <w:rsid w:val="00076F7C"/>
    <w:rsid w:val="000770E8"/>
    <w:rsid w:val="000777C0"/>
    <w:rsid w:val="00077F3D"/>
    <w:rsid w:val="000803D5"/>
    <w:rsid w:val="00080738"/>
    <w:rsid w:val="000809DE"/>
    <w:rsid w:val="00080E9D"/>
    <w:rsid w:val="00080F5E"/>
    <w:rsid w:val="000810DF"/>
    <w:rsid w:val="0008121C"/>
    <w:rsid w:val="00081ED2"/>
    <w:rsid w:val="0008200F"/>
    <w:rsid w:val="0008273D"/>
    <w:rsid w:val="00082772"/>
    <w:rsid w:val="000829E5"/>
    <w:rsid w:val="00082B7D"/>
    <w:rsid w:val="000830E9"/>
    <w:rsid w:val="0008359C"/>
    <w:rsid w:val="0008390A"/>
    <w:rsid w:val="00083C69"/>
    <w:rsid w:val="00083DE5"/>
    <w:rsid w:val="00084746"/>
    <w:rsid w:val="0008481A"/>
    <w:rsid w:val="000858E2"/>
    <w:rsid w:val="00085ED1"/>
    <w:rsid w:val="000862F1"/>
    <w:rsid w:val="00086A18"/>
    <w:rsid w:val="00087CB3"/>
    <w:rsid w:val="00087F76"/>
    <w:rsid w:val="000901D2"/>
    <w:rsid w:val="0009021E"/>
    <w:rsid w:val="00091420"/>
    <w:rsid w:val="0009165C"/>
    <w:rsid w:val="00091C2F"/>
    <w:rsid w:val="00091F7D"/>
    <w:rsid w:val="000921C2"/>
    <w:rsid w:val="00092373"/>
    <w:rsid w:val="000926F3"/>
    <w:rsid w:val="000929B2"/>
    <w:rsid w:val="000929F1"/>
    <w:rsid w:val="000930F0"/>
    <w:rsid w:val="00093AF6"/>
    <w:rsid w:val="00093D0E"/>
    <w:rsid w:val="000945A2"/>
    <w:rsid w:val="000948BD"/>
    <w:rsid w:val="00094BA6"/>
    <w:rsid w:val="0009561B"/>
    <w:rsid w:val="000962CA"/>
    <w:rsid w:val="000966C5"/>
    <w:rsid w:val="000969F1"/>
    <w:rsid w:val="00096B0E"/>
    <w:rsid w:val="00096C91"/>
    <w:rsid w:val="000972CE"/>
    <w:rsid w:val="0009798B"/>
    <w:rsid w:val="00097A67"/>
    <w:rsid w:val="00097CD6"/>
    <w:rsid w:val="000A0565"/>
    <w:rsid w:val="000A0821"/>
    <w:rsid w:val="000A0956"/>
    <w:rsid w:val="000A0E39"/>
    <w:rsid w:val="000A12F3"/>
    <w:rsid w:val="000A14FB"/>
    <w:rsid w:val="000A15CC"/>
    <w:rsid w:val="000A2448"/>
    <w:rsid w:val="000A2C34"/>
    <w:rsid w:val="000A34A0"/>
    <w:rsid w:val="000A34C0"/>
    <w:rsid w:val="000A37A0"/>
    <w:rsid w:val="000A45C2"/>
    <w:rsid w:val="000A4E0F"/>
    <w:rsid w:val="000A55D2"/>
    <w:rsid w:val="000A59A8"/>
    <w:rsid w:val="000A64E2"/>
    <w:rsid w:val="000A72B3"/>
    <w:rsid w:val="000A7E2B"/>
    <w:rsid w:val="000B010C"/>
    <w:rsid w:val="000B04D8"/>
    <w:rsid w:val="000B073A"/>
    <w:rsid w:val="000B0D99"/>
    <w:rsid w:val="000B17B4"/>
    <w:rsid w:val="000B22F4"/>
    <w:rsid w:val="000B30D6"/>
    <w:rsid w:val="000B3482"/>
    <w:rsid w:val="000B377E"/>
    <w:rsid w:val="000B388A"/>
    <w:rsid w:val="000B3A88"/>
    <w:rsid w:val="000B449E"/>
    <w:rsid w:val="000B4BDA"/>
    <w:rsid w:val="000B53D9"/>
    <w:rsid w:val="000B54EB"/>
    <w:rsid w:val="000B5A8F"/>
    <w:rsid w:val="000B6129"/>
    <w:rsid w:val="000B62FC"/>
    <w:rsid w:val="000B63FF"/>
    <w:rsid w:val="000B6AC8"/>
    <w:rsid w:val="000B795E"/>
    <w:rsid w:val="000B7D29"/>
    <w:rsid w:val="000C0A38"/>
    <w:rsid w:val="000C0B97"/>
    <w:rsid w:val="000C0E67"/>
    <w:rsid w:val="000C1019"/>
    <w:rsid w:val="000C21C5"/>
    <w:rsid w:val="000C2409"/>
    <w:rsid w:val="000C24E4"/>
    <w:rsid w:val="000C2727"/>
    <w:rsid w:val="000C2FB4"/>
    <w:rsid w:val="000C39C6"/>
    <w:rsid w:val="000C3CA1"/>
    <w:rsid w:val="000C4159"/>
    <w:rsid w:val="000C4414"/>
    <w:rsid w:val="000C53CC"/>
    <w:rsid w:val="000C615E"/>
    <w:rsid w:val="000C6994"/>
    <w:rsid w:val="000C6A71"/>
    <w:rsid w:val="000C6A8C"/>
    <w:rsid w:val="000C718C"/>
    <w:rsid w:val="000C774B"/>
    <w:rsid w:val="000D02AD"/>
    <w:rsid w:val="000D02DA"/>
    <w:rsid w:val="000D05B5"/>
    <w:rsid w:val="000D074B"/>
    <w:rsid w:val="000D0865"/>
    <w:rsid w:val="000D2762"/>
    <w:rsid w:val="000D2E3A"/>
    <w:rsid w:val="000D3341"/>
    <w:rsid w:val="000D3953"/>
    <w:rsid w:val="000D3C2A"/>
    <w:rsid w:val="000D3E7E"/>
    <w:rsid w:val="000D3F00"/>
    <w:rsid w:val="000D4572"/>
    <w:rsid w:val="000D4884"/>
    <w:rsid w:val="000D4A07"/>
    <w:rsid w:val="000D4BC1"/>
    <w:rsid w:val="000D5166"/>
    <w:rsid w:val="000D5C99"/>
    <w:rsid w:val="000D6387"/>
    <w:rsid w:val="000D658A"/>
    <w:rsid w:val="000D66F3"/>
    <w:rsid w:val="000D692F"/>
    <w:rsid w:val="000D6B90"/>
    <w:rsid w:val="000D7330"/>
    <w:rsid w:val="000D74CF"/>
    <w:rsid w:val="000D784A"/>
    <w:rsid w:val="000E1538"/>
    <w:rsid w:val="000E1869"/>
    <w:rsid w:val="000E1A2A"/>
    <w:rsid w:val="000E1B46"/>
    <w:rsid w:val="000E1EC2"/>
    <w:rsid w:val="000E20E0"/>
    <w:rsid w:val="000E2846"/>
    <w:rsid w:val="000E3E3D"/>
    <w:rsid w:val="000E4A0E"/>
    <w:rsid w:val="000E4A92"/>
    <w:rsid w:val="000E4C70"/>
    <w:rsid w:val="000E50A2"/>
    <w:rsid w:val="000E585F"/>
    <w:rsid w:val="000E5951"/>
    <w:rsid w:val="000E5AC1"/>
    <w:rsid w:val="000E69D6"/>
    <w:rsid w:val="000E69F2"/>
    <w:rsid w:val="000E6BD9"/>
    <w:rsid w:val="000E6D17"/>
    <w:rsid w:val="000E7125"/>
    <w:rsid w:val="000F0063"/>
    <w:rsid w:val="000F01F0"/>
    <w:rsid w:val="000F104A"/>
    <w:rsid w:val="000F1167"/>
    <w:rsid w:val="000F175B"/>
    <w:rsid w:val="000F19A7"/>
    <w:rsid w:val="000F2426"/>
    <w:rsid w:val="000F2F01"/>
    <w:rsid w:val="000F3984"/>
    <w:rsid w:val="000F39AE"/>
    <w:rsid w:val="000F3AAA"/>
    <w:rsid w:val="000F422D"/>
    <w:rsid w:val="000F4253"/>
    <w:rsid w:val="000F44EC"/>
    <w:rsid w:val="000F5661"/>
    <w:rsid w:val="000F57D4"/>
    <w:rsid w:val="000F5DDF"/>
    <w:rsid w:val="000F61A5"/>
    <w:rsid w:val="000F67DB"/>
    <w:rsid w:val="000F716B"/>
    <w:rsid w:val="000F7746"/>
    <w:rsid w:val="000F7883"/>
    <w:rsid w:val="000F7D31"/>
    <w:rsid w:val="0010042F"/>
    <w:rsid w:val="00100860"/>
    <w:rsid w:val="00100E04"/>
    <w:rsid w:val="00100FBF"/>
    <w:rsid w:val="001011C7"/>
    <w:rsid w:val="00101292"/>
    <w:rsid w:val="001017F8"/>
    <w:rsid w:val="00101DE3"/>
    <w:rsid w:val="001035F6"/>
    <w:rsid w:val="0010376E"/>
    <w:rsid w:val="00103C6F"/>
    <w:rsid w:val="00103F03"/>
    <w:rsid w:val="001041F8"/>
    <w:rsid w:val="00104213"/>
    <w:rsid w:val="0010471C"/>
    <w:rsid w:val="00104748"/>
    <w:rsid w:val="00104EE9"/>
    <w:rsid w:val="001056AD"/>
    <w:rsid w:val="00105837"/>
    <w:rsid w:val="00106059"/>
    <w:rsid w:val="0010632E"/>
    <w:rsid w:val="0010670B"/>
    <w:rsid w:val="00106F8D"/>
    <w:rsid w:val="001070F6"/>
    <w:rsid w:val="0010720E"/>
    <w:rsid w:val="001077CC"/>
    <w:rsid w:val="00107A71"/>
    <w:rsid w:val="00107A82"/>
    <w:rsid w:val="0011034A"/>
    <w:rsid w:val="00110709"/>
    <w:rsid w:val="00111382"/>
    <w:rsid w:val="001114D5"/>
    <w:rsid w:val="001119B5"/>
    <w:rsid w:val="00111D1E"/>
    <w:rsid w:val="00112774"/>
    <w:rsid w:val="0011323E"/>
    <w:rsid w:val="001136BC"/>
    <w:rsid w:val="00113B2C"/>
    <w:rsid w:val="00113E84"/>
    <w:rsid w:val="00115EB5"/>
    <w:rsid w:val="0011605B"/>
    <w:rsid w:val="001162A1"/>
    <w:rsid w:val="00116483"/>
    <w:rsid w:val="0011683C"/>
    <w:rsid w:val="00116EF9"/>
    <w:rsid w:val="00120607"/>
    <w:rsid w:val="00120D3C"/>
    <w:rsid w:val="00120F23"/>
    <w:rsid w:val="00121560"/>
    <w:rsid w:val="00121EB8"/>
    <w:rsid w:val="00122C0C"/>
    <w:rsid w:val="00122E8E"/>
    <w:rsid w:val="001237D8"/>
    <w:rsid w:val="00123BE9"/>
    <w:rsid w:val="00124A3A"/>
    <w:rsid w:val="00126792"/>
    <w:rsid w:val="00127163"/>
    <w:rsid w:val="0013026F"/>
    <w:rsid w:val="00131185"/>
    <w:rsid w:val="00132436"/>
    <w:rsid w:val="00132987"/>
    <w:rsid w:val="00132AFD"/>
    <w:rsid w:val="00132CE6"/>
    <w:rsid w:val="0013304B"/>
    <w:rsid w:val="001331FB"/>
    <w:rsid w:val="0013399B"/>
    <w:rsid w:val="001342CC"/>
    <w:rsid w:val="00134388"/>
    <w:rsid w:val="00134E80"/>
    <w:rsid w:val="00135319"/>
    <w:rsid w:val="001353AA"/>
    <w:rsid w:val="0013565C"/>
    <w:rsid w:val="001357AC"/>
    <w:rsid w:val="001362E1"/>
    <w:rsid w:val="001362F9"/>
    <w:rsid w:val="001367BE"/>
    <w:rsid w:val="00136875"/>
    <w:rsid w:val="00136EE4"/>
    <w:rsid w:val="00137222"/>
    <w:rsid w:val="0013737F"/>
    <w:rsid w:val="0013744C"/>
    <w:rsid w:val="00137566"/>
    <w:rsid w:val="00137A6A"/>
    <w:rsid w:val="00137F59"/>
    <w:rsid w:val="0014056C"/>
    <w:rsid w:val="00140B53"/>
    <w:rsid w:val="001419E0"/>
    <w:rsid w:val="00141E2E"/>
    <w:rsid w:val="00141FBA"/>
    <w:rsid w:val="00143144"/>
    <w:rsid w:val="001432E1"/>
    <w:rsid w:val="00143350"/>
    <w:rsid w:val="001444EF"/>
    <w:rsid w:val="00144726"/>
    <w:rsid w:val="00144935"/>
    <w:rsid w:val="00144C0C"/>
    <w:rsid w:val="00144C91"/>
    <w:rsid w:val="00145C76"/>
    <w:rsid w:val="00145E37"/>
    <w:rsid w:val="001463B4"/>
    <w:rsid w:val="00146414"/>
    <w:rsid w:val="001466FA"/>
    <w:rsid w:val="00146AB8"/>
    <w:rsid w:val="00146BCA"/>
    <w:rsid w:val="001474D7"/>
    <w:rsid w:val="001476C5"/>
    <w:rsid w:val="00147747"/>
    <w:rsid w:val="00147952"/>
    <w:rsid w:val="00147A05"/>
    <w:rsid w:val="0015103E"/>
    <w:rsid w:val="00151293"/>
    <w:rsid w:val="001513F9"/>
    <w:rsid w:val="00151FB3"/>
    <w:rsid w:val="0015205D"/>
    <w:rsid w:val="0015245A"/>
    <w:rsid w:val="00153DCD"/>
    <w:rsid w:val="0015423F"/>
    <w:rsid w:val="00154584"/>
    <w:rsid w:val="00154943"/>
    <w:rsid w:val="001556EF"/>
    <w:rsid w:val="00155920"/>
    <w:rsid w:val="00155AC3"/>
    <w:rsid w:val="00155F3F"/>
    <w:rsid w:val="00156783"/>
    <w:rsid w:val="00156997"/>
    <w:rsid w:val="001570E0"/>
    <w:rsid w:val="001573DC"/>
    <w:rsid w:val="00160495"/>
    <w:rsid w:val="00160692"/>
    <w:rsid w:val="001611F6"/>
    <w:rsid w:val="00161348"/>
    <w:rsid w:val="00161563"/>
    <w:rsid w:val="00161625"/>
    <w:rsid w:val="00161772"/>
    <w:rsid w:val="00161850"/>
    <w:rsid w:val="00161D56"/>
    <w:rsid w:val="00162120"/>
    <w:rsid w:val="00162478"/>
    <w:rsid w:val="00162B0E"/>
    <w:rsid w:val="00163242"/>
    <w:rsid w:val="001635C3"/>
    <w:rsid w:val="001635C5"/>
    <w:rsid w:val="00163858"/>
    <w:rsid w:val="00163D53"/>
    <w:rsid w:val="00164924"/>
    <w:rsid w:val="001659CE"/>
    <w:rsid w:val="00166423"/>
    <w:rsid w:val="00166935"/>
    <w:rsid w:val="00166B55"/>
    <w:rsid w:val="0016724B"/>
    <w:rsid w:val="001676A9"/>
    <w:rsid w:val="00170A5E"/>
    <w:rsid w:val="00170BE2"/>
    <w:rsid w:val="00170D23"/>
    <w:rsid w:val="001712EE"/>
    <w:rsid w:val="00171786"/>
    <w:rsid w:val="0017215E"/>
    <w:rsid w:val="001723EC"/>
    <w:rsid w:val="001731B5"/>
    <w:rsid w:val="001734D4"/>
    <w:rsid w:val="00173A61"/>
    <w:rsid w:val="00173AC3"/>
    <w:rsid w:val="00174192"/>
    <w:rsid w:val="00174263"/>
    <w:rsid w:val="00174630"/>
    <w:rsid w:val="00177037"/>
    <w:rsid w:val="001777C1"/>
    <w:rsid w:val="001779EA"/>
    <w:rsid w:val="00177DF9"/>
    <w:rsid w:val="00180192"/>
    <w:rsid w:val="00180569"/>
    <w:rsid w:val="00180E43"/>
    <w:rsid w:val="001812DD"/>
    <w:rsid w:val="00181FF5"/>
    <w:rsid w:val="0018200E"/>
    <w:rsid w:val="001820C1"/>
    <w:rsid w:val="001821D4"/>
    <w:rsid w:val="00182758"/>
    <w:rsid w:val="00182936"/>
    <w:rsid w:val="001829C3"/>
    <w:rsid w:val="00182D18"/>
    <w:rsid w:val="001835A5"/>
    <w:rsid w:val="00183B0E"/>
    <w:rsid w:val="00183C97"/>
    <w:rsid w:val="00183E39"/>
    <w:rsid w:val="00184011"/>
    <w:rsid w:val="0018421E"/>
    <w:rsid w:val="00184589"/>
    <w:rsid w:val="0018506A"/>
    <w:rsid w:val="001850AF"/>
    <w:rsid w:val="001850E5"/>
    <w:rsid w:val="00185661"/>
    <w:rsid w:val="00186085"/>
    <w:rsid w:val="00186334"/>
    <w:rsid w:val="001863F3"/>
    <w:rsid w:val="00186403"/>
    <w:rsid w:val="001865B3"/>
    <w:rsid w:val="00186676"/>
    <w:rsid w:val="00186982"/>
    <w:rsid w:val="001872BB"/>
    <w:rsid w:val="00187400"/>
    <w:rsid w:val="00187490"/>
    <w:rsid w:val="001877B9"/>
    <w:rsid w:val="001878C6"/>
    <w:rsid w:val="00187902"/>
    <w:rsid w:val="00187AEB"/>
    <w:rsid w:val="00187DA6"/>
    <w:rsid w:val="00187EF9"/>
    <w:rsid w:val="00187FDC"/>
    <w:rsid w:val="00187FE7"/>
    <w:rsid w:val="0019027A"/>
    <w:rsid w:val="00190D93"/>
    <w:rsid w:val="00190DC3"/>
    <w:rsid w:val="00191085"/>
    <w:rsid w:val="00191A25"/>
    <w:rsid w:val="00191ADD"/>
    <w:rsid w:val="00191CD4"/>
    <w:rsid w:val="001928F1"/>
    <w:rsid w:val="00192A66"/>
    <w:rsid w:val="00193802"/>
    <w:rsid w:val="00193A3A"/>
    <w:rsid w:val="0019448D"/>
    <w:rsid w:val="0019478F"/>
    <w:rsid w:val="001948CE"/>
    <w:rsid w:val="00194DF4"/>
    <w:rsid w:val="00194F89"/>
    <w:rsid w:val="0019630C"/>
    <w:rsid w:val="00196623"/>
    <w:rsid w:val="00196B13"/>
    <w:rsid w:val="00196D30"/>
    <w:rsid w:val="00196E48"/>
    <w:rsid w:val="00197052"/>
    <w:rsid w:val="001978BB"/>
    <w:rsid w:val="00197AC9"/>
    <w:rsid w:val="00197B93"/>
    <w:rsid w:val="001A070D"/>
    <w:rsid w:val="001A12D3"/>
    <w:rsid w:val="001A156F"/>
    <w:rsid w:val="001A1E65"/>
    <w:rsid w:val="001A2FCC"/>
    <w:rsid w:val="001A30E7"/>
    <w:rsid w:val="001A313E"/>
    <w:rsid w:val="001A4679"/>
    <w:rsid w:val="001A4BB4"/>
    <w:rsid w:val="001A56EF"/>
    <w:rsid w:val="001A59B3"/>
    <w:rsid w:val="001A6807"/>
    <w:rsid w:val="001A6913"/>
    <w:rsid w:val="001A6938"/>
    <w:rsid w:val="001A6A48"/>
    <w:rsid w:val="001A7670"/>
    <w:rsid w:val="001A7CB8"/>
    <w:rsid w:val="001A7D5E"/>
    <w:rsid w:val="001A7FF4"/>
    <w:rsid w:val="001B0011"/>
    <w:rsid w:val="001B01A7"/>
    <w:rsid w:val="001B0D5E"/>
    <w:rsid w:val="001B127F"/>
    <w:rsid w:val="001B1732"/>
    <w:rsid w:val="001B186B"/>
    <w:rsid w:val="001B1B33"/>
    <w:rsid w:val="001B2A60"/>
    <w:rsid w:val="001B4139"/>
    <w:rsid w:val="001B49E0"/>
    <w:rsid w:val="001B4DFA"/>
    <w:rsid w:val="001B5E2D"/>
    <w:rsid w:val="001B68DC"/>
    <w:rsid w:val="001B699F"/>
    <w:rsid w:val="001B6B36"/>
    <w:rsid w:val="001B6C24"/>
    <w:rsid w:val="001B754E"/>
    <w:rsid w:val="001B7D47"/>
    <w:rsid w:val="001C08FA"/>
    <w:rsid w:val="001C104F"/>
    <w:rsid w:val="001C1065"/>
    <w:rsid w:val="001C19A0"/>
    <w:rsid w:val="001C1DAC"/>
    <w:rsid w:val="001C245F"/>
    <w:rsid w:val="001C25F9"/>
    <w:rsid w:val="001C2EB7"/>
    <w:rsid w:val="001C35E3"/>
    <w:rsid w:val="001C36E8"/>
    <w:rsid w:val="001C3945"/>
    <w:rsid w:val="001C3C22"/>
    <w:rsid w:val="001C42F5"/>
    <w:rsid w:val="001C4573"/>
    <w:rsid w:val="001C479B"/>
    <w:rsid w:val="001C507C"/>
    <w:rsid w:val="001C6173"/>
    <w:rsid w:val="001C6D86"/>
    <w:rsid w:val="001D0783"/>
    <w:rsid w:val="001D116C"/>
    <w:rsid w:val="001D16CD"/>
    <w:rsid w:val="001D1EFB"/>
    <w:rsid w:val="001D20A7"/>
    <w:rsid w:val="001D2195"/>
    <w:rsid w:val="001D241C"/>
    <w:rsid w:val="001D272A"/>
    <w:rsid w:val="001D2B20"/>
    <w:rsid w:val="001D3591"/>
    <w:rsid w:val="001D515D"/>
    <w:rsid w:val="001D57A8"/>
    <w:rsid w:val="001D5BE5"/>
    <w:rsid w:val="001D65E8"/>
    <w:rsid w:val="001D661B"/>
    <w:rsid w:val="001D6829"/>
    <w:rsid w:val="001D683D"/>
    <w:rsid w:val="001D780E"/>
    <w:rsid w:val="001E0A79"/>
    <w:rsid w:val="001E0B09"/>
    <w:rsid w:val="001E1020"/>
    <w:rsid w:val="001E12D7"/>
    <w:rsid w:val="001E1ABC"/>
    <w:rsid w:val="001E2645"/>
    <w:rsid w:val="001E270A"/>
    <w:rsid w:val="001E2F57"/>
    <w:rsid w:val="001E378C"/>
    <w:rsid w:val="001E399C"/>
    <w:rsid w:val="001E40EF"/>
    <w:rsid w:val="001E413D"/>
    <w:rsid w:val="001E4BDF"/>
    <w:rsid w:val="001E55A2"/>
    <w:rsid w:val="001E5AD3"/>
    <w:rsid w:val="001E5D4B"/>
    <w:rsid w:val="001E6300"/>
    <w:rsid w:val="001E640D"/>
    <w:rsid w:val="001E6FC6"/>
    <w:rsid w:val="001E7FB4"/>
    <w:rsid w:val="001F03BC"/>
    <w:rsid w:val="001F0D19"/>
    <w:rsid w:val="001F10B5"/>
    <w:rsid w:val="001F1247"/>
    <w:rsid w:val="001F1470"/>
    <w:rsid w:val="001F1890"/>
    <w:rsid w:val="001F213E"/>
    <w:rsid w:val="001F2257"/>
    <w:rsid w:val="001F2B30"/>
    <w:rsid w:val="001F2C87"/>
    <w:rsid w:val="001F3378"/>
    <w:rsid w:val="001F3385"/>
    <w:rsid w:val="001F3D2F"/>
    <w:rsid w:val="001F4723"/>
    <w:rsid w:val="001F4B84"/>
    <w:rsid w:val="001F4BA4"/>
    <w:rsid w:val="001F55D8"/>
    <w:rsid w:val="001F5D9F"/>
    <w:rsid w:val="001F5E78"/>
    <w:rsid w:val="001F6059"/>
    <w:rsid w:val="001F6191"/>
    <w:rsid w:val="001F6CE9"/>
    <w:rsid w:val="001F6DF0"/>
    <w:rsid w:val="001F704C"/>
    <w:rsid w:val="001F7579"/>
    <w:rsid w:val="001F7D68"/>
    <w:rsid w:val="00200D40"/>
    <w:rsid w:val="0020101E"/>
    <w:rsid w:val="002014CF"/>
    <w:rsid w:val="00201829"/>
    <w:rsid w:val="0020185A"/>
    <w:rsid w:val="00202614"/>
    <w:rsid w:val="0020274B"/>
    <w:rsid w:val="002034DB"/>
    <w:rsid w:val="00203C95"/>
    <w:rsid w:val="00203E88"/>
    <w:rsid w:val="0020453B"/>
    <w:rsid w:val="0020482E"/>
    <w:rsid w:val="00204F52"/>
    <w:rsid w:val="00205066"/>
    <w:rsid w:val="00205859"/>
    <w:rsid w:val="002059A4"/>
    <w:rsid w:val="0020607F"/>
    <w:rsid w:val="002062CF"/>
    <w:rsid w:val="00206564"/>
    <w:rsid w:val="00206DDE"/>
    <w:rsid w:val="002102E3"/>
    <w:rsid w:val="00210446"/>
    <w:rsid w:val="00210D04"/>
    <w:rsid w:val="00210E24"/>
    <w:rsid w:val="002119DA"/>
    <w:rsid w:val="0021227D"/>
    <w:rsid w:val="0021282D"/>
    <w:rsid w:val="00212976"/>
    <w:rsid w:val="00212B50"/>
    <w:rsid w:val="002130BC"/>
    <w:rsid w:val="002132ED"/>
    <w:rsid w:val="002134A2"/>
    <w:rsid w:val="002134EB"/>
    <w:rsid w:val="0021448D"/>
    <w:rsid w:val="002148A6"/>
    <w:rsid w:val="00214CB1"/>
    <w:rsid w:val="00214E99"/>
    <w:rsid w:val="00215443"/>
    <w:rsid w:val="00215758"/>
    <w:rsid w:val="002157FE"/>
    <w:rsid w:val="002166B6"/>
    <w:rsid w:val="0021672C"/>
    <w:rsid w:val="00216A46"/>
    <w:rsid w:val="00216C81"/>
    <w:rsid w:val="00217264"/>
    <w:rsid w:val="00217D4B"/>
    <w:rsid w:val="00220645"/>
    <w:rsid w:val="00221FF6"/>
    <w:rsid w:val="00222ACD"/>
    <w:rsid w:val="00222F8D"/>
    <w:rsid w:val="0022316F"/>
    <w:rsid w:val="0022351F"/>
    <w:rsid w:val="0022376E"/>
    <w:rsid w:val="002243EF"/>
    <w:rsid w:val="00224521"/>
    <w:rsid w:val="00224738"/>
    <w:rsid w:val="00224BA8"/>
    <w:rsid w:val="00224E8F"/>
    <w:rsid w:val="002250EC"/>
    <w:rsid w:val="00225575"/>
    <w:rsid w:val="00225D2A"/>
    <w:rsid w:val="0022627F"/>
    <w:rsid w:val="002266E8"/>
    <w:rsid w:val="00226FE2"/>
    <w:rsid w:val="00227211"/>
    <w:rsid w:val="00227425"/>
    <w:rsid w:val="00227DA2"/>
    <w:rsid w:val="00227E3C"/>
    <w:rsid w:val="00230130"/>
    <w:rsid w:val="00230406"/>
    <w:rsid w:val="0023054C"/>
    <w:rsid w:val="00231295"/>
    <w:rsid w:val="00231AAF"/>
    <w:rsid w:val="00231B27"/>
    <w:rsid w:val="00231CA6"/>
    <w:rsid w:val="00231F98"/>
    <w:rsid w:val="00231FAF"/>
    <w:rsid w:val="00232E33"/>
    <w:rsid w:val="00232FA4"/>
    <w:rsid w:val="002334DB"/>
    <w:rsid w:val="002334E8"/>
    <w:rsid w:val="0023391B"/>
    <w:rsid w:val="00233CCE"/>
    <w:rsid w:val="002340CB"/>
    <w:rsid w:val="00234180"/>
    <w:rsid w:val="00234B5D"/>
    <w:rsid w:val="00234C10"/>
    <w:rsid w:val="00234F0E"/>
    <w:rsid w:val="00234FBF"/>
    <w:rsid w:val="002351A6"/>
    <w:rsid w:val="00235240"/>
    <w:rsid w:val="00235CE3"/>
    <w:rsid w:val="00235E73"/>
    <w:rsid w:val="0023693A"/>
    <w:rsid w:val="0023713F"/>
    <w:rsid w:val="00237804"/>
    <w:rsid w:val="002379E5"/>
    <w:rsid w:val="002404B7"/>
    <w:rsid w:val="002404C0"/>
    <w:rsid w:val="00241958"/>
    <w:rsid w:val="00241AF6"/>
    <w:rsid w:val="002423DA"/>
    <w:rsid w:val="002425D3"/>
    <w:rsid w:val="00242BC1"/>
    <w:rsid w:val="00243003"/>
    <w:rsid w:val="0024457B"/>
    <w:rsid w:val="00244D5F"/>
    <w:rsid w:val="00244E4C"/>
    <w:rsid w:val="00244F82"/>
    <w:rsid w:val="0024565F"/>
    <w:rsid w:val="00245885"/>
    <w:rsid w:val="002458D5"/>
    <w:rsid w:val="002464F0"/>
    <w:rsid w:val="00246E10"/>
    <w:rsid w:val="0025065C"/>
    <w:rsid w:val="00251526"/>
    <w:rsid w:val="002515C9"/>
    <w:rsid w:val="00251938"/>
    <w:rsid w:val="002523C5"/>
    <w:rsid w:val="0025248F"/>
    <w:rsid w:val="00252666"/>
    <w:rsid w:val="00252AFD"/>
    <w:rsid w:val="00252C56"/>
    <w:rsid w:val="002531C0"/>
    <w:rsid w:val="00253521"/>
    <w:rsid w:val="00253863"/>
    <w:rsid w:val="00253A40"/>
    <w:rsid w:val="00253F65"/>
    <w:rsid w:val="002545F4"/>
    <w:rsid w:val="00254611"/>
    <w:rsid w:val="00254C12"/>
    <w:rsid w:val="00255EEC"/>
    <w:rsid w:val="00256323"/>
    <w:rsid w:val="00257435"/>
    <w:rsid w:val="002579D4"/>
    <w:rsid w:val="00257E15"/>
    <w:rsid w:val="0026024B"/>
    <w:rsid w:val="0026066E"/>
    <w:rsid w:val="002619A8"/>
    <w:rsid w:val="00262478"/>
    <w:rsid w:val="00262833"/>
    <w:rsid w:val="002629FD"/>
    <w:rsid w:val="00262B22"/>
    <w:rsid w:val="00263FF3"/>
    <w:rsid w:val="0026421F"/>
    <w:rsid w:val="0026436A"/>
    <w:rsid w:val="0026437D"/>
    <w:rsid w:val="00264572"/>
    <w:rsid w:val="00264D88"/>
    <w:rsid w:val="00264DC5"/>
    <w:rsid w:val="002658A3"/>
    <w:rsid w:val="00265A94"/>
    <w:rsid w:val="00267637"/>
    <w:rsid w:val="00267675"/>
    <w:rsid w:val="00270688"/>
    <w:rsid w:val="00270C04"/>
    <w:rsid w:val="00271293"/>
    <w:rsid w:val="00271F50"/>
    <w:rsid w:val="00272207"/>
    <w:rsid w:val="002729F7"/>
    <w:rsid w:val="00272F57"/>
    <w:rsid w:val="0027301C"/>
    <w:rsid w:val="00273774"/>
    <w:rsid w:val="00273DDD"/>
    <w:rsid w:val="002740E6"/>
    <w:rsid w:val="00274857"/>
    <w:rsid w:val="00274B04"/>
    <w:rsid w:val="00274BE6"/>
    <w:rsid w:val="00275749"/>
    <w:rsid w:val="00275AFD"/>
    <w:rsid w:val="00276049"/>
    <w:rsid w:val="00276320"/>
    <w:rsid w:val="0027664B"/>
    <w:rsid w:val="00276969"/>
    <w:rsid w:val="00276CE2"/>
    <w:rsid w:val="00277298"/>
    <w:rsid w:val="002776DA"/>
    <w:rsid w:val="00277990"/>
    <w:rsid w:val="00277D5F"/>
    <w:rsid w:val="0028009B"/>
    <w:rsid w:val="002800D2"/>
    <w:rsid w:val="00280277"/>
    <w:rsid w:val="00280AFF"/>
    <w:rsid w:val="00281318"/>
    <w:rsid w:val="0028182F"/>
    <w:rsid w:val="00281D43"/>
    <w:rsid w:val="002820F2"/>
    <w:rsid w:val="0028217E"/>
    <w:rsid w:val="00282EF9"/>
    <w:rsid w:val="00283A5B"/>
    <w:rsid w:val="00283D39"/>
    <w:rsid w:val="00283D4E"/>
    <w:rsid w:val="00283E3A"/>
    <w:rsid w:val="002846CB"/>
    <w:rsid w:val="00284C12"/>
    <w:rsid w:val="00284C26"/>
    <w:rsid w:val="0028562B"/>
    <w:rsid w:val="002857CF"/>
    <w:rsid w:val="00285A6D"/>
    <w:rsid w:val="00285E52"/>
    <w:rsid w:val="00285FD5"/>
    <w:rsid w:val="00285FF8"/>
    <w:rsid w:val="00286589"/>
    <w:rsid w:val="00286688"/>
    <w:rsid w:val="00286D5C"/>
    <w:rsid w:val="00286DE0"/>
    <w:rsid w:val="00286F7C"/>
    <w:rsid w:val="00287004"/>
    <w:rsid w:val="00287845"/>
    <w:rsid w:val="00287851"/>
    <w:rsid w:val="00287B26"/>
    <w:rsid w:val="00287B6F"/>
    <w:rsid w:val="00287F83"/>
    <w:rsid w:val="00290D5D"/>
    <w:rsid w:val="0029134F"/>
    <w:rsid w:val="00291480"/>
    <w:rsid w:val="002915AD"/>
    <w:rsid w:val="00291A8E"/>
    <w:rsid w:val="00291DC0"/>
    <w:rsid w:val="0029201F"/>
    <w:rsid w:val="00292668"/>
    <w:rsid w:val="00292EBB"/>
    <w:rsid w:val="00293CED"/>
    <w:rsid w:val="002943D0"/>
    <w:rsid w:val="002945D7"/>
    <w:rsid w:val="00294788"/>
    <w:rsid w:val="00294C2E"/>
    <w:rsid w:val="00295429"/>
    <w:rsid w:val="00295690"/>
    <w:rsid w:val="00295AE3"/>
    <w:rsid w:val="002964DA"/>
    <w:rsid w:val="00297124"/>
    <w:rsid w:val="002978F7"/>
    <w:rsid w:val="002A059F"/>
    <w:rsid w:val="002A0BE9"/>
    <w:rsid w:val="002A1004"/>
    <w:rsid w:val="002A1422"/>
    <w:rsid w:val="002A1516"/>
    <w:rsid w:val="002A16F4"/>
    <w:rsid w:val="002A1A7C"/>
    <w:rsid w:val="002A1C19"/>
    <w:rsid w:val="002A2745"/>
    <w:rsid w:val="002A2C22"/>
    <w:rsid w:val="002A2E7D"/>
    <w:rsid w:val="002A3119"/>
    <w:rsid w:val="002A3162"/>
    <w:rsid w:val="002A3298"/>
    <w:rsid w:val="002A3670"/>
    <w:rsid w:val="002A47D7"/>
    <w:rsid w:val="002A48BB"/>
    <w:rsid w:val="002A588D"/>
    <w:rsid w:val="002A592A"/>
    <w:rsid w:val="002A5B52"/>
    <w:rsid w:val="002A5B5D"/>
    <w:rsid w:val="002A5FD2"/>
    <w:rsid w:val="002A6D66"/>
    <w:rsid w:val="002A7A6F"/>
    <w:rsid w:val="002A7D26"/>
    <w:rsid w:val="002B02A9"/>
    <w:rsid w:val="002B07C7"/>
    <w:rsid w:val="002B0D57"/>
    <w:rsid w:val="002B1A2E"/>
    <w:rsid w:val="002B29FB"/>
    <w:rsid w:val="002B2AC1"/>
    <w:rsid w:val="002B3580"/>
    <w:rsid w:val="002B3EBB"/>
    <w:rsid w:val="002B3EF3"/>
    <w:rsid w:val="002B457A"/>
    <w:rsid w:val="002B4C01"/>
    <w:rsid w:val="002B4F66"/>
    <w:rsid w:val="002B598D"/>
    <w:rsid w:val="002B6004"/>
    <w:rsid w:val="002B666A"/>
    <w:rsid w:val="002B6724"/>
    <w:rsid w:val="002B77F4"/>
    <w:rsid w:val="002B7914"/>
    <w:rsid w:val="002B7A48"/>
    <w:rsid w:val="002B7C20"/>
    <w:rsid w:val="002B7EB8"/>
    <w:rsid w:val="002C01B2"/>
    <w:rsid w:val="002C0F4D"/>
    <w:rsid w:val="002C0F95"/>
    <w:rsid w:val="002C1101"/>
    <w:rsid w:val="002C1737"/>
    <w:rsid w:val="002C2143"/>
    <w:rsid w:val="002C2692"/>
    <w:rsid w:val="002C2840"/>
    <w:rsid w:val="002C2A0A"/>
    <w:rsid w:val="002C343A"/>
    <w:rsid w:val="002C350D"/>
    <w:rsid w:val="002C3D1A"/>
    <w:rsid w:val="002C3E01"/>
    <w:rsid w:val="002C4198"/>
    <w:rsid w:val="002C48A5"/>
    <w:rsid w:val="002C5135"/>
    <w:rsid w:val="002C515C"/>
    <w:rsid w:val="002C5ADF"/>
    <w:rsid w:val="002C5E1A"/>
    <w:rsid w:val="002C6BD3"/>
    <w:rsid w:val="002C6D3D"/>
    <w:rsid w:val="002C6E74"/>
    <w:rsid w:val="002D0399"/>
    <w:rsid w:val="002D0CA0"/>
    <w:rsid w:val="002D16FE"/>
    <w:rsid w:val="002D1BE4"/>
    <w:rsid w:val="002D1E42"/>
    <w:rsid w:val="002D31E8"/>
    <w:rsid w:val="002D3820"/>
    <w:rsid w:val="002D3941"/>
    <w:rsid w:val="002D3C69"/>
    <w:rsid w:val="002D40BB"/>
    <w:rsid w:val="002D416C"/>
    <w:rsid w:val="002D42A0"/>
    <w:rsid w:val="002D453D"/>
    <w:rsid w:val="002D4821"/>
    <w:rsid w:val="002D4AE6"/>
    <w:rsid w:val="002D4DAB"/>
    <w:rsid w:val="002D5347"/>
    <w:rsid w:val="002D5D3B"/>
    <w:rsid w:val="002D6727"/>
    <w:rsid w:val="002D6772"/>
    <w:rsid w:val="002D6CDC"/>
    <w:rsid w:val="002D70DD"/>
    <w:rsid w:val="002D766C"/>
    <w:rsid w:val="002D7B16"/>
    <w:rsid w:val="002E048D"/>
    <w:rsid w:val="002E0C38"/>
    <w:rsid w:val="002E0F8B"/>
    <w:rsid w:val="002E0FC1"/>
    <w:rsid w:val="002E10C3"/>
    <w:rsid w:val="002E10CE"/>
    <w:rsid w:val="002E10FC"/>
    <w:rsid w:val="002E13FE"/>
    <w:rsid w:val="002E162F"/>
    <w:rsid w:val="002E168C"/>
    <w:rsid w:val="002E18A1"/>
    <w:rsid w:val="002E1BFB"/>
    <w:rsid w:val="002E2235"/>
    <w:rsid w:val="002E28B8"/>
    <w:rsid w:val="002E2A4C"/>
    <w:rsid w:val="002E2B4B"/>
    <w:rsid w:val="002E3623"/>
    <w:rsid w:val="002E3E15"/>
    <w:rsid w:val="002E422B"/>
    <w:rsid w:val="002E483F"/>
    <w:rsid w:val="002E4B3A"/>
    <w:rsid w:val="002E51AA"/>
    <w:rsid w:val="002E53A7"/>
    <w:rsid w:val="002E7C5A"/>
    <w:rsid w:val="002E7E95"/>
    <w:rsid w:val="002F00D2"/>
    <w:rsid w:val="002F0214"/>
    <w:rsid w:val="002F04D4"/>
    <w:rsid w:val="002F0923"/>
    <w:rsid w:val="002F0AF6"/>
    <w:rsid w:val="002F0B8C"/>
    <w:rsid w:val="002F0F65"/>
    <w:rsid w:val="002F176F"/>
    <w:rsid w:val="002F18DC"/>
    <w:rsid w:val="002F1B40"/>
    <w:rsid w:val="002F2E1C"/>
    <w:rsid w:val="002F318A"/>
    <w:rsid w:val="002F334A"/>
    <w:rsid w:val="002F3484"/>
    <w:rsid w:val="002F373C"/>
    <w:rsid w:val="002F39C2"/>
    <w:rsid w:val="002F3B41"/>
    <w:rsid w:val="002F40EA"/>
    <w:rsid w:val="002F4688"/>
    <w:rsid w:val="002F46FE"/>
    <w:rsid w:val="002F4ABC"/>
    <w:rsid w:val="002F4BF4"/>
    <w:rsid w:val="002F503A"/>
    <w:rsid w:val="002F5EE1"/>
    <w:rsid w:val="002F6469"/>
    <w:rsid w:val="002F653F"/>
    <w:rsid w:val="002F657F"/>
    <w:rsid w:val="002F6CD2"/>
    <w:rsid w:val="003005DA"/>
    <w:rsid w:val="003009F2"/>
    <w:rsid w:val="00300B1E"/>
    <w:rsid w:val="00300BD3"/>
    <w:rsid w:val="00300F07"/>
    <w:rsid w:val="0030140A"/>
    <w:rsid w:val="00302B41"/>
    <w:rsid w:val="003034EF"/>
    <w:rsid w:val="003035A4"/>
    <w:rsid w:val="00303970"/>
    <w:rsid w:val="0030433F"/>
    <w:rsid w:val="00304594"/>
    <w:rsid w:val="003049C6"/>
    <w:rsid w:val="00305011"/>
    <w:rsid w:val="003052F3"/>
    <w:rsid w:val="003054B5"/>
    <w:rsid w:val="00305B81"/>
    <w:rsid w:val="00305C70"/>
    <w:rsid w:val="00305E92"/>
    <w:rsid w:val="003060F4"/>
    <w:rsid w:val="003062EE"/>
    <w:rsid w:val="00306544"/>
    <w:rsid w:val="0030688D"/>
    <w:rsid w:val="003068D2"/>
    <w:rsid w:val="00306CDF"/>
    <w:rsid w:val="003070AF"/>
    <w:rsid w:val="003071FC"/>
    <w:rsid w:val="00307798"/>
    <w:rsid w:val="00307C1E"/>
    <w:rsid w:val="00307E00"/>
    <w:rsid w:val="003107A1"/>
    <w:rsid w:val="0031156A"/>
    <w:rsid w:val="00312F53"/>
    <w:rsid w:val="003131B1"/>
    <w:rsid w:val="00313680"/>
    <w:rsid w:val="00313DD9"/>
    <w:rsid w:val="003148F5"/>
    <w:rsid w:val="00314989"/>
    <w:rsid w:val="00314AE3"/>
    <w:rsid w:val="0031545C"/>
    <w:rsid w:val="00315500"/>
    <w:rsid w:val="003159F0"/>
    <w:rsid w:val="00315D73"/>
    <w:rsid w:val="00315F21"/>
    <w:rsid w:val="0031604A"/>
    <w:rsid w:val="00316178"/>
    <w:rsid w:val="00316182"/>
    <w:rsid w:val="003170D7"/>
    <w:rsid w:val="0031736A"/>
    <w:rsid w:val="0031777C"/>
    <w:rsid w:val="003178C9"/>
    <w:rsid w:val="003203CD"/>
    <w:rsid w:val="00320483"/>
    <w:rsid w:val="0032080C"/>
    <w:rsid w:val="00321777"/>
    <w:rsid w:val="00321B4A"/>
    <w:rsid w:val="00321C07"/>
    <w:rsid w:val="00321D12"/>
    <w:rsid w:val="00321FCB"/>
    <w:rsid w:val="003225A5"/>
    <w:rsid w:val="0032281A"/>
    <w:rsid w:val="00323A97"/>
    <w:rsid w:val="00323DAA"/>
    <w:rsid w:val="00324779"/>
    <w:rsid w:val="00324A47"/>
    <w:rsid w:val="00324BBD"/>
    <w:rsid w:val="00324E8C"/>
    <w:rsid w:val="00325C78"/>
    <w:rsid w:val="003267F3"/>
    <w:rsid w:val="00327841"/>
    <w:rsid w:val="00327994"/>
    <w:rsid w:val="00327EC8"/>
    <w:rsid w:val="00330A71"/>
    <w:rsid w:val="00330D1A"/>
    <w:rsid w:val="00330D80"/>
    <w:rsid w:val="00331558"/>
    <w:rsid w:val="003315C7"/>
    <w:rsid w:val="003317D7"/>
    <w:rsid w:val="003319D4"/>
    <w:rsid w:val="00332102"/>
    <w:rsid w:val="00332F19"/>
    <w:rsid w:val="00332FAB"/>
    <w:rsid w:val="00332FD6"/>
    <w:rsid w:val="00333108"/>
    <w:rsid w:val="00333382"/>
    <w:rsid w:val="003333C4"/>
    <w:rsid w:val="0033351B"/>
    <w:rsid w:val="003337F8"/>
    <w:rsid w:val="00334839"/>
    <w:rsid w:val="00334E5C"/>
    <w:rsid w:val="00334E8C"/>
    <w:rsid w:val="003355BC"/>
    <w:rsid w:val="00335B5B"/>
    <w:rsid w:val="00335C4F"/>
    <w:rsid w:val="003361F9"/>
    <w:rsid w:val="00336B14"/>
    <w:rsid w:val="003370C1"/>
    <w:rsid w:val="003374FD"/>
    <w:rsid w:val="00337BCD"/>
    <w:rsid w:val="0034089E"/>
    <w:rsid w:val="00340F55"/>
    <w:rsid w:val="003414A6"/>
    <w:rsid w:val="00341522"/>
    <w:rsid w:val="003416B5"/>
    <w:rsid w:val="00341EF0"/>
    <w:rsid w:val="003426F0"/>
    <w:rsid w:val="0034286F"/>
    <w:rsid w:val="00342EAA"/>
    <w:rsid w:val="003434C4"/>
    <w:rsid w:val="003439EA"/>
    <w:rsid w:val="00343A3F"/>
    <w:rsid w:val="00343BB9"/>
    <w:rsid w:val="00343C3C"/>
    <w:rsid w:val="00343CD4"/>
    <w:rsid w:val="00343DD0"/>
    <w:rsid w:val="00343EEE"/>
    <w:rsid w:val="00344199"/>
    <w:rsid w:val="0034446E"/>
    <w:rsid w:val="0034447F"/>
    <w:rsid w:val="003445AF"/>
    <w:rsid w:val="00344EFA"/>
    <w:rsid w:val="00345A54"/>
    <w:rsid w:val="00346016"/>
    <w:rsid w:val="00346CD9"/>
    <w:rsid w:val="00350155"/>
    <w:rsid w:val="003504CE"/>
    <w:rsid w:val="003507F0"/>
    <w:rsid w:val="00350C93"/>
    <w:rsid w:val="0035113B"/>
    <w:rsid w:val="00351341"/>
    <w:rsid w:val="003516CB"/>
    <w:rsid w:val="00351871"/>
    <w:rsid w:val="00351D0B"/>
    <w:rsid w:val="0035203F"/>
    <w:rsid w:val="003526A3"/>
    <w:rsid w:val="00352A5F"/>
    <w:rsid w:val="00353312"/>
    <w:rsid w:val="00353C7A"/>
    <w:rsid w:val="003540FD"/>
    <w:rsid w:val="00354848"/>
    <w:rsid w:val="00354DAC"/>
    <w:rsid w:val="0035508E"/>
    <w:rsid w:val="00355815"/>
    <w:rsid w:val="003561FD"/>
    <w:rsid w:val="003568A3"/>
    <w:rsid w:val="00356A67"/>
    <w:rsid w:val="00356C3A"/>
    <w:rsid w:val="0035748F"/>
    <w:rsid w:val="003603B0"/>
    <w:rsid w:val="003612E3"/>
    <w:rsid w:val="003615FD"/>
    <w:rsid w:val="00361738"/>
    <w:rsid w:val="0036180B"/>
    <w:rsid w:val="00361CA7"/>
    <w:rsid w:val="00361D6A"/>
    <w:rsid w:val="00361F4D"/>
    <w:rsid w:val="0036276F"/>
    <w:rsid w:val="0036293A"/>
    <w:rsid w:val="00362AC2"/>
    <w:rsid w:val="00363755"/>
    <w:rsid w:val="00363B71"/>
    <w:rsid w:val="003647B9"/>
    <w:rsid w:val="0036594D"/>
    <w:rsid w:val="0036594E"/>
    <w:rsid w:val="003662A7"/>
    <w:rsid w:val="003665AB"/>
    <w:rsid w:val="00366D5B"/>
    <w:rsid w:val="00367154"/>
    <w:rsid w:val="00367164"/>
    <w:rsid w:val="0036720D"/>
    <w:rsid w:val="00367BBC"/>
    <w:rsid w:val="003700BB"/>
    <w:rsid w:val="003701DD"/>
    <w:rsid w:val="00370237"/>
    <w:rsid w:val="00370C12"/>
    <w:rsid w:val="00371308"/>
    <w:rsid w:val="00371624"/>
    <w:rsid w:val="003717F4"/>
    <w:rsid w:val="00371B2D"/>
    <w:rsid w:val="00371F68"/>
    <w:rsid w:val="0037213C"/>
    <w:rsid w:val="003726C8"/>
    <w:rsid w:val="00372842"/>
    <w:rsid w:val="00372901"/>
    <w:rsid w:val="00372943"/>
    <w:rsid w:val="003729C8"/>
    <w:rsid w:val="00373075"/>
    <w:rsid w:val="003746E2"/>
    <w:rsid w:val="00374B63"/>
    <w:rsid w:val="003753FC"/>
    <w:rsid w:val="003755AB"/>
    <w:rsid w:val="003759C7"/>
    <w:rsid w:val="00375B15"/>
    <w:rsid w:val="00375DAE"/>
    <w:rsid w:val="00376632"/>
    <w:rsid w:val="003777D6"/>
    <w:rsid w:val="00377903"/>
    <w:rsid w:val="00377C40"/>
    <w:rsid w:val="003800C0"/>
    <w:rsid w:val="00380508"/>
    <w:rsid w:val="003805CF"/>
    <w:rsid w:val="0038136E"/>
    <w:rsid w:val="00381807"/>
    <w:rsid w:val="00381925"/>
    <w:rsid w:val="00381946"/>
    <w:rsid w:val="00382A35"/>
    <w:rsid w:val="00383015"/>
    <w:rsid w:val="0038306B"/>
    <w:rsid w:val="00383188"/>
    <w:rsid w:val="00383309"/>
    <w:rsid w:val="003848BD"/>
    <w:rsid w:val="00384BF9"/>
    <w:rsid w:val="003860D4"/>
    <w:rsid w:val="00386453"/>
    <w:rsid w:val="00386614"/>
    <w:rsid w:val="00387315"/>
    <w:rsid w:val="00387876"/>
    <w:rsid w:val="00387AEA"/>
    <w:rsid w:val="00390361"/>
    <w:rsid w:val="0039056A"/>
    <w:rsid w:val="0039072B"/>
    <w:rsid w:val="00391371"/>
    <w:rsid w:val="003916DD"/>
    <w:rsid w:val="00391B29"/>
    <w:rsid w:val="00392E9F"/>
    <w:rsid w:val="00393969"/>
    <w:rsid w:val="00393F9A"/>
    <w:rsid w:val="00394D2E"/>
    <w:rsid w:val="00395127"/>
    <w:rsid w:val="003959F5"/>
    <w:rsid w:val="003962D6"/>
    <w:rsid w:val="003968DD"/>
    <w:rsid w:val="00396BE1"/>
    <w:rsid w:val="00396D6A"/>
    <w:rsid w:val="00396FE0"/>
    <w:rsid w:val="00396FEF"/>
    <w:rsid w:val="00397486"/>
    <w:rsid w:val="0039762E"/>
    <w:rsid w:val="003976A5"/>
    <w:rsid w:val="00397B33"/>
    <w:rsid w:val="003A0D2E"/>
    <w:rsid w:val="003A1278"/>
    <w:rsid w:val="003A1BCE"/>
    <w:rsid w:val="003A20EB"/>
    <w:rsid w:val="003A290C"/>
    <w:rsid w:val="003A3449"/>
    <w:rsid w:val="003A3A78"/>
    <w:rsid w:val="003A3C8C"/>
    <w:rsid w:val="003A4E63"/>
    <w:rsid w:val="003A5B77"/>
    <w:rsid w:val="003A62CB"/>
    <w:rsid w:val="003A64B8"/>
    <w:rsid w:val="003A69CB"/>
    <w:rsid w:val="003A6B05"/>
    <w:rsid w:val="003A6CC3"/>
    <w:rsid w:val="003A6D9D"/>
    <w:rsid w:val="003A6ED2"/>
    <w:rsid w:val="003A7B48"/>
    <w:rsid w:val="003B0203"/>
    <w:rsid w:val="003B0369"/>
    <w:rsid w:val="003B0F82"/>
    <w:rsid w:val="003B128C"/>
    <w:rsid w:val="003B12C4"/>
    <w:rsid w:val="003B1C43"/>
    <w:rsid w:val="003B1D4E"/>
    <w:rsid w:val="003B2176"/>
    <w:rsid w:val="003B2288"/>
    <w:rsid w:val="003B2338"/>
    <w:rsid w:val="003B26B5"/>
    <w:rsid w:val="003B2906"/>
    <w:rsid w:val="003B32DF"/>
    <w:rsid w:val="003B3336"/>
    <w:rsid w:val="003B33C6"/>
    <w:rsid w:val="003B3460"/>
    <w:rsid w:val="003B36C8"/>
    <w:rsid w:val="003B3C48"/>
    <w:rsid w:val="003B40DF"/>
    <w:rsid w:val="003B4336"/>
    <w:rsid w:val="003B480E"/>
    <w:rsid w:val="003B4810"/>
    <w:rsid w:val="003B4C1A"/>
    <w:rsid w:val="003B4CF6"/>
    <w:rsid w:val="003B4F80"/>
    <w:rsid w:val="003B4FBC"/>
    <w:rsid w:val="003B5432"/>
    <w:rsid w:val="003B57EC"/>
    <w:rsid w:val="003B60FD"/>
    <w:rsid w:val="003B611A"/>
    <w:rsid w:val="003B65C7"/>
    <w:rsid w:val="003B6BD4"/>
    <w:rsid w:val="003B7148"/>
    <w:rsid w:val="003B717F"/>
    <w:rsid w:val="003C06C1"/>
    <w:rsid w:val="003C0783"/>
    <w:rsid w:val="003C0863"/>
    <w:rsid w:val="003C093E"/>
    <w:rsid w:val="003C0CC3"/>
    <w:rsid w:val="003C1361"/>
    <w:rsid w:val="003C156E"/>
    <w:rsid w:val="003C1606"/>
    <w:rsid w:val="003C1CDE"/>
    <w:rsid w:val="003C1D03"/>
    <w:rsid w:val="003C2B96"/>
    <w:rsid w:val="003C2F9A"/>
    <w:rsid w:val="003C3757"/>
    <w:rsid w:val="003C376C"/>
    <w:rsid w:val="003C429A"/>
    <w:rsid w:val="003C432D"/>
    <w:rsid w:val="003C45A1"/>
    <w:rsid w:val="003C480D"/>
    <w:rsid w:val="003C54E1"/>
    <w:rsid w:val="003C58ED"/>
    <w:rsid w:val="003C5C02"/>
    <w:rsid w:val="003C5DE7"/>
    <w:rsid w:val="003C60FD"/>
    <w:rsid w:val="003C678B"/>
    <w:rsid w:val="003C7362"/>
    <w:rsid w:val="003C74C3"/>
    <w:rsid w:val="003D070A"/>
    <w:rsid w:val="003D1C28"/>
    <w:rsid w:val="003D23DA"/>
    <w:rsid w:val="003D2A25"/>
    <w:rsid w:val="003D2F86"/>
    <w:rsid w:val="003D3479"/>
    <w:rsid w:val="003D398C"/>
    <w:rsid w:val="003D3C34"/>
    <w:rsid w:val="003D3DC5"/>
    <w:rsid w:val="003D46B3"/>
    <w:rsid w:val="003D4A35"/>
    <w:rsid w:val="003D4D71"/>
    <w:rsid w:val="003D4EDF"/>
    <w:rsid w:val="003D4F65"/>
    <w:rsid w:val="003D4F68"/>
    <w:rsid w:val="003D516B"/>
    <w:rsid w:val="003D670C"/>
    <w:rsid w:val="003D6A36"/>
    <w:rsid w:val="003D6E68"/>
    <w:rsid w:val="003D776F"/>
    <w:rsid w:val="003D783B"/>
    <w:rsid w:val="003D7E9D"/>
    <w:rsid w:val="003E06CE"/>
    <w:rsid w:val="003E0B3E"/>
    <w:rsid w:val="003E1017"/>
    <w:rsid w:val="003E1059"/>
    <w:rsid w:val="003E12D2"/>
    <w:rsid w:val="003E17CB"/>
    <w:rsid w:val="003E1BC9"/>
    <w:rsid w:val="003E1C73"/>
    <w:rsid w:val="003E21F5"/>
    <w:rsid w:val="003E2ACC"/>
    <w:rsid w:val="003E3843"/>
    <w:rsid w:val="003E3AD2"/>
    <w:rsid w:val="003E3C4F"/>
    <w:rsid w:val="003E4002"/>
    <w:rsid w:val="003E4085"/>
    <w:rsid w:val="003E46CF"/>
    <w:rsid w:val="003E4B6F"/>
    <w:rsid w:val="003E4C30"/>
    <w:rsid w:val="003E52D7"/>
    <w:rsid w:val="003E52DC"/>
    <w:rsid w:val="003E54F5"/>
    <w:rsid w:val="003E552A"/>
    <w:rsid w:val="003E561A"/>
    <w:rsid w:val="003E56D6"/>
    <w:rsid w:val="003E579C"/>
    <w:rsid w:val="003E6101"/>
    <w:rsid w:val="003E6B04"/>
    <w:rsid w:val="003E6DE1"/>
    <w:rsid w:val="003E7237"/>
    <w:rsid w:val="003E732D"/>
    <w:rsid w:val="003E76BD"/>
    <w:rsid w:val="003E7E69"/>
    <w:rsid w:val="003F02E6"/>
    <w:rsid w:val="003F0C72"/>
    <w:rsid w:val="003F102E"/>
    <w:rsid w:val="003F134E"/>
    <w:rsid w:val="003F26CF"/>
    <w:rsid w:val="003F2D0A"/>
    <w:rsid w:val="003F2FAE"/>
    <w:rsid w:val="003F33B0"/>
    <w:rsid w:val="003F3A17"/>
    <w:rsid w:val="003F4385"/>
    <w:rsid w:val="003F47F8"/>
    <w:rsid w:val="003F5001"/>
    <w:rsid w:val="003F5057"/>
    <w:rsid w:val="003F5058"/>
    <w:rsid w:val="003F526D"/>
    <w:rsid w:val="003F5BE8"/>
    <w:rsid w:val="003F5E2A"/>
    <w:rsid w:val="003F6074"/>
    <w:rsid w:val="003F613A"/>
    <w:rsid w:val="003F62BE"/>
    <w:rsid w:val="003F6397"/>
    <w:rsid w:val="003F67BB"/>
    <w:rsid w:val="003F6F45"/>
    <w:rsid w:val="003F721F"/>
    <w:rsid w:val="00400333"/>
    <w:rsid w:val="00400397"/>
    <w:rsid w:val="0040042A"/>
    <w:rsid w:val="0040054F"/>
    <w:rsid w:val="00400C77"/>
    <w:rsid w:val="00400D46"/>
    <w:rsid w:val="00401ECC"/>
    <w:rsid w:val="00402191"/>
    <w:rsid w:val="00403070"/>
    <w:rsid w:val="00403404"/>
    <w:rsid w:val="00403A75"/>
    <w:rsid w:val="00404B2F"/>
    <w:rsid w:val="00404C9A"/>
    <w:rsid w:val="00404C9D"/>
    <w:rsid w:val="00404EF8"/>
    <w:rsid w:val="00405470"/>
    <w:rsid w:val="00405791"/>
    <w:rsid w:val="00405ECF"/>
    <w:rsid w:val="00406371"/>
    <w:rsid w:val="00406443"/>
    <w:rsid w:val="00407576"/>
    <w:rsid w:val="00407C74"/>
    <w:rsid w:val="0041009D"/>
    <w:rsid w:val="004100CC"/>
    <w:rsid w:val="0041061C"/>
    <w:rsid w:val="00410DEC"/>
    <w:rsid w:val="00410EDE"/>
    <w:rsid w:val="00410FA5"/>
    <w:rsid w:val="00410FCF"/>
    <w:rsid w:val="004113A4"/>
    <w:rsid w:val="00411EDD"/>
    <w:rsid w:val="0041252F"/>
    <w:rsid w:val="0041296E"/>
    <w:rsid w:val="00413090"/>
    <w:rsid w:val="004133BE"/>
    <w:rsid w:val="004142B9"/>
    <w:rsid w:val="004143EC"/>
    <w:rsid w:val="0041450E"/>
    <w:rsid w:val="00414A97"/>
    <w:rsid w:val="004151A0"/>
    <w:rsid w:val="00415967"/>
    <w:rsid w:val="00415B92"/>
    <w:rsid w:val="00415D2B"/>
    <w:rsid w:val="00415D8D"/>
    <w:rsid w:val="00415F50"/>
    <w:rsid w:val="004164E8"/>
    <w:rsid w:val="00416AF9"/>
    <w:rsid w:val="00416CB5"/>
    <w:rsid w:val="0041705F"/>
    <w:rsid w:val="00417509"/>
    <w:rsid w:val="00417A90"/>
    <w:rsid w:val="00417FCC"/>
    <w:rsid w:val="004203B4"/>
    <w:rsid w:val="00420AFA"/>
    <w:rsid w:val="00420B87"/>
    <w:rsid w:val="00420BEF"/>
    <w:rsid w:val="00420F6D"/>
    <w:rsid w:val="00420F9F"/>
    <w:rsid w:val="00420FDD"/>
    <w:rsid w:val="00421BB3"/>
    <w:rsid w:val="00422573"/>
    <w:rsid w:val="004230D3"/>
    <w:rsid w:val="00423172"/>
    <w:rsid w:val="0042357C"/>
    <w:rsid w:val="00423E4E"/>
    <w:rsid w:val="00424094"/>
    <w:rsid w:val="004249CA"/>
    <w:rsid w:val="00424E69"/>
    <w:rsid w:val="00425B8A"/>
    <w:rsid w:val="00426432"/>
    <w:rsid w:val="00426C92"/>
    <w:rsid w:val="00427445"/>
    <w:rsid w:val="0043015D"/>
    <w:rsid w:val="00430911"/>
    <w:rsid w:val="004311AC"/>
    <w:rsid w:val="00431272"/>
    <w:rsid w:val="00431371"/>
    <w:rsid w:val="00431865"/>
    <w:rsid w:val="00431AEE"/>
    <w:rsid w:val="00431BEF"/>
    <w:rsid w:val="00432807"/>
    <w:rsid w:val="004328F0"/>
    <w:rsid w:val="00432904"/>
    <w:rsid w:val="00432942"/>
    <w:rsid w:val="00432DFC"/>
    <w:rsid w:val="0043314B"/>
    <w:rsid w:val="00433266"/>
    <w:rsid w:val="00434E09"/>
    <w:rsid w:val="00434F4B"/>
    <w:rsid w:val="004352A3"/>
    <w:rsid w:val="00435FD4"/>
    <w:rsid w:val="00436788"/>
    <w:rsid w:val="004377D8"/>
    <w:rsid w:val="00437F1B"/>
    <w:rsid w:val="00440B94"/>
    <w:rsid w:val="00440D81"/>
    <w:rsid w:val="004410B6"/>
    <w:rsid w:val="00441143"/>
    <w:rsid w:val="00441144"/>
    <w:rsid w:val="004411F4"/>
    <w:rsid w:val="004411FC"/>
    <w:rsid w:val="00441204"/>
    <w:rsid w:val="004419CF"/>
    <w:rsid w:val="00441A96"/>
    <w:rsid w:val="00441C3B"/>
    <w:rsid w:val="00442229"/>
    <w:rsid w:val="004429FF"/>
    <w:rsid w:val="004432FA"/>
    <w:rsid w:val="00444177"/>
    <w:rsid w:val="0044580D"/>
    <w:rsid w:val="004460FD"/>
    <w:rsid w:val="0044648A"/>
    <w:rsid w:val="0044676C"/>
    <w:rsid w:val="00446D64"/>
    <w:rsid w:val="0044761A"/>
    <w:rsid w:val="004476A4"/>
    <w:rsid w:val="0045025B"/>
    <w:rsid w:val="004502BE"/>
    <w:rsid w:val="004506CE"/>
    <w:rsid w:val="004507C2"/>
    <w:rsid w:val="00450A88"/>
    <w:rsid w:val="00450C55"/>
    <w:rsid w:val="004519CF"/>
    <w:rsid w:val="00451A66"/>
    <w:rsid w:val="00451B62"/>
    <w:rsid w:val="004522F6"/>
    <w:rsid w:val="0045273A"/>
    <w:rsid w:val="00452B23"/>
    <w:rsid w:val="00453BBD"/>
    <w:rsid w:val="00453D58"/>
    <w:rsid w:val="00454558"/>
    <w:rsid w:val="00454B04"/>
    <w:rsid w:val="00454E18"/>
    <w:rsid w:val="004552A6"/>
    <w:rsid w:val="0045589F"/>
    <w:rsid w:val="00455AA6"/>
    <w:rsid w:val="00455C4D"/>
    <w:rsid w:val="00455E3F"/>
    <w:rsid w:val="00455EED"/>
    <w:rsid w:val="0045668D"/>
    <w:rsid w:val="00456C6F"/>
    <w:rsid w:val="00456D69"/>
    <w:rsid w:val="00457752"/>
    <w:rsid w:val="00457989"/>
    <w:rsid w:val="00457AF2"/>
    <w:rsid w:val="00457D63"/>
    <w:rsid w:val="004603A5"/>
    <w:rsid w:val="00461037"/>
    <w:rsid w:val="004613C4"/>
    <w:rsid w:val="0046141E"/>
    <w:rsid w:val="0046203C"/>
    <w:rsid w:val="00462A93"/>
    <w:rsid w:val="00462D47"/>
    <w:rsid w:val="00462D99"/>
    <w:rsid w:val="00463851"/>
    <w:rsid w:val="0046396C"/>
    <w:rsid w:val="00463E3F"/>
    <w:rsid w:val="00463F63"/>
    <w:rsid w:val="00463FB0"/>
    <w:rsid w:val="00464051"/>
    <w:rsid w:val="004640AA"/>
    <w:rsid w:val="0046430E"/>
    <w:rsid w:val="00464D12"/>
    <w:rsid w:val="00464DA3"/>
    <w:rsid w:val="00465650"/>
    <w:rsid w:val="0046593A"/>
    <w:rsid w:val="00465FCE"/>
    <w:rsid w:val="00466F0B"/>
    <w:rsid w:val="00466F20"/>
    <w:rsid w:val="004673FB"/>
    <w:rsid w:val="004674C5"/>
    <w:rsid w:val="004679A2"/>
    <w:rsid w:val="00467ACF"/>
    <w:rsid w:val="00467CE4"/>
    <w:rsid w:val="00467D54"/>
    <w:rsid w:val="00467E81"/>
    <w:rsid w:val="00470891"/>
    <w:rsid w:val="00471004"/>
    <w:rsid w:val="00471584"/>
    <w:rsid w:val="0047165D"/>
    <w:rsid w:val="0047191F"/>
    <w:rsid w:val="00471F13"/>
    <w:rsid w:val="004731A5"/>
    <w:rsid w:val="00473769"/>
    <w:rsid w:val="0047408F"/>
    <w:rsid w:val="00474BA1"/>
    <w:rsid w:val="00474C8E"/>
    <w:rsid w:val="004753B2"/>
    <w:rsid w:val="00475D47"/>
    <w:rsid w:val="00475EB5"/>
    <w:rsid w:val="004760D8"/>
    <w:rsid w:val="0047740F"/>
    <w:rsid w:val="0047767F"/>
    <w:rsid w:val="0047772A"/>
    <w:rsid w:val="004779DB"/>
    <w:rsid w:val="004801FD"/>
    <w:rsid w:val="00480B8E"/>
    <w:rsid w:val="00480DCD"/>
    <w:rsid w:val="00480E1B"/>
    <w:rsid w:val="004815A7"/>
    <w:rsid w:val="004816DE"/>
    <w:rsid w:val="00481A96"/>
    <w:rsid w:val="00481EAB"/>
    <w:rsid w:val="00483025"/>
    <w:rsid w:val="00483080"/>
    <w:rsid w:val="00483157"/>
    <w:rsid w:val="00483D3F"/>
    <w:rsid w:val="00484653"/>
    <w:rsid w:val="00484B79"/>
    <w:rsid w:val="00484CF5"/>
    <w:rsid w:val="00485503"/>
    <w:rsid w:val="0048558C"/>
    <w:rsid w:val="0048586E"/>
    <w:rsid w:val="00485B8D"/>
    <w:rsid w:val="00485C1D"/>
    <w:rsid w:val="00485C49"/>
    <w:rsid w:val="00485E92"/>
    <w:rsid w:val="00485EE0"/>
    <w:rsid w:val="004865FE"/>
    <w:rsid w:val="00486C63"/>
    <w:rsid w:val="00487016"/>
    <w:rsid w:val="0048740E"/>
    <w:rsid w:val="00487E5C"/>
    <w:rsid w:val="0049179B"/>
    <w:rsid w:val="004919A4"/>
    <w:rsid w:val="00492178"/>
    <w:rsid w:val="004922E8"/>
    <w:rsid w:val="00492649"/>
    <w:rsid w:val="0049286C"/>
    <w:rsid w:val="0049289D"/>
    <w:rsid w:val="004928B1"/>
    <w:rsid w:val="00492A27"/>
    <w:rsid w:val="00492A7F"/>
    <w:rsid w:val="00492EBF"/>
    <w:rsid w:val="00493128"/>
    <w:rsid w:val="0049316D"/>
    <w:rsid w:val="00493EBF"/>
    <w:rsid w:val="00494FA4"/>
    <w:rsid w:val="00495063"/>
    <w:rsid w:val="00495102"/>
    <w:rsid w:val="004955C7"/>
    <w:rsid w:val="00495E7B"/>
    <w:rsid w:val="00496D40"/>
    <w:rsid w:val="00496E7A"/>
    <w:rsid w:val="00496F2A"/>
    <w:rsid w:val="0049785F"/>
    <w:rsid w:val="004A015D"/>
    <w:rsid w:val="004A02F9"/>
    <w:rsid w:val="004A050E"/>
    <w:rsid w:val="004A083B"/>
    <w:rsid w:val="004A1599"/>
    <w:rsid w:val="004A18D7"/>
    <w:rsid w:val="004A208C"/>
    <w:rsid w:val="004A23AD"/>
    <w:rsid w:val="004A24C9"/>
    <w:rsid w:val="004A267A"/>
    <w:rsid w:val="004A2F3E"/>
    <w:rsid w:val="004A2FCD"/>
    <w:rsid w:val="004A3101"/>
    <w:rsid w:val="004A318C"/>
    <w:rsid w:val="004A35A4"/>
    <w:rsid w:val="004A36AB"/>
    <w:rsid w:val="004A38A6"/>
    <w:rsid w:val="004A3EB0"/>
    <w:rsid w:val="004A460D"/>
    <w:rsid w:val="004A47C5"/>
    <w:rsid w:val="004A4900"/>
    <w:rsid w:val="004A4F86"/>
    <w:rsid w:val="004A50FB"/>
    <w:rsid w:val="004A57A2"/>
    <w:rsid w:val="004A59B5"/>
    <w:rsid w:val="004A5B99"/>
    <w:rsid w:val="004A6122"/>
    <w:rsid w:val="004A642E"/>
    <w:rsid w:val="004A6629"/>
    <w:rsid w:val="004A726F"/>
    <w:rsid w:val="004A7362"/>
    <w:rsid w:val="004A7C37"/>
    <w:rsid w:val="004B0127"/>
    <w:rsid w:val="004B0965"/>
    <w:rsid w:val="004B0D62"/>
    <w:rsid w:val="004B18F2"/>
    <w:rsid w:val="004B1EB9"/>
    <w:rsid w:val="004B27F5"/>
    <w:rsid w:val="004B2C9F"/>
    <w:rsid w:val="004B30BC"/>
    <w:rsid w:val="004B39CE"/>
    <w:rsid w:val="004B3AA1"/>
    <w:rsid w:val="004B3DE2"/>
    <w:rsid w:val="004B4509"/>
    <w:rsid w:val="004B464B"/>
    <w:rsid w:val="004B4CB1"/>
    <w:rsid w:val="004B4D1A"/>
    <w:rsid w:val="004B55AB"/>
    <w:rsid w:val="004B58A6"/>
    <w:rsid w:val="004B5A37"/>
    <w:rsid w:val="004B5BD5"/>
    <w:rsid w:val="004B5FDE"/>
    <w:rsid w:val="004B64FE"/>
    <w:rsid w:val="004B667A"/>
    <w:rsid w:val="004B6B20"/>
    <w:rsid w:val="004B6D1E"/>
    <w:rsid w:val="004B6F01"/>
    <w:rsid w:val="004C02E8"/>
    <w:rsid w:val="004C055B"/>
    <w:rsid w:val="004C0F54"/>
    <w:rsid w:val="004C1194"/>
    <w:rsid w:val="004C12F9"/>
    <w:rsid w:val="004C1498"/>
    <w:rsid w:val="004C1573"/>
    <w:rsid w:val="004C1BE7"/>
    <w:rsid w:val="004C1FCE"/>
    <w:rsid w:val="004C2165"/>
    <w:rsid w:val="004C21C4"/>
    <w:rsid w:val="004C27BA"/>
    <w:rsid w:val="004C2AA7"/>
    <w:rsid w:val="004C3671"/>
    <w:rsid w:val="004C3729"/>
    <w:rsid w:val="004C3A21"/>
    <w:rsid w:val="004C3C21"/>
    <w:rsid w:val="004C569F"/>
    <w:rsid w:val="004C6EAB"/>
    <w:rsid w:val="004C718F"/>
    <w:rsid w:val="004C7555"/>
    <w:rsid w:val="004C7735"/>
    <w:rsid w:val="004D01E4"/>
    <w:rsid w:val="004D04F8"/>
    <w:rsid w:val="004D215A"/>
    <w:rsid w:val="004D233A"/>
    <w:rsid w:val="004D26F5"/>
    <w:rsid w:val="004D28A4"/>
    <w:rsid w:val="004D2ABA"/>
    <w:rsid w:val="004D2EC0"/>
    <w:rsid w:val="004D356E"/>
    <w:rsid w:val="004D407F"/>
    <w:rsid w:val="004D5307"/>
    <w:rsid w:val="004D53A4"/>
    <w:rsid w:val="004D5DA4"/>
    <w:rsid w:val="004D6338"/>
    <w:rsid w:val="004D746C"/>
    <w:rsid w:val="004E0169"/>
    <w:rsid w:val="004E05E5"/>
    <w:rsid w:val="004E0E04"/>
    <w:rsid w:val="004E1409"/>
    <w:rsid w:val="004E15DD"/>
    <w:rsid w:val="004E16BA"/>
    <w:rsid w:val="004E1709"/>
    <w:rsid w:val="004E27F1"/>
    <w:rsid w:val="004E30F8"/>
    <w:rsid w:val="004E313E"/>
    <w:rsid w:val="004E3E63"/>
    <w:rsid w:val="004E3E99"/>
    <w:rsid w:val="004E42B6"/>
    <w:rsid w:val="004E43F5"/>
    <w:rsid w:val="004E46F7"/>
    <w:rsid w:val="004E50ED"/>
    <w:rsid w:val="004E522F"/>
    <w:rsid w:val="004E57B1"/>
    <w:rsid w:val="004E5F13"/>
    <w:rsid w:val="004E667F"/>
    <w:rsid w:val="004E66B8"/>
    <w:rsid w:val="004E6DA8"/>
    <w:rsid w:val="004E7604"/>
    <w:rsid w:val="004E7616"/>
    <w:rsid w:val="004E77AE"/>
    <w:rsid w:val="004E7E54"/>
    <w:rsid w:val="004E7F2D"/>
    <w:rsid w:val="004E7F84"/>
    <w:rsid w:val="004F00A2"/>
    <w:rsid w:val="004F0257"/>
    <w:rsid w:val="004F02B6"/>
    <w:rsid w:val="004F0476"/>
    <w:rsid w:val="004F06A8"/>
    <w:rsid w:val="004F0F27"/>
    <w:rsid w:val="004F109B"/>
    <w:rsid w:val="004F15AB"/>
    <w:rsid w:val="004F185F"/>
    <w:rsid w:val="004F21E8"/>
    <w:rsid w:val="004F262B"/>
    <w:rsid w:val="004F2E2A"/>
    <w:rsid w:val="004F2E32"/>
    <w:rsid w:val="004F2FAC"/>
    <w:rsid w:val="004F33A1"/>
    <w:rsid w:val="004F3F01"/>
    <w:rsid w:val="004F421C"/>
    <w:rsid w:val="004F42C6"/>
    <w:rsid w:val="004F4302"/>
    <w:rsid w:val="004F467B"/>
    <w:rsid w:val="004F47AE"/>
    <w:rsid w:val="004F4BCE"/>
    <w:rsid w:val="004F57E1"/>
    <w:rsid w:val="004F5AAD"/>
    <w:rsid w:val="004F5FF0"/>
    <w:rsid w:val="004F7E0D"/>
    <w:rsid w:val="00500973"/>
    <w:rsid w:val="005010BB"/>
    <w:rsid w:val="005018BD"/>
    <w:rsid w:val="00502B54"/>
    <w:rsid w:val="0050335B"/>
    <w:rsid w:val="005036A8"/>
    <w:rsid w:val="00503A36"/>
    <w:rsid w:val="005050F1"/>
    <w:rsid w:val="00505373"/>
    <w:rsid w:val="00505797"/>
    <w:rsid w:val="00505F8F"/>
    <w:rsid w:val="0050635E"/>
    <w:rsid w:val="0050638A"/>
    <w:rsid w:val="00506910"/>
    <w:rsid w:val="0050700A"/>
    <w:rsid w:val="00507D40"/>
    <w:rsid w:val="00510946"/>
    <w:rsid w:val="00511949"/>
    <w:rsid w:val="00511E6D"/>
    <w:rsid w:val="0051211A"/>
    <w:rsid w:val="00512163"/>
    <w:rsid w:val="005126A2"/>
    <w:rsid w:val="0051283C"/>
    <w:rsid w:val="00512D3F"/>
    <w:rsid w:val="00513174"/>
    <w:rsid w:val="005135FD"/>
    <w:rsid w:val="00514077"/>
    <w:rsid w:val="0051432D"/>
    <w:rsid w:val="00514414"/>
    <w:rsid w:val="00514442"/>
    <w:rsid w:val="00515C2C"/>
    <w:rsid w:val="005160CD"/>
    <w:rsid w:val="005162F6"/>
    <w:rsid w:val="00516800"/>
    <w:rsid w:val="005168E7"/>
    <w:rsid w:val="00516992"/>
    <w:rsid w:val="00516F8F"/>
    <w:rsid w:val="005171A6"/>
    <w:rsid w:val="0051729D"/>
    <w:rsid w:val="00517387"/>
    <w:rsid w:val="005173E5"/>
    <w:rsid w:val="00517760"/>
    <w:rsid w:val="00517930"/>
    <w:rsid w:val="005201EA"/>
    <w:rsid w:val="00520B5E"/>
    <w:rsid w:val="00520F13"/>
    <w:rsid w:val="005214E7"/>
    <w:rsid w:val="00521520"/>
    <w:rsid w:val="00521AAD"/>
    <w:rsid w:val="00521C7C"/>
    <w:rsid w:val="00521E18"/>
    <w:rsid w:val="005226C0"/>
    <w:rsid w:val="00523C6C"/>
    <w:rsid w:val="005240C0"/>
    <w:rsid w:val="00524D32"/>
    <w:rsid w:val="00524DDF"/>
    <w:rsid w:val="00524F4C"/>
    <w:rsid w:val="005251FB"/>
    <w:rsid w:val="00525421"/>
    <w:rsid w:val="0052606B"/>
    <w:rsid w:val="00526091"/>
    <w:rsid w:val="005260F9"/>
    <w:rsid w:val="005263C4"/>
    <w:rsid w:val="00526623"/>
    <w:rsid w:val="0052765E"/>
    <w:rsid w:val="0052775C"/>
    <w:rsid w:val="00527B9B"/>
    <w:rsid w:val="00527F4D"/>
    <w:rsid w:val="00530F7D"/>
    <w:rsid w:val="005317FC"/>
    <w:rsid w:val="00531A08"/>
    <w:rsid w:val="00531F57"/>
    <w:rsid w:val="0053205F"/>
    <w:rsid w:val="0053216E"/>
    <w:rsid w:val="00532EC2"/>
    <w:rsid w:val="005330D4"/>
    <w:rsid w:val="0053380E"/>
    <w:rsid w:val="00533CE7"/>
    <w:rsid w:val="00534515"/>
    <w:rsid w:val="00534632"/>
    <w:rsid w:val="00534980"/>
    <w:rsid w:val="00535297"/>
    <w:rsid w:val="00535A36"/>
    <w:rsid w:val="00535B62"/>
    <w:rsid w:val="00535C5E"/>
    <w:rsid w:val="00535FB0"/>
    <w:rsid w:val="00536910"/>
    <w:rsid w:val="00536B1A"/>
    <w:rsid w:val="00537341"/>
    <w:rsid w:val="005373A2"/>
    <w:rsid w:val="00540211"/>
    <w:rsid w:val="005406DA"/>
    <w:rsid w:val="00540748"/>
    <w:rsid w:val="00540E95"/>
    <w:rsid w:val="0054140F"/>
    <w:rsid w:val="00541BEB"/>
    <w:rsid w:val="005420A9"/>
    <w:rsid w:val="005421E8"/>
    <w:rsid w:val="005423F2"/>
    <w:rsid w:val="00542C46"/>
    <w:rsid w:val="00542F6C"/>
    <w:rsid w:val="005436A3"/>
    <w:rsid w:val="00543D26"/>
    <w:rsid w:val="0054442F"/>
    <w:rsid w:val="0054486E"/>
    <w:rsid w:val="00544B17"/>
    <w:rsid w:val="00544B3B"/>
    <w:rsid w:val="00545939"/>
    <w:rsid w:val="00545990"/>
    <w:rsid w:val="00545C0D"/>
    <w:rsid w:val="00546288"/>
    <w:rsid w:val="00546732"/>
    <w:rsid w:val="005468B0"/>
    <w:rsid w:val="00547079"/>
    <w:rsid w:val="00547654"/>
    <w:rsid w:val="005477C1"/>
    <w:rsid w:val="00547C6D"/>
    <w:rsid w:val="005508CF"/>
    <w:rsid w:val="00550B9A"/>
    <w:rsid w:val="00550DF2"/>
    <w:rsid w:val="00550E1E"/>
    <w:rsid w:val="00551323"/>
    <w:rsid w:val="0055143B"/>
    <w:rsid w:val="00552527"/>
    <w:rsid w:val="005528F0"/>
    <w:rsid w:val="005529CF"/>
    <w:rsid w:val="00552C2F"/>
    <w:rsid w:val="00552EAE"/>
    <w:rsid w:val="00553BD9"/>
    <w:rsid w:val="00553E8B"/>
    <w:rsid w:val="00554107"/>
    <w:rsid w:val="005551FE"/>
    <w:rsid w:val="00555482"/>
    <w:rsid w:val="005555C1"/>
    <w:rsid w:val="00555A6F"/>
    <w:rsid w:val="00555EA4"/>
    <w:rsid w:val="00557B96"/>
    <w:rsid w:val="00560EE4"/>
    <w:rsid w:val="005610A1"/>
    <w:rsid w:val="00561C07"/>
    <w:rsid w:val="0056208E"/>
    <w:rsid w:val="00562572"/>
    <w:rsid w:val="005626D3"/>
    <w:rsid w:val="00563740"/>
    <w:rsid w:val="00563858"/>
    <w:rsid w:val="00564315"/>
    <w:rsid w:val="005644E0"/>
    <w:rsid w:val="00564879"/>
    <w:rsid w:val="00564FA2"/>
    <w:rsid w:val="0056608A"/>
    <w:rsid w:val="00566956"/>
    <w:rsid w:val="00567122"/>
    <w:rsid w:val="00567B75"/>
    <w:rsid w:val="005704B2"/>
    <w:rsid w:val="00570889"/>
    <w:rsid w:val="00570947"/>
    <w:rsid w:val="00570DFB"/>
    <w:rsid w:val="00571129"/>
    <w:rsid w:val="005711C7"/>
    <w:rsid w:val="0057130A"/>
    <w:rsid w:val="0057150A"/>
    <w:rsid w:val="005716E5"/>
    <w:rsid w:val="00571A95"/>
    <w:rsid w:val="00572531"/>
    <w:rsid w:val="00573672"/>
    <w:rsid w:val="005745B2"/>
    <w:rsid w:val="00575799"/>
    <w:rsid w:val="00575872"/>
    <w:rsid w:val="005762E1"/>
    <w:rsid w:val="005769B6"/>
    <w:rsid w:val="00576A6C"/>
    <w:rsid w:val="00576B03"/>
    <w:rsid w:val="00576CEC"/>
    <w:rsid w:val="00577217"/>
    <w:rsid w:val="00577371"/>
    <w:rsid w:val="005778CF"/>
    <w:rsid w:val="00580003"/>
    <w:rsid w:val="005805F9"/>
    <w:rsid w:val="005807B0"/>
    <w:rsid w:val="00580942"/>
    <w:rsid w:val="00580FD9"/>
    <w:rsid w:val="0058199A"/>
    <w:rsid w:val="00581BC2"/>
    <w:rsid w:val="00582EA3"/>
    <w:rsid w:val="00582FAC"/>
    <w:rsid w:val="00583997"/>
    <w:rsid w:val="00583E7E"/>
    <w:rsid w:val="00584068"/>
    <w:rsid w:val="00584101"/>
    <w:rsid w:val="005846C7"/>
    <w:rsid w:val="005857DC"/>
    <w:rsid w:val="00585B0C"/>
    <w:rsid w:val="00586083"/>
    <w:rsid w:val="005864A7"/>
    <w:rsid w:val="005867C5"/>
    <w:rsid w:val="00586EAD"/>
    <w:rsid w:val="0058731D"/>
    <w:rsid w:val="00587437"/>
    <w:rsid w:val="005877E7"/>
    <w:rsid w:val="00587CEB"/>
    <w:rsid w:val="00587D17"/>
    <w:rsid w:val="00587DDA"/>
    <w:rsid w:val="00587FBD"/>
    <w:rsid w:val="005904A0"/>
    <w:rsid w:val="00590888"/>
    <w:rsid w:val="00590B83"/>
    <w:rsid w:val="00590D0F"/>
    <w:rsid w:val="00590D4C"/>
    <w:rsid w:val="00590DD3"/>
    <w:rsid w:val="00590EA9"/>
    <w:rsid w:val="005911C0"/>
    <w:rsid w:val="00591900"/>
    <w:rsid w:val="00591966"/>
    <w:rsid w:val="00591CB4"/>
    <w:rsid w:val="00592600"/>
    <w:rsid w:val="00592FDC"/>
    <w:rsid w:val="005936AB"/>
    <w:rsid w:val="0059387D"/>
    <w:rsid w:val="00593E59"/>
    <w:rsid w:val="0059433E"/>
    <w:rsid w:val="00594CDE"/>
    <w:rsid w:val="00595804"/>
    <w:rsid w:val="005958EB"/>
    <w:rsid w:val="00595CC7"/>
    <w:rsid w:val="00595E9C"/>
    <w:rsid w:val="00595F5D"/>
    <w:rsid w:val="00596702"/>
    <w:rsid w:val="00596DB1"/>
    <w:rsid w:val="005979FE"/>
    <w:rsid w:val="00597C13"/>
    <w:rsid w:val="005A09AF"/>
    <w:rsid w:val="005A0BBD"/>
    <w:rsid w:val="005A0CB4"/>
    <w:rsid w:val="005A14CD"/>
    <w:rsid w:val="005A1F5E"/>
    <w:rsid w:val="005A24C6"/>
    <w:rsid w:val="005A255F"/>
    <w:rsid w:val="005A27B0"/>
    <w:rsid w:val="005A2D68"/>
    <w:rsid w:val="005A2DA8"/>
    <w:rsid w:val="005A4B44"/>
    <w:rsid w:val="005A4BD3"/>
    <w:rsid w:val="005A4DAA"/>
    <w:rsid w:val="005A4DC1"/>
    <w:rsid w:val="005A5821"/>
    <w:rsid w:val="005A5940"/>
    <w:rsid w:val="005A6321"/>
    <w:rsid w:val="005A6A78"/>
    <w:rsid w:val="005A723A"/>
    <w:rsid w:val="005A725C"/>
    <w:rsid w:val="005A7FFC"/>
    <w:rsid w:val="005B083E"/>
    <w:rsid w:val="005B0850"/>
    <w:rsid w:val="005B1A45"/>
    <w:rsid w:val="005B2154"/>
    <w:rsid w:val="005B218D"/>
    <w:rsid w:val="005B3182"/>
    <w:rsid w:val="005B36C2"/>
    <w:rsid w:val="005B4061"/>
    <w:rsid w:val="005B4483"/>
    <w:rsid w:val="005B4BB1"/>
    <w:rsid w:val="005B4FD8"/>
    <w:rsid w:val="005B50A7"/>
    <w:rsid w:val="005B5701"/>
    <w:rsid w:val="005B64CF"/>
    <w:rsid w:val="005B68F0"/>
    <w:rsid w:val="005B6E67"/>
    <w:rsid w:val="005B7472"/>
    <w:rsid w:val="005B748D"/>
    <w:rsid w:val="005B74C2"/>
    <w:rsid w:val="005B7F31"/>
    <w:rsid w:val="005C106B"/>
    <w:rsid w:val="005C13C9"/>
    <w:rsid w:val="005C1EDF"/>
    <w:rsid w:val="005C27B9"/>
    <w:rsid w:val="005C2BDD"/>
    <w:rsid w:val="005C3377"/>
    <w:rsid w:val="005C33DD"/>
    <w:rsid w:val="005C390D"/>
    <w:rsid w:val="005C41C6"/>
    <w:rsid w:val="005C4470"/>
    <w:rsid w:val="005C48AD"/>
    <w:rsid w:val="005C4BAF"/>
    <w:rsid w:val="005C4C4E"/>
    <w:rsid w:val="005C5057"/>
    <w:rsid w:val="005C6ED6"/>
    <w:rsid w:val="005C6F03"/>
    <w:rsid w:val="005C7043"/>
    <w:rsid w:val="005C7C3B"/>
    <w:rsid w:val="005C7E00"/>
    <w:rsid w:val="005D0389"/>
    <w:rsid w:val="005D054A"/>
    <w:rsid w:val="005D10D1"/>
    <w:rsid w:val="005D122C"/>
    <w:rsid w:val="005D142D"/>
    <w:rsid w:val="005D1E2F"/>
    <w:rsid w:val="005D20B1"/>
    <w:rsid w:val="005D2E75"/>
    <w:rsid w:val="005D34A4"/>
    <w:rsid w:val="005D3888"/>
    <w:rsid w:val="005D39AF"/>
    <w:rsid w:val="005D3F3E"/>
    <w:rsid w:val="005D5573"/>
    <w:rsid w:val="005D5E2D"/>
    <w:rsid w:val="005D631B"/>
    <w:rsid w:val="005D65F7"/>
    <w:rsid w:val="005D6A7F"/>
    <w:rsid w:val="005D707F"/>
    <w:rsid w:val="005D71D8"/>
    <w:rsid w:val="005D72FD"/>
    <w:rsid w:val="005D739A"/>
    <w:rsid w:val="005D7804"/>
    <w:rsid w:val="005D7E52"/>
    <w:rsid w:val="005D7FF3"/>
    <w:rsid w:val="005E0BCD"/>
    <w:rsid w:val="005E1112"/>
    <w:rsid w:val="005E119B"/>
    <w:rsid w:val="005E185A"/>
    <w:rsid w:val="005E1C03"/>
    <w:rsid w:val="005E1E5C"/>
    <w:rsid w:val="005E289F"/>
    <w:rsid w:val="005E29DE"/>
    <w:rsid w:val="005E3271"/>
    <w:rsid w:val="005E3687"/>
    <w:rsid w:val="005E3BD1"/>
    <w:rsid w:val="005E4125"/>
    <w:rsid w:val="005E4127"/>
    <w:rsid w:val="005E4393"/>
    <w:rsid w:val="005E4AB4"/>
    <w:rsid w:val="005E4EBF"/>
    <w:rsid w:val="005E5364"/>
    <w:rsid w:val="005E61B5"/>
    <w:rsid w:val="005E6662"/>
    <w:rsid w:val="005E6DAE"/>
    <w:rsid w:val="005E6DC1"/>
    <w:rsid w:val="005E726C"/>
    <w:rsid w:val="005E7611"/>
    <w:rsid w:val="005E7C3A"/>
    <w:rsid w:val="005E7D3E"/>
    <w:rsid w:val="005E7E02"/>
    <w:rsid w:val="005F0BD9"/>
    <w:rsid w:val="005F0C5B"/>
    <w:rsid w:val="005F126D"/>
    <w:rsid w:val="005F1752"/>
    <w:rsid w:val="005F1E52"/>
    <w:rsid w:val="005F26EB"/>
    <w:rsid w:val="005F28AD"/>
    <w:rsid w:val="005F31CF"/>
    <w:rsid w:val="005F39FC"/>
    <w:rsid w:val="005F3FBC"/>
    <w:rsid w:val="005F43F0"/>
    <w:rsid w:val="005F443D"/>
    <w:rsid w:val="005F451C"/>
    <w:rsid w:val="005F47F0"/>
    <w:rsid w:val="005F5871"/>
    <w:rsid w:val="005F5B7C"/>
    <w:rsid w:val="005F5C82"/>
    <w:rsid w:val="005F5FFE"/>
    <w:rsid w:val="005F60E2"/>
    <w:rsid w:val="005F68B3"/>
    <w:rsid w:val="005F78F8"/>
    <w:rsid w:val="005F797A"/>
    <w:rsid w:val="005F7A42"/>
    <w:rsid w:val="005F7EB1"/>
    <w:rsid w:val="005F7F11"/>
    <w:rsid w:val="00600046"/>
    <w:rsid w:val="00600609"/>
    <w:rsid w:val="006013F9"/>
    <w:rsid w:val="00601951"/>
    <w:rsid w:val="006025F9"/>
    <w:rsid w:val="00602A43"/>
    <w:rsid w:val="006048E4"/>
    <w:rsid w:val="00604DF8"/>
    <w:rsid w:val="006062F7"/>
    <w:rsid w:val="00606837"/>
    <w:rsid w:val="006079EE"/>
    <w:rsid w:val="00607F5E"/>
    <w:rsid w:val="00610442"/>
    <w:rsid w:val="0061071B"/>
    <w:rsid w:val="00611036"/>
    <w:rsid w:val="0061255B"/>
    <w:rsid w:val="006129CC"/>
    <w:rsid w:val="00613620"/>
    <w:rsid w:val="00613F94"/>
    <w:rsid w:val="00614AF3"/>
    <w:rsid w:val="00614F5E"/>
    <w:rsid w:val="00616F8E"/>
    <w:rsid w:val="00616FC7"/>
    <w:rsid w:val="00617CAF"/>
    <w:rsid w:val="0062011B"/>
    <w:rsid w:val="0062015C"/>
    <w:rsid w:val="0062038F"/>
    <w:rsid w:val="006204C6"/>
    <w:rsid w:val="006205F1"/>
    <w:rsid w:val="00620F7D"/>
    <w:rsid w:val="00621030"/>
    <w:rsid w:val="006213E6"/>
    <w:rsid w:val="00621F1D"/>
    <w:rsid w:val="006228CB"/>
    <w:rsid w:val="00622A27"/>
    <w:rsid w:val="00622C7E"/>
    <w:rsid w:val="00623772"/>
    <w:rsid w:val="0062476E"/>
    <w:rsid w:val="0062486B"/>
    <w:rsid w:val="00624944"/>
    <w:rsid w:val="00624C93"/>
    <w:rsid w:val="00625117"/>
    <w:rsid w:val="0062570F"/>
    <w:rsid w:val="006258B6"/>
    <w:rsid w:val="0062603F"/>
    <w:rsid w:val="0062606F"/>
    <w:rsid w:val="0062609A"/>
    <w:rsid w:val="006264B7"/>
    <w:rsid w:val="0062676F"/>
    <w:rsid w:val="00626D49"/>
    <w:rsid w:val="0062701C"/>
    <w:rsid w:val="006273AB"/>
    <w:rsid w:val="00627856"/>
    <w:rsid w:val="00627B10"/>
    <w:rsid w:val="0063055E"/>
    <w:rsid w:val="0063078D"/>
    <w:rsid w:val="0063097A"/>
    <w:rsid w:val="00630C44"/>
    <w:rsid w:val="00630CF5"/>
    <w:rsid w:val="00630E92"/>
    <w:rsid w:val="006312AF"/>
    <w:rsid w:val="0063221A"/>
    <w:rsid w:val="00632892"/>
    <w:rsid w:val="00632FA4"/>
    <w:rsid w:val="00633071"/>
    <w:rsid w:val="00633167"/>
    <w:rsid w:val="00633287"/>
    <w:rsid w:val="00633309"/>
    <w:rsid w:val="00633A7B"/>
    <w:rsid w:val="0063470F"/>
    <w:rsid w:val="00634B3C"/>
    <w:rsid w:val="0063524D"/>
    <w:rsid w:val="006356B1"/>
    <w:rsid w:val="00635B94"/>
    <w:rsid w:val="00636101"/>
    <w:rsid w:val="0063670B"/>
    <w:rsid w:val="00636A24"/>
    <w:rsid w:val="00637261"/>
    <w:rsid w:val="00637529"/>
    <w:rsid w:val="006378C5"/>
    <w:rsid w:val="006379D4"/>
    <w:rsid w:val="00637D5F"/>
    <w:rsid w:val="006413B7"/>
    <w:rsid w:val="00641550"/>
    <w:rsid w:val="00641C5E"/>
    <w:rsid w:val="00642600"/>
    <w:rsid w:val="00642EAB"/>
    <w:rsid w:val="00643029"/>
    <w:rsid w:val="00643041"/>
    <w:rsid w:val="0064377D"/>
    <w:rsid w:val="00643884"/>
    <w:rsid w:val="00643AA1"/>
    <w:rsid w:val="006447EE"/>
    <w:rsid w:val="00644FBF"/>
    <w:rsid w:val="006451B1"/>
    <w:rsid w:val="00645238"/>
    <w:rsid w:val="0064530D"/>
    <w:rsid w:val="00646102"/>
    <w:rsid w:val="00646DBE"/>
    <w:rsid w:val="0064747F"/>
    <w:rsid w:val="0065007C"/>
    <w:rsid w:val="00650597"/>
    <w:rsid w:val="00650628"/>
    <w:rsid w:val="0065071D"/>
    <w:rsid w:val="00651322"/>
    <w:rsid w:val="006514AC"/>
    <w:rsid w:val="00651AC2"/>
    <w:rsid w:val="00651C3F"/>
    <w:rsid w:val="00652A6A"/>
    <w:rsid w:val="006538D3"/>
    <w:rsid w:val="00653ADD"/>
    <w:rsid w:val="00653BAF"/>
    <w:rsid w:val="00653DA6"/>
    <w:rsid w:val="00653F6D"/>
    <w:rsid w:val="00654098"/>
    <w:rsid w:val="00654234"/>
    <w:rsid w:val="006544F0"/>
    <w:rsid w:val="00654AD1"/>
    <w:rsid w:val="00654B7D"/>
    <w:rsid w:val="00655111"/>
    <w:rsid w:val="00655534"/>
    <w:rsid w:val="00655C71"/>
    <w:rsid w:val="006561F9"/>
    <w:rsid w:val="00660217"/>
    <w:rsid w:val="006607D1"/>
    <w:rsid w:val="00660D16"/>
    <w:rsid w:val="00661237"/>
    <w:rsid w:val="00661C31"/>
    <w:rsid w:val="00661D77"/>
    <w:rsid w:val="006626AE"/>
    <w:rsid w:val="00662AF1"/>
    <w:rsid w:val="006636EA"/>
    <w:rsid w:val="00664129"/>
    <w:rsid w:val="00664145"/>
    <w:rsid w:val="00664470"/>
    <w:rsid w:val="00664681"/>
    <w:rsid w:val="00665069"/>
    <w:rsid w:val="006653B3"/>
    <w:rsid w:val="006654CF"/>
    <w:rsid w:val="00665E49"/>
    <w:rsid w:val="00665E81"/>
    <w:rsid w:val="006663AB"/>
    <w:rsid w:val="006663FE"/>
    <w:rsid w:val="00666459"/>
    <w:rsid w:val="006705C6"/>
    <w:rsid w:val="00670DE0"/>
    <w:rsid w:val="00670FE7"/>
    <w:rsid w:val="006717E8"/>
    <w:rsid w:val="0067183C"/>
    <w:rsid w:val="00671CB6"/>
    <w:rsid w:val="00671FB1"/>
    <w:rsid w:val="00672B7E"/>
    <w:rsid w:val="00672BCB"/>
    <w:rsid w:val="00673163"/>
    <w:rsid w:val="006732D6"/>
    <w:rsid w:val="006734AC"/>
    <w:rsid w:val="0067364E"/>
    <w:rsid w:val="00673FE0"/>
    <w:rsid w:val="0067559F"/>
    <w:rsid w:val="00675A2E"/>
    <w:rsid w:val="00675ADE"/>
    <w:rsid w:val="00675C41"/>
    <w:rsid w:val="00676499"/>
    <w:rsid w:val="00676E53"/>
    <w:rsid w:val="006778FB"/>
    <w:rsid w:val="00677B01"/>
    <w:rsid w:val="00680127"/>
    <w:rsid w:val="0068022A"/>
    <w:rsid w:val="006804B4"/>
    <w:rsid w:val="00680A7E"/>
    <w:rsid w:val="00680A94"/>
    <w:rsid w:val="00680FF5"/>
    <w:rsid w:val="00680FFD"/>
    <w:rsid w:val="00681094"/>
    <w:rsid w:val="00681232"/>
    <w:rsid w:val="00681AAF"/>
    <w:rsid w:val="0068206C"/>
    <w:rsid w:val="0068255D"/>
    <w:rsid w:val="00682B61"/>
    <w:rsid w:val="00682F53"/>
    <w:rsid w:val="006831A8"/>
    <w:rsid w:val="0068376C"/>
    <w:rsid w:val="00683795"/>
    <w:rsid w:val="0068386D"/>
    <w:rsid w:val="00683E7D"/>
    <w:rsid w:val="006848A1"/>
    <w:rsid w:val="006849E4"/>
    <w:rsid w:val="00684A66"/>
    <w:rsid w:val="00684DC9"/>
    <w:rsid w:val="00686A9A"/>
    <w:rsid w:val="00687491"/>
    <w:rsid w:val="00687B5C"/>
    <w:rsid w:val="006900CF"/>
    <w:rsid w:val="00690330"/>
    <w:rsid w:val="00690684"/>
    <w:rsid w:val="0069095A"/>
    <w:rsid w:val="00690FE2"/>
    <w:rsid w:val="00693546"/>
    <w:rsid w:val="00693761"/>
    <w:rsid w:val="006938E5"/>
    <w:rsid w:val="00693A3E"/>
    <w:rsid w:val="00693DB7"/>
    <w:rsid w:val="00693FDB"/>
    <w:rsid w:val="006943C0"/>
    <w:rsid w:val="00694EE3"/>
    <w:rsid w:val="00694F65"/>
    <w:rsid w:val="00695505"/>
    <w:rsid w:val="00696E00"/>
    <w:rsid w:val="00696F71"/>
    <w:rsid w:val="00696FDD"/>
    <w:rsid w:val="00697711"/>
    <w:rsid w:val="0069772F"/>
    <w:rsid w:val="00697E56"/>
    <w:rsid w:val="006A05B4"/>
    <w:rsid w:val="006A05EC"/>
    <w:rsid w:val="006A0FC9"/>
    <w:rsid w:val="006A13D5"/>
    <w:rsid w:val="006A33E6"/>
    <w:rsid w:val="006A46EE"/>
    <w:rsid w:val="006A4AD8"/>
    <w:rsid w:val="006A4B6A"/>
    <w:rsid w:val="006A4C8B"/>
    <w:rsid w:val="006A520B"/>
    <w:rsid w:val="006A57D1"/>
    <w:rsid w:val="006A58A2"/>
    <w:rsid w:val="006A5918"/>
    <w:rsid w:val="006A5B10"/>
    <w:rsid w:val="006A5F8B"/>
    <w:rsid w:val="006A5FB5"/>
    <w:rsid w:val="006A622D"/>
    <w:rsid w:val="006A7020"/>
    <w:rsid w:val="006A7D25"/>
    <w:rsid w:val="006B0623"/>
    <w:rsid w:val="006B0975"/>
    <w:rsid w:val="006B0EBB"/>
    <w:rsid w:val="006B112C"/>
    <w:rsid w:val="006B1355"/>
    <w:rsid w:val="006B1CF4"/>
    <w:rsid w:val="006B2345"/>
    <w:rsid w:val="006B298C"/>
    <w:rsid w:val="006B2DD3"/>
    <w:rsid w:val="006B3310"/>
    <w:rsid w:val="006B3717"/>
    <w:rsid w:val="006B3735"/>
    <w:rsid w:val="006B389E"/>
    <w:rsid w:val="006B43D6"/>
    <w:rsid w:val="006B445B"/>
    <w:rsid w:val="006B4897"/>
    <w:rsid w:val="006B555E"/>
    <w:rsid w:val="006B5FD6"/>
    <w:rsid w:val="006B618C"/>
    <w:rsid w:val="006B62DA"/>
    <w:rsid w:val="006B684C"/>
    <w:rsid w:val="006B6FC9"/>
    <w:rsid w:val="006B73D3"/>
    <w:rsid w:val="006B73DD"/>
    <w:rsid w:val="006B7472"/>
    <w:rsid w:val="006B76E4"/>
    <w:rsid w:val="006C0101"/>
    <w:rsid w:val="006C044F"/>
    <w:rsid w:val="006C05CD"/>
    <w:rsid w:val="006C077D"/>
    <w:rsid w:val="006C082D"/>
    <w:rsid w:val="006C09A9"/>
    <w:rsid w:val="006C1AAD"/>
    <w:rsid w:val="006C31C2"/>
    <w:rsid w:val="006C3739"/>
    <w:rsid w:val="006C3974"/>
    <w:rsid w:val="006C3D3E"/>
    <w:rsid w:val="006C3E0F"/>
    <w:rsid w:val="006C495E"/>
    <w:rsid w:val="006C510A"/>
    <w:rsid w:val="006C55D4"/>
    <w:rsid w:val="006C5A9E"/>
    <w:rsid w:val="006C5CEA"/>
    <w:rsid w:val="006C5D3A"/>
    <w:rsid w:val="006C5DD6"/>
    <w:rsid w:val="006C5EC9"/>
    <w:rsid w:val="006C6137"/>
    <w:rsid w:val="006C6EBC"/>
    <w:rsid w:val="006C6ED0"/>
    <w:rsid w:val="006C6F27"/>
    <w:rsid w:val="006C7849"/>
    <w:rsid w:val="006C7DE0"/>
    <w:rsid w:val="006D05EC"/>
    <w:rsid w:val="006D218A"/>
    <w:rsid w:val="006D2D83"/>
    <w:rsid w:val="006D362F"/>
    <w:rsid w:val="006D3847"/>
    <w:rsid w:val="006D3B31"/>
    <w:rsid w:val="006D3C6A"/>
    <w:rsid w:val="006D437F"/>
    <w:rsid w:val="006D516F"/>
    <w:rsid w:val="006D5943"/>
    <w:rsid w:val="006D63C7"/>
    <w:rsid w:val="006D66A3"/>
    <w:rsid w:val="006D6A04"/>
    <w:rsid w:val="006D6C30"/>
    <w:rsid w:val="006D73F8"/>
    <w:rsid w:val="006D77D2"/>
    <w:rsid w:val="006D78B5"/>
    <w:rsid w:val="006D7A5D"/>
    <w:rsid w:val="006E0907"/>
    <w:rsid w:val="006E0B19"/>
    <w:rsid w:val="006E0C5F"/>
    <w:rsid w:val="006E0D32"/>
    <w:rsid w:val="006E120F"/>
    <w:rsid w:val="006E1663"/>
    <w:rsid w:val="006E1F1F"/>
    <w:rsid w:val="006E20A6"/>
    <w:rsid w:val="006E2153"/>
    <w:rsid w:val="006E2537"/>
    <w:rsid w:val="006E356D"/>
    <w:rsid w:val="006E3A7E"/>
    <w:rsid w:val="006E3B32"/>
    <w:rsid w:val="006E3B34"/>
    <w:rsid w:val="006E428B"/>
    <w:rsid w:val="006E42DF"/>
    <w:rsid w:val="006E4A98"/>
    <w:rsid w:val="006E4B41"/>
    <w:rsid w:val="006E552A"/>
    <w:rsid w:val="006E6EE5"/>
    <w:rsid w:val="006E70F2"/>
    <w:rsid w:val="006E7A07"/>
    <w:rsid w:val="006E7C0A"/>
    <w:rsid w:val="006E7F5E"/>
    <w:rsid w:val="006F0012"/>
    <w:rsid w:val="006F07D9"/>
    <w:rsid w:val="006F080B"/>
    <w:rsid w:val="006F1E4D"/>
    <w:rsid w:val="006F2070"/>
    <w:rsid w:val="006F246D"/>
    <w:rsid w:val="006F2809"/>
    <w:rsid w:val="006F2BA8"/>
    <w:rsid w:val="006F4133"/>
    <w:rsid w:val="006F4289"/>
    <w:rsid w:val="006F4D36"/>
    <w:rsid w:val="006F4EF7"/>
    <w:rsid w:val="006F4F03"/>
    <w:rsid w:val="006F5A21"/>
    <w:rsid w:val="006F68FB"/>
    <w:rsid w:val="006F760B"/>
    <w:rsid w:val="006F762F"/>
    <w:rsid w:val="006F77D8"/>
    <w:rsid w:val="006F7C59"/>
    <w:rsid w:val="006F7D03"/>
    <w:rsid w:val="00700227"/>
    <w:rsid w:val="00700814"/>
    <w:rsid w:val="007008AF"/>
    <w:rsid w:val="00700C16"/>
    <w:rsid w:val="00700C7E"/>
    <w:rsid w:val="00701257"/>
    <w:rsid w:val="00701380"/>
    <w:rsid w:val="00701FB0"/>
    <w:rsid w:val="007025EA"/>
    <w:rsid w:val="007028C2"/>
    <w:rsid w:val="00703462"/>
    <w:rsid w:val="0070364E"/>
    <w:rsid w:val="0070415A"/>
    <w:rsid w:val="007043C5"/>
    <w:rsid w:val="00704C74"/>
    <w:rsid w:val="00704FB6"/>
    <w:rsid w:val="00705C09"/>
    <w:rsid w:val="00705D20"/>
    <w:rsid w:val="00705F8F"/>
    <w:rsid w:val="007062E1"/>
    <w:rsid w:val="007066E1"/>
    <w:rsid w:val="00706B64"/>
    <w:rsid w:val="00706F06"/>
    <w:rsid w:val="00707662"/>
    <w:rsid w:val="007077E1"/>
    <w:rsid w:val="00707896"/>
    <w:rsid w:val="00707C36"/>
    <w:rsid w:val="00707EBD"/>
    <w:rsid w:val="00707FC2"/>
    <w:rsid w:val="0071089D"/>
    <w:rsid w:val="00710D1A"/>
    <w:rsid w:val="00710DB2"/>
    <w:rsid w:val="00710E33"/>
    <w:rsid w:val="007110B5"/>
    <w:rsid w:val="007113E8"/>
    <w:rsid w:val="0071151A"/>
    <w:rsid w:val="007118C3"/>
    <w:rsid w:val="00711CA7"/>
    <w:rsid w:val="007120FA"/>
    <w:rsid w:val="00712BEE"/>
    <w:rsid w:val="00712C41"/>
    <w:rsid w:val="00713096"/>
    <w:rsid w:val="0071312D"/>
    <w:rsid w:val="00713249"/>
    <w:rsid w:val="00713E05"/>
    <w:rsid w:val="00714321"/>
    <w:rsid w:val="00714813"/>
    <w:rsid w:val="00714972"/>
    <w:rsid w:val="00714F0D"/>
    <w:rsid w:val="00714F8B"/>
    <w:rsid w:val="00715887"/>
    <w:rsid w:val="00715F00"/>
    <w:rsid w:val="007161CD"/>
    <w:rsid w:val="00716379"/>
    <w:rsid w:val="0071691E"/>
    <w:rsid w:val="007178AC"/>
    <w:rsid w:val="007178F2"/>
    <w:rsid w:val="00717E9C"/>
    <w:rsid w:val="00720A04"/>
    <w:rsid w:val="00721CAC"/>
    <w:rsid w:val="00721D8E"/>
    <w:rsid w:val="007222C7"/>
    <w:rsid w:val="00722449"/>
    <w:rsid w:val="007225F0"/>
    <w:rsid w:val="0072299A"/>
    <w:rsid w:val="00722ACD"/>
    <w:rsid w:val="00722E35"/>
    <w:rsid w:val="00723072"/>
    <w:rsid w:val="007235DB"/>
    <w:rsid w:val="00723869"/>
    <w:rsid w:val="00723A49"/>
    <w:rsid w:val="00723F6C"/>
    <w:rsid w:val="00724061"/>
    <w:rsid w:val="00724185"/>
    <w:rsid w:val="0072484B"/>
    <w:rsid w:val="007248B1"/>
    <w:rsid w:val="007250B0"/>
    <w:rsid w:val="007255FB"/>
    <w:rsid w:val="007256B1"/>
    <w:rsid w:val="0072585A"/>
    <w:rsid w:val="00726EB4"/>
    <w:rsid w:val="00726F4C"/>
    <w:rsid w:val="00726F6B"/>
    <w:rsid w:val="007274E1"/>
    <w:rsid w:val="00727D3B"/>
    <w:rsid w:val="00727DE9"/>
    <w:rsid w:val="007309A0"/>
    <w:rsid w:val="00731140"/>
    <w:rsid w:val="00731581"/>
    <w:rsid w:val="007317B0"/>
    <w:rsid w:val="00731B0E"/>
    <w:rsid w:val="00731BE1"/>
    <w:rsid w:val="00731F74"/>
    <w:rsid w:val="007322FE"/>
    <w:rsid w:val="00732898"/>
    <w:rsid w:val="00732B80"/>
    <w:rsid w:val="00732C08"/>
    <w:rsid w:val="00732D07"/>
    <w:rsid w:val="00732FEE"/>
    <w:rsid w:val="00733766"/>
    <w:rsid w:val="00733887"/>
    <w:rsid w:val="00734266"/>
    <w:rsid w:val="00734392"/>
    <w:rsid w:val="007347DF"/>
    <w:rsid w:val="007358AE"/>
    <w:rsid w:val="00735D6E"/>
    <w:rsid w:val="007366B1"/>
    <w:rsid w:val="00737060"/>
    <w:rsid w:val="00737168"/>
    <w:rsid w:val="007372C4"/>
    <w:rsid w:val="007372EF"/>
    <w:rsid w:val="00737449"/>
    <w:rsid w:val="00737A08"/>
    <w:rsid w:val="007402D1"/>
    <w:rsid w:val="007407A4"/>
    <w:rsid w:val="007408C5"/>
    <w:rsid w:val="00740A58"/>
    <w:rsid w:val="00740AAF"/>
    <w:rsid w:val="00740B16"/>
    <w:rsid w:val="00740D9A"/>
    <w:rsid w:val="0074124A"/>
    <w:rsid w:val="00741CF2"/>
    <w:rsid w:val="007423CA"/>
    <w:rsid w:val="007423D3"/>
    <w:rsid w:val="00742ABF"/>
    <w:rsid w:val="00742B2D"/>
    <w:rsid w:val="00742D0B"/>
    <w:rsid w:val="007430F4"/>
    <w:rsid w:val="007431A5"/>
    <w:rsid w:val="007438D1"/>
    <w:rsid w:val="0074391E"/>
    <w:rsid w:val="00743A77"/>
    <w:rsid w:val="0074453E"/>
    <w:rsid w:val="007446D2"/>
    <w:rsid w:val="007449E7"/>
    <w:rsid w:val="00744AEE"/>
    <w:rsid w:val="00744B4D"/>
    <w:rsid w:val="00744CAF"/>
    <w:rsid w:val="00745432"/>
    <w:rsid w:val="00745541"/>
    <w:rsid w:val="00745BED"/>
    <w:rsid w:val="00745BF1"/>
    <w:rsid w:val="00746503"/>
    <w:rsid w:val="0074660D"/>
    <w:rsid w:val="00746B0B"/>
    <w:rsid w:val="00746D37"/>
    <w:rsid w:val="007477FE"/>
    <w:rsid w:val="00747E5D"/>
    <w:rsid w:val="0075003D"/>
    <w:rsid w:val="007500F2"/>
    <w:rsid w:val="007514AB"/>
    <w:rsid w:val="0075243C"/>
    <w:rsid w:val="007532F5"/>
    <w:rsid w:val="0075353A"/>
    <w:rsid w:val="00753A9D"/>
    <w:rsid w:val="00754B70"/>
    <w:rsid w:val="00754CAE"/>
    <w:rsid w:val="00754D58"/>
    <w:rsid w:val="0075532C"/>
    <w:rsid w:val="00755A04"/>
    <w:rsid w:val="00755C29"/>
    <w:rsid w:val="00755F45"/>
    <w:rsid w:val="00756143"/>
    <w:rsid w:val="00756504"/>
    <w:rsid w:val="00756812"/>
    <w:rsid w:val="00756D45"/>
    <w:rsid w:val="00756E5B"/>
    <w:rsid w:val="007571DF"/>
    <w:rsid w:val="0075743B"/>
    <w:rsid w:val="007576C5"/>
    <w:rsid w:val="007578D8"/>
    <w:rsid w:val="00757FD7"/>
    <w:rsid w:val="007601F4"/>
    <w:rsid w:val="00760888"/>
    <w:rsid w:val="00760F2B"/>
    <w:rsid w:val="00761605"/>
    <w:rsid w:val="00761F02"/>
    <w:rsid w:val="00761F55"/>
    <w:rsid w:val="007620A5"/>
    <w:rsid w:val="00762973"/>
    <w:rsid w:val="00762AEA"/>
    <w:rsid w:val="00763A2D"/>
    <w:rsid w:val="00763A91"/>
    <w:rsid w:val="00763D18"/>
    <w:rsid w:val="00763F0B"/>
    <w:rsid w:val="00763FBA"/>
    <w:rsid w:val="0076455D"/>
    <w:rsid w:val="00764A15"/>
    <w:rsid w:val="00764AD3"/>
    <w:rsid w:val="0076535D"/>
    <w:rsid w:val="007658C0"/>
    <w:rsid w:val="00765F30"/>
    <w:rsid w:val="0076664A"/>
    <w:rsid w:val="00766701"/>
    <w:rsid w:val="00766D83"/>
    <w:rsid w:val="00766F6E"/>
    <w:rsid w:val="00767252"/>
    <w:rsid w:val="00767383"/>
    <w:rsid w:val="007673FD"/>
    <w:rsid w:val="0076746E"/>
    <w:rsid w:val="0077026B"/>
    <w:rsid w:val="0077034E"/>
    <w:rsid w:val="00770DA0"/>
    <w:rsid w:val="00770EAE"/>
    <w:rsid w:val="00770FF1"/>
    <w:rsid w:val="0077219C"/>
    <w:rsid w:val="007727F6"/>
    <w:rsid w:val="00772A45"/>
    <w:rsid w:val="00772BC0"/>
    <w:rsid w:val="00772F6E"/>
    <w:rsid w:val="0077359B"/>
    <w:rsid w:val="0077385B"/>
    <w:rsid w:val="00773B47"/>
    <w:rsid w:val="007747A7"/>
    <w:rsid w:val="00774980"/>
    <w:rsid w:val="00774A28"/>
    <w:rsid w:val="00774EA0"/>
    <w:rsid w:val="00774EA4"/>
    <w:rsid w:val="007753E0"/>
    <w:rsid w:val="00775679"/>
    <w:rsid w:val="007756D4"/>
    <w:rsid w:val="007759F2"/>
    <w:rsid w:val="00775B25"/>
    <w:rsid w:val="00775E3F"/>
    <w:rsid w:val="00775FE0"/>
    <w:rsid w:val="007760C8"/>
    <w:rsid w:val="007764FB"/>
    <w:rsid w:val="00777001"/>
    <w:rsid w:val="0077790C"/>
    <w:rsid w:val="00777DE2"/>
    <w:rsid w:val="00777F69"/>
    <w:rsid w:val="00780F91"/>
    <w:rsid w:val="0078147D"/>
    <w:rsid w:val="00781937"/>
    <w:rsid w:val="00781C6D"/>
    <w:rsid w:val="00781D3B"/>
    <w:rsid w:val="00781F23"/>
    <w:rsid w:val="00782179"/>
    <w:rsid w:val="00782EEA"/>
    <w:rsid w:val="00783230"/>
    <w:rsid w:val="007835A6"/>
    <w:rsid w:val="007837E1"/>
    <w:rsid w:val="00783B59"/>
    <w:rsid w:val="0078413D"/>
    <w:rsid w:val="00784906"/>
    <w:rsid w:val="00784E01"/>
    <w:rsid w:val="00785494"/>
    <w:rsid w:val="00785AE6"/>
    <w:rsid w:val="00785C1C"/>
    <w:rsid w:val="00785E23"/>
    <w:rsid w:val="00786014"/>
    <w:rsid w:val="00786572"/>
    <w:rsid w:val="00786B85"/>
    <w:rsid w:val="00787429"/>
    <w:rsid w:val="007874B1"/>
    <w:rsid w:val="007879A4"/>
    <w:rsid w:val="00787CC0"/>
    <w:rsid w:val="0079096D"/>
    <w:rsid w:val="007910F6"/>
    <w:rsid w:val="007925C4"/>
    <w:rsid w:val="0079272E"/>
    <w:rsid w:val="00792F21"/>
    <w:rsid w:val="007931C9"/>
    <w:rsid w:val="0079332E"/>
    <w:rsid w:val="007933F2"/>
    <w:rsid w:val="00793AA3"/>
    <w:rsid w:val="007943BD"/>
    <w:rsid w:val="007943ED"/>
    <w:rsid w:val="007944B9"/>
    <w:rsid w:val="00794AA8"/>
    <w:rsid w:val="00794FF6"/>
    <w:rsid w:val="00795AF5"/>
    <w:rsid w:val="00795E6D"/>
    <w:rsid w:val="00795EC1"/>
    <w:rsid w:val="00796387"/>
    <w:rsid w:val="007964D7"/>
    <w:rsid w:val="007965EE"/>
    <w:rsid w:val="00796896"/>
    <w:rsid w:val="0079697E"/>
    <w:rsid w:val="00796CCA"/>
    <w:rsid w:val="00797079"/>
    <w:rsid w:val="00797DEE"/>
    <w:rsid w:val="007A0077"/>
    <w:rsid w:val="007A00C3"/>
    <w:rsid w:val="007A0BC8"/>
    <w:rsid w:val="007A0C6F"/>
    <w:rsid w:val="007A0CAE"/>
    <w:rsid w:val="007A0D24"/>
    <w:rsid w:val="007A142B"/>
    <w:rsid w:val="007A27AE"/>
    <w:rsid w:val="007A3602"/>
    <w:rsid w:val="007A36C5"/>
    <w:rsid w:val="007A3CEF"/>
    <w:rsid w:val="007A3DC1"/>
    <w:rsid w:val="007A409D"/>
    <w:rsid w:val="007A4D88"/>
    <w:rsid w:val="007A5073"/>
    <w:rsid w:val="007A5910"/>
    <w:rsid w:val="007A5B16"/>
    <w:rsid w:val="007A729E"/>
    <w:rsid w:val="007A734D"/>
    <w:rsid w:val="007A7F76"/>
    <w:rsid w:val="007B0568"/>
    <w:rsid w:val="007B0B94"/>
    <w:rsid w:val="007B14E5"/>
    <w:rsid w:val="007B2800"/>
    <w:rsid w:val="007B2DAF"/>
    <w:rsid w:val="007B2FF4"/>
    <w:rsid w:val="007B2FFE"/>
    <w:rsid w:val="007B36BD"/>
    <w:rsid w:val="007B3D99"/>
    <w:rsid w:val="007B47EB"/>
    <w:rsid w:val="007B4BA1"/>
    <w:rsid w:val="007B4BBD"/>
    <w:rsid w:val="007B4D18"/>
    <w:rsid w:val="007B51B5"/>
    <w:rsid w:val="007B57DD"/>
    <w:rsid w:val="007B596A"/>
    <w:rsid w:val="007B5DCD"/>
    <w:rsid w:val="007B6BA0"/>
    <w:rsid w:val="007B763D"/>
    <w:rsid w:val="007B7BBD"/>
    <w:rsid w:val="007B7C5D"/>
    <w:rsid w:val="007B7C7B"/>
    <w:rsid w:val="007C03E9"/>
    <w:rsid w:val="007C0C47"/>
    <w:rsid w:val="007C1289"/>
    <w:rsid w:val="007C16A9"/>
    <w:rsid w:val="007C254D"/>
    <w:rsid w:val="007C2917"/>
    <w:rsid w:val="007C2D4E"/>
    <w:rsid w:val="007C33A3"/>
    <w:rsid w:val="007C45F4"/>
    <w:rsid w:val="007C4668"/>
    <w:rsid w:val="007C48AD"/>
    <w:rsid w:val="007C4DB8"/>
    <w:rsid w:val="007C51EB"/>
    <w:rsid w:val="007C5B37"/>
    <w:rsid w:val="007C5C54"/>
    <w:rsid w:val="007C5C8B"/>
    <w:rsid w:val="007C5D41"/>
    <w:rsid w:val="007C6421"/>
    <w:rsid w:val="007C663C"/>
    <w:rsid w:val="007C6DF2"/>
    <w:rsid w:val="007C7417"/>
    <w:rsid w:val="007C7917"/>
    <w:rsid w:val="007C791F"/>
    <w:rsid w:val="007D00D4"/>
    <w:rsid w:val="007D06E0"/>
    <w:rsid w:val="007D14D8"/>
    <w:rsid w:val="007D260B"/>
    <w:rsid w:val="007D32E3"/>
    <w:rsid w:val="007D3A1E"/>
    <w:rsid w:val="007D46AA"/>
    <w:rsid w:val="007D4740"/>
    <w:rsid w:val="007D5F32"/>
    <w:rsid w:val="007D601C"/>
    <w:rsid w:val="007D69D4"/>
    <w:rsid w:val="007D6BD8"/>
    <w:rsid w:val="007D714F"/>
    <w:rsid w:val="007D7603"/>
    <w:rsid w:val="007D760D"/>
    <w:rsid w:val="007D7937"/>
    <w:rsid w:val="007E0AC6"/>
    <w:rsid w:val="007E0BE7"/>
    <w:rsid w:val="007E11C8"/>
    <w:rsid w:val="007E1678"/>
    <w:rsid w:val="007E16BC"/>
    <w:rsid w:val="007E187B"/>
    <w:rsid w:val="007E2195"/>
    <w:rsid w:val="007E2CED"/>
    <w:rsid w:val="007E2D01"/>
    <w:rsid w:val="007E34BC"/>
    <w:rsid w:val="007E34DC"/>
    <w:rsid w:val="007E35B8"/>
    <w:rsid w:val="007E393E"/>
    <w:rsid w:val="007E3F3C"/>
    <w:rsid w:val="007E4063"/>
    <w:rsid w:val="007E407B"/>
    <w:rsid w:val="007E4202"/>
    <w:rsid w:val="007E4574"/>
    <w:rsid w:val="007E4D1E"/>
    <w:rsid w:val="007E4E6C"/>
    <w:rsid w:val="007E5262"/>
    <w:rsid w:val="007E57CB"/>
    <w:rsid w:val="007E6249"/>
    <w:rsid w:val="007E6BC2"/>
    <w:rsid w:val="007E75D1"/>
    <w:rsid w:val="007E7C22"/>
    <w:rsid w:val="007E7C8B"/>
    <w:rsid w:val="007F0ACE"/>
    <w:rsid w:val="007F1453"/>
    <w:rsid w:val="007F1A7C"/>
    <w:rsid w:val="007F1AEE"/>
    <w:rsid w:val="007F1EEA"/>
    <w:rsid w:val="007F2238"/>
    <w:rsid w:val="007F3633"/>
    <w:rsid w:val="007F3D5E"/>
    <w:rsid w:val="007F43C2"/>
    <w:rsid w:val="007F46BB"/>
    <w:rsid w:val="007F4FBC"/>
    <w:rsid w:val="007F5E2D"/>
    <w:rsid w:val="007F5FAC"/>
    <w:rsid w:val="007F66DC"/>
    <w:rsid w:val="007F671E"/>
    <w:rsid w:val="007F6924"/>
    <w:rsid w:val="007F6A74"/>
    <w:rsid w:val="007F7C5A"/>
    <w:rsid w:val="007F7DB5"/>
    <w:rsid w:val="007F7F5A"/>
    <w:rsid w:val="0080056C"/>
    <w:rsid w:val="00800ECC"/>
    <w:rsid w:val="00800F9C"/>
    <w:rsid w:val="00801D2C"/>
    <w:rsid w:val="008020F6"/>
    <w:rsid w:val="00802532"/>
    <w:rsid w:val="008028F7"/>
    <w:rsid w:val="00802C47"/>
    <w:rsid w:val="008032FF"/>
    <w:rsid w:val="00803AB6"/>
    <w:rsid w:val="0080436D"/>
    <w:rsid w:val="00804475"/>
    <w:rsid w:val="0080473A"/>
    <w:rsid w:val="00804E20"/>
    <w:rsid w:val="00804EA2"/>
    <w:rsid w:val="00805A41"/>
    <w:rsid w:val="00805C20"/>
    <w:rsid w:val="0080679E"/>
    <w:rsid w:val="00806A11"/>
    <w:rsid w:val="00807E10"/>
    <w:rsid w:val="00810F29"/>
    <w:rsid w:val="008110CE"/>
    <w:rsid w:val="00811661"/>
    <w:rsid w:val="00811C7E"/>
    <w:rsid w:val="00811F41"/>
    <w:rsid w:val="008122EA"/>
    <w:rsid w:val="00812946"/>
    <w:rsid w:val="008129B9"/>
    <w:rsid w:val="00812E7E"/>
    <w:rsid w:val="00812FF4"/>
    <w:rsid w:val="008136EF"/>
    <w:rsid w:val="008138AD"/>
    <w:rsid w:val="00813CF0"/>
    <w:rsid w:val="00813D4B"/>
    <w:rsid w:val="00814160"/>
    <w:rsid w:val="0081491E"/>
    <w:rsid w:val="00815020"/>
    <w:rsid w:val="008154D6"/>
    <w:rsid w:val="008155AA"/>
    <w:rsid w:val="0081589A"/>
    <w:rsid w:val="008158D3"/>
    <w:rsid w:val="00816527"/>
    <w:rsid w:val="00816926"/>
    <w:rsid w:val="00816EC0"/>
    <w:rsid w:val="008172E9"/>
    <w:rsid w:val="00817874"/>
    <w:rsid w:val="008178C8"/>
    <w:rsid w:val="008200A7"/>
    <w:rsid w:val="00820BBC"/>
    <w:rsid w:val="00820E24"/>
    <w:rsid w:val="00821044"/>
    <w:rsid w:val="008210B8"/>
    <w:rsid w:val="008218B9"/>
    <w:rsid w:val="00821E1D"/>
    <w:rsid w:val="008222F6"/>
    <w:rsid w:val="008223BE"/>
    <w:rsid w:val="00822BEA"/>
    <w:rsid w:val="00822CBF"/>
    <w:rsid w:val="00822DDA"/>
    <w:rsid w:val="00822FE5"/>
    <w:rsid w:val="008237D7"/>
    <w:rsid w:val="00823B81"/>
    <w:rsid w:val="00823DA9"/>
    <w:rsid w:val="00823F29"/>
    <w:rsid w:val="00824171"/>
    <w:rsid w:val="00824A5B"/>
    <w:rsid w:val="00824AA9"/>
    <w:rsid w:val="00824C6D"/>
    <w:rsid w:val="00824CE2"/>
    <w:rsid w:val="008250C2"/>
    <w:rsid w:val="00825977"/>
    <w:rsid w:val="00826211"/>
    <w:rsid w:val="00826A32"/>
    <w:rsid w:val="00826D9C"/>
    <w:rsid w:val="0083054F"/>
    <w:rsid w:val="00830AD6"/>
    <w:rsid w:val="00831101"/>
    <w:rsid w:val="00831129"/>
    <w:rsid w:val="008312D5"/>
    <w:rsid w:val="008313CE"/>
    <w:rsid w:val="00831422"/>
    <w:rsid w:val="00831C89"/>
    <w:rsid w:val="008322C7"/>
    <w:rsid w:val="008322F5"/>
    <w:rsid w:val="0083259E"/>
    <w:rsid w:val="00832BAC"/>
    <w:rsid w:val="00832C8D"/>
    <w:rsid w:val="0083393C"/>
    <w:rsid w:val="00833DAB"/>
    <w:rsid w:val="008344A4"/>
    <w:rsid w:val="008345A1"/>
    <w:rsid w:val="00835436"/>
    <w:rsid w:val="00835CC3"/>
    <w:rsid w:val="00835EF0"/>
    <w:rsid w:val="008360E9"/>
    <w:rsid w:val="008364DE"/>
    <w:rsid w:val="00836C0F"/>
    <w:rsid w:val="00837034"/>
    <w:rsid w:val="00837534"/>
    <w:rsid w:val="008379F7"/>
    <w:rsid w:val="00840142"/>
    <w:rsid w:val="00840666"/>
    <w:rsid w:val="00840881"/>
    <w:rsid w:val="00840E2C"/>
    <w:rsid w:val="00840EFC"/>
    <w:rsid w:val="008412DA"/>
    <w:rsid w:val="00841367"/>
    <w:rsid w:val="00841469"/>
    <w:rsid w:val="0084163E"/>
    <w:rsid w:val="00843477"/>
    <w:rsid w:val="00843B9F"/>
    <w:rsid w:val="00844218"/>
    <w:rsid w:val="008447E4"/>
    <w:rsid w:val="00845199"/>
    <w:rsid w:val="008453BD"/>
    <w:rsid w:val="00845611"/>
    <w:rsid w:val="00845665"/>
    <w:rsid w:val="0084586E"/>
    <w:rsid w:val="00845C3F"/>
    <w:rsid w:val="00846018"/>
    <w:rsid w:val="0084645C"/>
    <w:rsid w:val="008464EF"/>
    <w:rsid w:val="0084682F"/>
    <w:rsid w:val="00846B72"/>
    <w:rsid w:val="00847EE7"/>
    <w:rsid w:val="00847FBB"/>
    <w:rsid w:val="00847FF0"/>
    <w:rsid w:val="0085017C"/>
    <w:rsid w:val="00850279"/>
    <w:rsid w:val="00851350"/>
    <w:rsid w:val="008515D3"/>
    <w:rsid w:val="0085177A"/>
    <w:rsid w:val="008518F9"/>
    <w:rsid w:val="0085291E"/>
    <w:rsid w:val="00853040"/>
    <w:rsid w:val="00853409"/>
    <w:rsid w:val="008538EF"/>
    <w:rsid w:val="00853979"/>
    <w:rsid w:val="00853E35"/>
    <w:rsid w:val="008548DE"/>
    <w:rsid w:val="008549A4"/>
    <w:rsid w:val="00854D0F"/>
    <w:rsid w:val="00855692"/>
    <w:rsid w:val="00855FC2"/>
    <w:rsid w:val="00856220"/>
    <w:rsid w:val="008562C0"/>
    <w:rsid w:val="008564DD"/>
    <w:rsid w:val="00856E60"/>
    <w:rsid w:val="00856F57"/>
    <w:rsid w:val="00857240"/>
    <w:rsid w:val="008574C5"/>
    <w:rsid w:val="00860F58"/>
    <w:rsid w:val="0086164C"/>
    <w:rsid w:val="0086202A"/>
    <w:rsid w:val="0086313F"/>
    <w:rsid w:val="00863521"/>
    <w:rsid w:val="0086378A"/>
    <w:rsid w:val="00863F90"/>
    <w:rsid w:val="008646FE"/>
    <w:rsid w:val="00864A17"/>
    <w:rsid w:val="0086525F"/>
    <w:rsid w:val="00865872"/>
    <w:rsid w:val="00865912"/>
    <w:rsid w:val="00865F15"/>
    <w:rsid w:val="008661E9"/>
    <w:rsid w:val="0086647B"/>
    <w:rsid w:val="00867069"/>
    <w:rsid w:val="008670FE"/>
    <w:rsid w:val="008674B6"/>
    <w:rsid w:val="00870146"/>
    <w:rsid w:val="00870866"/>
    <w:rsid w:val="00870A7D"/>
    <w:rsid w:val="00871420"/>
    <w:rsid w:val="00872315"/>
    <w:rsid w:val="00872565"/>
    <w:rsid w:val="00872D3C"/>
    <w:rsid w:val="00872DE7"/>
    <w:rsid w:val="008737A5"/>
    <w:rsid w:val="008737C1"/>
    <w:rsid w:val="00873BDA"/>
    <w:rsid w:val="00874CC0"/>
    <w:rsid w:val="00875555"/>
    <w:rsid w:val="008755A8"/>
    <w:rsid w:val="008755DD"/>
    <w:rsid w:val="008768E2"/>
    <w:rsid w:val="00876AED"/>
    <w:rsid w:val="00876EEE"/>
    <w:rsid w:val="0087731C"/>
    <w:rsid w:val="00877C4D"/>
    <w:rsid w:val="008800FD"/>
    <w:rsid w:val="0088045C"/>
    <w:rsid w:val="0088074E"/>
    <w:rsid w:val="0088087F"/>
    <w:rsid w:val="008808C4"/>
    <w:rsid w:val="00881818"/>
    <w:rsid w:val="008825CE"/>
    <w:rsid w:val="00883A76"/>
    <w:rsid w:val="00883DB5"/>
    <w:rsid w:val="0088475E"/>
    <w:rsid w:val="008849F5"/>
    <w:rsid w:val="0088512C"/>
    <w:rsid w:val="008851E1"/>
    <w:rsid w:val="008854F7"/>
    <w:rsid w:val="0088579E"/>
    <w:rsid w:val="00886C2B"/>
    <w:rsid w:val="0088707E"/>
    <w:rsid w:val="00887A1B"/>
    <w:rsid w:val="008902F7"/>
    <w:rsid w:val="00890C86"/>
    <w:rsid w:val="00890F62"/>
    <w:rsid w:val="00891632"/>
    <w:rsid w:val="00891724"/>
    <w:rsid w:val="00891AB8"/>
    <w:rsid w:val="00891D6C"/>
    <w:rsid w:val="008929C5"/>
    <w:rsid w:val="00892B5E"/>
    <w:rsid w:val="008931D1"/>
    <w:rsid w:val="008936B3"/>
    <w:rsid w:val="0089396F"/>
    <w:rsid w:val="00893E48"/>
    <w:rsid w:val="00893F57"/>
    <w:rsid w:val="0089429E"/>
    <w:rsid w:val="008944DE"/>
    <w:rsid w:val="0089473E"/>
    <w:rsid w:val="008948E5"/>
    <w:rsid w:val="00894B2A"/>
    <w:rsid w:val="008953EC"/>
    <w:rsid w:val="00895764"/>
    <w:rsid w:val="0089588E"/>
    <w:rsid w:val="0089591F"/>
    <w:rsid w:val="00895FCC"/>
    <w:rsid w:val="00896469"/>
    <w:rsid w:val="00896BDF"/>
    <w:rsid w:val="008A0071"/>
    <w:rsid w:val="008A05C6"/>
    <w:rsid w:val="008A0A32"/>
    <w:rsid w:val="008A1031"/>
    <w:rsid w:val="008A12C0"/>
    <w:rsid w:val="008A2C1D"/>
    <w:rsid w:val="008A3093"/>
    <w:rsid w:val="008A39AF"/>
    <w:rsid w:val="008A3A49"/>
    <w:rsid w:val="008A44C4"/>
    <w:rsid w:val="008A4ADC"/>
    <w:rsid w:val="008A52EA"/>
    <w:rsid w:val="008A54B1"/>
    <w:rsid w:val="008A5ABA"/>
    <w:rsid w:val="008A668C"/>
    <w:rsid w:val="008A6A97"/>
    <w:rsid w:val="008A6C15"/>
    <w:rsid w:val="008A6C9D"/>
    <w:rsid w:val="008A7B3A"/>
    <w:rsid w:val="008A7BFE"/>
    <w:rsid w:val="008B058B"/>
    <w:rsid w:val="008B08A8"/>
    <w:rsid w:val="008B0B3D"/>
    <w:rsid w:val="008B0C66"/>
    <w:rsid w:val="008B0DBF"/>
    <w:rsid w:val="008B0F76"/>
    <w:rsid w:val="008B10D3"/>
    <w:rsid w:val="008B1B99"/>
    <w:rsid w:val="008B1DBA"/>
    <w:rsid w:val="008B2E98"/>
    <w:rsid w:val="008B36B1"/>
    <w:rsid w:val="008B3D8D"/>
    <w:rsid w:val="008B3FA0"/>
    <w:rsid w:val="008B49D5"/>
    <w:rsid w:val="008B4B67"/>
    <w:rsid w:val="008B4EBC"/>
    <w:rsid w:val="008B5068"/>
    <w:rsid w:val="008B523B"/>
    <w:rsid w:val="008B574B"/>
    <w:rsid w:val="008B57E6"/>
    <w:rsid w:val="008B6542"/>
    <w:rsid w:val="008B66DB"/>
    <w:rsid w:val="008B68D6"/>
    <w:rsid w:val="008B6B55"/>
    <w:rsid w:val="008B714F"/>
    <w:rsid w:val="008B7179"/>
    <w:rsid w:val="008B78F7"/>
    <w:rsid w:val="008C0649"/>
    <w:rsid w:val="008C06EF"/>
    <w:rsid w:val="008C0724"/>
    <w:rsid w:val="008C1A2A"/>
    <w:rsid w:val="008C2F51"/>
    <w:rsid w:val="008C321E"/>
    <w:rsid w:val="008C3220"/>
    <w:rsid w:val="008C34EE"/>
    <w:rsid w:val="008C380C"/>
    <w:rsid w:val="008C3890"/>
    <w:rsid w:val="008C4275"/>
    <w:rsid w:val="008C456F"/>
    <w:rsid w:val="008C5AD8"/>
    <w:rsid w:val="008C5C08"/>
    <w:rsid w:val="008C5F39"/>
    <w:rsid w:val="008C642E"/>
    <w:rsid w:val="008C65F8"/>
    <w:rsid w:val="008C66B9"/>
    <w:rsid w:val="008C6815"/>
    <w:rsid w:val="008C6FF2"/>
    <w:rsid w:val="008C7040"/>
    <w:rsid w:val="008C72DE"/>
    <w:rsid w:val="008C74E1"/>
    <w:rsid w:val="008C753D"/>
    <w:rsid w:val="008C7DE8"/>
    <w:rsid w:val="008D032A"/>
    <w:rsid w:val="008D0525"/>
    <w:rsid w:val="008D1038"/>
    <w:rsid w:val="008D13B1"/>
    <w:rsid w:val="008D1787"/>
    <w:rsid w:val="008D1A9B"/>
    <w:rsid w:val="008D30AE"/>
    <w:rsid w:val="008D30B8"/>
    <w:rsid w:val="008D3237"/>
    <w:rsid w:val="008D374E"/>
    <w:rsid w:val="008D3904"/>
    <w:rsid w:val="008D4889"/>
    <w:rsid w:val="008D501C"/>
    <w:rsid w:val="008D5561"/>
    <w:rsid w:val="008D5947"/>
    <w:rsid w:val="008D5B24"/>
    <w:rsid w:val="008D63A3"/>
    <w:rsid w:val="008D67C8"/>
    <w:rsid w:val="008D6D1D"/>
    <w:rsid w:val="008D7002"/>
    <w:rsid w:val="008D7045"/>
    <w:rsid w:val="008D79AC"/>
    <w:rsid w:val="008D7F3A"/>
    <w:rsid w:val="008E09F2"/>
    <w:rsid w:val="008E0B48"/>
    <w:rsid w:val="008E0BAA"/>
    <w:rsid w:val="008E0C85"/>
    <w:rsid w:val="008E11A2"/>
    <w:rsid w:val="008E15C4"/>
    <w:rsid w:val="008E19BB"/>
    <w:rsid w:val="008E1E09"/>
    <w:rsid w:val="008E23C4"/>
    <w:rsid w:val="008E2685"/>
    <w:rsid w:val="008E28AE"/>
    <w:rsid w:val="008E2DB5"/>
    <w:rsid w:val="008E3109"/>
    <w:rsid w:val="008E38A9"/>
    <w:rsid w:val="008E39C3"/>
    <w:rsid w:val="008E3DD4"/>
    <w:rsid w:val="008E3E06"/>
    <w:rsid w:val="008E4D71"/>
    <w:rsid w:val="008E5A0E"/>
    <w:rsid w:val="008E5AAC"/>
    <w:rsid w:val="008E5B12"/>
    <w:rsid w:val="008E5C69"/>
    <w:rsid w:val="008E6755"/>
    <w:rsid w:val="008E67D3"/>
    <w:rsid w:val="008E6B2C"/>
    <w:rsid w:val="008E6F1E"/>
    <w:rsid w:val="008E77E2"/>
    <w:rsid w:val="008E7805"/>
    <w:rsid w:val="008F0003"/>
    <w:rsid w:val="008F07CB"/>
    <w:rsid w:val="008F0D60"/>
    <w:rsid w:val="008F1305"/>
    <w:rsid w:val="008F13BC"/>
    <w:rsid w:val="008F14BB"/>
    <w:rsid w:val="008F18C0"/>
    <w:rsid w:val="008F1B19"/>
    <w:rsid w:val="008F1E2A"/>
    <w:rsid w:val="008F2E83"/>
    <w:rsid w:val="008F3458"/>
    <w:rsid w:val="008F363B"/>
    <w:rsid w:val="008F3A46"/>
    <w:rsid w:val="008F3AB6"/>
    <w:rsid w:val="008F3C33"/>
    <w:rsid w:val="008F4112"/>
    <w:rsid w:val="008F484D"/>
    <w:rsid w:val="008F48E8"/>
    <w:rsid w:val="008F4E96"/>
    <w:rsid w:val="008F55ED"/>
    <w:rsid w:val="008F58BA"/>
    <w:rsid w:val="008F68D6"/>
    <w:rsid w:val="008F6A58"/>
    <w:rsid w:val="008F6ADD"/>
    <w:rsid w:val="008F6C65"/>
    <w:rsid w:val="008F7185"/>
    <w:rsid w:val="008F7692"/>
    <w:rsid w:val="008F7A44"/>
    <w:rsid w:val="00900142"/>
    <w:rsid w:val="009003E8"/>
    <w:rsid w:val="00900944"/>
    <w:rsid w:val="00901DD9"/>
    <w:rsid w:val="009021EE"/>
    <w:rsid w:val="009030C8"/>
    <w:rsid w:val="009032FE"/>
    <w:rsid w:val="00903584"/>
    <w:rsid w:val="009038F7"/>
    <w:rsid w:val="00903AED"/>
    <w:rsid w:val="00903C3D"/>
    <w:rsid w:val="009040D9"/>
    <w:rsid w:val="009044FB"/>
    <w:rsid w:val="00904535"/>
    <w:rsid w:val="00904794"/>
    <w:rsid w:val="00905AF4"/>
    <w:rsid w:val="00905DE9"/>
    <w:rsid w:val="009063B3"/>
    <w:rsid w:val="009069FB"/>
    <w:rsid w:val="00906FB8"/>
    <w:rsid w:val="009102C9"/>
    <w:rsid w:val="00910794"/>
    <w:rsid w:val="00910F18"/>
    <w:rsid w:val="00911302"/>
    <w:rsid w:val="00911722"/>
    <w:rsid w:val="00911AB1"/>
    <w:rsid w:val="00911BBA"/>
    <w:rsid w:val="00911E05"/>
    <w:rsid w:val="0091239D"/>
    <w:rsid w:val="0091248B"/>
    <w:rsid w:val="00912FBD"/>
    <w:rsid w:val="009134C5"/>
    <w:rsid w:val="00913D4D"/>
    <w:rsid w:val="0091413F"/>
    <w:rsid w:val="009141CD"/>
    <w:rsid w:val="0091472F"/>
    <w:rsid w:val="00914F76"/>
    <w:rsid w:val="00915770"/>
    <w:rsid w:val="0091581D"/>
    <w:rsid w:val="00915C7F"/>
    <w:rsid w:val="0091653E"/>
    <w:rsid w:val="00917BB0"/>
    <w:rsid w:val="00921899"/>
    <w:rsid w:val="009218BF"/>
    <w:rsid w:val="00921D06"/>
    <w:rsid w:val="009221C2"/>
    <w:rsid w:val="009222DF"/>
    <w:rsid w:val="00922473"/>
    <w:rsid w:val="0092300A"/>
    <w:rsid w:val="00923098"/>
    <w:rsid w:val="0092354A"/>
    <w:rsid w:val="00923BD2"/>
    <w:rsid w:val="00924065"/>
    <w:rsid w:val="00924909"/>
    <w:rsid w:val="00924C7C"/>
    <w:rsid w:val="00924DA0"/>
    <w:rsid w:val="00925F0B"/>
    <w:rsid w:val="00926638"/>
    <w:rsid w:val="0092741C"/>
    <w:rsid w:val="0092775D"/>
    <w:rsid w:val="009277DC"/>
    <w:rsid w:val="00930840"/>
    <w:rsid w:val="00930ED5"/>
    <w:rsid w:val="009314F3"/>
    <w:rsid w:val="0093160E"/>
    <w:rsid w:val="009318FA"/>
    <w:rsid w:val="00931F4D"/>
    <w:rsid w:val="00932964"/>
    <w:rsid w:val="009336FE"/>
    <w:rsid w:val="0093383E"/>
    <w:rsid w:val="0093406D"/>
    <w:rsid w:val="009349FB"/>
    <w:rsid w:val="00934B8E"/>
    <w:rsid w:val="00934D86"/>
    <w:rsid w:val="00934E96"/>
    <w:rsid w:val="009355C5"/>
    <w:rsid w:val="00936216"/>
    <w:rsid w:val="009362BD"/>
    <w:rsid w:val="00936614"/>
    <w:rsid w:val="00936A4C"/>
    <w:rsid w:val="00936BFB"/>
    <w:rsid w:val="00936F61"/>
    <w:rsid w:val="00936F9A"/>
    <w:rsid w:val="00937082"/>
    <w:rsid w:val="00937367"/>
    <w:rsid w:val="009377B2"/>
    <w:rsid w:val="00937DDE"/>
    <w:rsid w:val="00940A9F"/>
    <w:rsid w:val="0094104C"/>
    <w:rsid w:val="0094170C"/>
    <w:rsid w:val="00941818"/>
    <w:rsid w:val="00942040"/>
    <w:rsid w:val="0094258D"/>
    <w:rsid w:val="00942C79"/>
    <w:rsid w:val="00942E79"/>
    <w:rsid w:val="00943BF2"/>
    <w:rsid w:val="0094408C"/>
    <w:rsid w:val="009450B9"/>
    <w:rsid w:val="009455B2"/>
    <w:rsid w:val="009457BE"/>
    <w:rsid w:val="00945EE7"/>
    <w:rsid w:val="00945FFA"/>
    <w:rsid w:val="00946AC9"/>
    <w:rsid w:val="00946E65"/>
    <w:rsid w:val="00947DB3"/>
    <w:rsid w:val="009506A3"/>
    <w:rsid w:val="009507C3"/>
    <w:rsid w:val="00950894"/>
    <w:rsid w:val="009508E9"/>
    <w:rsid w:val="00950918"/>
    <w:rsid w:val="00951298"/>
    <w:rsid w:val="00951E1D"/>
    <w:rsid w:val="00952940"/>
    <w:rsid w:val="009529B2"/>
    <w:rsid w:val="00952BC7"/>
    <w:rsid w:val="00952D27"/>
    <w:rsid w:val="00952F90"/>
    <w:rsid w:val="00953800"/>
    <w:rsid w:val="00953BD0"/>
    <w:rsid w:val="00953E5F"/>
    <w:rsid w:val="00953EF6"/>
    <w:rsid w:val="0095449C"/>
    <w:rsid w:val="009547FF"/>
    <w:rsid w:val="00954A4F"/>
    <w:rsid w:val="009550D8"/>
    <w:rsid w:val="009559CF"/>
    <w:rsid w:val="009561EC"/>
    <w:rsid w:val="009564E8"/>
    <w:rsid w:val="00957D12"/>
    <w:rsid w:val="009607E1"/>
    <w:rsid w:val="00960A58"/>
    <w:rsid w:val="00960A65"/>
    <w:rsid w:val="00960A82"/>
    <w:rsid w:val="00960FE3"/>
    <w:rsid w:val="009613AC"/>
    <w:rsid w:val="009617C7"/>
    <w:rsid w:val="00961990"/>
    <w:rsid w:val="00962686"/>
    <w:rsid w:val="009626AB"/>
    <w:rsid w:val="00962B7F"/>
    <w:rsid w:val="00963178"/>
    <w:rsid w:val="00964510"/>
    <w:rsid w:val="009648FC"/>
    <w:rsid w:val="00965195"/>
    <w:rsid w:val="00965A21"/>
    <w:rsid w:val="0096603C"/>
    <w:rsid w:val="009663F6"/>
    <w:rsid w:val="00966454"/>
    <w:rsid w:val="009666AA"/>
    <w:rsid w:val="0096699B"/>
    <w:rsid w:val="00967D4C"/>
    <w:rsid w:val="00970E6C"/>
    <w:rsid w:val="00971005"/>
    <w:rsid w:val="009718C0"/>
    <w:rsid w:val="00972500"/>
    <w:rsid w:val="0097269C"/>
    <w:rsid w:val="009727DF"/>
    <w:rsid w:val="00972EA3"/>
    <w:rsid w:val="00973507"/>
    <w:rsid w:val="00973C21"/>
    <w:rsid w:val="00974139"/>
    <w:rsid w:val="00974286"/>
    <w:rsid w:val="009745BA"/>
    <w:rsid w:val="00974AC6"/>
    <w:rsid w:val="00975086"/>
    <w:rsid w:val="0097574B"/>
    <w:rsid w:val="00975C25"/>
    <w:rsid w:val="00975D9A"/>
    <w:rsid w:val="0097669A"/>
    <w:rsid w:val="00976DBE"/>
    <w:rsid w:val="0097752D"/>
    <w:rsid w:val="009776E0"/>
    <w:rsid w:val="00977D30"/>
    <w:rsid w:val="00977E85"/>
    <w:rsid w:val="00980399"/>
    <w:rsid w:val="00980D38"/>
    <w:rsid w:val="00981270"/>
    <w:rsid w:val="00981A14"/>
    <w:rsid w:val="00981EAC"/>
    <w:rsid w:val="00982793"/>
    <w:rsid w:val="009829A0"/>
    <w:rsid w:val="00982DB3"/>
    <w:rsid w:val="00983968"/>
    <w:rsid w:val="00983A21"/>
    <w:rsid w:val="009840A9"/>
    <w:rsid w:val="00984577"/>
    <w:rsid w:val="00984A4F"/>
    <w:rsid w:val="00985A3F"/>
    <w:rsid w:val="009862C0"/>
    <w:rsid w:val="009862F0"/>
    <w:rsid w:val="009869EE"/>
    <w:rsid w:val="0098701D"/>
    <w:rsid w:val="0098730A"/>
    <w:rsid w:val="0098734F"/>
    <w:rsid w:val="00987DE9"/>
    <w:rsid w:val="009916E7"/>
    <w:rsid w:val="0099184E"/>
    <w:rsid w:val="00991E55"/>
    <w:rsid w:val="0099254A"/>
    <w:rsid w:val="0099280C"/>
    <w:rsid w:val="009933F4"/>
    <w:rsid w:val="009942CF"/>
    <w:rsid w:val="00995466"/>
    <w:rsid w:val="009959B4"/>
    <w:rsid w:val="00995D78"/>
    <w:rsid w:val="009961B7"/>
    <w:rsid w:val="009964D5"/>
    <w:rsid w:val="009968D0"/>
    <w:rsid w:val="0099704E"/>
    <w:rsid w:val="00997457"/>
    <w:rsid w:val="00997CF6"/>
    <w:rsid w:val="00997FCD"/>
    <w:rsid w:val="009A0102"/>
    <w:rsid w:val="009A0282"/>
    <w:rsid w:val="009A0CF7"/>
    <w:rsid w:val="009A0EC9"/>
    <w:rsid w:val="009A12C8"/>
    <w:rsid w:val="009A12E9"/>
    <w:rsid w:val="009A22E4"/>
    <w:rsid w:val="009A2D36"/>
    <w:rsid w:val="009A3457"/>
    <w:rsid w:val="009A39B6"/>
    <w:rsid w:val="009A3A87"/>
    <w:rsid w:val="009A3B8E"/>
    <w:rsid w:val="009A3FCA"/>
    <w:rsid w:val="009A427C"/>
    <w:rsid w:val="009A436B"/>
    <w:rsid w:val="009A4685"/>
    <w:rsid w:val="009A472B"/>
    <w:rsid w:val="009A4B9B"/>
    <w:rsid w:val="009A4F62"/>
    <w:rsid w:val="009A5144"/>
    <w:rsid w:val="009A53E3"/>
    <w:rsid w:val="009A5C03"/>
    <w:rsid w:val="009A6858"/>
    <w:rsid w:val="009A6B0D"/>
    <w:rsid w:val="009B05F3"/>
    <w:rsid w:val="009B1778"/>
    <w:rsid w:val="009B2334"/>
    <w:rsid w:val="009B283D"/>
    <w:rsid w:val="009B29C9"/>
    <w:rsid w:val="009B2C3E"/>
    <w:rsid w:val="009B30B3"/>
    <w:rsid w:val="009B314F"/>
    <w:rsid w:val="009B359D"/>
    <w:rsid w:val="009B4EBA"/>
    <w:rsid w:val="009B4F4E"/>
    <w:rsid w:val="009B5549"/>
    <w:rsid w:val="009B6107"/>
    <w:rsid w:val="009B6BC8"/>
    <w:rsid w:val="009B6D53"/>
    <w:rsid w:val="009B6E3F"/>
    <w:rsid w:val="009B71D3"/>
    <w:rsid w:val="009B73DE"/>
    <w:rsid w:val="009B7634"/>
    <w:rsid w:val="009C0A6E"/>
    <w:rsid w:val="009C0E8E"/>
    <w:rsid w:val="009C10FE"/>
    <w:rsid w:val="009C11A5"/>
    <w:rsid w:val="009C1564"/>
    <w:rsid w:val="009C1CC4"/>
    <w:rsid w:val="009C1D99"/>
    <w:rsid w:val="009C1E0C"/>
    <w:rsid w:val="009C1EDF"/>
    <w:rsid w:val="009C1F8F"/>
    <w:rsid w:val="009C2CA1"/>
    <w:rsid w:val="009C2F9E"/>
    <w:rsid w:val="009C318E"/>
    <w:rsid w:val="009C3467"/>
    <w:rsid w:val="009C34C4"/>
    <w:rsid w:val="009C3C43"/>
    <w:rsid w:val="009C3E8A"/>
    <w:rsid w:val="009C40E4"/>
    <w:rsid w:val="009C4119"/>
    <w:rsid w:val="009C41CC"/>
    <w:rsid w:val="009C46EA"/>
    <w:rsid w:val="009C4FD9"/>
    <w:rsid w:val="009C50E8"/>
    <w:rsid w:val="009C5A49"/>
    <w:rsid w:val="009C5CC8"/>
    <w:rsid w:val="009C6347"/>
    <w:rsid w:val="009C67FB"/>
    <w:rsid w:val="009C7234"/>
    <w:rsid w:val="009C7F4D"/>
    <w:rsid w:val="009D0253"/>
    <w:rsid w:val="009D0CDF"/>
    <w:rsid w:val="009D1223"/>
    <w:rsid w:val="009D1D8D"/>
    <w:rsid w:val="009D2692"/>
    <w:rsid w:val="009D2E36"/>
    <w:rsid w:val="009D2E9B"/>
    <w:rsid w:val="009D3218"/>
    <w:rsid w:val="009D3655"/>
    <w:rsid w:val="009D3A6D"/>
    <w:rsid w:val="009D41E3"/>
    <w:rsid w:val="009D4696"/>
    <w:rsid w:val="009D50DB"/>
    <w:rsid w:val="009D55F5"/>
    <w:rsid w:val="009D56C3"/>
    <w:rsid w:val="009D5F3E"/>
    <w:rsid w:val="009D615A"/>
    <w:rsid w:val="009D6A1B"/>
    <w:rsid w:val="009D6DF4"/>
    <w:rsid w:val="009D7580"/>
    <w:rsid w:val="009D77DF"/>
    <w:rsid w:val="009D7842"/>
    <w:rsid w:val="009D7AAC"/>
    <w:rsid w:val="009D7C09"/>
    <w:rsid w:val="009E0A08"/>
    <w:rsid w:val="009E14DD"/>
    <w:rsid w:val="009E15ED"/>
    <w:rsid w:val="009E240E"/>
    <w:rsid w:val="009E24D6"/>
    <w:rsid w:val="009E279A"/>
    <w:rsid w:val="009E28E9"/>
    <w:rsid w:val="009E336B"/>
    <w:rsid w:val="009E341E"/>
    <w:rsid w:val="009E3FCD"/>
    <w:rsid w:val="009E42FE"/>
    <w:rsid w:val="009E4B11"/>
    <w:rsid w:val="009E5650"/>
    <w:rsid w:val="009E5FAC"/>
    <w:rsid w:val="009E6463"/>
    <w:rsid w:val="009E6B46"/>
    <w:rsid w:val="009E6C5F"/>
    <w:rsid w:val="009E6C94"/>
    <w:rsid w:val="009E6F3F"/>
    <w:rsid w:val="009E7CDE"/>
    <w:rsid w:val="009E7E5A"/>
    <w:rsid w:val="009F03B6"/>
    <w:rsid w:val="009F0C2B"/>
    <w:rsid w:val="009F1539"/>
    <w:rsid w:val="009F1DCF"/>
    <w:rsid w:val="009F25B3"/>
    <w:rsid w:val="009F2640"/>
    <w:rsid w:val="009F2981"/>
    <w:rsid w:val="009F2B34"/>
    <w:rsid w:val="009F2E8A"/>
    <w:rsid w:val="009F2ED8"/>
    <w:rsid w:val="009F3202"/>
    <w:rsid w:val="009F3203"/>
    <w:rsid w:val="009F351E"/>
    <w:rsid w:val="009F3DE0"/>
    <w:rsid w:val="009F410B"/>
    <w:rsid w:val="009F4440"/>
    <w:rsid w:val="009F5B37"/>
    <w:rsid w:val="009F5E40"/>
    <w:rsid w:val="009F61A1"/>
    <w:rsid w:val="009F61B6"/>
    <w:rsid w:val="009F63A9"/>
    <w:rsid w:val="009F6465"/>
    <w:rsid w:val="009F658C"/>
    <w:rsid w:val="009F661B"/>
    <w:rsid w:val="009F698F"/>
    <w:rsid w:val="009F72EF"/>
    <w:rsid w:val="009F76FF"/>
    <w:rsid w:val="009F78F1"/>
    <w:rsid w:val="009F7D05"/>
    <w:rsid w:val="009F7D96"/>
    <w:rsid w:val="009F7D99"/>
    <w:rsid w:val="00A011AF"/>
    <w:rsid w:val="00A015E6"/>
    <w:rsid w:val="00A01AE5"/>
    <w:rsid w:val="00A02291"/>
    <w:rsid w:val="00A0287F"/>
    <w:rsid w:val="00A02F93"/>
    <w:rsid w:val="00A036AE"/>
    <w:rsid w:val="00A03739"/>
    <w:rsid w:val="00A038F6"/>
    <w:rsid w:val="00A03933"/>
    <w:rsid w:val="00A041F7"/>
    <w:rsid w:val="00A04243"/>
    <w:rsid w:val="00A043B5"/>
    <w:rsid w:val="00A04820"/>
    <w:rsid w:val="00A04BF1"/>
    <w:rsid w:val="00A04C0A"/>
    <w:rsid w:val="00A05430"/>
    <w:rsid w:val="00A065A2"/>
    <w:rsid w:val="00A06A36"/>
    <w:rsid w:val="00A0706C"/>
    <w:rsid w:val="00A070C1"/>
    <w:rsid w:val="00A07198"/>
    <w:rsid w:val="00A078A6"/>
    <w:rsid w:val="00A07936"/>
    <w:rsid w:val="00A103BC"/>
    <w:rsid w:val="00A1049F"/>
    <w:rsid w:val="00A1051B"/>
    <w:rsid w:val="00A105EF"/>
    <w:rsid w:val="00A10637"/>
    <w:rsid w:val="00A11546"/>
    <w:rsid w:val="00A11B2D"/>
    <w:rsid w:val="00A11DDB"/>
    <w:rsid w:val="00A12046"/>
    <w:rsid w:val="00A122D6"/>
    <w:rsid w:val="00A12998"/>
    <w:rsid w:val="00A12CB4"/>
    <w:rsid w:val="00A12E3F"/>
    <w:rsid w:val="00A142E9"/>
    <w:rsid w:val="00A14816"/>
    <w:rsid w:val="00A14B9C"/>
    <w:rsid w:val="00A1523E"/>
    <w:rsid w:val="00A1643C"/>
    <w:rsid w:val="00A17942"/>
    <w:rsid w:val="00A17E30"/>
    <w:rsid w:val="00A17FEF"/>
    <w:rsid w:val="00A2012D"/>
    <w:rsid w:val="00A20960"/>
    <w:rsid w:val="00A20A74"/>
    <w:rsid w:val="00A20F1F"/>
    <w:rsid w:val="00A211D6"/>
    <w:rsid w:val="00A217D9"/>
    <w:rsid w:val="00A22A39"/>
    <w:rsid w:val="00A22DA4"/>
    <w:rsid w:val="00A230DD"/>
    <w:rsid w:val="00A23E43"/>
    <w:rsid w:val="00A2405F"/>
    <w:rsid w:val="00A24F60"/>
    <w:rsid w:val="00A256FD"/>
    <w:rsid w:val="00A27141"/>
    <w:rsid w:val="00A27B0E"/>
    <w:rsid w:val="00A27FAE"/>
    <w:rsid w:val="00A300D9"/>
    <w:rsid w:val="00A30395"/>
    <w:rsid w:val="00A308C6"/>
    <w:rsid w:val="00A30DFC"/>
    <w:rsid w:val="00A31325"/>
    <w:rsid w:val="00A31359"/>
    <w:rsid w:val="00A314AB"/>
    <w:rsid w:val="00A334A1"/>
    <w:rsid w:val="00A33BED"/>
    <w:rsid w:val="00A3477A"/>
    <w:rsid w:val="00A347EA"/>
    <w:rsid w:val="00A35637"/>
    <w:rsid w:val="00A36BDE"/>
    <w:rsid w:val="00A36DA4"/>
    <w:rsid w:val="00A371E6"/>
    <w:rsid w:val="00A371FA"/>
    <w:rsid w:val="00A40087"/>
    <w:rsid w:val="00A40964"/>
    <w:rsid w:val="00A40AA8"/>
    <w:rsid w:val="00A416C2"/>
    <w:rsid w:val="00A421D5"/>
    <w:rsid w:val="00A422EC"/>
    <w:rsid w:val="00A43173"/>
    <w:rsid w:val="00A431AF"/>
    <w:rsid w:val="00A4367F"/>
    <w:rsid w:val="00A44287"/>
    <w:rsid w:val="00A44444"/>
    <w:rsid w:val="00A4447F"/>
    <w:rsid w:val="00A44B0C"/>
    <w:rsid w:val="00A44F78"/>
    <w:rsid w:val="00A4606E"/>
    <w:rsid w:val="00A464E9"/>
    <w:rsid w:val="00A475AC"/>
    <w:rsid w:val="00A47FC9"/>
    <w:rsid w:val="00A504A6"/>
    <w:rsid w:val="00A515BF"/>
    <w:rsid w:val="00A51807"/>
    <w:rsid w:val="00A521D1"/>
    <w:rsid w:val="00A5241D"/>
    <w:rsid w:val="00A5263F"/>
    <w:rsid w:val="00A52669"/>
    <w:rsid w:val="00A52F3D"/>
    <w:rsid w:val="00A53432"/>
    <w:rsid w:val="00A53F19"/>
    <w:rsid w:val="00A543C9"/>
    <w:rsid w:val="00A54415"/>
    <w:rsid w:val="00A54471"/>
    <w:rsid w:val="00A5486D"/>
    <w:rsid w:val="00A55245"/>
    <w:rsid w:val="00A55515"/>
    <w:rsid w:val="00A55CD1"/>
    <w:rsid w:val="00A55ED6"/>
    <w:rsid w:val="00A56A51"/>
    <w:rsid w:val="00A56B66"/>
    <w:rsid w:val="00A57958"/>
    <w:rsid w:val="00A6085C"/>
    <w:rsid w:val="00A60CF4"/>
    <w:rsid w:val="00A6140B"/>
    <w:rsid w:val="00A61C8E"/>
    <w:rsid w:val="00A61F94"/>
    <w:rsid w:val="00A6200D"/>
    <w:rsid w:val="00A6282F"/>
    <w:rsid w:val="00A62A8D"/>
    <w:rsid w:val="00A62D0A"/>
    <w:rsid w:val="00A62E4C"/>
    <w:rsid w:val="00A62E74"/>
    <w:rsid w:val="00A63771"/>
    <w:rsid w:val="00A64046"/>
    <w:rsid w:val="00A64208"/>
    <w:rsid w:val="00A649A2"/>
    <w:rsid w:val="00A64DCF"/>
    <w:rsid w:val="00A64E60"/>
    <w:rsid w:val="00A65A2E"/>
    <w:rsid w:val="00A666AB"/>
    <w:rsid w:val="00A66942"/>
    <w:rsid w:val="00A6785F"/>
    <w:rsid w:val="00A67886"/>
    <w:rsid w:val="00A70662"/>
    <w:rsid w:val="00A708B2"/>
    <w:rsid w:val="00A70DD3"/>
    <w:rsid w:val="00A71148"/>
    <w:rsid w:val="00A71318"/>
    <w:rsid w:val="00A718FD"/>
    <w:rsid w:val="00A71D5B"/>
    <w:rsid w:val="00A72088"/>
    <w:rsid w:val="00A722AC"/>
    <w:rsid w:val="00A72AC9"/>
    <w:rsid w:val="00A73D23"/>
    <w:rsid w:val="00A73F38"/>
    <w:rsid w:val="00A75B11"/>
    <w:rsid w:val="00A76965"/>
    <w:rsid w:val="00A76B0D"/>
    <w:rsid w:val="00A76FA5"/>
    <w:rsid w:val="00A7700B"/>
    <w:rsid w:val="00A7711A"/>
    <w:rsid w:val="00A776DE"/>
    <w:rsid w:val="00A77D62"/>
    <w:rsid w:val="00A77F6B"/>
    <w:rsid w:val="00A8029E"/>
    <w:rsid w:val="00A804A5"/>
    <w:rsid w:val="00A80BE2"/>
    <w:rsid w:val="00A80DD4"/>
    <w:rsid w:val="00A80F70"/>
    <w:rsid w:val="00A811EB"/>
    <w:rsid w:val="00A81898"/>
    <w:rsid w:val="00A819B8"/>
    <w:rsid w:val="00A81CC0"/>
    <w:rsid w:val="00A81E6E"/>
    <w:rsid w:val="00A8272D"/>
    <w:rsid w:val="00A828C1"/>
    <w:rsid w:val="00A8363F"/>
    <w:rsid w:val="00A84C4B"/>
    <w:rsid w:val="00A87E18"/>
    <w:rsid w:val="00A90077"/>
    <w:rsid w:val="00A90B70"/>
    <w:rsid w:val="00A91057"/>
    <w:rsid w:val="00A910D4"/>
    <w:rsid w:val="00A918AA"/>
    <w:rsid w:val="00A9239B"/>
    <w:rsid w:val="00A92737"/>
    <w:rsid w:val="00A933EA"/>
    <w:rsid w:val="00A93B98"/>
    <w:rsid w:val="00A93C44"/>
    <w:rsid w:val="00A94329"/>
    <w:rsid w:val="00A949EC"/>
    <w:rsid w:val="00A95E00"/>
    <w:rsid w:val="00A95EB3"/>
    <w:rsid w:val="00A9600B"/>
    <w:rsid w:val="00A97666"/>
    <w:rsid w:val="00A977D5"/>
    <w:rsid w:val="00A97FDB"/>
    <w:rsid w:val="00AA04C1"/>
    <w:rsid w:val="00AA0A83"/>
    <w:rsid w:val="00AA0F7B"/>
    <w:rsid w:val="00AA13CD"/>
    <w:rsid w:val="00AA15F3"/>
    <w:rsid w:val="00AA18E4"/>
    <w:rsid w:val="00AA24AC"/>
    <w:rsid w:val="00AA2797"/>
    <w:rsid w:val="00AA29F6"/>
    <w:rsid w:val="00AA2AC2"/>
    <w:rsid w:val="00AA2EAD"/>
    <w:rsid w:val="00AA34D5"/>
    <w:rsid w:val="00AA3D0C"/>
    <w:rsid w:val="00AA40FD"/>
    <w:rsid w:val="00AA479C"/>
    <w:rsid w:val="00AA4B4C"/>
    <w:rsid w:val="00AA5207"/>
    <w:rsid w:val="00AA537C"/>
    <w:rsid w:val="00AA57E5"/>
    <w:rsid w:val="00AA5E2A"/>
    <w:rsid w:val="00AA6A3B"/>
    <w:rsid w:val="00AA6C46"/>
    <w:rsid w:val="00AB009F"/>
    <w:rsid w:val="00AB049A"/>
    <w:rsid w:val="00AB04AE"/>
    <w:rsid w:val="00AB04DF"/>
    <w:rsid w:val="00AB0AA9"/>
    <w:rsid w:val="00AB0B9C"/>
    <w:rsid w:val="00AB0C03"/>
    <w:rsid w:val="00AB0E1F"/>
    <w:rsid w:val="00AB1492"/>
    <w:rsid w:val="00AB16FA"/>
    <w:rsid w:val="00AB1AB4"/>
    <w:rsid w:val="00AB2916"/>
    <w:rsid w:val="00AB2DDA"/>
    <w:rsid w:val="00AB40A2"/>
    <w:rsid w:val="00AB42D8"/>
    <w:rsid w:val="00AB474A"/>
    <w:rsid w:val="00AB4AE8"/>
    <w:rsid w:val="00AB51E9"/>
    <w:rsid w:val="00AB5CF7"/>
    <w:rsid w:val="00AB5FEA"/>
    <w:rsid w:val="00AB6180"/>
    <w:rsid w:val="00AB6551"/>
    <w:rsid w:val="00AB6568"/>
    <w:rsid w:val="00AB678C"/>
    <w:rsid w:val="00AB67EE"/>
    <w:rsid w:val="00AB694C"/>
    <w:rsid w:val="00AB79F0"/>
    <w:rsid w:val="00AB7B10"/>
    <w:rsid w:val="00AB7F79"/>
    <w:rsid w:val="00AC038B"/>
    <w:rsid w:val="00AC0EB8"/>
    <w:rsid w:val="00AC15C6"/>
    <w:rsid w:val="00AC2461"/>
    <w:rsid w:val="00AC2A62"/>
    <w:rsid w:val="00AC2C9B"/>
    <w:rsid w:val="00AC33A9"/>
    <w:rsid w:val="00AC3896"/>
    <w:rsid w:val="00AC3C08"/>
    <w:rsid w:val="00AC3F14"/>
    <w:rsid w:val="00AC4289"/>
    <w:rsid w:val="00AC55EB"/>
    <w:rsid w:val="00AC5E86"/>
    <w:rsid w:val="00AC6D11"/>
    <w:rsid w:val="00AC74DF"/>
    <w:rsid w:val="00AC78C9"/>
    <w:rsid w:val="00AD08DF"/>
    <w:rsid w:val="00AD1315"/>
    <w:rsid w:val="00AD1D1C"/>
    <w:rsid w:val="00AD2122"/>
    <w:rsid w:val="00AD2BF3"/>
    <w:rsid w:val="00AD32AB"/>
    <w:rsid w:val="00AD34B6"/>
    <w:rsid w:val="00AD35C4"/>
    <w:rsid w:val="00AD4089"/>
    <w:rsid w:val="00AD4627"/>
    <w:rsid w:val="00AD4B04"/>
    <w:rsid w:val="00AD4CE6"/>
    <w:rsid w:val="00AD543A"/>
    <w:rsid w:val="00AD5E3E"/>
    <w:rsid w:val="00AD627E"/>
    <w:rsid w:val="00AD647A"/>
    <w:rsid w:val="00AD6884"/>
    <w:rsid w:val="00AD6B3C"/>
    <w:rsid w:val="00AD72DE"/>
    <w:rsid w:val="00AD731C"/>
    <w:rsid w:val="00AD78B9"/>
    <w:rsid w:val="00AD7D4B"/>
    <w:rsid w:val="00AD7D85"/>
    <w:rsid w:val="00AD7F71"/>
    <w:rsid w:val="00AE0A0D"/>
    <w:rsid w:val="00AE0B2F"/>
    <w:rsid w:val="00AE115C"/>
    <w:rsid w:val="00AE17E4"/>
    <w:rsid w:val="00AE2013"/>
    <w:rsid w:val="00AE2356"/>
    <w:rsid w:val="00AE243F"/>
    <w:rsid w:val="00AE260F"/>
    <w:rsid w:val="00AE27DC"/>
    <w:rsid w:val="00AE2BE3"/>
    <w:rsid w:val="00AE2FFC"/>
    <w:rsid w:val="00AE33C3"/>
    <w:rsid w:val="00AE368A"/>
    <w:rsid w:val="00AE3BF5"/>
    <w:rsid w:val="00AE4402"/>
    <w:rsid w:val="00AE48B9"/>
    <w:rsid w:val="00AE4EB0"/>
    <w:rsid w:val="00AE506A"/>
    <w:rsid w:val="00AE5308"/>
    <w:rsid w:val="00AE53F9"/>
    <w:rsid w:val="00AE5761"/>
    <w:rsid w:val="00AE57A9"/>
    <w:rsid w:val="00AE5C59"/>
    <w:rsid w:val="00AE5D63"/>
    <w:rsid w:val="00AE5EC9"/>
    <w:rsid w:val="00AE608B"/>
    <w:rsid w:val="00AE6604"/>
    <w:rsid w:val="00AE6B7A"/>
    <w:rsid w:val="00AE6C33"/>
    <w:rsid w:val="00AE6FA9"/>
    <w:rsid w:val="00AE7456"/>
    <w:rsid w:val="00AE74A3"/>
    <w:rsid w:val="00AE7947"/>
    <w:rsid w:val="00AF06F2"/>
    <w:rsid w:val="00AF073F"/>
    <w:rsid w:val="00AF0802"/>
    <w:rsid w:val="00AF0EC2"/>
    <w:rsid w:val="00AF13C5"/>
    <w:rsid w:val="00AF1A1B"/>
    <w:rsid w:val="00AF1C6A"/>
    <w:rsid w:val="00AF208C"/>
    <w:rsid w:val="00AF2CF9"/>
    <w:rsid w:val="00AF3127"/>
    <w:rsid w:val="00AF3133"/>
    <w:rsid w:val="00AF4AEE"/>
    <w:rsid w:val="00AF58EA"/>
    <w:rsid w:val="00AF5CEC"/>
    <w:rsid w:val="00AF6284"/>
    <w:rsid w:val="00AF65E3"/>
    <w:rsid w:val="00AF69CE"/>
    <w:rsid w:val="00AF6E99"/>
    <w:rsid w:val="00AF717E"/>
    <w:rsid w:val="00AF71A0"/>
    <w:rsid w:val="00AF77F8"/>
    <w:rsid w:val="00AF7DB3"/>
    <w:rsid w:val="00B003D3"/>
    <w:rsid w:val="00B00B3D"/>
    <w:rsid w:val="00B011B3"/>
    <w:rsid w:val="00B011C6"/>
    <w:rsid w:val="00B0159A"/>
    <w:rsid w:val="00B01B5F"/>
    <w:rsid w:val="00B01CC5"/>
    <w:rsid w:val="00B0263B"/>
    <w:rsid w:val="00B02913"/>
    <w:rsid w:val="00B02B54"/>
    <w:rsid w:val="00B02D6D"/>
    <w:rsid w:val="00B0314C"/>
    <w:rsid w:val="00B03325"/>
    <w:rsid w:val="00B0338A"/>
    <w:rsid w:val="00B034B4"/>
    <w:rsid w:val="00B03849"/>
    <w:rsid w:val="00B03AB5"/>
    <w:rsid w:val="00B05268"/>
    <w:rsid w:val="00B05354"/>
    <w:rsid w:val="00B06859"/>
    <w:rsid w:val="00B06FB6"/>
    <w:rsid w:val="00B0755B"/>
    <w:rsid w:val="00B10423"/>
    <w:rsid w:val="00B10576"/>
    <w:rsid w:val="00B10778"/>
    <w:rsid w:val="00B10A67"/>
    <w:rsid w:val="00B10E00"/>
    <w:rsid w:val="00B11218"/>
    <w:rsid w:val="00B1211B"/>
    <w:rsid w:val="00B1298C"/>
    <w:rsid w:val="00B12E58"/>
    <w:rsid w:val="00B13E6B"/>
    <w:rsid w:val="00B140D1"/>
    <w:rsid w:val="00B14226"/>
    <w:rsid w:val="00B14AB4"/>
    <w:rsid w:val="00B14FEB"/>
    <w:rsid w:val="00B152A9"/>
    <w:rsid w:val="00B16884"/>
    <w:rsid w:val="00B16F56"/>
    <w:rsid w:val="00B17656"/>
    <w:rsid w:val="00B1799F"/>
    <w:rsid w:val="00B17D6F"/>
    <w:rsid w:val="00B17D8D"/>
    <w:rsid w:val="00B17DB5"/>
    <w:rsid w:val="00B20691"/>
    <w:rsid w:val="00B20806"/>
    <w:rsid w:val="00B218E3"/>
    <w:rsid w:val="00B21C77"/>
    <w:rsid w:val="00B21EBA"/>
    <w:rsid w:val="00B229A0"/>
    <w:rsid w:val="00B233B5"/>
    <w:rsid w:val="00B234AD"/>
    <w:rsid w:val="00B23AC2"/>
    <w:rsid w:val="00B23C0A"/>
    <w:rsid w:val="00B2421D"/>
    <w:rsid w:val="00B244FF"/>
    <w:rsid w:val="00B24635"/>
    <w:rsid w:val="00B2494E"/>
    <w:rsid w:val="00B25373"/>
    <w:rsid w:val="00B25728"/>
    <w:rsid w:val="00B269F0"/>
    <w:rsid w:val="00B276E2"/>
    <w:rsid w:val="00B27714"/>
    <w:rsid w:val="00B30FCF"/>
    <w:rsid w:val="00B321E2"/>
    <w:rsid w:val="00B323BE"/>
    <w:rsid w:val="00B3278C"/>
    <w:rsid w:val="00B329F6"/>
    <w:rsid w:val="00B32C69"/>
    <w:rsid w:val="00B330C7"/>
    <w:rsid w:val="00B331DF"/>
    <w:rsid w:val="00B33C9A"/>
    <w:rsid w:val="00B3491A"/>
    <w:rsid w:val="00B34D30"/>
    <w:rsid w:val="00B34FAB"/>
    <w:rsid w:val="00B358BF"/>
    <w:rsid w:val="00B3659B"/>
    <w:rsid w:val="00B36621"/>
    <w:rsid w:val="00B36B05"/>
    <w:rsid w:val="00B36BD3"/>
    <w:rsid w:val="00B36C7B"/>
    <w:rsid w:val="00B37068"/>
    <w:rsid w:val="00B37290"/>
    <w:rsid w:val="00B372FA"/>
    <w:rsid w:val="00B37638"/>
    <w:rsid w:val="00B411AA"/>
    <w:rsid w:val="00B41A75"/>
    <w:rsid w:val="00B42275"/>
    <w:rsid w:val="00B4240B"/>
    <w:rsid w:val="00B42417"/>
    <w:rsid w:val="00B42542"/>
    <w:rsid w:val="00B42B11"/>
    <w:rsid w:val="00B42B5C"/>
    <w:rsid w:val="00B43A11"/>
    <w:rsid w:val="00B447FB"/>
    <w:rsid w:val="00B4585C"/>
    <w:rsid w:val="00B45D18"/>
    <w:rsid w:val="00B4627B"/>
    <w:rsid w:val="00B464F0"/>
    <w:rsid w:val="00B4687E"/>
    <w:rsid w:val="00B46969"/>
    <w:rsid w:val="00B469FF"/>
    <w:rsid w:val="00B47314"/>
    <w:rsid w:val="00B4779A"/>
    <w:rsid w:val="00B47D66"/>
    <w:rsid w:val="00B50479"/>
    <w:rsid w:val="00B50F5E"/>
    <w:rsid w:val="00B51804"/>
    <w:rsid w:val="00B51E53"/>
    <w:rsid w:val="00B51F0A"/>
    <w:rsid w:val="00B51F67"/>
    <w:rsid w:val="00B5263D"/>
    <w:rsid w:val="00B5271B"/>
    <w:rsid w:val="00B529DA"/>
    <w:rsid w:val="00B52A40"/>
    <w:rsid w:val="00B52E69"/>
    <w:rsid w:val="00B52F3D"/>
    <w:rsid w:val="00B53212"/>
    <w:rsid w:val="00B538B0"/>
    <w:rsid w:val="00B53FB6"/>
    <w:rsid w:val="00B542FC"/>
    <w:rsid w:val="00B54595"/>
    <w:rsid w:val="00B548D0"/>
    <w:rsid w:val="00B551C5"/>
    <w:rsid w:val="00B56924"/>
    <w:rsid w:val="00B577A1"/>
    <w:rsid w:val="00B57917"/>
    <w:rsid w:val="00B57D16"/>
    <w:rsid w:val="00B57E0D"/>
    <w:rsid w:val="00B601DC"/>
    <w:rsid w:val="00B60BD0"/>
    <w:rsid w:val="00B60C9A"/>
    <w:rsid w:val="00B61260"/>
    <w:rsid w:val="00B612DB"/>
    <w:rsid w:val="00B61465"/>
    <w:rsid w:val="00B6198D"/>
    <w:rsid w:val="00B61AB2"/>
    <w:rsid w:val="00B628AD"/>
    <w:rsid w:val="00B62E9B"/>
    <w:rsid w:val="00B636AF"/>
    <w:rsid w:val="00B637EF"/>
    <w:rsid w:val="00B63EAC"/>
    <w:rsid w:val="00B64319"/>
    <w:rsid w:val="00B64523"/>
    <w:rsid w:val="00B6469F"/>
    <w:rsid w:val="00B646F8"/>
    <w:rsid w:val="00B64A02"/>
    <w:rsid w:val="00B64DD5"/>
    <w:rsid w:val="00B64E40"/>
    <w:rsid w:val="00B65F75"/>
    <w:rsid w:val="00B6610F"/>
    <w:rsid w:val="00B6623F"/>
    <w:rsid w:val="00B66364"/>
    <w:rsid w:val="00B66AF9"/>
    <w:rsid w:val="00B66F3A"/>
    <w:rsid w:val="00B67A99"/>
    <w:rsid w:val="00B71258"/>
    <w:rsid w:val="00B71547"/>
    <w:rsid w:val="00B716EA"/>
    <w:rsid w:val="00B72BEE"/>
    <w:rsid w:val="00B72F82"/>
    <w:rsid w:val="00B7318A"/>
    <w:rsid w:val="00B73481"/>
    <w:rsid w:val="00B734B4"/>
    <w:rsid w:val="00B73850"/>
    <w:rsid w:val="00B73BAC"/>
    <w:rsid w:val="00B74279"/>
    <w:rsid w:val="00B744C0"/>
    <w:rsid w:val="00B75C5F"/>
    <w:rsid w:val="00B76A98"/>
    <w:rsid w:val="00B76C55"/>
    <w:rsid w:val="00B76FE3"/>
    <w:rsid w:val="00B80C2F"/>
    <w:rsid w:val="00B80DCC"/>
    <w:rsid w:val="00B80F03"/>
    <w:rsid w:val="00B81148"/>
    <w:rsid w:val="00B81FDD"/>
    <w:rsid w:val="00B8225D"/>
    <w:rsid w:val="00B826DF"/>
    <w:rsid w:val="00B82E36"/>
    <w:rsid w:val="00B82E7F"/>
    <w:rsid w:val="00B83264"/>
    <w:rsid w:val="00B833DD"/>
    <w:rsid w:val="00B837FB"/>
    <w:rsid w:val="00B84A42"/>
    <w:rsid w:val="00B84A5D"/>
    <w:rsid w:val="00B84DD4"/>
    <w:rsid w:val="00B85549"/>
    <w:rsid w:val="00B85B76"/>
    <w:rsid w:val="00B85BE6"/>
    <w:rsid w:val="00B86071"/>
    <w:rsid w:val="00B865C8"/>
    <w:rsid w:val="00B86758"/>
    <w:rsid w:val="00B871F5"/>
    <w:rsid w:val="00B873F6"/>
    <w:rsid w:val="00B874A8"/>
    <w:rsid w:val="00B875D4"/>
    <w:rsid w:val="00B87817"/>
    <w:rsid w:val="00B8793A"/>
    <w:rsid w:val="00B90144"/>
    <w:rsid w:val="00B90CAA"/>
    <w:rsid w:val="00B91240"/>
    <w:rsid w:val="00B915EF"/>
    <w:rsid w:val="00B91CB1"/>
    <w:rsid w:val="00B925BC"/>
    <w:rsid w:val="00B9392E"/>
    <w:rsid w:val="00B93BC5"/>
    <w:rsid w:val="00B93D39"/>
    <w:rsid w:val="00B93DC2"/>
    <w:rsid w:val="00B94562"/>
    <w:rsid w:val="00B94688"/>
    <w:rsid w:val="00B954ED"/>
    <w:rsid w:val="00B956C0"/>
    <w:rsid w:val="00B95DCE"/>
    <w:rsid w:val="00B967D5"/>
    <w:rsid w:val="00B96B45"/>
    <w:rsid w:val="00B96F50"/>
    <w:rsid w:val="00B976A9"/>
    <w:rsid w:val="00B97A3C"/>
    <w:rsid w:val="00B97A48"/>
    <w:rsid w:val="00BA00AC"/>
    <w:rsid w:val="00BA016E"/>
    <w:rsid w:val="00BA0BF5"/>
    <w:rsid w:val="00BA14EF"/>
    <w:rsid w:val="00BA154B"/>
    <w:rsid w:val="00BA1BCD"/>
    <w:rsid w:val="00BA1EC2"/>
    <w:rsid w:val="00BA1FD8"/>
    <w:rsid w:val="00BA2530"/>
    <w:rsid w:val="00BA2BDB"/>
    <w:rsid w:val="00BA2F02"/>
    <w:rsid w:val="00BA4426"/>
    <w:rsid w:val="00BA45E5"/>
    <w:rsid w:val="00BA46BA"/>
    <w:rsid w:val="00BA46D5"/>
    <w:rsid w:val="00BA4921"/>
    <w:rsid w:val="00BA4F54"/>
    <w:rsid w:val="00BA5200"/>
    <w:rsid w:val="00BA5321"/>
    <w:rsid w:val="00BA538E"/>
    <w:rsid w:val="00BA600F"/>
    <w:rsid w:val="00BA6F34"/>
    <w:rsid w:val="00BA74A7"/>
    <w:rsid w:val="00BA75D0"/>
    <w:rsid w:val="00BB0032"/>
    <w:rsid w:val="00BB0524"/>
    <w:rsid w:val="00BB118C"/>
    <w:rsid w:val="00BB223C"/>
    <w:rsid w:val="00BB2712"/>
    <w:rsid w:val="00BB2D82"/>
    <w:rsid w:val="00BB3115"/>
    <w:rsid w:val="00BB3162"/>
    <w:rsid w:val="00BB3400"/>
    <w:rsid w:val="00BB3E9B"/>
    <w:rsid w:val="00BB4155"/>
    <w:rsid w:val="00BB4DCD"/>
    <w:rsid w:val="00BB59BC"/>
    <w:rsid w:val="00BB5C3F"/>
    <w:rsid w:val="00BB5DEC"/>
    <w:rsid w:val="00BB646D"/>
    <w:rsid w:val="00BB6C6A"/>
    <w:rsid w:val="00BB6DB2"/>
    <w:rsid w:val="00BB6E22"/>
    <w:rsid w:val="00BB7AA4"/>
    <w:rsid w:val="00BB7B2F"/>
    <w:rsid w:val="00BC03ED"/>
    <w:rsid w:val="00BC0747"/>
    <w:rsid w:val="00BC07C3"/>
    <w:rsid w:val="00BC181D"/>
    <w:rsid w:val="00BC22F5"/>
    <w:rsid w:val="00BC2373"/>
    <w:rsid w:val="00BC2587"/>
    <w:rsid w:val="00BC282F"/>
    <w:rsid w:val="00BC2A47"/>
    <w:rsid w:val="00BC30B8"/>
    <w:rsid w:val="00BC3306"/>
    <w:rsid w:val="00BC3B87"/>
    <w:rsid w:val="00BC3F30"/>
    <w:rsid w:val="00BC47AD"/>
    <w:rsid w:val="00BC4B7F"/>
    <w:rsid w:val="00BC4C21"/>
    <w:rsid w:val="00BC4CBB"/>
    <w:rsid w:val="00BC4FB2"/>
    <w:rsid w:val="00BC54EB"/>
    <w:rsid w:val="00BC5523"/>
    <w:rsid w:val="00BC6C63"/>
    <w:rsid w:val="00BC6DC8"/>
    <w:rsid w:val="00BC7133"/>
    <w:rsid w:val="00BC72FC"/>
    <w:rsid w:val="00BC74F8"/>
    <w:rsid w:val="00BC7656"/>
    <w:rsid w:val="00BC7774"/>
    <w:rsid w:val="00BC7D4B"/>
    <w:rsid w:val="00BC7F9D"/>
    <w:rsid w:val="00BD03EA"/>
    <w:rsid w:val="00BD06B4"/>
    <w:rsid w:val="00BD0799"/>
    <w:rsid w:val="00BD079A"/>
    <w:rsid w:val="00BD0D9C"/>
    <w:rsid w:val="00BD0E1B"/>
    <w:rsid w:val="00BD209D"/>
    <w:rsid w:val="00BD24EE"/>
    <w:rsid w:val="00BD2731"/>
    <w:rsid w:val="00BD2A3D"/>
    <w:rsid w:val="00BD34B8"/>
    <w:rsid w:val="00BD41A9"/>
    <w:rsid w:val="00BD4E9F"/>
    <w:rsid w:val="00BD624E"/>
    <w:rsid w:val="00BD625D"/>
    <w:rsid w:val="00BD6478"/>
    <w:rsid w:val="00BD7B72"/>
    <w:rsid w:val="00BE0466"/>
    <w:rsid w:val="00BE05BB"/>
    <w:rsid w:val="00BE0983"/>
    <w:rsid w:val="00BE1227"/>
    <w:rsid w:val="00BE1344"/>
    <w:rsid w:val="00BE13FC"/>
    <w:rsid w:val="00BE1F17"/>
    <w:rsid w:val="00BE21D0"/>
    <w:rsid w:val="00BE33E5"/>
    <w:rsid w:val="00BE3F54"/>
    <w:rsid w:val="00BE415E"/>
    <w:rsid w:val="00BE41FD"/>
    <w:rsid w:val="00BE49F6"/>
    <w:rsid w:val="00BE54E9"/>
    <w:rsid w:val="00BE5DD2"/>
    <w:rsid w:val="00BE6117"/>
    <w:rsid w:val="00BE6C3A"/>
    <w:rsid w:val="00BE7210"/>
    <w:rsid w:val="00BE7400"/>
    <w:rsid w:val="00BE7555"/>
    <w:rsid w:val="00BE75EE"/>
    <w:rsid w:val="00BE7B71"/>
    <w:rsid w:val="00BE7BE0"/>
    <w:rsid w:val="00BF01AD"/>
    <w:rsid w:val="00BF06E1"/>
    <w:rsid w:val="00BF0758"/>
    <w:rsid w:val="00BF07A1"/>
    <w:rsid w:val="00BF113B"/>
    <w:rsid w:val="00BF1318"/>
    <w:rsid w:val="00BF2D6E"/>
    <w:rsid w:val="00BF2F69"/>
    <w:rsid w:val="00BF33BB"/>
    <w:rsid w:val="00BF3468"/>
    <w:rsid w:val="00BF3476"/>
    <w:rsid w:val="00BF42F8"/>
    <w:rsid w:val="00BF4C8D"/>
    <w:rsid w:val="00BF676E"/>
    <w:rsid w:val="00BF686A"/>
    <w:rsid w:val="00BF704F"/>
    <w:rsid w:val="00BF70BE"/>
    <w:rsid w:val="00BF7AE5"/>
    <w:rsid w:val="00BF7EE2"/>
    <w:rsid w:val="00C00660"/>
    <w:rsid w:val="00C011F4"/>
    <w:rsid w:val="00C0196D"/>
    <w:rsid w:val="00C0250E"/>
    <w:rsid w:val="00C0353A"/>
    <w:rsid w:val="00C035DC"/>
    <w:rsid w:val="00C036E8"/>
    <w:rsid w:val="00C03E8B"/>
    <w:rsid w:val="00C04229"/>
    <w:rsid w:val="00C04DB8"/>
    <w:rsid w:val="00C056A6"/>
    <w:rsid w:val="00C058A4"/>
    <w:rsid w:val="00C05AEF"/>
    <w:rsid w:val="00C05B0A"/>
    <w:rsid w:val="00C05E10"/>
    <w:rsid w:val="00C05E96"/>
    <w:rsid w:val="00C06384"/>
    <w:rsid w:val="00C06519"/>
    <w:rsid w:val="00C069F9"/>
    <w:rsid w:val="00C06FC3"/>
    <w:rsid w:val="00C071F7"/>
    <w:rsid w:val="00C0731F"/>
    <w:rsid w:val="00C0733F"/>
    <w:rsid w:val="00C07C7A"/>
    <w:rsid w:val="00C10222"/>
    <w:rsid w:val="00C108DE"/>
    <w:rsid w:val="00C10900"/>
    <w:rsid w:val="00C1098E"/>
    <w:rsid w:val="00C10B94"/>
    <w:rsid w:val="00C10E2C"/>
    <w:rsid w:val="00C10F3D"/>
    <w:rsid w:val="00C112AE"/>
    <w:rsid w:val="00C11828"/>
    <w:rsid w:val="00C11F5B"/>
    <w:rsid w:val="00C1283F"/>
    <w:rsid w:val="00C12D63"/>
    <w:rsid w:val="00C13691"/>
    <w:rsid w:val="00C138DA"/>
    <w:rsid w:val="00C1396F"/>
    <w:rsid w:val="00C1498A"/>
    <w:rsid w:val="00C14D5A"/>
    <w:rsid w:val="00C156A9"/>
    <w:rsid w:val="00C1573F"/>
    <w:rsid w:val="00C15FF6"/>
    <w:rsid w:val="00C16513"/>
    <w:rsid w:val="00C16EED"/>
    <w:rsid w:val="00C1725B"/>
    <w:rsid w:val="00C173CB"/>
    <w:rsid w:val="00C175D0"/>
    <w:rsid w:val="00C1791A"/>
    <w:rsid w:val="00C17CF9"/>
    <w:rsid w:val="00C203F0"/>
    <w:rsid w:val="00C206AA"/>
    <w:rsid w:val="00C209B9"/>
    <w:rsid w:val="00C20FCB"/>
    <w:rsid w:val="00C21692"/>
    <w:rsid w:val="00C2207A"/>
    <w:rsid w:val="00C22533"/>
    <w:rsid w:val="00C22BC8"/>
    <w:rsid w:val="00C23253"/>
    <w:rsid w:val="00C236FE"/>
    <w:rsid w:val="00C2400F"/>
    <w:rsid w:val="00C2402C"/>
    <w:rsid w:val="00C242A1"/>
    <w:rsid w:val="00C24695"/>
    <w:rsid w:val="00C248B0"/>
    <w:rsid w:val="00C24A92"/>
    <w:rsid w:val="00C24AC8"/>
    <w:rsid w:val="00C25061"/>
    <w:rsid w:val="00C253BD"/>
    <w:rsid w:val="00C254C3"/>
    <w:rsid w:val="00C26232"/>
    <w:rsid w:val="00C2627E"/>
    <w:rsid w:val="00C26443"/>
    <w:rsid w:val="00C26D21"/>
    <w:rsid w:val="00C27AEF"/>
    <w:rsid w:val="00C30261"/>
    <w:rsid w:val="00C303E4"/>
    <w:rsid w:val="00C30981"/>
    <w:rsid w:val="00C30C3E"/>
    <w:rsid w:val="00C31803"/>
    <w:rsid w:val="00C31BC5"/>
    <w:rsid w:val="00C3282B"/>
    <w:rsid w:val="00C32BF0"/>
    <w:rsid w:val="00C32F8F"/>
    <w:rsid w:val="00C3380E"/>
    <w:rsid w:val="00C33C3A"/>
    <w:rsid w:val="00C33D71"/>
    <w:rsid w:val="00C33F67"/>
    <w:rsid w:val="00C3416F"/>
    <w:rsid w:val="00C34B0D"/>
    <w:rsid w:val="00C34B8E"/>
    <w:rsid w:val="00C34ED4"/>
    <w:rsid w:val="00C34F91"/>
    <w:rsid w:val="00C35123"/>
    <w:rsid w:val="00C35A91"/>
    <w:rsid w:val="00C366D8"/>
    <w:rsid w:val="00C36950"/>
    <w:rsid w:val="00C3699F"/>
    <w:rsid w:val="00C36B84"/>
    <w:rsid w:val="00C36FF6"/>
    <w:rsid w:val="00C3750D"/>
    <w:rsid w:val="00C37DA4"/>
    <w:rsid w:val="00C40400"/>
    <w:rsid w:val="00C409E7"/>
    <w:rsid w:val="00C40A42"/>
    <w:rsid w:val="00C40CA8"/>
    <w:rsid w:val="00C41448"/>
    <w:rsid w:val="00C42062"/>
    <w:rsid w:val="00C42941"/>
    <w:rsid w:val="00C42B42"/>
    <w:rsid w:val="00C42CF8"/>
    <w:rsid w:val="00C42D91"/>
    <w:rsid w:val="00C43152"/>
    <w:rsid w:val="00C43224"/>
    <w:rsid w:val="00C4340B"/>
    <w:rsid w:val="00C44B15"/>
    <w:rsid w:val="00C44EF3"/>
    <w:rsid w:val="00C45440"/>
    <w:rsid w:val="00C454BA"/>
    <w:rsid w:val="00C45941"/>
    <w:rsid w:val="00C46297"/>
    <w:rsid w:val="00C462E7"/>
    <w:rsid w:val="00C464B9"/>
    <w:rsid w:val="00C46657"/>
    <w:rsid w:val="00C46700"/>
    <w:rsid w:val="00C469A6"/>
    <w:rsid w:val="00C46CF8"/>
    <w:rsid w:val="00C47225"/>
    <w:rsid w:val="00C473FF"/>
    <w:rsid w:val="00C50392"/>
    <w:rsid w:val="00C50B24"/>
    <w:rsid w:val="00C50B8D"/>
    <w:rsid w:val="00C50DBD"/>
    <w:rsid w:val="00C51183"/>
    <w:rsid w:val="00C51AFA"/>
    <w:rsid w:val="00C5215D"/>
    <w:rsid w:val="00C52C88"/>
    <w:rsid w:val="00C532A0"/>
    <w:rsid w:val="00C534EA"/>
    <w:rsid w:val="00C5375E"/>
    <w:rsid w:val="00C53DC5"/>
    <w:rsid w:val="00C544AF"/>
    <w:rsid w:val="00C54BB7"/>
    <w:rsid w:val="00C551E1"/>
    <w:rsid w:val="00C5617D"/>
    <w:rsid w:val="00C56213"/>
    <w:rsid w:val="00C5644C"/>
    <w:rsid w:val="00C56B8B"/>
    <w:rsid w:val="00C56BA3"/>
    <w:rsid w:val="00C56F82"/>
    <w:rsid w:val="00C56FCB"/>
    <w:rsid w:val="00C57104"/>
    <w:rsid w:val="00C57B13"/>
    <w:rsid w:val="00C60117"/>
    <w:rsid w:val="00C602B5"/>
    <w:rsid w:val="00C60620"/>
    <w:rsid w:val="00C60CD8"/>
    <w:rsid w:val="00C60CE1"/>
    <w:rsid w:val="00C610E2"/>
    <w:rsid w:val="00C6185C"/>
    <w:rsid w:val="00C621E4"/>
    <w:rsid w:val="00C62264"/>
    <w:rsid w:val="00C62886"/>
    <w:rsid w:val="00C62AC0"/>
    <w:rsid w:val="00C6304C"/>
    <w:rsid w:val="00C63765"/>
    <w:rsid w:val="00C6385E"/>
    <w:rsid w:val="00C638FA"/>
    <w:rsid w:val="00C63E4C"/>
    <w:rsid w:val="00C640B4"/>
    <w:rsid w:val="00C647F3"/>
    <w:rsid w:val="00C64B8E"/>
    <w:rsid w:val="00C65808"/>
    <w:rsid w:val="00C665F6"/>
    <w:rsid w:val="00C6666C"/>
    <w:rsid w:val="00C66B18"/>
    <w:rsid w:val="00C67122"/>
    <w:rsid w:val="00C7044A"/>
    <w:rsid w:val="00C70538"/>
    <w:rsid w:val="00C7061F"/>
    <w:rsid w:val="00C709A1"/>
    <w:rsid w:val="00C70A72"/>
    <w:rsid w:val="00C7157D"/>
    <w:rsid w:val="00C71893"/>
    <w:rsid w:val="00C71AA6"/>
    <w:rsid w:val="00C71E57"/>
    <w:rsid w:val="00C71E6F"/>
    <w:rsid w:val="00C72DD4"/>
    <w:rsid w:val="00C7304B"/>
    <w:rsid w:val="00C7334D"/>
    <w:rsid w:val="00C73368"/>
    <w:rsid w:val="00C736A0"/>
    <w:rsid w:val="00C73B26"/>
    <w:rsid w:val="00C749AF"/>
    <w:rsid w:val="00C74C34"/>
    <w:rsid w:val="00C750E6"/>
    <w:rsid w:val="00C757CC"/>
    <w:rsid w:val="00C75B54"/>
    <w:rsid w:val="00C766BE"/>
    <w:rsid w:val="00C766DF"/>
    <w:rsid w:val="00C76995"/>
    <w:rsid w:val="00C76B64"/>
    <w:rsid w:val="00C76C74"/>
    <w:rsid w:val="00C773CB"/>
    <w:rsid w:val="00C77C72"/>
    <w:rsid w:val="00C8015A"/>
    <w:rsid w:val="00C8041E"/>
    <w:rsid w:val="00C80687"/>
    <w:rsid w:val="00C80B1E"/>
    <w:rsid w:val="00C81056"/>
    <w:rsid w:val="00C810C7"/>
    <w:rsid w:val="00C810D1"/>
    <w:rsid w:val="00C811C6"/>
    <w:rsid w:val="00C812FF"/>
    <w:rsid w:val="00C8134C"/>
    <w:rsid w:val="00C81448"/>
    <w:rsid w:val="00C81D89"/>
    <w:rsid w:val="00C81DEA"/>
    <w:rsid w:val="00C82D7B"/>
    <w:rsid w:val="00C832C4"/>
    <w:rsid w:val="00C83831"/>
    <w:rsid w:val="00C83C11"/>
    <w:rsid w:val="00C83E5A"/>
    <w:rsid w:val="00C840E3"/>
    <w:rsid w:val="00C84227"/>
    <w:rsid w:val="00C8454C"/>
    <w:rsid w:val="00C84FB1"/>
    <w:rsid w:val="00C851D3"/>
    <w:rsid w:val="00C859E4"/>
    <w:rsid w:val="00C85CA7"/>
    <w:rsid w:val="00C85DF4"/>
    <w:rsid w:val="00C8605D"/>
    <w:rsid w:val="00C86909"/>
    <w:rsid w:val="00C87613"/>
    <w:rsid w:val="00C87A05"/>
    <w:rsid w:val="00C87B09"/>
    <w:rsid w:val="00C87DB2"/>
    <w:rsid w:val="00C90588"/>
    <w:rsid w:val="00C909E8"/>
    <w:rsid w:val="00C90E27"/>
    <w:rsid w:val="00C910F8"/>
    <w:rsid w:val="00C913F3"/>
    <w:rsid w:val="00C91872"/>
    <w:rsid w:val="00C918FE"/>
    <w:rsid w:val="00C9226A"/>
    <w:rsid w:val="00C924F9"/>
    <w:rsid w:val="00C927A4"/>
    <w:rsid w:val="00C93E78"/>
    <w:rsid w:val="00C948A0"/>
    <w:rsid w:val="00C95D45"/>
    <w:rsid w:val="00C964FE"/>
    <w:rsid w:val="00C9669F"/>
    <w:rsid w:val="00C96886"/>
    <w:rsid w:val="00C96FDA"/>
    <w:rsid w:val="00C9780A"/>
    <w:rsid w:val="00C97A58"/>
    <w:rsid w:val="00C97C45"/>
    <w:rsid w:val="00CA0484"/>
    <w:rsid w:val="00CA0496"/>
    <w:rsid w:val="00CA10D3"/>
    <w:rsid w:val="00CA1621"/>
    <w:rsid w:val="00CA2A27"/>
    <w:rsid w:val="00CA2F6D"/>
    <w:rsid w:val="00CA30AB"/>
    <w:rsid w:val="00CA336D"/>
    <w:rsid w:val="00CA3726"/>
    <w:rsid w:val="00CA48F0"/>
    <w:rsid w:val="00CA4D9B"/>
    <w:rsid w:val="00CA4E43"/>
    <w:rsid w:val="00CA5049"/>
    <w:rsid w:val="00CA67CD"/>
    <w:rsid w:val="00CA6A24"/>
    <w:rsid w:val="00CA6CCD"/>
    <w:rsid w:val="00CA77EB"/>
    <w:rsid w:val="00CA7A46"/>
    <w:rsid w:val="00CA7A9C"/>
    <w:rsid w:val="00CB063E"/>
    <w:rsid w:val="00CB0747"/>
    <w:rsid w:val="00CB08B5"/>
    <w:rsid w:val="00CB0B7C"/>
    <w:rsid w:val="00CB0B7D"/>
    <w:rsid w:val="00CB0BE4"/>
    <w:rsid w:val="00CB0C7E"/>
    <w:rsid w:val="00CB15E8"/>
    <w:rsid w:val="00CB17E3"/>
    <w:rsid w:val="00CB1CF7"/>
    <w:rsid w:val="00CB2400"/>
    <w:rsid w:val="00CB27AA"/>
    <w:rsid w:val="00CB2970"/>
    <w:rsid w:val="00CB37EB"/>
    <w:rsid w:val="00CB3A17"/>
    <w:rsid w:val="00CB6B12"/>
    <w:rsid w:val="00CB743D"/>
    <w:rsid w:val="00CB7BBE"/>
    <w:rsid w:val="00CB7EE8"/>
    <w:rsid w:val="00CC0109"/>
    <w:rsid w:val="00CC0166"/>
    <w:rsid w:val="00CC0D06"/>
    <w:rsid w:val="00CC128C"/>
    <w:rsid w:val="00CC144C"/>
    <w:rsid w:val="00CC1760"/>
    <w:rsid w:val="00CC18A4"/>
    <w:rsid w:val="00CC2380"/>
    <w:rsid w:val="00CC2AD2"/>
    <w:rsid w:val="00CC32AA"/>
    <w:rsid w:val="00CC38F3"/>
    <w:rsid w:val="00CC3A64"/>
    <w:rsid w:val="00CC4272"/>
    <w:rsid w:val="00CC4289"/>
    <w:rsid w:val="00CC463B"/>
    <w:rsid w:val="00CC4692"/>
    <w:rsid w:val="00CC4849"/>
    <w:rsid w:val="00CC4AF3"/>
    <w:rsid w:val="00CC4D05"/>
    <w:rsid w:val="00CC51A2"/>
    <w:rsid w:val="00CC6045"/>
    <w:rsid w:val="00CC68AB"/>
    <w:rsid w:val="00CC6B16"/>
    <w:rsid w:val="00CC6D79"/>
    <w:rsid w:val="00CC7D6B"/>
    <w:rsid w:val="00CC7EBB"/>
    <w:rsid w:val="00CD0332"/>
    <w:rsid w:val="00CD1684"/>
    <w:rsid w:val="00CD1CAB"/>
    <w:rsid w:val="00CD1ED5"/>
    <w:rsid w:val="00CD1FF1"/>
    <w:rsid w:val="00CD226D"/>
    <w:rsid w:val="00CD24FA"/>
    <w:rsid w:val="00CD280C"/>
    <w:rsid w:val="00CD2F68"/>
    <w:rsid w:val="00CD3173"/>
    <w:rsid w:val="00CD37A0"/>
    <w:rsid w:val="00CD4006"/>
    <w:rsid w:val="00CD40A3"/>
    <w:rsid w:val="00CD41B8"/>
    <w:rsid w:val="00CD442D"/>
    <w:rsid w:val="00CD46AF"/>
    <w:rsid w:val="00CD4AB1"/>
    <w:rsid w:val="00CD5573"/>
    <w:rsid w:val="00CD55D6"/>
    <w:rsid w:val="00CD58CA"/>
    <w:rsid w:val="00CD59EE"/>
    <w:rsid w:val="00CD5EAD"/>
    <w:rsid w:val="00CD653C"/>
    <w:rsid w:val="00CD6992"/>
    <w:rsid w:val="00CD6BCE"/>
    <w:rsid w:val="00CD705A"/>
    <w:rsid w:val="00CD72A8"/>
    <w:rsid w:val="00CD7370"/>
    <w:rsid w:val="00CD7801"/>
    <w:rsid w:val="00CE02B5"/>
    <w:rsid w:val="00CE04F8"/>
    <w:rsid w:val="00CE0810"/>
    <w:rsid w:val="00CE082C"/>
    <w:rsid w:val="00CE093A"/>
    <w:rsid w:val="00CE0C2D"/>
    <w:rsid w:val="00CE147E"/>
    <w:rsid w:val="00CE14A7"/>
    <w:rsid w:val="00CE18FB"/>
    <w:rsid w:val="00CE1C90"/>
    <w:rsid w:val="00CE1ED2"/>
    <w:rsid w:val="00CE27AE"/>
    <w:rsid w:val="00CE3483"/>
    <w:rsid w:val="00CE34E2"/>
    <w:rsid w:val="00CE3581"/>
    <w:rsid w:val="00CE35F6"/>
    <w:rsid w:val="00CE4797"/>
    <w:rsid w:val="00CE4BDE"/>
    <w:rsid w:val="00CE4F75"/>
    <w:rsid w:val="00CE500F"/>
    <w:rsid w:val="00CE50AD"/>
    <w:rsid w:val="00CE5665"/>
    <w:rsid w:val="00CE636F"/>
    <w:rsid w:val="00CE6717"/>
    <w:rsid w:val="00CE6CD8"/>
    <w:rsid w:val="00CE7214"/>
    <w:rsid w:val="00CE772A"/>
    <w:rsid w:val="00CF001C"/>
    <w:rsid w:val="00CF067C"/>
    <w:rsid w:val="00CF11B6"/>
    <w:rsid w:val="00CF1337"/>
    <w:rsid w:val="00CF1C1A"/>
    <w:rsid w:val="00CF2112"/>
    <w:rsid w:val="00CF2269"/>
    <w:rsid w:val="00CF266D"/>
    <w:rsid w:val="00CF399B"/>
    <w:rsid w:val="00CF427D"/>
    <w:rsid w:val="00CF47D1"/>
    <w:rsid w:val="00CF4BE9"/>
    <w:rsid w:val="00CF4EBE"/>
    <w:rsid w:val="00CF5238"/>
    <w:rsid w:val="00CF5667"/>
    <w:rsid w:val="00CF6946"/>
    <w:rsid w:val="00CF6E4A"/>
    <w:rsid w:val="00CF6F3D"/>
    <w:rsid w:val="00CF7A1E"/>
    <w:rsid w:val="00CF7BE5"/>
    <w:rsid w:val="00CF7F88"/>
    <w:rsid w:val="00D0087D"/>
    <w:rsid w:val="00D00EC5"/>
    <w:rsid w:val="00D010E4"/>
    <w:rsid w:val="00D01642"/>
    <w:rsid w:val="00D018D0"/>
    <w:rsid w:val="00D01C07"/>
    <w:rsid w:val="00D02A97"/>
    <w:rsid w:val="00D02ACB"/>
    <w:rsid w:val="00D02AEF"/>
    <w:rsid w:val="00D03105"/>
    <w:rsid w:val="00D0347F"/>
    <w:rsid w:val="00D037B5"/>
    <w:rsid w:val="00D03873"/>
    <w:rsid w:val="00D042B0"/>
    <w:rsid w:val="00D0438B"/>
    <w:rsid w:val="00D04744"/>
    <w:rsid w:val="00D04A45"/>
    <w:rsid w:val="00D04D2F"/>
    <w:rsid w:val="00D0557B"/>
    <w:rsid w:val="00D064C4"/>
    <w:rsid w:val="00D069B3"/>
    <w:rsid w:val="00D06A85"/>
    <w:rsid w:val="00D07AD1"/>
    <w:rsid w:val="00D07C69"/>
    <w:rsid w:val="00D102A6"/>
    <w:rsid w:val="00D105A9"/>
    <w:rsid w:val="00D1092B"/>
    <w:rsid w:val="00D10FBF"/>
    <w:rsid w:val="00D11449"/>
    <w:rsid w:val="00D11BF2"/>
    <w:rsid w:val="00D11F2D"/>
    <w:rsid w:val="00D12798"/>
    <w:rsid w:val="00D13003"/>
    <w:rsid w:val="00D1395E"/>
    <w:rsid w:val="00D1455A"/>
    <w:rsid w:val="00D1455B"/>
    <w:rsid w:val="00D145AB"/>
    <w:rsid w:val="00D14915"/>
    <w:rsid w:val="00D14B94"/>
    <w:rsid w:val="00D1514E"/>
    <w:rsid w:val="00D1567A"/>
    <w:rsid w:val="00D157BC"/>
    <w:rsid w:val="00D1594C"/>
    <w:rsid w:val="00D15A9D"/>
    <w:rsid w:val="00D15D06"/>
    <w:rsid w:val="00D16238"/>
    <w:rsid w:val="00D16665"/>
    <w:rsid w:val="00D16A0B"/>
    <w:rsid w:val="00D17253"/>
    <w:rsid w:val="00D202A4"/>
    <w:rsid w:val="00D2148C"/>
    <w:rsid w:val="00D2222A"/>
    <w:rsid w:val="00D22907"/>
    <w:rsid w:val="00D22CEF"/>
    <w:rsid w:val="00D22D7D"/>
    <w:rsid w:val="00D23CBA"/>
    <w:rsid w:val="00D23D36"/>
    <w:rsid w:val="00D240C6"/>
    <w:rsid w:val="00D244E7"/>
    <w:rsid w:val="00D26137"/>
    <w:rsid w:val="00D26816"/>
    <w:rsid w:val="00D26A0D"/>
    <w:rsid w:val="00D309C5"/>
    <w:rsid w:val="00D30A7E"/>
    <w:rsid w:val="00D316AE"/>
    <w:rsid w:val="00D31B0C"/>
    <w:rsid w:val="00D320A6"/>
    <w:rsid w:val="00D321EC"/>
    <w:rsid w:val="00D32672"/>
    <w:rsid w:val="00D32801"/>
    <w:rsid w:val="00D3382C"/>
    <w:rsid w:val="00D33BFC"/>
    <w:rsid w:val="00D346FE"/>
    <w:rsid w:val="00D35029"/>
    <w:rsid w:val="00D3543E"/>
    <w:rsid w:val="00D355D5"/>
    <w:rsid w:val="00D3578D"/>
    <w:rsid w:val="00D35B82"/>
    <w:rsid w:val="00D36080"/>
    <w:rsid w:val="00D361D9"/>
    <w:rsid w:val="00D36753"/>
    <w:rsid w:val="00D36A24"/>
    <w:rsid w:val="00D376B5"/>
    <w:rsid w:val="00D378E5"/>
    <w:rsid w:val="00D37DB9"/>
    <w:rsid w:val="00D40462"/>
    <w:rsid w:val="00D405CD"/>
    <w:rsid w:val="00D406DB"/>
    <w:rsid w:val="00D40EFE"/>
    <w:rsid w:val="00D410B6"/>
    <w:rsid w:val="00D41C73"/>
    <w:rsid w:val="00D41DA8"/>
    <w:rsid w:val="00D4272D"/>
    <w:rsid w:val="00D43165"/>
    <w:rsid w:val="00D4367A"/>
    <w:rsid w:val="00D43C37"/>
    <w:rsid w:val="00D44224"/>
    <w:rsid w:val="00D443C5"/>
    <w:rsid w:val="00D4441C"/>
    <w:rsid w:val="00D447DA"/>
    <w:rsid w:val="00D44FEE"/>
    <w:rsid w:val="00D45789"/>
    <w:rsid w:val="00D468B2"/>
    <w:rsid w:val="00D46950"/>
    <w:rsid w:val="00D46C2B"/>
    <w:rsid w:val="00D47295"/>
    <w:rsid w:val="00D47315"/>
    <w:rsid w:val="00D4780B"/>
    <w:rsid w:val="00D47880"/>
    <w:rsid w:val="00D4798E"/>
    <w:rsid w:val="00D47CA1"/>
    <w:rsid w:val="00D500C4"/>
    <w:rsid w:val="00D500FC"/>
    <w:rsid w:val="00D50235"/>
    <w:rsid w:val="00D50271"/>
    <w:rsid w:val="00D5027E"/>
    <w:rsid w:val="00D50453"/>
    <w:rsid w:val="00D5054F"/>
    <w:rsid w:val="00D51864"/>
    <w:rsid w:val="00D52C9E"/>
    <w:rsid w:val="00D5340E"/>
    <w:rsid w:val="00D538B5"/>
    <w:rsid w:val="00D53D4B"/>
    <w:rsid w:val="00D545A2"/>
    <w:rsid w:val="00D54655"/>
    <w:rsid w:val="00D54C16"/>
    <w:rsid w:val="00D55360"/>
    <w:rsid w:val="00D555A9"/>
    <w:rsid w:val="00D5674D"/>
    <w:rsid w:val="00D575B7"/>
    <w:rsid w:val="00D57A64"/>
    <w:rsid w:val="00D57BEA"/>
    <w:rsid w:val="00D57E17"/>
    <w:rsid w:val="00D57F55"/>
    <w:rsid w:val="00D60C50"/>
    <w:rsid w:val="00D60F29"/>
    <w:rsid w:val="00D61764"/>
    <w:rsid w:val="00D61832"/>
    <w:rsid w:val="00D61A13"/>
    <w:rsid w:val="00D61EF9"/>
    <w:rsid w:val="00D61F52"/>
    <w:rsid w:val="00D62B32"/>
    <w:rsid w:val="00D62D3F"/>
    <w:rsid w:val="00D63266"/>
    <w:rsid w:val="00D633A9"/>
    <w:rsid w:val="00D636C0"/>
    <w:rsid w:val="00D636D3"/>
    <w:rsid w:val="00D63807"/>
    <w:rsid w:val="00D63E96"/>
    <w:rsid w:val="00D63F2B"/>
    <w:rsid w:val="00D63FD5"/>
    <w:rsid w:val="00D648A3"/>
    <w:rsid w:val="00D65101"/>
    <w:rsid w:val="00D65144"/>
    <w:rsid w:val="00D65FC6"/>
    <w:rsid w:val="00D6713D"/>
    <w:rsid w:val="00D6740B"/>
    <w:rsid w:val="00D67D90"/>
    <w:rsid w:val="00D703B9"/>
    <w:rsid w:val="00D70571"/>
    <w:rsid w:val="00D70E5A"/>
    <w:rsid w:val="00D711AB"/>
    <w:rsid w:val="00D71C94"/>
    <w:rsid w:val="00D71FB9"/>
    <w:rsid w:val="00D721EB"/>
    <w:rsid w:val="00D727CE"/>
    <w:rsid w:val="00D729D3"/>
    <w:rsid w:val="00D72BA2"/>
    <w:rsid w:val="00D72EF5"/>
    <w:rsid w:val="00D72F83"/>
    <w:rsid w:val="00D73D53"/>
    <w:rsid w:val="00D74088"/>
    <w:rsid w:val="00D7475F"/>
    <w:rsid w:val="00D7527D"/>
    <w:rsid w:val="00D75484"/>
    <w:rsid w:val="00D7581E"/>
    <w:rsid w:val="00D76125"/>
    <w:rsid w:val="00D76889"/>
    <w:rsid w:val="00D769FC"/>
    <w:rsid w:val="00D77227"/>
    <w:rsid w:val="00D779F9"/>
    <w:rsid w:val="00D77A41"/>
    <w:rsid w:val="00D77AAC"/>
    <w:rsid w:val="00D77CAC"/>
    <w:rsid w:val="00D8078D"/>
    <w:rsid w:val="00D82156"/>
    <w:rsid w:val="00D82295"/>
    <w:rsid w:val="00D8283B"/>
    <w:rsid w:val="00D828AB"/>
    <w:rsid w:val="00D828B9"/>
    <w:rsid w:val="00D82D69"/>
    <w:rsid w:val="00D82E22"/>
    <w:rsid w:val="00D84574"/>
    <w:rsid w:val="00D845C2"/>
    <w:rsid w:val="00D86736"/>
    <w:rsid w:val="00D87B76"/>
    <w:rsid w:val="00D90708"/>
    <w:rsid w:val="00D90AEF"/>
    <w:rsid w:val="00D910E8"/>
    <w:rsid w:val="00D91273"/>
    <w:rsid w:val="00D9191B"/>
    <w:rsid w:val="00D925A1"/>
    <w:rsid w:val="00D9284D"/>
    <w:rsid w:val="00D92BED"/>
    <w:rsid w:val="00D9314B"/>
    <w:rsid w:val="00D93425"/>
    <w:rsid w:val="00D93495"/>
    <w:rsid w:val="00D9439D"/>
    <w:rsid w:val="00D94906"/>
    <w:rsid w:val="00D9566F"/>
    <w:rsid w:val="00D95E46"/>
    <w:rsid w:val="00D96214"/>
    <w:rsid w:val="00D963B3"/>
    <w:rsid w:val="00D96EC7"/>
    <w:rsid w:val="00D97638"/>
    <w:rsid w:val="00D97668"/>
    <w:rsid w:val="00DA014E"/>
    <w:rsid w:val="00DA0CA4"/>
    <w:rsid w:val="00DA19E9"/>
    <w:rsid w:val="00DA22CD"/>
    <w:rsid w:val="00DA2AAD"/>
    <w:rsid w:val="00DA2F71"/>
    <w:rsid w:val="00DA362B"/>
    <w:rsid w:val="00DA3D71"/>
    <w:rsid w:val="00DA3ECD"/>
    <w:rsid w:val="00DA4409"/>
    <w:rsid w:val="00DA49BD"/>
    <w:rsid w:val="00DA4C25"/>
    <w:rsid w:val="00DA5870"/>
    <w:rsid w:val="00DA5CB7"/>
    <w:rsid w:val="00DA5EB9"/>
    <w:rsid w:val="00DA6AD5"/>
    <w:rsid w:val="00DA71ED"/>
    <w:rsid w:val="00DB0EA0"/>
    <w:rsid w:val="00DB0ECE"/>
    <w:rsid w:val="00DB0F91"/>
    <w:rsid w:val="00DB1781"/>
    <w:rsid w:val="00DB178A"/>
    <w:rsid w:val="00DB1ED4"/>
    <w:rsid w:val="00DB238C"/>
    <w:rsid w:val="00DB341F"/>
    <w:rsid w:val="00DB35BD"/>
    <w:rsid w:val="00DB364F"/>
    <w:rsid w:val="00DB3698"/>
    <w:rsid w:val="00DB373E"/>
    <w:rsid w:val="00DB5591"/>
    <w:rsid w:val="00DB5EE4"/>
    <w:rsid w:val="00DB6148"/>
    <w:rsid w:val="00DB65E7"/>
    <w:rsid w:val="00DB7055"/>
    <w:rsid w:val="00DB74E6"/>
    <w:rsid w:val="00DB7E48"/>
    <w:rsid w:val="00DC105F"/>
    <w:rsid w:val="00DC1518"/>
    <w:rsid w:val="00DC1D58"/>
    <w:rsid w:val="00DC1FE6"/>
    <w:rsid w:val="00DC267A"/>
    <w:rsid w:val="00DC2F1F"/>
    <w:rsid w:val="00DC2FD4"/>
    <w:rsid w:val="00DC3340"/>
    <w:rsid w:val="00DC37BA"/>
    <w:rsid w:val="00DC3BC4"/>
    <w:rsid w:val="00DC3E96"/>
    <w:rsid w:val="00DC450B"/>
    <w:rsid w:val="00DC4554"/>
    <w:rsid w:val="00DC4A63"/>
    <w:rsid w:val="00DC4EC8"/>
    <w:rsid w:val="00DC5138"/>
    <w:rsid w:val="00DC58DE"/>
    <w:rsid w:val="00DC5995"/>
    <w:rsid w:val="00DC5D41"/>
    <w:rsid w:val="00DC5E01"/>
    <w:rsid w:val="00DC5EE9"/>
    <w:rsid w:val="00DC60C8"/>
    <w:rsid w:val="00DC61D9"/>
    <w:rsid w:val="00DC6483"/>
    <w:rsid w:val="00DC6FDF"/>
    <w:rsid w:val="00DC700F"/>
    <w:rsid w:val="00DC7621"/>
    <w:rsid w:val="00DC7A9A"/>
    <w:rsid w:val="00DC7E34"/>
    <w:rsid w:val="00DD03F6"/>
    <w:rsid w:val="00DD058C"/>
    <w:rsid w:val="00DD097C"/>
    <w:rsid w:val="00DD09A7"/>
    <w:rsid w:val="00DD0AFA"/>
    <w:rsid w:val="00DD1BCF"/>
    <w:rsid w:val="00DD1FA8"/>
    <w:rsid w:val="00DD2014"/>
    <w:rsid w:val="00DD38E2"/>
    <w:rsid w:val="00DD3C5D"/>
    <w:rsid w:val="00DD3EFD"/>
    <w:rsid w:val="00DD4126"/>
    <w:rsid w:val="00DD4820"/>
    <w:rsid w:val="00DD5B90"/>
    <w:rsid w:val="00DD68B0"/>
    <w:rsid w:val="00DD6ED2"/>
    <w:rsid w:val="00DD70A6"/>
    <w:rsid w:val="00DD751F"/>
    <w:rsid w:val="00DD7548"/>
    <w:rsid w:val="00DD7D6C"/>
    <w:rsid w:val="00DE076D"/>
    <w:rsid w:val="00DE0CBF"/>
    <w:rsid w:val="00DE1ABB"/>
    <w:rsid w:val="00DE1DA7"/>
    <w:rsid w:val="00DE1F3D"/>
    <w:rsid w:val="00DE2471"/>
    <w:rsid w:val="00DE3391"/>
    <w:rsid w:val="00DE3903"/>
    <w:rsid w:val="00DE3904"/>
    <w:rsid w:val="00DE3937"/>
    <w:rsid w:val="00DE3E30"/>
    <w:rsid w:val="00DE4ED8"/>
    <w:rsid w:val="00DE50AD"/>
    <w:rsid w:val="00DE524A"/>
    <w:rsid w:val="00DE59E2"/>
    <w:rsid w:val="00DE5D6A"/>
    <w:rsid w:val="00DE6D5B"/>
    <w:rsid w:val="00DE75F8"/>
    <w:rsid w:val="00DE77FC"/>
    <w:rsid w:val="00DE7A6A"/>
    <w:rsid w:val="00DF0712"/>
    <w:rsid w:val="00DF1DDF"/>
    <w:rsid w:val="00DF2263"/>
    <w:rsid w:val="00DF2CCE"/>
    <w:rsid w:val="00DF2CD5"/>
    <w:rsid w:val="00DF2DDF"/>
    <w:rsid w:val="00DF33F6"/>
    <w:rsid w:val="00DF3790"/>
    <w:rsid w:val="00DF3B61"/>
    <w:rsid w:val="00DF3E16"/>
    <w:rsid w:val="00DF3EE9"/>
    <w:rsid w:val="00DF40E3"/>
    <w:rsid w:val="00DF4415"/>
    <w:rsid w:val="00DF49E2"/>
    <w:rsid w:val="00DF5B60"/>
    <w:rsid w:val="00DF5B68"/>
    <w:rsid w:val="00DF68BB"/>
    <w:rsid w:val="00DF6D82"/>
    <w:rsid w:val="00DF7785"/>
    <w:rsid w:val="00DF7A96"/>
    <w:rsid w:val="00E00016"/>
    <w:rsid w:val="00E000E8"/>
    <w:rsid w:val="00E00E68"/>
    <w:rsid w:val="00E016EF"/>
    <w:rsid w:val="00E02030"/>
    <w:rsid w:val="00E02055"/>
    <w:rsid w:val="00E020EF"/>
    <w:rsid w:val="00E02834"/>
    <w:rsid w:val="00E029E8"/>
    <w:rsid w:val="00E0324F"/>
    <w:rsid w:val="00E0375B"/>
    <w:rsid w:val="00E04AC3"/>
    <w:rsid w:val="00E04C05"/>
    <w:rsid w:val="00E04DB4"/>
    <w:rsid w:val="00E0545D"/>
    <w:rsid w:val="00E05632"/>
    <w:rsid w:val="00E05DAE"/>
    <w:rsid w:val="00E06027"/>
    <w:rsid w:val="00E0617F"/>
    <w:rsid w:val="00E06AF3"/>
    <w:rsid w:val="00E06D26"/>
    <w:rsid w:val="00E075C6"/>
    <w:rsid w:val="00E07D2A"/>
    <w:rsid w:val="00E1017D"/>
    <w:rsid w:val="00E103D4"/>
    <w:rsid w:val="00E10432"/>
    <w:rsid w:val="00E1073A"/>
    <w:rsid w:val="00E10AA3"/>
    <w:rsid w:val="00E10F0E"/>
    <w:rsid w:val="00E113DA"/>
    <w:rsid w:val="00E1157B"/>
    <w:rsid w:val="00E11E80"/>
    <w:rsid w:val="00E1200B"/>
    <w:rsid w:val="00E12017"/>
    <w:rsid w:val="00E121CD"/>
    <w:rsid w:val="00E1301F"/>
    <w:rsid w:val="00E133D7"/>
    <w:rsid w:val="00E1395B"/>
    <w:rsid w:val="00E13EC9"/>
    <w:rsid w:val="00E1427C"/>
    <w:rsid w:val="00E14334"/>
    <w:rsid w:val="00E14B78"/>
    <w:rsid w:val="00E15F98"/>
    <w:rsid w:val="00E16A9B"/>
    <w:rsid w:val="00E17020"/>
    <w:rsid w:val="00E1747C"/>
    <w:rsid w:val="00E175D6"/>
    <w:rsid w:val="00E17634"/>
    <w:rsid w:val="00E17FC2"/>
    <w:rsid w:val="00E20D13"/>
    <w:rsid w:val="00E21024"/>
    <w:rsid w:val="00E21390"/>
    <w:rsid w:val="00E21472"/>
    <w:rsid w:val="00E2156A"/>
    <w:rsid w:val="00E21749"/>
    <w:rsid w:val="00E21791"/>
    <w:rsid w:val="00E2187C"/>
    <w:rsid w:val="00E21B78"/>
    <w:rsid w:val="00E21C86"/>
    <w:rsid w:val="00E21D78"/>
    <w:rsid w:val="00E22262"/>
    <w:rsid w:val="00E22551"/>
    <w:rsid w:val="00E22586"/>
    <w:rsid w:val="00E22B63"/>
    <w:rsid w:val="00E22DF5"/>
    <w:rsid w:val="00E232CD"/>
    <w:rsid w:val="00E23513"/>
    <w:rsid w:val="00E23C56"/>
    <w:rsid w:val="00E23EE7"/>
    <w:rsid w:val="00E23FFB"/>
    <w:rsid w:val="00E240EA"/>
    <w:rsid w:val="00E24D66"/>
    <w:rsid w:val="00E24DCB"/>
    <w:rsid w:val="00E25141"/>
    <w:rsid w:val="00E255D1"/>
    <w:rsid w:val="00E25C9D"/>
    <w:rsid w:val="00E25D17"/>
    <w:rsid w:val="00E2628A"/>
    <w:rsid w:val="00E266E6"/>
    <w:rsid w:val="00E2693F"/>
    <w:rsid w:val="00E26D22"/>
    <w:rsid w:val="00E26EF0"/>
    <w:rsid w:val="00E2775D"/>
    <w:rsid w:val="00E27881"/>
    <w:rsid w:val="00E27BF6"/>
    <w:rsid w:val="00E300D6"/>
    <w:rsid w:val="00E3087D"/>
    <w:rsid w:val="00E309B6"/>
    <w:rsid w:val="00E309C0"/>
    <w:rsid w:val="00E30B49"/>
    <w:rsid w:val="00E30DD7"/>
    <w:rsid w:val="00E312F8"/>
    <w:rsid w:val="00E32658"/>
    <w:rsid w:val="00E33097"/>
    <w:rsid w:val="00E33991"/>
    <w:rsid w:val="00E34587"/>
    <w:rsid w:val="00E347D3"/>
    <w:rsid w:val="00E34885"/>
    <w:rsid w:val="00E35059"/>
    <w:rsid w:val="00E3563F"/>
    <w:rsid w:val="00E35BA3"/>
    <w:rsid w:val="00E35D46"/>
    <w:rsid w:val="00E35FE4"/>
    <w:rsid w:val="00E36588"/>
    <w:rsid w:val="00E36611"/>
    <w:rsid w:val="00E36808"/>
    <w:rsid w:val="00E36D18"/>
    <w:rsid w:val="00E37013"/>
    <w:rsid w:val="00E37596"/>
    <w:rsid w:val="00E3770B"/>
    <w:rsid w:val="00E40E1D"/>
    <w:rsid w:val="00E41113"/>
    <w:rsid w:val="00E41329"/>
    <w:rsid w:val="00E413DF"/>
    <w:rsid w:val="00E4187E"/>
    <w:rsid w:val="00E41DF6"/>
    <w:rsid w:val="00E41E10"/>
    <w:rsid w:val="00E42959"/>
    <w:rsid w:val="00E429D9"/>
    <w:rsid w:val="00E42CEE"/>
    <w:rsid w:val="00E43613"/>
    <w:rsid w:val="00E43F5E"/>
    <w:rsid w:val="00E44277"/>
    <w:rsid w:val="00E443A3"/>
    <w:rsid w:val="00E445DA"/>
    <w:rsid w:val="00E448CC"/>
    <w:rsid w:val="00E45C5E"/>
    <w:rsid w:val="00E45C92"/>
    <w:rsid w:val="00E4635C"/>
    <w:rsid w:val="00E468D9"/>
    <w:rsid w:val="00E46FFD"/>
    <w:rsid w:val="00E473B3"/>
    <w:rsid w:val="00E474ED"/>
    <w:rsid w:val="00E47727"/>
    <w:rsid w:val="00E50233"/>
    <w:rsid w:val="00E50620"/>
    <w:rsid w:val="00E51180"/>
    <w:rsid w:val="00E52474"/>
    <w:rsid w:val="00E524B3"/>
    <w:rsid w:val="00E52B02"/>
    <w:rsid w:val="00E52C92"/>
    <w:rsid w:val="00E53645"/>
    <w:rsid w:val="00E53E97"/>
    <w:rsid w:val="00E541A5"/>
    <w:rsid w:val="00E54972"/>
    <w:rsid w:val="00E54FBD"/>
    <w:rsid w:val="00E5564C"/>
    <w:rsid w:val="00E556DB"/>
    <w:rsid w:val="00E55C92"/>
    <w:rsid w:val="00E55F23"/>
    <w:rsid w:val="00E55FAA"/>
    <w:rsid w:val="00E56656"/>
    <w:rsid w:val="00E57458"/>
    <w:rsid w:val="00E57882"/>
    <w:rsid w:val="00E6053F"/>
    <w:rsid w:val="00E60B1A"/>
    <w:rsid w:val="00E60BBB"/>
    <w:rsid w:val="00E60C9D"/>
    <w:rsid w:val="00E60D53"/>
    <w:rsid w:val="00E6121D"/>
    <w:rsid w:val="00E6121F"/>
    <w:rsid w:val="00E61521"/>
    <w:rsid w:val="00E616D1"/>
    <w:rsid w:val="00E61F79"/>
    <w:rsid w:val="00E62571"/>
    <w:rsid w:val="00E6299D"/>
    <w:rsid w:val="00E62D4A"/>
    <w:rsid w:val="00E63C5B"/>
    <w:rsid w:val="00E640E3"/>
    <w:rsid w:val="00E641C0"/>
    <w:rsid w:val="00E64696"/>
    <w:rsid w:val="00E64981"/>
    <w:rsid w:val="00E6507B"/>
    <w:rsid w:val="00E651AA"/>
    <w:rsid w:val="00E65569"/>
    <w:rsid w:val="00E657E9"/>
    <w:rsid w:val="00E65E45"/>
    <w:rsid w:val="00E65E93"/>
    <w:rsid w:val="00E66B51"/>
    <w:rsid w:val="00E66D2F"/>
    <w:rsid w:val="00E67955"/>
    <w:rsid w:val="00E679AE"/>
    <w:rsid w:val="00E71464"/>
    <w:rsid w:val="00E71AC4"/>
    <w:rsid w:val="00E71F98"/>
    <w:rsid w:val="00E723A5"/>
    <w:rsid w:val="00E72795"/>
    <w:rsid w:val="00E7288D"/>
    <w:rsid w:val="00E73605"/>
    <w:rsid w:val="00E7388E"/>
    <w:rsid w:val="00E73CCE"/>
    <w:rsid w:val="00E73EB4"/>
    <w:rsid w:val="00E742D7"/>
    <w:rsid w:val="00E74773"/>
    <w:rsid w:val="00E7536F"/>
    <w:rsid w:val="00E756E9"/>
    <w:rsid w:val="00E756EA"/>
    <w:rsid w:val="00E7572A"/>
    <w:rsid w:val="00E75836"/>
    <w:rsid w:val="00E75E8C"/>
    <w:rsid w:val="00E760E9"/>
    <w:rsid w:val="00E76721"/>
    <w:rsid w:val="00E76F03"/>
    <w:rsid w:val="00E7795C"/>
    <w:rsid w:val="00E80F9C"/>
    <w:rsid w:val="00E810AD"/>
    <w:rsid w:val="00E81535"/>
    <w:rsid w:val="00E81749"/>
    <w:rsid w:val="00E82093"/>
    <w:rsid w:val="00E822B8"/>
    <w:rsid w:val="00E82541"/>
    <w:rsid w:val="00E82C02"/>
    <w:rsid w:val="00E82FBE"/>
    <w:rsid w:val="00E8353D"/>
    <w:rsid w:val="00E83E77"/>
    <w:rsid w:val="00E84165"/>
    <w:rsid w:val="00E841AE"/>
    <w:rsid w:val="00E84C89"/>
    <w:rsid w:val="00E84CC6"/>
    <w:rsid w:val="00E855A9"/>
    <w:rsid w:val="00E85BBD"/>
    <w:rsid w:val="00E87008"/>
    <w:rsid w:val="00E872D3"/>
    <w:rsid w:val="00E901DD"/>
    <w:rsid w:val="00E9045C"/>
    <w:rsid w:val="00E907F4"/>
    <w:rsid w:val="00E910CA"/>
    <w:rsid w:val="00E91729"/>
    <w:rsid w:val="00E91903"/>
    <w:rsid w:val="00E91D8A"/>
    <w:rsid w:val="00E91DAB"/>
    <w:rsid w:val="00E92028"/>
    <w:rsid w:val="00E9243E"/>
    <w:rsid w:val="00E924ED"/>
    <w:rsid w:val="00E92861"/>
    <w:rsid w:val="00E92BDE"/>
    <w:rsid w:val="00E92D57"/>
    <w:rsid w:val="00E9331B"/>
    <w:rsid w:val="00E93441"/>
    <w:rsid w:val="00E938CF"/>
    <w:rsid w:val="00E9393D"/>
    <w:rsid w:val="00E93C2F"/>
    <w:rsid w:val="00E9415A"/>
    <w:rsid w:val="00E94195"/>
    <w:rsid w:val="00E9437C"/>
    <w:rsid w:val="00E943BE"/>
    <w:rsid w:val="00E94426"/>
    <w:rsid w:val="00E9498D"/>
    <w:rsid w:val="00E94A19"/>
    <w:rsid w:val="00E94F75"/>
    <w:rsid w:val="00E9562E"/>
    <w:rsid w:val="00E95CD8"/>
    <w:rsid w:val="00E95F4B"/>
    <w:rsid w:val="00E967B6"/>
    <w:rsid w:val="00E96849"/>
    <w:rsid w:val="00E96925"/>
    <w:rsid w:val="00E96D8B"/>
    <w:rsid w:val="00E96F24"/>
    <w:rsid w:val="00E97151"/>
    <w:rsid w:val="00E97206"/>
    <w:rsid w:val="00E97942"/>
    <w:rsid w:val="00E97A41"/>
    <w:rsid w:val="00E97AF0"/>
    <w:rsid w:val="00E97C15"/>
    <w:rsid w:val="00E97D6E"/>
    <w:rsid w:val="00E97FDD"/>
    <w:rsid w:val="00EA014F"/>
    <w:rsid w:val="00EA0A23"/>
    <w:rsid w:val="00EA0AA8"/>
    <w:rsid w:val="00EA0B8D"/>
    <w:rsid w:val="00EA0BE2"/>
    <w:rsid w:val="00EA0E24"/>
    <w:rsid w:val="00EA1096"/>
    <w:rsid w:val="00EA11E0"/>
    <w:rsid w:val="00EA1A42"/>
    <w:rsid w:val="00EA2622"/>
    <w:rsid w:val="00EA2A1B"/>
    <w:rsid w:val="00EA32B5"/>
    <w:rsid w:val="00EA3432"/>
    <w:rsid w:val="00EA349A"/>
    <w:rsid w:val="00EA35BF"/>
    <w:rsid w:val="00EA3802"/>
    <w:rsid w:val="00EA38D5"/>
    <w:rsid w:val="00EA39AA"/>
    <w:rsid w:val="00EA40F4"/>
    <w:rsid w:val="00EA425A"/>
    <w:rsid w:val="00EA460E"/>
    <w:rsid w:val="00EA4A1A"/>
    <w:rsid w:val="00EA4C83"/>
    <w:rsid w:val="00EA4E48"/>
    <w:rsid w:val="00EA4E5B"/>
    <w:rsid w:val="00EA542A"/>
    <w:rsid w:val="00EA55AC"/>
    <w:rsid w:val="00EA68E4"/>
    <w:rsid w:val="00EA6B4A"/>
    <w:rsid w:val="00EA71E4"/>
    <w:rsid w:val="00EA72D7"/>
    <w:rsid w:val="00EB06D0"/>
    <w:rsid w:val="00EB0B75"/>
    <w:rsid w:val="00EB1869"/>
    <w:rsid w:val="00EB22F9"/>
    <w:rsid w:val="00EB23BB"/>
    <w:rsid w:val="00EB23F7"/>
    <w:rsid w:val="00EB2420"/>
    <w:rsid w:val="00EB28AA"/>
    <w:rsid w:val="00EB2C60"/>
    <w:rsid w:val="00EB3C8B"/>
    <w:rsid w:val="00EB4075"/>
    <w:rsid w:val="00EB42F3"/>
    <w:rsid w:val="00EB4D45"/>
    <w:rsid w:val="00EB52A7"/>
    <w:rsid w:val="00EB5EE9"/>
    <w:rsid w:val="00EB5F85"/>
    <w:rsid w:val="00EB6118"/>
    <w:rsid w:val="00EB6470"/>
    <w:rsid w:val="00EB70E1"/>
    <w:rsid w:val="00EB7773"/>
    <w:rsid w:val="00EB7E10"/>
    <w:rsid w:val="00EC0A35"/>
    <w:rsid w:val="00EC0A7F"/>
    <w:rsid w:val="00EC0ADA"/>
    <w:rsid w:val="00EC0B13"/>
    <w:rsid w:val="00EC0C5E"/>
    <w:rsid w:val="00EC1222"/>
    <w:rsid w:val="00EC12C6"/>
    <w:rsid w:val="00EC14A3"/>
    <w:rsid w:val="00EC2769"/>
    <w:rsid w:val="00EC29D9"/>
    <w:rsid w:val="00EC2A71"/>
    <w:rsid w:val="00EC2EAA"/>
    <w:rsid w:val="00EC34D7"/>
    <w:rsid w:val="00EC3A9F"/>
    <w:rsid w:val="00EC3CA3"/>
    <w:rsid w:val="00EC3F14"/>
    <w:rsid w:val="00EC3FBB"/>
    <w:rsid w:val="00EC44DD"/>
    <w:rsid w:val="00EC47C5"/>
    <w:rsid w:val="00EC48D2"/>
    <w:rsid w:val="00EC5A9C"/>
    <w:rsid w:val="00EC63EC"/>
    <w:rsid w:val="00EC6409"/>
    <w:rsid w:val="00EC6AEB"/>
    <w:rsid w:val="00EC751E"/>
    <w:rsid w:val="00EC76BD"/>
    <w:rsid w:val="00EC7A99"/>
    <w:rsid w:val="00EC7C99"/>
    <w:rsid w:val="00ED06CE"/>
    <w:rsid w:val="00ED11CB"/>
    <w:rsid w:val="00ED1319"/>
    <w:rsid w:val="00ED1448"/>
    <w:rsid w:val="00ED1775"/>
    <w:rsid w:val="00ED2B97"/>
    <w:rsid w:val="00ED2F4E"/>
    <w:rsid w:val="00ED3173"/>
    <w:rsid w:val="00ED318E"/>
    <w:rsid w:val="00ED3278"/>
    <w:rsid w:val="00ED3BBD"/>
    <w:rsid w:val="00ED3E91"/>
    <w:rsid w:val="00ED42ED"/>
    <w:rsid w:val="00ED46DA"/>
    <w:rsid w:val="00ED4925"/>
    <w:rsid w:val="00ED580F"/>
    <w:rsid w:val="00ED5855"/>
    <w:rsid w:val="00ED5C6D"/>
    <w:rsid w:val="00ED6472"/>
    <w:rsid w:val="00ED6E13"/>
    <w:rsid w:val="00ED7125"/>
    <w:rsid w:val="00ED7171"/>
    <w:rsid w:val="00ED7285"/>
    <w:rsid w:val="00ED7993"/>
    <w:rsid w:val="00ED7D5B"/>
    <w:rsid w:val="00EE05D8"/>
    <w:rsid w:val="00EE166B"/>
    <w:rsid w:val="00EE16F4"/>
    <w:rsid w:val="00EE1E0C"/>
    <w:rsid w:val="00EE24C9"/>
    <w:rsid w:val="00EE275B"/>
    <w:rsid w:val="00EE277F"/>
    <w:rsid w:val="00EE2995"/>
    <w:rsid w:val="00EE2FDB"/>
    <w:rsid w:val="00EE345D"/>
    <w:rsid w:val="00EE366D"/>
    <w:rsid w:val="00EE382C"/>
    <w:rsid w:val="00EE3FE7"/>
    <w:rsid w:val="00EE4995"/>
    <w:rsid w:val="00EE4E5C"/>
    <w:rsid w:val="00EE61E6"/>
    <w:rsid w:val="00EE6BC5"/>
    <w:rsid w:val="00EE6FC6"/>
    <w:rsid w:val="00EE7370"/>
    <w:rsid w:val="00EE757B"/>
    <w:rsid w:val="00EE7D6B"/>
    <w:rsid w:val="00EF0F29"/>
    <w:rsid w:val="00EF137A"/>
    <w:rsid w:val="00EF1E91"/>
    <w:rsid w:val="00EF238C"/>
    <w:rsid w:val="00EF2943"/>
    <w:rsid w:val="00EF2EF6"/>
    <w:rsid w:val="00EF2FD6"/>
    <w:rsid w:val="00EF3808"/>
    <w:rsid w:val="00EF3B2A"/>
    <w:rsid w:val="00EF3B2E"/>
    <w:rsid w:val="00EF3E0B"/>
    <w:rsid w:val="00EF3F45"/>
    <w:rsid w:val="00EF41D9"/>
    <w:rsid w:val="00EF4A1D"/>
    <w:rsid w:val="00EF4DCC"/>
    <w:rsid w:val="00EF5165"/>
    <w:rsid w:val="00EF57CC"/>
    <w:rsid w:val="00EF5A3E"/>
    <w:rsid w:val="00EF633F"/>
    <w:rsid w:val="00EF6744"/>
    <w:rsid w:val="00EF68FC"/>
    <w:rsid w:val="00EF6E83"/>
    <w:rsid w:val="00EF6E9C"/>
    <w:rsid w:val="00EF6F30"/>
    <w:rsid w:val="00EF77DE"/>
    <w:rsid w:val="00EF7F76"/>
    <w:rsid w:val="00EF7FB0"/>
    <w:rsid w:val="00F00186"/>
    <w:rsid w:val="00F001E2"/>
    <w:rsid w:val="00F004ED"/>
    <w:rsid w:val="00F00577"/>
    <w:rsid w:val="00F007A2"/>
    <w:rsid w:val="00F00B06"/>
    <w:rsid w:val="00F01763"/>
    <w:rsid w:val="00F01CC6"/>
    <w:rsid w:val="00F01E48"/>
    <w:rsid w:val="00F02D33"/>
    <w:rsid w:val="00F02D84"/>
    <w:rsid w:val="00F03BC6"/>
    <w:rsid w:val="00F04DCD"/>
    <w:rsid w:val="00F05413"/>
    <w:rsid w:val="00F05C62"/>
    <w:rsid w:val="00F061D0"/>
    <w:rsid w:val="00F06B56"/>
    <w:rsid w:val="00F07490"/>
    <w:rsid w:val="00F0753E"/>
    <w:rsid w:val="00F07780"/>
    <w:rsid w:val="00F109CD"/>
    <w:rsid w:val="00F11203"/>
    <w:rsid w:val="00F112AA"/>
    <w:rsid w:val="00F11B57"/>
    <w:rsid w:val="00F11FD6"/>
    <w:rsid w:val="00F120A4"/>
    <w:rsid w:val="00F1220F"/>
    <w:rsid w:val="00F13B97"/>
    <w:rsid w:val="00F14335"/>
    <w:rsid w:val="00F146E5"/>
    <w:rsid w:val="00F14728"/>
    <w:rsid w:val="00F1528B"/>
    <w:rsid w:val="00F15CB5"/>
    <w:rsid w:val="00F16159"/>
    <w:rsid w:val="00F16C5F"/>
    <w:rsid w:val="00F174C8"/>
    <w:rsid w:val="00F17951"/>
    <w:rsid w:val="00F17AA4"/>
    <w:rsid w:val="00F17C84"/>
    <w:rsid w:val="00F17CE7"/>
    <w:rsid w:val="00F17D42"/>
    <w:rsid w:val="00F2049B"/>
    <w:rsid w:val="00F2090B"/>
    <w:rsid w:val="00F21622"/>
    <w:rsid w:val="00F21BAD"/>
    <w:rsid w:val="00F21C0A"/>
    <w:rsid w:val="00F21C48"/>
    <w:rsid w:val="00F21EDB"/>
    <w:rsid w:val="00F21FE8"/>
    <w:rsid w:val="00F236B3"/>
    <w:rsid w:val="00F23928"/>
    <w:rsid w:val="00F23A53"/>
    <w:rsid w:val="00F24052"/>
    <w:rsid w:val="00F243AA"/>
    <w:rsid w:val="00F24AAD"/>
    <w:rsid w:val="00F24BA4"/>
    <w:rsid w:val="00F24D05"/>
    <w:rsid w:val="00F2554C"/>
    <w:rsid w:val="00F26A89"/>
    <w:rsid w:val="00F26DB6"/>
    <w:rsid w:val="00F26EBE"/>
    <w:rsid w:val="00F270AD"/>
    <w:rsid w:val="00F2741D"/>
    <w:rsid w:val="00F30489"/>
    <w:rsid w:val="00F3089F"/>
    <w:rsid w:val="00F30C0D"/>
    <w:rsid w:val="00F31273"/>
    <w:rsid w:val="00F31457"/>
    <w:rsid w:val="00F316C6"/>
    <w:rsid w:val="00F3217D"/>
    <w:rsid w:val="00F32483"/>
    <w:rsid w:val="00F32EDE"/>
    <w:rsid w:val="00F3397F"/>
    <w:rsid w:val="00F33B55"/>
    <w:rsid w:val="00F33D68"/>
    <w:rsid w:val="00F3467F"/>
    <w:rsid w:val="00F34D51"/>
    <w:rsid w:val="00F3540E"/>
    <w:rsid w:val="00F35751"/>
    <w:rsid w:val="00F35886"/>
    <w:rsid w:val="00F35890"/>
    <w:rsid w:val="00F359F1"/>
    <w:rsid w:val="00F36AAB"/>
    <w:rsid w:val="00F36F87"/>
    <w:rsid w:val="00F37D00"/>
    <w:rsid w:val="00F40039"/>
    <w:rsid w:val="00F41EC6"/>
    <w:rsid w:val="00F41FCB"/>
    <w:rsid w:val="00F420FF"/>
    <w:rsid w:val="00F42979"/>
    <w:rsid w:val="00F4310A"/>
    <w:rsid w:val="00F4323F"/>
    <w:rsid w:val="00F43D21"/>
    <w:rsid w:val="00F441AC"/>
    <w:rsid w:val="00F45353"/>
    <w:rsid w:val="00F45704"/>
    <w:rsid w:val="00F466E8"/>
    <w:rsid w:val="00F468A6"/>
    <w:rsid w:val="00F46B9F"/>
    <w:rsid w:val="00F46D4D"/>
    <w:rsid w:val="00F46E41"/>
    <w:rsid w:val="00F4703A"/>
    <w:rsid w:val="00F47443"/>
    <w:rsid w:val="00F47503"/>
    <w:rsid w:val="00F476CF"/>
    <w:rsid w:val="00F47A2E"/>
    <w:rsid w:val="00F47B16"/>
    <w:rsid w:val="00F47C4B"/>
    <w:rsid w:val="00F501FD"/>
    <w:rsid w:val="00F506FF"/>
    <w:rsid w:val="00F50707"/>
    <w:rsid w:val="00F50A41"/>
    <w:rsid w:val="00F50DD8"/>
    <w:rsid w:val="00F515DE"/>
    <w:rsid w:val="00F517AB"/>
    <w:rsid w:val="00F5212B"/>
    <w:rsid w:val="00F5267E"/>
    <w:rsid w:val="00F52C16"/>
    <w:rsid w:val="00F52C7C"/>
    <w:rsid w:val="00F52D1F"/>
    <w:rsid w:val="00F5306F"/>
    <w:rsid w:val="00F53D28"/>
    <w:rsid w:val="00F54252"/>
    <w:rsid w:val="00F54A2F"/>
    <w:rsid w:val="00F551E9"/>
    <w:rsid w:val="00F5557F"/>
    <w:rsid w:val="00F558C2"/>
    <w:rsid w:val="00F55B96"/>
    <w:rsid w:val="00F56D72"/>
    <w:rsid w:val="00F56DF7"/>
    <w:rsid w:val="00F5701C"/>
    <w:rsid w:val="00F5702E"/>
    <w:rsid w:val="00F57CDB"/>
    <w:rsid w:val="00F57FC4"/>
    <w:rsid w:val="00F606AE"/>
    <w:rsid w:val="00F60B2D"/>
    <w:rsid w:val="00F60EC3"/>
    <w:rsid w:val="00F611F4"/>
    <w:rsid w:val="00F61207"/>
    <w:rsid w:val="00F61221"/>
    <w:rsid w:val="00F616B3"/>
    <w:rsid w:val="00F62726"/>
    <w:rsid w:val="00F62733"/>
    <w:rsid w:val="00F62761"/>
    <w:rsid w:val="00F629D1"/>
    <w:rsid w:val="00F62A50"/>
    <w:rsid w:val="00F62AD0"/>
    <w:rsid w:val="00F636BF"/>
    <w:rsid w:val="00F63811"/>
    <w:rsid w:val="00F638C1"/>
    <w:rsid w:val="00F63ADC"/>
    <w:rsid w:val="00F63ED7"/>
    <w:rsid w:val="00F64418"/>
    <w:rsid w:val="00F64BD1"/>
    <w:rsid w:val="00F64C15"/>
    <w:rsid w:val="00F64EF1"/>
    <w:rsid w:val="00F655B4"/>
    <w:rsid w:val="00F65C16"/>
    <w:rsid w:val="00F660A2"/>
    <w:rsid w:val="00F66F60"/>
    <w:rsid w:val="00F67EFC"/>
    <w:rsid w:val="00F70240"/>
    <w:rsid w:val="00F70CCA"/>
    <w:rsid w:val="00F70DCD"/>
    <w:rsid w:val="00F70E62"/>
    <w:rsid w:val="00F70EB0"/>
    <w:rsid w:val="00F714DF"/>
    <w:rsid w:val="00F717BD"/>
    <w:rsid w:val="00F71B47"/>
    <w:rsid w:val="00F71DF1"/>
    <w:rsid w:val="00F72761"/>
    <w:rsid w:val="00F736D3"/>
    <w:rsid w:val="00F73952"/>
    <w:rsid w:val="00F73C71"/>
    <w:rsid w:val="00F74B3B"/>
    <w:rsid w:val="00F74CAE"/>
    <w:rsid w:val="00F763B9"/>
    <w:rsid w:val="00F76440"/>
    <w:rsid w:val="00F7683C"/>
    <w:rsid w:val="00F7723E"/>
    <w:rsid w:val="00F77286"/>
    <w:rsid w:val="00F77749"/>
    <w:rsid w:val="00F8031E"/>
    <w:rsid w:val="00F8079B"/>
    <w:rsid w:val="00F8083C"/>
    <w:rsid w:val="00F8137E"/>
    <w:rsid w:val="00F81E8C"/>
    <w:rsid w:val="00F822F8"/>
    <w:rsid w:val="00F82D64"/>
    <w:rsid w:val="00F83472"/>
    <w:rsid w:val="00F838FE"/>
    <w:rsid w:val="00F83BBE"/>
    <w:rsid w:val="00F84F73"/>
    <w:rsid w:val="00F856E3"/>
    <w:rsid w:val="00F862E4"/>
    <w:rsid w:val="00F8637F"/>
    <w:rsid w:val="00F8653F"/>
    <w:rsid w:val="00F86856"/>
    <w:rsid w:val="00F86AED"/>
    <w:rsid w:val="00F873CD"/>
    <w:rsid w:val="00F874C2"/>
    <w:rsid w:val="00F87FB9"/>
    <w:rsid w:val="00F9087B"/>
    <w:rsid w:val="00F90C7C"/>
    <w:rsid w:val="00F90DFA"/>
    <w:rsid w:val="00F90E57"/>
    <w:rsid w:val="00F90EE1"/>
    <w:rsid w:val="00F91051"/>
    <w:rsid w:val="00F918EF"/>
    <w:rsid w:val="00F91944"/>
    <w:rsid w:val="00F91A5E"/>
    <w:rsid w:val="00F91CEE"/>
    <w:rsid w:val="00F92388"/>
    <w:rsid w:val="00F92843"/>
    <w:rsid w:val="00F92D8D"/>
    <w:rsid w:val="00F92FA8"/>
    <w:rsid w:val="00F9334A"/>
    <w:rsid w:val="00F9351F"/>
    <w:rsid w:val="00F9358D"/>
    <w:rsid w:val="00F9404F"/>
    <w:rsid w:val="00F94323"/>
    <w:rsid w:val="00F9448D"/>
    <w:rsid w:val="00F9456D"/>
    <w:rsid w:val="00F94941"/>
    <w:rsid w:val="00F95154"/>
    <w:rsid w:val="00F952B0"/>
    <w:rsid w:val="00F953A4"/>
    <w:rsid w:val="00F95702"/>
    <w:rsid w:val="00F96613"/>
    <w:rsid w:val="00F97280"/>
    <w:rsid w:val="00F973EE"/>
    <w:rsid w:val="00F97669"/>
    <w:rsid w:val="00F977AC"/>
    <w:rsid w:val="00F97994"/>
    <w:rsid w:val="00F97BC1"/>
    <w:rsid w:val="00FA00FE"/>
    <w:rsid w:val="00FA028E"/>
    <w:rsid w:val="00FA0D2F"/>
    <w:rsid w:val="00FA14C3"/>
    <w:rsid w:val="00FA1636"/>
    <w:rsid w:val="00FA206E"/>
    <w:rsid w:val="00FA2234"/>
    <w:rsid w:val="00FA27A3"/>
    <w:rsid w:val="00FA27BB"/>
    <w:rsid w:val="00FA301A"/>
    <w:rsid w:val="00FA338C"/>
    <w:rsid w:val="00FA3C04"/>
    <w:rsid w:val="00FA4057"/>
    <w:rsid w:val="00FA413F"/>
    <w:rsid w:val="00FA4973"/>
    <w:rsid w:val="00FA6D2B"/>
    <w:rsid w:val="00FA70EB"/>
    <w:rsid w:val="00FA717E"/>
    <w:rsid w:val="00FA736E"/>
    <w:rsid w:val="00FA73F8"/>
    <w:rsid w:val="00FA7579"/>
    <w:rsid w:val="00FA7766"/>
    <w:rsid w:val="00FA77DD"/>
    <w:rsid w:val="00FB05B0"/>
    <w:rsid w:val="00FB0C5E"/>
    <w:rsid w:val="00FB0E9F"/>
    <w:rsid w:val="00FB1747"/>
    <w:rsid w:val="00FB2399"/>
    <w:rsid w:val="00FB23AE"/>
    <w:rsid w:val="00FB2962"/>
    <w:rsid w:val="00FB2E4F"/>
    <w:rsid w:val="00FB3140"/>
    <w:rsid w:val="00FB3591"/>
    <w:rsid w:val="00FB3A75"/>
    <w:rsid w:val="00FB4AC0"/>
    <w:rsid w:val="00FB53D8"/>
    <w:rsid w:val="00FB6BA4"/>
    <w:rsid w:val="00FB7762"/>
    <w:rsid w:val="00FC004C"/>
    <w:rsid w:val="00FC02F3"/>
    <w:rsid w:val="00FC0E48"/>
    <w:rsid w:val="00FC0F1C"/>
    <w:rsid w:val="00FC1367"/>
    <w:rsid w:val="00FC1508"/>
    <w:rsid w:val="00FC1ED1"/>
    <w:rsid w:val="00FC2036"/>
    <w:rsid w:val="00FC22A3"/>
    <w:rsid w:val="00FC2D02"/>
    <w:rsid w:val="00FC35A0"/>
    <w:rsid w:val="00FC3680"/>
    <w:rsid w:val="00FC4177"/>
    <w:rsid w:val="00FC4836"/>
    <w:rsid w:val="00FC4C15"/>
    <w:rsid w:val="00FC5942"/>
    <w:rsid w:val="00FC5996"/>
    <w:rsid w:val="00FC6446"/>
    <w:rsid w:val="00FC663B"/>
    <w:rsid w:val="00FC6CCE"/>
    <w:rsid w:val="00FC7142"/>
    <w:rsid w:val="00FC71BE"/>
    <w:rsid w:val="00FC7956"/>
    <w:rsid w:val="00FC7C98"/>
    <w:rsid w:val="00FD0022"/>
    <w:rsid w:val="00FD04BD"/>
    <w:rsid w:val="00FD0B27"/>
    <w:rsid w:val="00FD0DEB"/>
    <w:rsid w:val="00FD106F"/>
    <w:rsid w:val="00FD1C35"/>
    <w:rsid w:val="00FD1E95"/>
    <w:rsid w:val="00FD29DE"/>
    <w:rsid w:val="00FD2C35"/>
    <w:rsid w:val="00FD3EBD"/>
    <w:rsid w:val="00FD408D"/>
    <w:rsid w:val="00FD588D"/>
    <w:rsid w:val="00FD5B63"/>
    <w:rsid w:val="00FD678D"/>
    <w:rsid w:val="00FD6DB8"/>
    <w:rsid w:val="00FD6FDF"/>
    <w:rsid w:val="00FD73E2"/>
    <w:rsid w:val="00FD7450"/>
    <w:rsid w:val="00FD7D02"/>
    <w:rsid w:val="00FE0118"/>
    <w:rsid w:val="00FE0F55"/>
    <w:rsid w:val="00FE2410"/>
    <w:rsid w:val="00FE2558"/>
    <w:rsid w:val="00FE2A71"/>
    <w:rsid w:val="00FE33CC"/>
    <w:rsid w:val="00FE3949"/>
    <w:rsid w:val="00FE4323"/>
    <w:rsid w:val="00FE4473"/>
    <w:rsid w:val="00FE4938"/>
    <w:rsid w:val="00FE4A00"/>
    <w:rsid w:val="00FE5B65"/>
    <w:rsid w:val="00FE5E8D"/>
    <w:rsid w:val="00FE643C"/>
    <w:rsid w:val="00FE6574"/>
    <w:rsid w:val="00FE70F8"/>
    <w:rsid w:val="00FE7259"/>
    <w:rsid w:val="00FE755D"/>
    <w:rsid w:val="00FF06FC"/>
    <w:rsid w:val="00FF0DEA"/>
    <w:rsid w:val="00FF12DC"/>
    <w:rsid w:val="00FF1CDE"/>
    <w:rsid w:val="00FF1DF2"/>
    <w:rsid w:val="00FF2D0B"/>
    <w:rsid w:val="00FF316F"/>
    <w:rsid w:val="00FF395D"/>
    <w:rsid w:val="00FF4314"/>
    <w:rsid w:val="00FF4E7D"/>
    <w:rsid w:val="00FF5371"/>
    <w:rsid w:val="00FF556D"/>
    <w:rsid w:val="00FF56F9"/>
    <w:rsid w:val="00FF5A6F"/>
    <w:rsid w:val="00FF5CA0"/>
    <w:rsid w:val="00FF5D62"/>
    <w:rsid w:val="00FF651C"/>
    <w:rsid w:val="00FF68D0"/>
    <w:rsid w:val="00FF7B32"/>
    <w:rsid w:val="00FF7CD0"/>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B186D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sk-SK" w:eastAsia="sk-SK"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uiPriority="9"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1" w:semiHidden="1" w:unhideWhenUsed="1"/>
    <w:lsdException w:name="annotation text" w:locked="1" w:semiHidden="1" w:unhideWhenUsed="1" w:qFormat="1"/>
    <w:lsdException w:name="header" w:locked="1" w:semiHidden="1" w:unhideWhenUsed="1"/>
    <w:lsdException w:name="footer" w:locked="1"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semiHidden="1" w:unhideWhenUsed="1"/>
    <w:lsdException w:name="annotation reference" w:locked="1" w:semiHidden="1" w:unhideWhenUsed="1"/>
    <w:lsdException w:name="line number"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iPriority="1" w:unhideWhenUsed="1"/>
    <w:lsdException w:name="Body Text" w:locked="1" w:semiHidden="1" w:unhideWhenUsed="1"/>
    <w:lsdException w:name="Body Text Indent" w:semiHidden="1" w:uiPriority="0" w:unhideWhenUsed="1"/>
    <w:lsdException w:name="List Continue" w:locked="1"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semiHidden="1" w:unhideWhenUsed="1"/>
    <w:lsdException w:name="HTML Top of Form" w:semiHidden="1" w:unhideWhenUsed="1"/>
    <w:lsdException w:name="HTML Bottom of Form" w:semiHidden="1" w:unhideWhenUsed="1"/>
    <w:lsdException w:name="Normal (Web)" w:locked="1"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semiHidden="1" w:unhideWhenUsed="1"/>
    <w:lsdException w:name="No List" w:locked="1"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8D7045"/>
    <w:rPr>
      <w:sz w:val="24"/>
      <w:szCs w:val="24"/>
    </w:rPr>
  </w:style>
  <w:style w:type="paragraph" w:styleId="Nadpis1">
    <w:name w:val="heading 1"/>
    <w:aliases w:val="Chapter,01_Heading 1,Nadpis 1 - IM,I,kapitola,Čo robí (časť)"/>
    <w:basedOn w:val="Normlny"/>
    <w:link w:val="Nadpis1Char"/>
    <w:uiPriority w:val="99"/>
    <w:qFormat/>
    <w:rsid w:val="00B71547"/>
    <w:pPr>
      <w:keepNext/>
      <w:pageBreakBefore/>
      <w:spacing w:before="240" w:after="240"/>
      <w:outlineLvl w:val="0"/>
    </w:pPr>
    <w:rPr>
      <w:rFonts w:ascii="Arial" w:hAnsi="Arial" w:cs="Arial"/>
      <w:b/>
      <w:bCs/>
      <w:kern w:val="36"/>
      <w:sz w:val="28"/>
      <w:szCs w:val="32"/>
    </w:rPr>
  </w:style>
  <w:style w:type="paragraph" w:styleId="Nadpis2">
    <w:name w:val="heading 2"/>
    <w:aliases w:val="Úloha,02_Heading 2,AB,Nadpis_2,Heading 2 Char1,Heading 2 Char Char"/>
    <w:basedOn w:val="Normlny"/>
    <w:link w:val="Nadpis2Char"/>
    <w:uiPriority w:val="9"/>
    <w:qFormat/>
    <w:rsid w:val="003A6CC3"/>
    <w:pPr>
      <w:keepNext/>
      <w:spacing w:before="120" w:after="120"/>
      <w:outlineLvl w:val="1"/>
    </w:pPr>
    <w:rPr>
      <w:rFonts w:ascii="Arial Narrow" w:hAnsi="Arial Narrow" w:cs="Arial"/>
      <w:b/>
      <w:bCs/>
      <w:iCs/>
      <w:szCs w:val="28"/>
    </w:rPr>
  </w:style>
  <w:style w:type="paragraph" w:styleId="Nadpis3">
    <w:name w:val="heading 3"/>
    <w:aliases w:val="_Nadpis kapitoly 3,Podúloha,03_Heading 3,Obyeajný,1,Podpodkapitola,adpis 3,Heading 3 Char1 Char,Heading 3 Char Char Char"/>
    <w:basedOn w:val="Pokraovaniezoznamu"/>
    <w:link w:val="Nadpis3Char"/>
    <w:uiPriority w:val="99"/>
    <w:qFormat/>
    <w:rsid w:val="003A6CC3"/>
    <w:pPr>
      <w:keepNext/>
      <w:spacing w:before="120"/>
      <w:ind w:left="0"/>
      <w:outlineLvl w:val="2"/>
    </w:pPr>
    <w:rPr>
      <w:rFonts w:ascii="Arial Narrow" w:hAnsi="Arial Narrow" w:cs="Arial"/>
      <w:b/>
      <w:bCs/>
      <w:szCs w:val="26"/>
    </w:rPr>
  </w:style>
  <w:style w:type="paragraph" w:styleId="Nadpis4">
    <w:name w:val="heading 4"/>
    <w:aliases w:val="Termín"/>
    <w:basedOn w:val="Normlny"/>
    <w:link w:val="Nadpis4Char"/>
    <w:uiPriority w:val="99"/>
    <w:qFormat/>
    <w:rsid w:val="002579D4"/>
    <w:pPr>
      <w:keepNext/>
      <w:numPr>
        <w:ilvl w:val="3"/>
        <w:numId w:val="4"/>
      </w:numPr>
      <w:spacing w:before="240" w:after="60"/>
      <w:outlineLvl w:val="3"/>
    </w:pPr>
    <w:rPr>
      <w:rFonts w:ascii="Arial Narrow" w:hAnsi="Arial Narrow"/>
      <w:b/>
      <w:bCs/>
      <w:sz w:val="20"/>
      <w:szCs w:val="28"/>
    </w:rPr>
  </w:style>
  <w:style w:type="paragraph" w:styleId="Nadpis5">
    <w:name w:val="heading 5"/>
    <w:basedOn w:val="Normlny"/>
    <w:link w:val="Nadpis5Char"/>
    <w:uiPriority w:val="99"/>
    <w:qFormat/>
    <w:rsid w:val="004E7F84"/>
    <w:pPr>
      <w:numPr>
        <w:ilvl w:val="4"/>
        <w:numId w:val="4"/>
      </w:numPr>
      <w:spacing w:before="240" w:after="60"/>
      <w:outlineLvl w:val="4"/>
    </w:pPr>
    <w:rPr>
      <w:b/>
      <w:bCs/>
      <w:i/>
      <w:iCs/>
      <w:sz w:val="26"/>
      <w:szCs w:val="26"/>
    </w:rPr>
  </w:style>
  <w:style w:type="paragraph" w:styleId="Nadpis6">
    <w:name w:val="heading 6"/>
    <w:basedOn w:val="Normlny"/>
    <w:link w:val="Nadpis6Char"/>
    <w:uiPriority w:val="99"/>
    <w:qFormat/>
    <w:rsid w:val="004E7F84"/>
    <w:pPr>
      <w:numPr>
        <w:ilvl w:val="5"/>
        <w:numId w:val="4"/>
      </w:numPr>
      <w:spacing w:before="240" w:after="60"/>
      <w:outlineLvl w:val="5"/>
    </w:pPr>
    <w:rPr>
      <w:b/>
      <w:bCs/>
      <w:sz w:val="22"/>
      <w:szCs w:val="22"/>
    </w:rPr>
  </w:style>
  <w:style w:type="paragraph" w:styleId="Nadpis7">
    <w:name w:val="heading 7"/>
    <w:basedOn w:val="Normlny"/>
    <w:link w:val="Nadpis7Char"/>
    <w:uiPriority w:val="99"/>
    <w:qFormat/>
    <w:rsid w:val="004E7F84"/>
    <w:pPr>
      <w:numPr>
        <w:ilvl w:val="6"/>
        <w:numId w:val="4"/>
      </w:numPr>
      <w:spacing w:before="240" w:after="60"/>
      <w:outlineLvl w:val="6"/>
    </w:pPr>
  </w:style>
  <w:style w:type="paragraph" w:styleId="Nadpis8">
    <w:name w:val="heading 8"/>
    <w:basedOn w:val="Normlny"/>
    <w:link w:val="Nadpis8Char"/>
    <w:uiPriority w:val="99"/>
    <w:qFormat/>
    <w:rsid w:val="004E7F84"/>
    <w:pPr>
      <w:numPr>
        <w:ilvl w:val="7"/>
        <w:numId w:val="4"/>
      </w:numPr>
      <w:spacing w:before="240" w:after="60"/>
      <w:outlineLvl w:val="7"/>
    </w:pPr>
    <w:rPr>
      <w:i/>
      <w:iCs/>
    </w:rPr>
  </w:style>
  <w:style w:type="paragraph" w:styleId="Nadpis9">
    <w:name w:val="heading 9"/>
    <w:basedOn w:val="Normlny"/>
    <w:link w:val="Nadpis9Char"/>
    <w:uiPriority w:val="99"/>
    <w:qFormat/>
    <w:rsid w:val="004E7F84"/>
    <w:pPr>
      <w:numPr>
        <w:ilvl w:val="8"/>
        <w:numId w:val="4"/>
      </w:numPr>
      <w:spacing w:before="240" w:after="60"/>
      <w:outlineLvl w:val="8"/>
    </w:pPr>
    <w:rPr>
      <w:rFonts w:ascii="Arial" w:hAnsi="Arial" w:cs="Arial"/>
      <w:sz w:val="22"/>
      <w:szCs w:val="22"/>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aliases w:val="Chapter Char,01_Heading 1 Char,Nadpis 1 - IM Char,I Char,kapitola Char,Čo robí (časť) Char"/>
    <w:basedOn w:val="Predvolenpsmoodseku"/>
    <w:link w:val="Nadpis1"/>
    <w:uiPriority w:val="99"/>
    <w:locked/>
    <w:rsid w:val="00B71547"/>
    <w:rPr>
      <w:rFonts w:ascii="Arial" w:hAnsi="Arial" w:cs="Arial"/>
      <w:b/>
      <w:bCs/>
      <w:kern w:val="36"/>
      <w:sz w:val="28"/>
      <w:szCs w:val="32"/>
    </w:rPr>
  </w:style>
  <w:style w:type="character" w:customStyle="1" w:styleId="Nadpis2Char">
    <w:name w:val="Nadpis 2 Char"/>
    <w:aliases w:val="Úloha Char,02_Heading 2 Char,AB Char,Nadpis_2 Char,Heading 2 Char1 Char,Heading 2 Char Char Char"/>
    <w:basedOn w:val="Predvolenpsmoodseku"/>
    <w:link w:val="Nadpis2"/>
    <w:uiPriority w:val="9"/>
    <w:locked/>
    <w:rsid w:val="00A17E30"/>
    <w:rPr>
      <w:rFonts w:ascii="Arial Narrow" w:hAnsi="Arial Narrow" w:cs="Arial"/>
      <w:b/>
      <w:bCs/>
      <w:iCs/>
      <w:sz w:val="24"/>
      <w:szCs w:val="28"/>
    </w:rPr>
  </w:style>
  <w:style w:type="paragraph" w:styleId="Pokraovaniezoznamu">
    <w:name w:val="List Continue"/>
    <w:basedOn w:val="Normlny"/>
    <w:uiPriority w:val="99"/>
    <w:rsid w:val="00936614"/>
    <w:pPr>
      <w:spacing w:after="120"/>
      <w:ind w:left="283"/>
    </w:pPr>
  </w:style>
  <w:style w:type="character" w:customStyle="1" w:styleId="Nadpis3Char">
    <w:name w:val="Nadpis 3 Char"/>
    <w:aliases w:val="_Nadpis kapitoly 3 Char,Podúloha Char,03_Heading 3 Char,Obyeajný Char,1 Char,Podpodkapitola Char,adpis 3 Char,Heading 3 Char1 Char Char,Heading 3 Char Char Char Char"/>
    <w:basedOn w:val="Predvolenpsmoodseku"/>
    <w:link w:val="Nadpis3"/>
    <w:uiPriority w:val="99"/>
    <w:locked/>
    <w:rsid w:val="00F71B47"/>
    <w:rPr>
      <w:rFonts w:ascii="Arial Narrow" w:hAnsi="Arial Narrow" w:cs="Arial"/>
      <w:b/>
      <w:bCs/>
      <w:sz w:val="24"/>
      <w:szCs w:val="26"/>
    </w:rPr>
  </w:style>
  <w:style w:type="character" w:customStyle="1" w:styleId="Nadpis4Char">
    <w:name w:val="Nadpis 4 Char"/>
    <w:aliases w:val="Termín Char"/>
    <w:basedOn w:val="Predvolenpsmoodseku"/>
    <w:link w:val="Nadpis4"/>
    <w:uiPriority w:val="99"/>
    <w:locked/>
    <w:rsid w:val="00F71B47"/>
    <w:rPr>
      <w:rFonts w:ascii="Arial Narrow" w:hAnsi="Arial Narrow"/>
      <w:b/>
      <w:bCs/>
      <w:sz w:val="20"/>
      <w:szCs w:val="28"/>
    </w:rPr>
  </w:style>
  <w:style w:type="character" w:customStyle="1" w:styleId="Nadpis5Char">
    <w:name w:val="Nadpis 5 Char"/>
    <w:basedOn w:val="Predvolenpsmoodseku"/>
    <w:link w:val="Nadpis5"/>
    <w:uiPriority w:val="99"/>
    <w:locked/>
    <w:rsid w:val="00F71B47"/>
    <w:rPr>
      <w:b/>
      <w:bCs/>
      <w:i/>
      <w:iCs/>
      <w:sz w:val="26"/>
      <w:szCs w:val="26"/>
    </w:rPr>
  </w:style>
  <w:style w:type="character" w:customStyle="1" w:styleId="Nadpis6Char">
    <w:name w:val="Nadpis 6 Char"/>
    <w:basedOn w:val="Predvolenpsmoodseku"/>
    <w:link w:val="Nadpis6"/>
    <w:uiPriority w:val="99"/>
    <w:locked/>
    <w:rsid w:val="00F71B47"/>
    <w:rPr>
      <w:b/>
      <w:bCs/>
    </w:rPr>
  </w:style>
  <w:style w:type="character" w:customStyle="1" w:styleId="Nadpis7Char">
    <w:name w:val="Nadpis 7 Char"/>
    <w:basedOn w:val="Predvolenpsmoodseku"/>
    <w:link w:val="Nadpis7"/>
    <w:uiPriority w:val="99"/>
    <w:locked/>
    <w:rsid w:val="00F71B47"/>
    <w:rPr>
      <w:sz w:val="24"/>
      <w:szCs w:val="24"/>
    </w:rPr>
  </w:style>
  <w:style w:type="character" w:customStyle="1" w:styleId="Nadpis8Char">
    <w:name w:val="Nadpis 8 Char"/>
    <w:basedOn w:val="Predvolenpsmoodseku"/>
    <w:link w:val="Nadpis8"/>
    <w:uiPriority w:val="99"/>
    <w:locked/>
    <w:rsid w:val="00F71B47"/>
    <w:rPr>
      <w:i/>
      <w:iCs/>
      <w:sz w:val="24"/>
      <w:szCs w:val="24"/>
    </w:rPr>
  </w:style>
  <w:style w:type="character" w:customStyle="1" w:styleId="Nadpis9Char">
    <w:name w:val="Nadpis 9 Char"/>
    <w:basedOn w:val="Predvolenpsmoodseku"/>
    <w:link w:val="Nadpis9"/>
    <w:uiPriority w:val="99"/>
    <w:locked/>
    <w:rsid w:val="00F71B47"/>
    <w:rPr>
      <w:rFonts w:ascii="Arial" w:hAnsi="Arial" w:cs="Arial"/>
    </w:rPr>
  </w:style>
  <w:style w:type="character" w:styleId="Hypertextovprepojenie">
    <w:name w:val="Hyperlink"/>
    <w:basedOn w:val="Predvolenpsmoodseku"/>
    <w:uiPriority w:val="99"/>
    <w:rsid w:val="004E7F84"/>
    <w:rPr>
      <w:rFonts w:cs="Times New Roman"/>
      <w:color w:val="0000FF"/>
      <w:u w:val="single"/>
    </w:rPr>
  </w:style>
  <w:style w:type="paragraph" w:styleId="Normlnywebov">
    <w:name w:val="Normal (Web)"/>
    <w:aliases w:val="Normálny (WWW),Normálny (webový) Char1,Normálny (webový) Char Char,Normálny (WWW) Char Char Char,Normálny (WWW) Char Char Char1,Normálny (webový) Char1 Char,Normálny (webový) Char Char Char,Normálny (webový) Char"/>
    <w:basedOn w:val="Normlny"/>
    <w:uiPriority w:val="99"/>
    <w:rsid w:val="004E7F84"/>
  </w:style>
  <w:style w:type="paragraph" w:styleId="Obsah1">
    <w:name w:val="toc 1"/>
    <w:basedOn w:val="Normlny"/>
    <w:uiPriority w:val="39"/>
    <w:rsid w:val="009A0EC9"/>
    <w:pPr>
      <w:spacing w:before="120" w:after="120"/>
    </w:pPr>
    <w:rPr>
      <w:rFonts w:asciiTheme="minorHAnsi" w:hAnsiTheme="minorHAnsi"/>
      <w:b/>
      <w:bCs/>
      <w:caps/>
      <w:sz w:val="20"/>
      <w:szCs w:val="20"/>
    </w:rPr>
  </w:style>
  <w:style w:type="paragraph" w:styleId="Obsah2">
    <w:name w:val="toc 2"/>
    <w:basedOn w:val="Normlny"/>
    <w:uiPriority w:val="39"/>
    <w:rsid w:val="004E7F84"/>
    <w:pPr>
      <w:ind w:left="240"/>
    </w:pPr>
    <w:rPr>
      <w:rFonts w:asciiTheme="minorHAnsi" w:hAnsiTheme="minorHAnsi"/>
      <w:smallCaps/>
      <w:sz w:val="20"/>
      <w:szCs w:val="20"/>
    </w:rPr>
  </w:style>
  <w:style w:type="paragraph" w:styleId="Obsah3">
    <w:name w:val="toc 3"/>
    <w:basedOn w:val="Normlny"/>
    <w:uiPriority w:val="39"/>
    <w:rsid w:val="004E7F84"/>
    <w:pPr>
      <w:ind w:left="480"/>
    </w:pPr>
    <w:rPr>
      <w:rFonts w:asciiTheme="minorHAnsi" w:hAnsiTheme="minorHAnsi"/>
      <w:i/>
      <w:iCs/>
      <w:sz w:val="20"/>
      <w:szCs w:val="20"/>
    </w:rPr>
  </w:style>
  <w:style w:type="paragraph" w:styleId="Obsah4">
    <w:name w:val="toc 4"/>
    <w:basedOn w:val="Normlny"/>
    <w:uiPriority w:val="39"/>
    <w:rsid w:val="004E7F84"/>
    <w:pPr>
      <w:ind w:left="720"/>
    </w:pPr>
    <w:rPr>
      <w:rFonts w:asciiTheme="minorHAnsi" w:hAnsiTheme="minorHAnsi"/>
      <w:sz w:val="18"/>
      <w:szCs w:val="18"/>
    </w:rPr>
  </w:style>
  <w:style w:type="paragraph" w:styleId="Obsah6">
    <w:name w:val="toc 6"/>
    <w:basedOn w:val="Normlny"/>
    <w:uiPriority w:val="39"/>
    <w:rsid w:val="004E7F84"/>
    <w:pPr>
      <w:ind w:left="1200"/>
    </w:pPr>
    <w:rPr>
      <w:rFonts w:asciiTheme="minorHAnsi" w:hAnsiTheme="minorHAnsi"/>
      <w:sz w:val="18"/>
      <w:szCs w:val="18"/>
    </w:rPr>
  </w:style>
  <w:style w:type="paragraph" w:styleId="Textpoznmkypodiarou">
    <w:name w:val="footnote text"/>
    <w:aliases w:val="Text poznámky pod čiarou 007,_Poznámka pod čiarou,Schriftart: 9 pt,Schriftart: 10 pt,Schriftart: 8 pt,Schriftart: 8 pt Char Char Char,Schriftart: 8 pt Char,Char4,Text poznámky pod èiarou 007,Poznámka pod čiarou - IM, Char4,o,Car"/>
    <w:basedOn w:val="Normlny"/>
    <w:link w:val="TextpoznmkypodiarouChar"/>
    <w:uiPriority w:val="99"/>
    <w:rsid w:val="004E7F84"/>
    <w:rPr>
      <w:sz w:val="20"/>
      <w:szCs w:val="20"/>
    </w:rPr>
  </w:style>
  <w:style w:type="character" w:customStyle="1" w:styleId="TextpoznmkypodiarouChar">
    <w:name w:val="Text poznámky pod čiarou Char"/>
    <w:aliases w:val="Text poznámky pod čiarou 007 Char1,_Poznámka pod čiarou Char1,Schriftart: 9 pt Char1,Schriftart: 10 pt Char1,Schriftart: 8 pt Char2,Schriftart: 8 pt Char Char Char Char1,Schriftart: 8 pt Char Char1,Char4 Char1, Char4 Char"/>
    <w:basedOn w:val="Predvolenpsmoodseku"/>
    <w:link w:val="Textpoznmkypodiarou"/>
    <w:uiPriority w:val="99"/>
    <w:locked/>
    <w:rsid w:val="005E185A"/>
    <w:rPr>
      <w:rFonts w:cs="Times New Roman"/>
    </w:rPr>
  </w:style>
  <w:style w:type="character" w:customStyle="1" w:styleId="FootnoteTextChar">
    <w:name w:val="Footnote Text Char"/>
    <w:aliases w:val="Text poznámky pod čiarou 007 Char,_Poznámka pod čiarou Char,Schriftart: 9 pt Char,Schriftart: 10 pt Char,Schriftart: 8 pt Char1,Schriftart: 8 pt Char Char Char Char,Schriftart: 8 pt Char Char,Char4 Char,Poznámka pod čiarou - IM Char"/>
    <w:basedOn w:val="Predvolenpsmoodseku"/>
    <w:uiPriority w:val="99"/>
    <w:semiHidden/>
    <w:rsid w:val="00A24730"/>
    <w:rPr>
      <w:sz w:val="20"/>
      <w:szCs w:val="20"/>
    </w:rPr>
  </w:style>
  <w:style w:type="paragraph" w:styleId="Textkomentra">
    <w:name w:val="annotation text"/>
    <w:basedOn w:val="Normlny"/>
    <w:link w:val="TextkomentraChar"/>
    <w:uiPriority w:val="99"/>
    <w:qFormat/>
    <w:rsid w:val="004E7F84"/>
    <w:rPr>
      <w:sz w:val="20"/>
      <w:szCs w:val="20"/>
    </w:rPr>
  </w:style>
  <w:style w:type="character" w:customStyle="1" w:styleId="TextkomentraChar">
    <w:name w:val="Text komentára Char"/>
    <w:basedOn w:val="Predvolenpsmoodseku"/>
    <w:link w:val="Textkomentra"/>
    <w:uiPriority w:val="99"/>
    <w:qFormat/>
    <w:locked/>
    <w:rsid w:val="004E77AE"/>
    <w:rPr>
      <w:rFonts w:cs="Times New Roman"/>
    </w:rPr>
  </w:style>
  <w:style w:type="paragraph" w:styleId="Hlavika">
    <w:name w:val="header"/>
    <w:basedOn w:val="Normlny"/>
    <w:link w:val="HlavikaChar"/>
    <w:uiPriority w:val="99"/>
    <w:rsid w:val="004E7F84"/>
  </w:style>
  <w:style w:type="character" w:customStyle="1" w:styleId="HlavikaChar">
    <w:name w:val="Hlavička Char"/>
    <w:basedOn w:val="Predvolenpsmoodseku"/>
    <w:link w:val="Hlavika"/>
    <w:uiPriority w:val="99"/>
    <w:locked/>
    <w:rsid w:val="0094408C"/>
    <w:rPr>
      <w:rFonts w:cs="Times New Roman"/>
      <w:sz w:val="24"/>
      <w:szCs w:val="24"/>
    </w:rPr>
  </w:style>
  <w:style w:type="paragraph" w:styleId="Pta">
    <w:name w:val="footer"/>
    <w:basedOn w:val="Normlny"/>
    <w:link w:val="PtaChar"/>
    <w:uiPriority w:val="99"/>
    <w:rsid w:val="004E7F84"/>
  </w:style>
  <w:style w:type="character" w:customStyle="1" w:styleId="PtaChar">
    <w:name w:val="Päta Char"/>
    <w:basedOn w:val="Predvolenpsmoodseku"/>
    <w:link w:val="Pta"/>
    <w:uiPriority w:val="99"/>
    <w:locked/>
    <w:rsid w:val="00F71B47"/>
    <w:rPr>
      <w:rFonts w:cs="Times New Roman"/>
      <w:sz w:val="24"/>
      <w:szCs w:val="24"/>
    </w:rPr>
  </w:style>
  <w:style w:type="paragraph" w:styleId="Textvysvetlivky">
    <w:name w:val="endnote text"/>
    <w:basedOn w:val="Normlny"/>
    <w:link w:val="TextvysvetlivkyChar"/>
    <w:uiPriority w:val="99"/>
    <w:rsid w:val="004E7F84"/>
    <w:rPr>
      <w:sz w:val="20"/>
      <w:szCs w:val="20"/>
    </w:rPr>
  </w:style>
  <w:style w:type="character" w:customStyle="1" w:styleId="TextvysvetlivkyChar">
    <w:name w:val="Text vysvetlivky Char"/>
    <w:basedOn w:val="Predvolenpsmoodseku"/>
    <w:link w:val="Textvysvetlivky"/>
    <w:uiPriority w:val="99"/>
    <w:locked/>
    <w:rsid w:val="00F71B47"/>
    <w:rPr>
      <w:rFonts w:cs="Times New Roman"/>
    </w:rPr>
  </w:style>
  <w:style w:type="paragraph" w:styleId="Zoznamcitci">
    <w:name w:val="table of authorities"/>
    <w:basedOn w:val="Normlny"/>
    <w:uiPriority w:val="99"/>
    <w:rsid w:val="004E7F84"/>
    <w:pPr>
      <w:spacing w:before="120" w:line="360" w:lineRule="auto"/>
      <w:ind w:left="360" w:hanging="360"/>
      <w:jc w:val="both"/>
    </w:pPr>
  </w:style>
  <w:style w:type="paragraph" w:styleId="Zoznamsodrkami">
    <w:name w:val="List Bullet"/>
    <w:basedOn w:val="Normlny"/>
    <w:uiPriority w:val="99"/>
    <w:rsid w:val="004E7F84"/>
    <w:pPr>
      <w:spacing w:after="120"/>
      <w:jc w:val="both"/>
    </w:pPr>
  </w:style>
  <w:style w:type="paragraph" w:styleId="Nzov">
    <w:name w:val="Title"/>
    <w:basedOn w:val="Normlny"/>
    <w:link w:val="NzovChar"/>
    <w:uiPriority w:val="99"/>
    <w:qFormat/>
    <w:rsid w:val="004E7F84"/>
    <w:pPr>
      <w:keepNext/>
      <w:numPr>
        <w:ilvl w:val="4"/>
        <w:numId w:val="1"/>
      </w:numPr>
      <w:spacing w:after="240"/>
      <w:ind w:left="1009" w:hanging="1009"/>
      <w:jc w:val="center"/>
    </w:pPr>
    <w:rPr>
      <w:b/>
      <w:bCs/>
      <w:sz w:val="22"/>
      <w:szCs w:val="22"/>
    </w:rPr>
  </w:style>
  <w:style w:type="character" w:customStyle="1" w:styleId="NzovChar">
    <w:name w:val="Názov Char"/>
    <w:basedOn w:val="Predvolenpsmoodseku"/>
    <w:link w:val="Nzov"/>
    <w:uiPriority w:val="99"/>
    <w:locked/>
    <w:rsid w:val="00F71B47"/>
    <w:rPr>
      <w:b/>
      <w:bCs/>
    </w:rPr>
  </w:style>
  <w:style w:type="paragraph" w:styleId="Zkladntext">
    <w:name w:val="Body Text"/>
    <w:aliases w:val="Body Text Char,b Char1,Základný text1 Char1,Základný text1 Char Char,Základný text1 Char Char Char Char Char,Char Char,b Char Char,Char Char Char Char,Char Char Char1,Char Char Char1 Char Char,Char Char Char2 Char Char Char"/>
    <w:basedOn w:val="Normlny"/>
    <w:link w:val="ZkladntextChar"/>
    <w:uiPriority w:val="99"/>
    <w:rsid w:val="004E7F84"/>
    <w:pPr>
      <w:spacing w:after="120"/>
    </w:pPr>
  </w:style>
  <w:style w:type="character" w:customStyle="1" w:styleId="ZkladntextChar">
    <w:name w:val="Základný text Char"/>
    <w:aliases w:val="Body Text Char Char,b Char1 Char,Základný text1 Char1 Char,Základný text1 Char Char Char,Základný text1 Char Char Char Char Char Char,Char Char Char,b Char Char Char,Char Char Char Char Char,Char Char Char1 Char"/>
    <w:basedOn w:val="Predvolenpsmoodseku"/>
    <w:link w:val="Zkladntext"/>
    <w:uiPriority w:val="99"/>
    <w:semiHidden/>
    <w:rsid w:val="00A24730"/>
    <w:rPr>
      <w:sz w:val="24"/>
      <w:szCs w:val="24"/>
    </w:rPr>
  </w:style>
  <w:style w:type="paragraph" w:styleId="Zarkazkladnhotextu">
    <w:name w:val="Body Text Indent"/>
    <w:basedOn w:val="Normlny"/>
    <w:link w:val="ZarkazkladnhotextuChar"/>
    <w:rsid w:val="004E7F84"/>
    <w:pPr>
      <w:spacing w:after="120"/>
      <w:ind w:left="283"/>
    </w:pPr>
  </w:style>
  <w:style w:type="character" w:customStyle="1" w:styleId="ZarkazkladnhotextuChar">
    <w:name w:val="Zarážka základného textu Char"/>
    <w:basedOn w:val="Predvolenpsmoodseku"/>
    <w:link w:val="Zarkazkladnhotextu"/>
    <w:locked/>
    <w:rsid w:val="0075353A"/>
    <w:rPr>
      <w:rFonts w:cs="Times New Roman"/>
      <w:sz w:val="24"/>
      <w:szCs w:val="24"/>
    </w:rPr>
  </w:style>
  <w:style w:type="paragraph" w:styleId="Zkladntext2">
    <w:name w:val="Body Text 2"/>
    <w:basedOn w:val="Normlny"/>
    <w:link w:val="Zkladntext2Char"/>
    <w:uiPriority w:val="99"/>
    <w:rsid w:val="004E7F84"/>
    <w:pPr>
      <w:overflowPunct w:val="0"/>
      <w:autoSpaceDE w:val="0"/>
      <w:autoSpaceDN w:val="0"/>
      <w:spacing w:after="120" w:line="480" w:lineRule="auto"/>
    </w:pPr>
    <w:rPr>
      <w:rFonts w:ascii="Arial" w:hAnsi="Arial" w:cs="Arial"/>
      <w:spacing w:val="-5"/>
      <w:sz w:val="20"/>
      <w:szCs w:val="20"/>
    </w:rPr>
  </w:style>
  <w:style w:type="character" w:customStyle="1" w:styleId="Zkladntext2Char">
    <w:name w:val="Základný text 2 Char"/>
    <w:basedOn w:val="Predvolenpsmoodseku"/>
    <w:link w:val="Zkladntext2"/>
    <w:uiPriority w:val="99"/>
    <w:locked/>
    <w:rsid w:val="00F71B47"/>
    <w:rPr>
      <w:rFonts w:ascii="Arial" w:hAnsi="Arial" w:cs="Arial"/>
      <w:spacing w:val="-5"/>
    </w:rPr>
  </w:style>
  <w:style w:type="paragraph" w:styleId="Zkladntext3">
    <w:name w:val="Body Text 3"/>
    <w:basedOn w:val="Normlny"/>
    <w:link w:val="Zkladntext3Char"/>
    <w:uiPriority w:val="99"/>
    <w:rsid w:val="004E7F84"/>
    <w:pPr>
      <w:spacing w:after="120"/>
    </w:pPr>
    <w:rPr>
      <w:sz w:val="16"/>
      <w:szCs w:val="16"/>
    </w:rPr>
  </w:style>
  <w:style w:type="character" w:customStyle="1" w:styleId="Zkladntext3Char">
    <w:name w:val="Základný text 3 Char"/>
    <w:basedOn w:val="Predvolenpsmoodseku"/>
    <w:link w:val="Zkladntext3"/>
    <w:uiPriority w:val="99"/>
    <w:locked/>
    <w:rsid w:val="00F71B47"/>
    <w:rPr>
      <w:rFonts w:cs="Times New Roman"/>
      <w:sz w:val="16"/>
      <w:szCs w:val="16"/>
    </w:rPr>
  </w:style>
  <w:style w:type="paragraph" w:styleId="Zarkazkladnhotextu2">
    <w:name w:val="Body Text Indent 2"/>
    <w:basedOn w:val="Normlny"/>
    <w:link w:val="Zarkazkladnhotextu2Char"/>
    <w:uiPriority w:val="99"/>
    <w:rsid w:val="004E7F84"/>
    <w:pPr>
      <w:ind w:firstLine="708"/>
      <w:jc w:val="both"/>
    </w:pPr>
    <w:rPr>
      <w:rFonts w:ascii="Century Gothic" w:hAnsi="Century Gothic"/>
      <w:sz w:val="20"/>
      <w:szCs w:val="20"/>
    </w:rPr>
  </w:style>
  <w:style w:type="character" w:customStyle="1" w:styleId="Zarkazkladnhotextu2Char">
    <w:name w:val="Zarážka základného textu 2 Char"/>
    <w:basedOn w:val="Predvolenpsmoodseku"/>
    <w:link w:val="Zarkazkladnhotextu2"/>
    <w:uiPriority w:val="99"/>
    <w:locked/>
    <w:rsid w:val="00F71B47"/>
    <w:rPr>
      <w:rFonts w:ascii="Century Gothic" w:hAnsi="Century Gothic" w:cs="Times New Roman"/>
    </w:rPr>
  </w:style>
  <w:style w:type="paragraph" w:styleId="Zarkazkladnhotextu3">
    <w:name w:val="Body Text Indent 3"/>
    <w:basedOn w:val="Normlny"/>
    <w:link w:val="Zarkazkladnhotextu3Char"/>
    <w:uiPriority w:val="99"/>
    <w:rsid w:val="004E7F84"/>
    <w:pPr>
      <w:spacing w:after="120"/>
      <w:ind w:left="283"/>
    </w:pPr>
    <w:rPr>
      <w:sz w:val="16"/>
      <w:szCs w:val="16"/>
    </w:rPr>
  </w:style>
  <w:style w:type="character" w:customStyle="1" w:styleId="Zarkazkladnhotextu3Char">
    <w:name w:val="Zarážka základného textu 3 Char"/>
    <w:basedOn w:val="Predvolenpsmoodseku"/>
    <w:link w:val="Zarkazkladnhotextu3"/>
    <w:uiPriority w:val="99"/>
    <w:locked/>
    <w:rsid w:val="00F71B47"/>
    <w:rPr>
      <w:rFonts w:cs="Times New Roman"/>
      <w:sz w:val="16"/>
      <w:szCs w:val="16"/>
    </w:rPr>
  </w:style>
  <w:style w:type="paragraph" w:styleId="truktradokumentu">
    <w:name w:val="Document Map"/>
    <w:basedOn w:val="Normlny"/>
    <w:link w:val="truktradokumentuChar"/>
    <w:uiPriority w:val="99"/>
    <w:rsid w:val="004E7F84"/>
    <w:pPr>
      <w:shd w:val="clear" w:color="auto" w:fill="000080"/>
    </w:pPr>
    <w:rPr>
      <w:rFonts w:ascii="Tahoma" w:hAnsi="Tahoma" w:cs="Tahoma"/>
      <w:sz w:val="20"/>
      <w:szCs w:val="20"/>
    </w:rPr>
  </w:style>
  <w:style w:type="character" w:customStyle="1" w:styleId="truktradokumentuChar">
    <w:name w:val="Štruktúra dokumentu Char"/>
    <w:basedOn w:val="Predvolenpsmoodseku"/>
    <w:link w:val="truktradokumentu"/>
    <w:uiPriority w:val="99"/>
    <w:locked/>
    <w:rsid w:val="00F71B47"/>
    <w:rPr>
      <w:rFonts w:ascii="Tahoma" w:hAnsi="Tahoma" w:cs="Tahoma"/>
      <w:shd w:val="clear" w:color="auto" w:fill="000080"/>
    </w:rPr>
  </w:style>
  <w:style w:type="paragraph" w:styleId="Obyajntext">
    <w:name w:val="Plain Text"/>
    <w:basedOn w:val="Normlny"/>
    <w:link w:val="ObyajntextChar"/>
    <w:uiPriority w:val="99"/>
    <w:rsid w:val="004E7F84"/>
    <w:rPr>
      <w:rFonts w:ascii="Courier New" w:hAnsi="Courier New" w:cs="Courier New"/>
      <w:sz w:val="20"/>
      <w:szCs w:val="20"/>
    </w:rPr>
  </w:style>
  <w:style w:type="character" w:customStyle="1" w:styleId="ObyajntextChar">
    <w:name w:val="Obyčajný text Char"/>
    <w:basedOn w:val="Predvolenpsmoodseku"/>
    <w:link w:val="Obyajntext"/>
    <w:uiPriority w:val="99"/>
    <w:locked/>
    <w:rsid w:val="00F71B47"/>
    <w:rPr>
      <w:rFonts w:ascii="Courier New" w:hAnsi="Courier New" w:cs="Courier New"/>
    </w:rPr>
  </w:style>
  <w:style w:type="paragraph" w:styleId="Predmetkomentra">
    <w:name w:val="annotation subject"/>
    <w:basedOn w:val="Normlny"/>
    <w:link w:val="PredmetkomentraChar"/>
    <w:uiPriority w:val="99"/>
    <w:rsid w:val="004E7F84"/>
    <w:rPr>
      <w:b/>
      <w:bCs/>
      <w:sz w:val="20"/>
      <w:szCs w:val="20"/>
    </w:rPr>
  </w:style>
  <w:style w:type="character" w:customStyle="1" w:styleId="PredmetkomentraChar">
    <w:name w:val="Predmet komentára Char"/>
    <w:basedOn w:val="TextkomentraChar"/>
    <w:link w:val="Predmetkomentra"/>
    <w:uiPriority w:val="99"/>
    <w:locked/>
    <w:rsid w:val="00F71B47"/>
    <w:rPr>
      <w:rFonts w:cs="Times New Roman"/>
      <w:b/>
      <w:bCs/>
    </w:rPr>
  </w:style>
  <w:style w:type="paragraph" w:styleId="Textbubliny">
    <w:name w:val="Balloon Text"/>
    <w:basedOn w:val="Normlny"/>
    <w:link w:val="TextbublinyChar"/>
    <w:uiPriority w:val="99"/>
    <w:rsid w:val="004E7F84"/>
    <w:rPr>
      <w:rFonts w:ascii="Tahoma" w:hAnsi="Tahoma" w:cs="Tahoma"/>
      <w:sz w:val="16"/>
      <w:szCs w:val="16"/>
    </w:rPr>
  </w:style>
  <w:style w:type="character" w:customStyle="1" w:styleId="TextbublinyChar">
    <w:name w:val="Text bubliny Char"/>
    <w:basedOn w:val="Predvolenpsmoodseku"/>
    <w:link w:val="Textbubliny"/>
    <w:uiPriority w:val="99"/>
    <w:locked/>
    <w:rsid w:val="00F71B47"/>
    <w:rPr>
      <w:rFonts w:ascii="Tahoma" w:hAnsi="Tahoma" w:cs="Tahoma"/>
      <w:sz w:val="16"/>
      <w:szCs w:val="16"/>
    </w:rPr>
  </w:style>
  <w:style w:type="paragraph" w:customStyle="1" w:styleId="char1">
    <w:name w:val="char1"/>
    <w:basedOn w:val="Normlny"/>
    <w:uiPriority w:val="99"/>
    <w:rsid w:val="004E7F84"/>
    <w:pPr>
      <w:spacing w:before="120" w:after="120" w:line="360" w:lineRule="auto"/>
      <w:jc w:val="both"/>
    </w:pPr>
    <w:rPr>
      <w:rFonts w:ascii="Arial" w:hAnsi="Arial" w:cs="Arial"/>
      <w:spacing w:val="-5"/>
      <w:sz w:val="22"/>
      <w:szCs w:val="22"/>
    </w:rPr>
  </w:style>
  <w:style w:type="paragraph" w:customStyle="1" w:styleId="textnorml">
    <w:name w:val="textnorml"/>
    <w:basedOn w:val="Normlny"/>
    <w:uiPriority w:val="99"/>
    <w:rsid w:val="004E7F84"/>
    <w:pPr>
      <w:jc w:val="both"/>
    </w:pPr>
    <w:rPr>
      <w:sz w:val="20"/>
      <w:szCs w:val="20"/>
    </w:rPr>
  </w:style>
  <w:style w:type="paragraph" w:customStyle="1" w:styleId="textnorml-nadpis">
    <w:name w:val="textnorml-nadpis"/>
    <w:basedOn w:val="Normlny"/>
    <w:uiPriority w:val="99"/>
    <w:rsid w:val="004E7F84"/>
    <w:pPr>
      <w:jc w:val="center"/>
    </w:pPr>
    <w:rPr>
      <w:b/>
      <w:bCs/>
      <w:sz w:val="20"/>
      <w:szCs w:val="20"/>
    </w:rPr>
  </w:style>
  <w:style w:type="paragraph" w:customStyle="1" w:styleId="paragraf">
    <w:name w:val="paragraf"/>
    <w:basedOn w:val="Normlny"/>
    <w:uiPriority w:val="99"/>
    <w:rsid w:val="004E7F84"/>
    <w:pPr>
      <w:numPr>
        <w:ilvl w:val="5"/>
        <w:numId w:val="1"/>
      </w:numPr>
      <w:spacing w:after="120"/>
      <w:ind w:left="709" w:hanging="709"/>
      <w:jc w:val="both"/>
    </w:pPr>
    <w:rPr>
      <w:sz w:val="22"/>
      <w:szCs w:val="22"/>
    </w:rPr>
  </w:style>
  <w:style w:type="paragraph" w:customStyle="1" w:styleId="char">
    <w:name w:val="char"/>
    <w:basedOn w:val="Normlny"/>
    <w:uiPriority w:val="99"/>
    <w:rsid w:val="004E7F84"/>
    <w:pPr>
      <w:spacing w:before="120" w:after="120" w:line="360" w:lineRule="auto"/>
      <w:jc w:val="both"/>
    </w:pPr>
    <w:rPr>
      <w:rFonts w:ascii="Arial" w:hAnsi="Arial" w:cs="Arial"/>
      <w:spacing w:val="-5"/>
      <w:sz w:val="22"/>
      <w:szCs w:val="22"/>
    </w:rPr>
  </w:style>
  <w:style w:type="paragraph" w:customStyle="1" w:styleId="nadpis4dp">
    <w:name w:val="nadpis4dp"/>
    <w:basedOn w:val="Normlny"/>
    <w:uiPriority w:val="99"/>
    <w:rsid w:val="004E7F84"/>
    <w:pPr>
      <w:keepNext/>
    </w:pPr>
    <w:rPr>
      <w:rFonts w:ascii="Arial" w:hAnsi="Arial" w:cs="Arial"/>
      <w:b/>
      <w:bCs/>
      <w:sz w:val="28"/>
      <w:szCs w:val="28"/>
    </w:rPr>
  </w:style>
  <w:style w:type="paragraph" w:customStyle="1" w:styleId="default">
    <w:name w:val="default"/>
    <w:basedOn w:val="Normlny"/>
    <w:uiPriority w:val="99"/>
    <w:rsid w:val="004E7F84"/>
    <w:pPr>
      <w:autoSpaceDE w:val="0"/>
      <w:autoSpaceDN w:val="0"/>
    </w:pPr>
    <w:rPr>
      <w:rFonts w:ascii="Arial" w:hAnsi="Arial" w:cs="Arial"/>
      <w:color w:val="000000"/>
    </w:rPr>
  </w:style>
  <w:style w:type="paragraph" w:customStyle="1" w:styleId="imn2">
    <w:name w:val="imn2"/>
    <w:basedOn w:val="Normlny"/>
    <w:uiPriority w:val="99"/>
    <w:rsid w:val="004E7F84"/>
    <w:pPr>
      <w:keepNext/>
      <w:ind w:left="308" w:hanging="360"/>
      <w:jc w:val="both"/>
    </w:pPr>
    <w:rPr>
      <w:b/>
      <w:bCs/>
      <w:sz w:val="28"/>
      <w:szCs w:val="28"/>
    </w:rPr>
  </w:style>
  <w:style w:type="paragraph" w:customStyle="1" w:styleId="text1">
    <w:name w:val="text1"/>
    <w:basedOn w:val="Normlny"/>
    <w:uiPriority w:val="99"/>
    <w:rsid w:val="004E7F84"/>
    <w:pPr>
      <w:spacing w:before="100" w:beforeAutospacing="1" w:after="100" w:afterAutospacing="1"/>
    </w:pPr>
  </w:style>
  <w:style w:type="paragraph" w:customStyle="1" w:styleId="stylarialnarrowzarovnatdobloku">
    <w:name w:val="stylarialnarrowzarovnatdobloku"/>
    <w:basedOn w:val="Normlny"/>
    <w:uiPriority w:val="99"/>
    <w:rsid w:val="004E7F84"/>
    <w:pPr>
      <w:jc w:val="both"/>
    </w:pPr>
    <w:rPr>
      <w:rFonts w:ascii="Arial Narrow" w:hAnsi="Arial Narrow"/>
      <w:sz w:val="22"/>
      <w:szCs w:val="22"/>
    </w:rPr>
  </w:style>
  <w:style w:type="paragraph" w:customStyle="1" w:styleId="normlnywwwchar">
    <w:name w:val="normlnywwwchar"/>
    <w:basedOn w:val="Normlny"/>
    <w:uiPriority w:val="99"/>
    <w:rsid w:val="004E7F84"/>
  </w:style>
  <w:style w:type="paragraph" w:customStyle="1" w:styleId="a-nadpis1">
    <w:name w:val="a-nadpis1"/>
    <w:basedOn w:val="Normlny"/>
    <w:uiPriority w:val="99"/>
    <w:rsid w:val="004E7F84"/>
    <w:pPr>
      <w:tabs>
        <w:tab w:val="num" w:pos="360"/>
      </w:tabs>
      <w:ind w:left="360" w:hanging="360"/>
      <w:jc w:val="both"/>
    </w:pPr>
    <w:rPr>
      <w:b/>
      <w:bCs/>
      <w:caps/>
    </w:rPr>
  </w:style>
  <w:style w:type="paragraph" w:customStyle="1" w:styleId="char1charchar">
    <w:name w:val="char1charchar"/>
    <w:basedOn w:val="Normlny"/>
    <w:uiPriority w:val="99"/>
    <w:rsid w:val="004E7F84"/>
    <w:pPr>
      <w:spacing w:after="160" w:line="240" w:lineRule="atLeast"/>
    </w:pPr>
    <w:rPr>
      <w:rFonts w:ascii="Tahoma" w:hAnsi="Tahoma" w:cs="Tahoma"/>
      <w:sz w:val="20"/>
      <w:szCs w:val="20"/>
    </w:rPr>
  </w:style>
  <w:style w:type="paragraph" w:customStyle="1" w:styleId="normalnytext">
    <w:name w:val="normalnytext"/>
    <w:basedOn w:val="Normlny"/>
    <w:uiPriority w:val="99"/>
    <w:rsid w:val="004E7F84"/>
    <w:pPr>
      <w:jc w:val="both"/>
    </w:pPr>
    <w:rPr>
      <w:rFonts w:ascii="Garamond" w:hAnsi="Garamond"/>
    </w:rPr>
  </w:style>
  <w:style w:type="paragraph" w:customStyle="1" w:styleId="char0">
    <w:name w:val="char0"/>
    <w:basedOn w:val="Normlny"/>
    <w:uiPriority w:val="99"/>
    <w:rsid w:val="004E7F84"/>
    <w:pPr>
      <w:spacing w:after="160" w:line="240" w:lineRule="atLeast"/>
      <w:ind w:firstLine="720"/>
    </w:pPr>
    <w:rPr>
      <w:rFonts w:ascii="Tahoma" w:hAnsi="Tahoma" w:cs="Tahoma"/>
      <w:sz w:val="20"/>
      <w:szCs w:val="20"/>
    </w:rPr>
  </w:style>
  <w:style w:type="paragraph" w:customStyle="1" w:styleId="zkladntext21">
    <w:name w:val="zkladntext21"/>
    <w:basedOn w:val="Normlny"/>
    <w:uiPriority w:val="99"/>
    <w:rsid w:val="004E7F84"/>
    <w:pPr>
      <w:tabs>
        <w:tab w:val="num" w:pos="720"/>
      </w:tabs>
      <w:ind w:left="720" w:hanging="360"/>
      <w:jc w:val="both"/>
    </w:pPr>
    <w:rPr>
      <w:sz w:val="22"/>
      <w:szCs w:val="22"/>
    </w:rPr>
  </w:style>
  <w:style w:type="paragraph" w:customStyle="1" w:styleId="charchar3charcharcharcharcharcharchar">
    <w:name w:val="charchar3charcharcharcharcharcharchar"/>
    <w:basedOn w:val="Normlny"/>
    <w:uiPriority w:val="99"/>
    <w:rsid w:val="004E7F84"/>
    <w:pPr>
      <w:spacing w:after="160" w:line="240" w:lineRule="atLeast"/>
    </w:pPr>
    <w:rPr>
      <w:rFonts w:ascii="Tahoma" w:hAnsi="Tahoma" w:cs="Tahoma"/>
      <w:sz w:val="20"/>
      <w:szCs w:val="20"/>
    </w:rPr>
  </w:style>
  <w:style w:type="paragraph" w:customStyle="1" w:styleId="charchar1">
    <w:name w:val="charchar1"/>
    <w:basedOn w:val="Normlny"/>
    <w:uiPriority w:val="99"/>
    <w:rsid w:val="004E7F84"/>
    <w:pPr>
      <w:spacing w:after="160" w:line="240" w:lineRule="atLeast"/>
    </w:pPr>
    <w:rPr>
      <w:rFonts w:ascii="Tahoma" w:hAnsi="Tahoma" w:cs="Tahoma"/>
      <w:sz w:val="20"/>
      <w:szCs w:val="20"/>
    </w:rPr>
  </w:style>
  <w:style w:type="paragraph" w:customStyle="1" w:styleId="imn3">
    <w:name w:val="imn3"/>
    <w:basedOn w:val="Normlny"/>
    <w:uiPriority w:val="99"/>
    <w:rsid w:val="004E7F84"/>
    <w:pPr>
      <w:keepNext/>
      <w:spacing w:before="360" w:after="240"/>
    </w:pPr>
    <w:rPr>
      <w:rFonts w:ascii="Garamond" w:hAnsi="Garamond"/>
      <w:b/>
      <w:bCs/>
    </w:rPr>
  </w:style>
  <w:style w:type="paragraph" w:customStyle="1" w:styleId="charchar">
    <w:name w:val="charchar"/>
    <w:basedOn w:val="Normlny"/>
    <w:uiPriority w:val="99"/>
    <w:rsid w:val="004E7F84"/>
    <w:pPr>
      <w:spacing w:after="160" w:line="240" w:lineRule="atLeast"/>
      <w:ind w:firstLine="720"/>
    </w:pPr>
    <w:rPr>
      <w:rFonts w:ascii="Tahoma" w:hAnsi="Tahoma" w:cs="Tahoma"/>
      <w:sz w:val="20"/>
      <w:szCs w:val="20"/>
    </w:rPr>
  </w:style>
  <w:style w:type="paragraph" w:customStyle="1" w:styleId="odssslom">
    <w:name w:val="odssslom"/>
    <w:basedOn w:val="Normlny"/>
    <w:uiPriority w:val="99"/>
    <w:rsid w:val="004E7F84"/>
    <w:pPr>
      <w:tabs>
        <w:tab w:val="num" w:pos="432"/>
      </w:tabs>
      <w:ind w:left="432" w:hanging="432"/>
    </w:pPr>
    <w:rPr>
      <w:sz w:val="22"/>
      <w:szCs w:val="22"/>
    </w:rPr>
  </w:style>
  <w:style w:type="paragraph" w:customStyle="1" w:styleId="text">
    <w:name w:val="text"/>
    <w:basedOn w:val="Normlny"/>
    <w:uiPriority w:val="99"/>
    <w:rsid w:val="004E7F84"/>
    <w:pPr>
      <w:spacing w:after="120"/>
      <w:jc w:val="both"/>
    </w:pPr>
    <w:rPr>
      <w:sz w:val="22"/>
      <w:szCs w:val="22"/>
    </w:rPr>
  </w:style>
  <w:style w:type="paragraph" w:customStyle="1" w:styleId="sodr">
    <w:name w:val="sodr"/>
    <w:basedOn w:val="Normlny"/>
    <w:uiPriority w:val="99"/>
    <w:rsid w:val="004E7F84"/>
    <w:pPr>
      <w:tabs>
        <w:tab w:val="num" w:pos="502"/>
      </w:tabs>
      <w:spacing w:after="120"/>
      <w:ind w:left="502" w:hanging="360"/>
    </w:pPr>
    <w:rPr>
      <w:sz w:val="22"/>
      <w:szCs w:val="22"/>
    </w:rPr>
  </w:style>
  <w:style w:type="paragraph" w:customStyle="1" w:styleId="sodrtu">
    <w:name w:val="sodrtu"/>
    <w:basedOn w:val="Normlny"/>
    <w:uiPriority w:val="99"/>
    <w:rsid w:val="004E7F84"/>
    <w:pPr>
      <w:tabs>
        <w:tab w:val="num" w:pos="502"/>
      </w:tabs>
      <w:spacing w:after="120"/>
      <w:ind w:left="502" w:hanging="360"/>
    </w:pPr>
    <w:rPr>
      <w:b/>
      <w:bCs/>
      <w:sz w:val="22"/>
      <w:szCs w:val="22"/>
    </w:rPr>
  </w:style>
  <w:style w:type="paragraph" w:customStyle="1" w:styleId="pozor">
    <w:name w:val="pozor"/>
    <w:basedOn w:val="Normlny"/>
    <w:uiPriority w:val="99"/>
    <w:rsid w:val="004E7F84"/>
    <w:rPr>
      <w:rFonts w:ascii="Arial" w:hAnsi="Arial" w:cs="Arial"/>
      <w:sz w:val="20"/>
      <w:szCs w:val="20"/>
    </w:rPr>
  </w:style>
  <w:style w:type="paragraph" w:customStyle="1" w:styleId="normlnytimesnewroman">
    <w:name w:val="normlnytimesnewroman"/>
    <w:basedOn w:val="Normlny"/>
    <w:uiPriority w:val="99"/>
    <w:rsid w:val="004E7F84"/>
    <w:pPr>
      <w:jc w:val="both"/>
    </w:pPr>
  </w:style>
  <w:style w:type="paragraph" w:customStyle="1" w:styleId="charchar0">
    <w:name w:val="charchar0"/>
    <w:basedOn w:val="Normlny"/>
    <w:uiPriority w:val="99"/>
    <w:rsid w:val="004E7F84"/>
    <w:pPr>
      <w:spacing w:after="160" w:line="240" w:lineRule="atLeast"/>
      <w:ind w:firstLine="720"/>
    </w:pPr>
    <w:rPr>
      <w:rFonts w:ascii="Tahoma" w:hAnsi="Tahoma" w:cs="Tahoma"/>
      <w:sz w:val="20"/>
      <w:szCs w:val="20"/>
    </w:rPr>
  </w:style>
  <w:style w:type="paragraph" w:customStyle="1" w:styleId="nadpis1rove">
    <w:name w:val="nadpis1rove"/>
    <w:basedOn w:val="Normlny"/>
    <w:uiPriority w:val="99"/>
    <w:rsid w:val="004E7F84"/>
    <w:pPr>
      <w:keepNext/>
      <w:tabs>
        <w:tab w:val="num" w:pos="1620"/>
      </w:tabs>
      <w:spacing w:before="120" w:after="120"/>
      <w:ind w:left="1622" w:hanging="720"/>
      <w:jc w:val="both"/>
    </w:pPr>
    <w:rPr>
      <w:rFonts w:ascii="Arial" w:hAnsi="Arial" w:cs="Arial"/>
      <w:color w:val="FFFFFF"/>
      <w:sz w:val="28"/>
      <w:szCs w:val="28"/>
    </w:rPr>
  </w:style>
  <w:style w:type="paragraph" w:customStyle="1" w:styleId="charcharcharcharcharcharcharcharchar">
    <w:name w:val="charcharcharcharcharcharcharcharchar"/>
    <w:basedOn w:val="Normlny"/>
    <w:uiPriority w:val="99"/>
    <w:rsid w:val="004E7F84"/>
    <w:pPr>
      <w:spacing w:after="160" w:line="240" w:lineRule="atLeast"/>
      <w:ind w:firstLine="720"/>
    </w:pPr>
    <w:rPr>
      <w:rFonts w:ascii="Tahoma" w:hAnsi="Tahoma" w:cs="Tahoma"/>
      <w:sz w:val="20"/>
      <w:szCs w:val="20"/>
    </w:rPr>
  </w:style>
  <w:style w:type="paragraph" w:customStyle="1" w:styleId="odstavec">
    <w:name w:val="odstavec"/>
    <w:basedOn w:val="Normlny"/>
    <w:uiPriority w:val="99"/>
    <w:rsid w:val="004E7F84"/>
    <w:pPr>
      <w:spacing w:before="100" w:after="100"/>
      <w:ind w:firstLine="539"/>
      <w:jc w:val="both"/>
    </w:pPr>
    <w:rPr>
      <w:rFonts w:ascii="Century Gothic" w:hAnsi="Century Gothic"/>
      <w:sz w:val="20"/>
      <w:szCs w:val="20"/>
    </w:rPr>
  </w:style>
  <w:style w:type="paragraph" w:customStyle="1" w:styleId="normlnywebov1">
    <w:name w:val="normlnywebov1"/>
    <w:basedOn w:val="Normlny"/>
    <w:uiPriority w:val="99"/>
    <w:rsid w:val="004E7F84"/>
    <w:pPr>
      <w:tabs>
        <w:tab w:val="num" w:pos="720"/>
      </w:tabs>
    </w:pPr>
    <w:rPr>
      <w:rFonts w:ascii="Century Gothic" w:hAnsi="Century Gothic"/>
      <w:sz w:val="20"/>
      <w:szCs w:val="20"/>
    </w:rPr>
  </w:style>
  <w:style w:type="paragraph" w:customStyle="1" w:styleId="numpar1">
    <w:name w:val="numpar1"/>
    <w:basedOn w:val="Normlny"/>
    <w:uiPriority w:val="99"/>
    <w:rsid w:val="004E7F84"/>
    <w:pPr>
      <w:spacing w:before="120" w:after="120"/>
      <w:ind w:left="360" w:hanging="360"/>
      <w:jc w:val="both"/>
    </w:pPr>
    <w:rPr>
      <w:rFonts w:ascii="Century Gothic" w:hAnsi="Century Gothic"/>
      <w:sz w:val="20"/>
      <w:szCs w:val="20"/>
    </w:rPr>
  </w:style>
  <w:style w:type="paragraph" w:customStyle="1" w:styleId="application3">
    <w:name w:val="application3"/>
    <w:basedOn w:val="Normlny"/>
    <w:uiPriority w:val="99"/>
    <w:rsid w:val="004E7F84"/>
    <w:pPr>
      <w:tabs>
        <w:tab w:val="num" w:pos="432"/>
      </w:tabs>
      <w:ind w:left="432" w:hanging="432"/>
      <w:jc w:val="both"/>
    </w:pPr>
    <w:rPr>
      <w:rFonts w:ascii="Arial" w:hAnsi="Arial" w:cs="Arial"/>
      <w:b/>
      <w:bCs/>
      <w:spacing w:val="-2"/>
      <w:sz w:val="22"/>
      <w:szCs w:val="22"/>
    </w:rPr>
  </w:style>
  <w:style w:type="paragraph" w:customStyle="1" w:styleId="zkladntextb">
    <w:name w:val="zkladntextb"/>
    <w:basedOn w:val="Normlny"/>
    <w:uiPriority w:val="99"/>
    <w:rsid w:val="004E7F84"/>
    <w:pPr>
      <w:spacing w:after="240" w:line="240" w:lineRule="atLeast"/>
      <w:ind w:left="1134"/>
      <w:jc w:val="both"/>
    </w:pPr>
    <w:rPr>
      <w:rFonts w:ascii="Arial" w:hAnsi="Arial" w:cs="Arial"/>
      <w:spacing w:val="-5"/>
      <w:sz w:val="20"/>
      <w:szCs w:val="20"/>
    </w:rPr>
  </w:style>
  <w:style w:type="paragraph" w:customStyle="1" w:styleId="commentsubject1">
    <w:name w:val="commentsubject1"/>
    <w:basedOn w:val="Normlny"/>
    <w:uiPriority w:val="99"/>
    <w:rsid w:val="004E7F84"/>
    <w:rPr>
      <w:rFonts w:ascii="Century Gothic" w:hAnsi="Century Gothic"/>
      <w:b/>
      <w:bCs/>
      <w:sz w:val="20"/>
      <w:szCs w:val="20"/>
    </w:rPr>
  </w:style>
  <w:style w:type="paragraph" w:customStyle="1" w:styleId="nomdelinstitution">
    <w:name w:val="nomdelinstitution"/>
    <w:basedOn w:val="Normlny"/>
    <w:uiPriority w:val="99"/>
    <w:rsid w:val="004E7F84"/>
    <w:rPr>
      <w:rFonts w:ascii="Arial" w:hAnsi="Arial" w:cs="Arial"/>
      <w:sz w:val="20"/>
      <w:szCs w:val="20"/>
    </w:rPr>
  </w:style>
  <w:style w:type="paragraph" w:customStyle="1" w:styleId="bodytext21">
    <w:name w:val="bodytext21"/>
    <w:basedOn w:val="Normlny"/>
    <w:uiPriority w:val="99"/>
    <w:rsid w:val="004E7F84"/>
    <w:pPr>
      <w:spacing w:before="120" w:after="120"/>
      <w:ind w:left="426"/>
      <w:jc w:val="both"/>
    </w:pPr>
    <w:rPr>
      <w:rFonts w:ascii="Century Gothic" w:hAnsi="Century Gothic"/>
      <w:sz w:val="20"/>
      <w:szCs w:val="20"/>
    </w:rPr>
  </w:style>
  <w:style w:type="paragraph" w:customStyle="1" w:styleId="bodytext22">
    <w:name w:val="bodytext22"/>
    <w:basedOn w:val="Normlny"/>
    <w:uiPriority w:val="99"/>
    <w:rsid w:val="004E7F84"/>
    <w:pPr>
      <w:spacing w:before="120" w:after="120"/>
      <w:ind w:left="426"/>
      <w:jc w:val="both"/>
    </w:pPr>
    <w:rPr>
      <w:rFonts w:ascii="Century Gothic" w:hAnsi="Century Gothic"/>
      <w:sz w:val="20"/>
      <w:szCs w:val="20"/>
    </w:rPr>
  </w:style>
  <w:style w:type="paragraph" w:customStyle="1" w:styleId="tl2">
    <w:name w:val="tl2"/>
    <w:basedOn w:val="Normlny"/>
    <w:uiPriority w:val="99"/>
    <w:rsid w:val="004E7F84"/>
    <w:pPr>
      <w:keepNext/>
      <w:tabs>
        <w:tab w:val="num" w:pos="432"/>
      </w:tabs>
      <w:ind w:left="1428" w:hanging="432"/>
    </w:pPr>
    <w:rPr>
      <w:b/>
      <w:bCs/>
      <w:color w:val="000000"/>
      <w:sz w:val="28"/>
      <w:szCs w:val="28"/>
    </w:rPr>
  </w:style>
  <w:style w:type="paragraph" w:customStyle="1" w:styleId="tl3">
    <w:name w:val="tl3"/>
    <w:basedOn w:val="Normlny"/>
    <w:uiPriority w:val="99"/>
    <w:rsid w:val="004E7F84"/>
    <w:pPr>
      <w:keepNext/>
      <w:tabs>
        <w:tab w:val="num" w:pos="576"/>
      </w:tabs>
      <w:spacing w:before="120"/>
      <w:ind w:left="576" w:hanging="720"/>
    </w:pPr>
    <w:rPr>
      <w:rFonts w:ascii="Century Gothic" w:hAnsi="Century Gothic"/>
      <w:sz w:val="20"/>
      <w:szCs w:val="20"/>
    </w:rPr>
  </w:style>
  <w:style w:type="paragraph" w:customStyle="1" w:styleId="nadp">
    <w:name w:val="nadp"/>
    <w:basedOn w:val="Normlny"/>
    <w:uiPriority w:val="99"/>
    <w:rsid w:val="004E7F84"/>
    <w:pPr>
      <w:pBdr>
        <w:top w:val="dotted" w:sz="8" w:space="0" w:color="C0C0C0"/>
        <w:left w:val="dotted" w:sz="8" w:space="0" w:color="C0C0C0"/>
        <w:bottom w:val="dotted" w:sz="8" w:space="0" w:color="C0C0C0"/>
        <w:right w:val="dotted" w:sz="8" w:space="0" w:color="C0C0C0"/>
      </w:pBdr>
      <w:shd w:val="clear" w:color="auto" w:fill="C0C0C0"/>
    </w:pPr>
    <w:rPr>
      <w:rFonts w:ascii="Arial" w:hAnsi="Arial" w:cs="Arial"/>
      <w:b/>
      <w:bCs/>
      <w:caps/>
      <w:sz w:val="22"/>
      <w:szCs w:val="22"/>
    </w:rPr>
  </w:style>
  <w:style w:type="paragraph" w:customStyle="1" w:styleId="podn">
    <w:name w:val="podn"/>
    <w:basedOn w:val="Normlny"/>
    <w:uiPriority w:val="99"/>
    <w:rsid w:val="004E7F84"/>
    <w:rPr>
      <w:b/>
      <w:bCs/>
    </w:rPr>
  </w:style>
  <w:style w:type="paragraph" w:customStyle="1" w:styleId="normlnybookmanoldstyle">
    <w:name w:val="normlnybookmanoldstyle"/>
    <w:basedOn w:val="Normlny"/>
    <w:uiPriority w:val="99"/>
    <w:rsid w:val="004E7F84"/>
    <w:pPr>
      <w:spacing w:before="100" w:after="100"/>
    </w:pPr>
    <w:rPr>
      <w:rFonts w:ascii="Bookman Old Style" w:hAnsi="Bookman Old Style"/>
      <w:sz w:val="20"/>
      <w:szCs w:val="20"/>
    </w:rPr>
  </w:style>
  <w:style w:type="paragraph" w:customStyle="1" w:styleId="font5">
    <w:name w:val="font5"/>
    <w:basedOn w:val="Normlny"/>
    <w:uiPriority w:val="99"/>
    <w:rsid w:val="004E7F84"/>
    <w:pPr>
      <w:spacing w:before="100" w:beforeAutospacing="1" w:after="100" w:afterAutospacing="1"/>
    </w:pPr>
    <w:rPr>
      <w:rFonts w:ascii="Garamond" w:hAnsi="Garamond"/>
      <w:sz w:val="20"/>
      <w:szCs w:val="20"/>
    </w:rPr>
  </w:style>
  <w:style w:type="paragraph" w:customStyle="1" w:styleId="font6">
    <w:name w:val="font6"/>
    <w:basedOn w:val="Normlny"/>
    <w:uiPriority w:val="99"/>
    <w:rsid w:val="004E7F84"/>
    <w:pPr>
      <w:spacing w:before="100" w:beforeAutospacing="1" w:after="100" w:afterAutospacing="1"/>
    </w:pPr>
    <w:rPr>
      <w:rFonts w:ascii="Garamond" w:hAnsi="Garamond"/>
      <w:sz w:val="18"/>
      <w:szCs w:val="18"/>
    </w:rPr>
  </w:style>
  <w:style w:type="paragraph" w:customStyle="1" w:styleId="font7">
    <w:name w:val="font7"/>
    <w:basedOn w:val="Normlny"/>
    <w:uiPriority w:val="99"/>
    <w:rsid w:val="004E7F84"/>
    <w:pPr>
      <w:numPr>
        <w:numId w:val="2"/>
      </w:numPr>
      <w:spacing w:before="100" w:beforeAutospacing="1" w:after="100" w:afterAutospacing="1"/>
      <w:ind w:left="0" w:firstLine="0"/>
    </w:pPr>
    <w:rPr>
      <w:rFonts w:ascii="Century Gothic" w:hAnsi="Century Gothic"/>
      <w:sz w:val="18"/>
      <w:szCs w:val="18"/>
    </w:rPr>
  </w:style>
  <w:style w:type="paragraph" w:customStyle="1" w:styleId="xl22">
    <w:name w:val="xl22"/>
    <w:basedOn w:val="Normlny"/>
    <w:uiPriority w:val="99"/>
    <w:rsid w:val="004E7F84"/>
    <w:pPr>
      <w:numPr>
        <w:ilvl w:val="1"/>
        <w:numId w:val="2"/>
      </w:numPr>
      <w:spacing w:before="100" w:beforeAutospacing="1" w:after="100" w:afterAutospacing="1"/>
    </w:pPr>
    <w:rPr>
      <w:rFonts w:ascii="Garamond" w:hAnsi="Garamond"/>
      <w:sz w:val="20"/>
      <w:szCs w:val="20"/>
    </w:rPr>
  </w:style>
  <w:style w:type="paragraph" w:customStyle="1" w:styleId="xl23">
    <w:name w:val="xl23"/>
    <w:basedOn w:val="Normlny"/>
    <w:uiPriority w:val="99"/>
    <w:rsid w:val="004E7F84"/>
    <w:pPr>
      <w:spacing w:before="100" w:beforeAutospacing="1" w:after="100" w:afterAutospacing="1"/>
    </w:pPr>
    <w:rPr>
      <w:rFonts w:ascii="Garamond" w:hAnsi="Garamond"/>
      <w:sz w:val="20"/>
      <w:szCs w:val="20"/>
    </w:rPr>
  </w:style>
  <w:style w:type="paragraph" w:customStyle="1" w:styleId="xl24">
    <w:name w:val="xl24"/>
    <w:basedOn w:val="Normlny"/>
    <w:uiPriority w:val="99"/>
    <w:rsid w:val="004E7F84"/>
    <w:pPr>
      <w:spacing w:before="100" w:beforeAutospacing="1" w:after="100" w:afterAutospacing="1"/>
    </w:pPr>
    <w:rPr>
      <w:rFonts w:ascii="Garamond" w:hAnsi="Garamond"/>
      <w:b/>
      <w:bCs/>
      <w:sz w:val="18"/>
      <w:szCs w:val="18"/>
    </w:rPr>
  </w:style>
  <w:style w:type="paragraph" w:customStyle="1" w:styleId="xl25">
    <w:name w:val="xl25"/>
    <w:basedOn w:val="Normlny"/>
    <w:uiPriority w:val="99"/>
    <w:rsid w:val="004E7F84"/>
    <w:pPr>
      <w:spacing w:before="100" w:beforeAutospacing="1" w:after="100" w:afterAutospacing="1"/>
    </w:pPr>
    <w:rPr>
      <w:rFonts w:ascii="Garamond" w:hAnsi="Garamond"/>
      <w:sz w:val="20"/>
      <w:szCs w:val="20"/>
    </w:rPr>
  </w:style>
  <w:style w:type="paragraph" w:customStyle="1" w:styleId="xl26">
    <w:name w:val="xl26"/>
    <w:basedOn w:val="Normlny"/>
    <w:uiPriority w:val="99"/>
    <w:rsid w:val="004E7F84"/>
    <w:pPr>
      <w:spacing w:before="100" w:beforeAutospacing="1" w:after="100" w:afterAutospacing="1"/>
    </w:pPr>
    <w:rPr>
      <w:rFonts w:ascii="Garamond" w:hAnsi="Garamond"/>
      <w:sz w:val="18"/>
      <w:szCs w:val="18"/>
    </w:rPr>
  </w:style>
  <w:style w:type="paragraph" w:customStyle="1" w:styleId="xl27">
    <w:name w:val="xl27"/>
    <w:basedOn w:val="Normlny"/>
    <w:uiPriority w:val="99"/>
    <w:rsid w:val="004E7F84"/>
    <w:pPr>
      <w:spacing w:before="100" w:beforeAutospacing="1" w:after="100" w:afterAutospacing="1"/>
    </w:pPr>
    <w:rPr>
      <w:rFonts w:ascii="Garamond" w:hAnsi="Garamond"/>
      <w:sz w:val="18"/>
      <w:szCs w:val="18"/>
    </w:rPr>
  </w:style>
  <w:style w:type="paragraph" w:customStyle="1" w:styleId="xl28">
    <w:name w:val="xl28"/>
    <w:basedOn w:val="Normlny"/>
    <w:uiPriority w:val="99"/>
    <w:rsid w:val="004E7F84"/>
    <w:pPr>
      <w:spacing w:before="100" w:beforeAutospacing="1" w:after="100" w:afterAutospacing="1"/>
    </w:pPr>
    <w:rPr>
      <w:rFonts w:ascii="Garamond" w:hAnsi="Garamond"/>
      <w:sz w:val="18"/>
      <w:szCs w:val="18"/>
    </w:rPr>
  </w:style>
  <w:style w:type="paragraph" w:customStyle="1" w:styleId="xl29">
    <w:name w:val="xl29"/>
    <w:basedOn w:val="Normlny"/>
    <w:uiPriority w:val="99"/>
    <w:rsid w:val="004E7F84"/>
    <w:pPr>
      <w:spacing w:before="100" w:beforeAutospacing="1" w:after="100" w:afterAutospacing="1"/>
    </w:pPr>
    <w:rPr>
      <w:rFonts w:ascii="Garamond" w:hAnsi="Garamond"/>
      <w:sz w:val="18"/>
      <w:szCs w:val="18"/>
    </w:rPr>
  </w:style>
  <w:style w:type="paragraph" w:customStyle="1" w:styleId="xl30">
    <w:name w:val="xl30"/>
    <w:basedOn w:val="Normlny"/>
    <w:uiPriority w:val="99"/>
    <w:rsid w:val="004E7F84"/>
    <w:pPr>
      <w:spacing w:before="100" w:beforeAutospacing="1" w:after="100" w:afterAutospacing="1"/>
    </w:pPr>
    <w:rPr>
      <w:rFonts w:ascii="Garamond" w:hAnsi="Garamond"/>
      <w:sz w:val="20"/>
      <w:szCs w:val="20"/>
    </w:rPr>
  </w:style>
  <w:style w:type="paragraph" w:customStyle="1" w:styleId="xl31">
    <w:name w:val="xl31"/>
    <w:basedOn w:val="Normlny"/>
    <w:uiPriority w:val="99"/>
    <w:rsid w:val="004E7F84"/>
    <w:pPr>
      <w:spacing w:before="100" w:beforeAutospacing="1" w:after="100" w:afterAutospacing="1"/>
      <w:jc w:val="center"/>
    </w:pPr>
    <w:rPr>
      <w:rFonts w:ascii="Garamond" w:hAnsi="Garamond"/>
      <w:sz w:val="20"/>
      <w:szCs w:val="20"/>
    </w:rPr>
  </w:style>
  <w:style w:type="paragraph" w:customStyle="1" w:styleId="xl32">
    <w:name w:val="xl32"/>
    <w:basedOn w:val="Normlny"/>
    <w:uiPriority w:val="99"/>
    <w:rsid w:val="004E7F84"/>
    <w:pPr>
      <w:spacing w:before="100" w:beforeAutospacing="1" w:after="100" w:afterAutospacing="1"/>
    </w:pPr>
    <w:rPr>
      <w:rFonts w:ascii="Garamond" w:hAnsi="Garamond"/>
      <w:sz w:val="18"/>
      <w:szCs w:val="18"/>
    </w:rPr>
  </w:style>
  <w:style w:type="paragraph" w:customStyle="1" w:styleId="xl33">
    <w:name w:val="xl33"/>
    <w:basedOn w:val="Normlny"/>
    <w:uiPriority w:val="99"/>
    <w:rsid w:val="004E7F84"/>
    <w:pPr>
      <w:spacing w:before="100" w:beforeAutospacing="1" w:after="100" w:afterAutospacing="1"/>
      <w:jc w:val="center"/>
    </w:pPr>
    <w:rPr>
      <w:rFonts w:ascii="Garamond" w:hAnsi="Garamond"/>
      <w:b/>
      <w:bCs/>
      <w:sz w:val="18"/>
      <w:szCs w:val="18"/>
    </w:rPr>
  </w:style>
  <w:style w:type="paragraph" w:customStyle="1" w:styleId="xl34">
    <w:name w:val="xl34"/>
    <w:basedOn w:val="Normlny"/>
    <w:uiPriority w:val="99"/>
    <w:rsid w:val="004E7F84"/>
    <w:pPr>
      <w:spacing w:before="100" w:beforeAutospacing="1" w:after="100" w:afterAutospacing="1"/>
    </w:pPr>
    <w:rPr>
      <w:rFonts w:ascii="Century Gothic" w:hAnsi="Century Gothic"/>
      <w:sz w:val="20"/>
      <w:szCs w:val="20"/>
    </w:rPr>
  </w:style>
  <w:style w:type="paragraph" w:customStyle="1" w:styleId="xl35">
    <w:name w:val="xl35"/>
    <w:basedOn w:val="Normlny"/>
    <w:uiPriority w:val="99"/>
    <w:rsid w:val="004E7F84"/>
    <w:pPr>
      <w:spacing w:before="100" w:beforeAutospacing="1" w:after="100" w:afterAutospacing="1"/>
    </w:pPr>
    <w:rPr>
      <w:rFonts w:ascii="Garamond" w:hAnsi="Garamond"/>
      <w:sz w:val="20"/>
      <w:szCs w:val="20"/>
    </w:rPr>
  </w:style>
  <w:style w:type="paragraph" w:customStyle="1" w:styleId="xl36">
    <w:name w:val="xl36"/>
    <w:basedOn w:val="Normlny"/>
    <w:uiPriority w:val="99"/>
    <w:rsid w:val="004E7F84"/>
    <w:pPr>
      <w:spacing w:before="100" w:beforeAutospacing="1" w:after="100" w:afterAutospacing="1"/>
      <w:jc w:val="center"/>
    </w:pPr>
    <w:rPr>
      <w:rFonts w:ascii="Garamond" w:hAnsi="Garamond"/>
      <w:sz w:val="20"/>
      <w:szCs w:val="20"/>
    </w:rPr>
  </w:style>
  <w:style w:type="paragraph" w:customStyle="1" w:styleId="xl37">
    <w:name w:val="xl37"/>
    <w:basedOn w:val="Normlny"/>
    <w:uiPriority w:val="99"/>
    <w:rsid w:val="004E7F84"/>
    <w:pPr>
      <w:spacing w:before="100" w:beforeAutospacing="1" w:after="100" w:afterAutospacing="1"/>
    </w:pPr>
    <w:rPr>
      <w:rFonts w:ascii="Garamond" w:hAnsi="Garamond"/>
      <w:sz w:val="20"/>
      <w:szCs w:val="20"/>
    </w:rPr>
  </w:style>
  <w:style w:type="paragraph" w:customStyle="1" w:styleId="xl38">
    <w:name w:val="xl38"/>
    <w:basedOn w:val="Normlny"/>
    <w:uiPriority w:val="99"/>
    <w:rsid w:val="004E7F84"/>
    <w:pPr>
      <w:spacing w:before="100" w:beforeAutospacing="1" w:after="100" w:afterAutospacing="1"/>
    </w:pPr>
    <w:rPr>
      <w:rFonts w:ascii="Garamond" w:hAnsi="Garamond"/>
      <w:sz w:val="20"/>
      <w:szCs w:val="20"/>
    </w:rPr>
  </w:style>
  <w:style w:type="paragraph" w:customStyle="1" w:styleId="xl39">
    <w:name w:val="xl39"/>
    <w:basedOn w:val="Normlny"/>
    <w:uiPriority w:val="99"/>
    <w:rsid w:val="004E7F84"/>
    <w:pPr>
      <w:spacing w:before="100" w:beforeAutospacing="1" w:after="100" w:afterAutospacing="1"/>
    </w:pPr>
    <w:rPr>
      <w:rFonts w:ascii="Garamond" w:hAnsi="Garamond"/>
      <w:sz w:val="20"/>
      <w:szCs w:val="20"/>
    </w:rPr>
  </w:style>
  <w:style w:type="paragraph" w:customStyle="1" w:styleId="xl40">
    <w:name w:val="xl40"/>
    <w:basedOn w:val="Normlny"/>
    <w:uiPriority w:val="99"/>
    <w:rsid w:val="004E7F84"/>
    <w:pPr>
      <w:spacing w:before="100" w:beforeAutospacing="1" w:after="100" w:afterAutospacing="1"/>
    </w:pPr>
    <w:rPr>
      <w:rFonts w:ascii="Garamond" w:hAnsi="Garamond"/>
      <w:sz w:val="20"/>
      <w:szCs w:val="20"/>
    </w:rPr>
  </w:style>
  <w:style w:type="paragraph" w:customStyle="1" w:styleId="xl41">
    <w:name w:val="xl41"/>
    <w:basedOn w:val="Normlny"/>
    <w:uiPriority w:val="99"/>
    <w:rsid w:val="004E7F84"/>
    <w:pPr>
      <w:spacing w:before="100" w:beforeAutospacing="1" w:after="100" w:afterAutospacing="1"/>
    </w:pPr>
    <w:rPr>
      <w:rFonts w:ascii="Garamond" w:hAnsi="Garamond"/>
      <w:sz w:val="20"/>
      <w:szCs w:val="20"/>
    </w:rPr>
  </w:style>
  <w:style w:type="paragraph" w:customStyle="1" w:styleId="xl42">
    <w:name w:val="xl42"/>
    <w:basedOn w:val="Normlny"/>
    <w:uiPriority w:val="99"/>
    <w:rsid w:val="004E7F84"/>
    <w:pPr>
      <w:spacing w:before="100" w:beforeAutospacing="1" w:after="100" w:afterAutospacing="1"/>
    </w:pPr>
    <w:rPr>
      <w:rFonts w:ascii="Garamond" w:hAnsi="Garamond"/>
      <w:sz w:val="20"/>
      <w:szCs w:val="20"/>
    </w:rPr>
  </w:style>
  <w:style w:type="paragraph" w:customStyle="1" w:styleId="xl43">
    <w:name w:val="xl43"/>
    <w:basedOn w:val="Normlny"/>
    <w:uiPriority w:val="99"/>
    <w:rsid w:val="004E7F84"/>
    <w:pPr>
      <w:spacing w:before="100" w:beforeAutospacing="1" w:after="100" w:afterAutospacing="1"/>
    </w:pPr>
    <w:rPr>
      <w:rFonts w:ascii="Garamond" w:hAnsi="Garamond"/>
      <w:sz w:val="20"/>
      <w:szCs w:val="20"/>
    </w:rPr>
  </w:style>
  <w:style w:type="paragraph" w:customStyle="1" w:styleId="xl44">
    <w:name w:val="xl44"/>
    <w:basedOn w:val="Normlny"/>
    <w:uiPriority w:val="99"/>
    <w:rsid w:val="004E7F84"/>
    <w:pPr>
      <w:spacing w:before="100" w:beforeAutospacing="1" w:after="100" w:afterAutospacing="1"/>
    </w:pPr>
    <w:rPr>
      <w:rFonts w:ascii="Garamond" w:hAnsi="Garamond"/>
      <w:sz w:val="20"/>
      <w:szCs w:val="20"/>
    </w:rPr>
  </w:style>
  <w:style w:type="paragraph" w:customStyle="1" w:styleId="xl45">
    <w:name w:val="xl45"/>
    <w:basedOn w:val="Normlny"/>
    <w:uiPriority w:val="99"/>
    <w:rsid w:val="004E7F84"/>
    <w:pPr>
      <w:shd w:val="clear" w:color="auto" w:fill="99CCFF"/>
      <w:spacing w:before="100" w:beforeAutospacing="1" w:after="100" w:afterAutospacing="1"/>
    </w:pPr>
    <w:rPr>
      <w:rFonts w:ascii="Garamond" w:hAnsi="Garamond"/>
      <w:sz w:val="20"/>
      <w:szCs w:val="20"/>
    </w:rPr>
  </w:style>
  <w:style w:type="paragraph" w:customStyle="1" w:styleId="xl46">
    <w:name w:val="xl46"/>
    <w:basedOn w:val="Normlny"/>
    <w:uiPriority w:val="99"/>
    <w:rsid w:val="004E7F84"/>
    <w:pPr>
      <w:shd w:val="clear" w:color="auto" w:fill="99CCFF"/>
      <w:spacing w:before="100" w:beforeAutospacing="1" w:after="100" w:afterAutospacing="1"/>
    </w:pPr>
    <w:rPr>
      <w:rFonts w:ascii="Garamond" w:hAnsi="Garamond"/>
      <w:sz w:val="20"/>
      <w:szCs w:val="20"/>
    </w:rPr>
  </w:style>
  <w:style w:type="paragraph" w:customStyle="1" w:styleId="xl47">
    <w:name w:val="xl47"/>
    <w:basedOn w:val="Normlny"/>
    <w:uiPriority w:val="99"/>
    <w:rsid w:val="004E7F84"/>
    <w:pPr>
      <w:shd w:val="clear" w:color="auto" w:fill="99CCFF"/>
      <w:spacing w:before="100" w:beforeAutospacing="1" w:after="100" w:afterAutospacing="1"/>
    </w:pPr>
    <w:rPr>
      <w:rFonts w:ascii="Garamond" w:hAnsi="Garamond"/>
      <w:sz w:val="20"/>
      <w:szCs w:val="20"/>
    </w:rPr>
  </w:style>
  <w:style w:type="paragraph" w:customStyle="1" w:styleId="xl48">
    <w:name w:val="xl48"/>
    <w:basedOn w:val="Normlny"/>
    <w:uiPriority w:val="99"/>
    <w:rsid w:val="004E7F84"/>
    <w:pPr>
      <w:shd w:val="clear" w:color="auto" w:fill="99CCFF"/>
      <w:spacing w:before="100" w:beforeAutospacing="1" w:after="100" w:afterAutospacing="1"/>
    </w:pPr>
    <w:rPr>
      <w:rFonts w:ascii="Garamond" w:hAnsi="Garamond"/>
      <w:sz w:val="20"/>
      <w:szCs w:val="20"/>
    </w:rPr>
  </w:style>
  <w:style w:type="paragraph" w:customStyle="1" w:styleId="xl49">
    <w:name w:val="xl49"/>
    <w:basedOn w:val="Normlny"/>
    <w:uiPriority w:val="99"/>
    <w:rsid w:val="004E7F84"/>
    <w:pPr>
      <w:shd w:val="clear" w:color="auto" w:fill="99CCFF"/>
      <w:spacing w:before="100" w:beforeAutospacing="1" w:after="100" w:afterAutospacing="1"/>
    </w:pPr>
    <w:rPr>
      <w:rFonts w:ascii="Garamond" w:hAnsi="Garamond"/>
      <w:sz w:val="20"/>
      <w:szCs w:val="20"/>
    </w:rPr>
  </w:style>
  <w:style w:type="paragraph" w:customStyle="1" w:styleId="xl50">
    <w:name w:val="xl50"/>
    <w:basedOn w:val="Normlny"/>
    <w:uiPriority w:val="99"/>
    <w:rsid w:val="004E7F84"/>
    <w:pPr>
      <w:shd w:val="clear" w:color="auto" w:fill="99CCFF"/>
      <w:spacing w:before="100" w:beforeAutospacing="1" w:after="100" w:afterAutospacing="1"/>
    </w:pPr>
    <w:rPr>
      <w:rFonts w:ascii="Garamond" w:hAnsi="Garamond"/>
      <w:sz w:val="20"/>
      <w:szCs w:val="20"/>
    </w:rPr>
  </w:style>
  <w:style w:type="paragraph" w:customStyle="1" w:styleId="xl51">
    <w:name w:val="xl51"/>
    <w:basedOn w:val="Normlny"/>
    <w:uiPriority w:val="99"/>
    <w:rsid w:val="004E7F84"/>
    <w:pPr>
      <w:shd w:val="clear" w:color="auto" w:fill="99CCFF"/>
      <w:spacing w:before="100" w:beforeAutospacing="1" w:after="100" w:afterAutospacing="1"/>
    </w:pPr>
    <w:rPr>
      <w:rFonts w:ascii="Garamond" w:hAnsi="Garamond"/>
      <w:sz w:val="20"/>
      <w:szCs w:val="20"/>
    </w:rPr>
  </w:style>
  <w:style w:type="paragraph" w:customStyle="1" w:styleId="xl52">
    <w:name w:val="xl52"/>
    <w:basedOn w:val="Normlny"/>
    <w:uiPriority w:val="99"/>
    <w:rsid w:val="004E7F84"/>
    <w:pPr>
      <w:shd w:val="clear" w:color="auto" w:fill="99CCFF"/>
      <w:spacing w:before="100" w:beforeAutospacing="1" w:after="100" w:afterAutospacing="1"/>
    </w:pPr>
    <w:rPr>
      <w:rFonts w:ascii="Garamond" w:hAnsi="Garamond"/>
      <w:b/>
      <w:bCs/>
      <w:sz w:val="20"/>
      <w:szCs w:val="20"/>
    </w:rPr>
  </w:style>
  <w:style w:type="paragraph" w:customStyle="1" w:styleId="xl53">
    <w:name w:val="xl53"/>
    <w:basedOn w:val="Normlny"/>
    <w:uiPriority w:val="99"/>
    <w:rsid w:val="004E7F84"/>
    <w:pPr>
      <w:shd w:val="clear" w:color="auto" w:fill="99CCFF"/>
      <w:spacing w:before="100" w:beforeAutospacing="1" w:after="100" w:afterAutospacing="1"/>
    </w:pPr>
    <w:rPr>
      <w:rFonts w:ascii="Garamond" w:hAnsi="Garamond"/>
      <w:sz w:val="20"/>
      <w:szCs w:val="20"/>
    </w:rPr>
  </w:style>
  <w:style w:type="paragraph" w:customStyle="1" w:styleId="xl54">
    <w:name w:val="xl54"/>
    <w:basedOn w:val="Normlny"/>
    <w:uiPriority w:val="99"/>
    <w:rsid w:val="004E7F84"/>
    <w:pPr>
      <w:shd w:val="clear" w:color="auto" w:fill="FFFF00"/>
      <w:spacing w:before="100" w:beforeAutospacing="1" w:after="100" w:afterAutospacing="1"/>
    </w:pPr>
    <w:rPr>
      <w:rFonts w:ascii="Garamond" w:hAnsi="Garamond"/>
      <w:sz w:val="20"/>
      <w:szCs w:val="20"/>
    </w:rPr>
  </w:style>
  <w:style w:type="paragraph" w:customStyle="1" w:styleId="xl55">
    <w:name w:val="xl55"/>
    <w:basedOn w:val="Normlny"/>
    <w:uiPriority w:val="99"/>
    <w:rsid w:val="004E7F84"/>
    <w:pPr>
      <w:spacing w:before="100" w:beforeAutospacing="1" w:after="100" w:afterAutospacing="1"/>
    </w:pPr>
    <w:rPr>
      <w:rFonts w:ascii="Garamond" w:hAnsi="Garamond"/>
      <w:sz w:val="20"/>
      <w:szCs w:val="20"/>
    </w:rPr>
  </w:style>
  <w:style w:type="paragraph" w:customStyle="1" w:styleId="xl56">
    <w:name w:val="xl56"/>
    <w:basedOn w:val="Normlny"/>
    <w:uiPriority w:val="99"/>
    <w:rsid w:val="004E7F84"/>
    <w:pPr>
      <w:spacing w:before="100" w:beforeAutospacing="1" w:after="100" w:afterAutospacing="1"/>
    </w:pPr>
    <w:rPr>
      <w:rFonts w:ascii="Garamond" w:hAnsi="Garamond"/>
      <w:b/>
      <w:bCs/>
      <w:sz w:val="20"/>
      <w:szCs w:val="20"/>
    </w:rPr>
  </w:style>
  <w:style w:type="paragraph" w:customStyle="1" w:styleId="xl57">
    <w:name w:val="xl57"/>
    <w:basedOn w:val="Normlny"/>
    <w:uiPriority w:val="99"/>
    <w:rsid w:val="004E7F84"/>
    <w:pPr>
      <w:spacing w:before="100" w:beforeAutospacing="1" w:after="100" w:afterAutospacing="1"/>
    </w:pPr>
    <w:rPr>
      <w:rFonts w:ascii="Garamond" w:hAnsi="Garamond"/>
      <w:b/>
      <w:bCs/>
      <w:sz w:val="20"/>
      <w:szCs w:val="20"/>
    </w:rPr>
  </w:style>
  <w:style w:type="paragraph" w:customStyle="1" w:styleId="xl58">
    <w:name w:val="xl58"/>
    <w:basedOn w:val="Normlny"/>
    <w:uiPriority w:val="99"/>
    <w:rsid w:val="004E7F84"/>
    <w:pPr>
      <w:spacing w:before="100" w:beforeAutospacing="1" w:after="100" w:afterAutospacing="1"/>
    </w:pPr>
    <w:rPr>
      <w:rFonts w:ascii="Century Gothic" w:hAnsi="Century Gothic"/>
      <w:sz w:val="20"/>
      <w:szCs w:val="20"/>
    </w:rPr>
  </w:style>
  <w:style w:type="paragraph" w:customStyle="1" w:styleId="xl59">
    <w:name w:val="xl59"/>
    <w:basedOn w:val="Normlny"/>
    <w:uiPriority w:val="99"/>
    <w:rsid w:val="004E7F84"/>
    <w:pPr>
      <w:spacing w:before="100" w:beforeAutospacing="1" w:after="100" w:afterAutospacing="1"/>
    </w:pPr>
    <w:rPr>
      <w:rFonts w:ascii="Century Gothic" w:hAnsi="Century Gothic"/>
      <w:sz w:val="20"/>
      <w:szCs w:val="20"/>
    </w:rPr>
  </w:style>
  <w:style w:type="paragraph" w:customStyle="1" w:styleId="xl60">
    <w:name w:val="xl60"/>
    <w:basedOn w:val="Normlny"/>
    <w:uiPriority w:val="99"/>
    <w:rsid w:val="004E7F84"/>
    <w:pPr>
      <w:spacing w:before="100" w:beforeAutospacing="1" w:after="100" w:afterAutospacing="1"/>
    </w:pPr>
    <w:rPr>
      <w:rFonts w:ascii="Century Gothic" w:hAnsi="Century Gothic"/>
      <w:sz w:val="20"/>
      <w:szCs w:val="20"/>
    </w:rPr>
  </w:style>
  <w:style w:type="paragraph" w:customStyle="1" w:styleId="xl61">
    <w:name w:val="xl61"/>
    <w:basedOn w:val="Normlny"/>
    <w:uiPriority w:val="99"/>
    <w:rsid w:val="004E7F84"/>
    <w:pPr>
      <w:spacing w:before="100" w:beforeAutospacing="1" w:after="100" w:afterAutospacing="1"/>
    </w:pPr>
    <w:rPr>
      <w:rFonts w:ascii="Century Gothic" w:hAnsi="Century Gothic"/>
      <w:sz w:val="20"/>
      <w:szCs w:val="20"/>
    </w:rPr>
  </w:style>
  <w:style w:type="paragraph" w:customStyle="1" w:styleId="xl62">
    <w:name w:val="xl62"/>
    <w:basedOn w:val="Normlny"/>
    <w:uiPriority w:val="99"/>
    <w:rsid w:val="004E7F84"/>
    <w:pPr>
      <w:spacing w:before="100" w:beforeAutospacing="1" w:after="100" w:afterAutospacing="1"/>
    </w:pPr>
    <w:rPr>
      <w:rFonts w:ascii="Garamond" w:hAnsi="Garamond"/>
      <w:sz w:val="20"/>
      <w:szCs w:val="20"/>
    </w:rPr>
  </w:style>
  <w:style w:type="paragraph" w:customStyle="1" w:styleId="xl63">
    <w:name w:val="xl63"/>
    <w:basedOn w:val="Normlny"/>
    <w:uiPriority w:val="99"/>
    <w:rsid w:val="004E7F84"/>
    <w:pPr>
      <w:spacing w:before="100" w:beforeAutospacing="1" w:after="100" w:afterAutospacing="1"/>
    </w:pPr>
    <w:rPr>
      <w:rFonts w:ascii="Garamond" w:hAnsi="Garamond"/>
      <w:sz w:val="20"/>
      <w:szCs w:val="20"/>
    </w:rPr>
  </w:style>
  <w:style w:type="paragraph" w:customStyle="1" w:styleId="xl64">
    <w:name w:val="xl64"/>
    <w:basedOn w:val="Normlny"/>
    <w:uiPriority w:val="99"/>
    <w:rsid w:val="004E7F84"/>
    <w:pPr>
      <w:shd w:val="clear" w:color="auto" w:fill="99CCFF"/>
      <w:spacing w:before="100" w:beforeAutospacing="1" w:after="100" w:afterAutospacing="1"/>
    </w:pPr>
    <w:rPr>
      <w:rFonts w:ascii="Garamond" w:hAnsi="Garamond"/>
      <w:sz w:val="20"/>
      <w:szCs w:val="20"/>
    </w:rPr>
  </w:style>
  <w:style w:type="paragraph" w:customStyle="1" w:styleId="xl65">
    <w:name w:val="xl65"/>
    <w:basedOn w:val="Normlny"/>
    <w:uiPriority w:val="99"/>
    <w:rsid w:val="004E7F84"/>
    <w:pPr>
      <w:shd w:val="clear" w:color="auto" w:fill="99CCFF"/>
      <w:spacing w:before="100" w:beforeAutospacing="1" w:after="100" w:afterAutospacing="1"/>
    </w:pPr>
    <w:rPr>
      <w:rFonts w:ascii="Century Gothic" w:hAnsi="Century Gothic"/>
      <w:sz w:val="20"/>
      <w:szCs w:val="20"/>
    </w:rPr>
  </w:style>
  <w:style w:type="paragraph" w:customStyle="1" w:styleId="xl66">
    <w:name w:val="xl66"/>
    <w:basedOn w:val="Normlny"/>
    <w:uiPriority w:val="99"/>
    <w:rsid w:val="004E7F84"/>
    <w:pPr>
      <w:spacing w:before="100" w:beforeAutospacing="1" w:after="100" w:afterAutospacing="1"/>
    </w:pPr>
    <w:rPr>
      <w:rFonts w:ascii="Garamond" w:hAnsi="Garamond"/>
      <w:b/>
      <w:bCs/>
      <w:sz w:val="20"/>
      <w:szCs w:val="20"/>
    </w:rPr>
  </w:style>
  <w:style w:type="paragraph" w:customStyle="1" w:styleId="xl67">
    <w:name w:val="xl67"/>
    <w:basedOn w:val="Normlny"/>
    <w:uiPriority w:val="99"/>
    <w:rsid w:val="004E7F84"/>
    <w:pPr>
      <w:spacing w:before="100" w:beforeAutospacing="1" w:after="100" w:afterAutospacing="1"/>
      <w:jc w:val="center"/>
    </w:pPr>
    <w:rPr>
      <w:rFonts w:ascii="Garamond" w:hAnsi="Garamond"/>
      <w:b/>
      <w:bCs/>
      <w:sz w:val="18"/>
      <w:szCs w:val="18"/>
    </w:rPr>
  </w:style>
  <w:style w:type="paragraph" w:customStyle="1" w:styleId="xl68">
    <w:name w:val="xl68"/>
    <w:basedOn w:val="Normlny"/>
    <w:uiPriority w:val="99"/>
    <w:rsid w:val="004E7F84"/>
    <w:pPr>
      <w:spacing w:before="100" w:beforeAutospacing="1" w:after="100" w:afterAutospacing="1"/>
    </w:pPr>
    <w:rPr>
      <w:rFonts w:ascii="Garamond" w:hAnsi="Garamond"/>
      <w:sz w:val="18"/>
      <w:szCs w:val="18"/>
    </w:rPr>
  </w:style>
  <w:style w:type="paragraph" w:customStyle="1" w:styleId="xl69">
    <w:name w:val="xl69"/>
    <w:basedOn w:val="Normlny"/>
    <w:uiPriority w:val="99"/>
    <w:rsid w:val="004E7F84"/>
    <w:pPr>
      <w:spacing w:before="100" w:beforeAutospacing="1" w:after="100" w:afterAutospacing="1"/>
      <w:jc w:val="right"/>
    </w:pPr>
    <w:rPr>
      <w:rFonts w:ascii="Garamond" w:hAnsi="Garamond"/>
      <w:sz w:val="18"/>
      <w:szCs w:val="18"/>
    </w:rPr>
  </w:style>
  <w:style w:type="paragraph" w:customStyle="1" w:styleId="xl70">
    <w:name w:val="xl70"/>
    <w:basedOn w:val="Normlny"/>
    <w:uiPriority w:val="99"/>
    <w:rsid w:val="004E7F84"/>
    <w:pPr>
      <w:spacing w:before="100" w:beforeAutospacing="1" w:after="100" w:afterAutospacing="1"/>
      <w:jc w:val="center"/>
    </w:pPr>
    <w:rPr>
      <w:rFonts w:ascii="Garamond" w:hAnsi="Garamond"/>
      <w:sz w:val="18"/>
      <w:szCs w:val="18"/>
    </w:rPr>
  </w:style>
  <w:style w:type="paragraph" w:customStyle="1" w:styleId="xl71">
    <w:name w:val="xl71"/>
    <w:basedOn w:val="Normlny"/>
    <w:uiPriority w:val="99"/>
    <w:rsid w:val="004E7F84"/>
    <w:pPr>
      <w:spacing w:before="100" w:beforeAutospacing="1" w:after="100" w:afterAutospacing="1"/>
    </w:pPr>
    <w:rPr>
      <w:rFonts w:ascii="Garamond" w:hAnsi="Garamond"/>
      <w:sz w:val="18"/>
      <w:szCs w:val="18"/>
    </w:rPr>
  </w:style>
  <w:style w:type="paragraph" w:customStyle="1" w:styleId="xl72">
    <w:name w:val="xl72"/>
    <w:basedOn w:val="Normlny"/>
    <w:uiPriority w:val="99"/>
    <w:rsid w:val="004E7F84"/>
    <w:pPr>
      <w:spacing w:before="100" w:beforeAutospacing="1" w:after="100" w:afterAutospacing="1"/>
    </w:pPr>
    <w:rPr>
      <w:rFonts w:ascii="Garamond" w:hAnsi="Garamond"/>
      <w:sz w:val="18"/>
      <w:szCs w:val="18"/>
    </w:rPr>
  </w:style>
  <w:style w:type="paragraph" w:customStyle="1" w:styleId="xl73">
    <w:name w:val="xl73"/>
    <w:basedOn w:val="Normlny"/>
    <w:uiPriority w:val="99"/>
    <w:rsid w:val="004E7F84"/>
    <w:pPr>
      <w:spacing w:before="100" w:beforeAutospacing="1" w:after="100" w:afterAutospacing="1"/>
    </w:pPr>
    <w:rPr>
      <w:rFonts w:ascii="Garamond" w:hAnsi="Garamond"/>
      <w:sz w:val="18"/>
      <w:szCs w:val="18"/>
    </w:rPr>
  </w:style>
  <w:style w:type="paragraph" w:customStyle="1" w:styleId="xl74">
    <w:name w:val="xl74"/>
    <w:basedOn w:val="Normlny"/>
    <w:uiPriority w:val="99"/>
    <w:rsid w:val="004E7F84"/>
    <w:pPr>
      <w:spacing w:before="100" w:beforeAutospacing="1" w:after="100" w:afterAutospacing="1"/>
    </w:pPr>
    <w:rPr>
      <w:rFonts w:ascii="Garamond" w:hAnsi="Garamond"/>
      <w:sz w:val="18"/>
      <w:szCs w:val="18"/>
    </w:rPr>
  </w:style>
  <w:style w:type="paragraph" w:customStyle="1" w:styleId="xl75">
    <w:name w:val="xl75"/>
    <w:basedOn w:val="Normlny"/>
    <w:uiPriority w:val="99"/>
    <w:rsid w:val="004E7F84"/>
    <w:pPr>
      <w:spacing w:before="100" w:beforeAutospacing="1" w:after="100" w:afterAutospacing="1"/>
    </w:pPr>
    <w:rPr>
      <w:rFonts w:ascii="Garamond" w:hAnsi="Garamond"/>
      <w:sz w:val="20"/>
      <w:szCs w:val="20"/>
    </w:rPr>
  </w:style>
  <w:style w:type="paragraph" w:customStyle="1" w:styleId="xl76">
    <w:name w:val="xl76"/>
    <w:basedOn w:val="Normlny"/>
    <w:uiPriority w:val="99"/>
    <w:rsid w:val="004E7F84"/>
    <w:pPr>
      <w:spacing w:before="100" w:beforeAutospacing="1" w:after="100" w:afterAutospacing="1"/>
    </w:pPr>
    <w:rPr>
      <w:rFonts w:ascii="Garamond" w:hAnsi="Garamond"/>
      <w:sz w:val="18"/>
      <w:szCs w:val="18"/>
    </w:rPr>
  </w:style>
  <w:style w:type="paragraph" w:customStyle="1" w:styleId="xl77">
    <w:name w:val="xl77"/>
    <w:basedOn w:val="Normlny"/>
    <w:uiPriority w:val="99"/>
    <w:rsid w:val="004E7F84"/>
    <w:pPr>
      <w:spacing w:before="100" w:beforeAutospacing="1" w:after="100" w:afterAutospacing="1"/>
      <w:jc w:val="center"/>
    </w:pPr>
    <w:rPr>
      <w:rFonts w:ascii="Garamond" w:hAnsi="Garamond"/>
      <w:b/>
      <w:bCs/>
      <w:sz w:val="18"/>
      <w:szCs w:val="18"/>
    </w:rPr>
  </w:style>
  <w:style w:type="paragraph" w:customStyle="1" w:styleId="xl78">
    <w:name w:val="xl78"/>
    <w:basedOn w:val="Normlny"/>
    <w:uiPriority w:val="99"/>
    <w:rsid w:val="004E7F84"/>
    <w:pPr>
      <w:spacing w:before="100" w:beforeAutospacing="1" w:after="100" w:afterAutospacing="1"/>
    </w:pPr>
    <w:rPr>
      <w:rFonts w:ascii="Century Gothic" w:hAnsi="Century Gothic"/>
      <w:sz w:val="18"/>
      <w:szCs w:val="18"/>
    </w:rPr>
  </w:style>
  <w:style w:type="paragraph" w:customStyle="1" w:styleId="xl79">
    <w:name w:val="xl79"/>
    <w:basedOn w:val="Normlny"/>
    <w:uiPriority w:val="99"/>
    <w:rsid w:val="004E7F84"/>
    <w:pPr>
      <w:shd w:val="clear" w:color="auto" w:fill="99CCFF"/>
      <w:spacing w:before="100" w:beforeAutospacing="1" w:after="100" w:afterAutospacing="1"/>
    </w:pPr>
    <w:rPr>
      <w:rFonts w:ascii="Garamond" w:hAnsi="Garamond"/>
      <w:b/>
      <w:bCs/>
      <w:sz w:val="20"/>
      <w:szCs w:val="20"/>
    </w:rPr>
  </w:style>
  <w:style w:type="paragraph" w:customStyle="1" w:styleId="xl80">
    <w:name w:val="xl80"/>
    <w:basedOn w:val="Normlny"/>
    <w:uiPriority w:val="99"/>
    <w:rsid w:val="004E7F84"/>
    <w:pPr>
      <w:shd w:val="clear" w:color="auto" w:fill="99CCFF"/>
      <w:spacing w:before="100" w:beforeAutospacing="1" w:after="100" w:afterAutospacing="1"/>
    </w:pPr>
    <w:rPr>
      <w:rFonts w:ascii="Garamond" w:hAnsi="Garamond"/>
      <w:b/>
      <w:bCs/>
      <w:sz w:val="20"/>
      <w:szCs w:val="20"/>
    </w:rPr>
  </w:style>
  <w:style w:type="paragraph" w:customStyle="1" w:styleId="xl81">
    <w:name w:val="xl81"/>
    <w:basedOn w:val="Normlny"/>
    <w:uiPriority w:val="99"/>
    <w:rsid w:val="004E7F84"/>
    <w:pPr>
      <w:shd w:val="clear" w:color="auto" w:fill="99CCFF"/>
      <w:spacing w:before="100" w:beforeAutospacing="1" w:after="100" w:afterAutospacing="1"/>
    </w:pPr>
    <w:rPr>
      <w:rFonts w:ascii="Garamond" w:hAnsi="Garamond"/>
      <w:b/>
      <w:bCs/>
      <w:sz w:val="20"/>
      <w:szCs w:val="20"/>
    </w:rPr>
  </w:style>
  <w:style w:type="paragraph" w:customStyle="1" w:styleId="xl82">
    <w:name w:val="xl82"/>
    <w:basedOn w:val="Normlny"/>
    <w:uiPriority w:val="99"/>
    <w:rsid w:val="004E7F84"/>
    <w:pPr>
      <w:spacing w:before="100" w:beforeAutospacing="1" w:after="100" w:afterAutospacing="1"/>
    </w:pPr>
    <w:rPr>
      <w:rFonts w:ascii="Garamond" w:hAnsi="Garamond"/>
      <w:sz w:val="18"/>
      <w:szCs w:val="18"/>
    </w:rPr>
  </w:style>
  <w:style w:type="paragraph" w:customStyle="1" w:styleId="xl83">
    <w:name w:val="xl83"/>
    <w:basedOn w:val="Normlny"/>
    <w:uiPriority w:val="99"/>
    <w:rsid w:val="004E7F84"/>
    <w:pPr>
      <w:spacing w:before="100" w:beforeAutospacing="1" w:after="100" w:afterAutospacing="1"/>
    </w:pPr>
    <w:rPr>
      <w:rFonts w:ascii="Garamond" w:hAnsi="Garamond"/>
      <w:b/>
      <w:bCs/>
      <w:sz w:val="20"/>
      <w:szCs w:val="20"/>
    </w:rPr>
  </w:style>
  <w:style w:type="paragraph" w:customStyle="1" w:styleId="xl84">
    <w:name w:val="xl84"/>
    <w:basedOn w:val="Normlny"/>
    <w:uiPriority w:val="99"/>
    <w:rsid w:val="004E7F84"/>
    <w:pPr>
      <w:spacing w:before="100" w:beforeAutospacing="1" w:after="100" w:afterAutospacing="1"/>
    </w:pPr>
    <w:rPr>
      <w:rFonts w:ascii="Garamond" w:hAnsi="Garamond"/>
      <w:b/>
      <w:bCs/>
      <w:sz w:val="20"/>
      <w:szCs w:val="20"/>
    </w:rPr>
  </w:style>
  <w:style w:type="paragraph" w:customStyle="1" w:styleId="xl85">
    <w:name w:val="xl85"/>
    <w:basedOn w:val="Normlny"/>
    <w:uiPriority w:val="99"/>
    <w:rsid w:val="004E7F84"/>
    <w:pPr>
      <w:spacing w:before="100" w:beforeAutospacing="1" w:after="100" w:afterAutospacing="1"/>
    </w:pPr>
    <w:rPr>
      <w:rFonts w:ascii="Garamond" w:hAnsi="Garamond"/>
      <w:b/>
      <w:bCs/>
      <w:sz w:val="20"/>
      <w:szCs w:val="20"/>
    </w:rPr>
  </w:style>
  <w:style w:type="paragraph" w:customStyle="1" w:styleId="xl86">
    <w:name w:val="xl86"/>
    <w:basedOn w:val="Normlny"/>
    <w:uiPriority w:val="99"/>
    <w:rsid w:val="004E7F84"/>
    <w:pPr>
      <w:spacing w:before="100" w:beforeAutospacing="1" w:after="100" w:afterAutospacing="1"/>
      <w:jc w:val="center"/>
    </w:pPr>
    <w:rPr>
      <w:rFonts w:ascii="Garamond" w:hAnsi="Garamond"/>
      <w:sz w:val="20"/>
      <w:szCs w:val="20"/>
    </w:rPr>
  </w:style>
  <w:style w:type="paragraph" w:customStyle="1" w:styleId="xl87">
    <w:name w:val="xl87"/>
    <w:basedOn w:val="Normlny"/>
    <w:uiPriority w:val="99"/>
    <w:rsid w:val="004E7F84"/>
    <w:pPr>
      <w:spacing w:before="100" w:beforeAutospacing="1" w:after="100" w:afterAutospacing="1"/>
      <w:jc w:val="center"/>
    </w:pPr>
    <w:rPr>
      <w:rFonts w:ascii="Garamond" w:hAnsi="Garamond"/>
      <w:sz w:val="20"/>
      <w:szCs w:val="20"/>
    </w:rPr>
  </w:style>
  <w:style w:type="paragraph" w:customStyle="1" w:styleId="xl88">
    <w:name w:val="xl88"/>
    <w:basedOn w:val="Normlny"/>
    <w:uiPriority w:val="99"/>
    <w:rsid w:val="004E7F84"/>
    <w:pPr>
      <w:spacing w:before="100" w:beforeAutospacing="1" w:after="100" w:afterAutospacing="1"/>
      <w:jc w:val="center"/>
    </w:pPr>
    <w:rPr>
      <w:rFonts w:ascii="Garamond" w:hAnsi="Garamond"/>
      <w:sz w:val="20"/>
      <w:szCs w:val="20"/>
    </w:rPr>
  </w:style>
  <w:style w:type="paragraph" w:customStyle="1" w:styleId="xl89">
    <w:name w:val="xl89"/>
    <w:basedOn w:val="Normlny"/>
    <w:uiPriority w:val="99"/>
    <w:rsid w:val="004E7F84"/>
    <w:pPr>
      <w:shd w:val="clear" w:color="auto" w:fill="99CCFF"/>
      <w:spacing w:before="100" w:beforeAutospacing="1" w:after="100" w:afterAutospacing="1"/>
    </w:pPr>
    <w:rPr>
      <w:rFonts w:ascii="Century Gothic" w:hAnsi="Century Gothic"/>
      <w:sz w:val="20"/>
      <w:szCs w:val="20"/>
    </w:rPr>
  </w:style>
  <w:style w:type="paragraph" w:customStyle="1" w:styleId="xl90">
    <w:name w:val="xl90"/>
    <w:basedOn w:val="Normlny"/>
    <w:uiPriority w:val="99"/>
    <w:rsid w:val="004E7F84"/>
    <w:pPr>
      <w:spacing w:before="100" w:beforeAutospacing="1" w:after="100" w:afterAutospacing="1"/>
    </w:pPr>
    <w:rPr>
      <w:rFonts w:ascii="Garamond" w:hAnsi="Garamond"/>
      <w:b/>
      <w:bCs/>
      <w:sz w:val="18"/>
      <w:szCs w:val="18"/>
    </w:rPr>
  </w:style>
  <w:style w:type="paragraph" w:customStyle="1" w:styleId="xl91">
    <w:name w:val="xl91"/>
    <w:basedOn w:val="Normlny"/>
    <w:uiPriority w:val="99"/>
    <w:rsid w:val="004E7F84"/>
    <w:pPr>
      <w:spacing w:before="100" w:beforeAutospacing="1" w:after="100" w:afterAutospacing="1"/>
    </w:pPr>
    <w:rPr>
      <w:rFonts w:ascii="Garamond" w:hAnsi="Garamond"/>
      <w:sz w:val="18"/>
      <w:szCs w:val="18"/>
    </w:rPr>
  </w:style>
  <w:style w:type="paragraph" w:customStyle="1" w:styleId="xl92">
    <w:name w:val="xl92"/>
    <w:basedOn w:val="Normlny"/>
    <w:uiPriority w:val="99"/>
    <w:rsid w:val="004E7F84"/>
    <w:pPr>
      <w:spacing w:before="100" w:beforeAutospacing="1" w:after="100" w:afterAutospacing="1"/>
    </w:pPr>
    <w:rPr>
      <w:rFonts w:ascii="Garamond" w:hAnsi="Garamond"/>
      <w:sz w:val="18"/>
      <w:szCs w:val="18"/>
    </w:rPr>
  </w:style>
  <w:style w:type="paragraph" w:customStyle="1" w:styleId="xl93">
    <w:name w:val="xl93"/>
    <w:basedOn w:val="Normlny"/>
    <w:uiPriority w:val="99"/>
    <w:rsid w:val="004E7F84"/>
    <w:pPr>
      <w:spacing w:before="100" w:beforeAutospacing="1" w:after="100" w:afterAutospacing="1"/>
    </w:pPr>
    <w:rPr>
      <w:rFonts w:ascii="Garamond" w:hAnsi="Garamond"/>
      <w:sz w:val="20"/>
      <w:szCs w:val="20"/>
    </w:rPr>
  </w:style>
  <w:style w:type="paragraph" w:customStyle="1" w:styleId="xl94">
    <w:name w:val="xl94"/>
    <w:basedOn w:val="Normlny"/>
    <w:uiPriority w:val="99"/>
    <w:rsid w:val="004E7F84"/>
    <w:pPr>
      <w:spacing w:before="100" w:beforeAutospacing="1" w:after="100" w:afterAutospacing="1"/>
      <w:jc w:val="center"/>
    </w:pPr>
    <w:rPr>
      <w:rFonts w:ascii="Garamond" w:hAnsi="Garamond"/>
      <w:b/>
      <w:bCs/>
      <w:sz w:val="18"/>
      <w:szCs w:val="18"/>
    </w:rPr>
  </w:style>
  <w:style w:type="paragraph" w:customStyle="1" w:styleId="xl95">
    <w:name w:val="xl95"/>
    <w:basedOn w:val="Normlny"/>
    <w:uiPriority w:val="99"/>
    <w:rsid w:val="004E7F84"/>
    <w:pPr>
      <w:spacing w:before="100" w:beforeAutospacing="1" w:after="100" w:afterAutospacing="1"/>
      <w:jc w:val="center"/>
    </w:pPr>
    <w:rPr>
      <w:rFonts w:ascii="Garamond" w:hAnsi="Garamond"/>
      <w:b/>
      <w:bCs/>
      <w:sz w:val="18"/>
      <w:szCs w:val="18"/>
    </w:rPr>
  </w:style>
  <w:style w:type="paragraph" w:customStyle="1" w:styleId="xl96">
    <w:name w:val="xl96"/>
    <w:basedOn w:val="Normlny"/>
    <w:uiPriority w:val="99"/>
    <w:rsid w:val="004E7F84"/>
    <w:pPr>
      <w:spacing w:before="100" w:beforeAutospacing="1" w:after="100" w:afterAutospacing="1"/>
    </w:pPr>
    <w:rPr>
      <w:rFonts w:ascii="Garamond" w:hAnsi="Garamond"/>
      <w:sz w:val="20"/>
      <w:szCs w:val="20"/>
    </w:rPr>
  </w:style>
  <w:style w:type="paragraph" w:customStyle="1" w:styleId="xl97">
    <w:name w:val="xl97"/>
    <w:basedOn w:val="Normlny"/>
    <w:uiPriority w:val="99"/>
    <w:rsid w:val="004E7F84"/>
    <w:pPr>
      <w:spacing w:before="100" w:beforeAutospacing="1" w:after="100" w:afterAutospacing="1"/>
    </w:pPr>
    <w:rPr>
      <w:rFonts w:ascii="Garamond" w:hAnsi="Garamond"/>
      <w:sz w:val="20"/>
      <w:szCs w:val="20"/>
    </w:rPr>
  </w:style>
  <w:style w:type="paragraph" w:customStyle="1" w:styleId="xl98">
    <w:name w:val="xl98"/>
    <w:basedOn w:val="Normlny"/>
    <w:uiPriority w:val="99"/>
    <w:rsid w:val="004E7F84"/>
    <w:pPr>
      <w:spacing w:before="100" w:beforeAutospacing="1" w:after="100" w:afterAutospacing="1"/>
    </w:pPr>
    <w:rPr>
      <w:rFonts w:ascii="Garamond" w:hAnsi="Garamond"/>
      <w:sz w:val="20"/>
      <w:szCs w:val="20"/>
    </w:rPr>
  </w:style>
  <w:style w:type="paragraph" w:customStyle="1" w:styleId="xl99">
    <w:name w:val="xl99"/>
    <w:basedOn w:val="Normlny"/>
    <w:uiPriority w:val="99"/>
    <w:rsid w:val="004E7F84"/>
    <w:pPr>
      <w:spacing w:before="100" w:beforeAutospacing="1" w:after="100" w:afterAutospacing="1"/>
    </w:pPr>
    <w:rPr>
      <w:rFonts w:ascii="Garamond" w:hAnsi="Garamond"/>
      <w:sz w:val="20"/>
      <w:szCs w:val="20"/>
    </w:rPr>
  </w:style>
  <w:style w:type="paragraph" w:customStyle="1" w:styleId="xl100">
    <w:name w:val="xl100"/>
    <w:basedOn w:val="Normlny"/>
    <w:uiPriority w:val="99"/>
    <w:rsid w:val="004E7F84"/>
    <w:pPr>
      <w:spacing w:before="100" w:beforeAutospacing="1" w:after="100" w:afterAutospacing="1"/>
    </w:pPr>
    <w:rPr>
      <w:rFonts w:ascii="Garamond" w:hAnsi="Garamond"/>
      <w:sz w:val="18"/>
      <w:szCs w:val="18"/>
    </w:rPr>
  </w:style>
  <w:style w:type="paragraph" w:customStyle="1" w:styleId="xl101">
    <w:name w:val="xl101"/>
    <w:basedOn w:val="Normlny"/>
    <w:uiPriority w:val="99"/>
    <w:rsid w:val="004E7F84"/>
    <w:pPr>
      <w:spacing w:before="100" w:beforeAutospacing="1" w:after="100" w:afterAutospacing="1"/>
    </w:pPr>
    <w:rPr>
      <w:rFonts w:ascii="Garamond" w:hAnsi="Garamond"/>
      <w:sz w:val="18"/>
      <w:szCs w:val="18"/>
    </w:rPr>
  </w:style>
  <w:style w:type="paragraph" w:customStyle="1" w:styleId="xl102">
    <w:name w:val="xl102"/>
    <w:basedOn w:val="Normlny"/>
    <w:uiPriority w:val="99"/>
    <w:rsid w:val="004E7F84"/>
    <w:pPr>
      <w:spacing w:before="100" w:beforeAutospacing="1" w:after="100" w:afterAutospacing="1"/>
    </w:pPr>
    <w:rPr>
      <w:rFonts w:ascii="Garamond" w:hAnsi="Garamond"/>
      <w:sz w:val="18"/>
      <w:szCs w:val="18"/>
    </w:rPr>
  </w:style>
  <w:style w:type="paragraph" w:customStyle="1" w:styleId="xl103">
    <w:name w:val="xl103"/>
    <w:basedOn w:val="Normlny"/>
    <w:uiPriority w:val="99"/>
    <w:rsid w:val="004E7F84"/>
    <w:pPr>
      <w:spacing w:before="100" w:beforeAutospacing="1" w:after="100" w:afterAutospacing="1"/>
    </w:pPr>
    <w:rPr>
      <w:rFonts w:ascii="Garamond" w:hAnsi="Garamond"/>
      <w:sz w:val="18"/>
      <w:szCs w:val="18"/>
    </w:rPr>
  </w:style>
  <w:style w:type="paragraph" w:customStyle="1" w:styleId="xl104">
    <w:name w:val="xl104"/>
    <w:basedOn w:val="Normlny"/>
    <w:uiPriority w:val="99"/>
    <w:rsid w:val="004E7F84"/>
    <w:pPr>
      <w:spacing w:before="100" w:beforeAutospacing="1" w:after="100" w:afterAutospacing="1"/>
      <w:jc w:val="center"/>
    </w:pPr>
    <w:rPr>
      <w:rFonts w:ascii="Garamond" w:hAnsi="Garamond"/>
      <w:sz w:val="20"/>
      <w:szCs w:val="20"/>
    </w:rPr>
  </w:style>
  <w:style w:type="paragraph" w:customStyle="1" w:styleId="xl105">
    <w:name w:val="xl105"/>
    <w:basedOn w:val="Normlny"/>
    <w:uiPriority w:val="99"/>
    <w:rsid w:val="004E7F84"/>
    <w:pPr>
      <w:spacing w:before="100" w:beforeAutospacing="1" w:after="100" w:afterAutospacing="1"/>
      <w:jc w:val="center"/>
    </w:pPr>
    <w:rPr>
      <w:rFonts w:ascii="Garamond" w:hAnsi="Garamond"/>
      <w:sz w:val="20"/>
      <w:szCs w:val="20"/>
    </w:rPr>
  </w:style>
  <w:style w:type="paragraph" w:customStyle="1" w:styleId="xl106">
    <w:name w:val="xl106"/>
    <w:basedOn w:val="Normlny"/>
    <w:uiPriority w:val="99"/>
    <w:rsid w:val="004E7F84"/>
    <w:pPr>
      <w:spacing w:before="100" w:beforeAutospacing="1" w:after="100" w:afterAutospacing="1"/>
    </w:pPr>
    <w:rPr>
      <w:rFonts w:ascii="Garamond" w:hAnsi="Garamond"/>
      <w:sz w:val="18"/>
      <w:szCs w:val="18"/>
    </w:rPr>
  </w:style>
  <w:style w:type="paragraph" w:customStyle="1" w:styleId="xl107">
    <w:name w:val="xl107"/>
    <w:basedOn w:val="Normlny"/>
    <w:uiPriority w:val="99"/>
    <w:rsid w:val="004E7F84"/>
    <w:pPr>
      <w:spacing w:before="100" w:beforeAutospacing="1" w:after="100" w:afterAutospacing="1"/>
    </w:pPr>
    <w:rPr>
      <w:rFonts w:ascii="Garamond" w:hAnsi="Garamond"/>
      <w:sz w:val="18"/>
      <w:szCs w:val="18"/>
    </w:rPr>
  </w:style>
  <w:style w:type="paragraph" w:customStyle="1" w:styleId="xl108">
    <w:name w:val="xl108"/>
    <w:basedOn w:val="Normlny"/>
    <w:uiPriority w:val="99"/>
    <w:rsid w:val="004E7F84"/>
    <w:pPr>
      <w:shd w:val="clear" w:color="auto" w:fill="99CCFF"/>
      <w:spacing w:before="100" w:beforeAutospacing="1" w:after="100" w:afterAutospacing="1"/>
    </w:pPr>
    <w:rPr>
      <w:rFonts w:ascii="Garamond" w:hAnsi="Garamond"/>
      <w:sz w:val="20"/>
      <w:szCs w:val="20"/>
    </w:rPr>
  </w:style>
  <w:style w:type="paragraph" w:customStyle="1" w:styleId="xl109">
    <w:name w:val="xl109"/>
    <w:basedOn w:val="Normlny"/>
    <w:uiPriority w:val="99"/>
    <w:rsid w:val="004E7F84"/>
    <w:pPr>
      <w:shd w:val="clear" w:color="auto" w:fill="99CCFF"/>
      <w:spacing w:before="100" w:beforeAutospacing="1" w:after="100" w:afterAutospacing="1"/>
    </w:pPr>
    <w:rPr>
      <w:rFonts w:ascii="Garamond" w:hAnsi="Garamond"/>
      <w:sz w:val="20"/>
      <w:szCs w:val="20"/>
    </w:rPr>
  </w:style>
  <w:style w:type="paragraph" w:customStyle="1" w:styleId="xl110">
    <w:name w:val="xl110"/>
    <w:basedOn w:val="Normlny"/>
    <w:uiPriority w:val="99"/>
    <w:rsid w:val="004E7F84"/>
    <w:pPr>
      <w:shd w:val="clear" w:color="auto" w:fill="99CCFF"/>
      <w:spacing w:before="100" w:beforeAutospacing="1" w:after="100" w:afterAutospacing="1"/>
    </w:pPr>
    <w:rPr>
      <w:rFonts w:ascii="Garamond" w:hAnsi="Garamond"/>
      <w:b/>
      <w:bCs/>
      <w:sz w:val="22"/>
      <w:szCs w:val="22"/>
    </w:rPr>
  </w:style>
  <w:style w:type="paragraph" w:customStyle="1" w:styleId="xl111">
    <w:name w:val="xl111"/>
    <w:basedOn w:val="Normlny"/>
    <w:uiPriority w:val="99"/>
    <w:rsid w:val="004E7F84"/>
    <w:pPr>
      <w:shd w:val="clear" w:color="auto" w:fill="99CCFF"/>
      <w:spacing w:before="100" w:beforeAutospacing="1" w:after="100" w:afterAutospacing="1"/>
    </w:pPr>
    <w:rPr>
      <w:rFonts w:ascii="Garamond" w:hAnsi="Garamond"/>
      <w:b/>
      <w:bCs/>
      <w:sz w:val="22"/>
      <w:szCs w:val="22"/>
    </w:rPr>
  </w:style>
  <w:style w:type="paragraph" w:customStyle="1" w:styleId="xl112">
    <w:name w:val="xl112"/>
    <w:basedOn w:val="Normlny"/>
    <w:uiPriority w:val="99"/>
    <w:rsid w:val="004E7F84"/>
    <w:pPr>
      <w:shd w:val="clear" w:color="auto" w:fill="FFFF00"/>
      <w:spacing w:before="100" w:beforeAutospacing="1" w:after="100" w:afterAutospacing="1"/>
    </w:pPr>
    <w:rPr>
      <w:rFonts w:ascii="Garamond" w:hAnsi="Garamond"/>
      <w:b/>
      <w:bCs/>
      <w:sz w:val="22"/>
      <w:szCs w:val="22"/>
    </w:rPr>
  </w:style>
  <w:style w:type="paragraph" w:customStyle="1" w:styleId="xl113">
    <w:name w:val="xl113"/>
    <w:basedOn w:val="Normlny"/>
    <w:uiPriority w:val="99"/>
    <w:rsid w:val="004E7F84"/>
    <w:pPr>
      <w:spacing w:before="100" w:beforeAutospacing="1" w:after="100" w:afterAutospacing="1"/>
    </w:pPr>
    <w:rPr>
      <w:rFonts w:ascii="Garamond" w:hAnsi="Garamond"/>
      <w:sz w:val="20"/>
      <w:szCs w:val="20"/>
    </w:rPr>
  </w:style>
  <w:style w:type="paragraph" w:customStyle="1" w:styleId="xl114">
    <w:name w:val="xl114"/>
    <w:basedOn w:val="Normlny"/>
    <w:uiPriority w:val="99"/>
    <w:rsid w:val="004E7F84"/>
    <w:pPr>
      <w:spacing w:before="100" w:beforeAutospacing="1" w:after="100" w:afterAutospacing="1"/>
    </w:pPr>
    <w:rPr>
      <w:rFonts w:ascii="Garamond" w:hAnsi="Garamond"/>
      <w:sz w:val="20"/>
      <w:szCs w:val="20"/>
    </w:rPr>
  </w:style>
  <w:style w:type="paragraph" w:customStyle="1" w:styleId="xl115">
    <w:name w:val="xl115"/>
    <w:basedOn w:val="Normlny"/>
    <w:uiPriority w:val="99"/>
    <w:rsid w:val="004E7F84"/>
    <w:pPr>
      <w:spacing w:before="100" w:beforeAutospacing="1" w:after="100" w:afterAutospacing="1"/>
    </w:pPr>
    <w:rPr>
      <w:rFonts w:ascii="Garamond" w:hAnsi="Garamond"/>
      <w:sz w:val="20"/>
      <w:szCs w:val="20"/>
    </w:rPr>
  </w:style>
  <w:style w:type="paragraph" w:customStyle="1" w:styleId="xl116">
    <w:name w:val="xl116"/>
    <w:basedOn w:val="Normlny"/>
    <w:uiPriority w:val="99"/>
    <w:rsid w:val="004E7F84"/>
    <w:pPr>
      <w:spacing w:before="100" w:beforeAutospacing="1" w:after="100" w:afterAutospacing="1"/>
    </w:pPr>
    <w:rPr>
      <w:rFonts w:ascii="Garamond" w:hAnsi="Garamond"/>
      <w:sz w:val="20"/>
      <w:szCs w:val="20"/>
    </w:rPr>
  </w:style>
  <w:style w:type="paragraph" w:customStyle="1" w:styleId="xl117">
    <w:name w:val="xl117"/>
    <w:basedOn w:val="Normlny"/>
    <w:uiPriority w:val="99"/>
    <w:rsid w:val="004E7F84"/>
    <w:pPr>
      <w:spacing w:before="100" w:beforeAutospacing="1" w:after="100" w:afterAutospacing="1"/>
    </w:pPr>
    <w:rPr>
      <w:rFonts w:ascii="Garamond" w:hAnsi="Garamond"/>
      <w:sz w:val="20"/>
      <w:szCs w:val="20"/>
    </w:rPr>
  </w:style>
  <w:style w:type="paragraph" w:customStyle="1" w:styleId="xl118">
    <w:name w:val="xl118"/>
    <w:basedOn w:val="Normlny"/>
    <w:uiPriority w:val="99"/>
    <w:rsid w:val="004E7F84"/>
    <w:pPr>
      <w:spacing w:before="100" w:beforeAutospacing="1" w:after="100" w:afterAutospacing="1"/>
    </w:pPr>
    <w:rPr>
      <w:rFonts w:ascii="Garamond" w:hAnsi="Garamond"/>
      <w:sz w:val="20"/>
      <w:szCs w:val="20"/>
    </w:rPr>
  </w:style>
  <w:style w:type="paragraph" w:customStyle="1" w:styleId="xl119">
    <w:name w:val="xl119"/>
    <w:basedOn w:val="Normlny"/>
    <w:uiPriority w:val="99"/>
    <w:rsid w:val="004E7F84"/>
    <w:pPr>
      <w:shd w:val="clear" w:color="auto" w:fill="99CCFF"/>
      <w:spacing w:before="100" w:beforeAutospacing="1" w:after="100" w:afterAutospacing="1"/>
      <w:jc w:val="center"/>
    </w:pPr>
    <w:rPr>
      <w:rFonts w:ascii="Garamond" w:hAnsi="Garamond"/>
      <w:b/>
      <w:bCs/>
      <w:sz w:val="28"/>
      <w:szCs w:val="28"/>
    </w:rPr>
  </w:style>
  <w:style w:type="paragraph" w:customStyle="1" w:styleId="xl120">
    <w:name w:val="xl120"/>
    <w:basedOn w:val="Normlny"/>
    <w:uiPriority w:val="99"/>
    <w:rsid w:val="004E7F84"/>
    <w:pPr>
      <w:shd w:val="clear" w:color="auto" w:fill="99CCFF"/>
      <w:spacing w:before="100" w:beforeAutospacing="1" w:after="100" w:afterAutospacing="1"/>
      <w:jc w:val="center"/>
    </w:pPr>
    <w:rPr>
      <w:rFonts w:ascii="Garamond" w:hAnsi="Garamond"/>
      <w:b/>
      <w:bCs/>
      <w:sz w:val="28"/>
      <w:szCs w:val="28"/>
    </w:rPr>
  </w:style>
  <w:style w:type="paragraph" w:customStyle="1" w:styleId="xl121">
    <w:name w:val="xl121"/>
    <w:basedOn w:val="Normlny"/>
    <w:uiPriority w:val="99"/>
    <w:rsid w:val="004E7F84"/>
    <w:pPr>
      <w:shd w:val="clear" w:color="auto" w:fill="99CCFF"/>
      <w:spacing w:before="100" w:beforeAutospacing="1" w:after="100" w:afterAutospacing="1"/>
      <w:jc w:val="center"/>
    </w:pPr>
    <w:rPr>
      <w:rFonts w:ascii="Garamond" w:hAnsi="Garamond"/>
      <w:b/>
      <w:bCs/>
      <w:sz w:val="28"/>
      <w:szCs w:val="28"/>
    </w:rPr>
  </w:style>
  <w:style w:type="paragraph" w:customStyle="1" w:styleId="xl122">
    <w:name w:val="xl122"/>
    <w:basedOn w:val="Normlny"/>
    <w:uiPriority w:val="99"/>
    <w:rsid w:val="004E7F84"/>
    <w:pPr>
      <w:shd w:val="clear" w:color="auto" w:fill="99CCFF"/>
      <w:spacing w:before="100" w:beforeAutospacing="1" w:after="100" w:afterAutospacing="1"/>
      <w:jc w:val="center"/>
    </w:pPr>
    <w:rPr>
      <w:rFonts w:ascii="Garamond" w:hAnsi="Garamond"/>
      <w:b/>
      <w:bCs/>
      <w:sz w:val="28"/>
      <w:szCs w:val="28"/>
    </w:rPr>
  </w:style>
  <w:style w:type="paragraph" w:customStyle="1" w:styleId="xl123">
    <w:name w:val="xl123"/>
    <w:basedOn w:val="Normlny"/>
    <w:uiPriority w:val="99"/>
    <w:rsid w:val="004E7F84"/>
    <w:pPr>
      <w:shd w:val="clear" w:color="auto" w:fill="99CCFF"/>
      <w:spacing w:before="100" w:beforeAutospacing="1" w:after="100" w:afterAutospacing="1"/>
      <w:jc w:val="center"/>
    </w:pPr>
    <w:rPr>
      <w:rFonts w:ascii="Garamond" w:hAnsi="Garamond"/>
      <w:b/>
      <w:bCs/>
      <w:sz w:val="28"/>
      <w:szCs w:val="28"/>
    </w:rPr>
  </w:style>
  <w:style w:type="paragraph" w:customStyle="1" w:styleId="xl124">
    <w:name w:val="xl124"/>
    <w:basedOn w:val="Normlny"/>
    <w:uiPriority w:val="99"/>
    <w:rsid w:val="004E7F84"/>
    <w:pPr>
      <w:shd w:val="clear" w:color="auto" w:fill="99CCFF"/>
      <w:spacing w:before="100" w:beforeAutospacing="1" w:after="100" w:afterAutospacing="1"/>
      <w:jc w:val="center"/>
    </w:pPr>
    <w:rPr>
      <w:rFonts w:ascii="Garamond" w:hAnsi="Garamond"/>
      <w:b/>
      <w:bCs/>
      <w:sz w:val="28"/>
      <w:szCs w:val="28"/>
    </w:rPr>
  </w:style>
  <w:style w:type="paragraph" w:customStyle="1" w:styleId="xl125">
    <w:name w:val="xl125"/>
    <w:basedOn w:val="Normlny"/>
    <w:uiPriority w:val="99"/>
    <w:rsid w:val="004E7F84"/>
    <w:pPr>
      <w:shd w:val="clear" w:color="auto" w:fill="99CCFF"/>
      <w:spacing w:before="100" w:beforeAutospacing="1" w:after="100" w:afterAutospacing="1"/>
      <w:jc w:val="center"/>
    </w:pPr>
    <w:rPr>
      <w:rFonts w:ascii="Garamond" w:hAnsi="Garamond"/>
      <w:sz w:val="20"/>
      <w:szCs w:val="20"/>
    </w:rPr>
  </w:style>
  <w:style w:type="paragraph" w:customStyle="1" w:styleId="xl126">
    <w:name w:val="xl126"/>
    <w:basedOn w:val="Normlny"/>
    <w:uiPriority w:val="99"/>
    <w:rsid w:val="004E7F84"/>
    <w:pPr>
      <w:shd w:val="clear" w:color="auto" w:fill="99CCFF"/>
      <w:spacing w:before="100" w:beforeAutospacing="1" w:after="100" w:afterAutospacing="1"/>
      <w:jc w:val="center"/>
    </w:pPr>
    <w:rPr>
      <w:rFonts w:ascii="Garamond" w:hAnsi="Garamond"/>
      <w:sz w:val="20"/>
      <w:szCs w:val="20"/>
    </w:rPr>
  </w:style>
  <w:style w:type="paragraph" w:customStyle="1" w:styleId="xl127">
    <w:name w:val="xl127"/>
    <w:basedOn w:val="Normlny"/>
    <w:uiPriority w:val="99"/>
    <w:rsid w:val="004E7F84"/>
    <w:pPr>
      <w:shd w:val="clear" w:color="auto" w:fill="99CCFF"/>
      <w:spacing w:before="100" w:beforeAutospacing="1" w:after="100" w:afterAutospacing="1"/>
      <w:jc w:val="center"/>
    </w:pPr>
    <w:rPr>
      <w:rFonts w:ascii="Garamond" w:hAnsi="Garamond"/>
      <w:sz w:val="20"/>
      <w:szCs w:val="20"/>
    </w:rPr>
  </w:style>
  <w:style w:type="paragraph" w:customStyle="1" w:styleId="xl128">
    <w:name w:val="xl128"/>
    <w:basedOn w:val="Normlny"/>
    <w:uiPriority w:val="99"/>
    <w:rsid w:val="004E7F84"/>
    <w:pPr>
      <w:spacing w:before="100" w:beforeAutospacing="1" w:after="100" w:afterAutospacing="1"/>
      <w:jc w:val="right"/>
    </w:pPr>
    <w:rPr>
      <w:rFonts w:ascii="Garamond" w:hAnsi="Garamond"/>
      <w:sz w:val="18"/>
      <w:szCs w:val="18"/>
    </w:rPr>
  </w:style>
  <w:style w:type="paragraph" w:customStyle="1" w:styleId="xl129">
    <w:name w:val="xl129"/>
    <w:basedOn w:val="Normlny"/>
    <w:uiPriority w:val="99"/>
    <w:rsid w:val="004E7F84"/>
    <w:pPr>
      <w:spacing w:before="100" w:beforeAutospacing="1" w:after="100" w:afterAutospacing="1"/>
    </w:pPr>
    <w:rPr>
      <w:rFonts w:ascii="Garamond" w:hAnsi="Garamond"/>
      <w:sz w:val="20"/>
      <w:szCs w:val="20"/>
    </w:rPr>
  </w:style>
  <w:style w:type="paragraph" w:customStyle="1" w:styleId="xl130">
    <w:name w:val="xl130"/>
    <w:basedOn w:val="Normlny"/>
    <w:uiPriority w:val="99"/>
    <w:rsid w:val="004E7F84"/>
    <w:pPr>
      <w:spacing w:before="100" w:beforeAutospacing="1" w:after="100" w:afterAutospacing="1"/>
    </w:pPr>
    <w:rPr>
      <w:rFonts w:ascii="Century Gothic" w:hAnsi="Century Gothic"/>
      <w:sz w:val="20"/>
      <w:szCs w:val="20"/>
    </w:rPr>
  </w:style>
  <w:style w:type="paragraph" w:customStyle="1" w:styleId="xl131">
    <w:name w:val="xl131"/>
    <w:basedOn w:val="Normlny"/>
    <w:uiPriority w:val="99"/>
    <w:rsid w:val="004E7F84"/>
    <w:pPr>
      <w:spacing w:before="100" w:beforeAutospacing="1" w:after="100" w:afterAutospacing="1"/>
    </w:pPr>
    <w:rPr>
      <w:rFonts w:ascii="Century Gothic" w:hAnsi="Century Gothic"/>
      <w:sz w:val="20"/>
      <w:szCs w:val="20"/>
    </w:rPr>
  </w:style>
  <w:style w:type="paragraph" w:customStyle="1" w:styleId="xl132">
    <w:name w:val="xl132"/>
    <w:basedOn w:val="Normlny"/>
    <w:uiPriority w:val="99"/>
    <w:rsid w:val="004E7F84"/>
    <w:pPr>
      <w:spacing w:before="100" w:beforeAutospacing="1" w:after="100" w:afterAutospacing="1"/>
    </w:pPr>
    <w:rPr>
      <w:rFonts w:ascii="Garamond" w:hAnsi="Garamond"/>
      <w:sz w:val="20"/>
      <w:szCs w:val="20"/>
    </w:rPr>
  </w:style>
  <w:style w:type="paragraph" w:customStyle="1" w:styleId="xl133">
    <w:name w:val="xl133"/>
    <w:basedOn w:val="Normlny"/>
    <w:uiPriority w:val="99"/>
    <w:rsid w:val="004E7F84"/>
    <w:pPr>
      <w:spacing w:before="100" w:beforeAutospacing="1" w:after="100" w:afterAutospacing="1"/>
    </w:pPr>
    <w:rPr>
      <w:rFonts w:ascii="Century Gothic" w:hAnsi="Century Gothic"/>
      <w:sz w:val="20"/>
      <w:szCs w:val="20"/>
    </w:rPr>
  </w:style>
  <w:style w:type="paragraph" w:customStyle="1" w:styleId="xl134">
    <w:name w:val="xl134"/>
    <w:basedOn w:val="Normlny"/>
    <w:uiPriority w:val="99"/>
    <w:rsid w:val="004E7F84"/>
    <w:pPr>
      <w:spacing w:before="100" w:beforeAutospacing="1" w:after="100" w:afterAutospacing="1"/>
    </w:pPr>
    <w:rPr>
      <w:rFonts w:ascii="Garamond" w:hAnsi="Garamond"/>
      <w:sz w:val="20"/>
      <w:szCs w:val="20"/>
    </w:rPr>
  </w:style>
  <w:style w:type="paragraph" w:customStyle="1" w:styleId="xl135">
    <w:name w:val="xl135"/>
    <w:basedOn w:val="Normlny"/>
    <w:uiPriority w:val="99"/>
    <w:rsid w:val="004E7F84"/>
    <w:pPr>
      <w:spacing w:before="100" w:beforeAutospacing="1" w:after="100" w:afterAutospacing="1"/>
    </w:pPr>
    <w:rPr>
      <w:rFonts w:ascii="Garamond" w:hAnsi="Garamond"/>
      <w:b/>
      <w:bCs/>
      <w:sz w:val="20"/>
      <w:szCs w:val="20"/>
      <w:u w:val="single"/>
    </w:rPr>
  </w:style>
  <w:style w:type="paragraph" w:customStyle="1" w:styleId="xl136">
    <w:name w:val="xl136"/>
    <w:basedOn w:val="Normlny"/>
    <w:uiPriority w:val="99"/>
    <w:rsid w:val="004E7F84"/>
    <w:pPr>
      <w:spacing w:before="100" w:beforeAutospacing="1" w:after="100" w:afterAutospacing="1"/>
    </w:pPr>
    <w:rPr>
      <w:rFonts w:ascii="Garamond" w:hAnsi="Garamond"/>
      <w:sz w:val="20"/>
      <w:szCs w:val="20"/>
    </w:rPr>
  </w:style>
  <w:style w:type="paragraph" w:customStyle="1" w:styleId="xl137">
    <w:name w:val="xl137"/>
    <w:basedOn w:val="Normlny"/>
    <w:uiPriority w:val="99"/>
    <w:rsid w:val="004E7F84"/>
    <w:pPr>
      <w:spacing w:before="100" w:beforeAutospacing="1" w:after="100" w:afterAutospacing="1"/>
    </w:pPr>
    <w:rPr>
      <w:rFonts w:ascii="Garamond" w:hAnsi="Garamond"/>
      <w:sz w:val="20"/>
      <w:szCs w:val="20"/>
    </w:rPr>
  </w:style>
  <w:style w:type="paragraph" w:customStyle="1" w:styleId="xl138">
    <w:name w:val="xl138"/>
    <w:basedOn w:val="Normlny"/>
    <w:uiPriority w:val="99"/>
    <w:rsid w:val="004E7F84"/>
    <w:pPr>
      <w:spacing w:before="100" w:beforeAutospacing="1" w:after="100" w:afterAutospacing="1"/>
      <w:jc w:val="center"/>
    </w:pPr>
    <w:rPr>
      <w:rFonts w:ascii="Garamond" w:hAnsi="Garamond"/>
      <w:sz w:val="20"/>
      <w:szCs w:val="20"/>
    </w:rPr>
  </w:style>
  <w:style w:type="paragraph" w:customStyle="1" w:styleId="xl139">
    <w:name w:val="xl139"/>
    <w:basedOn w:val="Normlny"/>
    <w:uiPriority w:val="99"/>
    <w:rsid w:val="004E7F84"/>
    <w:pPr>
      <w:spacing w:before="100" w:beforeAutospacing="1" w:after="100" w:afterAutospacing="1"/>
      <w:jc w:val="center"/>
    </w:pPr>
    <w:rPr>
      <w:rFonts w:ascii="Garamond" w:hAnsi="Garamond"/>
      <w:sz w:val="20"/>
      <w:szCs w:val="20"/>
    </w:rPr>
  </w:style>
  <w:style w:type="paragraph" w:customStyle="1" w:styleId="xl140">
    <w:name w:val="xl140"/>
    <w:basedOn w:val="Normlny"/>
    <w:uiPriority w:val="99"/>
    <w:rsid w:val="004E7F84"/>
    <w:pPr>
      <w:spacing w:before="100" w:beforeAutospacing="1" w:after="100" w:afterAutospacing="1"/>
      <w:jc w:val="center"/>
    </w:pPr>
    <w:rPr>
      <w:rFonts w:ascii="Garamond" w:hAnsi="Garamond"/>
      <w:sz w:val="20"/>
      <w:szCs w:val="20"/>
    </w:rPr>
  </w:style>
  <w:style w:type="paragraph" w:customStyle="1" w:styleId="xl141">
    <w:name w:val="xl141"/>
    <w:basedOn w:val="Normlny"/>
    <w:uiPriority w:val="99"/>
    <w:rsid w:val="004E7F84"/>
    <w:pPr>
      <w:spacing w:before="100" w:beforeAutospacing="1" w:after="100" w:afterAutospacing="1"/>
      <w:jc w:val="center"/>
    </w:pPr>
    <w:rPr>
      <w:rFonts w:ascii="Garamond" w:hAnsi="Garamond"/>
      <w:sz w:val="20"/>
      <w:szCs w:val="20"/>
    </w:rPr>
  </w:style>
  <w:style w:type="paragraph" w:customStyle="1" w:styleId="xl142">
    <w:name w:val="xl142"/>
    <w:basedOn w:val="Normlny"/>
    <w:uiPriority w:val="99"/>
    <w:rsid w:val="004E7F84"/>
    <w:pPr>
      <w:spacing w:before="100" w:beforeAutospacing="1" w:after="100" w:afterAutospacing="1"/>
    </w:pPr>
    <w:rPr>
      <w:rFonts w:ascii="Garamond" w:hAnsi="Garamond"/>
      <w:sz w:val="20"/>
      <w:szCs w:val="20"/>
    </w:rPr>
  </w:style>
  <w:style w:type="paragraph" w:customStyle="1" w:styleId="xl143">
    <w:name w:val="xl143"/>
    <w:basedOn w:val="Normlny"/>
    <w:uiPriority w:val="99"/>
    <w:rsid w:val="004E7F84"/>
    <w:pPr>
      <w:spacing w:before="100" w:beforeAutospacing="1" w:after="100" w:afterAutospacing="1"/>
    </w:pPr>
    <w:rPr>
      <w:rFonts w:ascii="Garamond" w:hAnsi="Garamond"/>
      <w:b/>
      <w:bCs/>
      <w:sz w:val="18"/>
      <w:szCs w:val="18"/>
    </w:rPr>
  </w:style>
  <w:style w:type="paragraph" w:customStyle="1" w:styleId="xl144">
    <w:name w:val="xl144"/>
    <w:basedOn w:val="Normlny"/>
    <w:uiPriority w:val="99"/>
    <w:rsid w:val="004E7F84"/>
    <w:pPr>
      <w:spacing w:before="100" w:beforeAutospacing="1" w:after="100" w:afterAutospacing="1"/>
    </w:pPr>
    <w:rPr>
      <w:rFonts w:ascii="Garamond" w:hAnsi="Garamond"/>
      <w:sz w:val="20"/>
      <w:szCs w:val="20"/>
    </w:rPr>
  </w:style>
  <w:style w:type="paragraph" w:customStyle="1" w:styleId="xl145">
    <w:name w:val="xl145"/>
    <w:basedOn w:val="Normlny"/>
    <w:uiPriority w:val="99"/>
    <w:rsid w:val="004E7F84"/>
    <w:pPr>
      <w:spacing w:before="100" w:beforeAutospacing="1" w:after="100" w:afterAutospacing="1"/>
    </w:pPr>
    <w:rPr>
      <w:rFonts w:ascii="Garamond" w:hAnsi="Garamond"/>
      <w:sz w:val="20"/>
      <w:szCs w:val="20"/>
    </w:rPr>
  </w:style>
  <w:style w:type="paragraph" w:customStyle="1" w:styleId="xl146">
    <w:name w:val="xl146"/>
    <w:basedOn w:val="Normlny"/>
    <w:uiPriority w:val="99"/>
    <w:rsid w:val="004E7F84"/>
    <w:pPr>
      <w:spacing w:before="100" w:beforeAutospacing="1" w:after="100" w:afterAutospacing="1"/>
      <w:jc w:val="center"/>
    </w:pPr>
    <w:rPr>
      <w:rFonts w:ascii="Garamond" w:hAnsi="Garamond"/>
      <w:sz w:val="20"/>
      <w:szCs w:val="20"/>
    </w:rPr>
  </w:style>
  <w:style w:type="paragraph" w:customStyle="1" w:styleId="xl147">
    <w:name w:val="xl147"/>
    <w:basedOn w:val="Normlny"/>
    <w:uiPriority w:val="99"/>
    <w:rsid w:val="004E7F84"/>
    <w:pPr>
      <w:spacing w:before="100" w:beforeAutospacing="1" w:after="100" w:afterAutospacing="1"/>
      <w:jc w:val="center"/>
    </w:pPr>
    <w:rPr>
      <w:rFonts w:ascii="Garamond" w:hAnsi="Garamond"/>
      <w:sz w:val="20"/>
      <w:szCs w:val="20"/>
    </w:rPr>
  </w:style>
  <w:style w:type="paragraph" w:customStyle="1" w:styleId="xl148">
    <w:name w:val="xl148"/>
    <w:basedOn w:val="Normlny"/>
    <w:uiPriority w:val="99"/>
    <w:rsid w:val="004E7F84"/>
    <w:pPr>
      <w:spacing w:before="100" w:beforeAutospacing="1" w:after="100" w:afterAutospacing="1"/>
      <w:jc w:val="center"/>
    </w:pPr>
    <w:rPr>
      <w:rFonts w:ascii="Garamond" w:hAnsi="Garamond"/>
      <w:sz w:val="20"/>
      <w:szCs w:val="20"/>
    </w:rPr>
  </w:style>
  <w:style w:type="paragraph" w:customStyle="1" w:styleId="xl149">
    <w:name w:val="xl149"/>
    <w:basedOn w:val="Normlny"/>
    <w:uiPriority w:val="99"/>
    <w:rsid w:val="004E7F84"/>
    <w:pPr>
      <w:spacing w:before="100" w:beforeAutospacing="1" w:after="100" w:afterAutospacing="1"/>
    </w:pPr>
    <w:rPr>
      <w:rFonts w:ascii="Garamond" w:hAnsi="Garamond"/>
      <w:sz w:val="20"/>
      <w:szCs w:val="20"/>
    </w:rPr>
  </w:style>
  <w:style w:type="paragraph" w:customStyle="1" w:styleId="xl150">
    <w:name w:val="xl150"/>
    <w:basedOn w:val="Normlny"/>
    <w:uiPriority w:val="99"/>
    <w:rsid w:val="004E7F84"/>
    <w:pPr>
      <w:shd w:val="clear" w:color="auto" w:fill="99CCFF"/>
      <w:spacing w:before="100" w:beforeAutospacing="1" w:after="100" w:afterAutospacing="1"/>
    </w:pPr>
    <w:rPr>
      <w:rFonts w:ascii="Garamond" w:hAnsi="Garamond"/>
      <w:b/>
      <w:bCs/>
      <w:sz w:val="22"/>
      <w:szCs w:val="22"/>
    </w:rPr>
  </w:style>
  <w:style w:type="paragraph" w:customStyle="1" w:styleId="xl151">
    <w:name w:val="xl151"/>
    <w:basedOn w:val="Normlny"/>
    <w:uiPriority w:val="99"/>
    <w:rsid w:val="004E7F84"/>
    <w:pPr>
      <w:shd w:val="clear" w:color="auto" w:fill="99CCFF"/>
      <w:spacing w:before="100" w:beforeAutospacing="1" w:after="100" w:afterAutospacing="1"/>
    </w:pPr>
    <w:rPr>
      <w:rFonts w:ascii="Century Gothic" w:hAnsi="Century Gothic"/>
      <w:sz w:val="22"/>
      <w:szCs w:val="22"/>
    </w:rPr>
  </w:style>
  <w:style w:type="paragraph" w:customStyle="1" w:styleId="xl152">
    <w:name w:val="xl152"/>
    <w:basedOn w:val="Normlny"/>
    <w:uiPriority w:val="99"/>
    <w:rsid w:val="004E7F84"/>
    <w:pPr>
      <w:shd w:val="clear" w:color="auto" w:fill="99CCFF"/>
      <w:spacing w:before="100" w:beforeAutospacing="1" w:after="100" w:afterAutospacing="1"/>
    </w:pPr>
    <w:rPr>
      <w:rFonts w:ascii="Century Gothic" w:hAnsi="Century Gothic"/>
      <w:sz w:val="22"/>
      <w:szCs w:val="22"/>
    </w:rPr>
  </w:style>
  <w:style w:type="paragraph" w:customStyle="1" w:styleId="xl153">
    <w:name w:val="xl153"/>
    <w:basedOn w:val="Normlny"/>
    <w:uiPriority w:val="99"/>
    <w:rsid w:val="004E7F84"/>
    <w:pPr>
      <w:spacing w:before="100" w:beforeAutospacing="1" w:after="100" w:afterAutospacing="1"/>
    </w:pPr>
    <w:rPr>
      <w:rFonts w:ascii="Garamond" w:hAnsi="Garamond"/>
      <w:b/>
      <w:bCs/>
      <w:sz w:val="22"/>
      <w:szCs w:val="22"/>
    </w:rPr>
  </w:style>
  <w:style w:type="paragraph" w:customStyle="1" w:styleId="xl154">
    <w:name w:val="xl154"/>
    <w:basedOn w:val="Normlny"/>
    <w:uiPriority w:val="99"/>
    <w:rsid w:val="004E7F84"/>
    <w:pPr>
      <w:spacing w:before="100" w:beforeAutospacing="1" w:after="100" w:afterAutospacing="1"/>
      <w:jc w:val="center"/>
    </w:pPr>
    <w:rPr>
      <w:rFonts w:ascii="Garamond" w:hAnsi="Garamond"/>
      <w:sz w:val="20"/>
      <w:szCs w:val="20"/>
    </w:rPr>
  </w:style>
  <w:style w:type="paragraph" w:customStyle="1" w:styleId="xl155">
    <w:name w:val="xl155"/>
    <w:basedOn w:val="Normlny"/>
    <w:uiPriority w:val="99"/>
    <w:rsid w:val="004E7F84"/>
    <w:pPr>
      <w:spacing w:before="100" w:beforeAutospacing="1" w:after="100" w:afterAutospacing="1"/>
      <w:jc w:val="center"/>
    </w:pPr>
    <w:rPr>
      <w:rFonts w:ascii="Garamond" w:hAnsi="Garamond"/>
      <w:sz w:val="20"/>
      <w:szCs w:val="20"/>
    </w:rPr>
  </w:style>
  <w:style w:type="paragraph" w:customStyle="1" w:styleId="xl156">
    <w:name w:val="xl156"/>
    <w:basedOn w:val="Normlny"/>
    <w:uiPriority w:val="99"/>
    <w:rsid w:val="004E7F84"/>
    <w:pPr>
      <w:spacing w:before="100" w:beforeAutospacing="1" w:after="100" w:afterAutospacing="1"/>
      <w:jc w:val="center"/>
    </w:pPr>
    <w:rPr>
      <w:rFonts w:ascii="Garamond" w:hAnsi="Garamond"/>
      <w:sz w:val="20"/>
      <w:szCs w:val="20"/>
    </w:rPr>
  </w:style>
  <w:style w:type="paragraph" w:customStyle="1" w:styleId="xl157">
    <w:name w:val="xl157"/>
    <w:basedOn w:val="Normlny"/>
    <w:uiPriority w:val="99"/>
    <w:rsid w:val="004E7F84"/>
    <w:pPr>
      <w:spacing w:before="100" w:beforeAutospacing="1" w:after="100" w:afterAutospacing="1"/>
      <w:jc w:val="center"/>
    </w:pPr>
    <w:rPr>
      <w:rFonts w:ascii="Garamond" w:hAnsi="Garamond"/>
      <w:sz w:val="20"/>
      <w:szCs w:val="20"/>
    </w:rPr>
  </w:style>
  <w:style w:type="paragraph" w:customStyle="1" w:styleId="xl158">
    <w:name w:val="xl158"/>
    <w:basedOn w:val="Normlny"/>
    <w:uiPriority w:val="99"/>
    <w:rsid w:val="004E7F84"/>
    <w:pPr>
      <w:spacing w:before="100" w:beforeAutospacing="1" w:after="100" w:afterAutospacing="1"/>
      <w:jc w:val="center"/>
    </w:pPr>
    <w:rPr>
      <w:rFonts w:ascii="Garamond" w:hAnsi="Garamond"/>
      <w:sz w:val="20"/>
      <w:szCs w:val="20"/>
    </w:rPr>
  </w:style>
  <w:style w:type="paragraph" w:customStyle="1" w:styleId="xl159">
    <w:name w:val="xl159"/>
    <w:basedOn w:val="Normlny"/>
    <w:uiPriority w:val="99"/>
    <w:rsid w:val="004E7F84"/>
    <w:pPr>
      <w:spacing w:before="100" w:beforeAutospacing="1" w:after="100" w:afterAutospacing="1"/>
      <w:jc w:val="center"/>
    </w:pPr>
    <w:rPr>
      <w:rFonts w:ascii="Garamond" w:hAnsi="Garamond"/>
      <w:sz w:val="20"/>
      <w:szCs w:val="20"/>
    </w:rPr>
  </w:style>
  <w:style w:type="paragraph" w:customStyle="1" w:styleId="xl160">
    <w:name w:val="xl160"/>
    <w:basedOn w:val="Normlny"/>
    <w:uiPriority w:val="99"/>
    <w:rsid w:val="004E7F84"/>
    <w:pPr>
      <w:spacing w:before="100" w:beforeAutospacing="1" w:after="100" w:afterAutospacing="1"/>
    </w:pPr>
    <w:rPr>
      <w:rFonts w:ascii="Garamond" w:hAnsi="Garamond"/>
      <w:sz w:val="18"/>
      <w:szCs w:val="18"/>
    </w:rPr>
  </w:style>
  <w:style w:type="paragraph" w:customStyle="1" w:styleId="xl161">
    <w:name w:val="xl161"/>
    <w:basedOn w:val="Normlny"/>
    <w:uiPriority w:val="99"/>
    <w:rsid w:val="004E7F84"/>
    <w:pPr>
      <w:spacing w:before="100" w:beforeAutospacing="1" w:after="100" w:afterAutospacing="1"/>
    </w:pPr>
    <w:rPr>
      <w:rFonts w:ascii="Garamond" w:hAnsi="Garamond"/>
      <w:sz w:val="18"/>
      <w:szCs w:val="18"/>
    </w:rPr>
  </w:style>
  <w:style w:type="paragraph" w:customStyle="1" w:styleId="xl162">
    <w:name w:val="xl162"/>
    <w:basedOn w:val="Normlny"/>
    <w:uiPriority w:val="99"/>
    <w:rsid w:val="004E7F84"/>
    <w:pPr>
      <w:spacing w:before="100" w:beforeAutospacing="1" w:after="100" w:afterAutospacing="1"/>
      <w:jc w:val="center"/>
    </w:pPr>
    <w:rPr>
      <w:rFonts w:ascii="Garamond" w:hAnsi="Garamond"/>
      <w:sz w:val="20"/>
      <w:szCs w:val="20"/>
    </w:rPr>
  </w:style>
  <w:style w:type="paragraph" w:customStyle="1" w:styleId="xl163">
    <w:name w:val="xl163"/>
    <w:basedOn w:val="Normlny"/>
    <w:uiPriority w:val="99"/>
    <w:rsid w:val="004E7F84"/>
    <w:pPr>
      <w:spacing w:before="100" w:beforeAutospacing="1" w:after="100" w:afterAutospacing="1"/>
      <w:jc w:val="center"/>
    </w:pPr>
    <w:rPr>
      <w:rFonts w:ascii="Garamond" w:hAnsi="Garamond"/>
      <w:sz w:val="20"/>
      <w:szCs w:val="20"/>
    </w:rPr>
  </w:style>
  <w:style w:type="paragraph" w:customStyle="1" w:styleId="xl164">
    <w:name w:val="xl164"/>
    <w:basedOn w:val="Normlny"/>
    <w:uiPriority w:val="99"/>
    <w:rsid w:val="004E7F84"/>
    <w:pPr>
      <w:spacing w:before="100" w:beforeAutospacing="1" w:after="100" w:afterAutospacing="1"/>
      <w:jc w:val="center"/>
    </w:pPr>
    <w:rPr>
      <w:rFonts w:ascii="Garamond" w:hAnsi="Garamond"/>
      <w:sz w:val="20"/>
      <w:szCs w:val="20"/>
    </w:rPr>
  </w:style>
  <w:style w:type="paragraph" w:customStyle="1" w:styleId="xl165">
    <w:name w:val="xl165"/>
    <w:basedOn w:val="Normlny"/>
    <w:uiPriority w:val="99"/>
    <w:rsid w:val="004E7F84"/>
    <w:pPr>
      <w:spacing w:before="100" w:beforeAutospacing="1" w:after="100" w:afterAutospacing="1"/>
      <w:jc w:val="center"/>
    </w:pPr>
    <w:rPr>
      <w:rFonts w:ascii="Garamond" w:hAnsi="Garamond"/>
      <w:sz w:val="20"/>
      <w:szCs w:val="20"/>
    </w:rPr>
  </w:style>
  <w:style w:type="paragraph" w:customStyle="1" w:styleId="xl166">
    <w:name w:val="xl166"/>
    <w:basedOn w:val="Normlny"/>
    <w:uiPriority w:val="99"/>
    <w:rsid w:val="004E7F84"/>
    <w:pPr>
      <w:spacing w:before="100" w:beforeAutospacing="1" w:after="100" w:afterAutospacing="1"/>
      <w:jc w:val="center"/>
    </w:pPr>
    <w:rPr>
      <w:rFonts w:ascii="Garamond" w:hAnsi="Garamond"/>
      <w:sz w:val="20"/>
      <w:szCs w:val="20"/>
    </w:rPr>
  </w:style>
  <w:style w:type="paragraph" w:customStyle="1" w:styleId="xl167">
    <w:name w:val="xl167"/>
    <w:basedOn w:val="Normlny"/>
    <w:uiPriority w:val="99"/>
    <w:rsid w:val="004E7F84"/>
    <w:pPr>
      <w:spacing w:before="100" w:beforeAutospacing="1" w:after="100" w:afterAutospacing="1"/>
      <w:jc w:val="center"/>
    </w:pPr>
    <w:rPr>
      <w:rFonts w:ascii="Garamond" w:hAnsi="Garamond"/>
      <w:sz w:val="20"/>
      <w:szCs w:val="20"/>
    </w:rPr>
  </w:style>
  <w:style w:type="paragraph" w:customStyle="1" w:styleId="xl168">
    <w:name w:val="xl168"/>
    <w:basedOn w:val="Normlny"/>
    <w:uiPriority w:val="99"/>
    <w:rsid w:val="004E7F84"/>
    <w:pPr>
      <w:spacing w:before="100" w:beforeAutospacing="1" w:after="100" w:afterAutospacing="1"/>
      <w:jc w:val="center"/>
    </w:pPr>
    <w:rPr>
      <w:rFonts w:ascii="Garamond" w:hAnsi="Garamond"/>
      <w:sz w:val="20"/>
      <w:szCs w:val="20"/>
    </w:rPr>
  </w:style>
  <w:style w:type="paragraph" w:customStyle="1" w:styleId="nadp0">
    <w:name w:val="nadp0"/>
    <w:basedOn w:val="Normlny"/>
    <w:uiPriority w:val="99"/>
    <w:rsid w:val="004E7F84"/>
    <w:pPr>
      <w:shd w:val="clear" w:color="auto" w:fill="C0C0C0"/>
    </w:pPr>
    <w:rPr>
      <w:rFonts w:ascii="Arial" w:hAnsi="Arial" w:cs="Arial"/>
      <w:b/>
      <w:bCs/>
      <w:caps/>
      <w:sz w:val="22"/>
      <w:szCs w:val="22"/>
    </w:rPr>
  </w:style>
  <w:style w:type="paragraph" w:customStyle="1" w:styleId="index">
    <w:name w:val="index"/>
    <w:basedOn w:val="Normlny"/>
    <w:uiPriority w:val="99"/>
    <w:rsid w:val="004E7F84"/>
    <w:rPr>
      <w:sz w:val="20"/>
      <w:szCs w:val="20"/>
    </w:rPr>
  </w:style>
  <w:style w:type="paragraph" w:customStyle="1" w:styleId="predmetkomentra1">
    <w:name w:val="predmetkomentra1"/>
    <w:basedOn w:val="Normlny"/>
    <w:uiPriority w:val="99"/>
    <w:rsid w:val="004E7F84"/>
    <w:rPr>
      <w:b/>
      <w:bCs/>
      <w:sz w:val="20"/>
      <w:szCs w:val="20"/>
    </w:rPr>
  </w:style>
  <w:style w:type="paragraph" w:customStyle="1" w:styleId="commentsubject">
    <w:name w:val="commentsubject"/>
    <w:basedOn w:val="Normlny"/>
    <w:uiPriority w:val="99"/>
    <w:rsid w:val="004E7F84"/>
    <w:rPr>
      <w:rFonts w:ascii="Century Gothic" w:hAnsi="Century Gothic"/>
      <w:b/>
      <w:bCs/>
      <w:sz w:val="20"/>
      <w:szCs w:val="20"/>
    </w:rPr>
  </w:style>
  <w:style w:type="paragraph" w:customStyle="1" w:styleId="tlprvriadok125cmpred6pt">
    <w:name w:val="tlprvriadok125cmpred6pt"/>
    <w:basedOn w:val="Normlny"/>
    <w:uiPriority w:val="99"/>
    <w:rsid w:val="004E7F84"/>
    <w:pPr>
      <w:spacing w:before="120"/>
      <w:ind w:firstLine="709"/>
    </w:pPr>
  </w:style>
  <w:style w:type="paragraph" w:customStyle="1" w:styleId="normalny">
    <w:name w:val="normalny"/>
    <w:basedOn w:val="Normlny"/>
    <w:uiPriority w:val="99"/>
    <w:rsid w:val="004E7F84"/>
    <w:pPr>
      <w:spacing w:before="100" w:after="100"/>
    </w:pPr>
    <w:rPr>
      <w:rFonts w:ascii="Bookman Old Style" w:hAnsi="Bookman Old Style"/>
      <w:sz w:val="20"/>
      <w:szCs w:val="20"/>
    </w:rPr>
  </w:style>
  <w:style w:type="paragraph" w:customStyle="1" w:styleId="tl1">
    <w:name w:val="tl1"/>
    <w:basedOn w:val="Normlny"/>
    <w:uiPriority w:val="99"/>
    <w:rsid w:val="004E7F84"/>
    <w:pPr>
      <w:keepNext/>
      <w:spacing w:before="120"/>
      <w:jc w:val="both"/>
    </w:pPr>
    <w:rPr>
      <w:rFonts w:ascii="Century Gothic" w:hAnsi="Century Gothic"/>
      <w:b/>
      <w:bCs/>
      <w:sz w:val="28"/>
      <w:szCs w:val="28"/>
    </w:rPr>
  </w:style>
  <w:style w:type="paragraph" w:customStyle="1" w:styleId="tl4">
    <w:name w:val="tl4"/>
    <w:basedOn w:val="Normlny"/>
    <w:uiPriority w:val="99"/>
    <w:rsid w:val="004E7F84"/>
    <w:pPr>
      <w:keepNext/>
      <w:spacing w:before="120"/>
      <w:jc w:val="both"/>
    </w:pPr>
    <w:rPr>
      <w:rFonts w:ascii="Century Gothic" w:hAnsi="Century Gothic"/>
      <w:b/>
      <w:bCs/>
      <w:sz w:val="28"/>
      <w:szCs w:val="28"/>
    </w:rPr>
  </w:style>
  <w:style w:type="paragraph" w:customStyle="1" w:styleId="titreobjet">
    <w:name w:val="titreobjet"/>
    <w:basedOn w:val="Normlny"/>
    <w:uiPriority w:val="99"/>
    <w:rsid w:val="004E7F84"/>
    <w:pPr>
      <w:spacing w:before="360" w:after="360"/>
      <w:jc w:val="center"/>
    </w:pPr>
    <w:rPr>
      <w:b/>
      <w:bCs/>
    </w:rPr>
  </w:style>
  <w:style w:type="paragraph" w:customStyle="1" w:styleId="charchar1charcharcharcharcharcharcharchar">
    <w:name w:val="charchar1charcharcharcharcharcharcharchar"/>
    <w:basedOn w:val="Normlny"/>
    <w:uiPriority w:val="99"/>
    <w:rsid w:val="004E7F84"/>
    <w:pPr>
      <w:spacing w:after="160" w:line="240" w:lineRule="atLeast"/>
    </w:pPr>
    <w:rPr>
      <w:rFonts w:ascii="Tahoma" w:hAnsi="Tahoma" w:cs="Tahoma"/>
      <w:sz w:val="20"/>
      <w:szCs w:val="20"/>
    </w:rPr>
  </w:style>
  <w:style w:type="paragraph" w:customStyle="1" w:styleId="tlimn3podaokrajavavo127cmprvriadok0cm">
    <w:name w:val="tlimn3podaokrajavavo127cmprvriadok0cm"/>
    <w:basedOn w:val="Normlny"/>
    <w:uiPriority w:val="99"/>
    <w:rsid w:val="004E7F84"/>
    <w:pPr>
      <w:keepNext/>
      <w:spacing w:before="360" w:after="240"/>
      <w:ind w:left="1224" w:hanging="504"/>
      <w:jc w:val="both"/>
    </w:pPr>
    <w:rPr>
      <w:rFonts w:ascii="Garamond" w:hAnsi="Garamond"/>
      <w:b/>
      <w:bCs/>
    </w:rPr>
  </w:style>
  <w:style w:type="paragraph" w:customStyle="1" w:styleId="charcharcharcharcharchar1charcharcharcharcharcharcharcharcharchar">
    <w:name w:val="charcharcharcharcharchar1charcharcharcharcharcharcharcharcharchar"/>
    <w:basedOn w:val="Normlny"/>
    <w:uiPriority w:val="99"/>
    <w:rsid w:val="004E7F84"/>
    <w:pPr>
      <w:spacing w:after="160" w:line="240" w:lineRule="atLeast"/>
      <w:ind w:firstLine="720"/>
    </w:pPr>
    <w:rPr>
      <w:rFonts w:ascii="Tahoma" w:hAnsi="Tahoma" w:cs="Tahoma"/>
      <w:sz w:val="20"/>
      <w:szCs w:val="20"/>
    </w:rPr>
  </w:style>
  <w:style w:type="paragraph" w:customStyle="1" w:styleId="charcharcharcharcarcarcharcharchar">
    <w:name w:val="charcharcharcharcarcarcharcharchar"/>
    <w:basedOn w:val="Normlny"/>
    <w:uiPriority w:val="99"/>
    <w:rsid w:val="004E7F84"/>
    <w:pPr>
      <w:spacing w:after="160" w:line="240" w:lineRule="atLeast"/>
    </w:pPr>
    <w:rPr>
      <w:rFonts w:ascii="Tahoma" w:hAnsi="Tahoma" w:cs="Tahoma"/>
      <w:sz w:val="20"/>
      <w:szCs w:val="20"/>
    </w:rPr>
  </w:style>
  <w:style w:type="paragraph" w:customStyle="1" w:styleId="charcharcharcharcharcharcharcharcharcharcharchar1charcharcharcharcharchar">
    <w:name w:val="charcharcharcharcharcharcharcharcharcharcharchar1charcharcharcharcharchar"/>
    <w:basedOn w:val="Normlny"/>
    <w:uiPriority w:val="99"/>
    <w:rsid w:val="004E7F84"/>
    <w:pPr>
      <w:spacing w:after="160" w:line="240" w:lineRule="atLeast"/>
    </w:pPr>
    <w:rPr>
      <w:rFonts w:ascii="Tahoma" w:hAnsi="Tahoma" w:cs="Tahoma"/>
      <w:sz w:val="20"/>
      <w:szCs w:val="20"/>
    </w:rPr>
  </w:style>
  <w:style w:type="paragraph" w:customStyle="1" w:styleId="charcharcharcharcharcharcharchar">
    <w:name w:val="charcharcharcharcharcharcharchar"/>
    <w:basedOn w:val="Normlny"/>
    <w:uiPriority w:val="99"/>
    <w:rsid w:val="004E7F84"/>
    <w:pPr>
      <w:spacing w:after="160" w:line="240" w:lineRule="atLeast"/>
    </w:pPr>
    <w:rPr>
      <w:rFonts w:ascii="Tahoma" w:hAnsi="Tahoma" w:cs="Tahoma"/>
      <w:sz w:val="20"/>
      <w:szCs w:val="20"/>
    </w:rPr>
  </w:style>
  <w:style w:type="paragraph" w:customStyle="1" w:styleId="char2">
    <w:name w:val="char2"/>
    <w:basedOn w:val="Normlny"/>
    <w:uiPriority w:val="99"/>
    <w:rsid w:val="004E7F84"/>
    <w:pPr>
      <w:spacing w:after="160" w:line="240" w:lineRule="atLeast"/>
    </w:pPr>
    <w:rPr>
      <w:rFonts w:ascii="Tahoma" w:hAnsi="Tahoma" w:cs="Tahoma"/>
      <w:sz w:val="20"/>
      <w:szCs w:val="20"/>
    </w:rPr>
  </w:style>
  <w:style w:type="paragraph" w:customStyle="1" w:styleId="normalaligned">
    <w:name w:val="normalaligned"/>
    <w:basedOn w:val="Normlny"/>
    <w:uiPriority w:val="99"/>
    <w:rsid w:val="004E7F84"/>
    <w:pPr>
      <w:spacing w:after="120"/>
      <w:jc w:val="both"/>
    </w:pPr>
  </w:style>
  <w:style w:type="paragraph" w:customStyle="1" w:styleId="charcharcharcharcharchar1">
    <w:name w:val="charcharcharcharcharchar1"/>
    <w:basedOn w:val="Normlny"/>
    <w:uiPriority w:val="99"/>
    <w:rsid w:val="004E7F84"/>
    <w:pPr>
      <w:spacing w:after="160" w:line="240" w:lineRule="atLeast"/>
      <w:ind w:firstLine="720"/>
    </w:pPr>
    <w:rPr>
      <w:rFonts w:ascii="Tahoma" w:hAnsi="Tahoma" w:cs="Tahoma"/>
      <w:sz w:val="20"/>
      <w:szCs w:val="20"/>
    </w:rPr>
  </w:style>
  <w:style w:type="paragraph" w:customStyle="1" w:styleId="odsekzoznamu">
    <w:name w:val="odsekzoznamu"/>
    <w:basedOn w:val="Normlny"/>
    <w:uiPriority w:val="99"/>
    <w:rsid w:val="004E7F84"/>
    <w:pPr>
      <w:spacing w:after="200" w:line="276" w:lineRule="auto"/>
      <w:ind w:left="720"/>
    </w:pPr>
    <w:rPr>
      <w:rFonts w:ascii="Calibri" w:hAnsi="Calibri"/>
      <w:sz w:val="22"/>
      <w:szCs w:val="22"/>
    </w:rPr>
  </w:style>
  <w:style w:type="paragraph" w:customStyle="1" w:styleId="commentsubject2">
    <w:name w:val="commentsubject2"/>
    <w:basedOn w:val="Normlny"/>
    <w:uiPriority w:val="99"/>
    <w:rsid w:val="004E7F84"/>
    <w:rPr>
      <w:rFonts w:ascii="Century Gothic" w:hAnsi="Century Gothic"/>
      <w:b/>
      <w:bCs/>
      <w:sz w:val="20"/>
      <w:szCs w:val="20"/>
    </w:rPr>
  </w:style>
  <w:style w:type="paragraph" w:customStyle="1" w:styleId="charchar1charcharchar">
    <w:name w:val="charchar1charcharchar"/>
    <w:basedOn w:val="Normlny"/>
    <w:uiPriority w:val="99"/>
    <w:rsid w:val="004E7F84"/>
    <w:pPr>
      <w:spacing w:after="160" w:line="240" w:lineRule="atLeast"/>
    </w:pPr>
    <w:rPr>
      <w:rFonts w:ascii="Tahoma" w:hAnsi="Tahoma" w:cs="Tahoma"/>
      <w:sz w:val="20"/>
      <w:szCs w:val="20"/>
    </w:rPr>
  </w:style>
  <w:style w:type="paragraph" w:customStyle="1" w:styleId="charcharcharcharcharcharcharchar0">
    <w:name w:val="charcharcharcharcharcharcharchar0"/>
    <w:basedOn w:val="Normlny"/>
    <w:uiPriority w:val="99"/>
    <w:rsid w:val="004E7F84"/>
    <w:pPr>
      <w:spacing w:after="160" w:line="240" w:lineRule="atLeast"/>
      <w:ind w:firstLine="720"/>
    </w:pPr>
    <w:rPr>
      <w:rFonts w:ascii="Tahoma" w:hAnsi="Tahoma" w:cs="Tahoma"/>
      <w:sz w:val="20"/>
      <w:szCs w:val="20"/>
    </w:rPr>
  </w:style>
  <w:style w:type="paragraph" w:customStyle="1" w:styleId="charcharcharcharcarcarcharcharcharcharcharcharcharcharchar">
    <w:name w:val="charcharcharcharcarcarcharcharcharcharcharcharcharcharchar"/>
    <w:basedOn w:val="Normlny"/>
    <w:uiPriority w:val="99"/>
    <w:rsid w:val="004E7F84"/>
    <w:pPr>
      <w:spacing w:after="160" w:line="240" w:lineRule="atLeast"/>
    </w:pPr>
    <w:rPr>
      <w:rFonts w:ascii="Tahoma" w:hAnsi="Tahoma" w:cs="Tahoma"/>
      <w:sz w:val="20"/>
      <w:szCs w:val="20"/>
    </w:rPr>
  </w:style>
  <w:style w:type="character" w:styleId="Odkaznapoznmkupodiarou">
    <w:name w:val="footnote reference"/>
    <w:aliases w:val="Footnote symbol,Footnote,Footnote Refernece,BVI fnr,Fußnotenzeichen_Raxen,callout,Footnote Reference Number,SUPERS,Footnote reference number,Times 10 Point,Exposant 3 Point,EN Footnote Reference,note TESI,-E Fußnotenzeichen"/>
    <w:basedOn w:val="Predvolenpsmoodseku"/>
    <w:link w:val="Char20"/>
    <w:uiPriority w:val="99"/>
    <w:rsid w:val="004E7F84"/>
    <w:rPr>
      <w:rFonts w:cs="Times New Roman"/>
      <w:vertAlign w:val="superscript"/>
    </w:rPr>
  </w:style>
  <w:style w:type="character" w:styleId="Siln">
    <w:name w:val="Strong"/>
    <w:basedOn w:val="Predvolenpsmoodseku"/>
    <w:uiPriority w:val="22"/>
    <w:qFormat/>
    <w:rsid w:val="004E7F84"/>
    <w:rPr>
      <w:rFonts w:cs="Times New Roman"/>
      <w:b/>
      <w:bCs/>
    </w:rPr>
  </w:style>
  <w:style w:type="character" w:styleId="Odkaznakomentr">
    <w:name w:val="annotation reference"/>
    <w:basedOn w:val="Predvolenpsmoodseku"/>
    <w:uiPriority w:val="99"/>
    <w:rsid w:val="00C1498A"/>
    <w:rPr>
      <w:rFonts w:cs="Times New Roman"/>
      <w:sz w:val="16"/>
      <w:szCs w:val="16"/>
    </w:rPr>
  </w:style>
  <w:style w:type="character" w:styleId="slostrany">
    <w:name w:val="page number"/>
    <w:basedOn w:val="Predvolenpsmoodseku"/>
    <w:uiPriority w:val="99"/>
    <w:rsid w:val="007F0ACE"/>
    <w:rPr>
      <w:rFonts w:cs="Times New Roman"/>
    </w:rPr>
  </w:style>
  <w:style w:type="character" w:styleId="PouitHypertextovPrepojenie">
    <w:name w:val="FollowedHyperlink"/>
    <w:basedOn w:val="Predvolenpsmoodseku"/>
    <w:uiPriority w:val="99"/>
    <w:rsid w:val="00146414"/>
    <w:rPr>
      <w:rFonts w:cs="Times New Roman"/>
      <w:color w:val="800080"/>
      <w:u w:val="single"/>
    </w:rPr>
  </w:style>
  <w:style w:type="paragraph" w:customStyle="1" w:styleId="Nadpis11">
    <w:name w:val="Nadpis 11"/>
    <w:basedOn w:val="Normlny"/>
    <w:rsid w:val="008931D1"/>
    <w:pPr>
      <w:keepNext/>
      <w:keepLines/>
      <w:numPr>
        <w:ilvl w:val="1"/>
        <w:numId w:val="6"/>
      </w:numPr>
      <w:spacing w:after="240" w:line="240" w:lineRule="atLeast"/>
      <w:outlineLvl w:val="1"/>
    </w:pPr>
    <w:rPr>
      <w:rFonts w:ascii="Arial" w:hAnsi="Arial" w:cs="Arial"/>
      <w:b/>
      <w:kern w:val="28"/>
      <w:sz w:val="28"/>
      <w:szCs w:val="22"/>
    </w:rPr>
  </w:style>
  <w:style w:type="paragraph" w:customStyle="1" w:styleId="CharCharCharCharCarCarCharCharChar0">
    <w:name w:val="Char Char Char Char Car Car Char Char Char"/>
    <w:basedOn w:val="Normlny"/>
    <w:uiPriority w:val="99"/>
    <w:rsid w:val="008931D1"/>
    <w:pPr>
      <w:spacing w:after="160" w:line="240" w:lineRule="exact"/>
    </w:pPr>
    <w:rPr>
      <w:rFonts w:ascii="Tahoma" w:hAnsi="Tahoma" w:cs="Tahoma"/>
      <w:sz w:val="20"/>
      <w:szCs w:val="20"/>
      <w:lang w:eastAsia="en-US"/>
    </w:rPr>
  </w:style>
  <w:style w:type="paragraph" w:customStyle="1" w:styleId="Char3">
    <w:name w:val="Char"/>
    <w:basedOn w:val="Normlny"/>
    <w:uiPriority w:val="99"/>
    <w:rsid w:val="005E185A"/>
    <w:pPr>
      <w:spacing w:after="160" w:line="240" w:lineRule="exact"/>
    </w:pPr>
    <w:rPr>
      <w:rFonts w:ascii="Tahoma" w:hAnsi="Tahoma" w:cs="Tahoma"/>
      <w:sz w:val="20"/>
      <w:szCs w:val="20"/>
      <w:lang w:val="en-US" w:eastAsia="en-US"/>
    </w:rPr>
  </w:style>
  <w:style w:type="table" w:styleId="Mriekatabuky">
    <w:name w:val="Table Grid"/>
    <w:basedOn w:val="Normlnatabuka"/>
    <w:uiPriority w:val="59"/>
    <w:rsid w:val="005E185A"/>
    <w:pPr>
      <w:spacing w:after="240"/>
      <w:jc w:val="both"/>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Aligned0">
    <w:name w:val="NormalAligned"/>
    <w:basedOn w:val="Normlny"/>
    <w:link w:val="NormalAlignedChar"/>
    <w:uiPriority w:val="99"/>
    <w:rsid w:val="005E185A"/>
    <w:pPr>
      <w:spacing w:after="120"/>
      <w:jc w:val="both"/>
    </w:pPr>
  </w:style>
  <w:style w:type="character" w:customStyle="1" w:styleId="NormalAlignedChar">
    <w:name w:val="NormalAligned Char"/>
    <w:basedOn w:val="Predvolenpsmoodseku"/>
    <w:link w:val="NormalAligned0"/>
    <w:uiPriority w:val="99"/>
    <w:locked/>
    <w:rsid w:val="005E185A"/>
    <w:rPr>
      <w:rFonts w:cs="Times New Roman"/>
      <w:sz w:val="24"/>
      <w:szCs w:val="24"/>
    </w:rPr>
  </w:style>
  <w:style w:type="paragraph" w:customStyle="1" w:styleId="tlNadpis1ArialNarrow10ptNiejeTunPodaokrajaP">
    <w:name w:val="Štýl Nadpis 1 + Arial Narrow 10 pt Nie je Tučné Podľa okraja P..."/>
    <w:basedOn w:val="Nadpis1"/>
    <w:uiPriority w:val="99"/>
    <w:rsid w:val="00405ECF"/>
    <w:pPr>
      <w:jc w:val="both"/>
    </w:pPr>
    <w:rPr>
      <w:rFonts w:ascii="Arial Narrow" w:hAnsi="Arial Narrow" w:cs="Times New Roman"/>
      <w:bCs w:val="0"/>
      <w:szCs w:val="20"/>
    </w:rPr>
  </w:style>
  <w:style w:type="paragraph" w:customStyle="1" w:styleId="tlNadpis310ptNiejeTunPodaokrajaPred0pt">
    <w:name w:val="Štýl Nadpis 3 + 10 pt Nie je Tučné Podľa okraja Pred:  0 pt"/>
    <w:basedOn w:val="Nadpis3"/>
    <w:uiPriority w:val="99"/>
    <w:rsid w:val="009A472B"/>
    <w:pPr>
      <w:spacing w:before="0"/>
      <w:jc w:val="both"/>
    </w:pPr>
    <w:rPr>
      <w:rFonts w:cs="Times New Roman"/>
      <w:bCs w:val="0"/>
      <w:szCs w:val="20"/>
    </w:rPr>
  </w:style>
  <w:style w:type="paragraph" w:customStyle="1" w:styleId="tlNadpis4PodaokrajaPred0pt">
    <w:name w:val="Štýl Nadpis 4 + Podľa okraja Pred:  0 pt"/>
    <w:basedOn w:val="Nadpis4"/>
    <w:uiPriority w:val="99"/>
    <w:rsid w:val="003A6CC3"/>
    <w:pPr>
      <w:spacing w:before="120" w:after="120"/>
      <w:ind w:left="1570" w:hanging="862"/>
      <w:jc w:val="both"/>
    </w:pPr>
    <w:rPr>
      <w:szCs w:val="20"/>
    </w:rPr>
  </w:style>
  <w:style w:type="paragraph" w:styleId="Odsekzoznamu0">
    <w:name w:val="List Paragraph"/>
    <w:aliases w:val="body,Odsek zoznamu2,List Paragraph,Lettre d'introduction,Paragrafo elenco,1st level - Bullet List Paragraph,Odsek"/>
    <w:basedOn w:val="Normlny"/>
    <w:link w:val="OdsekzoznamuChar"/>
    <w:uiPriority w:val="34"/>
    <w:qFormat/>
    <w:rsid w:val="00081ED2"/>
    <w:pPr>
      <w:spacing w:after="200" w:line="276" w:lineRule="auto"/>
      <w:ind w:left="720"/>
      <w:contextualSpacing/>
    </w:pPr>
    <w:rPr>
      <w:rFonts w:ascii="Calibri" w:hAnsi="Calibri"/>
      <w:sz w:val="22"/>
      <w:szCs w:val="22"/>
      <w:lang w:eastAsia="en-US"/>
    </w:rPr>
  </w:style>
  <w:style w:type="paragraph" w:customStyle="1" w:styleId="Nadpis30">
    <w:name w:val="Nadpis3"/>
    <w:basedOn w:val="Nadpis3"/>
    <w:uiPriority w:val="99"/>
    <w:rsid w:val="004E77AE"/>
    <w:pPr>
      <w:keepLines/>
      <w:autoSpaceDE w:val="0"/>
      <w:autoSpaceDN w:val="0"/>
      <w:adjustRightInd w:val="0"/>
      <w:jc w:val="both"/>
    </w:pPr>
    <w:rPr>
      <w:rFonts w:cs="TimesNewRomanPS-BoldMT"/>
      <w:bCs w:val="0"/>
      <w:color w:val="000000"/>
      <w:sz w:val="20"/>
      <w:szCs w:val="20"/>
      <w:lang w:eastAsia="en-US"/>
    </w:rPr>
  </w:style>
  <w:style w:type="paragraph" w:customStyle="1" w:styleId="Default0">
    <w:name w:val="Default"/>
    <w:rsid w:val="00002BFD"/>
    <w:pPr>
      <w:autoSpaceDE w:val="0"/>
      <w:autoSpaceDN w:val="0"/>
      <w:adjustRightInd w:val="0"/>
    </w:pPr>
    <w:rPr>
      <w:rFonts w:ascii="Arial" w:hAnsi="Arial" w:cs="Arial"/>
      <w:color w:val="000000"/>
      <w:sz w:val="24"/>
      <w:szCs w:val="24"/>
      <w:lang w:eastAsia="en-US"/>
    </w:rPr>
  </w:style>
  <w:style w:type="character" w:customStyle="1" w:styleId="Textpoznmkypodiarou007CharChar">
    <w:name w:val="Text poznámky pod čiarou 007 Char Char"/>
    <w:basedOn w:val="Predvolenpsmoodseku"/>
    <w:uiPriority w:val="99"/>
    <w:locked/>
    <w:rsid w:val="004E7F2D"/>
    <w:rPr>
      <w:rFonts w:ascii="Arial" w:hAnsi="Arial" w:cs="Times New Roman"/>
      <w:sz w:val="16"/>
      <w:szCs w:val="16"/>
      <w:lang w:val="sk-SK" w:eastAsia="en-US" w:bidi="ar-SA"/>
    </w:rPr>
  </w:style>
  <w:style w:type="paragraph" w:styleId="Revzia">
    <w:name w:val="Revision"/>
    <w:hidden/>
    <w:uiPriority w:val="99"/>
    <w:semiHidden/>
    <w:rsid w:val="0036720D"/>
    <w:rPr>
      <w:sz w:val="24"/>
      <w:szCs w:val="24"/>
    </w:rPr>
  </w:style>
  <w:style w:type="paragraph" w:styleId="Podtitul">
    <w:name w:val="Subtitle"/>
    <w:basedOn w:val="Normlny"/>
    <w:next w:val="Normlny"/>
    <w:link w:val="PodtitulChar"/>
    <w:uiPriority w:val="99"/>
    <w:qFormat/>
    <w:rsid w:val="0075353A"/>
    <w:pPr>
      <w:spacing w:after="60"/>
      <w:jc w:val="center"/>
      <w:outlineLvl w:val="1"/>
    </w:pPr>
    <w:rPr>
      <w:rFonts w:ascii="Cambria" w:hAnsi="Cambria"/>
    </w:rPr>
  </w:style>
  <w:style w:type="character" w:customStyle="1" w:styleId="PodtitulChar">
    <w:name w:val="Podtitul Char"/>
    <w:basedOn w:val="Predvolenpsmoodseku"/>
    <w:link w:val="Podtitul"/>
    <w:uiPriority w:val="99"/>
    <w:locked/>
    <w:rsid w:val="0075353A"/>
    <w:rPr>
      <w:rFonts w:ascii="Cambria" w:hAnsi="Cambria" w:cs="Times New Roman"/>
      <w:sz w:val="24"/>
      <w:szCs w:val="24"/>
    </w:rPr>
  </w:style>
  <w:style w:type="paragraph" w:customStyle="1" w:styleId="Nadpis4arial">
    <w:name w:val="Nadpis 4 arial"/>
    <w:basedOn w:val="Normlny"/>
    <w:uiPriority w:val="99"/>
    <w:rsid w:val="00C86909"/>
    <w:pPr>
      <w:spacing w:before="240" w:after="240"/>
      <w:ind w:left="-391"/>
    </w:pPr>
    <w:rPr>
      <w:rFonts w:ascii="Arial Narrow" w:hAnsi="Arial Narrow"/>
      <w:sz w:val="20"/>
    </w:rPr>
  </w:style>
  <w:style w:type="paragraph" w:styleId="Hlavikaobsahu">
    <w:name w:val="TOC Heading"/>
    <w:basedOn w:val="Nadpis1"/>
    <w:next w:val="Normlny"/>
    <w:uiPriority w:val="99"/>
    <w:qFormat/>
    <w:rsid w:val="00F54252"/>
    <w:pPr>
      <w:keepLines/>
      <w:pageBreakBefore w:val="0"/>
      <w:spacing w:before="480" w:after="0" w:line="276" w:lineRule="auto"/>
      <w:outlineLvl w:val="9"/>
    </w:pPr>
    <w:rPr>
      <w:rFonts w:ascii="Cambria" w:hAnsi="Cambria" w:cs="Times New Roman"/>
      <w:color w:val="365F91"/>
      <w:kern w:val="0"/>
      <w:szCs w:val="28"/>
    </w:rPr>
  </w:style>
  <w:style w:type="paragraph" w:customStyle="1" w:styleId="AOHead4">
    <w:name w:val="AOHead4"/>
    <w:basedOn w:val="Normlny"/>
    <w:next w:val="Normlny"/>
    <w:rsid w:val="00E938CF"/>
    <w:pPr>
      <w:numPr>
        <w:numId w:val="12"/>
      </w:numPr>
      <w:tabs>
        <w:tab w:val="clear" w:pos="720"/>
        <w:tab w:val="num" w:pos="2160"/>
      </w:tabs>
      <w:spacing w:before="240" w:line="260" w:lineRule="atLeast"/>
      <w:ind w:left="2160"/>
      <w:jc w:val="both"/>
      <w:outlineLvl w:val="3"/>
    </w:pPr>
    <w:rPr>
      <w:rFonts w:eastAsia="SimSun"/>
      <w:sz w:val="22"/>
      <w:szCs w:val="22"/>
      <w:lang w:eastAsia="en-US"/>
    </w:rPr>
  </w:style>
  <w:style w:type="paragraph" w:customStyle="1" w:styleId="AOHead5">
    <w:name w:val="AOHead5"/>
    <w:basedOn w:val="Normlny"/>
    <w:next w:val="Normlny"/>
    <w:rsid w:val="00822BEA"/>
    <w:pPr>
      <w:numPr>
        <w:ilvl w:val="1"/>
        <w:numId w:val="12"/>
      </w:numPr>
      <w:tabs>
        <w:tab w:val="clear" w:pos="720"/>
        <w:tab w:val="num" w:pos="2880"/>
      </w:tabs>
      <w:spacing w:before="240" w:line="260" w:lineRule="atLeast"/>
      <w:ind w:left="2880"/>
      <w:jc w:val="both"/>
      <w:outlineLvl w:val="4"/>
    </w:pPr>
    <w:rPr>
      <w:rFonts w:eastAsia="SimSun"/>
      <w:sz w:val="22"/>
      <w:szCs w:val="22"/>
      <w:lang w:eastAsia="en-US"/>
    </w:rPr>
  </w:style>
  <w:style w:type="paragraph" w:customStyle="1" w:styleId="AOHead6">
    <w:name w:val="AOHead6"/>
    <w:basedOn w:val="Normlny"/>
    <w:next w:val="Normlny"/>
    <w:rsid w:val="00822BEA"/>
    <w:pPr>
      <w:numPr>
        <w:ilvl w:val="2"/>
        <w:numId w:val="12"/>
      </w:numPr>
      <w:tabs>
        <w:tab w:val="clear" w:pos="1440"/>
        <w:tab w:val="num" w:pos="3600"/>
      </w:tabs>
      <w:spacing w:before="240" w:line="260" w:lineRule="atLeast"/>
      <w:ind w:left="3600"/>
      <w:jc w:val="both"/>
      <w:outlineLvl w:val="5"/>
    </w:pPr>
    <w:rPr>
      <w:rFonts w:eastAsia="SimSun"/>
      <w:sz w:val="22"/>
      <w:szCs w:val="22"/>
      <w:lang w:eastAsia="en-US"/>
    </w:rPr>
  </w:style>
  <w:style w:type="paragraph" w:customStyle="1" w:styleId="AOAltHead2">
    <w:name w:val="AOAltHead2"/>
    <w:basedOn w:val="Normlny"/>
    <w:next w:val="Normlny"/>
    <w:rsid w:val="00822BEA"/>
    <w:pPr>
      <w:numPr>
        <w:ilvl w:val="3"/>
        <w:numId w:val="12"/>
      </w:numPr>
      <w:tabs>
        <w:tab w:val="clear" w:pos="2160"/>
      </w:tabs>
      <w:spacing w:before="240" w:line="260" w:lineRule="atLeast"/>
      <w:ind w:left="720"/>
      <w:jc w:val="both"/>
      <w:outlineLvl w:val="1"/>
    </w:pPr>
    <w:rPr>
      <w:rFonts w:eastAsia="SimSun"/>
      <w:sz w:val="22"/>
      <w:szCs w:val="22"/>
      <w:lang w:eastAsia="en-US"/>
    </w:rPr>
  </w:style>
  <w:style w:type="paragraph" w:customStyle="1" w:styleId="AODefHead">
    <w:name w:val="AODefHead"/>
    <w:basedOn w:val="Normlny"/>
    <w:next w:val="AODefPara"/>
    <w:rsid w:val="00E938CF"/>
    <w:pPr>
      <w:numPr>
        <w:ilvl w:val="4"/>
        <w:numId w:val="12"/>
      </w:numPr>
      <w:tabs>
        <w:tab w:val="clear" w:pos="2880"/>
      </w:tabs>
      <w:spacing w:before="240" w:line="260" w:lineRule="atLeast"/>
      <w:ind w:left="720" w:firstLine="0"/>
      <w:jc w:val="both"/>
      <w:outlineLvl w:val="5"/>
    </w:pPr>
    <w:rPr>
      <w:rFonts w:eastAsia="SimSun"/>
      <w:sz w:val="22"/>
      <w:szCs w:val="22"/>
      <w:lang w:eastAsia="en-US"/>
    </w:rPr>
  </w:style>
  <w:style w:type="paragraph" w:customStyle="1" w:styleId="AODefPara">
    <w:name w:val="AODefPara"/>
    <w:basedOn w:val="AODefHead"/>
    <w:rsid w:val="00822BEA"/>
    <w:pPr>
      <w:numPr>
        <w:ilvl w:val="5"/>
      </w:numPr>
      <w:tabs>
        <w:tab w:val="clear" w:pos="3600"/>
      </w:tabs>
      <w:ind w:left="5069" w:hanging="360"/>
      <w:outlineLvl w:val="6"/>
    </w:pPr>
  </w:style>
  <w:style w:type="paragraph" w:customStyle="1" w:styleId="Bezriadkovania1">
    <w:name w:val="Bez riadkovania1"/>
    <w:link w:val="NoSpacingChar"/>
    <w:uiPriority w:val="99"/>
    <w:rsid w:val="00822BEA"/>
    <w:rPr>
      <w:rFonts w:ascii="Calibri" w:hAnsi="Calibri"/>
      <w:lang w:eastAsia="en-US"/>
    </w:rPr>
  </w:style>
  <w:style w:type="character" w:customStyle="1" w:styleId="NoSpacingChar">
    <w:name w:val="No Spacing Char"/>
    <w:link w:val="Bezriadkovania1"/>
    <w:uiPriority w:val="99"/>
    <w:locked/>
    <w:rsid w:val="00822BEA"/>
    <w:rPr>
      <w:rFonts w:ascii="Calibri" w:eastAsia="Times New Roman" w:hAnsi="Calibri"/>
      <w:sz w:val="22"/>
      <w:lang w:eastAsia="en-US"/>
    </w:rPr>
  </w:style>
  <w:style w:type="character" w:customStyle="1" w:styleId="hps">
    <w:name w:val="hps"/>
    <w:uiPriority w:val="99"/>
    <w:rsid w:val="00822BEA"/>
  </w:style>
  <w:style w:type="paragraph" w:customStyle="1" w:styleId="SRKNorm">
    <w:name w:val="SRK Norm."/>
    <w:basedOn w:val="Normlny"/>
    <w:next w:val="Normlny"/>
    <w:uiPriority w:val="99"/>
    <w:rsid w:val="00607F5E"/>
    <w:pPr>
      <w:numPr>
        <w:numId w:val="19"/>
      </w:numPr>
      <w:spacing w:before="200" w:after="200"/>
      <w:ind w:left="714" w:hanging="357"/>
      <w:contextualSpacing/>
      <w:jc w:val="both"/>
    </w:pPr>
  </w:style>
  <w:style w:type="character" w:styleId="Zvraznenie">
    <w:name w:val="Emphasis"/>
    <w:basedOn w:val="Predvolenpsmoodseku"/>
    <w:uiPriority w:val="20"/>
    <w:qFormat/>
    <w:rsid w:val="004B5FDE"/>
    <w:rPr>
      <w:rFonts w:cs="Times New Roman"/>
      <w:i/>
      <w:iCs/>
    </w:rPr>
  </w:style>
  <w:style w:type="table" w:customStyle="1" w:styleId="Mriekatabuky1">
    <w:name w:val="Mriežka tabuľky1"/>
    <w:uiPriority w:val="99"/>
    <w:rsid w:val="000A2448"/>
    <w:rPr>
      <w:rFonts w:ascii="Calibri" w:hAnsi="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OHead1">
    <w:name w:val="AOHead1"/>
    <w:basedOn w:val="Normlny"/>
    <w:next w:val="Normlny"/>
    <w:uiPriority w:val="99"/>
    <w:rsid w:val="00592600"/>
    <w:pPr>
      <w:keepNext/>
      <w:tabs>
        <w:tab w:val="num" w:pos="720"/>
      </w:tabs>
      <w:spacing w:before="240" w:line="260" w:lineRule="atLeast"/>
      <w:ind w:left="720" w:hanging="720"/>
      <w:jc w:val="both"/>
      <w:outlineLvl w:val="0"/>
    </w:pPr>
    <w:rPr>
      <w:rFonts w:eastAsia="SimSun"/>
      <w:b/>
      <w:caps/>
      <w:kern w:val="28"/>
      <w:sz w:val="22"/>
      <w:szCs w:val="22"/>
      <w:lang w:eastAsia="en-US"/>
    </w:rPr>
  </w:style>
  <w:style w:type="paragraph" w:customStyle="1" w:styleId="AOHead2">
    <w:name w:val="AOHead2"/>
    <w:basedOn w:val="Normlny"/>
    <w:next w:val="Normlny"/>
    <w:uiPriority w:val="99"/>
    <w:rsid w:val="00592600"/>
    <w:pPr>
      <w:keepNext/>
      <w:tabs>
        <w:tab w:val="num" w:pos="720"/>
      </w:tabs>
      <w:spacing w:before="240" w:line="260" w:lineRule="atLeast"/>
      <w:ind w:left="720" w:hanging="720"/>
      <w:jc w:val="both"/>
      <w:outlineLvl w:val="1"/>
    </w:pPr>
    <w:rPr>
      <w:rFonts w:eastAsia="SimSun"/>
      <w:b/>
      <w:sz w:val="22"/>
      <w:szCs w:val="22"/>
      <w:lang w:eastAsia="en-US"/>
    </w:rPr>
  </w:style>
  <w:style w:type="paragraph" w:customStyle="1" w:styleId="AOHead3">
    <w:name w:val="AOHead3"/>
    <w:basedOn w:val="Normlny"/>
    <w:next w:val="Normlny"/>
    <w:uiPriority w:val="99"/>
    <w:rsid w:val="00592600"/>
    <w:pPr>
      <w:tabs>
        <w:tab w:val="num" w:pos="1440"/>
      </w:tabs>
      <w:spacing w:before="240" w:line="260" w:lineRule="atLeast"/>
      <w:ind w:left="1440" w:hanging="720"/>
      <w:jc w:val="both"/>
      <w:outlineLvl w:val="2"/>
    </w:pPr>
    <w:rPr>
      <w:rFonts w:eastAsia="SimSun"/>
      <w:sz w:val="22"/>
      <w:szCs w:val="22"/>
      <w:lang w:eastAsia="en-US"/>
    </w:rPr>
  </w:style>
  <w:style w:type="paragraph" w:customStyle="1" w:styleId="MPCKO1">
    <w:name w:val="MP CKO 1"/>
    <w:basedOn w:val="Nadpis2"/>
    <w:next w:val="Normlny"/>
    <w:uiPriority w:val="99"/>
    <w:rsid w:val="004B58A6"/>
    <w:pPr>
      <w:keepLines/>
      <w:pBdr>
        <w:bottom w:val="single" w:sz="8" w:space="4" w:color="4F81BD"/>
      </w:pBdr>
      <w:spacing w:before="200" w:after="300"/>
    </w:pPr>
    <w:rPr>
      <w:rFonts w:ascii="Times New Roman" w:hAnsi="Times New Roman" w:cs="Times New Roman"/>
      <w:iCs w:val="0"/>
      <w:color w:val="365F91"/>
      <w:spacing w:val="5"/>
      <w:kern w:val="28"/>
      <w:sz w:val="36"/>
      <w:szCs w:val="26"/>
    </w:rPr>
  </w:style>
  <w:style w:type="paragraph" w:customStyle="1" w:styleId="MPCKO2">
    <w:name w:val="MP CKO 2"/>
    <w:basedOn w:val="Nadpis3"/>
    <w:uiPriority w:val="99"/>
    <w:rsid w:val="004B58A6"/>
    <w:pPr>
      <w:keepLines/>
      <w:spacing w:before="200" w:after="0"/>
      <w:jc w:val="both"/>
    </w:pPr>
    <w:rPr>
      <w:rFonts w:ascii="Times New Roman" w:hAnsi="Times New Roman" w:cs="Times New Roman"/>
      <w:color w:val="365F91"/>
      <w:sz w:val="26"/>
      <w:szCs w:val="22"/>
      <w:lang w:eastAsia="en-US"/>
    </w:rPr>
  </w:style>
  <w:style w:type="paragraph" w:customStyle="1" w:styleId="MPCKO3">
    <w:name w:val="MP CKO 3"/>
    <w:basedOn w:val="Nadpis4"/>
    <w:next w:val="Normlny"/>
    <w:uiPriority w:val="99"/>
    <w:rsid w:val="004B58A6"/>
    <w:pPr>
      <w:keepLines/>
      <w:numPr>
        <w:ilvl w:val="0"/>
        <w:numId w:val="0"/>
      </w:numPr>
      <w:spacing w:before="200" w:after="0"/>
      <w:jc w:val="both"/>
    </w:pPr>
    <w:rPr>
      <w:rFonts w:ascii="Times New Roman" w:hAnsi="Times New Roman"/>
      <w:iCs/>
      <w:color w:val="365F91"/>
      <w:sz w:val="24"/>
      <w:szCs w:val="24"/>
    </w:rPr>
  </w:style>
  <w:style w:type="paragraph" w:customStyle="1" w:styleId="Odsekzoznamu1">
    <w:name w:val="Odsek zoznamu1"/>
    <w:basedOn w:val="Normlny"/>
    <w:uiPriority w:val="99"/>
    <w:rsid w:val="00D61A13"/>
    <w:pPr>
      <w:ind w:left="720"/>
      <w:contextualSpacing/>
    </w:pPr>
  </w:style>
  <w:style w:type="paragraph" w:customStyle="1" w:styleId="BodyText210">
    <w:name w:val="Body Text 21"/>
    <w:basedOn w:val="Normlny"/>
    <w:uiPriority w:val="99"/>
    <w:rsid w:val="00F71B47"/>
    <w:pPr>
      <w:widowControl w:val="0"/>
      <w:spacing w:before="120" w:after="120"/>
      <w:ind w:left="426"/>
      <w:jc w:val="both"/>
    </w:pPr>
    <w:rPr>
      <w:lang w:val="cs-CZ" w:eastAsia="en-US"/>
    </w:rPr>
  </w:style>
  <w:style w:type="paragraph" w:customStyle="1" w:styleId="CharCharCharCharCharCharCharCharCharCharCharCharCharCharChar">
    <w:name w:val="Char Char Char Char Char Char Char Char Char Char Char Char Char Char Char"/>
    <w:basedOn w:val="Normlny"/>
    <w:uiPriority w:val="99"/>
    <w:rsid w:val="00F71B47"/>
    <w:pPr>
      <w:spacing w:after="160" w:line="240" w:lineRule="exact"/>
      <w:ind w:firstLine="720"/>
    </w:pPr>
    <w:rPr>
      <w:rFonts w:ascii="Tahoma" w:hAnsi="Tahoma" w:cs="Tahoma"/>
      <w:sz w:val="20"/>
      <w:szCs w:val="20"/>
      <w:lang w:eastAsia="en-US"/>
    </w:rPr>
  </w:style>
  <w:style w:type="paragraph" w:customStyle="1" w:styleId="Normlnywebov10">
    <w:name w:val="Normálny (webový)1"/>
    <w:basedOn w:val="Normlny"/>
    <w:uiPriority w:val="99"/>
    <w:rsid w:val="00F71B47"/>
    <w:rPr>
      <w:lang w:eastAsia="en-US"/>
    </w:rPr>
  </w:style>
  <w:style w:type="paragraph" w:customStyle="1" w:styleId="CharCharCharCharCharChar1CharCharCharCharCharCharCharCharCharCharCharCharChar">
    <w:name w:val="Char Char Char Char Char Char1 Char Char Char Char Char Char Char Char Char Char Char Char Char"/>
    <w:basedOn w:val="Normlny"/>
    <w:uiPriority w:val="99"/>
    <w:rsid w:val="00F71B47"/>
    <w:pPr>
      <w:spacing w:after="160" w:line="240" w:lineRule="exact"/>
      <w:ind w:firstLine="720"/>
    </w:pPr>
    <w:rPr>
      <w:rFonts w:ascii="Tahoma" w:hAnsi="Tahoma" w:cs="Tahoma"/>
      <w:sz w:val="20"/>
      <w:szCs w:val="20"/>
      <w:lang w:val="en-US" w:eastAsia="en-US"/>
    </w:rPr>
  </w:style>
  <w:style w:type="paragraph" w:customStyle="1" w:styleId="NormlnyBookmanOldStyle0">
    <w:name w:val="Normálny + Bookman Old Style"/>
    <w:aliases w:val="Podľa okraja,Prvý riadok:  1,25 cm"/>
    <w:basedOn w:val="Normlnywebov"/>
    <w:uiPriority w:val="99"/>
    <w:rsid w:val="00F71B47"/>
    <w:pPr>
      <w:spacing w:before="100" w:after="100"/>
    </w:pPr>
    <w:rPr>
      <w:rFonts w:ascii="Bookman Old Style" w:hAnsi="Bookman Old Style" w:cs="Bookman Old Style"/>
      <w:sz w:val="20"/>
      <w:szCs w:val="20"/>
      <w:lang w:eastAsia="cs-CZ"/>
    </w:rPr>
  </w:style>
  <w:style w:type="paragraph" w:customStyle="1" w:styleId="tl20">
    <w:name w:val="Štýl2"/>
    <w:basedOn w:val="Nadpis1"/>
    <w:uiPriority w:val="99"/>
    <w:rsid w:val="00F71B47"/>
    <w:pPr>
      <w:pageBreakBefore w:val="0"/>
      <w:spacing w:before="0" w:after="0"/>
    </w:pPr>
    <w:rPr>
      <w:rFonts w:ascii="Times New Roman" w:hAnsi="Times New Roman" w:cs="Times New Roman"/>
      <w:color w:val="000000"/>
      <w:kern w:val="0"/>
      <w:szCs w:val="28"/>
    </w:rPr>
  </w:style>
  <w:style w:type="paragraph" w:customStyle="1" w:styleId="tl30">
    <w:name w:val="Štýl3"/>
    <w:basedOn w:val="Nadpis2"/>
    <w:link w:val="tl3Char1"/>
    <w:uiPriority w:val="99"/>
    <w:rsid w:val="00F71B47"/>
    <w:pPr>
      <w:tabs>
        <w:tab w:val="num" w:pos="360"/>
        <w:tab w:val="num" w:pos="540"/>
      </w:tabs>
      <w:spacing w:after="0"/>
      <w:ind w:hanging="720"/>
    </w:pPr>
    <w:rPr>
      <w:rFonts w:ascii="Times New Roman" w:hAnsi="Times New Roman" w:cs="Times New Roman"/>
      <w:b w:val="0"/>
      <w:bCs w:val="0"/>
      <w:iCs w:val="0"/>
      <w:szCs w:val="24"/>
      <w:lang w:eastAsia="en-US"/>
    </w:rPr>
  </w:style>
  <w:style w:type="character" w:customStyle="1" w:styleId="tl3Char1">
    <w:name w:val="Štýl3 Char1"/>
    <w:link w:val="tl30"/>
    <w:uiPriority w:val="99"/>
    <w:locked/>
    <w:rsid w:val="00F71B47"/>
    <w:rPr>
      <w:sz w:val="24"/>
      <w:lang w:eastAsia="en-US"/>
    </w:rPr>
  </w:style>
  <w:style w:type="paragraph" w:customStyle="1" w:styleId="StyleHeading212ptBefore6pt">
    <w:name w:val="Style Heading 2 + 12 pt Before:  6 pt"/>
    <w:basedOn w:val="Nadpis2"/>
    <w:uiPriority w:val="99"/>
    <w:rsid w:val="00F71B47"/>
    <w:pPr>
      <w:tabs>
        <w:tab w:val="num" w:pos="1144"/>
      </w:tabs>
      <w:spacing w:after="0" w:line="320" w:lineRule="exact"/>
      <w:ind w:left="1144" w:hanging="964"/>
    </w:pPr>
    <w:rPr>
      <w:rFonts w:ascii="Times New Roman" w:hAnsi="Times New Roman" w:cs="Times New Roman"/>
      <w:iCs w:val="0"/>
      <w:szCs w:val="24"/>
      <w:lang w:val="en-US" w:eastAsia="en-US"/>
    </w:rPr>
  </w:style>
  <w:style w:type="paragraph" w:customStyle="1" w:styleId="tl4Char">
    <w:name w:val="Štýl4 Char"/>
    <w:basedOn w:val="Nadpis3"/>
    <w:uiPriority w:val="99"/>
    <w:rsid w:val="00F71B47"/>
    <w:pPr>
      <w:tabs>
        <w:tab w:val="num" w:pos="2160"/>
      </w:tabs>
      <w:spacing w:after="0"/>
      <w:ind w:left="2160" w:hanging="360"/>
      <w:jc w:val="both"/>
    </w:pPr>
    <w:rPr>
      <w:rFonts w:ascii="Times New Roman" w:hAnsi="Times New Roman" w:cs="Times New Roman"/>
      <w:i/>
      <w:iCs/>
      <w:szCs w:val="24"/>
      <w:lang w:eastAsia="en-US"/>
    </w:rPr>
  </w:style>
  <w:style w:type="character" w:customStyle="1" w:styleId="NormlnyWWWCharChar1CharCharCharCharCharCharCharC">
    <w:name w:val="Normálny (WWW) Char Char1 Char Char Char Char Char Char Char C"/>
    <w:uiPriority w:val="99"/>
    <w:rsid w:val="00F71B47"/>
    <w:rPr>
      <w:sz w:val="24"/>
      <w:lang w:val="sk-SK" w:eastAsia="sk-SK"/>
    </w:rPr>
  </w:style>
  <w:style w:type="paragraph" w:customStyle="1" w:styleId="CharCharCharCharCharChar1CharChar">
    <w:name w:val="Char Char Char Char Char Char1 Char Char"/>
    <w:basedOn w:val="Normlny"/>
    <w:uiPriority w:val="99"/>
    <w:rsid w:val="00F71B47"/>
    <w:pPr>
      <w:spacing w:after="160" w:line="240" w:lineRule="exact"/>
    </w:pPr>
    <w:rPr>
      <w:rFonts w:ascii="Tahoma" w:hAnsi="Tahoma" w:cs="Tahoma"/>
      <w:sz w:val="20"/>
      <w:szCs w:val="20"/>
      <w:lang w:eastAsia="en-US"/>
    </w:rPr>
  </w:style>
  <w:style w:type="paragraph" w:customStyle="1" w:styleId="AMpuntk">
    <w:name w:val="AM_puntík"/>
    <w:basedOn w:val="Normlny"/>
    <w:uiPriority w:val="99"/>
    <w:rsid w:val="00F71B47"/>
    <w:pPr>
      <w:numPr>
        <w:ilvl w:val="1"/>
        <w:numId w:val="45"/>
      </w:numPr>
      <w:overflowPunct w:val="0"/>
      <w:autoSpaceDE w:val="0"/>
      <w:autoSpaceDN w:val="0"/>
      <w:adjustRightInd w:val="0"/>
      <w:spacing w:after="40"/>
      <w:jc w:val="both"/>
      <w:textAlignment w:val="baseline"/>
    </w:pPr>
    <w:rPr>
      <w:rFonts w:ascii="Arial" w:hAnsi="Arial" w:cs="Arial"/>
      <w:sz w:val="20"/>
      <w:szCs w:val="20"/>
      <w:lang w:val="cs-CZ" w:eastAsia="cs-CZ"/>
    </w:rPr>
  </w:style>
  <w:style w:type="paragraph" w:customStyle="1" w:styleId="odsek">
    <w:name w:val="odsek"/>
    <w:basedOn w:val="Normlny"/>
    <w:uiPriority w:val="99"/>
    <w:rsid w:val="00F71B47"/>
    <w:pPr>
      <w:tabs>
        <w:tab w:val="left" w:pos="510"/>
        <w:tab w:val="num" w:pos="1440"/>
      </w:tabs>
      <w:spacing w:after="120"/>
      <w:ind w:left="1440" w:hanging="360"/>
      <w:jc w:val="both"/>
    </w:pPr>
    <w:rPr>
      <w:color w:val="000000"/>
    </w:rPr>
  </w:style>
  <w:style w:type="paragraph" w:customStyle="1" w:styleId="Char10">
    <w:name w:val="Char1"/>
    <w:basedOn w:val="Normlny"/>
    <w:uiPriority w:val="99"/>
    <w:rsid w:val="00F71B47"/>
    <w:pPr>
      <w:spacing w:after="160" w:line="240" w:lineRule="exact"/>
    </w:pPr>
    <w:rPr>
      <w:rFonts w:ascii="Tahoma" w:hAnsi="Tahoma" w:cs="Tahoma"/>
      <w:sz w:val="20"/>
      <w:szCs w:val="20"/>
      <w:lang w:val="en-US" w:eastAsia="en-US"/>
    </w:rPr>
  </w:style>
  <w:style w:type="paragraph" w:customStyle="1" w:styleId="lnok">
    <w:name w:val="článok"/>
    <w:basedOn w:val="Normlny"/>
    <w:next w:val="odsek"/>
    <w:uiPriority w:val="99"/>
    <w:rsid w:val="00F71B47"/>
    <w:pPr>
      <w:tabs>
        <w:tab w:val="num" w:pos="833"/>
      </w:tabs>
      <w:spacing w:before="120" w:after="240"/>
      <w:ind w:firstLine="113"/>
      <w:jc w:val="center"/>
    </w:pPr>
    <w:rPr>
      <w:b/>
      <w:bCs/>
      <w:color w:val="000000"/>
      <w:sz w:val="26"/>
      <w:szCs w:val="26"/>
    </w:rPr>
  </w:style>
  <w:style w:type="paragraph" w:customStyle="1" w:styleId="CharCharCharCharCharChar1CharCharCharCharCharCharCharCharCharChar0">
    <w:name w:val="Char Char Char Char Char Char1 Char Char Char Char Char Char Char Char Char Char"/>
    <w:basedOn w:val="Normlny"/>
    <w:uiPriority w:val="99"/>
    <w:rsid w:val="00F71B47"/>
    <w:pPr>
      <w:spacing w:after="160" w:line="240" w:lineRule="exact"/>
      <w:ind w:firstLine="720"/>
    </w:pPr>
    <w:rPr>
      <w:rFonts w:ascii="Tahoma" w:hAnsi="Tahoma" w:cs="Tahoma"/>
      <w:sz w:val="20"/>
      <w:szCs w:val="20"/>
      <w:lang w:val="en-US" w:eastAsia="en-US"/>
    </w:rPr>
  </w:style>
  <w:style w:type="paragraph" w:customStyle="1" w:styleId="CharCharCharCharCharCharCharCharCharCharChar1CharCharCharCharCharCharCharCharChar">
    <w:name w:val="Char Char Char Char Char Char Char Char Char Char Char1 Char Char Char Char Char Char Char Char Char"/>
    <w:basedOn w:val="Normlny"/>
    <w:uiPriority w:val="99"/>
    <w:rsid w:val="00F71B47"/>
    <w:pPr>
      <w:spacing w:after="160" w:line="240" w:lineRule="exact"/>
      <w:ind w:firstLine="720"/>
    </w:pPr>
    <w:rPr>
      <w:rFonts w:ascii="Tahoma" w:hAnsi="Tahoma" w:cs="Tahoma"/>
      <w:sz w:val="20"/>
      <w:szCs w:val="20"/>
      <w:lang w:eastAsia="en-US"/>
    </w:rPr>
  </w:style>
  <w:style w:type="paragraph" w:customStyle="1" w:styleId="Char4">
    <w:name w:val="ΚΕΙΜΕΝΟ Char"/>
    <w:basedOn w:val="Normlny"/>
    <w:uiPriority w:val="99"/>
    <w:rsid w:val="00F71B47"/>
    <w:pPr>
      <w:spacing w:before="120" w:after="120"/>
      <w:jc w:val="both"/>
    </w:pPr>
    <w:rPr>
      <w:spacing w:val="-5"/>
      <w:sz w:val="22"/>
      <w:szCs w:val="22"/>
      <w:lang w:eastAsia="en-US"/>
    </w:rPr>
  </w:style>
  <w:style w:type="paragraph" w:customStyle="1" w:styleId="NumPar10">
    <w:name w:val="NumPar 1"/>
    <w:basedOn w:val="Normlny"/>
    <w:next w:val="Normlny"/>
    <w:uiPriority w:val="99"/>
    <w:rsid w:val="00F71B47"/>
    <w:pPr>
      <w:tabs>
        <w:tab w:val="num" w:pos="360"/>
        <w:tab w:val="left" w:pos="851"/>
      </w:tabs>
      <w:spacing w:before="120" w:after="120"/>
      <w:ind w:left="360" w:hanging="360"/>
      <w:jc w:val="both"/>
    </w:pPr>
    <w:rPr>
      <w:lang w:val="en-GB" w:eastAsia="cs-CZ"/>
    </w:rPr>
  </w:style>
  <w:style w:type="paragraph" w:customStyle="1" w:styleId="Application30">
    <w:name w:val="Application3"/>
    <w:basedOn w:val="Normlny"/>
    <w:uiPriority w:val="99"/>
    <w:rsid w:val="00F71B47"/>
    <w:pPr>
      <w:widowControl w:val="0"/>
      <w:tabs>
        <w:tab w:val="num" w:pos="360"/>
        <w:tab w:val="right" w:pos="8789"/>
      </w:tabs>
      <w:suppressAutoHyphens/>
      <w:ind w:left="360" w:hanging="360"/>
      <w:jc w:val="both"/>
    </w:pPr>
    <w:rPr>
      <w:rFonts w:ascii="Arial" w:hAnsi="Arial" w:cs="Arial"/>
      <w:b/>
      <w:bCs/>
      <w:spacing w:val="-2"/>
      <w:sz w:val="22"/>
      <w:szCs w:val="22"/>
      <w:lang w:val="en-GB" w:eastAsia="cs-CZ"/>
    </w:rPr>
  </w:style>
  <w:style w:type="paragraph" w:customStyle="1" w:styleId="Zkladntextb0">
    <w:name w:val="Základný text.b"/>
    <w:basedOn w:val="Normlny"/>
    <w:uiPriority w:val="99"/>
    <w:rsid w:val="00F71B47"/>
    <w:pPr>
      <w:spacing w:after="240" w:line="240" w:lineRule="atLeast"/>
      <w:ind w:left="1134"/>
      <w:jc w:val="both"/>
    </w:pPr>
    <w:rPr>
      <w:rFonts w:ascii="Arial" w:hAnsi="Arial" w:cs="Arial"/>
      <w:spacing w:val="-5"/>
      <w:sz w:val="20"/>
      <w:szCs w:val="20"/>
      <w:lang w:val="en-GB" w:eastAsia="cs-CZ"/>
    </w:rPr>
  </w:style>
  <w:style w:type="paragraph" w:customStyle="1" w:styleId="CommentSubject10">
    <w:name w:val="Comment Subject1"/>
    <w:basedOn w:val="Textkomentra"/>
    <w:next w:val="Textkomentra"/>
    <w:uiPriority w:val="99"/>
    <w:rsid w:val="00F71B47"/>
    <w:rPr>
      <w:b/>
      <w:bCs/>
    </w:rPr>
  </w:style>
  <w:style w:type="paragraph" w:customStyle="1" w:styleId="Nomdelinstitution0">
    <w:name w:val="Nom de l'institution"/>
    <w:basedOn w:val="Normlny"/>
    <w:next w:val="Normlny"/>
    <w:uiPriority w:val="99"/>
    <w:rsid w:val="00F71B47"/>
    <w:rPr>
      <w:rFonts w:ascii="Arial" w:hAnsi="Arial" w:cs="Arial"/>
      <w:lang w:val="en-GB" w:eastAsia="fr-FR"/>
    </w:rPr>
  </w:style>
  <w:style w:type="paragraph" w:customStyle="1" w:styleId="BodyText220">
    <w:name w:val="Body Text 22"/>
    <w:basedOn w:val="Normlny"/>
    <w:uiPriority w:val="99"/>
    <w:rsid w:val="00F71B47"/>
    <w:pPr>
      <w:widowControl w:val="0"/>
      <w:spacing w:before="120" w:after="120"/>
      <w:ind w:left="426"/>
      <w:jc w:val="both"/>
    </w:pPr>
    <w:rPr>
      <w:lang w:val="cs-CZ" w:eastAsia="en-US"/>
    </w:rPr>
  </w:style>
  <w:style w:type="paragraph" w:customStyle="1" w:styleId="Char11">
    <w:name w:val="ΚΕΙΜΕΝΟ Char1"/>
    <w:basedOn w:val="Normlny"/>
    <w:uiPriority w:val="99"/>
    <w:rsid w:val="00F71B47"/>
    <w:pPr>
      <w:spacing w:before="120" w:after="120" w:line="360" w:lineRule="auto"/>
      <w:jc w:val="both"/>
    </w:pPr>
    <w:rPr>
      <w:rFonts w:ascii="Arial" w:hAnsi="Arial" w:cs="Arial"/>
      <w:spacing w:val="-5"/>
      <w:sz w:val="22"/>
      <w:szCs w:val="22"/>
      <w:lang w:eastAsia="en-US"/>
    </w:rPr>
  </w:style>
  <w:style w:type="paragraph" w:customStyle="1" w:styleId="Nadp1">
    <w:name w:val="Nadp"/>
    <w:basedOn w:val="Normlny"/>
    <w:uiPriority w:val="99"/>
    <w:rsid w:val="00F71B47"/>
    <w:pPr>
      <w:shd w:val="clear" w:color="auto" w:fill="C0C0C0"/>
    </w:pPr>
    <w:rPr>
      <w:rFonts w:ascii="Arial" w:hAnsi="Arial" w:cs="Arial"/>
      <w:b/>
      <w:bCs/>
      <w:caps/>
      <w:sz w:val="22"/>
      <w:szCs w:val="22"/>
      <w:bdr w:val="dotted" w:sz="4" w:space="0" w:color="C0C0C0"/>
      <w:lang w:eastAsia="cs-CZ"/>
    </w:rPr>
  </w:style>
  <w:style w:type="paragraph" w:customStyle="1" w:styleId="Podn0">
    <w:name w:val="Podn"/>
    <w:basedOn w:val="Normlny"/>
    <w:autoRedefine/>
    <w:uiPriority w:val="99"/>
    <w:rsid w:val="00F71B47"/>
    <w:rPr>
      <w:rFonts w:ascii="Century Gothic" w:hAnsi="Century Gothic" w:cs="Century Gothic"/>
      <w:b/>
      <w:bCs/>
      <w:sz w:val="20"/>
      <w:szCs w:val="20"/>
      <w:lang w:eastAsia="cs-CZ"/>
    </w:rPr>
  </w:style>
  <w:style w:type="character" w:customStyle="1" w:styleId="NadpChar">
    <w:name w:val="Nadp Char"/>
    <w:uiPriority w:val="99"/>
    <w:rsid w:val="00F71B47"/>
    <w:rPr>
      <w:rFonts w:ascii="Arial" w:hAnsi="Arial"/>
      <w:b/>
      <w:caps/>
      <w:sz w:val="24"/>
      <w:bdr w:val="dotted" w:sz="4" w:space="0" w:color="C0C0C0"/>
      <w:lang w:val="sk-SK" w:eastAsia="cs-CZ"/>
    </w:rPr>
  </w:style>
  <w:style w:type="paragraph" w:customStyle="1" w:styleId="ampuntk0">
    <w:name w:val="ampuntk"/>
    <w:basedOn w:val="Normlny"/>
    <w:uiPriority w:val="99"/>
    <w:rsid w:val="00F71B47"/>
    <w:pPr>
      <w:overflowPunct w:val="0"/>
      <w:autoSpaceDE w:val="0"/>
      <w:autoSpaceDN w:val="0"/>
      <w:spacing w:after="40"/>
      <w:jc w:val="both"/>
    </w:pPr>
    <w:rPr>
      <w:rFonts w:ascii="Arial" w:hAnsi="Arial" w:cs="Arial"/>
      <w:sz w:val="20"/>
      <w:szCs w:val="20"/>
      <w:lang w:val="cs-CZ" w:eastAsia="cs-CZ"/>
    </w:rPr>
  </w:style>
  <w:style w:type="paragraph" w:customStyle="1" w:styleId="CharCharCharCharCharChar1CharCharCharCharCharCharCharCharCharCharCharCharCharCharCharChar">
    <w:name w:val="Char Char Char Char Char Char1 Char Char Char Char Char Char Char Char Char Char Char Char Char Char Char Char"/>
    <w:basedOn w:val="Normlny"/>
    <w:uiPriority w:val="99"/>
    <w:rsid w:val="00F71B47"/>
    <w:pPr>
      <w:spacing w:after="160" w:line="240" w:lineRule="exact"/>
      <w:ind w:firstLine="720"/>
    </w:pPr>
    <w:rPr>
      <w:rFonts w:ascii="Tahoma" w:hAnsi="Tahoma" w:cs="Tahoma"/>
      <w:sz w:val="20"/>
      <w:szCs w:val="20"/>
      <w:lang w:val="en-US" w:eastAsia="en-US"/>
    </w:rPr>
  </w:style>
  <w:style w:type="paragraph" w:customStyle="1" w:styleId="CharCharChar1CharCharCharChar">
    <w:name w:val="Char Char Char1 Char Char Char Char"/>
    <w:basedOn w:val="Normlny"/>
    <w:uiPriority w:val="99"/>
    <w:rsid w:val="00F71B47"/>
    <w:pPr>
      <w:spacing w:after="160" w:line="240" w:lineRule="exact"/>
      <w:ind w:firstLine="720"/>
    </w:pPr>
    <w:rPr>
      <w:rFonts w:ascii="Tahoma" w:hAnsi="Tahoma" w:cs="Tahoma"/>
      <w:sz w:val="20"/>
      <w:szCs w:val="20"/>
      <w:lang w:val="en-US" w:eastAsia="en-US"/>
    </w:rPr>
  </w:style>
  <w:style w:type="paragraph" w:customStyle="1" w:styleId="CharCharCharCharCharCharCharCharChar0">
    <w:name w:val="Char Char Char Char Char Char Char Char Char"/>
    <w:basedOn w:val="Normlny"/>
    <w:uiPriority w:val="99"/>
    <w:rsid w:val="00F71B47"/>
    <w:pPr>
      <w:widowControl w:val="0"/>
      <w:adjustRightInd w:val="0"/>
      <w:spacing w:after="160" w:line="240" w:lineRule="exact"/>
      <w:ind w:firstLine="720"/>
      <w:textAlignment w:val="baseline"/>
    </w:pPr>
    <w:rPr>
      <w:rFonts w:ascii="Tahoma" w:hAnsi="Tahoma" w:cs="Tahoma"/>
      <w:sz w:val="20"/>
      <w:szCs w:val="20"/>
      <w:lang w:val="en-US" w:eastAsia="en-US"/>
    </w:rPr>
  </w:style>
  <w:style w:type="paragraph" w:customStyle="1" w:styleId="CharCharCharCharCharChar1CharCharCharCharCharCharCharCharCharCharCharCharCharCharCharCharCharCharChar">
    <w:name w:val="Char Char Char Char Char Char1 Char Char Char Char Char Char Char Char Char Char Char Char Char Char Char Char Char Char Char"/>
    <w:basedOn w:val="Normlny"/>
    <w:uiPriority w:val="99"/>
    <w:rsid w:val="00F71B47"/>
    <w:pPr>
      <w:spacing w:after="160" w:line="240" w:lineRule="exact"/>
      <w:ind w:firstLine="720"/>
    </w:pPr>
    <w:rPr>
      <w:rFonts w:ascii="Tahoma" w:hAnsi="Tahoma" w:cs="Tahoma"/>
      <w:sz w:val="20"/>
      <w:szCs w:val="20"/>
      <w:lang w:val="en-US" w:eastAsia="en-US"/>
    </w:rPr>
  </w:style>
  <w:style w:type="paragraph" w:customStyle="1" w:styleId="CharChar10">
    <w:name w:val="Char Char1"/>
    <w:basedOn w:val="Normlny"/>
    <w:uiPriority w:val="99"/>
    <w:rsid w:val="00F71B47"/>
    <w:pPr>
      <w:spacing w:after="160" w:line="240" w:lineRule="exact"/>
    </w:pPr>
    <w:rPr>
      <w:rFonts w:ascii="Tahoma" w:hAnsi="Tahoma" w:cs="Tahoma"/>
      <w:sz w:val="20"/>
      <w:szCs w:val="20"/>
      <w:lang w:eastAsia="en-US"/>
    </w:rPr>
  </w:style>
  <w:style w:type="paragraph" w:customStyle="1" w:styleId="CharChar1CharCharChar0">
    <w:name w:val="Char Char1 Char Char Char"/>
    <w:basedOn w:val="Normlny"/>
    <w:uiPriority w:val="99"/>
    <w:rsid w:val="00F71B47"/>
    <w:pPr>
      <w:spacing w:after="160" w:line="240" w:lineRule="exact"/>
    </w:pPr>
    <w:rPr>
      <w:rFonts w:ascii="Tahoma" w:hAnsi="Tahoma" w:cs="Tahoma"/>
      <w:sz w:val="20"/>
      <w:szCs w:val="20"/>
      <w:lang w:eastAsia="en-US"/>
    </w:rPr>
  </w:style>
  <w:style w:type="paragraph" w:customStyle="1" w:styleId="texthodnotenieCharCharChar">
    <w:name w:val="text hodnotenie Char Char Char"/>
    <w:basedOn w:val="Normlny"/>
    <w:link w:val="texthodnotenieCharCharCharChar"/>
    <w:uiPriority w:val="99"/>
    <w:rsid w:val="00F71B47"/>
    <w:pPr>
      <w:spacing w:after="240"/>
      <w:jc w:val="both"/>
    </w:pPr>
    <w:rPr>
      <w:rFonts w:ascii="Verdana" w:hAnsi="Verdana"/>
      <w:sz w:val="22"/>
      <w:szCs w:val="22"/>
      <w:lang w:eastAsia="cs-CZ"/>
    </w:rPr>
  </w:style>
  <w:style w:type="character" w:customStyle="1" w:styleId="texthodnotenieCharCharCharChar">
    <w:name w:val="text hodnotenie Char Char Char Char"/>
    <w:link w:val="texthodnotenieCharCharChar"/>
    <w:uiPriority w:val="99"/>
    <w:locked/>
    <w:rsid w:val="00F71B47"/>
    <w:rPr>
      <w:rFonts w:ascii="Verdana" w:hAnsi="Verdana"/>
      <w:sz w:val="22"/>
      <w:lang w:eastAsia="cs-CZ"/>
    </w:rPr>
  </w:style>
  <w:style w:type="paragraph" w:customStyle="1" w:styleId="Normlny1CharCharCharCharCharCharChar">
    <w:name w:val="Normálny1 Char Char Char Char Char Char Char"/>
    <w:basedOn w:val="Normlny"/>
    <w:link w:val="Normlny1CharCharCharCharCharCharCharChar"/>
    <w:uiPriority w:val="99"/>
    <w:rsid w:val="00F71B47"/>
    <w:rPr>
      <w:rFonts w:ascii="Arial" w:hAnsi="Arial"/>
      <w:sz w:val="22"/>
      <w:szCs w:val="22"/>
      <w:lang w:eastAsia="cs-CZ"/>
    </w:rPr>
  </w:style>
  <w:style w:type="character" w:customStyle="1" w:styleId="Normlny1CharCharCharCharCharCharCharChar">
    <w:name w:val="Normálny1 Char Char Char Char Char Char Char Char"/>
    <w:link w:val="Normlny1CharCharCharCharCharCharChar"/>
    <w:uiPriority w:val="99"/>
    <w:locked/>
    <w:rsid w:val="00F71B47"/>
    <w:rPr>
      <w:rFonts w:ascii="Arial" w:hAnsi="Arial"/>
      <w:sz w:val="22"/>
      <w:lang w:eastAsia="cs-CZ"/>
    </w:rPr>
  </w:style>
  <w:style w:type="paragraph" w:customStyle="1" w:styleId="CharCharCharCharCharCharCharCharCharCharChar">
    <w:name w:val="Char Char Char Char Char Char Char Char Char Char Char"/>
    <w:basedOn w:val="Normlny"/>
    <w:uiPriority w:val="99"/>
    <w:rsid w:val="00F71B47"/>
    <w:pPr>
      <w:widowControl w:val="0"/>
      <w:adjustRightInd w:val="0"/>
      <w:spacing w:after="160" w:line="240" w:lineRule="exact"/>
      <w:ind w:firstLine="720"/>
      <w:textAlignment w:val="baseline"/>
    </w:pPr>
    <w:rPr>
      <w:rFonts w:ascii="Tahoma" w:hAnsi="Tahoma" w:cs="Tahoma"/>
      <w:sz w:val="20"/>
      <w:szCs w:val="20"/>
      <w:lang w:val="en-US" w:eastAsia="en-US"/>
    </w:rPr>
  </w:style>
  <w:style w:type="paragraph" w:customStyle="1" w:styleId="CharCharCharCharCharChar">
    <w:name w:val="Char Char Char Char Char Char"/>
    <w:basedOn w:val="Normlny"/>
    <w:uiPriority w:val="99"/>
    <w:rsid w:val="00F71B47"/>
    <w:pPr>
      <w:spacing w:after="160" w:line="240" w:lineRule="exact"/>
    </w:pPr>
    <w:rPr>
      <w:rFonts w:ascii="Tahoma" w:hAnsi="Tahoma" w:cs="Tahoma"/>
      <w:sz w:val="20"/>
      <w:szCs w:val="20"/>
      <w:lang w:eastAsia="en-US"/>
    </w:rPr>
  </w:style>
  <w:style w:type="paragraph" w:customStyle="1" w:styleId="CharCharCharCharCharCharCharCharCharCharCharCharChar">
    <w:name w:val="Char Char Char Char Char Char Char Char Char Char Char Char Char"/>
    <w:basedOn w:val="Normlny"/>
    <w:uiPriority w:val="99"/>
    <w:rsid w:val="00F71B47"/>
    <w:pPr>
      <w:widowControl w:val="0"/>
      <w:adjustRightInd w:val="0"/>
      <w:spacing w:after="160" w:line="240" w:lineRule="exact"/>
      <w:ind w:firstLine="720"/>
      <w:textAlignment w:val="baseline"/>
    </w:pPr>
    <w:rPr>
      <w:rFonts w:ascii="Tahoma" w:hAnsi="Tahoma" w:cs="Tahoma"/>
      <w:sz w:val="20"/>
      <w:szCs w:val="20"/>
      <w:lang w:val="en-US" w:eastAsia="en-US"/>
    </w:rPr>
  </w:style>
  <w:style w:type="paragraph" w:customStyle="1" w:styleId="CharCharCharCharCharCharCharCharCharCharCharChar1CharCharCharCharCharCharChar">
    <w:name w:val="Char Char Char Char Char Char Char Char Char Char Char Char1 Char Char Char Char Char Char Char"/>
    <w:basedOn w:val="Normlny"/>
    <w:uiPriority w:val="99"/>
    <w:rsid w:val="00F71B47"/>
    <w:pPr>
      <w:spacing w:after="160" w:line="240" w:lineRule="exact"/>
    </w:pPr>
    <w:rPr>
      <w:rFonts w:ascii="Tahoma" w:hAnsi="Tahoma" w:cs="Tahoma"/>
      <w:sz w:val="20"/>
      <w:szCs w:val="20"/>
      <w:lang w:eastAsia="en-US"/>
    </w:rPr>
  </w:style>
  <w:style w:type="paragraph" w:customStyle="1" w:styleId="CharCharCharCharCharCharCharCharCharCharCharChar1CharCharCharCharCharChar0">
    <w:name w:val="Char Char Char Char Char Char Char Char Char Char Char Char1 Char Char Char Char Char Char"/>
    <w:basedOn w:val="Normlny"/>
    <w:uiPriority w:val="99"/>
    <w:rsid w:val="00F71B47"/>
    <w:pPr>
      <w:spacing w:after="160" w:line="240" w:lineRule="exact"/>
    </w:pPr>
    <w:rPr>
      <w:rFonts w:ascii="Tahoma" w:hAnsi="Tahoma" w:cs="Tahoma"/>
      <w:sz w:val="20"/>
      <w:szCs w:val="20"/>
      <w:lang w:eastAsia="en-US"/>
    </w:rPr>
  </w:style>
  <w:style w:type="paragraph" w:customStyle="1" w:styleId="CharCharCharCharCharCharCharChar1">
    <w:name w:val="Char Char Char Char Char Char Char Char"/>
    <w:basedOn w:val="Normlny"/>
    <w:uiPriority w:val="99"/>
    <w:rsid w:val="00F71B47"/>
    <w:pPr>
      <w:spacing w:after="160" w:line="240" w:lineRule="exact"/>
    </w:pPr>
    <w:rPr>
      <w:rFonts w:ascii="Tahoma" w:hAnsi="Tahoma" w:cs="Tahoma"/>
      <w:sz w:val="20"/>
      <w:szCs w:val="20"/>
      <w:lang w:val="en-US" w:eastAsia="en-US"/>
    </w:rPr>
  </w:style>
  <w:style w:type="paragraph" w:customStyle="1" w:styleId="CharCharCharCharCharCharCharCharCharCharCharChar1CharCharCharCharCharCharCharCarCarCharChar">
    <w:name w:val="Char Char Char Char Char Char Char Char Char Char Char Char1 Char Char Char Char Char Char Char Car Car Char Char"/>
    <w:basedOn w:val="Normlny"/>
    <w:uiPriority w:val="99"/>
    <w:rsid w:val="00F71B47"/>
    <w:pPr>
      <w:spacing w:after="160" w:line="240" w:lineRule="exact"/>
    </w:pPr>
    <w:rPr>
      <w:rFonts w:ascii="Tahoma" w:hAnsi="Tahoma" w:cs="Tahoma"/>
      <w:sz w:val="20"/>
      <w:szCs w:val="20"/>
      <w:lang w:eastAsia="en-US"/>
    </w:rPr>
  </w:style>
  <w:style w:type="paragraph" w:customStyle="1" w:styleId="ZakladnystylChar">
    <w:name w:val="Zakladny styl Char"/>
    <w:link w:val="ZakladnystylCharChar"/>
    <w:uiPriority w:val="99"/>
    <w:rsid w:val="00F71B47"/>
    <w:rPr>
      <w:sz w:val="24"/>
      <w:szCs w:val="24"/>
    </w:rPr>
  </w:style>
  <w:style w:type="character" w:customStyle="1" w:styleId="ZakladnystylCharChar">
    <w:name w:val="Zakladny styl Char Char"/>
    <w:link w:val="ZakladnystylChar"/>
    <w:uiPriority w:val="99"/>
    <w:locked/>
    <w:rsid w:val="00F71B47"/>
    <w:rPr>
      <w:sz w:val="24"/>
    </w:rPr>
  </w:style>
  <w:style w:type="paragraph" w:customStyle="1" w:styleId="CharCharCharCharCharCharCharCharCharCharCharChar1CharCharCharCharCharCharCharCarCarCharCharCharChar">
    <w:name w:val="Char Char Char Char Char Char Char Char Char Char Char Char1 Char Char Char Char Char Char Char Car Car Char Char Char Char"/>
    <w:basedOn w:val="Normlny"/>
    <w:uiPriority w:val="99"/>
    <w:rsid w:val="00F71B47"/>
    <w:pPr>
      <w:spacing w:after="160" w:line="240" w:lineRule="exact"/>
    </w:pPr>
    <w:rPr>
      <w:rFonts w:ascii="Tahoma" w:hAnsi="Tahoma" w:cs="Tahoma"/>
      <w:sz w:val="20"/>
      <w:szCs w:val="20"/>
      <w:lang w:eastAsia="en-US"/>
    </w:rPr>
  </w:style>
  <w:style w:type="character" w:styleId="Odkaznavysvetlivku">
    <w:name w:val="endnote reference"/>
    <w:basedOn w:val="Predvolenpsmoodseku"/>
    <w:uiPriority w:val="99"/>
    <w:rsid w:val="00F71B47"/>
    <w:rPr>
      <w:rFonts w:cs="Times New Roman"/>
      <w:vertAlign w:val="superscript"/>
    </w:rPr>
  </w:style>
  <w:style w:type="paragraph" w:customStyle="1" w:styleId="CM1">
    <w:name w:val="CM1"/>
    <w:basedOn w:val="Default0"/>
    <w:next w:val="Default0"/>
    <w:uiPriority w:val="99"/>
    <w:rsid w:val="00F71B47"/>
    <w:rPr>
      <w:rFonts w:ascii="EUAlbertina" w:hAnsi="EUAlbertina" w:cs="Times New Roman"/>
      <w:color w:val="auto"/>
    </w:rPr>
  </w:style>
  <w:style w:type="paragraph" w:customStyle="1" w:styleId="CM3">
    <w:name w:val="CM3"/>
    <w:basedOn w:val="Default0"/>
    <w:next w:val="Default0"/>
    <w:uiPriority w:val="99"/>
    <w:rsid w:val="00F71B47"/>
    <w:rPr>
      <w:rFonts w:ascii="EUAlbertina" w:hAnsi="EUAlbertina" w:cs="Times New Roman"/>
      <w:color w:val="auto"/>
    </w:rPr>
  </w:style>
  <w:style w:type="paragraph" w:customStyle="1" w:styleId="CM4">
    <w:name w:val="CM4"/>
    <w:basedOn w:val="Default0"/>
    <w:next w:val="Default0"/>
    <w:uiPriority w:val="99"/>
    <w:rsid w:val="00F71B47"/>
    <w:rPr>
      <w:rFonts w:ascii="EUAlbertina" w:hAnsi="EUAlbertina" w:cs="Times New Roman"/>
      <w:color w:val="auto"/>
    </w:rPr>
  </w:style>
  <w:style w:type="character" w:styleId="Zstupntext">
    <w:name w:val="Placeholder Text"/>
    <w:basedOn w:val="Predvolenpsmoodseku"/>
    <w:uiPriority w:val="99"/>
    <w:semiHidden/>
    <w:rsid w:val="00440B94"/>
    <w:rPr>
      <w:rFonts w:ascii="Times New Roman" w:hAnsi="Times New Roman" w:cs="Times New Roman"/>
      <w:color w:val="808080"/>
    </w:rPr>
  </w:style>
  <w:style w:type="paragraph" w:customStyle="1" w:styleId="Captionheading">
    <w:name w:val="Caption heading"/>
    <w:basedOn w:val="Normlny"/>
    <w:uiPriority w:val="99"/>
    <w:rsid w:val="00440B94"/>
    <w:rPr>
      <w:rFonts w:ascii="Arial" w:hAnsi="Arial"/>
      <w:b/>
      <w:color w:val="000000"/>
      <w:sz w:val="18"/>
      <w:szCs w:val="20"/>
      <w:lang w:val="en-US" w:eastAsia="en-US"/>
    </w:rPr>
  </w:style>
  <w:style w:type="paragraph" w:styleId="Obsah5">
    <w:name w:val="toc 5"/>
    <w:basedOn w:val="Normlny"/>
    <w:next w:val="Normlny"/>
    <w:autoRedefine/>
    <w:uiPriority w:val="39"/>
    <w:unhideWhenUsed/>
    <w:rsid w:val="006B5FD6"/>
    <w:pPr>
      <w:ind w:left="960"/>
    </w:pPr>
    <w:rPr>
      <w:rFonts w:asciiTheme="minorHAnsi" w:hAnsiTheme="minorHAnsi"/>
      <w:sz w:val="18"/>
      <w:szCs w:val="18"/>
    </w:rPr>
  </w:style>
  <w:style w:type="paragraph" w:styleId="Obsah7">
    <w:name w:val="toc 7"/>
    <w:basedOn w:val="Normlny"/>
    <w:next w:val="Normlny"/>
    <w:autoRedefine/>
    <w:uiPriority w:val="39"/>
    <w:unhideWhenUsed/>
    <w:rsid w:val="006B5FD6"/>
    <w:pPr>
      <w:ind w:left="1440"/>
    </w:pPr>
    <w:rPr>
      <w:rFonts w:asciiTheme="minorHAnsi" w:hAnsiTheme="minorHAnsi"/>
      <w:sz w:val="18"/>
      <w:szCs w:val="18"/>
    </w:rPr>
  </w:style>
  <w:style w:type="paragraph" w:styleId="Obsah8">
    <w:name w:val="toc 8"/>
    <w:basedOn w:val="Normlny"/>
    <w:next w:val="Normlny"/>
    <w:autoRedefine/>
    <w:uiPriority w:val="39"/>
    <w:unhideWhenUsed/>
    <w:rsid w:val="006B5FD6"/>
    <w:pPr>
      <w:ind w:left="1680"/>
    </w:pPr>
    <w:rPr>
      <w:rFonts w:asciiTheme="minorHAnsi" w:hAnsiTheme="minorHAnsi"/>
      <w:sz w:val="18"/>
      <w:szCs w:val="18"/>
    </w:rPr>
  </w:style>
  <w:style w:type="paragraph" w:styleId="Obsah9">
    <w:name w:val="toc 9"/>
    <w:basedOn w:val="Normlny"/>
    <w:next w:val="Normlny"/>
    <w:autoRedefine/>
    <w:uiPriority w:val="39"/>
    <w:unhideWhenUsed/>
    <w:rsid w:val="006B5FD6"/>
    <w:pPr>
      <w:ind w:left="1920"/>
    </w:pPr>
    <w:rPr>
      <w:rFonts w:asciiTheme="minorHAnsi" w:hAnsiTheme="minorHAnsi"/>
      <w:sz w:val="18"/>
      <w:szCs w:val="18"/>
    </w:rPr>
  </w:style>
  <w:style w:type="character" w:customStyle="1" w:styleId="OdsekzoznamuChar">
    <w:name w:val="Odsek zoznamu Char"/>
    <w:aliases w:val="body Char,Odsek zoznamu2 Char,List Paragraph Char,Lettre d'introduction Char,Paragrafo elenco Char,1st level - Bullet List Paragraph Char,Odsek Char"/>
    <w:link w:val="Odsekzoznamu0"/>
    <w:uiPriority w:val="34"/>
    <w:rsid w:val="0085017C"/>
    <w:rPr>
      <w:rFonts w:ascii="Calibri" w:hAnsi="Calibri"/>
      <w:lang w:eastAsia="en-US"/>
    </w:rPr>
  </w:style>
  <w:style w:type="paragraph" w:styleId="Bezriadkovania">
    <w:name w:val="No Spacing"/>
    <w:uiPriority w:val="1"/>
    <w:qFormat/>
    <w:rsid w:val="0094170C"/>
    <w:rPr>
      <w:sz w:val="24"/>
      <w:szCs w:val="24"/>
    </w:rPr>
  </w:style>
  <w:style w:type="character" w:customStyle="1" w:styleId="Nevyrieenzmienka1">
    <w:name w:val="Nevyriešená zmienka1"/>
    <w:basedOn w:val="Predvolenpsmoodseku"/>
    <w:uiPriority w:val="99"/>
    <w:semiHidden/>
    <w:unhideWhenUsed/>
    <w:rsid w:val="00E26D22"/>
    <w:rPr>
      <w:color w:val="605E5C"/>
      <w:shd w:val="clear" w:color="auto" w:fill="E1DFDD"/>
    </w:rPr>
  </w:style>
  <w:style w:type="paragraph" w:customStyle="1" w:styleId="SRK3">
    <w:name w:val="SRK 3"/>
    <w:basedOn w:val="Nadpis3"/>
    <w:autoRedefine/>
    <w:uiPriority w:val="99"/>
    <w:qFormat/>
    <w:rsid w:val="003C1361"/>
    <w:pPr>
      <w:keepLines/>
      <w:spacing w:before="100" w:beforeAutospacing="1" w:after="100" w:afterAutospacing="1"/>
      <w:jc w:val="both"/>
    </w:pPr>
    <w:rPr>
      <w:rFonts w:ascii="Times New Roman" w:hAnsi="Times New Roman" w:cs="Times New Roman"/>
      <w:b w:val="0"/>
      <w:color w:val="1E4E9D"/>
      <w:sz w:val="26"/>
      <w:szCs w:val="22"/>
      <w:lang w:eastAsia="en-US"/>
    </w:rPr>
  </w:style>
  <w:style w:type="character" w:customStyle="1" w:styleId="Nevyrieenzmienka2">
    <w:name w:val="Nevyriešená zmienka2"/>
    <w:basedOn w:val="Predvolenpsmoodseku"/>
    <w:uiPriority w:val="99"/>
    <w:semiHidden/>
    <w:unhideWhenUsed/>
    <w:rsid w:val="00457AF2"/>
    <w:rPr>
      <w:color w:val="605E5C"/>
      <w:shd w:val="clear" w:color="auto" w:fill="E1DFDD"/>
    </w:rPr>
  </w:style>
  <w:style w:type="paragraph" w:customStyle="1" w:styleId="Char20">
    <w:name w:val="Char2"/>
    <w:basedOn w:val="Normlny"/>
    <w:link w:val="Odkaznapoznmkupodiarou"/>
    <w:uiPriority w:val="99"/>
    <w:rsid w:val="006561F9"/>
    <w:pPr>
      <w:spacing w:after="160" w:line="240" w:lineRule="exact"/>
    </w:pPr>
    <w:rPr>
      <w:sz w:val="22"/>
      <w:szCs w:val="22"/>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6554166">
      <w:bodyDiv w:val="1"/>
      <w:marLeft w:val="0"/>
      <w:marRight w:val="0"/>
      <w:marTop w:val="0"/>
      <w:marBottom w:val="0"/>
      <w:divBdr>
        <w:top w:val="none" w:sz="0" w:space="0" w:color="auto"/>
        <w:left w:val="none" w:sz="0" w:space="0" w:color="auto"/>
        <w:bottom w:val="none" w:sz="0" w:space="0" w:color="auto"/>
        <w:right w:val="none" w:sz="0" w:space="0" w:color="auto"/>
      </w:divBdr>
    </w:div>
    <w:div w:id="489100003">
      <w:bodyDiv w:val="1"/>
      <w:marLeft w:val="0"/>
      <w:marRight w:val="0"/>
      <w:marTop w:val="0"/>
      <w:marBottom w:val="0"/>
      <w:divBdr>
        <w:top w:val="none" w:sz="0" w:space="0" w:color="auto"/>
        <w:left w:val="none" w:sz="0" w:space="0" w:color="auto"/>
        <w:bottom w:val="none" w:sz="0" w:space="0" w:color="auto"/>
        <w:right w:val="none" w:sz="0" w:space="0" w:color="auto"/>
      </w:divBdr>
    </w:div>
    <w:div w:id="569846070">
      <w:bodyDiv w:val="1"/>
      <w:marLeft w:val="0"/>
      <w:marRight w:val="0"/>
      <w:marTop w:val="0"/>
      <w:marBottom w:val="0"/>
      <w:divBdr>
        <w:top w:val="none" w:sz="0" w:space="0" w:color="auto"/>
        <w:left w:val="none" w:sz="0" w:space="0" w:color="auto"/>
        <w:bottom w:val="none" w:sz="0" w:space="0" w:color="auto"/>
        <w:right w:val="none" w:sz="0" w:space="0" w:color="auto"/>
      </w:divBdr>
    </w:div>
    <w:div w:id="575477431">
      <w:bodyDiv w:val="1"/>
      <w:marLeft w:val="0"/>
      <w:marRight w:val="0"/>
      <w:marTop w:val="0"/>
      <w:marBottom w:val="0"/>
      <w:divBdr>
        <w:top w:val="none" w:sz="0" w:space="0" w:color="auto"/>
        <w:left w:val="none" w:sz="0" w:space="0" w:color="auto"/>
        <w:bottom w:val="none" w:sz="0" w:space="0" w:color="auto"/>
        <w:right w:val="none" w:sz="0" w:space="0" w:color="auto"/>
      </w:divBdr>
      <w:divsChild>
        <w:div w:id="1836606011">
          <w:marLeft w:val="0"/>
          <w:marRight w:val="0"/>
          <w:marTop w:val="0"/>
          <w:marBottom w:val="0"/>
          <w:divBdr>
            <w:top w:val="none" w:sz="0" w:space="0" w:color="auto"/>
            <w:left w:val="none" w:sz="0" w:space="0" w:color="auto"/>
            <w:bottom w:val="none" w:sz="0" w:space="0" w:color="auto"/>
            <w:right w:val="none" w:sz="0" w:space="0" w:color="auto"/>
          </w:divBdr>
          <w:divsChild>
            <w:div w:id="2014915213">
              <w:marLeft w:val="0"/>
              <w:marRight w:val="0"/>
              <w:marTop w:val="0"/>
              <w:marBottom w:val="0"/>
              <w:divBdr>
                <w:top w:val="none" w:sz="0" w:space="0" w:color="auto"/>
                <w:left w:val="none" w:sz="0" w:space="0" w:color="auto"/>
                <w:bottom w:val="none" w:sz="0" w:space="0" w:color="auto"/>
                <w:right w:val="none" w:sz="0" w:space="0" w:color="auto"/>
              </w:divBdr>
              <w:divsChild>
                <w:div w:id="1014068105">
                  <w:marLeft w:val="-225"/>
                  <w:marRight w:val="-225"/>
                  <w:marTop w:val="0"/>
                  <w:marBottom w:val="0"/>
                  <w:divBdr>
                    <w:top w:val="none" w:sz="0" w:space="0" w:color="auto"/>
                    <w:left w:val="none" w:sz="0" w:space="0" w:color="auto"/>
                    <w:bottom w:val="none" w:sz="0" w:space="0" w:color="auto"/>
                    <w:right w:val="none" w:sz="0" w:space="0" w:color="auto"/>
                  </w:divBdr>
                  <w:divsChild>
                    <w:div w:id="901402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54456401">
      <w:bodyDiv w:val="1"/>
      <w:marLeft w:val="0"/>
      <w:marRight w:val="0"/>
      <w:marTop w:val="0"/>
      <w:marBottom w:val="0"/>
      <w:divBdr>
        <w:top w:val="none" w:sz="0" w:space="0" w:color="auto"/>
        <w:left w:val="none" w:sz="0" w:space="0" w:color="auto"/>
        <w:bottom w:val="none" w:sz="0" w:space="0" w:color="auto"/>
        <w:right w:val="none" w:sz="0" w:space="0" w:color="auto"/>
      </w:divBdr>
    </w:div>
    <w:div w:id="848180054">
      <w:bodyDiv w:val="1"/>
      <w:marLeft w:val="0"/>
      <w:marRight w:val="0"/>
      <w:marTop w:val="0"/>
      <w:marBottom w:val="0"/>
      <w:divBdr>
        <w:top w:val="none" w:sz="0" w:space="0" w:color="auto"/>
        <w:left w:val="none" w:sz="0" w:space="0" w:color="auto"/>
        <w:bottom w:val="none" w:sz="0" w:space="0" w:color="auto"/>
        <w:right w:val="none" w:sz="0" w:space="0" w:color="auto"/>
      </w:divBdr>
    </w:div>
    <w:div w:id="886835542">
      <w:marLeft w:val="0"/>
      <w:marRight w:val="0"/>
      <w:marTop w:val="0"/>
      <w:marBottom w:val="0"/>
      <w:divBdr>
        <w:top w:val="none" w:sz="0" w:space="0" w:color="auto"/>
        <w:left w:val="none" w:sz="0" w:space="0" w:color="auto"/>
        <w:bottom w:val="none" w:sz="0" w:space="0" w:color="auto"/>
        <w:right w:val="none" w:sz="0" w:space="0" w:color="auto"/>
      </w:divBdr>
    </w:div>
    <w:div w:id="886835545">
      <w:marLeft w:val="0"/>
      <w:marRight w:val="0"/>
      <w:marTop w:val="0"/>
      <w:marBottom w:val="0"/>
      <w:divBdr>
        <w:top w:val="none" w:sz="0" w:space="0" w:color="auto"/>
        <w:left w:val="none" w:sz="0" w:space="0" w:color="auto"/>
        <w:bottom w:val="none" w:sz="0" w:space="0" w:color="auto"/>
        <w:right w:val="none" w:sz="0" w:space="0" w:color="auto"/>
      </w:divBdr>
    </w:div>
    <w:div w:id="886835547">
      <w:marLeft w:val="0"/>
      <w:marRight w:val="0"/>
      <w:marTop w:val="0"/>
      <w:marBottom w:val="0"/>
      <w:divBdr>
        <w:top w:val="none" w:sz="0" w:space="0" w:color="auto"/>
        <w:left w:val="none" w:sz="0" w:space="0" w:color="auto"/>
        <w:bottom w:val="none" w:sz="0" w:space="0" w:color="auto"/>
        <w:right w:val="none" w:sz="0" w:space="0" w:color="auto"/>
      </w:divBdr>
    </w:div>
    <w:div w:id="886835548">
      <w:marLeft w:val="0"/>
      <w:marRight w:val="0"/>
      <w:marTop w:val="0"/>
      <w:marBottom w:val="0"/>
      <w:divBdr>
        <w:top w:val="none" w:sz="0" w:space="0" w:color="auto"/>
        <w:left w:val="none" w:sz="0" w:space="0" w:color="auto"/>
        <w:bottom w:val="none" w:sz="0" w:space="0" w:color="auto"/>
        <w:right w:val="none" w:sz="0" w:space="0" w:color="auto"/>
      </w:divBdr>
      <w:divsChild>
        <w:div w:id="886835543">
          <w:marLeft w:val="0"/>
          <w:marRight w:val="0"/>
          <w:marTop w:val="0"/>
          <w:marBottom w:val="0"/>
          <w:divBdr>
            <w:top w:val="single" w:sz="8" w:space="1" w:color="auto"/>
            <w:left w:val="single" w:sz="8" w:space="4" w:color="auto"/>
            <w:bottom w:val="single" w:sz="8" w:space="1" w:color="auto"/>
            <w:right w:val="single" w:sz="8" w:space="4" w:color="auto"/>
          </w:divBdr>
        </w:div>
        <w:div w:id="886835544">
          <w:marLeft w:val="0"/>
          <w:marRight w:val="0"/>
          <w:marTop w:val="0"/>
          <w:marBottom w:val="0"/>
          <w:divBdr>
            <w:top w:val="single" w:sz="8" w:space="1" w:color="auto"/>
            <w:left w:val="single" w:sz="8" w:space="4" w:color="auto"/>
            <w:bottom w:val="single" w:sz="8" w:space="1" w:color="auto"/>
            <w:right w:val="single" w:sz="8" w:space="4" w:color="auto"/>
          </w:divBdr>
        </w:div>
        <w:div w:id="886835546">
          <w:marLeft w:val="0"/>
          <w:marRight w:val="0"/>
          <w:marTop w:val="0"/>
          <w:marBottom w:val="0"/>
          <w:divBdr>
            <w:top w:val="single" w:sz="8" w:space="1" w:color="auto"/>
            <w:left w:val="single" w:sz="8" w:space="4" w:color="auto"/>
            <w:bottom w:val="single" w:sz="8" w:space="1" w:color="auto"/>
            <w:right w:val="single" w:sz="8" w:space="4" w:color="auto"/>
          </w:divBdr>
        </w:div>
        <w:div w:id="886835554">
          <w:marLeft w:val="0"/>
          <w:marRight w:val="0"/>
          <w:marTop w:val="0"/>
          <w:marBottom w:val="0"/>
          <w:divBdr>
            <w:top w:val="single" w:sz="8" w:space="1" w:color="auto"/>
            <w:left w:val="single" w:sz="8" w:space="4" w:color="auto"/>
            <w:bottom w:val="single" w:sz="8" w:space="1" w:color="auto"/>
            <w:right w:val="single" w:sz="8" w:space="4" w:color="auto"/>
          </w:divBdr>
        </w:div>
        <w:div w:id="886835555">
          <w:marLeft w:val="0"/>
          <w:marRight w:val="0"/>
          <w:marTop w:val="0"/>
          <w:marBottom w:val="0"/>
          <w:divBdr>
            <w:top w:val="single" w:sz="8" w:space="1" w:color="auto"/>
            <w:left w:val="single" w:sz="8" w:space="4" w:color="auto"/>
            <w:bottom w:val="single" w:sz="8" w:space="1" w:color="auto"/>
            <w:right w:val="single" w:sz="8" w:space="4" w:color="auto"/>
          </w:divBdr>
        </w:div>
        <w:div w:id="886835556">
          <w:marLeft w:val="0"/>
          <w:marRight w:val="0"/>
          <w:marTop w:val="0"/>
          <w:marBottom w:val="0"/>
          <w:divBdr>
            <w:top w:val="single" w:sz="8" w:space="1" w:color="auto"/>
            <w:left w:val="single" w:sz="8" w:space="4" w:color="auto"/>
            <w:bottom w:val="single" w:sz="8" w:space="1" w:color="auto"/>
            <w:right w:val="single" w:sz="8" w:space="4" w:color="auto"/>
          </w:divBdr>
        </w:div>
        <w:div w:id="886835557">
          <w:marLeft w:val="0"/>
          <w:marRight w:val="0"/>
          <w:marTop w:val="0"/>
          <w:marBottom w:val="0"/>
          <w:divBdr>
            <w:top w:val="single" w:sz="8" w:space="1" w:color="auto"/>
            <w:left w:val="single" w:sz="8" w:space="4" w:color="auto"/>
            <w:bottom w:val="single" w:sz="8" w:space="1" w:color="auto"/>
            <w:right w:val="single" w:sz="8" w:space="4" w:color="auto"/>
          </w:divBdr>
        </w:div>
        <w:div w:id="886835558">
          <w:marLeft w:val="0"/>
          <w:marRight w:val="0"/>
          <w:marTop w:val="0"/>
          <w:marBottom w:val="0"/>
          <w:divBdr>
            <w:top w:val="single" w:sz="8" w:space="1" w:color="auto"/>
            <w:left w:val="single" w:sz="8" w:space="4" w:color="auto"/>
            <w:bottom w:val="single" w:sz="8" w:space="1" w:color="auto"/>
            <w:right w:val="single" w:sz="8" w:space="4" w:color="auto"/>
          </w:divBdr>
        </w:div>
        <w:div w:id="886835559">
          <w:marLeft w:val="0"/>
          <w:marRight w:val="0"/>
          <w:marTop w:val="0"/>
          <w:marBottom w:val="0"/>
          <w:divBdr>
            <w:top w:val="single" w:sz="8" w:space="1" w:color="auto"/>
            <w:left w:val="single" w:sz="8" w:space="4" w:color="auto"/>
            <w:bottom w:val="single" w:sz="8" w:space="1" w:color="auto"/>
            <w:right w:val="single" w:sz="8" w:space="4" w:color="auto"/>
          </w:divBdr>
        </w:div>
        <w:div w:id="886835560">
          <w:marLeft w:val="0"/>
          <w:marRight w:val="0"/>
          <w:marTop w:val="0"/>
          <w:marBottom w:val="0"/>
          <w:divBdr>
            <w:top w:val="single" w:sz="8" w:space="1" w:color="auto"/>
            <w:left w:val="single" w:sz="8" w:space="4" w:color="auto"/>
            <w:bottom w:val="single" w:sz="8" w:space="1" w:color="auto"/>
            <w:right w:val="single" w:sz="8" w:space="4" w:color="auto"/>
          </w:divBdr>
        </w:div>
        <w:div w:id="886835561">
          <w:marLeft w:val="0"/>
          <w:marRight w:val="0"/>
          <w:marTop w:val="0"/>
          <w:marBottom w:val="0"/>
          <w:divBdr>
            <w:top w:val="single" w:sz="8" w:space="1" w:color="auto"/>
            <w:left w:val="single" w:sz="8" w:space="4" w:color="auto"/>
            <w:bottom w:val="single" w:sz="8" w:space="1" w:color="auto"/>
            <w:right w:val="single" w:sz="8" w:space="4" w:color="auto"/>
          </w:divBdr>
        </w:div>
        <w:div w:id="886835562">
          <w:marLeft w:val="0"/>
          <w:marRight w:val="0"/>
          <w:marTop w:val="0"/>
          <w:marBottom w:val="0"/>
          <w:divBdr>
            <w:top w:val="single" w:sz="8" w:space="1" w:color="auto"/>
            <w:left w:val="single" w:sz="8" w:space="4" w:color="auto"/>
            <w:bottom w:val="single" w:sz="8" w:space="1" w:color="auto"/>
            <w:right w:val="single" w:sz="8" w:space="4" w:color="auto"/>
          </w:divBdr>
        </w:div>
        <w:div w:id="886835564">
          <w:marLeft w:val="0"/>
          <w:marRight w:val="0"/>
          <w:marTop w:val="0"/>
          <w:marBottom w:val="0"/>
          <w:divBdr>
            <w:top w:val="single" w:sz="8" w:space="1" w:color="auto"/>
            <w:left w:val="single" w:sz="8" w:space="4" w:color="auto"/>
            <w:bottom w:val="single" w:sz="8" w:space="1" w:color="auto"/>
            <w:right w:val="single" w:sz="8" w:space="4" w:color="auto"/>
          </w:divBdr>
        </w:div>
        <w:div w:id="886835565">
          <w:marLeft w:val="0"/>
          <w:marRight w:val="0"/>
          <w:marTop w:val="0"/>
          <w:marBottom w:val="0"/>
          <w:divBdr>
            <w:top w:val="none" w:sz="0" w:space="0" w:color="auto"/>
            <w:left w:val="none" w:sz="0" w:space="0" w:color="auto"/>
            <w:bottom w:val="none" w:sz="0" w:space="0" w:color="auto"/>
            <w:right w:val="none" w:sz="0" w:space="0" w:color="auto"/>
          </w:divBdr>
        </w:div>
      </w:divsChild>
    </w:div>
    <w:div w:id="886835549">
      <w:marLeft w:val="0"/>
      <w:marRight w:val="0"/>
      <w:marTop w:val="0"/>
      <w:marBottom w:val="0"/>
      <w:divBdr>
        <w:top w:val="none" w:sz="0" w:space="0" w:color="auto"/>
        <w:left w:val="none" w:sz="0" w:space="0" w:color="auto"/>
        <w:bottom w:val="none" w:sz="0" w:space="0" w:color="auto"/>
        <w:right w:val="none" w:sz="0" w:space="0" w:color="auto"/>
      </w:divBdr>
    </w:div>
    <w:div w:id="886835550">
      <w:marLeft w:val="0"/>
      <w:marRight w:val="0"/>
      <w:marTop w:val="0"/>
      <w:marBottom w:val="0"/>
      <w:divBdr>
        <w:top w:val="none" w:sz="0" w:space="0" w:color="auto"/>
        <w:left w:val="none" w:sz="0" w:space="0" w:color="auto"/>
        <w:bottom w:val="none" w:sz="0" w:space="0" w:color="auto"/>
        <w:right w:val="none" w:sz="0" w:space="0" w:color="auto"/>
      </w:divBdr>
    </w:div>
    <w:div w:id="886835551">
      <w:marLeft w:val="0"/>
      <w:marRight w:val="0"/>
      <w:marTop w:val="0"/>
      <w:marBottom w:val="0"/>
      <w:divBdr>
        <w:top w:val="none" w:sz="0" w:space="0" w:color="auto"/>
        <w:left w:val="none" w:sz="0" w:space="0" w:color="auto"/>
        <w:bottom w:val="none" w:sz="0" w:space="0" w:color="auto"/>
        <w:right w:val="none" w:sz="0" w:space="0" w:color="auto"/>
      </w:divBdr>
    </w:div>
    <w:div w:id="886835552">
      <w:marLeft w:val="0"/>
      <w:marRight w:val="0"/>
      <w:marTop w:val="0"/>
      <w:marBottom w:val="0"/>
      <w:divBdr>
        <w:top w:val="none" w:sz="0" w:space="0" w:color="auto"/>
        <w:left w:val="none" w:sz="0" w:space="0" w:color="auto"/>
        <w:bottom w:val="none" w:sz="0" w:space="0" w:color="auto"/>
        <w:right w:val="none" w:sz="0" w:space="0" w:color="auto"/>
      </w:divBdr>
    </w:div>
    <w:div w:id="886835553">
      <w:marLeft w:val="0"/>
      <w:marRight w:val="0"/>
      <w:marTop w:val="0"/>
      <w:marBottom w:val="0"/>
      <w:divBdr>
        <w:top w:val="none" w:sz="0" w:space="0" w:color="auto"/>
        <w:left w:val="none" w:sz="0" w:space="0" w:color="auto"/>
        <w:bottom w:val="none" w:sz="0" w:space="0" w:color="auto"/>
        <w:right w:val="none" w:sz="0" w:space="0" w:color="auto"/>
      </w:divBdr>
    </w:div>
    <w:div w:id="886835563">
      <w:marLeft w:val="0"/>
      <w:marRight w:val="0"/>
      <w:marTop w:val="0"/>
      <w:marBottom w:val="0"/>
      <w:divBdr>
        <w:top w:val="none" w:sz="0" w:space="0" w:color="auto"/>
        <w:left w:val="none" w:sz="0" w:space="0" w:color="auto"/>
        <w:bottom w:val="none" w:sz="0" w:space="0" w:color="auto"/>
        <w:right w:val="none" w:sz="0" w:space="0" w:color="auto"/>
      </w:divBdr>
    </w:div>
    <w:div w:id="887448865">
      <w:bodyDiv w:val="1"/>
      <w:marLeft w:val="0"/>
      <w:marRight w:val="0"/>
      <w:marTop w:val="0"/>
      <w:marBottom w:val="0"/>
      <w:divBdr>
        <w:top w:val="none" w:sz="0" w:space="0" w:color="auto"/>
        <w:left w:val="none" w:sz="0" w:space="0" w:color="auto"/>
        <w:bottom w:val="none" w:sz="0" w:space="0" w:color="auto"/>
        <w:right w:val="none" w:sz="0" w:space="0" w:color="auto"/>
      </w:divBdr>
    </w:div>
    <w:div w:id="961501465">
      <w:bodyDiv w:val="1"/>
      <w:marLeft w:val="0"/>
      <w:marRight w:val="0"/>
      <w:marTop w:val="0"/>
      <w:marBottom w:val="0"/>
      <w:divBdr>
        <w:top w:val="none" w:sz="0" w:space="0" w:color="auto"/>
        <w:left w:val="none" w:sz="0" w:space="0" w:color="auto"/>
        <w:bottom w:val="none" w:sz="0" w:space="0" w:color="auto"/>
        <w:right w:val="none" w:sz="0" w:space="0" w:color="auto"/>
      </w:divBdr>
    </w:div>
    <w:div w:id="983703072">
      <w:bodyDiv w:val="1"/>
      <w:marLeft w:val="0"/>
      <w:marRight w:val="0"/>
      <w:marTop w:val="0"/>
      <w:marBottom w:val="0"/>
      <w:divBdr>
        <w:top w:val="none" w:sz="0" w:space="0" w:color="auto"/>
        <w:left w:val="none" w:sz="0" w:space="0" w:color="auto"/>
        <w:bottom w:val="none" w:sz="0" w:space="0" w:color="auto"/>
        <w:right w:val="none" w:sz="0" w:space="0" w:color="auto"/>
      </w:divBdr>
    </w:div>
    <w:div w:id="1075250619">
      <w:bodyDiv w:val="1"/>
      <w:marLeft w:val="0"/>
      <w:marRight w:val="0"/>
      <w:marTop w:val="0"/>
      <w:marBottom w:val="0"/>
      <w:divBdr>
        <w:top w:val="none" w:sz="0" w:space="0" w:color="auto"/>
        <w:left w:val="none" w:sz="0" w:space="0" w:color="auto"/>
        <w:bottom w:val="none" w:sz="0" w:space="0" w:color="auto"/>
        <w:right w:val="none" w:sz="0" w:space="0" w:color="auto"/>
      </w:divBdr>
    </w:div>
    <w:div w:id="1332174399">
      <w:bodyDiv w:val="1"/>
      <w:marLeft w:val="0"/>
      <w:marRight w:val="0"/>
      <w:marTop w:val="0"/>
      <w:marBottom w:val="0"/>
      <w:divBdr>
        <w:top w:val="none" w:sz="0" w:space="0" w:color="auto"/>
        <w:left w:val="none" w:sz="0" w:space="0" w:color="auto"/>
        <w:bottom w:val="none" w:sz="0" w:space="0" w:color="auto"/>
        <w:right w:val="none" w:sz="0" w:space="0" w:color="auto"/>
      </w:divBdr>
    </w:div>
    <w:div w:id="1405955755">
      <w:bodyDiv w:val="1"/>
      <w:marLeft w:val="0"/>
      <w:marRight w:val="0"/>
      <w:marTop w:val="0"/>
      <w:marBottom w:val="0"/>
      <w:divBdr>
        <w:top w:val="none" w:sz="0" w:space="0" w:color="auto"/>
        <w:left w:val="none" w:sz="0" w:space="0" w:color="auto"/>
        <w:bottom w:val="none" w:sz="0" w:space="0" w:color="auto"/>
        <w:right w:val="none" w:sz="0" w:space="0" w:color="auto"/>
      </w:divBdr>
    </w:div>
    <w:div w:id="1432892193">
      <w:bodyDiv w:val="1"/>
      <w:marLeft w:val="0"/>
      <w:marRight w:val="0"/>
      <w:marTop w:val="0"/>
      <w:marBottom w:val="0"/>
      <w:divBdr>
        <w:top w:val="none" w:sz="0" w:space="0" w:color="auto"/>
        <w:left w:val="none" w:sz="0" w:space="0" w:color="auto"/>
        <w:bottom w:val="none" w:sz="0" w:space="0" w:color="auto"/>
        <w:right w:val="none" w:sz="0" w:space="0" w:color="auto"/>
      </w:divBdr>
    </w:div>
    <w:div w:id="1541937687">
      <w:bodyDiv w:val="1"/>
      <w:marLeft w:val="0"/>
      <w:marRight w:val="0"/>
      <w:marTop w:val="0"/>
      <w:marBottom w:val="0"/>
      <w:divBdr>
        <w:top w:val="none" w:sz="0" w:space="0" w:color="auto"/>
        <w:left w:val="none" w:sz="0" w:space="0" w:color="auto"/>
        <w:bottom w:val="none" w:sz="0" w:space="0" w:color="auto"/>
        <w:right w:val="none" w:sz="0" w:space="0" w:color="auto"/>
      </w:divBdr>
    </w:div>
    <w:div w:id="1716615298">
      <w:bodyDiv w:val="1"/>
      <w:marLeft w:val="0"/>
      <w:marRight w:val="0"/>
      <w:marTop w:val="0"/>
      <w:marBottom w:val="0"/>
      <w:divBdr>
        <w:top w:val="none" w:sz="0" w:space="0" w:color="auto"/>
        <w:left w:val="none" w:sz="0" w:space="0" w:color="auto"/>
        <w:bottom w:val="none" w:sz="0" w:space="0" w:color="auto"/>
        <w:right w:val="none" w:sz="0" w:space="0" w:color="auto"/>
      </w:divBdr>
    </w:div>
    <w:div w:id="1762290601">
      <w:bodyDiv w:val="1"/>
      <w:marLeft w:val="0"/>
      <w:marRight w:val="0"/>
      <w:marTop w:val="0"/>
      <w:marBottom w:val="0"/>
      <w:divBdr>
        <w:top w:val="none" w:sz="0" w:space="0" w:color="auto"/>
        <w:left w:val="none" w:sz="0" w:space="0" w:color="auto"/>
        <w:bottom w:val="none" w:sz="0" w:space="0" w:color="auto"/>
        <w:right w:val="none" w:sz="0" w:space="0" w:color="auto"/>
      </w:divBdr>
    </w:div>
    <w:div w:id="1770004644">
      <w:bodyDiv w:val="1"/>
      <w:marLeft w:val="0"/>
      <w:marRight w:val="0"/>
      <w:marTop w:val="0"/>
      <w:marBottom w:val="0"/>
      <w:divBdr>
        <w:top w:val="none" w:sz="0" w:space="0" w:color="auto"/>
        <w:left w:val="none" w:sz="0" w:space="0" w:color="auto"/>
        <w:bottom w:val="none" w:sz="0" w:space="0" w:color="auto"/>
        <w:right w:val="none" w:sz="0" w:space="0" w:color="auto"/>
      </w:divBdr>
    </w:div>
    <w:div w:id="1861237256">
      <w:bodyDiv w:val="1"/>
      <w:marLeft w:val="0"/>
      <w:marRight w:val="0"/>
      <w:marTop w:val="0"/>
      <w:marBottom w:val="0"/>
      <w:divBdr>
        <w:top w:val="none" w:sz="0" w:space="0" w:color="auto"/>
        <w:left w:val="none" w:sz="0" w:space="0" w:color="auto"/>
        <w:bottom w:val="none" w:sz="0" w:space="0" w:color="auto"/>
        <w:right w:val="none" w:sz="0" w:space="0" w:color="auto"/>
      </w:divBdr>
    </w:div>
    <w:div w:id="1890989408">
      <w:bodyDiv w:val="1"/>
      <w:marLeft w:val="0"/>
      <w:marRight w:val="0"/>
      <w:marTop w:val="0"/>
      <w:marBottom w:val="0"/>
      <w:divBdr>
        <w:top w:val="none" w:sz="0" w:space="0" w:color="auto"/>
        <w:left w:val="none" w:sz="0" w:space="0" w:color="auto"/>
        <w:bottom w:val="none" w:sz="0" w:space="0" w:color="auto"/>
        <w:right w:val="none" w:sz="0" w:space="0" w:color="auto"/>
      </w:divBdr>
    </w:div>
    <w:div w:id="1961109824">
      <w:bodyDiv w:val="1"/>
      <w:marLeft w:val="0"/>
      <w:marRight w:val="0"/>
      <w:marTop w:val="0"/>
      <w:marBottom w:val="0"/>
      <w:divBdr>
        <w:top w:val="none" w:sz="0" w:space="0" w:color="auto"/>
        <w:left w:val="none" w:sz="0" w:space="0" w:color="auto"/>
        <w:bottom w:val="none" w:sz="0" w:space="0" w:color="auto"/>
        <w:right w:val="none" w:sz="0" w:space="0" w:color="auto"/>
      </w:divBdr>
    </w:div>
    <w:div w:id="1975330760">
      <w:bodyDiv w:val="1"/>
      <w:marLeft w:val="0"/>
      <w:marRight w:val="0"/>
      <w:marTop w:val="0"/>
      <w:marBottom w:val="0"/>
      <w:divBdr>
        <w:top w:val="none" w:sz="0" w:space="0" w:color="auto"/>
        <w:left w:val="none" w:sz="0" w:space="0" w:color="auto"/>
        <w:bottom w:val="none" w:sz="0" w:space="0" w:color="auto"/>
        <w:right w:val="none" w:sz="0" w:space="0" w:color="auto"/>
      </w:divBdr>
    </w:div>
    <w:div w:id="2013410219">
      <w:bodyDiv w:val="1"/>
      <w:marLeft w:val="0"/>
      <w:marRight w:val="0"/>
      <w:marTop w:val="0"/>
      <w:marBottom w:val="0"/>
      <w:divBdr>
        <w:top w:val="none" w:sz="0" w:space="0" w:color="auto"/>
        <w:left w:val="none" w:sz="0" w:space="0" w:color="auto"/>
        <w:bottom w:val="none" w:sz="0" w:space="0" w:color="auto"/>
        <w:right w:val="none" w:sz="0" w:space="0" w:color="auto"/>
      </w:divBdr>
      <w:divsChild>
        <w:div w:id="2075856077">
          <w:marLeft w:val="0"/>
          <w:marRight w:val="0"/>
          <w:marTop w:val="0"/>
          <w:marBottom w:val="0"/>
          <w:divBdr>
            <w:top w:val="none" w:sz="0" w:space="0" w:color="auto"/>
            <w:left w:val="none" w:sz="0" w:space="0" w:color="auto"/>
            <w:bottom w:val="none" w:sz="0" w:space="0" w:color="auto"/>
            <w:right w:val="none" w:sz="0" w:space="0" w:color="auto"/>
          </w:divBdr>
        </w:div>
        <w:div w:id="782571938">
          <w:marLeft w:val="0"/>
          <w:marRight w:val="0"/>
          <w:marTop w:val="0"/>
          <w:marBottom w:val="0"/>
          <w:divBdr>
            <w:top w:val="none" w:sz="0" w:space="0" w:color="auto"/>
            <w:left w:val="none" w:sz="0" w:space="0" w:color="auto"/>
            <w:bottom w:val="none" w:sz="0" w:space="0" w:color="auto"/>
            <w:right w:val="none" w:sz="0" w:space="0" w:color="auto"/>
          </w:divBdr>
        </w:div>
        <w:div w:id="1707216297">
          <w:marLeft w:val="0"/>
          <w:marRight w:val="0"/>
          <w:marTop w:val="0"/>
          <w:marBottom w:val="0"/>
          <w:divBdr>
            <w:top w:val="none" w:sz="0" w:space="0" w:color="auto"/>
            <w:left w:val="none" w:sz="0" w:space="0" w:color="auto"/>
            <w:bottom w:val="none" w:sz="0" w:space="0" w:color="auto"/>
            <w:right w:val="none" w:sz="0" w:space="0" w:color="auto"/>
          </w:divBdr>
        </w:div>
        <w:div w:id="588271089">
          <w:marLeft w:val="0"/>
          <w:marRight w:val="0"/>
          <w:marTop w:val="0"/>
          <w:marBottom w:val="0"/>
          <w:divBdr>
            <w:top w:val="none" w:sz="0" w:space="0" w:color="auto"/>
            <w:left w:val="none" w:sz="0" w:space="0" w:color="auto"/>
            <w:bottom w:val="none" w:sz="0" w:space="0" w:color="auto"/>
            <w:right w:val="none" w:sz="0" w:space="0" w:color="auto"/>
          </w:divBdr>
        </w:div>
        <w:div w:id="79116958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partnerskadohoda.gov.sk/metodicke-pokyny-cko-a-uv-sr/" TargetMode="External"/><Relationship Id="rId21" Type="http://schemas.openxmlformats.org/officeDocument/2006/relationships/hyperlink" Target="http://www.minedu.sk/operacny-program-ludske-zdroje/" TargetMode="External"/><Relationship Id="rId42" Type="http://schemas.openxmlformats.org/officeDocument/2006/relationships/hyperlink" Target="http://hpur.vlada.gov.sk/domov/" TargetMode="External"/><Relationship Id="rId47" Type="http://schemas.openxmlformats.org/officeDocument/2006/relationships/hyperlink" Target="http://www.minedu.sk/operacny-program-ludske-zdroje/" TargetMode="External"/><Relationship Id="rId63" Type="http://schemas.openxmlformats.org/officeDocument/2006/relationships/hyperlink" Target="http://www.minedu.sk" TargetMode="External"/><Relationship Id="rId68" Type="http://schemas.openxmlformats.org/officeDocument/2006/relationships/fontTable" Target="fontTable.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www.minedu.sk" TargetMode="External"/><Relationship Id="rId29" Type="http://schemas.openxmlformats.org/officeDocument/2006/relationships/hyperlink" Target="http://www.minedu.sk" TargetMode="External"/><Relationship Id="rId11" Type="http://schemas.openxmlformats.org/officeDocument/2006/relationships/hyperlink" Target="https://www.minedu.sk/operacny-program-ludske-zdroje/" TargetMode="External"/><Relationship Id="rId24" Type="http://schemas.openxmlformats.org/officeDocument/2006/relationships/hyperlink" Target="http://partnerskadohoda.gov.sk/metodicke-pokyny-cko-a-uv-sr/" TargetMode="External"/><Relationship Id="rId32" Type="http://schemas.openxmlformats.org/officeDocument/2006/relationships/hyperlink" Target="http://www.partnerskadohoda.gov.sk/302-sk/usmernenia-a-manualy/" TargetMode="External"/><Relationship Id="rId37" Type="http://schemas.openxmlformats.org/officeDocument/2006/relationships/hyperlink" Target="http://www.diskriminacia.gov.sk" TargetMode="External"/><Relationship Id="rId40" Type="http://schemas.openxmlformats.org/officeDocument/2006/relationships/hyperlink" Target="http://partnerskadohoda.gov.sk/metodicke-pokyny-cko-a-uv-sr/" TargetMode="External"/><Relationship Id="rId45" Type="http://schemas.openxmlformats.org/officeDocument/2006/relationships/hyperlink" Target="http://www.employment.gov.sk/sk/esf/programove-obdobie-2014-2020/statna-pomoc/" TargetMode="External"/><Relationship Id="rId53" Type="http://schemas.microsoft.com/office/2007/relationships/diagramDrawing" Target="diagrams/drawing1.xml"/><Relationship Id="rId58" Type="http://schemas.microsoft.com/office/2007/relationships/diagramDrawing" Target="diagrams/drawing2.xml"/><Relationship Id="rId66" Type="http://schemas.openxmlformats.org/officeDocument/2006/relationships/footer" Target="footer2.xml"/><Relationship Id="rId5" Type="http://schemas.openxmlformats.org/officeDocument/2006/relationships/numbering" Target="numbering.xml"/><Relationship Id="rId61" Type="http://schemas.openxmlformats.org/officeDocument/2006/relationships/hyperlink" Target="http://www.minedu.sk/operacny-program-ludske-zdroje/" TargetMode="External"/><Relationship Id="rId19" Type="http://schemas.openxmlformats.org/officeDocument/2006/relationships/hyperlink" Target="http://www.finance.gov.sk/Default.aspx?CatID=9348" TargetMode="External"/><Relationship Id="rId14" Type="http://schemas.openxmlformats.org/officeDocument/2006/relationships/hyperlink" Target="https://www.employment.gov.sk/sk/esf/programove-obdobie-2014-2020/" TargetMode="External"/><Relationship Id="rId22" Type="http://schemas.openxmlformats.org/officeDocument/2006/relationships/hyperlink" Target="http://www.finance.gov.sk/Default.aspx?CatID=9349" TargetMode="External"/><Relationship Id="rId27" Type="http://schemas.openxmlformats.org/officeDocument/2006/relationships/hyperlink" Target="http://www.minedu.sk" TargetMode="External"/><Relationship Id="rId30" Type="http://schemas.openxmlformats.org/officeDocument/2006/relationships/hyperlink" Target="https://www.itms2014.sk" TargetMode="External"/><Relationship Id="rId35" Type="http://schemas.openxmlformats.org/officeDocument/2006/relationships/hyperlink" Target="https://www.minedu.sk/prirucky-pre-ziadatela-o-nenavratny-financny-prispevok/" TargetMode="External"/><Relationship Id="rId43" Type="http://schemas.openxmlformats.org/officeDocument/2006/relationships/hyperlink" Target="http://www.partnerskadohoda.gov.sk/zakladne-dokumenty/" TargetMode="External"/><Relationship Id="rId48" Type="http://schemas.openxmlformats.org/officeDocument/2006/relationships/hyperlink" Target="https://www.minedu.sk/prirucky-pre-ziadatela-o-nenavratny-financny-prispevok/" TargetMode="External"/><Relationship Id="rId56" Type="http://schemas.openxmlformats.org/officeDocument/2006/relationships/diagramQuickStyle" Target="diagrams/quickStyle2.xml"/><Relationship Id="rId64" Type="http://schemas.openxmlformats.org/officeDocument/2006/relationships/header" Target="header1.xml"/><Relationship Id="rId69" Type="http://schemas.openxmlformats.org/officeDocument/2006/relationships/theme" Target="theme/theme1.xml"/><Relationship Id="rId8" Type="http://schemas.openxmlformats.org/officeDocument/2006/relationships/webSettings" Target="webSettings.xml"/><Relationship Id="rId51" Type="http://schemas.openxmlformats.org/officeDocument/2006/relationships/diagramQuickStyle" Target="diagrams/quickStyle1.xml"/><Relationship Id="rId3" Type="http://schemas.openxmlformats.org/officeDocument/2006/relationships/customXml" Target="../customXml/item3.xml"/><Relationship Id="rId12" Type="http://schemas.openxmlformats.org/officeDocument/2006/relationships/hyperlink" Target="https://www.partnerskadohoda.gov.sk" TargetMode="External"/><Relationship Id="rId17" Type="http://schemas.openxmlformats.org/officeDocument/2006/relationships/hyperlink" Target="http://www.partnerskadohoda.gov.sk/302-sk/usmernenia-a-manualy/" TargetMode="External"/><Relationship Id="rId25" Type="http://schemas.openxmlformats.org/officeDocument/2006/relationships/hyperlink" Target="http://partnerskadohoda.gov.sk/metodicke-pokyny-cko-a-uv-sr/" TargetMode="External"/><Relationship Id="rId33" Type="http://schemas.openxmlformats.org/officeDocument/2006/relationships/hyperlink" Target="https://www.itms2014.sk" TargetMode="External"/><Relationship Id="rId38" Type="http://schemas.openxmlformats.org/officeDocument/2006/relationships/hyperlink" Target="https://www.mirri.gov.sk/sekcie/cko/horizontalny-princip-udrzatelny-rozvoj-2014-2020/dokumenty/system-implementacie-hp-ur/index.html" TargetMode="External"/><Relationship Id="rId46" Type="http://schemas.openxmlformats.org/officeDocument/2006/relationships/hyperlink" Target="http://www.erasmusplus.sk/ako_ziskat_grant/prirucky/2016/Sadzby_na_mobilitu_zamestnancov_a_uciacich_sa_v_akcii_KA1_na_rok_2016.pdf" TargetMode="External"/><Relationship Id="rId59" Type="http://schemas.openxmlformats.org/officeDocument/2006/relationships/image" Target="media/image2.png"/><Relationship Id="rId67" Type="http://schemas.openxmlformats.org/officeDocument/2006/relationships/header" Target="header2.xml"/><Relationship Id="rId20" Type="http://schemas.openxmlformats.org/officeDocument/2006/relationships/hyperlink" Target="http://www.employment.gov.sk/sk/esf/programove-obdobie-2014-2020/operacny-program-ludske-zdroje/" TargetMode="External"/><Relationship Id="rId41" Type="http://schemas.openxmlformats.org/officeDocument/2006/relationships/hyperlink" Target="http://partnerskadohoda.gov.sk/metodicke-pokyny-cko-a-uv-sr/" TargetMode="External"/><Relationship Id="rId54" Type="http://schemas.openxmlformats.org/officeDocument/2006/relationships/diagramData" Target="diagrams/data2.xml"/><Relationship Id="rId62" Type="http://schemas.openxmlformats.org/officeDocument/2006/relationships/hyperlink" Target="mailto:esf.vzdelavanie@minedu.sk" TargetMode="External"/><Relationship Id="rId7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www.employment.gov.sk" TargetMode="External"/><Relationship Id="rId23" Type="http://schemas.openxmlformats.org/officeDocument/2006/relationships/hyperlink" Target="http://partnerskadohoda.gov.sk/metodicke-pokyny-cko-a-uv-sr/" TargetMode="External"/><Relationship Id="rId28" Type="http://schemas.openxmlformats.org/officeDocument/2006/relationships/hyperlink" Target="http://www.partnerskadohoda.gov.sk/vzory-cko/" TargetMode="External"/><Relationship Id="rId36" Type="http://schemas.openxmlformats.org/officeDocument/2006/relationships/hyperlink" Target="http://www.gender.gov.sk/" TargetMode="External"/><Relationship Id="rId49" Type="http://schemas.openxmlformats.org/officeDocument/2006/relationships/diagramData" Target="diagrams/data1.xml"/><Relationship Id="rId57" Type="http://schemas.openxmlformats.org/officeDocument/2006/relationships/diagramColors" Target="diagrams/colors2.xml"/><Relationship Id="rId10" Type="http://schemas.openxmlformats.org/officeDocument/2006/relationships/endnotes" Target="endnotes.xml"/><Relationship Id="rId31" Type="http://schemas.openxmlformats.org/officeDocument/2006/relationships/hyperlink" Target="https://www.itms2014.sk" TargetMode="External"/><Relationship Id="rId44" Type="http://schemas.openxmlformats.org/officeDocument/2006/relationships/hyperlink" Target="http://www.esf.gov.sk/new/index.php?CatID=9349" TargetMode="External"/><Relationship Id="rId52" Type="http://schemas.openxmlformats.org/officeDocument/2006/relationships/diagramColors" Target="diagrams/colors1.xml"/><Relationship Id="rId60" Type="http://schemas.openxmlformats.org/officeDocument/2006/relationships/hyperlink" Target="https://rpvs.gov.sk/rpvs/" TargetMode="External"/><Relationship Id="rId65"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3" Type="http://schemas.openxmlformats.org/officeDocument/2006/relationships/hyperlink" Target="http://www.finance.gov.sk/" TargetMode="External"/><Relationship Id="rId18" Type="http://schemas.openxmlformats.org/officeDocument/2006/relationships/hyperlink" Target="http://www.partnerskadohoda.gov.sk/zakladne-dokumenty/" TargetMode="External"/><Relationship Id="rId39" Type="http://schemas.openxmlformats.org/officeDocument/2006/relationships/hyperlink" Target="http://partnerskadohoda.gov.sk/metodicke-pokyny-cko-a-uv-sr/" TargetMode="External"/><Relationship Id="rId34" Type="http://schemas.openxmlformats.org/officeDocument/2006/relationships/hyperlink" Target="http://www.partnerskadohoda.gov.sk/302-sk/usmernenia-a-manualy/" TargetMode="External"/><Relationship Id="rId50" Type="http://schemas.openxmlformats.org/officeDocument/2006/relationships/diagramLayout" Target="diagrams/layout1.xml"/><Relationship Id="rId55" Type="http://schemas.openxmlformats.org/officeDocument/2006/relationships/diagramLayout" Target="diagrams/layout2.xml"/></Relationships>
</file>

<file path=word/_rels/footnotes.xml.rels><?xml version="1.0" encoding="UTF-8" standalone="yes"?>
<Relationships xmlns="http://schemas.openxmlformats.org/package/2006/relationships"><Relationship Id="rId2" Type="http://schemas.openxmlformats.org/officeDocument/2006/relationships/hyperlink" Target="https://www.partnerskadohoda.gov.sk/zakladne-dokumenty/" TargetMode="External"/><Relationship Id="rId1" Type="http://schemas.openxmlformats.org/officeDocument/2006/relationships/hyperlink" Target="https://www.mirri.gov.sk/sekcie/informatizacia/riadenie-kvality-qa/riadenie-kvality-qa/index.htm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diagrams/colors1.xml><?xml version="1.0" encoding="utf-8"?>
<dgm:colorsDef xmlns:dgm="http://schemas.openxmlformats.org/drawingml/2006/diagram" xmlns:a="http://schemas.openxmlformats.org/drawingml/2006/main" uniqueId="urn:microsoft.com/office/officeart/2005/8/colors/accent1_2#8">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2#9">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B9797B78-C7BB-43F8-9DFB-E8FA153469F7}" type="doc">
      <dgm:prSet loTypeId="urn:microsoft.com/office/officeart/2005/8/layout/hierarchy2" loCatId="hierarchy" qsTypeId="urn:microsoft.com/office/officeart/2005/8/quickstyle/simple3" qsCatId="simple" csTypeId="urn:microsoft.com/office/officeart/2005/8/colors/accent1_2#8" csCatId="accent1" phldr="1"/>
      <dgm:spPr/>
      <dgm:t>
        <a:bodyPr/>
        <a:lstStyle/>
        <a:p>
          <a:endParaRPr lang="sk-SK"/>
        </a:p>
      </dgm:t>
    </dgm:pt>
    <dgm:pt modelId="{944F26D9-7F96-4DB4-B04A-78AEF668FBF1}">
      <dgm:prSet phldrT="[Text]"/>
      <dgm:spPr>
        <a:xfrm>
          <a:off x="644963" y="937670"/>
          <a:ext cx="1086120" cy="543060"/>
        </a:xfrm>
        <a:prstGeom prst="roundRect">
          <a:avLst>
            <a:gd name="adj" fmla="val 10000"/>
          </a:avLst>
        </a:prstGeom>
        <a:gradFill rotWithShape="0">
          <a:gsLst>
            <a:gs pos="0">
              <a:srgbClr val="4F81BD">
                <a:hueOff val="0"/>
                <a:satOff val="0"/>
                <a:lumOff val="0"/>
                <a:alphaOff val="0"/>
                <a:tint val="50000"/>
                <a:satMod val="300000"/>
              </a:srgbClr>
            </a:gs>
            <a:gs pos="35000">
              <a:srgbClr val="4F81BD">
                <a:hueOff val="0"/>
                <a:satOff val="0"/>
                <a:lumOff val="0"/>
                <a:alphaOff val="0"/>
                <a:tint val="37000"/>
                <a:satMod val="300000"/>
              </a:srgbClr>
            </a:gs>
            <a:gs pos="100000">
              <a:srgbClr val="4F81BD">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t>
        <a:bodyPr/>
        <a:lstStyle/>
        <a:p>
          <a:r>
            <a:rPr lang="sk-SK">
              <a:solidFill>
                <a:sysClr val="windowText" lastClr="000000"/>
              </a:solidFill>
              <a:latin typeface="Times New Roman" pitchFamily="18" charset="0"/>
              <a:ea typeface="+mn-ea"/>
              <a:cs typeface="Times New Roman" pitchFamily="18" charset="0"/>
            </a:rPr>
            <a:t>Aministratívne overenie</a:t>
          </a:r>
        </a:p>
      </dgm:t>
    </dgm:pt>
    <dgm:pt modelId="{E6C82A63-87C5-480B-97E8-1CC3CA9BFB89}" type="parTrans" cxnId="{AABDB692-129D-4D4A-9E32-E92471F27B1D}">
      <dgm:prSet/>
      <dgm:spPr/>
      <dgm:t>
        <a:bodyPr/>
        <a:lstStyle/>
        <a:p>
          <a:endParaRPr lang="sk-SK"/>
        </a:p>
      </dgm:t>
    </dgm:pt>
    <dgm:pt modelId="{7433BADF-33E8-42CE-85D5-4E89A157F107}" type="sibTrans" cxnId="{AABDB692-129D-4D4A-9E32-E92471F27B1D}">
      <dgm:prSet/>
      <dgm:spPr/>
      <dgm:t>
        <a:bodyPr/>
        <a:lstStyle/>
        <a:p>
          <a:endParaRPr lang="sk-SK"/>
        </a:p>
      </dgm:t>
    </dgm:pt>
    <dgm:pt modelId="{E6B6B3F7-6451-4D7F-A364-10EF151E2758}">
      <dgm:prSet phldrT="[Text]"/>
      <dgm:spPr>
        <a:xfrm>
          <a:off x="2165532" y="891"/>
          <a:ext cx="1086120" cy="543060"/>
        </a:xfrm>
        <a:prstGeom prst="roundRect">
          <a:avLst>
            <a:gd name="adj" fmla="val 10000"/>
          </a:avLst>
        </a:prstGeom>
        <a:gradFill rotWithShape="0">
          <a:gsLst>
            <a:gs pos="0">
              <a:srgbClr val="4F81BD">
                <a:hueOff val="0"/>
                <a:satOff val="0"/>
                <a:lumOff val="0"/>
                <a:alphaOff val="0"/>
                <a:tint val="50000"/>
                <a:satMod val="300000"/>
              </a:srgbClr>
            </a:gs>
            <a:gs pos="35000">
              <a:srgbClr val="4F81BD">
                <a:hueOff val="0"/>
                <a:satOff val="0"/>
                <a:lumOff val="0"/>
                <a:alphaOff val="0"/>
                <a:tint val="37000"/>
                <a:satMod val="300000"/>
              </a:srgbClr>
            </a:gs>
            <a:gs pos="100000">
              <a:srgbClr val="4F81BD">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t>
        <a:bodyPr/>
        <a:lstStyle/>
        <a:p>
          <a:r>
            <a:rPr lang="sk-SK">
              <a:solidFill>
                <a:sysClr val="windowText" lastClr="000000"/>
              </a:solidFill>
              <a:latin typeface="Times New Roman" pitchFamily="18" charset="0"/>
              <a:ea typeface="+mn-ea"/>
              <a:cs typeface="Times New Roman" pitchFamily="18" charset="0"/>
            </a:rPr>
            <a:t>Podmienky overované v rámci administratívneho overenia splnené</a:t>
          </a:r>
        </a:p>
      </dgm:t>
    </dgm:pt>
    <dgm:pt modelId="{E6F583D6-BFCD-4309-BC3D-AB025072092D}" type="parTrans" cxnId="{61C8D132-C156-4030-94FA-1377A80BD870}">
      <dgm:prSet/>
      <dgm:spPr>
        <a:xfrm rot="17692822">
          <a:off x="1431999" y="724748"/>
          <a:ext cx="1032617" cy="32124"/>
        </a:xfrm>
        <a:custGeom>
          <a:avLst/>
          <a:gdLst/>
          <a:ahLst/>
          <a:cxnLst/>
          <a:rect l="0" t="0" r="0" b="0"/>
          <a:pathLst>
            <a:path>
              <a:moveTo>
                <a:pt x="0" y="16062"/>
              </a:moveTo>
              <a:lnTo>
                <a:pt x="1086058" y="16062"/>
              </a:lnTo>
            </a:path>
          </a:pathLst>
        </a:custGeom>
        <a:noFill/>
        <a:ln w="25400" cap="flat" cmpd="sng" algn="ctr">
          <a:solidFill>
            <a:srgbClr val="4F81BD">
              <a:shade val="60000"/>
              <a:hueOff val="0"/>
              <a:satOff val="0"/>
              <a:lumOff val="0"/>
              <a:alphaOff val="0"/>
            </a:srgbClr>
          </a:solidFill>
          <a:prstDash val="solid"/>
        </a:ln>
        <a:effectLst/>
      </dgm:spPr>
      <dgm:t>
        <a:bodyPr/>
        <a:lstStyle/>
        <a:p>
          <a:endParaRPr lang="sk-SK">
            <a:solidFill>
              <a:sysClr val="windowText" lastClr="000000">
                <a:hueOff val="0"/>
                <a:satOff val="0"/>
                <a:lumOff val="0"/>
                <a:alphaOff val="0"/>
              </a:sysClr>
            </a:solidFill>
            <a:latin typeface="Calibri"/>
            <a:ea typeface="+mn-ea"/>
            <a:cs typeface="+mn-cs"/>
          </a:endParaRPr>
        </a:p>
      </dgm:t>
    </dgm:pt>
    <dgm:pt modelId="{BE7661F7-95E7-4916-BB3D-FBED36E99B54}" type="sibTrans" cxnId="{61C8D132-C156-4030-94FA-1377A80BD870}">
      <dgm:prSet/>
      <dgm:spPr/>
      <dgm:t>
        <a:bodyPr/>
        <a:lstStyle/>
        <a:p>
          <a:endParaRPr lang="sk-SK"/>
        </a:p>
      </dgm:t>
    </dgm:pt>
    <dgm:pt modelId="{C9D81C3F-2C66-4278-8C48-7DFA19012DC8}">
      <dgm:prSet phldrT="[Text]"/>
      <dgm:spPr>
        <a:xfrm>
          <a:off x="3686100" y="891"/>
          <a:ext cx="1086120" cy="543060"/>
        </a:xfrm>
        <a:prstGeom prst="roundRect">
          <a:avLst>
            <a:gd name="adj" fmla="val 10000"/>
          </a:avLst>
        </a:prstGeom>
        <a:gradFill rotWithShape="0">
          <a:gsLst>
            <a:gs pos="0">
              <a:srgbClr val="4F81BD">
                <a:hueOff val="0"/>
                <a:satOff val="0"/>
                <a:lumOff val="0"/>
                <a:alphaOff val="0"/>
                <a:tint val="50000"/>
                <a:satMod val="300000"/>
              </a:srgbClr>
            </a:gs>
            <a:gs pos="35000">
              <a:srgbClr val="4F81BD">
                <a:hueOff val="0"/>
                <a:satOff val="0"/>
                <a:lumOff val="0"/>
                <a:alphaOff val="0"/>
                <a:tint val="37000"/>
                <a:satMod val="300000"/>
              </a:srgbClr>
            </a:gs>
            <a:gs pos="100000">
              <a:srgbClr val="4F81BD">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t>
        <a:bodyPr/>
        <a:lstStyle/>
        <a:p>
          <a:r>
            <a:rPr lang="sk-SK">
              <a:solidFill>
                <a:sysClr val="windowText" lastClr="000000"/>
              </a:solidFill>
              <a:latin typeface="Times New Roman" pitchFamily="18" charset="0"/>
              <a:ea typeface="+mn-ea"/>
              <a:cs typeface="Times New Roman" pitchFamily="18" charset="0"/>
            </a:rPr>
            <a:t>Odborné hodnotenie ŽoNFP</a:t>
          </a:r>
        </a:p>
      </dgm:t>
    </dgm:pt>
    <dgm:pt modelId="{ED473CB6-6C03-4FC1-8247-2DF0DE310D2B}" type="parTrans" cxnId="{DE748A73-7419-439B-851B-FD04F9BB4270}">
      <dgm:prSet/>
      <dgm:spPr>
        <a:xfrm>
          <a:off x="3251652" y="256359"/>
          <a:ext cx="434448" cy="32124"/>
        </a:xfrm>
        <a:custGeom>
          <a:avLst/>
          <a:gdLst/>
          <a:ahLst/>
          <a:cxnLst/>
          <a:rect l="0" t="0" r="0" b="0"/>
          <a:pathLst>
            <a:path>
              <a:moveTo>
                <a:pt x="0" y="16062"/>
              </a:moveTo>
              <a:lnTo>
                <a:pt x="456932" y="16062"/>
              </a:lnTo>
            </a:path>
          </a:pathLst>
        </a:custGeom>
        <a:noFill/>
        <a:ln w="25400" cap="flat" cmpd="sng" algn="ctr">
          <a:solidFill>
            <a:srgbClr val="4F81BD">
              <a:shade val="80000"/>
              <a:hueOff val="0"/>
              <a:satOff val="0"/>
              <a:lumOff val="0"/>
              <a:alphaOff val="0"/>
            </a:srgbClr>
          </a:solidFill>
          <a:prstDash val="solid"/>
        </a:ln>
        <a:effectLst/>
      </dgm:spPr>
      <dgm:t>
        <a:bodyPr/>
        <a:lstStyle/>
        <a:p>
          <a:endParaRPr lang="sk-SK">
            <a:solidFill>
              <a:sysClr val="windowText" lastClr="000000">
                <a:hueOff val="0"/>
                <a:satOff val="0"/>
                <a:lumOff val="0"/>
                <a:alphaOff val="0"/>
              </a:sysClr>
            </a:solidFill>
            <a:latin typeface="Calibri"/>
            <a:ea typeface="+mn-ea"/>
            <a:cs typeface="+mn-cs"/>
          </a:endParaRPr>
        </a:p>
      </dgm:t>
    </dgm:pt>
    <dgm:pt modelId="{1353D228-618D-4F81-95BB-F3928FAD7E22}" type="sibTrans" cxnId="{DE748A73-7419-439B-851B-FD04F9BB4270}">
      <dgm:prSet/>
      <dgm:spPr/>
      <dgm:t>
        <a:bodyPr/>
        <a:lstStyle/>
        <a:p>
          <a:endParaRPr lang="sk-SK"/>
        </a:p>
      </dgm:t>
    </dgm:pt>
    <dgm:pt modelId="{7D154B1A-EE5B-4B32-BB4C-6E18C99E86F1}">
      <dgm:prSet phldrT="[Text]"/>
      <dgm:spPr>
        <a:xfrm>
          <a:off x="3686100" y="625410"/>
          <a:ext cx="1086120" cy="543060"/>
        </a:xfrm>
        <a:prstGeom prst="roundRect">
          <a:avLst>
            <a:gd name="adj" fmla="val 10000"/>
          </a:avLst>
        </a:prstGeom>
        <a:gradFill rotWithShape="0">
          <a:gsLst>
            <a:gs pos="0">
              <a:srgbClr val="4F81BD">
                <a:hueOff val="0"/>
                <a:satOff val="0"/>
                <a:lumOff val="0"/>
                <a:alphaOff val="0"/>
                <a:tint val="50000"/>
                <a:satMod val="300000"/>
              </a:srgbClr>
            </a:gs>
            <a:gs pos="35000">
              <a:srgbClr val="4F81BD">
                <a:hueOff val="0"/>
                <a:satOff val="0"/>
                <a:lumOff val="0"/>
                <a:alphaOff val="0"/>
                <a:tint val="37000"/>
                <a:satMod val="300000"/>
              </a:srgbClr>
            </a:gs>
            <a:gs pos="100000">
              <a:srgbClr val="4F81BD">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t>
        <a:bodyPr/>
        <a:lstStyle/>
        <a:p>
          <a:r>
            <a:rPr lang="sk-SK">
              <a:solidFill>
                <a:sysClr val="windowText" lastClr="000000"/>
              </a:solidFill>
              <a:latin typeface="Times New Roman" pitchFamily="18" charset="0"/>
              <a:ea typeface="+mn-ea"/>
              <a:cs typeface="Times New Roman" pitchFamily="18" charset="0"/>
            </a:rPr>
            <a:t>Rozhodnutie o neschválení ŽoNFP</a:t>
          </a:r>
        </a:p>
      </dgm:t>
    </dgm:pt>
    <dgm:pt modelId="{9145A07A-811F-45C6-B050-199CE61FC63A}" type="parTrans" cxnId="{3F2E756C-B7A2-4123-A5B8-B2A34DAB5360}">
      <dgm:prSet/>
      <dgm:spPr>
        <a:xfrm>
          <a:off x="3251652" y="880878"/>
          <a:ext cx="434448" cy="32124"/>
        </a:xfrm>
        <a:custGeom>
          <a:avLst/>
          <a:gdLst/>
          <a:ahLst/>
          <a:cxnLst/>
          <a:rect l="0" t="0" r="0" b="0"/>
          <a:pathLst>
            <a:path>
              <a:moveTo>
                <a:pt x="0" y="16062"/>
              </a:moveTo>
              <a:lnTo>
                <a:pt x="456932" y="16062"/>
              </a:lnTo>
            </a:path>
          </a:pathLst>
        </a:custGeom>
        <a:noFill/>
        <a:ln w="25400" cap="flat" cmpd="sng" algn="ctr">
          <a:solidFill>
            <a:srgbClr val="4F81BD">
              <a:shade val="80000"/>
              <a:hueOff val="0"/>
              <a:satOff val="0"/>
              <a:lumOff val="0"/>
              <a:alphaOff val="0"/>
            </a:srgbClr>
          </a:solidFill>
          <a:prstDash val="solid"/>
        </a:ln>
        <a:effectLst/>
      </dgm:spPr>
      <dgm:t>
        <a:bodyPr/>
        <a:lstStyle/>
        <a:p>
          <a:endParaRPr lang="sk-SK">
            <a:solidFill>
              <a:sysClr val="windowText" lastClr="000000">
                <a:hueOff val="0"/>
                <a:satOff val="0"/>
                <a:lumOff val="0"/>
                <a:alphaOff val="0"/>
              </a:sysClr>
            </a:solidFill>
            <a:latin typeface="Calibri"/>
            <a:ea typeface="+mn-ea"/>
            <a:cs typeface="+mn-cs"/>
          </a:endParaRPr>
        </a:p>
      </dgm:t>
    </dgm:pt>
    <dgm:pt modelId="{533209A1-4660-4E5C-9FAC-39AFBFBC6CCC}" type="sibTrans" cxnId="{3F2E756C-B7A2-4123-A5B8-B2A34DAB5360}">
      <dgm:prSet/>
      <dgm:spPr/>
      <dgm:t>
        <a:bodyPr/>
        <a:lstStyle/>
        <a:p>
          <a:endParaRPr lang="sk-SK"/>
        </a:p>
      </dgm:t>
    </dgm:pt>
    <dgm:pt modelId="{FA1CC950-E7B5-4DDF-AB45-BAD15C0A3234}">
      <dgm:prSet phldrT="[Text]"/>
      <dgm:spPr>
        <a:xfrm>
          <a:off x="2165532" y="625410"/>
          <a:ext cx="1086120" cy="543060"/>
        </a:xfrm>
        <a:prstGeom prst="roundRect">
          <a:avLst>
            <a:gd name="adj" fmla="val 10000"/>
          </a:avLst>
        </a:prstGeom>
        <a:gradFill rotWithShape="0">
          <a:gsLst>
            <a:gs pos="0">
              <a:srgbClr val="4F81BD">
                <a:hueOff val="0"/>
                <a:satOff val="0"/>
                <a:lumOff val="0"/>
                <a:alphaOff val="0"/>
                <a:tint val="50000"/>
                <a:satMod val="300000"/>
              </a:srgbClr>
            </a:gs>
            <a:gs pos="35000">
              <a:srgbClr val="4F81BD">
                <a:hueOff val="0"/>
                <a:satOff val="0"/>
                <a:lumOff val="0"/>
                <a:alphaOff val="0"/>
                <a:tint val="37000"/>
                <a:satMod val="300000"/>
              </a:srgbClr>
            </a:gs>
            <a:gs pos="100000">
              <a:srgbClr val="4F81BD">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t>
        <a:bodyPr/>
        <a:lstStyle/>
        <a:p>
          <a:r>
            <a:rPr lang="sk-SK">
              <a:solidFill>
                <a:sysClr val="windowText" lastClr="000000"/>
              </a:solidFill>
              <a:latin typeface="Times New Roman" pitchFamily="18" charset="0"/>
              <a:ea typeface="+mn-ea"/>
              <a:cs typeface="Times New Roman" pitchFamily="18" charset="0"/>
            </a:rPr>
            <a:t>Podmienky overované v rámci administratívneho overenia nesplnené, bez aplikácie výzvy na doplnenie ŽoNFP</a:t>
          </a:r>
        </a:p>
      </dgm:t>
    </dgm:pt>
    <dgm:pt modelId="{2AD902F7-731C-4E64-AD4C-55363E59C96E}" type="sibTrans" cxnId="{1174FFAA-F210-4B20-9E09-B18444870EDB}">
      <dgm:prSet/>
      <dgm:spPr/>
      <dgm:t>
        <a:bodyPr/>
        <a:lstStyle/>
        <a:p>
          <a:endParaRPr lang="sk-SK"/>
        </a:p>
      </dgm:t>
    </dgm:pt>
    <dgm:pt modelId="{A50926C5-B053-4609-8A13-791A81FEF030}" type="parTrans" cxnId="{1174FFAA-F210-4B20-9E09-B18444870EDB}">
      <dgm:prSet/>
      <dgm:spPr>
        <a:xfrm rot="19457599">
          <a:off x="1680795" y="1037008"/>
          <a:ext cx="535024" cy="32124"/>
        </a:xfrm>
        <a:custGeom>
          <a:avLst/>
          <a:gdLst/>
          <a:ahLst/>
          <a:cxnLst/>
          <a:rect l="0" t="0" r="0" b="0"/>
          <a:pathLst>
            <a:path>
              <a:moveTo>
                <a:pt x="0" y="16062"/>
              </a:moveTo>
              <a:lnTo>
                <a:pt x="562713" y="16062"/>
              </a:lnTo>
            </a:path>
          </a:pathLst>
        </a:custGeom>
        <a:noFill/>
        <a:ln w="25400" cap="flat" cmpd="sng" algn="ctr">
          <a:solidFill>
            <a:srgbClr val="4F81BD">
              <a:shade val="60000"/>
              <a:hueOff val="0"/>
              <a:satOff val="0"/>
              <a:lumOff val="0"/>
              <a:alphaOff val="0"/>
            </a:srgbClr>
          </a:solidFill>
          <a:prstDash val="solid"/>
        </a:ln>
        <a:effectLst/>
      </dgm:spPr>
      <dgm:t>
        <a:bodyPr/>
        <a:lstStyle/>
        <a:p>
          <a:endParaRPr lang="sk-SK">
            <a:solidFill>
              <a:sysClr val="windowText" lastClr="000000">
                <a:hueOff val="0"/>
                <a:satOff val="0"/>
                <a:lumOff val="0"/>
                <a:alphaOff val="0"/>
              </a:sysClr>
            </a:solidFill>
            <a:latin typeface="Calibri"/>
            <a:ea typeface="+mn-ea"/>
            <a:cs typeface="+mn-cs"/>
          </a:endParaRPr>
        </a:p>
      </dgm:t>
    </dgm:pt>
    <dgm:pt modelId="{ECA2D14E-E2DE-4087-9C5D-8046ADCA7E57}">
      <dgm:prSet/>
      <dgm:spPr>
        <a:xfrm>
          <a:off x="2165532" y="1874449"/>
          <a:ext cx="1086120" cy="543060"/>
        </a:xfrm>
        <a:prstGeom prst="roundRect">
          <a:avLst>
            <a:gd name="adj" fmla="val 10000"/>
          </a:avLst>
        </a:prstGeom>
        <a:gradFill rotWithShape="0">
          <a:gsLst>
            <a:gs pos="0">
              <a:srgbClr val="4F81BD">
                <a:hueOff val="0"/>
                <a:satOff val="0"/>
                <a:lumOff val="0"/>
                <a:alphaOff val="0"/>
                <a:tint val="50000"/>
                <a:satMod val="300000"/>
              </a:srgbClr>
            </a:gs>
            <a:gs pos="35000">
              <a:srgbClr val="4F81BD">
                <a:hueOff val="0"/>
                <a:satOff val="0"/>
                <a:lumOff val="0"/>
                <a:alphaOff val="0"/>
                <a:tint val="37000"/>
                <a:satMod val="300000"/>
              </a:srgbClr>
            </a:gs>
            <a:gs pos="100000">
              <a:srgbClr val="4F81BD">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t>
        <a:bodyPr/>
        <a:lstStyle/>
        <a:p>
          <a:r>
            <a:rPr lang="sk-SK">
              <a:solidFill>
                <a:sysClr val="windowText" lastClr="000000"/>
              </a:solidFill>
              <a:latin typeface="Times New Roman" pitchFamily="18" charset="0"/>
              <a:ea typeface="+mn-ea"/>
              <a:cs typeface="Times New Roman" pitchFamily="18" charset="0"/>
            </a:rPr>
            <a:t>Výzva na doplnenie ŽoNFP</a:t>
          </a:r>
        </a:p>
      </dgm:t>
    </dgm:pt>
    <dgm:pt modelId="{5F01D628-F2ED-4511-8F5C-5EE028124AFF}" type="parTrans" cxnId="{3CA0D3BE-DE6A-460B-893D-813F8847E87E}">
      <dgm:prSet/>
      <dgm:spPr>
        <a:xfrm rot="3907178">
          <a:off x="1431999" y="1661527"/>
          <a:ext cx="1032617" cy="32124"/>
        </a:xfrm>
        <a:custGeom>
          <a:avLst/>
          <a:gdLst/>
          <a:ahLst/>
          <a:cxnLst/>
          <a:rect l="0" t="0" r="0" b="0"/>
          <a:pathLst>
            <a:path>
              <a:moveTo>
                <a:pt x="0" y="16062"/>
              </a:moveTo>
              <a:lnTo>
                <a:pt x="1086058" y="16062"/>
              </a:lnTo>
            </a:path>
          </a:pathLst>
        </a:custGeom>
        <a:noFill/>
        <a:ln w="25400" cap="flat" cmpd="sng" algn="ctr">
          <a:solidFill>
            <a:srgbClr val="4F81BD">
              <a:shade val="60000"/>
              <a:hueOff val="0"/>
              <a:satOff val="0"/>
              <a:lumOff val="0"/>
              <a:alphaOff val="0"/>
            </a:srgbClr>
          </a:solidFill>
          <a:prstDash val="solid"/>
        </a:ln>
        <a:effectLst/>
      </dgm:spPr>
      <dgm:t>
        <a:bodyPr/>
        <a:lstStyle/>
        <a:p>
          <a:endParaRPr lang="sk-SK">
            <a:solidFill>
              <a:sysClr val="windowText" lastClr="000000">
                <a:hueOff val="0"/>
                <a:satOff val="0"/>
                <a:lumOff val="0"/>
                <a:alphaOff val="0"/>
              </a:sysClr>
            </a:solidFill>
            <a:latin typeface="Calibri"/>
            <a:ea typeface="+mn-ea"/>
            <a:cs typeface="+mn-cs"/>
          </a:endParaRPr>
        </a:p>
      </dgm:t>
    </dgm:pt>
    <dgm:pt modelId="{F17A4CE5-B5EE-4ECC-BB1D-7B8D79EA77C8}" type="sibTrans" cxnId="{3CA0D3BE-DE6A-460B-893D-813F8847E87E}">
      <dgm:prSet/>
      <dgm:spPr/>
      <dgm:t>
        <a:bodyPr/>
        <a:lstStyle/>
        <a:p>
          <a:endParaRPr lang="sk-SK"/>
        </a:p>
      </dgm:t>
    </dgm:pt>
    <dgm:pt modelId="{19C30D0F-140C-4FC9-A167-300BCC4B663B}">
      <dgm:prSet/>
      <dgm:spPr>
        <a:xfrm>
          <a:off x="3686100" y="1249929"/>
          <a:ext cx="1086120" cy="543060"/>
        </a:xfrm>
        <a:prstGeom prst="roundRect">
          <a:avLst>
            <a:gd name="adj" fmla="val 10000"/>
          </a:avLst>
        </a:prstGeom>
        <a:gradFill rotWithShape="0">
          <a:gsLst>
            <a:gs pos="0">
              <a:srgbClr val="4F81BD">
                <a:hueOff val="0"/>
                <a:satOff val="0"/>
                <a:lumOff val="0"/>
                <a:alphaOff val="0"/>
                <a:tint val="50000"/>
                <a:satMod val="300000"/>
              </a:srgbClr>
            </a:gs>
            <a:gs pos="35000">
              <a:srgbClr val="4F81BD">
                <a:hueOff val="0"/>
                <a:satOff val="0"/>
                <a:lumOff val="0"/>
                <a:alphaOff val="0"/>
                <a:tint val="37000"/>
                <a:satMod val="300000"/>
              </a:srgbClr>
            </a:gs>
            <a:gs pos="100000">
              <a:srgbClr val="4F81BD">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t>
        <a:bodyPr/>
        <a:lstStyle/>
        <a:p>
          <a:r>
            <a:rPr lang="sk-SK">
              <a:solidFill>
                <a:sysClr val="windowText" lastClr="000000"/>
              </a:solidFill>
              <a:latin typeface="Times New Roman" pitchFamily="18" charset="0"/>
              <a:ea typeface="+mn-ea"/>
              <a:cs typeface="Times New Roman" pitchFamily="18" charset="0"/>
            </a:rPr>
            <a:t>Odborné hodnotenie ŽoNFP</a:t>
          </a:r>
        </a:p>
      </dgm:t>
    </dgm:pt>
    <dgm:pt modelId="{5BDC688A-2392-4FEA-A247-C3F560443780}" type="parTrans" cxnId="{8A9D53AF-AD97-4787-B617-A13A095563D3}">
      <dgm:prSet/>
      <dgm:spPr>
        <a:xfrm rot="18289469">
          <a:off x="3088492" y="1817657"/>
          <a:ext cx="760768" cy="32124"/>
        </a:xfrm>
        <a:custGeom>
          <a:avLst/>
          <a:gdLst/>
          <a:ahLst/>
          <a:cxnLst/>
          <a:rect l="0" t="0" r="0" b="0"/>
          <a:pathLst>
            <a:path>
              <a:moveTo>
                <a:pt x="0" y="16062"/>
              </a:moveTo>
              <a:lnTo>
                <a:pt x="800140" y="16062"/>
              </a:lnTo>
            </a:path>
          </a:pathLst>
        </a:custGeom>
        <a:noFill/>
        <a:ln w="25400" cap="flat" cmpd="sng" algn="ctr">
          <a:solidFill>
            <a:srgbClr val="4F81BD">
              <a:shade val="80000"/>
              <a:hueOff val="0"/>
              <a:satOff val="0"/>
              <a:lumOff val="0"/>
              <a:alphaOff val="0"/>
            </a:srgbClr>
          </a:solidFill>
          <a:prstDash val="solid"/>
        </a:ln>
        <a:effectLst/>
      </dgm:spPr>
      <dgm:t>
        <a:bodyPr/>
        <a:lstStyle/>
        <a:p>
          <a:endParaRPr lang="sk-SK">
            <a:solidFill>
              <a:sysClr val="windowText" lastClr="000000">
                <a:hueOff val="0"/>
                <a:satOff val="0"/>
                <a:lumOff val="0"/>
                <a:alphaOff val="0"/>
              </a:sysClr>
            </a:solidFill>
            <a:latin typeface="Calibri"/>
            <a:ea typeface="+mn-ea"/>
            <a:cs typeface="+mn-cs"/>
          </a:endParaRPr>
        </a:p>
      </dgm:t>
    </dgm:pt>
    <dgm:pt modelId="{243ECE40-4B61-451D-AD7A-5E01B3D82B29}" type="sibTrans" cxnId="{8A9D53AF-AD97-4787-B617-A13A095563D3}">
      <dgm:prSet/>
      <dgm:spPr/>
      <dgm:t>
        <a:bodyPr/>
        <a:lstStyle/>
        <a:p>
          <a:endParaRPr lang="sk-SK"/>
        </a:p>
      </dgm:t>
    </dgm:pt>
    <dgm:pt modelId="{DB7129B6-2D08-4FC8-A646-CE4FE2518898}">
      <dgm:prSet/>
      <dgm:spPr>
        <a:xfrm>
          <a:off x="3686100" y="1874449"/>
          <a:ext cx="1086120" cy="543060"/>
        </a:xfrm>
        <a:prstGeom prst="roundRect">
          <a:avLst>
            <a:gd name="adj" fmla="val 10000"/>
          </a:avLst>
        </a:prstGeom>
        <a:gradFill rotWithShape="0">
          <a:gsLst>
            <a:gs pos="0">
              <a:srgbClr val="4F81BD">
                <a:hueOff val="0"/>
                <a:satOff val="0"/>
                <a:lumOff val="0"/>
                <a:alphaOff val="0"/>
                <a:tint val="50000"/>
                <a:satMod val="300000"/>
              </a:srgbClr>
            </a:gs>
            <a:gs pos="35000">
              <a:srgbClr val="4F81BD">
                <a:hueOff val="0"/>
                <a:satOff val="0"/>
                <a:lumOff val="0"/>
                <a:alphaOff val="0"/>
                <a:tint val="37000"/>
                <a:satMod val="300000"/>
              </a:srgbClr>
            </a:gs>
            <a:gs pos="100000">
              <a:srgbClr val="4F81BD">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t>
        <a:bodyPr/>
        <a:lstStyle/>
        <a:p>
          <a:r>
            <a:rPr lang="sk-SK">
              <a:solidFill>
                <a:sysClr val="windowText" lastClr="000000"/>
              </a:solidFill>
              <a:latin typeface="Times New Roman" pitchFamily="18" charset="0"/>
              <a:ea typeface="+mn-ea"/>
              <a:cs typeface="Times New Roman" pitchFamily="18" charset="0"/>
            </a:rPr>
            <a:t>Rozhodnutie o </a:t>
          </a:r>
        </a:p>
        <a:p>
          <a:r>
            <a:rPr lang="sk-SK">
              <a:solidFill>
                <a:sysClr val="windowText" lastClr="000000"/>
              </a:solidFill>
              <a:latin typeface="Times New Roman" pitchFamily="18" charset="0"/>
              <a:ea typeface="+mn-ea"/>
              <a:cs typeface="Times New Roman" pitchFamily="18" charset="0"/>
            </a:rPr>
            <a:t>neschválení  ŽoNFP</a:t>
          </a:r>
        </a:p>
      </dgm:t>
    </dgm:pt>
    <dgm:pt modelId="{4361B38E-C5B1-4165-A7C1-D86294193BFB}" type="parTrans" cxnId="{196A7F28-E189-49D2-845F-372C5367E5CA}">
      <dgm:prSet/>
      <dgm:spPr>
        <a:xfrm>
          <a:off x="3251652" y="2129917"/>
          <a:ext cx="434448" cy="32124"/>
        </a:xfrm>
        <a:custGeom>
          <a:avLst/>
          <a:gdLst/>
          <a:ahLst/>
          <a:cxnLst/>
          <a:rect l="0" t="0" r="0" b="0"/>
          <a:pathLst>
            <a:path>
              <a:moveTo>
                <a:pt x="0" y="16062"/>
              </a:moveTo>
              <a:lnTo>
                <a:pt x="456932" y="16062"/>
              </a:lnTo>
            </a:path>
          </a:pathLst>
        </a:custGeom>
        <a:noFill/>
        <a:ln w="25400" cap="flat" cmpd="sng" algn="ctr">
          <a:solidFill>
            <a:srgbClr val="4F81BD">
              <a:shade val="80000"/>
              <a:hueOff val="0"/>
              <a:satOff val="0"/>
              <a:lumOff val="0"/>
              <a:alphaOff val="0"/>
            </a:srgbClr>
          </a:solidFill>
          <a:prstDash val="solid"/>
        </a:ln>
        <a:effectLst/>
      </dgm:spPr>
      <dgm:t>
        <a:bodyPr/>
        <a:lstStyle/>
        <a:p>
          <a:endParaRPr lang="sk-SK">
            <a:solidFill>
              <a:sysClr val="windowText" lastClr="000000">
                <a:hueOff val="0"/>
                <a:satOff val="0"/>
                <a:lumOff val="0"/>
                <a:alphaOff val="0"/>
              </a:sysClr>
            </a:solidFill>
            <a:latin typeface="Calibri"/>
            <a:ea typeface="+mn-ea"/>
            <a:cs typeface="+mn-cs"/>
          </a:endParaRPr>
        </a:p>
      </dgm:t>
    </dgm:pt>
    <dgm:pt modelId="{934177E2-2057-4498-AF13-53C992354198}" type="sibTrans" cxnId="{196A7F28-E189-49D2-845F-372C5367E5CA}">
      <dgm:prSet/>
      <dgm:spPr/>
      <dgm:t>
        <a:bodyPr/>
        <a:lstStyle/>
        <a:p>
          <a:endParaRPr lang="sk-SK"/>
        </a:p>
      </dgm:t>
    </dgm:pt>
    <dgm:pt modelId="{3D9FCB0A-4AC9-40BE-B2AB-25A68E4EB363}">
      <dgm:prSet/>
      <dgm:spPr>
        <a:xfrm>
          <a:off x="3686100" y="2498968"/>
          <a:ext cx="1086120" cy="543060"/>
        </a:xfrm>
        <a:prstGeom prst="roundRect">
          <a:avLst>
            <a:gd name="adj" fmla="val 10000"/>
          </a:avLst>
        </a:prstGeom>
        <a:gradFill rotWithShape="0">
          <a:gsLst>
            <a:gs pos="0">
              <a:srgbClr val="4F81BD">
                <a:hueOff val="0"/>
                <a:satOff val="0"/>
                <a:lumOff val="0"/>
                <a:alphaOff val="0"/>
                <a:tint val="50000"/>
                <a:satMod val="300000"/>
              </a:srgbClr>
            </a:gs>
            <a:gs pos="35000">
              <a:srgbClr val="4F81BD">
                <a:hueOff val="0"/>
                <a:satOff val="0"/>
                <a:lumOff val="0"/>
                <a:alphaOff val="0"/>
                <a:tint val="37000"/>
                <a:satMod val="300000"/>
              </a:srgbClr>
            </a:gs>
            <a:gs pos="100000">
              <a:srgbClr val="4F81BD">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t>
        <a:bodyPr/>
        <a:lstStyle/>
        <a:p>
          <a:r>
            <a:rPr lang="sk-SK">
              <a:solidFill>
                <a:sysClr val="windowText" lastClr="000000"/>
              </a:solidFill>
              <a:latin typeface="Times New Roman" pitchFamily="18" charset="0"/>
              <a:ea typeface="+mn-ea"/>
              <a:cs typeface="Times New Roman" pitchFamily="18" charset="0"/>
            </a:rPr>
            <a:t>Rozhodnutie o zastavení konania ( § 20 ods. 1, písm. d) zákona o príspevku z EŠIF)</a:t>
          </a:r>
        </a:p>
      </dgm:t>
    </dgm:pt>
    <dgm:pt modelId="{ED8E9678-3C26-42D4-B253-912AB3FA2FAE}" type="parTrans" cxnId="{DC825F85-AD28-42A1-9C47-CAC13B37E05A}">
      <dgm:prSet/>
      <dgm:spPr>
        <a:xfrm rot="3310531">
          <a:off x="3088492" y="2442176"/>
          <a:ext cx="760768" cy="32124"/>
        </a:xfrm>
        <a:custGeom>
          <a:avLst/>
          <a:gdLst/>
          <a:ahLst/>
          <a:cxnLst/>
          <a:rect l="0" t="0" r="0" b="0"/>
          <a:pathLst>
            <a:path>
              <a:moveTo>
                <a:pt x="0" y="16062"/>
              </a:moveTo>
              <a:lnTo>
                <a:pt x="800140" y="16062"/>
              </a:lnTo>
            </a:path>
          </a:pathLst>
        </a:custGeom>
        <a:noFill/>
        <a:ln w="25400" cap="flat" cmpd="sng" algn="ctr">
          <a:solidFill>
            <a:srgbClr val="4F81BD">
              <a:shade val="80000"/>
              <a:hueOff val="0"/>
              <a:satOff val="0"/>
              <a:lumOff val="0"/>
              <a:alphaOff val="0"/>
            </a:srgbClr>
          </a:solidFill>
          <a:prstDash val="solid"/>
        </a:ln>
        <a:effectLst/>
      </dgm:spPr>
      <dgm:t>
        <a:bodyPr/>
        <a:lstStyle/>
        <a:p>
          <a:endParaRPr lang="sk-SK">
            <a:solidFill>
              <a:sysClr val="windowText" lastClr="000000">
                <a:hueOff val="0"/>
                <a:satOff val="0"/>
                <a:lumOff val="0"/>
                <a:alphaOff val="0"/>
              </a:sysClr>
            </a:solidFill>
            <a:latin typeface="Calibri"/>
            <a:ea typeface="+mn-ea"/>
            <a:cs typeface="+mn-cs"/>
          </a:endParaRPr>
        </a:p>
      </dgm:t>
    </dgm:pt>
    <dgm:pt modelId="{8940EC9E-A884-43EE-AD30-4DD81F8B1B9B}" type="sibTrans" cxnId="{DC825F85-AD28-42A1-9C47-CAC13B37E05A}">
      <dgm:prSet/>
      <dgm:spPr/>
      <dgm:t>
        <a:bodyPr/>
        <a:lstStyle/>
        <a:p>
          <a:endParaRPr lang="sk-SK"/>
        </a:p>
      </dgm:t>
    </dgm:pt>
    <dgm:pt modelId="{BFEB0746-1559-4AB8-9186-D3C71FF6CD71}" type="pres">
      <dgm:prSet presAssocID="{B9797B78-C7BB-43F8-9DFB-E8FA153469F7}" presName="diagram" presStyleCnt="0">
        <dgm:presLayoutVars>
          <dgm:chPref val="1"/>
          <dgm:dir/>
          <dgm:animOne val="branch"/>
          <dgm:animLvl val="lvl"/>
          <dgm:resizeHandles val="exact"/>
        </dgm:presLayoutVars>
      </dgm:prSet>
      <dgm:spPr/>
      <dgm:t>
        <a:bodyPr/>
        <a:lstStyle/>
        <a:p>
          <a:endParaRPr lang="sk-SK"/>
        </a:p>
      </dgm:t>
    </dgm:pt>
    <dgm:pt modelId="{24B839F0-2081-47A9-A7EF-D86295866233}" type="pres">
      <dgm:prSet presAssocID="{944F26D9-7F96-4DB4-B04A-78AEF668FBF1}" presName="root1" presStyleCnt="0"/>
      <dgm:spPr/>
    </dgm:pt>
    <dgm:pt modelId="{34C8C88C-7B05-494C-8715-A318FBC9A223}" type="pres">
      <dgm:prSet presAssocID="{944F26D9-7F96-4DB4-B04A-78AEF668FBF1}" presName="LevelOneTextNode" presStyleLbl="node0" presStyleIdx="0" presStyleCnt="1">
        <dgm:presLayoutVars>
          <dgm:chPref val="3"/>
        </dgm:presLayoutVars>
      </dgm:prSet>
      <dgm:spPr>
        <a:prstGeom prst="roundRect">
          <a:avLst>
            <a:gd name="adj" fmla="val 10000"/>
          </a:avLst>
        </a:prstGeom>
      </dgm:spPr>
      <dgm:t>
        <a:bodyPr/>
        <a:lstStyle/>
        <a:p>
          <a:endParaRPr lang="sk-SK"/>
        </a:p>
      </dgm:t>
    </dgm:pt>
    <dgm:pt modelId="{E40CBC4D-C4A7-459F-A631-5463B4932592}" type="pres">
      <dgm:prSet presAssocID="{944F26D9-7F96-4DB4-B04A-78AEF668FBF1}" presName="level2hierChild" presStyleCnt="0"/>
      <dgm:spPr/>
    </dgm:pt>
    <dgm:pt modelId="{58329EFC-43E5-4A70-A631-E56F9E671367}" type="pres">
      <dgm:prSet presAssocID="{E6F583D6-BFCD-4309-BC3D-AB025072092D}" presName="conn2-1" presStyleLbl="parChTrans1D2" presStyleIdx="0" presStyleCnt="3"/>
      <dgm:spPr>
        <a:custGeom>
          <a:avLst/>
          <a:gdLst/>
          <a:ahLst/>
          <a:cxnLst/>
          <a:rect l="0" t="0" r="0" b="0"/>
          <a:pathLst>
            <a:path>
              <a:moveTo>
                <a:pt x="0" y="16062"/>
              </a:moveTo>
              <a:lnTo>
                <a:pt x="1086058" y="16062"/>
              </a:lnTo>
            </a:path>
          </a:pathLst>
        </a:custGeom>
      </dgm:spPr>
      <dgm:t>
        <a:bodyPr/>
        <a:lstStyle/>
        <a:p>
          <a:endParaRPr lang="sk-SK"/>
        </a:p>
      </dgm:t>
    </dgm:pt>
    <dgm:pt modelId="{12563E7A-00DB-4F31-AAF3-149D17702F39}" type="pres">
      <dgm:prSet presAssocID="{E6F583D6-BFCD-4309-BC3D-AB025072092D}" presName="connTx" presStyleLbl="parChTrans1D2" presStyleIdx="0" presStyleCnt="3"/>
      <dgm:spPr/>
      <dgm:t>
        <a:bodyPr/>
        <a:lstStyle/>
        <a:p>
          <a:endParaRPr lang="sk-SK"/>
        </a:p>
      </dgm:t>
    </dgm:pt>
    <dgm:pt modelId="{CC62871F-A219-4C33-BC01-57007904F49F}" type="pres">
      <dgm:prSet presAssocID="{E6B6B3F7-6451-4D7F-A364-10EF151E2758}" presName="root2" presStyleCnt="0"/>
      <dgm:spPr/>
    </dgm:pt>
    <dgm:pt modelId="{08CA2AB2-5D3C-47AF-AD71-274655C10F0B}" type="pres">
      <dgm:prSet presAssocID="{E6B6B3F7-6451-4D7F-A364-10EF151E2758}" presName="LevelTwoTextNode" presStyleLbl="node2" presStyleIdx="0" presStyleCnt="3">
        <dgm:presLayoutVars>
          <dgm:chPref val="3"/>
        </dgm:presLayoutVars>
      </dgm:prSet>
      <dgm:spPr>
        <a:prstGeom prst="roundRect">
          <a:avLst>
            <a:gd name="adj" fmla="val 10000"/>
          </a:avLst>
        </a:prstGeom>
      </dgm:spPr>
      <dgm:t>
        <a:bodyPr/>
        <a:lstStyle/>
        <a:p>
          <a:endParaRPr lang="sk-SK"/>
        </a:p>
      </dgm:t>
    </dgm:pt>
    <dgm:pt modelId="{7D0128D5-2D9A-488A-A7D6-84E9F9EA0B8C}" type="pres">
      <dgm:prSet presAssocID="{E6B6B3F7-6451-4D7F-A364-10EF151E2758}" presName="level3hierChild" presStyleCnt="0"/>
      <dgm:spPr/>
    </dgm:pt>
    <dgm:pt modelId="{CBA1ED5A-2759-433B-93A9-1BF9D50BA01A}" type="pres">
      <dgm:prSet presAssocID="{ED473CB6-6C03-4FC1-8247-2DF0DE310D2B}" presName="conn2-1" presStyleLbl="parChTrans1D3" presStyleIdx="0" presStyleCnt="5"/>
      <dgm:spPr>
        <a:custGeom>
          <a:avLst/>
          <a:gdLst/>
          <a:ahLst/>
          <a:cxnLst/>
          <a:rect l="0" t="0" r="0" b="0"/>
          <a:pathLst>
            <a:path>
              <a:moveTo>
                <a:pt x="0" y="16062"/>
              </a:moveTo>
              <a:lnTo>
                <a:pt x="456932" y="16062"/>
              </a:lnTo>
            </a:path>
          </a:pathLst>
        </a:custGeom>
      </dgm:spPr>
      <dgm:t>
        <a:bodyPr/>
        <a:lstStyle/>
        <a:p>
          <a:endParaRPr lang="sk-SK"/>
        </a:p>
      </dgm:t>
    </dgm:pt>
    <dgm:pt modelId="{59218CF9-3552-428F-8741-4650099ABC2A}" type="pres">
      <dgm:prSet presAssocID="{ED473CB6-6C03-4FC1-8247-2DF0DE310D2B}" presName="connTx" presStyleLbl="parChTrans1D3" presStyleIdx="0" presStyleCnt="5"/>
      <dgm:spPr/>
      <dgm:t>
        <a:bodyPr/>
        <a:lstStyle/>
        <a:p>
          <a:endParaRPr lang="sk-SK"/>
        </a:p>
      </dgm:t>
    </dgm:pt>
    <dgm:pt modelId="{14A3D0CB-DF40-4C4E-99B8-8C0DCC6AF979}" type="pres">
      <dgm:prSet presAssocID="{C9D81C3F-2C66-4278-8C48-7DFA19012DC8}" presName="root2" presStyleCnt="0"/>
      <dgm:spPr/>
    </dgm:pt>
    <dgm:pt modelId="{158FBC8E-B874-4663-9094-01DA4CF1E41D}" type="pres">
      <dgm:prSet presAssocID="{C9D81C3F-2C66-4278-8C48-7DFA19012DC8}" presName="LevelTwoTextNode" presStyleLbl="node3" presStyleIdx="0" presStyleCnt="5">
        <dgm:presLayoutVars>
          <dgm:chPref val="3"/>
        </dgm:presLayoutVars>
      </dgm:prSet>
      <dgm:spPr>
        <a:prstGeom prst="roundRect">
          <a:avLst>
            <a:gd name="adj" fmla="val 10000"/>
          </a:avLst>
        </a:prstGeom>
      </dgm:spPr>
      <dgm:t>
        <a:bodyPr/>
        <a:lstStyle/>
        <a:p>
          <a:endParaRPr lang="sk-SK"/>
        </a:p>
      </dgm:t>
    </dgm:pt>
    <dgm:pt modelId="{38193445-3EC9-483F-BFFF-0656AAD5BC06}" type="pres">
      <dgm:prSet presAssocID="{C9D81C3F-2C66-4278-8C48-7DFA19012DC8}" presName="level3hierChild" presStyleCnt="0"/>
      <dgm:spPr/>
    </dgm:pt>
    <dgm:pt modelId="{2D7347FF-F8E2-485E-B0C2-A750C56F748E}" type="pres">
      <dgm:prSet presAssocID="{A50926C5-B053-4609-8A13-791A81FEF030}" presName="conn2-1" presStyleLbl="parChTrans1D2" presStyleIdx="1" presStyleCnt="3"/>
      <dgm:spPr>
        <a:custGeom>
          <a:avLst/>
          <a:gdLst/>
          <a:ahLst/>
          <a:cxnLst/>
          <a:rect l="0" t="0" r="0" b="0"/>
          <a:pathLst>
            <a:path>
              <a:moveTo>
                <a:pt x="0" y="16062"/>
              </a:moveTo>
              <a:lnTo>
                <a:pt x="562713" y="16062"/>
              </a:lnTo>
            </a:path>
          </a:pathLst>
        </a:custGeom>
      </dgm:spPr>
      <dgm:t>
        <a:bodyPr/>
        <a:lstStyle/>
        <a:p>
          <a:endParaRPr lang="sk-SK"/>
        </a:p>
      </dgm:t>
    </dgm:pt>
    <dgm:pt modelId="{83EEA1C7-16B8-4E1E-BAEC-63AF42807367}" type="pres">
      <dgm:prSet presAssocID="{A50926C5-B053-4609-8A13-791A81FEF030}" presName="connTx" presStyleLbl="parChTrans1D2" presStyleIdx="1" presStyleCnt="3"/>
      <dgm:spPr/>
      <dgm:t>
        <a:bodyPr/>
        <a:lstStyle/>
        <a:p>
          <a:endParaRPr lang="sk-SK"/>
        </a:p>
      </dgm:t>
    </dgm:pt>
    <dgm:pt modelId="{852B9484-AFC6-4B70-816C-4AB5C48F0014}" type="pres">
      <dgm:prSet presAssocID="{FA1CC950-E7B5-4DDF-AB45-BAD15C0A3234}" presName="root2" presStyleCnt="0"/>
      <dgm:spPr/>
    </dgm:pt>
    <dgm:pt modelId="{6898A610-2F97-4B55-9A9B-3F73A1FD27CD}" type="pres">
      <dgm:prSet presAssocID="{FA1CC950-E7B5-4DDF-AB45-BAD15C0A3234}" presName="LevelTwoTextNode" presStyleLbl="node2" presStyleIdx="1" presStyleCnt="3">
        <dgm:presLayoutVars>
          <dgm:chPref val="3"/>
        </dgm:presLayoutVars>
      </dgm:prSet>
      <dgm:spPr>
        <a:prstGeom prst="roundRect">
          <a:avLst>
            <a:gd name="adj" fmla="val 10000"/>
          </a:avLst>
        </a:prstGeom>
      </dgm:spPr>
      <dgm:t>
        <a:bodyPr/>
        <a:lstStyle/>
        <a:p>
          <a:endParaRPr lang="sk-SK"/>
        </a:p>
      </dgm:t>
    </dgm:pt>
    <dgm:pt modelId="{01A81BB0-3E19-4C72-9D4A-4ACDC93C3FC9}" type="pres">
      <dgm:prSet presAssocID="{FA1CC950-E7B5-4DDF-AB45-BAD15C0A3234}" presName="level3hierChild" presStyleCnt="0"/>
      <dgm:spPr/>
    </dgm:pt>
    <dgm:pt modelId="{4ED72815-A081-4CEB-9EDA-E9A661596D18}" type="pres">
      <dgm:prSet presAssocID="{9145A07A-811F-45C6-B050-199CE61FC63A}" presName="conn2-1" presStyleLbl="parChTrans1D3" presStyleIdx="1" presStyleCnt="5"/>
      <dgm:spPr>
        <a:custGeom>
          <a:avLst/>
          <a:gdLst/>
          <a:ahLst/>
          <a:cxnLst/>
          <a:rect l="0" t="0" r="0" b="0"/>
          <a:pathLst>
            <a:path>
              <a:moveTo>
                <a:pt x="0" y="16062"/>
              </a:moveTo>
              <a:lnTo>
                <a:pt x="456932" y="16062"/>
              </a:lnTo>
            </a:path>
          </a:pathLst>
        </a:custGeom>
      </dgm:spPr>
      <dgm:t>
        <a:bodyPr/>
        <a:lstStyle/>
        <a:p>
          <a:endParaRPr lang="sk-SK"/>
        </a:p>
      </dgm:t>
    </dgm:pt>
    <dgm:pt modelId="{C68D7FD7-A0C2-46F9-A596-669DD0E67FB8}" type="pres">
      <dgm:prSet presAssocID="{9145A07A-811F-45C6-B050-199CE61FC63A}" presName="connTx" presStyleLbl="parChTrans1D3" presStyleIdx="1" presStyleCnt="5"/>
      <dgm:spPr/>
      <dgm:t>
        <a:bodyPr/>
        <a:lstStyle/>
        <a:p>
          <a:endParaRPr lang="sk-SK"/>
        </a:p>
      </dgm:t>
    </dgm:pt>
    <dgm:pt modelId="{BD06DAAA-6BD6-470A-9E72-21D7243D3509}" type="pres">
      <dgm:prSet presAssocID="{7D154B1A-EE5B-4B32-BB4C-6E18C99E86F1}" presName="root2" presStyleCnt="0"/>
      <dgm:spPr/>
    </dgm:pt>
    <dgm:pt modelId="{E5C3F144-3AB1-4041-A4FB-8B06B9600829}" type="pres">
      <dgm:prSet presAssocID="{7D154B1A-EE5B-4B32-BB4C-6E18C99E86F1}" presName="LevelTwoTextNode" presStyleLbl="node3" presStyleIdx="1" presStyleCnt="5">
        <dgm:presLayoutVars>
          <dgm:chPref val="3"/>
        </dgm:presLayoutVars>
      </dgm:prSet>
      <dgm:spPr>
        <a:prstGeom prst="roundRect">
          <a:avLst>
            <a:gd name="adj" fmla="val 10000"/>
          </a:avLst>
        </a:prstGeom>
      </dgm:spPr>
      <dgm:t>
        <a:bodyPr/>
        <a:lstStyle/>
        <a:p>
          <a:endParaRPr lang="sk-SK"/>
        </a:p>
      </dgm:t>
    </dgm:pt>
    <dgm:pt modelId="{2A292003-FA94-4CC0-9426-6E6A74D4A18A}" type="pres">
      <dgm:prSet presAssocID="{7D154B1A-EE5B-4B32-BB4C-6E18C99E86F1}" presName="level3hierChild" presStyleCnt="0"/>
      <dgm:spPr/>
    </dgm:pt>
    <dgm:pt modelId="{38EB2FAB-C7D0-4D8F-95C2-0EE881BF55E5}" type="pres">
      <dgm:prSet presAssocID="{5F01D628-F2ED-4511-8F5C-5EE028124AFF}" presName="conn2-1" presStyleLbl="parChTrans1D2" presStyleIdx="2" presStyleCnt="3"/>
      <dgm:spPr>
        <a:custGeom>
          <a:avLst/>
          <a:gdLst/>
          <a:ahLst/>
          <a:cxnLst/>
          <a:rect l="0" t="0" r="0" b="0"/>
          <a:pathLst>
            <a:path>
              <a:moveTo>
                <a:pt x="0" y="16062"/>
              </a:moveTo>
              <a:lnTo>
                <a:pt x="1086058" y="16062"/>
              </a:lnTo>
            </a:path>
          </a:pathLst>
        </a:custGeom>
      </dgm:spPr>
      <dgm:t>
        <a:bodyPr/>
        <a:lstStyle/>
        <a:p>
          <a:endParaRPr lang="sk-SK"/>
        </a:p>
      </dgm:t>
    </dgm:pt>
    <dgm:pt modelId="{1891BE2D-2DE2-48D3-A0A0-8A5CBE00E2BC}" type="pres">
      <dgm:prSet presAssocID="{5F01D628-F2ED-4511-8F5C-5EE028124AFF}" presName="connTx" presStyleLbl="parChTrans1D2" presStyleIdx="2" presStyleCnt="3"/>
      <dgm:spPr/>
      <dgm:t>
        <a:bodyPr/>
        <a:lstStyle/>
        <a:p>
          <a:endParaRPr lang="sk-SK"/>
        </a:p>
      </dgm:t>
    </dgm:pt>
    <dgm:pt modelId="{B441F3D2-D183-46D2-806E-2599D79315BA}" type="pres">
      <dgm:prSet presAssocID="{ECA2D14E-E2DE-4087-9C5D-8046ADCA7E57}" presName="root2" presStyleCnt="0"/>
      <dgm:spPr/>
    </dgm:pt>
    <dgm:pt modelId="{8DDBB6C2-FDBD-4EC2-8B16-FB97A5BEC13C}" type="pres">
      <dgm:prSet presAssocID="{ECA2D14E-E2DE-4087-9C5D-8046ADCA7E57}" presName="LevelTwoTextNode" presStyleLbl="node2" presStyleIdx="2" presStyleCnt="3">
        <dgm:presLayoutVars>
          <dgm:chPref val="3"/>
        </dgm:presLayoutVars>
      </dgm:prSet>
      <dgm:spPr>
        <a:prstGeom prst="roundRect">
          <a:avLst>
            <a:gd name="adj" fmla="val 10000"/>
          </a:avLst>
        </a:prstGeom>
      </dgm:spPr>
      <dgm:t>
        <a:bodyPr/>
        <a:lstStyle/>
        <a:p>
          <a:endParaRPr lang="sk-SK"/>
        </a:p>
      </dgm:t>
    </dgm:pt>
    <dgm:pt modelId="{07CA515F-45C3-48FF-A429-D1CADC658EE8}" type="pres">
      <dgm:prSet presAssocID="{ECA2D14E-E2DE-4087-9C5D-8046ADCA7E57}" presName="level3hierChild" presStyleCnt="0"/>
      <dgm:spPr/>
    </dgm:pt>
    <dgm:pt modelId="{49BFA34C-9A01-485D-80DB-164D95FDE7D7}" type="pres">
      <dgm:prSet presAssocID="{5BDC688A-2392-4FEA-A247-C3F560443780}" presName="conn2-1" presStyleLbl="parChTrans1D3" presStyleIdx="2" presStyleCnt="5"/>
      <dgm:spPr>
        <a:custGeom>
          <a:avLst/>
          <a:gdLst/>
          <a:ahLst/>
          <a:cxnLst/>
          <a:rect l="0" t="0" r="0" b="0"/>
          <a:pathLst>
            <a:path>
              <a:moveTo>
                <a:pt x="0" y="16062"/>
              </a:moveTo>
              <a:lnTo>
                <a:pt x="800140" y="16062"/>
              </a:lnTo>
            </a:path>
          </a:pathLst>
        </a:custGeom>
      </dgm:spPr>
      <dgm:t>
        <a:bodyPr/>
        <a:lstStyle/>
        <a:p>
          <a:endParaRPr lang="sk-SK"/>
        </a:p>
      </dgm:t>
    </dgm:pt>
    <dgm:pt modelId="{7101A089-C9D6-4889-B812-52A0BB21EF3F}" type="pres">
      <dgm:prSet presAssocID="{5BDC688A-2392-4FEA-A247-C3F560443780}" presName="connTx" presStyleLbl="parChTrans1D3" presStyleIdx="2" presStyleCnt="5"/>
      <dgm:spPr/>
      <dgm:t>
        <a:bodyPr/>
        <a:lstStyle/>
        <a:p>
          <a:endParaRPr lang="sk-SK"/>
        </a:p>
      </dgm:t>
    </dgm:pt>
    <dgm:pt modelId="{B9CD6EAC-A078-42A5-998A-54B9C167AB0E}" type="pres">
      <dgm:prSet presAssocID="{19C30D0F-140C-4FC9-A167-300BCC4B663B}" presName="root2" presStyleCnt="0"/>
      <dgm:spPr/>
    </dgm:pt>
    <dgm:pt modelId="{7569289F-F9A0-4BEB-937E-A66C6C7EFC35}" type="pres">
      <dgm:prSet presAssocID="{19C30D0F-140C-4FC9-A167-300BCC4B663B}" presName="LevelTwoTextNode" presStyleLbl="node3" presStyleIdx="2" presStyleCnt="5">
        <dgm:presLayoutVars>
          <dgm:chPref val="3"/>
        </dgm:presLayoutVars>
      </dgm:prSet>
      <dgm:spPr>
        <a:prstGeom prst="roundRect">
          <a:avLst>
            <a:gd name="adj" fmla="val 10000"/>
          </a:avLst>
        </a:prstGeom>
      </dgm:spPr>
      <dgm:t>
        <a:bodyPr/>
        <a:lstStyle/>
        <a:p>
          <a:endParaRPr lang="sk-SK"/>
        </a:p>
      </dgm:t>
    </dgm:pt>
    <dgm:pt modelId="{BE3F4BC8-4F83-4A29-9A46-D8CDC7C40DB8}" type="pres">
      <dgm:prSet presAssocID="{19C30D0F-140C-4FC9-A167-300BCC4B663B}" presName="level3hierChild" presStyleCnt="0"/>
      <dgm:spPr/>
    </dgm:pt>
    <dgm:pt modelId="{BD8DE141-6F33-41CA-A362-12945E62E9B5}" type="pres">
      <dgm:prSet presAssocID="{4361B38E-C5B1-4165-A7C1-D86294193BFB}" presName="conn2-1" presStyleLbl="parChTrans1D3" presStyleIdx="3" presStyleCnt="5"/>
      <dgm:spPr>
        <a:custGeom>
          <a:avLst/>
          <a:gdLst/>
          <a:ahLst/>
          <a:cxnLst/>
          <a:rect l="0" t="0" r="0" b="0"/>
          <a:pathLst>
            <a:path>
              <a:moveTo>
                <a:pt x="0" y="16062"/>
              </a:moveTo>
              <a:lnTo>
                <a:pt x="456932" y="16062"/>
              </a:lnTo>
            </a:path>
          </a:pathLst>
        </a:custGeom>
      </dgm:spPr>
      <dgm:t>
        <a:bodyPr/>
        <a:lstStyle/>
        <a:p>
          <a:endParaRPr lang="sk-SK"/>
        </a:p>
      </dgm:t>
    </dgm:pt>
    <dgm:pt modelId="{F5811782-242A-4CDF-AC22-C0B702E520F0}" type="pres">
      <dgm:prSet presAssocID="{4361B38E-C5B1-4165-A7C1-D86294193BFB}" presName="connTx" presStyleLbl="parChTrans1D3" presStyleIdx="3" presStyleCnt="5"/>
      <dgm:spPr/>
      <dgm:t>
        <a:bodyPr/>
        <a:lstStyle/>
        <a:p>
          <a:endParaRPr lang="sk-SK"/>
        </a:p>
      </dgm:t>
    </dgm:pt>
    <dgm:pt modelId="{F7ACE9BA-3EF1-4DC8-A80F-4CFBD2FFDFF3}" type="pres">
      <dgm:prSet presAssocID="{DB7129B6-2D08-4FC8-A646-CE4FE2518898}" presName="root2" presStyleCnt="0"/>
      <dgm:spPr/>
    </dgm:pt>
    <dgm:pt modelId="{71FC0E61-F591-486B-920A-552B564125B5}" type="pres">
      <dgm:prSet presAssocID="{DB7129B6-2D08-4FC8-A646-CE4FE2518898}" presName="LevelTwoTextNode" presStyleLbl="node3" presStyleIdx="3" presStyleCnt="5">
        <dgm:presLayoutVars>
          <dgm:chPref val="3"/>
        </dgm:presLayoutVars>
      </dgm:prSet>
      <dgm:spPr>
        <a:prstGeom prst="roundRect">
          <a:avLst>
            <a:gd name="adj" fmla="val 10000"/>
          </a:avLst>
        </a:prstGeom>
      </dgm:spPr>
      <dgm:t>
        <a:bodyPr/>
        <a:lstStyle/>
        <a:p>
          <a:endParaRPr lang="sk-SK"/>
        </a:p>
      </dgm:t>
    </dgm:pt>
    <dgm:pt modelId="{A6EB73C5-1105-4AA3-91E5-3ADE06E3986C}" type="pres">
      <dgm:prSet presAssocID="{DB7129B6-2D08-4FC8-A646-CE4FE2518898}" presName="level3hierChild" presStyleCnt="0"/>
      <dgm:spPr/>
    </dgm:pt>
    <dgm:pt modelId="{B7B412FC-52A0-4445-B27F-521261890E22}" type="pres">
      <dgm:prSet presAssocID="{ED8E9678-3C26-42D4-B253-912AB3FA2FAE}" presName="conn2-1" presStyleLbl="parChTrans1D3" presStyleIdx="4" presStyleCnt="5"/>
      <dgm:spPr>
        <a:custGeom>
          <a:avLst/>
          <a:gdLst/>
          <a:ahLst/>
          <a:cxnLst/>
          <a:rect l="0" t="0" r="0" b="0"/>
          <a:pathLst>
            <a:path>
              <a:moveTo>
                <a:pt x="0" y="16062"/>
              </a:moveTo>
              <a:lnTo>
                <a:pt x="800140" y="16062"/>
              </a:lnTo>
            </a:path>
          </a:pathLst>
        </a:custGeom>
      </dgm:spPr>
      <dgm:t>
        <a:bodyPr/>
        <a:lstStyle/>
        <a:p>
          <a:endParaRPr lang="sk-SK"/>
        </a:p>
      </dgm:t>
    </dgm:pt>
    <dgm:pt modelId="{50E4F072-7931-4998-B0BB-3D071C4FAC98}" type="pres">
      <dgm:prSet presAssocID="{ED8E9678-3C26-42D4-B253-912AB3FA2FAE}" presName="connTx" presStyleLbl="parChTrans1D3" presStyleIdx="4" presStyleCnt="5"/>
      <dgm:spPr/>
      <dgm:t>
        <a:bodyPr/>
        <a:lstStyle/>
        <a:p>
          <a:endParaRPr lang="sk-SK"/>
        </a:p>
      </dgm:t>
    </dgm:pt>
    <dgm:pt modelId="{8C8B1771-BF85-41D9-A2C9-8C7FC168877F}" type="pres">
      <dgm:prSet presAssocID="{3D9FCB0A-4AC9-40BE-B2AB-25A68E4EB363}" presName="root2" presStyleCnt="0"/>
      <dgm:spPr/>
    </dgm:pt>
    <dgm:pt modelId="{1240CE2A-12EF-4101-909B-DBE20E9DA603}" type="pres">
      <dgm:prSet presAssocID="{3D9FCB0A-4AC9-40BE-B2AB-25A68E4EB363}" presName="LevelTwoTextNode" presStyleLbl="node3" presStyleIdx="4" presStyleCnt="5">
        <dgm:presLayoutVars>
          <dgm:chPref val="3"/>
        </dgm:presLayoutVars>
      </dgm:prSet>
      <dgm:spPr>
        <a:prstGeom prst="roundRect">
          <a:avLst>
            <a:gd name="adj" fmla="val 10000"/>
          </a:avLst>
        </a:prstGeom>
      </dgm:spPr>
      <dgm:t>
        <a:bodyPr/>
        <a:lstStyle/>
        <a:p>
          <a:endParaRPr lang="sk-SK"/>
        </a:p>
      </dgm:t>
    </dgm:pt>
    <dgm:pt modelId="{5CCC76D3-148C-47D1-BCBD-9C0B26146DE9}" type="pres">
      <dgm:prSet presAssocID="{3D9FCB0A-4AC9-40BE-B2AB-25A68E4EB363}" presName="level3hierChild" presStyleCnt="0"/>
      <dgm:spPr/>
    </dgm:pt>
  </dgm:ptLst>
  <dgm:cxnLst>
    <dgm:cxn modelId="{196A7F28-E189-49D2-845F-372C5367E5CA}" srcId="{ECA2D14E-E2DE-4087-9C5D-8046ADCA7E57}" destId="{DB7129B6-2D08-4FC8-A646-CE4FE2518898}" srcOrd="1" destOrd="0" parTransId="{4361B38E-C5B1-4165-A7C1-D86294193BFB}" sibTransId="{934177E2-2057-4498-AF13-53C992354198}"/>
    <dgm:cxn modelId="{3CA0D3BE-DE6A-460B-893D-813F8847E87E}" srcId="{944F26D9-7F96-4DB4-B04A-78AEF668FBF1}" destId="{ECA2D14E-E2DE-4087-9C5D-8046ADCA7E57}" srcOrd="2" destOrd="0" parTransId="{5F01D628-F2ED-4511-8F5C-5EE028124AFF}" sibTransId="{F17A4CE5-B5EE-4ECC-BB1D-7B8D79EA77C8}"/>
    <dgm:cxn modelId="{1174FFAA-F210-4B20-9E09-B18444870EDB}" srcId="{944F26D9-7F96-4DB4-B04A-78AEF668FBF1}" destId="{FA1CC950-E7B5-4DDF-AB45-BAD15C0A3234}" srcOrd="1" destOrd="0" parTransId="{A50926C5-B053-4609-8A13-791A81FEF030}" sibTransId="{2AD902F7-731C-4E64-AD4C-55363E59C96E}"/>
    <dgm:cxn modelId="{AED7C838-2FF2-404B-AD6A-5675765CE057}" type="presOf" srcId="{C9D81C3F-2C66-4278-8C48-7DFA19012DC8}" destId="{158FBC8E-B874-4663-9094-01DA4CF1E41D}" srcOrd="0" destOrd="0" presId="urn:microsoft.com/office/officeart/2005/8/layout/hierarchy2"/>
    <dgm:cxn modelId="{00DE6398-1784-4DC7-AC9A-59C4D7493AF2}" type="presOf" srcId="{E6B6B3F7-6451-4D7F-A364-10EF151E2758}" destId="{08CA2AB2-5D3C-47AF-AD71-274655C10F0B}" srcOrd="0" destOrd="0" presId="urn:microsoft.com/office/officeart/2005/8/layout/hierarchy2"/>
    <dgm:cxn modelId="{FED86E3E-4651-4252-82E7-3B1D15965274}" type="presOf" srcId="{ED473CB6-6C03-4FC1-8247-2DF0DE310D2B}" destId="{CBA1ED5A-2759-433B-93A9-1BF9D50BA01A}" srcOrd="0" destOrd="0" presId="urn:microsoft.com/office/officeart/2005/8/layout/hierarchy2"/>
    <dgm:cxn modelId="{DC825F85-AD28-42A1-9C47-CAC13B37E05A}" srcId="{ECA2D14E-E2DE-4087-9C5D-8046ADCA7E57}" destId="{3D9FCB0A-4AC9-40BE-B2AB-25A68E4EB363}" srcOrd="2" destOrd="0" parTransId="{ED8E9678-3C26-42D4-B253-912AB3FA2FAE}" sibTransId="{8940EC9E-A884-43EE-AD30-4DD81F8B1B9B}"/>
    <dgm:cxn modelId="{3F2E756C-B7A2-4123-A5B8-B2A34DAB5360}" srcId="{FA1CC950-E7B5-4DDF-AB45-BAD15C0A3234}" destId="{7D154B1A-EE5B-4B32-BB4C-6E18C99E86F1}" srcOrd="0" destOrd="0" parTransId="{9145A07A-811F-45C6-B050-199CE61FC63A}" sibTransId="{533209A1-4660-4E5C-9FAC-39AFBFBC6CCC}"/>
    <dgm:cxn modelId="{94D7B988-CF88-4FE3-A1F5-DE00A8AB81B3}" type="presOf" srcId="{19C30D0F-140C-4FC9-A167-300BCC4B663B}" destId="{7569289F-F9A0-4BEB-937E-A66C6C7EFC35}" srcOrd="0" destOrd="0" presId="urn:microsoft.com/office/officeart/2005/8/layout/hierarchy2"/>
    <dgm:cxn modelId="{8A9D53AF-AD97-4787-B617-A13A095563D3}" srcId="{ECA2D14E-E2DE-4087-9C5D-8046ADCA7E57}" destId="{19C30D0F-140C-4FC9-A167-300BCC4B663B}" srcOrd="0" destOrd="0" parTransId="{5BDC688A-2392-4FEA-A247-C3F560443780}" sibTransId="{243ECE40-4B61-451D-AD7A-5E01B3D82B29}"/>
    <dgm:cxn modelId="{950D8D25-F39C-41C4-B503-D57A8550E67F}" type="presOf" srcId="{ED473CB6-6C03-4FC1-8247-2DF0DE310D2B}" destId="{59218CF9-3552-428F-8741-4650099ABC2A}" srcOrd="1" destOrd="0" presId="urn:microsoft.com/office/officeart/2005/8/layout/hierarchy2"/>
    <dgm:cxn modelId="{C279CB02-A150-4570-8FF7-338CDCEA5629}" type="presOf" srcId="{5F01D628-F2ED-4511-8F5C-5EE028124AFF}" destId="{38EB2FAB-C7D0-4D8F-95C2-0EE881BF55E5}" srcOrd="0" destOrd="0" presId="urn:microsoft.com/office/officeart/2005/8/layout/hierarchy2"/>
    <dgm:cxn modelId="{F0EB0243-C13E-48B2-9D32-F2C4E9AE5EC0}" type="presOf" srcId="{944F26D9-7F96-4DB4-B04A-78AEF668FBF1}" destId="{34C8C88C-7B05-494C-8715-A318FBC9A223}" srcOrd="0" destOrd="0" presId="urn:microsoft.com/office/officeart/2005/8/layout/hierarchy2"/>
    <dgm:cxn modelId="{D0AE04B1-A793-4FF0-8F11-CC6C8022F4D8}" type="presOf" srcId="{5BDC688A-2392-4FEA-A247-C3F560443780}" destId="{7101A089-C9D6-4889-B812-52A0BB21EF3F}" srcOrd="1" destOrd="0" presId="urn:microsoft.com/office/officeart/2005/8/layout/hierarchy2"/>
    <dgm:cxn modelId="{08D5FF99-2437-4019-9F14-0A3E72999827}" type="presOf" srcId="{B9797B78-C7BB-43F8-9DFB-E8FA153469F7}" destId="{BFEB0746-1559-4AB8-9186-D3C71FF6CD71}" srcOrd="0" destOrd="0" presId="urn:microsoft.com/office/officeart/2005/8/layout/hierarchy2"/>
    <dgm:cxn modelId="{E1F5DC2F-F6EF-4969-82F2-F84D19B992DA}" type="presOf" srcId="{3D9FCB0A-4AC9-40BE-B2AB-25A68E4EB363}" destId="{1240CE2A-12EF-4101-909B-DBE20E9DA603}" srcOrd="0" destOrd="0" presId="urn:microsoft.com/office/officeart/2005/8/layout/hierarchy2"/>
    <dgm:cxn modelId="{05C25EE6-6751-42CE-8D5D-B45FADB813B3}" type="presOf" srcId="{E6F583D6-BFCD-4309-BC3D-AB025072092D}" destId="{58329EFC-43E5-4A70-A631-E56F9E671367}" srcOrd="0" destOrd="0" presId="urn:microsoft.com/office/officeart/2005/8/layout/hierarchy2"/>
    <dgm:cxn modelId="{AB1FF344-CD62-4393-A121-FE864E5EA7DB}" type="presOf" srcId="{4361B38E-C5B1-4165-A7C1-D86294193BFB}" destId="{F5811782-242A-4CDF-AC22-C0B702E520F0}" srcOrd="1" destOrd="0" presId="urn:microsoft.com/office/officeart/2005/8/layout/hierarchy2"/>
    <dgm:cxn modelId="{1A9537B8-81F5-4D78-9885-8DF799D41872}" type="presOf" srcId="{DB7129B6-2D08-4FC8-A646-CE4FE2518898}" destId="{71FC0E61-F591-486B-920A-552B564125B5}" srcOrd="0" destOrd="0" presId="urn:microsoft.com/office/officeart/2005/8/layout/hierarchy2"/>
    <dgm:cxn modelId="{5952386B-C7BB-4F53-98FB-BF58805F4B2F}" type="presOf" srcId="{ECA2D14E-E2DE-4087-9C5D-8046ADCA7E57}" destId="{8DDBB6C2-FDBD-4EC2-8B16-FB97A5BEC13C}" srcOrd="0" destOrd="0" presId="urn:microsoft.com/office/officeart/2005/8/layout/hierarchy2"/>
    <dgm:cxn modelId="{B090728F-A033-4CBB-8208-CB40ABACD553}" type="presOf" srcId="{9145A07A-811F-45C6-B050-199CE61FC63A}" destId="{C68D7FD7-A0C2-46F9-A596-669DD0E67FB8}" srcOrd="1" destOrd="0" presId="urn:microsoft.com/office/officeart/2005/8/layout/hierarchy2"/>
    <dgm:cxn modelId="{5A13CB3D-3258-498B-9D4C-F7A056473F4D}" type="presOf" srcId="{7D154B1A-EE5B-4B32-BB4C-6E18C99E86F1}" destId="{E5C3F144-3AB1-4041-A4FB-8B06B9600829}" srcOrd="0" destOrd="0" presId="urn:microsoft.com/office/officeart/2005/8/layout/hierarchy2"/>
    <dgm:cxn modelId="{9D8DD41C-AEC2-467E-BC91-E9107B76E63E}" type="presOf" srcId="{FA1CC950-E7B5-4DDF-AB45-BAD15C0A3234}" destId="{6898A610-2F97-4B55-9A9B-3F73A1FD27CD}" srcOrd="0" destOrd="0" presId="urn:microsoft.com/office/officeart/2005/8/layout/hierarchy2"/>
    <dgm:cxn modelId="{AABDB692-129D-4D4A-9E32-E92471F27B1D}" srcId="{B9797B78-C7BB-43F8-9DFB-E8FA153469F7}" destId="{944F26D9-7F96-4DB4-B04A-78AEF668FBF1}" srcOrd="0" destOrd="0" parTransId="{E6C82A63-87C5-480B-97E8-1CC3CA9BFB89}" sibTransId="{7433BADF-33E8-42CE-85D5-4E89A157F107}"/>
    <dgm:cxn modelId="{61C8D132-C156-4030-94FA-1377A80BD870}" srcId="{944F26D9-7F96-4DB4-B04A-78AEF668FBF1}" destId="{E6B6B3F7-6451-4D7F-A364-10EF151E2758}" srcOrd="0" destOrd="0" parTransId="{E6F583D6-BFCD-4309-BC3D-AB025072092D}" sibTransId="{BE7661F7-95E7-4916-BB3D-FBED36E99B54}"/>
    <dgm:cxn modelId="{757F95F6-12AB-47B5-9D78-A62F4F6323DB}" type="presOf" srcId="{5BDC688A-2392-4FEA-A247-C3F560443780}" destId="{49BFA34C-9A01-485D-80DB-164D95FDE7D7}" srcOrd="0" destOrd="0" presId="urn:microsoft.com/office/officeart/2005/8/layout/hierarchy2"/>
    <dgm:cxn modelId="{D90DED78-C9A2-412B-B78E-CFA1FF515D33}" type="presOf" srcId="{9145A07A-811F-45C6-B050-199CE61FC63A}" destId="{4ED72815-A081-4CEB-9EDA-E9A661596D18}" srcOrd="0" destOrd="0" presId="urn:microsoft.com/office/officeart/2005/8/layout/hierarchy2"/>
    <dgm:cxn modelId="{8DC5D73F-ADC7-47B8-8E10-CD40DBD225EB}" type="presOf" srcId="{5F01D628-F2ED-4511-8F5C-5EE028124AFF}" destId="{1891BE2D-2DE2-48D3-A0A0-8A5CBE00E2BC}" srcOrd="1" destOrd="0" presId="urn:microsoft.com/office/officeart/2005/8/layout/hierarchy2"/>
    <dgm:cxn modelId="{886C3A3B-C935-45CF-96A3-0B8288F9E94B}" type="presOf" srcId="{E6F583D6-BFCD-4309-BC3D-AB025072092D}" destId="{12563E7A-00DB-4F31-AAF3-149D17702F39}" srcOrd="1" destOrd="0" presId="urn:microsoft.com/office/officeart/2005/8/layout/hierarchy2"/>
    <dgm:cxn modelId="{D619EBFC-14A3-4409-B979-6318C4CC907D}" type="presOf" srcId="{A50926C5-B053-4609-8A13-791A81FEF030}" destId="{83EEA1C7-16B8-4E1E-BAEC-63AF42807367}" srcOrd="1" destOrd="0" presId="urn:microsoft.com/office/officeart/2005/8/layout/hierarchy2"/>
    <dgm:cxn modelId="{8A96B727-9247-4945-A8CC-1A1BA8A623B6}" type="presOf" srcId="{4361B38E-C5B1-4165-A7C1-D86294193BFB}" destId="{BD8DE141-6F33-41CA-A362-12945E62E9B5}" srcOrd="0" destOrd="0" presId="urn:microsoft.com/office/officeart/2005/8/layout/hierarchy2"/>
    <dgm:cxn modelId="{B1844775-3425-4403-81BF-02166EABFEB2}" type="presOf" srcId="{ED8E9678-3C26-42D4-B253-912AB3FA2FAE}" destId="{50E4F072-7931-4998-B0BB-3D071C4FAC98}" srcOrd="1" destOrd="0" presId="urn:microsoft.com/office/officeart/2005/8/layout/hierarchy2"/>
    <dgm:cxn modelId="{BE75AD6C-2278-4E93-AB57-445F67B514B9}" type="presOf" srcId="{A50926C5-B053-4609-8A13-791A81FEF030}" destId="{2D7347FF-F8E2-485E-B0C2-A750C56F748E}" srcOrd="0" destOrd="0" presId="urn:microsoft.com/office/officeart/2005/8/layout/hierarchy2"/>
    <dgm:cxn modelId="{DE748A73-7419-439B-851B-FD04F9BB4270}" srcId="{E6B6B3F7-6451-4D7F-A364-10EF151E2758}" destId="{C9D81C3F-2C66-4278-8C48-7DFA19012DC8}" srcOrd="0" destOrd="0" parTransId="{ED473CB6-6C03-4FC1-8247-2DF0DE310D2B}" sibTransId="{1353D228-618D-4F81-95BB-F3928FAD7E22}"/>
    <dgm:cxn modelId="{E31C477B-90F7-4D8B-85B6-559FE8438DB0}" type="presOf" srcId="{ED8E9678-3C26-42D4-B253-912AB3FA2FAE}" destId="{B7B412FC-52A0-4445-B27F-521261890E22}" srcOrd="0" destOrd="0" presId="urn:microsoft.com/office/officeart/2005/8/layout/hierarchy2"/>
    <dgm:cxn modelId="{4643B521-462F-416B-8A21-56769870C26A}" type="presParOf" srcId="{BFEB0746-1559-4AB8-9186-D3C71FF6CD71}" destId="{24B839F0-2081-47A9-A7EF-D86295866233}" srcOrd="0" destOrd="0" presId="urn:microsoft.com/office/officeart/2005/8/layout/hierarchy2"/>
    <dgm:cxn modelId="{2001A102-94B8-4FCC-8BBC-4AAB9B24A9EE}" type="presParOf" srcId="{24B839F0-2081-47A9-A7EF-D86295866233}" destId="{34C8C88C-7B05-494C-8715-A318FBC9A223}" srcOrd="0" destOrd="0" presId="urn:microsoft.com/office/officeart/2005/8/layout/hierarchy2"/>
    <dgm:cxn modelId="{2892223D-C638-489D-8ED0-E878D7FBA571}" type="presParOf" srcId="{24B839F0-2081-47A9-A7EF-D86295866233}" destId="{E40CBC4D-C4A7-459F-A631-5463B4932592}" srcOrd="1" destOrd="0" presId="urn:microsoft.com/office/officeart/2005/8/layout/hierarchy2"/>
    <dgm:cxn modelId="{37932B77-5B98-41FF-A457-C70553B93B0B}" type="presParOf" srcId="{E40CBC4D-C4A7-459F-A631-5463B4932592}" destId="{58329EFC-43E5-4A70-A631-E56F9E671367}" srcOrd="0" destOrd="0" presId="urn:microsoft.com/office/officeart/2005/8/layout/hierarchy2"/>
    <dgm:cxn modelId="{84EF8816-4210-4057-8351-BA10BCC61793}" type="presParOf" srcId="{58329EFC-43E5-4A70-A631-E56F9E671367}" destId="{12563E7A-00DB-4F31-AAF3-149D17702F39}" srcOrd="0" destOrd="0" presId="urn:microsoft.com/office/officeart/2005/8/layout/hierarchy2"/>
    <dgm:cxn modelId="{BD36D9FB-03ED-4F3A-9706-6306137D10C6}" type="presParOf" srcId="{E40CBC4D-C4A7-459F-A631-5463B4932592}" destId="{CC62871F-A219-4C33-BC01-57007904F49F}" srcOrd="1" destOrd="0" presId="urn:microsoft.com/office/officeart/2005/8/layout/hierarchy2"/>
    <dgm:cxn modelId="{BABF70F3-5616-4A4C-BA58-29C0EB4C9790}" type="presParOf" srcId="{CC62871F-A219-4C33-BC01-57007904F49F}" destId="{08CA2AB2-5D3C-47AF-AD71-274655C10F0B}" srcOrd="0" destOrd="0" presId="urn:microsoft.com/office/officeart/2005/8/layout/hierarchy2"/>
    <dgm:cxn modelId="{C05A50EC-E0EB-4B90-96D3-91C292CE7288}" type="presParOf" srcId="{CC62871F-A219-4C33-BC01-57007904F49F}" destId="{7D0128D5-2D9A-488A-A7D6-84E9F9EA0B8C}" srcOrd="1" destOrd="0" presId="urn:microsoft.com/office/officeart/2005/8/layout/hierarchy2"/>
    <dgm:cxn modelId="{701A0E7F-EE3D-4AF9-A045-BC45179C1655}" type="presParOf" srcId="{7D0128D5-2D9A-488A-A7D6-84E9F9EA0B8C}" destId="{CBA1ED5A-2759-433B-93A9-1BF9D50BA01A}" srcOrd="0" destOrd="0" presId="urn:microsoft.com/office/officeart/2005/8/layout/hierarchy2"/>
    <dgm:cxn modelId="{648571A4-0C31-43B8-B5E8-93F5304DBE34}" type="presParOf" srcId="{CBA1ED5A-2759-433B-93A9-1BF9D50BA01A}" destId="{59218CF9-3552-428F-8741-4650099ABC2A}" srcOrd="0" destOrd="0" presId="urn:microsoft.com/office/officeart/2005/8/layout/hierarchy2"/>
    <dgm:cxn modelId="{267B85FA-AC12-44E3-9252-257E18ABD16C}" type="presParOf" srcId="{7D0128D5-2D9A-488A-A7D6-84E9F9EA0B8C}" destId="{14A3D0CB-DF40-4C4E-99B8-8C0DCC6AF979}" srcOrd="1" destOrd="0" presId="urn:microsoft.com/office/officeart/2005/8/layout/hierarchy2"/>
    <dgm:cxn modelId="{8B919031-E7FA-4405-BC77-E67A3EA7E506}" type="presParOf" srcId="{14A3D0CB-DF40-4C4E-99B8-8C0DCC6AF979}" destId="{158FBC8E-B874-4663-9094-01DA4CF1E41D}" srcOrd="0" destOrd="0" presId="urn:microsoft.com/office/officeart/2005/8/layout/hierarchy2"/>
    <dgm:cxn modelId="{4E7F746C-BBC2-44FB-93D2-811889F68109}" type="presParOf" srcId="{14A3D0CB-DF40-4C4E-99B8-8C0DCC6AF979}" destId="{38193445-3EC9-483F-BFFF-0656AAD5BC06}" srcOrd="1" destOrd="0" presId="urn:microsoft.com/office/officeart/2005/8/layout/hierarchy2"/>
    <dgm:cxn modelId="{2B3F2E2F-AC00-44FF-9827-1056CFF067DB}" type="presParOf" srcId="{E40CBC4D-C4A7-459F-A631-5463B4932592}" destId="{2D7347FF-F8E2-485E-B0C2-A750C56F748E}" srcOrd="2" destOrd="0" presId="urn:microsoft.com/office/officeart/2005/8/layout/hierarchy2"/>
    <dgm:cxn modelId="{EDA4DA6C-77AB-45BA-B111-DC2452CFBB15}" type="presParOf" srcId="{2D7347FF-F8E2-485E-B0C2-A750C56F748E}" destId="{83EEA1C7-16B8-4E1E-BAEC-63AF42807367}" srcOrd="0" destOrd="0" presId="urn:microsoft.com/office/officeart/2005/8/layout/hierarchy2"/>
    <dgm:cxn modelId="{BDE9265A-DE80-4C5E-9615-B3DD4CD7357F}" type="presParOf" srcId="{E40CBC4D-C4A7-459F-A631-5463B4932592}" destId="{852B9484-AFC6-4B70-816C-4AB5C48F0014}" srcOrd="3" destOrd="0" presId="urn:microsoft.com/office/officeart/2005/8/layout/hierarchy2"/>
    <dgm:cxn modelId="{153CEAF2-B741-4387-9C57-C5D3592BA084}" type="presParOf" srcId="{852B9484-AFC6-4B70-816C-4AB5C48F0014}" destId="{6898A610-2F97-4B55-9A9B-3F73A1FD27CD}" srcOrd="0" destOrd="0" presId="urn:microsoft.com/office/officeart/2005/8/layout/hierarchy2"/>
    <dgm:cxn modelId="{F0F55061-CEF6-4D96-B1FD-DCF850E93CD7}" type="presParOf" srcId="{852B9484-AFC6-4B70-816C-4AB5C48F0014}" destId="{01A81BB0-3E19-4C72-9D4A-4ACDC93C3FC9}" srcOrd="1" destOrd="0" presId="urn:microsoft.com/office/officeart/2005/8/layout/hierarchy2"/>
    <dgm:cxn modelId="{8B7108BE-94B9-427C-9AE3-B4A54876D328}" type="presParOf" srcId="{01A81BB0-3E19-4C72-9D4A-4ACDC93C3FC9}" destId="{4ED72815-A081-4CEB-9EDA-E9A661596D18}" srcOrd="0" destOrd="0" presId="urn:microsoft.com/office/officeart/2005/8/layout/hierarchy2"/>
    <dgm:cxn modelId="{3C52AF33-C379-4079-AABF-E20CCF5E80F8}" type="presParOf" srcId="{4ED72815-A081-4CEB-9EDA-E9A661596D18}" destId="{C68D7FD7-A0C2-46F9-A596-669DD0E67FB8}" srcOrd="0" destOrd="0" presId="urn:microsoft.com/office/officeart/2005/8/layout/hierarchy2"/>
    <dgm:cxn modelId="{768EDFA7-6AF5-4C6D-8FB2-3FCF5B7A0481}" type="presParOf" srcId="{01A81BB0-3E19-4C72-9D4A-4ACDC93C3FC9}" destId="{BD06DAAA-6BD6-470A-9E72-21D7243D3509}" srcOrd="1" destOrd="0" presId="urn:microsoft.com/office/officeart/2005/8/layout/hierarchy2"/>
    <dgm:cxn modelId="{39830294-C561-4548-A63D-9F7F5F51F35D}" type="presParOf" srcId="{BD06DAAA-6BD6-470A-9E72-21D7243D3509}" destId="{E5C3F144-3AB1-4041-A4FB-8B06B9600829}" srcOrd="0" destOrd="0" presId="urn:microsoft.com/office/officeart/2005/8/layout/hierarchy2"/>
    <dgm:cxn modelId="{B6597599-989B-41D5-902A-5CB1E6F18237}" type="presParOf" srcId="{BD06DAAA-6BD6-470A-9E72-21D7243D3509}" destId="{2A292003-FA94-4CC0-9426-6E6A74D4A18A}" srcOrd="1" destOrd="0" presId="urn:microsoft.com/office/officeart/2005/8/layout/hierarchy2"/>
    <dgm:cxn modelId="{E98BC6B4-58C8-4438-8BA7-2C35C6B13228}" type="presParOf" srcId="{E40CBC4D-C4A7-459F-A631-5463B4932592}" destId="{38EB2FAB-C7D0-4D8F-95C2-0EE881BF55E5}" srcOrd="4" destOrd="0" presId="urn:microsoft.com/office/officeart/2005/8/layout/hierarchy2"/>
    <dgm:cxn modelId="{2765A03C-E131-4C0C-87A4-E5F5AAB02A62}" type="presParOf" srcId="{38EB2FAB-C7D0-4D8F-95C2-0EE881BF55E5}" destId="{1891BE2D-2DE2-48D3-A0A0-8A5CBE00E2BC}" srcOrd="0" destOrd="0" presId="urn:microsoft.com/office/officeart/2005/8/layout/hierarchy2"/>
    <dgm:cxn modelId="{D7E86658-CA32-4C6C-8C38-BDCE5CEBBF3E}" type="presParOf" srcId="{E40CBC4D-C4A7-459F-A631-5463B4932592}" destId="{B441F3D2-D183-46D2-806E-2599D79315BA}" srcOrd="5" destOrd="0" presId="urn:microsoft.com/office/officeart/2005/8/layout/hierarchy2"/>
    <dgm:cxn modelId="{8BC2C1C8-C7F4-4A05-8E3C-C8260D9AC886}" type="presParOf" srcId="{B441F3D2-D183-46D2-806E-2599D79315BA}" destId="{8DDBB6C2-FDBD-4EC2-8B16-FB97A5BEC13C}" srcOrd="0" destOrd="0" presId="urn:microsoft.com/office/officeart/2005/8/layout/hierarchy2"/>
    <dgm:cxn modelId="{B68D5AFB-5C12-4020-936E-2E4FD026987C}" type="presParOf" srcId="{B441F3D2-D183-46D2-806E-2599D79315BA}" destId="{07CA515F-45C3-48FF-A429-D1CADC658EE8}" srcOrd="1" destOrd="0" presId="urn:microsoft.com/office/officeart/2005/8/layout/hierarchy2"/>
    <dgm:cxn modelId="{6F9061F5-491E-4F5A-93A7-21F5A9107E54}" type="presParOf" srcId="{07CA515F-45C3-48FF-A429-D1CADC658EE8}" destId="{49BFA34C-9A01-485D-80DB-164D95FDE7D7}" srcOrd="0" destOrd="0" presId="urn:microsoft.com/office/officeart/2005/8/layout/hierarchy2"/>
    <dgm:cxn modelId="{72E3C8A4-83A5-4123-B9D7-AD993C22FDD9}" type="presParOf" srcId="{49BFA34C-9A01-485D-80DB-164D95FDE7D7}" destId="{7101A089-C9D6-4889-B812-52A0BB21EF3F}" srcOrd="0" destOrd="0" presId="urn:microsoft.com/office/officeart/2005/8/layout/hierarchy2"/>
    <dgm:cxn modelId="{53DB3690-4647-421D-BFAD-4B1D0984A184}" type="presParOf" srcId="{07CA515F-45C3-48FF-A429-D1CADC658EE8}" destId="{B9CD6EAC-A078-42A5-998A-54B9C167AB0E}" srcOrd="1" destOrd="0" presId="urn:microsoft.com/office/officeart/2005/8/layout/hierarchy2"/>
    <dgm:cxn modelId="{9EC4303E-0CAF-4E7B-8037-B2DB8FC7EF38}" type="presParOf" srcId="{B9CD6EAC-A078-42A5-998A-54B9C167AB0E}" destId="{7569289F-F9A0-4BEB-937E-A66C6C7EFC35}" srcOrd="0" destOrd="0" presId="urn:microsoft.com/office/officeart/2005/8/layout/hierarchy2"/>
    <dgm:cxn modelId="{6A90708F-C51D-4399-A58F-8A077D68CFF9}" type="presParOf" srcId="{B9CD6EAC-A078-42A5-998A-54B9C167AB0E}" destId="{BE3F4BC8-4F83-4A29-9A46-D8CDC7C40DB8}" srcOrd="1" destOrd="0" presId="urn:microsoft.com/office/officeart/2005/8/layout/hierarchy2"/>
    <dgm:cxn modelId="{A853342E-F69C-49D5-BFFB-D3EB585E1EAF}" type="presParOf" srcId="{07CA515F-45C3-48FF-A429-D1CADC658EE8}" destId="{BD8DE141-6F33-41CA-A362-12945E62E9B5}" srcOrd="2" destOrd="0" presId="urn:microsoft.com/office/officeart/2005/8/layout/hierarchy2"/>
    <dgm:cxn modelId="{8D0AB342-6F10-4025-B518-7DC9438C4052}" type="presParOf" srcId="{BD8DE141-6F33-41CA-A362-12945E62E9B5}" destId="{F5811782-242A-4CDF-AC22-C0B702E520F0}" srcOrd="0" destOrd="0" presId="urn:microsoft.com/office/officeart/2005/8/layout/hierarchy2"/>
    <dgm:cxn modelId="{2A5BDE3D-C9F1-4EFA-A8A3-9BA64F1D9BDD}" type="presParOf" srcId="{07CA515F-45C3-48FF-A429-D1CADC658EE8}" destId="{F7ACE9BA-3EF1-4DC8-A80F-4CFBD2FFDFF3}" srcOrd="3" destOrd="0" presId="urn:microsoft.com/office/officeart/2005/8/layout/hierarchy2"/>
    <dgm:cxn modelId="{1DAAF697-0442-4A27-B72C-0CC4AF1C74A7}" type="presParOf" srcId="{F7ACE9BA-3EF1-4DC8-A80F-4CFBD2FFDFF3}" destId="{71FC0E61-F591-486B-920A-552B564125B5}" srcOrd="0" destOrd="0" presId="urn:microsoft.com/office/officeart/2005/8/layout/hierarchy2"/>
    <dgm:cxn modelId="{3CCC1BFB-94D9-4676-994D-AE0DBD5D41DC}" type="presParOf" srcId="{F7ACE9BA-3EF1-4DC8-A80F-4CFBD2FFDFF3}" destId="{A6EB73C5-1105-4AA3-91E5-3ADE06E3986C}" srcOrd="1" destOrd="0" presId="urn:microsoft.com/office/officeart/2005/8/layout/hierarchy2"/>
    <dgm:cxn modelId="{22DAB057-44E8-4836-A06B-75BDCE641122}" type="presParOf" srcId="{07CA515F-45C3-48FF-A429-D1CADC658EE8}" destId="{B7B412FC-52A0-4445-B27F-521261890E22}" srcOrd="4" destOrd="0" presId="urn:microsoft.com/office/officeart/2005/8/layout/hierarchy2"/>
    <dgm:cxn modelId="{5749B9A8-40CF-4AA5-9CA5-37432903FD1D}" type="presParOf" srcId="{B7B412FC-52A0-4445-B27F-521261890E22}" destId="{50E4F072-7931-4998-B0BB-3D071C4FAC98}" srcOrd="0" destOrd="0" presId="urn:microsoft.com/office/officeart/2005/8/layout/hierarchy2"/>
    <dgm:cxn modelId="{7F109B71-6816-4BB0-8E8A-69DBA7CC3FD7}" type="presParOf" srcId="{07CA515F-45C3-48FF-A429-D1CADC658EE8}" destId="{8C8B1771-BF85-41D9-A2C9-8C7FC168877F}" srcOrd="5" destOrd="0" presId="urn:microsoft.com/office/officeart/2005/8/layout/hierarchy2"/>
    <dgm:cxn modelId="{0186A216-01FB-4255-9B5E-5A77837F1FE5}" type="presParOf" srcId="{8C8B1771-BF85-41D9-A2C9-8C7FC168877F}" destId="{1240CE2A-12EF-4101-909B-DBE20E9DA603}" srcOrd="0" destOrd="0" presId="urn:microsoft.com/office/officeart/2005/8/layout/hierarchy2"/>
    <dgm:cxn modelId="{6FB71D63-A3FD-411C-8645-F1965D4D69FF}" type="presParOf" srcId="{8C8B1771-BF85-41D9-A2C9-8C7FC168877F}" destId="{5CCC76D3-148C-47D1-BCBD-9C0B26146DE9}" srcOrd="1" destOrd="0" presId="urn:microsoft.com/office/officeart/2005/8/layout/hierarchy2"/>
  </dgm:cxnLst>
  <dgm:bg/>
  <dgm:whole/>
  <dgm:extLst>
    <a:ext uri="http://schemas.microsoft.com/office/drawing/2008/diagram">
      <dsp:dataModelExt xmlns:dsp="http://schemas.microsoft.com/office/drawing/2008/diagram" relId="rId53"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4F171B68-DB5D-4719-A2DA-B8B62B629FB3}" type="doc">
      <dgm:prSet loTypeId="urn:microsoft.com/office/officeart/2005/8/layout/orgChart1" loCatId="hierarchy" qsTypeId="urn:microsoft.com/office/officeart/2005/8/quickstyle/simple3" qsCatId="simple" csTypeId="urn:microsoft.com/office/officeart/2005/8/colors/accent1_2#9" csCatId="accent1" phldr="1"/>
      <dgm:spPr/>
      <dgm:t>
        <a:bodyPr/>
        <a:lstStyle/>
        <a:p>
          <a:endParaRPr lang="sk-SK"/>
        </a:p>
      </dgm:t>
    </dgm:pt>
    <dgm:pt modelId="{BD8AA8BB-EC39-4909-BA71-3A32A045F91C}">
      <dgm:prSet phldrT="[Text]"/>
      <dgm:spPr>
        <a:xfrm>
          <a:off x="3773084" y="702768"/>
          <a:ext cx="1181810" cy="779741"/>
        </a:xfrm>
        <a:prstGeom prst="rect">
          <a:avLst/>
        </a:prstGeom>
        <a:gradFill rotWithShape="0">
          <a:gsLst>
            <a:gs pos="0">
              <a:srgbClr val="4F81BD">
                <a:hueOff val="0"/>
                <a:satOff val="0"/>
                <a:lumOff val="0"/>
                <a:alphaOff val="0"/>
                <a:tint val="50000"/>
                <a:satMod val="300000"/>
              </a:srgbClr>
            </a:gs>
            <a:gs pos="35000">
              <a:srgbClr val="4F81BD">
                <a:hueOff val="0"/>
                <a:satOff val="0"/>
                <a:lumOff val="0"/>
                <a:alphaOff val="0"/>
                <a:tint val="37000"/>
                <a:satMod val="300000"/>
              </a:srgbClr>
            </a:gs>
            <a:gs pos="100000">
              <a:srgbClr val="4F81BD">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t>
        <a:bodyPr/>
        <a:lstStyle/>
        <a:p>
          <a:r>
            <a:rPr lang="sk-SK">
              <a:solidFill>
                <a:sysClr val="windowText" lastClr="000000"/>
              </a:solidFill>
              <a:latin typeface="Times New Roman" panose="02020603050405020304" pitchFamily="18" charset="0"/>
              <a:ea typeface="+mn-ea"/>
              <a:cs typeface="Times New Roman" panose="02020603050405020304" pitchFamily="18" charset="0"/>
            </a:rPr>
            <a:t>Nedoplnenie náležitostí/nedoplnenie včas - rozhodnutie o zastavení konania</a:t>
          </a:r>
        </a:p>
      </dgm:t>
    </dgm:pt>
    <dgm:pt modelId="{32B2DAA7-8058-42A0-B016-F2C03FB5BE10}" type="sibTrans" cxnId="{F5DFA3A4-04BA-4771-BE70-834987D8F902}">
      <dgm:prSet/>
      <dgm:spPr/>
      <dgm:t>
        <a:bodyPr/>
        <a:lstStyle/>
        <a:p>
          <a:endParaRPr lang="sk-SK"/>
        </a:p>
      </dgm:t>
    </dgm:pt>
    <dgm:pt modelId="{3D4AA373-122D-4F58-9742-022968FF3255}" type="parTrans" cxnId="{F5DFA3A4-04BA-4771-BE70-834987D8F902}">
      <dgm:prSet/>
      <dgm:spPr>
        <a:xfrm>
          <a:off x="3083631" y="248358"/>
          <a:ext cx="1280357" cy="454409"/>
        </a:xfrm>
        <a:custGeom>
          <a:avLst/>
          <a:gdLst/>
          <a:ahLst/>
          <a:cxnLst/>
          <a:rect l="0" t="0" r="0" b="0"/>
          <a:pathLst>
            <a:path>
              <a:moveTo>
                <a:pt x="0" y="0"/>
              </a:moveTo>
              <a:lnTo>
                <a:pt x="0" y="404594"/>
              </a:lnTo>
              <a:lnTo>
                <a:pt x="1286868" y="404594"/>
              </a:lnTo>
              <a:lnTo>
                <a:pt x="1286868" y="456720"/>
              </a:lnTo>
            </a:path>
          </a:pathLst>
        </a:custGeom>
        <a:noFill/>
        <a:ln w="25400" cap="flat" cmpd="sng" algn="ctr">
          <a:solidFill>
            <a:srgbClr val="4F81BD">
              <a:shade val="60000"/>
              <a:hueOff val="0"/>
              <a:satOff val="0"/>
              <a:lumOff val="0"/>
              <a:alphaOff val="0"/>
            </a:srgbClr>
          </a:solidFill>
          <a:prstDash val="solid"/>
        </a:ln>
        <a:effectLst/>
      </dgm:spPr>
      <dgm:t>
        <a:bodyPr/>
        <a:lstStyle/>
        <a:p>
          <a:endParaRPr lang="sk-SK">
            <a:latin typeface="Times New Roman" panose="02020603050405020304" pitchFamily="18" charset="0"/>
            <a:cs typeface="Times New Roman" panose="02020603050405020304" pitchFamily="18" charset="0"/>
          </a:endParaRPr>
        </a:p>
      </dgm:t>
    </dgm:pt>
    <dgm:pt modelId="{04EE7018-C98C-448E-B256-AC06C2BBC08A}" type="asst">
      <dgm:prSet/>
      <dgm:spPr>
        <a:xfrm>
          <a:off x="531505" y="1696305"/>
          <a:ext cx="1241545" cy="382355"/>
        </a:xfrm>
        <a:prstGeom prst="rect">
          <a:avLst/>
        </a:prstGeom>
        <a:gradFill rotWithShape="0">
          <a:gsLst>
            <a:gs pos="0">
              <a:srgbClr val="4F81BD">
                <a:hueOff val="0"/>
                <a:satOff val="0"/>
                <a:lumOff val="0"/>
                <a:alphaOff val="0"/>
                <a:tint val="50000"/>
                <a:satMod val="300000"/>
              </a:srgbClr>
            </a:gs>
            <a:gs pos="35000">
              <a:srgbClr val="4F81BD">
                <a:hueOff val="0"/>
                <a:satOff val="0"/>
                <a:lumOff val="0"/>
                <a:alphaOff val="0"/>
                <a:tint val="37000"/>
                <a:satMod val="300000"/>
              </a:srgbClr>
            </a:gs>
            <a:gs pos="100000">
              <a:srgbClr val="4F81BD">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t>
        <a:bodyPr/>
        <a:lstStyle/>
        <a:p>
          <a:r>
            <a:rPr lang="sk-SK">
              <a:solidFill>
                <a:sysClr val="windowText" lastClr="000000"/>
              </a:solidFill>
              <a:latin typeface="Times New Roman" panose="02020603050405020304" pitchFamily="18" charset="0"/>
              <a:ea typeface="+mn-ea"/>
              <a:cs typeface="Times New Roman" panose="02020603050405020304" pitchFamily="18" charset="0"/>
            </a:rPr>
            <a:t>Aplikácia kritérií výberu </a:t>
          </a:r>
        </a:p>
      </dgm:t>
    </dgm:pt>
    <dgm:pt modelId="{0AF21F9F-511E-4EAF-9D5F-7C0F2A803C2C}" type="sibTrans" cxnId="{E5B315B3-2F13-47CD-A7F7-72796CC8999D}">
      <dgm:prSet/>
      <dgm:spPr/>
      <dgm:t>
        <a:bodyPr/>
        <a:lstStyle/>
        <a:p>
          <a:endParaRPr lang="sk-SK"/>
        </a:p>
      </dgm:t>
    </dgm:pt>
    <dgm:pt modelId="{0A489B5A-BCFF-49DD-AAFF-B5F08005152E}" type="parTrans" cxnId="{E5B315B3-2F13-47CD-A7F7-72796CC8999D}">
      <dgm:prSet/>
      <dgm:spPr>
        <a:xfrm>
          <a:off x="1727330" y="1592581"/>
          <a:ext cx="91440" cy="294901"/>
        </a:xfrm>
        <a:custGeom>
          <a:avLst/>
          <a:gdLst/>
          <a:ahLst/>
          <a:cxnLst/>
          <a:rect l="0" t="0" r="0" b="0"/>
          <a:pathLst>
            <a:path>
              <a:moveTo>
                <a:pt x="97845" y="0"/>
              </a:moveTo>
              <a:lnTo>
                <a:pt x="97845" y="296401"/>
              </a:lnTo>
              <a:lnTo>
                <a:pt x="45720" y="296401"/>
              </a:lnTo>
            </a:path>
          </a:pathLst>
        </a:custGeom>
        <a:noFill/>
        <a:ln w="25400" cap="flat" cmpd="sng" algn="ctr">
          <a:solidFill>
            <a:srgbClr val="4F81BD">
              <a:shade val="80000"/>
              <a:hueOff val="0"/>
              <a:satOff val="0"/>
              <a:lumOff val="0"/>
              <a:alphaOff val="0"/>
            </a:srgbClr>
          </a:solidFill>
          <a:prstDash val="solid"/>
        </a:ln>
        <a:effectLst/>
      </dgm:spPr>
      <dgm:t>
        <a:bodyPr/>
        <a:lstStyle/>
        <a:p>
          <a:endParaRPr lang="sk-SK">
            <a:latin typeface="Times New Roman" panose="02020603050405020304" pitchFamily="18" charset="0"/>
            <a:cs typeface="Times New Roman" panose="02020603050405020304" pitchFamily="18" charset="0"/>
          </a:endParaRPr>
        </a:p>
      </dgm:t>
    </dgm:pt>
    <dgm:pt modelId="{25D5B2A2-F4CC-415A-B959-D590DB29DEAE}">
      <dgm:prSet/>
      <dgm:spPr>
        <a:xfrm>
          <a:off x="1942267" y="2410985"/>
          <a:ext cx="1668473" cy="453411"/>
        </a:xfrm>
        <a:prstGeom prst="rect">
          <a:avLst/>
        </a:prstGeom>
        <a:gradFill rotWithShape="0">
          <a:gsLst>
            <a:gs pos="0">
              <a:srgbClr val="4F81BD">
                <a:hueOff val="0"/>
                <a:satOff val="0"/>
                <a:lumOff val="0"/>
                <a:alphaOff val="0"/>
                <a:tint val="50000"/>
                <a:satMod val="300000"/>
              </a:srgbClr>
            </a:gs>
            <a:gs pos="35000">
              <a:srgbClr val="4F81BD">
                <a:hueOff val="0"/>
                <a:satOff val="0"/>
                <a:lumOff val="0"/>
                <a:alphaOff val="0"/>
                <a:tint val="37000"/>
                <a:satMod val="300000"/>
              </a:srgbClr>
            </a:gs>
            <a:gs pos="100000">
              <a:srgbClr val="4F81BD">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t>
        <a:bodyPr/>
        <a:lstStyle/>
        <a:p>
          <a:r>
            <a:rPr lang="sk-SK">
              <a:solidFill>
                <a:sysClr val="windowText" lastClr="000000"/>
              </a:solidFill>
              <a:latin typeface="Times New Roman" panose="02020603050405020304" pitchFamily="18" charset="0"/>
              <a:ea typeface="+mn-ea"/>
              <a:cs typeface="Times New Roman" panose="02020603050405020304" pitchFamily="18" charset="0"/>
            </a:rPr>
            <a:t>Rozhodnutie o neschválení ŽoNFP</a:t>
          </a:r>
        </a:p>
      </dgm:t>
    </dgm:pt>
    <dgm:pt modelId="{5D4EB37D-056D-4882-973D-2FC818516D33}">
      <dgm:prSet phldrT="[Text]"/>
      <dgm:spPr>
        <a:xfrm>
          <a:off x="2279531" y="1397"/>
          <a:ext cx="1608199" cy="246961"/>
        </a:xfrm>
        <a:prstGeom prst="rect">
          <a:avLst/>
        </a:prstGeom>
        <a:gradFill rotWithShape="0">
          <a:gsLst>
            <a:gs pos="0">
              <a:srgbClr val="4F81BD">
                <a:hueOff val="0"/>
                <a:satOff val="0"/>
                <a:lumOff val="0"/>
                <a:alphaOff val="0"/>
                <a:tint val="50000"/>
                <a:satMod val="300000"/>
              </a:srgbClr>
            </a:gs>
            <a:gs pos="35000">
              <a:srgbClr val="4F81BD">
                <a:hueOff val="0"/>
                <a:satOff val="0"/>
                <a:lumOff val="0"/>
                <a:alphaOff val="0"/>
                <a:tint val="37000"/>
                <a:satMod val="300000"/>
              </a:srgbClr>
            </a:gs>
            <a:gs pos="100000">
              <a:srgbClr val="4F81BD">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t>
        <a:bodyPr/>
        <a:lstStyle/>
        <a:p>
          <a:r>
            <a:rPr lang="sk-SK">
              <a:solidFill>
                <a:sysClr val="windowText" lastClr="000000"/>
              </a:solidFill>
              <a:latin typeface="Times New Roman" panose="02020603050405020304" pitchFamily="18" charset="0"/>
              <a:ea typeface="+mn-ea"/>
              <a:cs typeface="Times New Roman" panose="02020603050405020304" pitchFamily="18" charset="0"/>
            </a:rPr>
            <a:t>Odborné hodnotenie ŽoNFP</a:t>
          </a:r>
        </a:p>
      </dgm:t>
    </dgm:pt>
    <dgm:pt modelId="{543C9436-6304-4A14-A30E-C128AEAB94D0}" type="sibTrans" cxnId="{7974A172-85B9-4B74-ACEB-EE404E334B99}">
      <dgm:prSet/>
      <dgm:spPr/>
      <dgm:t>
        <a:bodyPr/>
        <a:lstStyle/>
        <a:p>
          <a:endParaRPr lang="sk-SK"/>
        </a:p>
      </dgm:t>
    </dgm:pt>
    <dgm:pt modelId="{6519FF7A-7A0C-4D9B-A1B5-F63E271D1CA8}" type="parTrans" cxnId="{7974A172-85B9-4B74-ACEB-EE404E334B99}">
      <dgm:prSet/>
      <dgm:spPr/>
      <dgm:t>
        <a:bodyPr/>
        <a:lstStyle/>
        <a:p>
          <a:endParaRPr lang="sk-SK"/>
        </a:p>
      </dgm:t>
    </dgm:pt>
    <dgm:pt modelId="{EF53851B-CBC6-488B-9411-E017EAEB873B}" type="sibTrans" cxnId="{2AEE255E-EC8C-45B6-AC97-8481CF65920F}">
      <dgm:prSet/>
      <dgm:spPr/>
      <dgm:t>
        <a:bodyPr/>
        <a:lstStyle/>
        <a:p>
          <a:endParaRPr lang="sk-SK"/>
        </a:p>
      </dgm:t>
    </dgm:pt>
    <dgm:pt modelId="{88E27216-BADA-4BCA-975F-ED32547DB162}" type="parTrans" cxnId="{2AEE255E-EC8C-45B6-AC97-8481CF65920F}">
      <dgm:prSet/>
      <dgm:spPr>
        <a:xfrm>
          <a:off x="1824912" y="1592581"/>
          <a:ext cx="117355" cy="1045109"/>
        </a:xfrm>
        <a:custGeom>
          <a:avLst/>
          <a:gdLst/>
          <a:ahLst/>
          <a:cxnLst/>
          <a:rect l="0" t="0" r="0" b="0"/>
          <a:pathLst>
            <a:path>
              <a:moveTo>
                <a:pt x="0" y="0"/>
              </a:moveTo>
              <a:lnTo>
                <a:pt x="0" y="1050423"/>
              </a:lnTo>
              <a:lnTo>
                <a:pt x="117951" y="1050423"/>
              </a:lnTo>
            </a:path>
          </a:pathLst>
        </a:custGeom>
        <a:noFill/>
        <a:ln w="25400" cap="flat" cmpd="sng" algn="ctr">
          <a:solidFill>
            <a:srgbClr val="4F81BD">
              <a:shade val="80000"/>
              <a:hueOff val="0"/>
              <a:satOff val="0"/>
              <a:lumOff val="0"/>
              <a:alphaOff val="0"/>
            </a:srgbClr>
          </a:solidFill>
          <a:prstDash val="solid"/>
        </a:ln>
        <a:effectLst/>
      </dgm:spPr>
      <dgm:t>
        <a:bodyPr/>
        <a:lstStyle/>
        <a:p>
          <a:endParaRPr lang="sk-SK">
            <a:latin typeface="Times New Roman" panose="02020603050405020304" pitchFamily="18" charset="0"/>
            <a:cs typeface="Times New Roman" panose="02020603050405020304" pitchFamily="18" charset="0"/>
          </a:endParaRPr>
        </a:p>
      </dgm:t>
    </dgm:pt>
    <dgm:pt modelId="{CD0EA4FA-D183-4F32-AB5F-67E835B516AF}">
      <dgm:prSet phldrT="[Text]"/>
      <dgm:spPr>
        <a:xfrm>
          <a:off x="2541180" y="702768"/>
          <a:ext cx="1128180" cy="797221"/>
        </a:xfrm>
        <a:prstGeom prst="rect">
          <a:avLst/>
        </a:prstGeom>
        <a:gradFill rotWithShape="0">
          <a:gsLst>
            <a:gs pos="0">
              <a:srgbClr val="4F81BD">
                <a:hueOff val="0"/>
                <a:satOff val="0"/>
                <a:lumOff val="0"/>
                <a:alphaOff val="0"/>
                <a:tint val="50000"/>
                <a:satMod val="300000"/>
              </a:srgbClr>
            </a:gs>
            <a:gs pos="35000">
              <a:srgbClr val="4F81BD">
                <a:hueOff val="0"/>
                <a:satOff val="0"/>
                <a:lumOff val="0"/>
                <a:alphaOff val="0"/>
                <a:tint val="37000"/>
                <a:satMod val="300000"/>
              </a:srgbClr>
            </a:gs>
            <a:gs pos="100000">
              <a:srgbClr val="4F81BD">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t>
        <a:bodyPr/>
        <a:lstStyle/>
        <a:p>
          <a:r>
            <a:rPr lang="sk-SK">
              <a:solidFill>
                <a:sysClr val="windowText" lastClr="000000"/>
              </a:solidFill>
              <a:latin typeface="Times New Roman" panose="02020603050405020304" pitchFamily="18" charset="0"/>
              <a:ea typeface="+mn-ea"/>
              <a:cs typeface="Times New Roman" panose="02020603050405020304" pitchFamily="18" charset="0"/>
            </a:rPr>
            <a:t>Kritériá odborného hodnotenia nesplnené - rozhodnutie o neschválení ŽoNFP</a:t>
          </a:r>
        </a:p>
      </dgm:t>
    </dgm:pt>
    <dgm:pt modelId="{7E5085E1-3C58-4670-96FF-E50E8D1D70EB}" type="sibTrans" cxnId="{A20CA0D8-8693-4CC7-B9E8-D68E1BC70A2F}">
      <dgm:prSet/>
      <dgm:spPr/>
      <dgm:t>
        <a:bodyPr/>
        <a:lstStyle/>
        <a:p>
          <a:endParaRPr lang="sk-SK"/>
        </a:p>
      </dgm:t>
    </dgm:pt>
    <dgm:pt modelId="{600C8B5A-5BFD-46C4-87C4-5EC48A48A5D4}" type="parTrans" cxnId="{A20CA0D8-8693-4CC7-B9E8-D68E1BC70A2F}">
      <dgm:prSet/>
      <dgm:spPr>
        <a:xfrm>
          <a:off x="3037911" y="248358"/>
          <a:ext cx="91440" cy="454409"/>
        </a:xfrm>
        <a:custGeom>
          <a:avLst/>
          <a:gdLst/>
          <a:ahLst/>
          <a:cxnLst/>
          <a:rect l="0" t="0" r="0" b="0"/>
          <a:pathLst>
            <a:path>
              <a:moveTo>
                <a:pt x="45720" y="0"/>
              </a:moveTo>
              <a:lnTo>
                <a:pt x="45720" y="404594"/>
              </a:lnTo>
              <a:lnTo>
                <a:pt x="67468" y="404594"/>
              </a:lnTo>
              <a:lnTo>
                <a:pt x="67468" y="456720"/>
              </a:lnTo>
            </a:path>
          </a:pathLst>
        </a:custGeom>
        <a:noFill/>
        <a:ln w="25400" cap="flat" cmpd="sng" algn="ctr">
          <a:solidFill>
            <a:srgbClr val="4F81BD">
              <a:shade val="60000"/>
              <a:hueOff val="0"/>
              <a:satOff val="0"/>
              <a:lumOff val="0"/>
              <a:alphaOff val="0"/>
            </a:srgbClr>
          </a:solidFill>
          <a:prstDash val="solid"/>
        </a:ln>
        <a:effectLst/>
      </dgm:spPr>
      <dgm:t>
        <a:bodyPr/>
        <a:lstStyle/>
        <a:p>
          <a:endParaRPr lang="sk-SK">
            <a:latin typeface="Times New Roman" panose="02020603050405020304" pitchFamily="18" charset="0"/>
            <a:cs typeface="Times New Roman" panose="02020603050405020304" pitchFamily="18" charset="0"/>
          </a:endParaRPr>
        </a:p>
      </dgm:t>
    </dgm:pt>
    <dgm:pt modelId="{25995441-9314-4AFD-B29E-D9B5D74FCAA0}">
      <dgm:prSet/>
      <dgm:spPr>
        <a:xfrm>
          <a:off x="2471472" y="1808487"/>
          <a:ext cx="1490013" cy="444242"/>
        </a:xfrm>
        <a:prstGeom prst="rect">
          <a:avLst/>
        </a:prstGeom>
        <a:gradFill rotWithShape="0">
          <a:gsLst>
            <a:gs pos="0">
              <a:srgbClr val="4F81BD">
                <a:hueOff val="0"/>
                <a:satOff val="0"/>
                <a:lumOff val="0"/>
                <a:alphaOff val="0"/>
                <a:tint val="50000"/>
                <a:satMod val="300000"/>
              </a:srgbClr>
            </a:gs>
            <a:gs pos="35000">
              <a:srgbClr val="4F81BD">
                <a:hueOff val="0"/>
                <a:satOff val="0"/>
                <a:lumOff val="0"/>
                <a:alphaOff val="0"/>
                <a:tint val="37000"/>
                <a:satMod val="300000"/>
              </a:srgbClr>
            </a:gs>
            <a:gs pos="100000">
              <a:srgbClr val="4F81BD">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t>
        <a:bodyPr/>
        <a:lstStyle/>
        <a:p>
          <a:r>
            <a:rPr lang="sk-SK">
              <a:solidFill>
                <a:sysClr val="windowText" lastClr="000000"/>
              </a:solidFill>
              <a:latin typeface="Times New Roman" panose="02020603050405020304" pitchFamily="18" charset="0"/>
              <a:ea typeface="+mn-ea"/>
              <a:cs typeface="Times New Roman" panose="02020603050405020304" pitchFamily="18" charset="0"/>
            </a:rPr>
            <a:t>Rozhodnutie o schválení ŽoNFP</a:t>
          </a:r>
        </a:p>
      </dgm:t>
    </dgm:pt>
    <dgm:pt modelId="{BB40C80E-4FE1-4739-B745-BF4FF3274891}">
      <dgm:prSet phldrT="[Text]"/>
      <dgm:spPr>
        <a:xfrm>
          <a:off x="1212368" y="702768"/>
          <a:ext cx="1225087" cy="889812"/>
        </a:xfrm>
        <a:prstGeom prst="rect">
          <a:avLst/>
        </a:prstGeom>
        <a:gradFill rotWithShape="0">
          <a:gsLst>
            <a:gs pos="0">
              <a:srgbClr val="4F81BD">
                <a:hueOff val="0"/>
                <a:satOff val="0"/>
                <a:lumOff val="0"/>
                <a:alphaOff val="0"/>
                <a:tint val="50000"/>
                <a:satMod val="300000"/>
              </a:srgbClr>
            </a:gs>
            <a:gs pos="35000">
              <a:srgbClr val="4F81BD">
                <a:hueOff val="0"/>
                <a:satOff val="0"/>
                <a:lumOff val="0"/>
                <a:alphaOff val="0"/>
                <a:tint val="37000"/>
                <a:satMod val="300000"/>
              </a:srgbClr>
            </a:gs>
            <a:gs pos="100000">
              <a:srgbClr val="4F81BD">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t>
        <a:bodyPr/>
        <a:lstStyle/>
        <a:p>
          <a:r>
            <a:rPr lang="sk-SK">
              <a:solidFill>
                <a:sysClr val="windowText" lastClr="000000"/>
              </a:solidFill>
              <a:latin typeface="Times New Roman" panose="02020603050405020304" pitchFamily="18" charset="0"/>
              <a:ea typeface="+mn-ea"/>
              <a:cs typeface="Times New Roman" panose="02020603050405020304" pitchFamily="18" charset="0"/>
            </a:rPr>
            <a:t>Kritériá odborného hodnotenia splnené - rozhodnutie o schválení ŽoNFP</a:t>
          </a:r>
        </a:p>
      </dgm:t>
    </dgm:pt>
    <dgm:pt modelId="{545491E9-E0EF-421E-AD52-15AB8CD0C0D3}" type="sibTrans" cxnId="{356C1384-DBD3-4F1A-819D-F22BD80550B8}">
      <dgm:prSet/>
      <dgm:spPr/>
      <dgm:t>
        <a:bodyPr/>
        <a:lstStyle/>
        <a:p>
          <a:endParaRPr lang="sk-SK"/>
        </a:p>
      </dgm:t>
    </dgm:pt>
    <dgm:pt modelId="{E71AEF46-6A3D-4764-AD85-BE941611D005}" type="parTrans" cxnId="{356C1384-DBD3-4F1A-819D-F22BD80550B8}">
      <dgm:prSet/>
      <dgm:spPr>
        <a:xfrm>
          <a:off x="1824912" y="248358"/>
          <a:ext cx="1258719" cy="454409"/>
        </a:xfrm>
        <a:custGeom>
          <a:avLst/>
          <a:gdLst/>
          <a:ahLst/>
          <a:cxnLst/>
          <a:rect l="0" t="0" r="0" b="0"/>
          <a:pathLst>
            <a:path>
              <a:moveTo>
                <a:pt x="1265119" y="0"/>
              </a:moveTo>
              <a:lnTo>
                <a:pt x="1265119" y="404594"/>
              </a:lnTo>
              <a:lnTo>
                <a:pt x="0" y="404594"/>
              </a:lnTo>
              <a:lnTo>
                <a:pt x="0" y="456720"/>
              </a:lnTo>
            </a:path>
          </a:pathLst>
        </a:custGeom>
        <a:noFill/>
        <a:ln w="25400" cap="flat" cmpd="sng" algn="ctr">
          <a:solidFill>
            <a:srgbClr val="4F81BD">
              <a:shade val="60000"/>
              <a:hueOff val="0"/>
              <a:satOff val="0"/>
              <a:lumOff val="0"/>
              <a:alphaOff val="0"/>
            </a:srgbClr>
          </a:solidFill>
          <a:prstDash val="solid"/>
        </a:ln>
        <a:effectLst/>
      </dgm:spPr>
      <dgm:t>
        <a:bodyPr/>
        <a:lstStyle/>
        <a:p>
          <a:endParaRPr lang="sk-SK">
            <a:latin typeface="Times New Roman" panose="02020603050405020304" pitchFamily="18" charset="0"/>
            <a:cs typeface="Times New Roman" panose="02020603050405020304" pitchFamily="18" charset="0"/>
          </a:endParaRPr>
        </a:p>
      </dgm:t>
    </dgm:pt>
    <dgm:pt modelId="{20D5D889-1F61-4BAD-BF76-61B9F7B266D2}" type="sibTrans" cxnId="{217EF8EB-B157-47AD-852D-93B449830030}">
      <dgm:prSet/>
      <dgm:spPr/>
      <dgm:t>
        <a:bodyPr/>
        <a:lstStyle/>
        <a:p>
          <a:endParaRPr lang="sk-SK"/>
        </a:p>
      </dgm:t>
    </dgm:pt>
    <dgm:pt modelId="{A1742652-32D2-4BCB-A3A7-216699E7893B}" type="parTrans" cxnId="{217EF8EB-B157-47AD-852D-93B449830030}">
      <dgm:prSet/>
      <dgm:spPr>
        <a:xfrm>
          <a:off x="1824912" y="1592581"/>
          <a:ext cx="646559" cy="438027"/>
        </a:xfrm>
        <a:custGeom>
          <a:avLst/>
          <a:gdLst/>
          <a:ahLst/>
          <a:cxnLst/>
          <a:rect l="0" t="0" r="0" b="0"/>
          <a:pathLst>
            <a:path>
              <a:moveTo>
                <a:pt x="0" y="0"/>
              </a:moveTo>
              <a:lnTo>
                <a:pt x="0" y="440254"/>
              </a:lnTo>
              <a:lnTo>
                <a:pt x="649847" y="440254"/>
              </a:lnTo>
            </a:path>
          </a:pathLst>
        </a:custGeom>
        <a:noFill/>
        <a:ln w="25400" cap="flat" cmpd="sng" algn="ctr">
          <a:solidFill>
            <a:srgbClr val="4F81BD">
              <a:shade val="80000"/>
              <a:hueOff val="0"/>
              <a:satOff val="0"/>
              <a:lumOff val="0"/>
              <a:alphaOff val="0"/>
            </a:srgbClr>
          </a:solidFill>
          <a:prstDash val="solid"/>
        </a:ln>
        <a:effectLst/>
      </dgm:spPr>
      <dgm:t>
        <a:bodyPr/>
        <a:lstStyle/>
        <a:p>
          <a:endParaRPr lang="sk-SK">
            <a:latin typeface="Times New Roman" panose="02020603050405020304" pitchFamily="18" charset="0"/>
            <a:cs typeface="Times New Roman" panose="02020603050405020304" pitchFamily="18" charset="0"/>
          </a:endParaRPr>
        </a:p>
      </dgm:t>
    </dgm:pt>
    <dgm:pt modelId="{E697478B-9E7E-4DE3-AE1D-5FF4A9EF6884}" type="asst">
      <dgm:prSet phldrT="[Text]"/>
      <dgm:spPr>
        <a:xfrm>
          <a:off x="2095641" y="352082"/>
          <a:ext cx="936127" cy="246961"/>
        </a:xfrm>
        <a:prstGeom prst="rect">
          <a:avLst/>
        </a:prstGeom>
        <a:gradFill rotWithShape="0">
          <a:gsLst>
            <a:gs pos="0">
              <a:srgbClr val="4F81BD">
                <a:hueOff val="0"/>
                <a:satOff val="0"/>
                <a:lumOff val="0"/>
                <a:alphaOff val="0"/>
                <a:tint val="50000"/>
                <a:satMod val="300000"/>
              </a:srgbClr>
            </a:gs>
            <a:gs pos="35000">
              <a:srgbClr val="4F81BD">
                <a:hueOff val="0"/>
                <a:satOff val="0"/>
                <a:lumOff val="0"/>
                <a:alphaOff val="0"/>
                <a:tint val="37000"/>
                <a:satMod val="300000"/>
              </a:srgbClr>
            </a:gs>
            <a:gs pos="100000">
              <a:srgbClr val="4F81BD">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t>
        <a:bodyPr/>
        <a:lstStyle/>
        <a:p>
          <a:r>
            <a:rPr lang="sk-SK">
              <a:solidFill>
                <a:sysClr val="windowText" lastClr="000000"/>
              </a:solidFill>
              <a:latin typeface="Times New Roman" panose="02020603050405020304" pitchFamily="18" charset="0"/>
              <a:ea typeface="+mn-ea"/>
              <a:cs typeface="Times New Roman" panose="02020603050405020304" pitchFamily="18" charset="0"/>
            </a:rPr>
            <a:t>Výzva na doplnenie</a:t>
          </a:r>
        </a:p>
      </dgm:t>
    </dgm:pt>
    <dgm:pt modelId="{EE0393F5-B89C-4492-970C-FC624912A135}" type="sibTrans" cxnId="{9D8B93FF-DCC3-4ED3-AB5B-BB4493E7741B}">
      <dgm:prSet/>
      <dgm:spPr/>
      <dgm:t>
        <a:bodyPr/>
        <a:lstStyle/>
        <a:p>
          <a:endParaRPr lang="sk-SK"/>
        </a:p>
      </dgm:t>
    </dgm:pt>
    <dgm:pt modelId="{586A4D95-DACF-40E6-998F-332457646494}" type="parTrans" cxnId="{9D8B93FF-DCC3-4ED3-AB5B-BB4493E7741B}">
      <dgm:prSet/>
      <dgm:spPr>
        <a:xfrm>
          <a:off x="2986049" y="248358"/>
          <a:ext cx="91440" cy="227204"/>
        </a:xfrm>
        <a:custGeom>
          <a:avLst/>
          <a:gdLst/>
          <a:ahLst/>
          <a:cxnLst/>
          <a:rect l="0" t="0" r="0" b="0"/>
          <a:pathLst>
            <a:path>
              <a:moveTo>
                <a:pt x="97845" y="0"/>
              </a:moveTo>
              <a:lnTo>
                <a:pt x="97845" y="228360"/>
              </a:lnTo>
              <a:lnTo>
                <a:pt x="45720" y="228360"/>
              </a:lnTo>
            </a:path>
          </a:pathLst>
        </a:custGeom>
        <a:noFill/>
        <a:ln w="25400" cap="flat" cmpd="sng" algn="ctr">
          <a:solidFill>
            <a:srgbClr val="4F81BD">
              <a:shade val="60000"/>
              <a:hueOff val="0"/>
              <a:satOff val="0"/>
              <a:lumOff val="0"/>
              <a:alphaOff val="0"/>
            </a:srgbClr>
          </a:solidFill>
          <a:prstDash val="solid"/>
        </a:ln>
        <a:effectLst/>
      </dgm:spPr>
      <dgm:t>
        <a:bodyPr/>
        <a:lstStyle/>
        <a:p>
          <a:endParaRPr lang="sk-SK">
            <a:latin typeface="Times New Roman" panose="02020603050405020304" pitchFamily="18" charset="0"/>
            <a:cs typeface="Times New Roman" panose="02020603050405020304" pitchFamily="18" charset="0"/>
          </a:endParaRPr>
        </a:p>
      </dgm:t>
    </dgm:pt>
    <dgm:pt modelId="{85B850C6-65E4-4897-B89C-52A143CFDFA6}" type="pres">
      <dgm:prSet presAssocID="{4F171B68-DB5D-4719-A2DA-B8B62B629FB3}" presName="hierChild1" presStyleCnt="0">
        <dgm:presLayoutVars>
          <dgm:orgChart val="1"/>
          <dgm:chPref val="1"/>
          <dgm:dir/>
          <dgm:animOne val="branch"/>
          <dgm:animLvl val="lvl"/>
          <dgm:resizeHandles/>
        </dgm:presLayoutVars>
      </dgm:prSet>
      <dgm:spPr/>
      <dgm:t>
        <a:bodyPr/>
        <a:lstStyle/>
        <a:p>
          <a:endParaRPr lang="sk-SK"/>
        </a:p>
      </dgm:t>
    </dgm:pt>
    <dgm:pt modelId="{4F2E5E88-3B5E-489A-8A40-10DDD0977FEA}" type="pres">
      <dgm:prSet presAssocID="{5D4EB37D-056D-4882-973D-2FC818516D33}" presName="hierRoot1" presStyleCnt="0">
        <dgm:presLayoutVars>
          <dgm:hierBranch val="init"/>
        </dgm:presLayoutVars>
      </dgm:prSet>
      <dgm:spPr/>
    </dgm:pt>
    <dgm:pt modelId="{DEE5832C-68B7-4FC3-8E5F-1412D1A3526A}" type="pres">
      <dgm:prSet presAssocID="{5D4EB37D-056D-4882-973D-2FC818516D33}" presName="rootComposite1" presStyleCnt="0"/>
      <dgm:spPr/>
    </dgm:pt>
    <dgm:pt modelId="{964DE90A-9770-4A41-92ED-CFEAA7E7E579}" type="pres">
      <dgm:prSet presAssocID="{5D4EB37D-056D-4882-973D-2FC818516D33}" presName="rootText1" presStyleLbl="node0" presStyleIdx="0" presStyleCnt="1" custScaleX="325597">
        <dgm:presLayoutVars>
          <dgm:chPref val="3"/>
        </dgm:presLayoutVars>
      </dgm:prSet>
      <dgm:spPr>
        <a:prstGeom prst="rect">
          <a:avLst/>
        </a:prstGeom>
      </dgm:spPr>
      <dgm:t>
        <a:bodyPr/>
        <a:lstStyle/>
        <a:p>
          <a:endParaRPr lang="sk-SK"/>
        </a:p>
      </dgm:t>
    </dgm:pt>
    <dgm:pt modelId="{025C586B-2C62-49F1-AB1D-8FCA065B1840}" type="pres">
      <dgm:prSet presAssocID="{5D4EB37D-056D-4882-973D-2FC818516D33}" presName="rootConnector1" presStyleLbl="node1" presStyleIdx="0" presStyleCnt="0"/>
      <dgm:spPr/>
      <dgm:t>
        <a:bodyPr/>
        <a:lstStyle/>
        <a:p>
          <a:endParaRPr lang="sk-SK"/>
        </a:p>
      </dgm:t>
    </dgm:pt>
    <dgm:pt modelId="{9F030E5F-B110-4542-9EF2-2CFE9DFD0D74}" type="pres">
      <dgm:prSet presAssocID="{5D4EB37D-056D-4882-973D-2FC818516D33}" presName="hierChild2" presStyleCnt="0"/>
      <dgm:spPr/>
    </dgm:pt>
    <dgm:pt modelId="{7B1688FC-4983-4D89-91D0-8402C9C3FF01}" type="pres">
      <dgm:prSet presAssocID="{E71AEF46-6A3D-4764-AD85-BE941611D005}" presName="Name37" presStyleLbl="parChTrans1D2" presStyleIdx="0" presStyleCnt="4"/>
      <dgm:spPr>
        <a:custGeom>
          <a:avLst/>
          <a:gdLst/>
          <a:ahLst/>
          <a:cxnLst/>
          <a:rect l="0" t="0" r="0" b="0"/>
          <a:pathLst>
            <a:path>
              <a:moveTo>
                <a:pt x="1265119" y="0"/>
              </a:moveTo>
              <a:lnTo>
                <a:pt x="1265119" y="404594"/>
              </a:lnTo>
              <a:lnTo>
                <a:pt x="0" y="404594"/>
              </a:lnTo>
              <a:lnTo>
                <a:pt x="0" y="456720"/>
              </a:lnTo>
            </a:path>
          </a:pathLst>
        </a:custGeom>
      </dgm:spPr>
      <dgm:t>
        <a:bodyPr/>
        <a:lstStyle/>
        <a:p>
          <a:endParaRPr lang="sk-SK"/>
        </a:p>
      </dgm:t>
    </dgm:pt>
    <dgm:pt modelId="{5B1AF118-C8C8-4A06-A5F8-13138B546EA7}" type="pres">
      <dgm:prSet presAssocID="{BB40C80E-4FE1-4739-B745-BF4FF3274891}" presName="hierRoot2" presStyleCnt="0">
        <dgm:presLayoutVars>
          <dgm:hierBranch val="init"/>
        </dgm:presLayoutVars>
      </dgm:prSet>
      <dgm:spPr/>
    </dgm:pt>
    <dgm:pt modelId="{C5DF4026-1F1B-4D5A-A295-8780272C7FE0}" type="pres">
      <dgm:prSet presAssocID="{BB40C80E-4FE1-4739-B745-BF4FF3274891}" presName="rootComposite" presStyleCnt="0"/>
      <dgm:spPr/>
    </dgm:pt>
    <dgm:pt modelId="{A2E30FAD-E456-4285-B56D-18250DB99DCB}" type="pres">
      <dgm:prSet presAssocID="{BB40C80E-4FE1-4739-B745-BF4FF3274891}" presName="rootText" presStyleLbl="node2" presStyleIdx="0" presStyleCnt="3" custScaleX="248032" custScaleY="360304">
        <dgm:presLayoutVars>
          <dgm:chPref val="3"/>
        </dgm:presLayoutVars>
      </dgm:prSet>
      <dgm:spPr>
        <a:prstGeom prst="rect">
          <a:avLst/>
        </a:prstGeom>
      </dgm:spPr>
      <dgm:t>
        <a:bodyPr/>
        <a:lstStyle/>
        <a:p>
          <a:endParaRPr lang="sk-SK"/>
        </a:p>
      </dgm:t>
    </dgm:pt>
    <dgm:pt modelId="{C41C7E6F-E6F2-42CD-8029-69C188F0BA04}" type="pres">
      <dgm:prSet presAssocID="{BB40C80E-4FE1-4739-B745-BF4FF3274891}" presName="rootConnector" presStyleLbl="node2" presStyleIdx="0" presStyleCnt="3"/>
      <dgm:spPr/>
      <dgm:t>
        <a:bodyPr/>
        <a:lstStyle/>
        <a:p>
          <a:endParaRPr lang="sk-SK"/>
        </a:p>
      </dgm:t>
    </dgm:pt>
    <dgm:pt modelId="{E5302108-E095-4D2A-891A-25BE3D836CCB}" type="pres">
      <dgm:prSet presAssocID="{BB40C80E-4FE1-4739-B745-BF4FF3274891}" presName="hierChild4" presStyleCnt="0"/>
      <dgm:spPr/>
    </dgm:pt>
    <dgm:pt modelId="{44B20FE9-54A8-46D2-86CC-71972C2EBE0B}" type="pres">
      <dgm:prSet presAssocID="{A1742652-32D2-4BCB-A3A7-216699E7893B}" presName="Name37" presStyleLbl="parChTrans1D3" presStyleIdx="0" presStyleCnt="3"/>
      <dgm:spPr>
        <a:custGeom>
          <a:avLst/>
          <a:gdLst/>
          <a:ahLst/>
          <a:cxnLst/>
          <a:rect l="0" t="0" r="0" b="0"/>
          <a:pathLst>
            <a:path>
              <a:moveTo>
                <a:pt x="0" y="0"/>
              </a:moveTo>
              <a:lnTo>
                <a:pt x="0" y="440254"/>
              </a:lnTo>
              <a:lnTo>
                <a:pt x="649847" y="440254"/>
              </a:lnTo>
            </a:path>
          </a:pathLst>
        </a:custGeom>
      </dgm:spPr>
      <dgm:t>
        <a:bodyPr/>
        <a:lstStyle/>
        <a:p>
          <a:endParaRPr lang="sk-SK"/>
        </a:p>
      </dgm:t>
    </dgm:pt>
    <dgm:pt modelId="{78B66340-17C2-4AA8-ACF6-7105D89D9111}" type="pres">
      <dgm:prSet presAssocID="{25995441-9314-4AFD-B29E-D9B5D74FCAA0}" presName="hierRoot2" presStyleCnt="0">
        <dgm:presLayoutVars>
          <dgm:hierBranch val="init"/>
        </dgm:presLayoutVars>
      </dgm:prSet>
      <dgm:spPr/>
    </dgm:pt>
    <dgm:pt modelId="{053A8613-72CC-460B-B3CD-FD89C52AB870}" type="pres">
      <dgm:prSet presAssocID="{25995441-9314-4AFD-B29E-D9B5D74FCAA0}" presName="rootComposite" presStyleCnt="0"/>
      <dgm:spPr/>
    </dgm:pt>
    <dgm:pt modelId="{8D70B6FB-BBCD-4462-B470-D6DEB9A7CDA4}" type="pres">
      <dgm:prSet presAssocID="{25995441-9314-4AFD-B29E-D9B5D74FCAA0}" presName="rootText" presStyleLbl="node3" presStyleIdx="0" presStyleCnt="2" custScaleX="301669" custScaleY="179883" custLinFactY="-51399" custLinFactNeighborX="93698" custLinFactNeighborY="-100000">
        <dgm:presLayoutVars>
          <dgm:chPref val="3"/>
        </dgm:presLayoutVars>
      </dgm:prSet>
      <dgm:spPr>
        <a:prstGeom prst="rect">
          <a:avLst/>
        </a:prstGeom>
      </dgm:spPr>
      <dgm:t>
        <a:bodyPr/>
        <a:lstStyle/>
        <a:p>
          <a:endParaRPr lang="sk-SK"/>
        </a:p>
      </dgm:t>
    </dgm:pt>
    <dgm:pt modelId="{47D4F898-1A52-40CF-A638-D7DC9DD01C6D}" type="pres">
      <dgm:prSet presAssocID="{25995441-9314-4AFD-B29E-D9B5D74FCAA0}" presName="rootConnector" presStyleLbl="node3" presStyleIdx="0" presStyleCnt="2"/>
      <dgm:spPr/>
      <dgm:t>
        <a:bodyPr/>
        <a:lstStyle/>
        <a:p>
          <a:endParaRPr lang="sk-SK"/>
        </a:p>
      </dgm:t>
    </dgm:pt>
    <dgm:pt modelId="{416F69CA-353E-4A7C-A974-36DF97053515}" type="pres">
      <dgm:prSet presAssocID="{25995441-9314-4AFD-B29E-D9B5D74FCAA0}" presName="hierChild4" presStyleCnt="0"/>
      <dgm:spPr/>
    </dgm:pt>
    <dgm:pt modelId="{DA1D3EE6-AA54-4704-A8C2-C6786DEBE8AE}" type="pres">
      <dgm:prSet presAssocID="{25995441-9314-4AFD-B29E-D9B5D74FCAA0}" presName="hierChild5" presStyleCnt="0"/>
      <dgm:spPr/>
    </dgm:pt>
    <dgm:pt modelId="{46165016-3388-4A36-A792-67FF783DD4C8}" type="pres">
      <dgm:prSet presAssocID="{88E27216-BADA-4BCA-975F-ED32547DB162}" presName="Name37" presStyleLbl="parChTrans1D3" presStyleIdx="1" presStyleCnt="3"/>
      <dgm:spPr>
        <a:custGeom>
          <a:avLst/>
          <a:gdLst/>
          <a:ahLst/>
          <a:cxnLst/>
          <a:rect l="0" t="0" r="0" b="0"/>
          <a:pathLst>
            <a:path>
              <a:moveTo>
                <a:pt x="0" y="0"/>
              </a:moveTo>
              <a:lnTo>
                <a:pt x="0" y="1050423"/>
              </a:lnTo>
              <a:lnTo>
                <a:pt x="117951" y="1050423"/>
              </a:lnTo>
            </a:path>
          </a:pathLst>
        </a:custGeom>
      </dgm:spPr>
      <dgm:t>
        <a:bodyPr/>
        <a:lstStyle/>
        <a:p>
          <a:endParaRPr lang="sk-SK"/>
        </a:p>
      </dgm:t>
    </dgm:pt>
    <dgm:pt modelId="{7442292A-C92A-45E3-BE3F-05E5D66E6733}" type="pres">
      <dgm:prSet presAssocID="{25D5B2A2-F4CC-415A-B959-D590DB29DEAE}" presName="hierRoot2" presStyleCnt="0">
        <dgm:presLayoutVars>
          <dgm:hierBranch val="init"/>
        </dgm:presLayoutVars>
      </dgm:prSet>
      <dgm:spPr/>
    </dgm:pt>
    <dgm:pt modelId="{8BCA970E-B23C-4B01-9D93-7C4F46429262}" type="pres">
      <dgm:prSet presAssocID="{25D5B2A2-F4CC-415A-B959-D590DB29DEAE}" presName="rootComposite" presStyleCnt="0"/>
      <dgm:spPr/>
    </dgm:pt>
    <dgm:pt modelId="{F0FA768E-9EEE-4817-8C93-A2D41D44F444}" type="pres">
      <dgm:prSet presAssocID="{25D5B2A2-F4CC-415A-B959-D590DB29DEAE}" presName="rootText" presStyleLbl="node3" presStyleIdx="1" presStyleCnt="2" custScaleX="337800" custScaleY="183596" custLinFactY="-29318" custLinFactNeighborX="-13445" custLinFactNeighborY="-100000">
        <dgm:presLayoutVars>
          <dgm:chPref val="3"/>
        </dgm:presLayoutVars>
      </dgm:prSet>
      <dgm:spPr>
        <a:prstGeom prst="rect">
          <a:avLst/>
        </a:prstGeom>
      </dgm:spPr>
      <dgm:t>
        <a:bodyPr/>
        <a:lstStyle/>
        <a:p>
          <a:endParaRPr lang="sk-SK"/>
        </a:p>
      </dgm:t>
    </dgm:pt>
    <dgm:pt modelId="{F9BE49F7-1CE6-47D1-A1B6-E95508334034}" type="pres">
      <dgm:prSet presAssocID="{25D5B2A2-F4CC-415A-B959-D590DB29DEAE}" presName="rootConnector" presStyleLbl="node3" presStyleIdx="1" presStyleCnt="2"/>
      <dgm:spPr/>
      <dgm:t>
        <a:bodyPr/>
        <a:lstStyle/>
        <a:p>
          <a:endParaRPr lang="sk-SK"/>
        </a:p>
      </dgm:t>
    </dgm:pt>
    <dgm:pt modelId="{CCFBDE97-7260-4420-B37B-772F1103D0CD}" type="pres">
      <dgm:prSet presAssocID="{25D5B2A2-F4CC-415A-B959-D590DB29DEAE}" presName="hierChild4" presStyleCnt="0"/>
      <dgm:spPr/>
    </dgm:pt>
    <dgm:pt modelId="{4CF74D6E-F8FD-4305-98E7-FD4396AD2E96}" type="pres">
      <dgm:prSet presAssocID="{25D5B2A2-F4CC-415A-B959-D590DB29DEAE}" presName="hierChild5" presStyleCnt="0"/>
      <dgm:spPr/>
    </dgm:pt>
    <dgm:pt modelId="{2675E4CC-931B-4AA5-9AD1-51E25CDB3093}" type="pres">
      <dgm:prSet presAssocID="{BB40C80E-4FE1-4739-B745-BF4FF3274891}" presName="hierChild5" presStyleCnt="0"/>
      <dgm:spPr/>
    </dgm:pt>
    <dgm:pt modelId="{4F53B63D-A9CC-4B6E-9DC6-28D266AF12AC}" type="pres">
      <dgm:prSet presAssocID="{0A489B5A-BCFF-49DD-AAFF-B5F08005152E}" presName="Name111" presStyleLbl="parChTrans1D3" presStyleIdx="2" presStyleCnt="3"/>
      <dgm:spPr>
        <a:custGeom>
          <a:avLst/>
          <a:gdLst/>
          <a:ahLst/>
          <a:cxnLst/>
          <a:rect l="0" t="0" r="0" b="0"/>
          <a:pathLst>
            <a:path>
              <a:moveTo>
                <a:pt x="97845" y="0"/>
              </a:moveTo>
              <a:lnTo>
                <a:pt x="97845" y="296401"/>
              </a:lnTo>
              <a:lnTo>
                <a:pt x="45720" y="296401"/>
              </a:lnTo>
            </a:path>
          </a:pathLst>
        </a:custGeom>
      </dgm:spPr>
      <dgm:t>
        <a:bodyPr/>
        <a:lstStyle/>
        <a:p>
          <a:endParaRPr lang="sk-SK"/>
        </a:p>
      </dgm:t>
    </dgm:pt>
    <dgm:pt modelId="{9B546F8E-A80A-4FFE-9085-D71795CC9294}" type="pres">
      <dgm:prSet presAssocID="{04EE7018-C98C-448E-B256-AC06C2BBC08A}" presName="hierRoot3" presStyleCnt="0">
        <dgm:presLayoutVars>
          <dgm:hierBranch val="init"/>
        </dgm:presLayoutVars>
      </dgm:prSet>
      <dgm:spPr/>
    </dgm:pt>
    <dgm:pt modelId="{040C96F8-8DBC-48AC-9B44-9D87CA5F21D0}" type="pres">
      <dgm:prSet presAssocID="{04EE7018-C98C-448E-B256-AC06C2BBC08A}" presName="rootComposite3" presStyleCnt="0"/>
      <dgm:spPr/>
    </dgm:pt>
    <dgm:pt modelId="{973F57A0-5DD3-4F0E-BEFA-671E94FB2CBE}" type="pres">
      <dgm:prSet presAssocID="{04EE7018-C98C-448E-B256-AC06C2BBC08A}" presName="rootText3" presStyleLbl="asst2" presStyleIdx="0" presStyleCnt="1" custScaleX="251364" custScaleY="154824">
        <dgm:presLayoutVars>
          <dgm:chPref val="3"/>
        </dgm:presLayoutVars>
      </dgm:prSet>
      <dgm:spPr>
        <a:prstGeom prst="rect">
          <a:avLst/>
        </a:prstGeom>
      </dgm:spPr>
      <dgm:t>
        <a:bodyPr/>
        <a:lstStyle/>
        <a:p>
          <a:endParaRPr lang="sk-SK"/>
        </a:p>
      </dgm:t>
    </dgm:pt>
    <dgm:pt modelId="{411C9FE9-2606-41DC-90F8-AF6BA4D0E4A4}" type="pres">
      <dgm:prSet presAssocID="{04EE7018-C98C-448E-B256-AC06C2BBC08A}" presName="rootConnector3" presStyleLbl="asst2" presStyleIdx="0" presStyleCnt="1"/>
      <dgm:spPr/>
      <dgm:t>
        <a:bodyPr/>
        <a:lstStyle/>
        <a:p>
          <a:endParaRPr lang="sk-SK"/>
        </a:p>
      </dgm:t>
    </dgm:pt>
    <dgm:pt modelId="{8DEF5FD2-B5BC-4409-B4B7-3D04FB851150}" type="pres">
      <dgm:prSet presAssocID="{04EE7018-C98C-448E-B256-AC06C2BBC08A}" presName="hierChild6" presStyleCnt="0"/>
      <dgm:spPr/>
    </dgm:pt>
    <dgm:pt modelId="{9E9DAE19-A4CB-40D7-A3B1-06A3E7A60391}" type="pres">
      <dgm:prSet presAssocID="{04EE7018-C98C-448E-B256-AC06C2BBC08A}" presName="hierChild7" presStyleCnt="0"/>
      <dgm:spPr/>
    </dgm:pt>
    <dgm:pt modelId="{C7288C54-3145-4B69-8B9B-02D4D1581505}" type="pres">
      <dgm:prSet presAssocID="{600C8B5A-5BFD-46C4-87C4-5EC48A48A5D4}" presName="Name37" presStyleLbl="parChTrans1D2" presStyleIdx="1" presStyleCnt="4"/>
      <dgm:spPr>
        <a:custGeom>
          <a:avLst/>
          <a:gdLst/>
          <a:ahLst/>
          <a:cxnLst/>
          <a:rect l="0" t="0" r="0" b="0"/>
          <a:pathLst>
            <a:path>
              <a:moveTo>
                <a:pt x="45720" y="0"/>
              </a:moveTo>
              <a:lnTo>
                <a:pt x="45720" y="404594"/>
              </a:lnTo>
              <a:lnTo>
                <a:pt x="67468" y="404594"/>
              </a:lnTo>
              <a:lnTo>
                <a:pt x="67468" y="456720"/>
              </a:lnTo>
            </a:path>
          </a:pathLst>
        </a:custGeom>
      </dgm:spPr>
      <dgm:t>
        <a:bodyPr/>
        <a:lstStyle/>
        <a:p>
          <a:endParaRPr lang="sk-SK"/>
        </a:p>
      </dgm:t>
    </dgm:pt>
    <dgm:pt modelId="{A1BA825D-6987-4091-B452-C3764479225C}" type="pres">
      <dgm:prSet presAssocID="{CD0EA4FA-D183-4F32-AB5F-67E835B516AF}" presName="hierRoot2" presStyleCnt="0">
        <dgm:presLayoutVars>
          <dgm:hierBranch val="init"/>
        </dgm:presLayoutVars>
      </dgm:prSet>
      <dgm:spPr/>
    </dgm:pt>
    <dgm:pt modelId="{8764BD2B-4BD1-40EF-8D2A-CABEED35D89D}" type="pres">
      <dgm:prSet presAssocID="{CD0EA4FA-D183-4F32-AB5F-67E835B516AF}" presName="rootComposite" presStyleCnt="0"/>
      <dgm:spPr/>
    </dgm:pt>
    <dgm:pt modelId="{CD9AD5BE-E741-4DCD-BB42-EC27E05E1879}" type="pres">
      <dgm:prSet presAssocID="{CD0EA4FA-D183-4F32-AB5F-67E835B516AF}" presName="rootText" presStyleLbl="node2" presStyleIdx="1" presStyleCnt="3" custScaleX="228412" custScaleY="322812">
        <dgm:presLayoutVars>
          <dgm:chPref val="3"/>
        </dgm:presLayoutVars>
      </dgm:prSet>
      <dgm:spPr>
        <a:prstGeom prst="rect">
          <a:avLst/>
        </a:prstGeom>
      </dgm:spPr>
      <dgm:t>
        <a:bodyPr/>
        <a:lstStyle/>
        <a:p>
          <a:endParaRPr lang="sk-SK"/>
        </a:p>
      </dgm:t>
    </dgm:pt>
    <dgm:pt modelId="{8B6EE50C-0588-4872-866E-2A3A972D1F0D}" type="pres">
      <dgm:prSet presAssocID="{CD0EA4FA-D183-4F32-AB5F-67E835B516AF}" presName="rootConnector" presStyleLbl="node2" presStyleIdx="1" presStyleCnt="3"/>
      <dgm:spPr/>
      <dgm:t>
        <a:bodyPr/>
        <a:lstStyle/>
        <a:p>
          <a:endParaRPr lang="sk-SK"/>
        </a:p>
      </dgm:t>
    </dgm:pt>
    <dgm:pt modelId="{37E7361E-B119-4EE3-A7FF-CB6CF0FB50F4}" type="pres">
      <dgm:prSet presAssocID="{CD0EA4FA-D183-4F32-AB5F-67E835B516AF}" presName="hierChild4" presStyleCnt="0"/>
      <dgm:spPr/>
    </dgm:pt>
    <dgm:pt modelId="{A90718A2-F73F-4B02-8350-03F14FA74791}" type="pres">
      <dgm:prSet presAssocID="{CD0EA4FA-D183-4F32-AB5F-67E835B516AF}" presName="hierChild5" presStyleCnt="0"/>
      <dgm:spPr/>
    </dgm:pt>
    <dgm:pt modelId="{9FE5EFD6-217B-4DF0-AC9C-0CD3252F40C4}" type="pres">
      <dgm:prSet presAssocID="{3D4AA373-122D-4F58-9742-022968FF3255}" presName="Name37" presStyleLbl="parChTrans1D2" presStyleIdx="2" presStyleCnt="4"/>
      <dgm:spPr>
        <a:custGeom>
          <a:avLst/>
          <a:gdLst/>
          <a:ahLst/>
          <a:cxnLst/>
          <a:rect l="0" t="0" r="0" b="0"/>
          <a:pathLst>
            <a:path>
              <a:moveTo>
                <a:pt x="0" y="0"/>
              </a:moveTo>
              <a:lnTo>
                <a:pt x="0" y="404594"/>
              </a:lnTo>
              <a:lnTo>
                <a:pt x="1286868" y="404594"/>
              </a:lnTo>
              <a:lnTo>
                <a:pt x="1286868" y="456720"/>
              </a:lnTo>
            </a:path>
          </a:pathLst>
        </a:custGeom>
      </dgm:spPr>
      <dgm:t>
        <a:bodyPr/>
        <a:lstStyle/>
        <a:p>
          <a:endParaRPr lang="sk-SK"/>
        </a:p>
      </dgm:t>
    </dgm:pt>
    <dgm:pt modelId="{E52C14FC-5421-44B6-A127-C9D3F5FF3CAA}" type="pres">
      <dgm:prSet presAssocID="{BD8AA8BB-EC39-4909-BA71-3A32A045F91C}" presName="hierRoot2" presStyleCnt="0">
        <dgm:presLayoutVars>
          <dgm:hierBranch val="init"/>
        </dgm:presLayoutVars>
      </dgm:prSet>
      <dgm:spPr/>
    </dgm:pt>
    <dgm:pt modelId="{C8BF808E-5B93-40CE-ADFF-EDF36077D048}" type="pres">
      <dgm:prSet presAssocID="{BD8AA8BB-EC39-4909-BA71-3A32A045F91C}" presName="rootComposite" presStyleCnt="0"/>
      <dgm:spPr/>
    </dgm:pt>
    <dgm:pt modelId="{F806445A-6FFA-49B4-991B-AFFB35FD1F7F}" type="pres">
      <dgm:prSet presAssocID="{BD8AA8BB-EC39-4909-BA71-3A32A045F91C}" presName="rootText" presStyleLbl="node2" presStyleIdx="2" presStyleCnt="3" custScaleX="239270" custScaleY="315734">
        <dgm:presLayoutVars>
          <dgm:chPref val="3"/>
        </dgm:presLayoutVars>
      </dgm:prSet>
      <dgm:spPr>
        <a:prstGeom prst="rect">
          <a:avLst/>
        </a:prstGeom>
      </dgm:spPr>
      <dgm:t>
        <a:bodyPr/>
        <a:lstStyle/>
        <a:p>
          <a:endParaRPr lang="sk-SK"/>
        </a:p>
      </dgm:t>
    </dgm:pt>
    <dgm:pt modelId="{9A299C53-E69B-45E3-90CD-8EDF998B3097}" type="pres">
      <dgm:prSet presAssocID="{BD8AA8BB-EC39-4909-BA71-3A32A045F91C}" presName="rootConnector" presStyleLbl="node2" presStyleIdx="2" presStyleCnt="3"/>
      <dgm:spPr/>
      <dgm:t>
        <a:bodyPr/>
        <a:lstStyle/>
        <a:p>
          <a:endParaRPr lang="sk-SK"/>
        </a:p>
      </dgm:t>
    </dgm:pt>
    <dgm:pt modelId="{4C8CE891-E348-4219-A2E0-515FB796D144}" type="pres">
      <dgm:prSet presAssocID="{BD8AA8BB-EC39-4909-BA71-3A32A045F91C}" presName="hierChild4" presStyleCnt="0"/>
      <dgm:spPr/>
    </dgm:pt>
    <dgm:pt modelId="{E601E362-36A7-451E-AE03-2CDE0294B753}" type="pres">
      <dgm:prSet presAssocID="{BD8AA8BB-EC39-4909-BA71-3A32A045F91C}" presName="hierChild5" presStyleCnt="0"/>
      <dgm:spPr/>
    </dgm:pt>
    <dgm:pt modelId="{8F66C558-053C-4E28-B89F-E1F18DA70D55}" type="pres">
      <dgm:prSet presAssocID="{5D4EB37D-056D-4882-973D-2FC818516D33}" presName="hierChild3" presStyleCnt="0"/>
      <dgm:spPr/>
    </dgm:pt>
    <dgm:pt modelId="{40142FC0-F58B-4E36-B463-4AC3A14D8238}" type="pres">
      <dgm:prSet presAssocID="{586A4D95-DACF-40E6-998F-332457646494}" presName="Name111" presStyleLbl="parChTrans1D2" presStyleIdx="3" presStyleCnt="4"/>
      <dgm:spPr>
        <a:custGeom>
          <a:avLst/>
          <a:gdLst/>
          <a:ahLst/>
          <a:cxnLst/>
          <a:rect l="0" t="0" r="0" b="0"/>
          <a:pathLst>
            <a:path>
              <a:moveTo>
                <a:pt x="97845" y="0"/>
              </a:moveTo>
              <a:lnTo>
                <a:pt x="97845" y="228360"/>
              </a:lnTo>
              <a:lnTo>
                <a:pt x="45720" y="228360"/>
              </a:lnTo>
            </a:path>
          </a:pathLst>
        </a:custGeom>
      </dgm:spPr>
      <dgm:t>
        <a:bodyPr/>
        <a:lstStyle/>
        <a:p>
          <a:endParaRPr lang="sk-SK"/>
        </a:p>
      </dgm:t>
    </dgm:pt>
    <dgm:pt modelId="{FE56E0D5-E3A4-44B2-AF63-E9589FDADA10}" type="pres">
      <dgm:prSet presAssocID="{E697478B-9E7E-4DE3-AE1D-5FF4A9EF6884}" presName="hierRoot3" presStyleCnt="0">
        <dgm:presLayoutVars>
          <dgm:hierBranch val="init"/>
        </dgm:presLayoutVars>
      </dgm:prSet>
      <dgm:spPr/>
    </dgm:pt>
    <dgm:pt modelId="{658F74CC-3FAD-41A2-9723-859AE147E43C}" type="pres">
      <dgm:prSet presAssocID="{E697478B-9E7E-4DE3-AE1D-5FF4A9EF6884}" presName="rootComposite3" presStyleCnt="0"/>
      <dgm:spPr/>
    </dgm:pt>
    <dgm:pt modelId="{84FD2034-3F62-4273-ACE0-F6D1E81A6C5B}" type="pres">
      <dgm:prSet presAssocID="{E697478B-9E7E-4DE3-AE1D-5FF4A9EF6884}" presName="rootText3" presStyleLbl="asst1" presStyleIdx="0" presStyleCnt="1" custScaleX="189529">
        <dgm:presLayoutVars>
          <dgm:chPref val="3"/>
        </dgm:presLayoutVars>
      </dgm:prSet>
      <dgm:spPr>
        <a:prstGeom prst="rect">
          <a:avLst/>
        </a:prstGeom>
      </dgm:spPr>
      <dgm:t>
        <a:bodyPr/>
        <a:lstStyle/>
        <a:p>
          <a:endParaRPr lang="sk-SK"/>
        </a:p>
      </dgm:t>
    </dgm:pt>
    <dgm:pt modelId="{0B03B6A1-21A0-468A-83BB-AAF64F7E2214}" type="pres">
      <dgm:prSet presAssocID="{E697478B-9E7E-4DE3-AE1D-5FF4A9EF6884}" presName="rootConnector3" presStyleLbl="asst1" presStyleIdx="0" presStyleCnt="1"/>
      <dgm:spPr/>
      <dgm:t>
        <a:bodyPr/>
        <a:lstStyle/>
        <a:p>
          <a:endParaRPr lang="sk-SK"/>
        </a:p>
      </dgm:t>
    </dgm:pt>
    <dgm:pt modelId="{7BF64CD9-B757-45C8-83D2-489541FCB752}" type="pres">
      <dgm:prSet presAssocID="{E697478B-9E7E-4DE3-AE1D-5FF4A9EF6884}" presName="hierChild6" presStyleCnt="0"/>
      <dgm:spPr/>
    </dgm:pt>
    <dgm:pt modelId="{EBA8627C-55FB-43EE-9400-F924ED488333}" type="pres">
      <dgm:prSet presAssocID="{E697478B-9E7E-4DE3-AE1D-5FF4A9EF6884}" presName="hierChild7" presStyleCnt="0"/>
      <dgm:spPr/>
    </dgm:pt>
  </dgm:ptLst>
  <dgm:cxnLst>
    <dgm:cxn modelId="{68CFAA67-C16D-4F01-A6F8-3D0257B6AFDD}" type="presOf" srcId="{04EE7018-C98C-448E-B256-AC06C2BBC08A}" destId="{973F57A0-5DD3-4F0E-BEFA-671E94FB2CBE}" srcOrd="0" destOrd="0" presId="urn:microsoft.com/office/officeart/2005/8/layout/orgChart1"/>
    <dgm:cxn modelId="{B3D7154D-5D79-4C3A-8081-00CB8FCF6A12}" type="presOf" srcId="{25995441-9314-4AFD-B29E-D9B5D74FCAA0}" destId="{8D70B6FB-BBCD-4462-B470-D6DEB9A7CDA4}" srcOrd="0" destOrd="0" presId="urn:microsoft.com/office/officeart/2005/8/layout/orgChart1"/>
    <dgm:cxn modelId="{E5B315B3-2F13-47CD-A7F7-72796CC8999D}" srcId="{BB40C80E-4FE1-4739-B745-BF4FF3274891}" destId="{04EE7018-C98C-448E-B256-AC06C2BBC08A}" srcOrd="2" destOrd="0" parTransId="{0A489B5A-BCFF-49DD-AAFF-B5F08005152E}" sibTransId="{0AF21F9F-511E-4EAF-9D5F-7C0F2A803C2C}"/>
    <dgm:cxn modelId="{E8A8B4FF-FDEE-47EF-948A-8525A85B0789}" type="presOf" srcId="{88E27216-BADA-4BCA-975F-ED32547DB162}" destId="{46165016-3388-4A36-A792-67FF783DD4C8}" srcOrd="0" destOrd="0" presId="urn:microsoft.com/office/officeart/2005/8/layout/orgChart1"/>
    <dgm:cxn modelId="{1D982F5E-E420-451B-A56F-5BFADFE81DF7}" type="presOf" srcId="{A1742652-32D2-4BCB-A3A7-216699E7893B}" destId="{44B20FE9-54A8-46D2-86CC-71972C2EBE0B}" srcOrd="0" destOrd="0" presId="urn:microsoft.com/office/officeart/2005/8/layout/orgChart1"/>
    <dgm:cxn modelId="{D69E7670-D22B-4A04-8B39-6DBAF0E3D3C3}" type="presOf" srcId="{E697478B-9E7E-4DE3-AE1D-5FF4A9EF6884}" destId="{0B03B6A1-21A0-468A-83BB-AAF64F7E2214}" srcOrd="1" destOrd="0" presId="urn:microsoft.com/office/officeart/2005/8/layout/orgChart1"/>
    <dgm:cxn modelId="{DDE111F1-D8CA-416F-9EE6-1E6A83C1736B}" type="presOf" srcId="{5D4EB37D-056D-4882-973D-2FC818516D33}" destId="{025C586B-2C62-49F1-AB1D-8FCA065B1840}" srcOrd="1" destOrd="0" presId="urn:microsoft.com/office/officeart/2005/8/layout/orgChart1"/>
    <dgm:cxn modelId="{9D8B93FF-DCC3-4ED3-AB5B-BB4493E7741B}" srcId="{5D4EB37D-056D-4882-973D-2FC818516D33}" destId="{E697478B-9E7E-4DE3-AE1D-5FF4A9EF6884}" srcOrd="0" destOrd="0" parTransId="{586A4D95-DACF-40E6-998F-332457646494}" sibTransId="{EE0393F5-B89C-4492-970C-FC624912A135}"/>
    <dgm:cxn modelId="{A20CA0D8-8693-4CC7-B9E8-D68E1BC70A2F}" srcId="{5D4EB37D-056D-4882-973D-2FC818516D33}" destId="{CD0EA4FA-D183-4F32-AB5F-67E835B516AF}" srcOrd="2" destOrd="0" parTransId="{600C8B5A-5BFD-46C4-87C4-5EC48A48A5D4}" sibTransId="{7E5085E1-3C58-4670-96FF-E50E8D1D70EB}"/>
    <dgm:cxn modelId="{06891857-69E9-4745-8F54-92380A55F1DF}" type="presOf" srcId="{BD8AA8BB-EC39-4909-BA71-3A32A045F91C}" destId="{F806445A-6FFA-49B4-991B-AFFB35FD1F7F}" srcOrd="0" destOrd="0" presId="urn:microsoft.com/office/officeart/2005/8/layout/orgChart1"/>
    <dgm:cxn modelId="{2AEE255E-EC8C-45B6-AC97-8481CF65920F}" srcId="{BB40C80E-4FE1-4739-B745-BF4FF3274891}" destId="{25D5B2A2-F4CC-415A-B959-D590DB29DEAE}" srcOrd="1" destOrd="0" parTransId="{88E27216-BADA-4BCA-975F-ED32547DB162}" sibTransId="{EF53851B-CBC6-488B-9411-E017EAEB873B}"/>
    <dgm:cxn modelId="{217EF8EB-B157-47AD-852D-93B449830030}" srcId="{BB40C80E-4FE1-4739-B745-BF4FF3274891}" destId="{25995441-9314-4AFD-B29E-D9B5D74FCAA0}" srcOrd="0" destOrd="0" parTransId="{A1742652-32D2-4BCB-A3A7-216699E7893B}" sibTransId="{20D5D889-1F61-4BAD-BF76-61B9F7B266D2}"/>
    <dgm:cxn modelId="{EC762095-552D-4F30-B6F5-6CF6B7E4DEAD}" type="presOf" srcId="{CD0EA4FA-D183-4F32-AB5F-67E835B516AF}" destId="{8B6EE50C-0588-4872-866E-2A3A972D1F0D}" srcOrd="1" destOrd="0" presId="urn:microsoft.com/office/officeart/2005/8/layout/orgChart1"/>
    <dgm:cxn modelId="{5EC18765-B686-4DC1-BF7D-D451D6AD5E40}" type="presOf" srcId="{3D4AA373-122D-4F58-9742-022968FF3255}" destId="{9FE5EFD6-217B-4DF0-AC9C-0CD3252F40C4}" srcOrd="0" destOrd="0" presId="urn:microsoft.com/office/officeart/2005/8/layout/orgChart1"/>
    <dgm:cxn modelId="{7974A172-85B9-4B74-ACEB-EE404E334B99}" srcId="{4F171B68-DB5D-4719-A2DA-B8B62B629FB3}" destId="{5D4EB37D-056D-4882-973D-2FC818516D33}" srcOrd="0" destOrd="0" parTransId="{6519FF7A-7A0C-4D9B-A1B5-F63E271D1CA8}" sibTransId="{543C9436-6304-4A14-A30E-C128AEAB94D0}"/>
    <dgm:cxn modelId="{E0A21F94-AA5D-44B0-9FEE-B0A0B9DD8E65}" type="presOf" srcId="{CD0EA4FA-D183-4F32-AB5F-67E835B516AF}" destId="{CD9AD5BE-E741-4DCD-BB42-EC27E05E1879}" srcOrd="0" destOrd="0" presId="urn:microsoft.com/office/officeart/2005/8/layout/orgChart1"/>
    <dgm:cxn modelId="{7767829E-037E-444B-B424-4EC9850531A1}" type="presOf" srcId="{25995441-9314-4AFD-B29E-D9B5D74FCAA0}" destId="{47D4F898-1A52-40CF-A638-D7DC9DD01C6D}" srcOrd="1" destOrd="0" presId="urn:microsoft.com/office/officeart/2005/8/layout/orgChart1"/>
    <dgm:cxn modelId="{B2E1252F-BE58-47D2-A5EF-987542314020}" type="presOf" srcId="{586A4D95-DACF-40E6-998F-332457646494}" destId="{40142FC0-F58B-4E36-B463-4AC3A14D8238}" srcOrd="0" destOrd="0" presId="urn:microsoft.com/office/officeart/2005/8/layout/orgChart1"/>
    <dgm:cxn modelId="{93406D7D-624E-4AC1-BFCE-ECE13D62CC77}" type="presOf" srcId="{5D4EB37D-056D-4882-973D-2FC818516D33}" destId="{964DE90A-9770-4A41-92ED-CFEAA7E7E579}" srcOrd="0" destOrd="0" presId="urn:microsoft.com/office/officeart/2005/8/layout/orgChart1"/>
    <dgm:cxn modelId="{D79253AC-1FF8-4EC7-9397-F705659DD6C1}" type="presOf" srcId="{25D5B2A2-F4CC-415A-B959-D590DB29DEAE}" destId="{F9BE49F7-1CE6-47D1-A1B6-E95508334034}" srcOrd="1" destOrd="0" presId="urn:microsoft.com/office/officeart/2005/8/layout/orgChart1"/>
    <dgm:cxn modelId="{F5DFA3A4-04BA-4771-BE70-834987D8F902}" srcId="{5D4EB37D-056D-4882-973D-2FC818516D33}" destId="{BD8AA8BB-EC39-4909-BA71-3A32A045F91C}" srcOrd="3" destOrd="0" parTransId="{3D4AA373-122D-4F58-9742-022968FF3255}" sibTransId="{32B2DAA7-8058-42A0-B016-F2C03FB5BE10}"/>
    <dgm:cxn modelId="{6EFE1E82-229E-4A8E-98EA-EEC9FDE74112}" type="presOf" srcId="{E71AEF46-6A3D-4764-AD85-BE941611D005}" destId="{7B1688FC-4983-4D89-91D0-8402C9C3FF01}" srcOrd="0" destOrd="0" presId="urn:microsoft.com/office/officeart/2005/8/layout/orgChart1"/>
    <dgm:cxn modelId="{E816AFCE-1F0B-4A4C-8AC2-8DF287D3C29D}" type="presOf" srcId="{BB40C80E-4FE1-4739-B745-BF4FF3274891}" destId="{C41C7E6F-E6F2-42CD-8029-69C188F0BA04}" srcOrd="1" destOrd="0" presId="urn:microsoft.com/office/officeart/2005/8/layout/orgChart1"/>
    <dgm:cxn modelId="{08BFDBAF-4765-4799-B44E-AF1042A77138}" type="presOf" srcId="{04EE7018-C98C-448E-B256-AC06C2BBC08A}" destId="{411C9FE9-2606-41DC-90F8-AF6BA4D0E4A4}" srcOrd="1" destOrd="0" presId="urn:microsoft.com/office/officeart/2005/8/layout/orgChart1"/>
    <dgm:cxn modelId="{98DA67C4-0FA3-48FB-A60F-8FFD8FF37011}" type="presOf" srcId="{0A489B5A-BCFF-49DD-AAFF-B5F08005152E}" destId="{4F53B63D-A9CC-4B6E-9DC6-28D266AF12AC}" srcOrd="0" destOrd="0" presId="urn:microsoft.com/office/officeart/2005/8/layout/orgChart1"/>
    <dgm:cxn modelId="{C3E113BC-106F-4202-9997-561AC33C33AF}" type="presOf" srcId="{600C8B5A-5BFD-46C4-87C4-5EC48A48A5D4}" destId="{C7288C54-3145-4B69-8B9B-02D4D1581505}" srcOrd="0" destOrd="0" presId="urn:microsoft.com/office/officeart/2005/8/layout/orgChart1"/>
    <dgm:cxn modelId="{649DD3A2-EBDC-4996-BE6F-7C194566A9C9}" type="presOf" srcId="{E697478B-9E7E-4DE3-AE1D-5FF4A9EF6884}" destId="{84FD2034-3F62-4273-ACE0-F6D1E81A6C5B}" srcOrd="0" destOrd="0" presId="urn:microsoft.com/office/officeart/2005/8/layout/orgChart1"/>
    <dgm:cxn modelId="{FD4C6D09-9C87-407E-81A5-F128F2966645}" type="presOf" srcId="{4F171B68-DB5D-4719-A2DA-B8B62B629FB3}" destId="{85B850C6-65E4-4897-B89C-52A143CFDFA6}" srcOrd="0" destOrd="0" presId="urn:microsoft.com/office/officeart/2005/8/layout/orgChart1"/>
    <dgm:cxn modelId="{4C5FA474-3CAA-4CA6-A691-13F0C47FCA4E}" type="presOf" srcId="{BB40C80E-4FE1-4739-B745-BF4FF3274891}" destId="{A2E30FAD-E456-4285-B56D-18250DB99DCB}" srcOrd="0" destOrd="0" presId="urn:microsoft.com/office/officeart/2005/8/layout/orgChart1"/>
    <dgm:cxn modelId="{08313A01-7100-419E-988A-AF923C8DD9FE}" type="presOf" srcId="{25D5B2A2-F4CC-415A-B959-D590DB29DEAE}" destId="{F0FA768E-9EEE-4817-8C93-A2D41D44F444}" srcOrd="0" destOrd="0" presId="urn:microsoft.com/office/officeart/2005/8/layout/orgChart1"/>
    <dgm:cxn modelId="{77DBDFD5-B8D0-498E-9D19-49BDD8B0F11A}" type="presOf" srcId="{BD8AA8BB-EC39-4909-BA71-3A32A045F91C}" destId="{9A299C53-E69B-45E3-90CD-8EDF998B3097}" srcOrd="1" destOrd="0" presId="urn:microsoft.com/office/officeart/2005/8/layout/orgChart1"/>
    <dgm:cxn modelId="{356C1384-DBD3-4F1A-819D-F22BD80550B8}" srcId="{5D4EB37D-056D-4882-973D-2FC818516D33}" destId="{BB40C80E-4FE1-4739-B745-BF4FF3274891}" srcOrd="1" destOrd="0" parTransId="{E71AEF46-6A3D-4764-AD85-BE941611D005}" sibTransId="{545491E9-E0EF-421E-AD52-15AB8CD0C0D3}"/>
    <dgm:cxn modelId="{043D74AE-5DC0-4A41-8D76-040237632348}" type="presParOf" srcId="{85B850C6-65E4-4897-B89C-52A143CFDFA6}" destId="{4F2E5E88-3B5E-489A-8A40-10DDD0977FEA}" srcOrd="0" destOrd="0" presId="urn:microsoft.com/office/officeart/2005/8/layout/orgChart1"/>
    <dgm:cxn modelId="{9A4AEE55-544B-4C75-9556-131B2192B42B}" type="presParOf" srcId="{4F2E5E88-3B5E-489A-8A40-10DDD0977FEA}" destId="{DEE5832C-68B7-4FC3-8E5F-1412D1A3526A}" srcOrd="0" destOrd="0" presId="urn:microsoft.com/office/officeart/2005/8/layout/orgChart1"/>
    <dgm:cxn modelId="{82F8DC7F-7033-4CEA-AED6-55300BA649F2}" type="presParOf" srcId="{DEE5832C-68B7-4FC3-8E5F-1412D1A3526A}" destId="{964DE90A-9770-4A41-92ED-CFEAA7E7E579}" srcOrd="0" destOrd="0" presId="urn:microsoft.com/office/officeart/2005/8/layout/orgChart1"/>
    <dgm:cxn modelId="{4646B25E-35C4-4736-A317-0B4AA2EF57C1}" type="presParOf" srcId="{DEE5832C-68B7-4FC3-8E5F-1412D1A3526A}" destId="{025C586B-2C62-49F1-AB1D-8FCA065B1840}" srcOrd="1" destOrd="0" presId="urn:microsoft.com/office/officeart/2005/8/layout/orgChart1"/>
    <dgm:cxn modelId="{BEA27742-2855-4B83-97F3-CA39B4410EBB}" type="presParOf" srcId="{4F2E5E88-3B5E-489A-8A40-10DDD0977FEA}" destId="{9F030E5F-B110-4542-9EF2-2CFE9DFD0D74}" srcOrd="1" destOrd="0" presId="urn:microsoft.com/office/officeart/2005/8/layout/orgChart1"/>
    <dgm:cxn modelId="{B66F3ECE-D106-49F2-AD82-3BB6DBD4C08A}" type="presParOf" srcId="{9F030E5F-B110-4542-9EF2-2CFE9DFD0D74}" destId="{7B1688FC-4983-4D89-91D0-8402C9C3FF01}" srcOrd="0" destOrd="0" presId="urn:microsoft.com/office/officeart/2005/8/layout/orgChart1"/>
    <dgm:cxn modelId="{4CF7C50E-62F0-4C62-85D7-18829C0AE7B5}" type="presParOf" srcId="{9F030E5F-B110-4542-9EF2-2CFE9DFD0D74}" destId="{5B1AF118-C8C8-4A06-A5F8-13138B546EA7}" srcOrd="1" destOrd="0" presId="urn:microsoft.com/office/officeart/2005/8/layout/orgChart1"/>
    <dgm:cxn modelId="{33C8306D-3EF5-48E6-903B-130F4BBF247C}" type="presParOf" srcId="{5B1AF118-C8C8-4A06-A5F8-13138B546EA7}" destId="{C5DF4026-1F1B-4D5A-A295-8780272C7FE0}" srcOrd="0" destOrd="0" presId="urn:microsoft.com/office/officeart/2005/8/layout/orgChart1"/>
    <dgm:cxn modelId="{4C76AC5C-AB07-4AF4-A033-85B6C99FC1DE}" type="presParOf" srcId="{C5DF4026-1F1B-4D5A-A295-8780272C7FE0}" destId="{A2E30FAD-E456-4285-B56D-18250DB99DCB}" srcOrd="0" destOrd="0" presId="urn:microsoft.com/office/officeart/2005/8/layout/orgChart1"/>
    <dgm:cxn modelId="{267BEBEE-1FAF-4EF4-AAE3-E3C2DF6E0420}" type="presParOf" srcId="{C5DF4026-1F1B-4D5A-A295-8780272C7FE0}" destId="{C41C7E6F-E6F2-42CD-8029-69C188F0BA04}" srcOrd="1" destOrd="0" presId="urn:microsoft.com/office/officeart/2005/8/layout/orgChart1"/>
    <dgm:cxn modelId="{ACBBBC99-9679-4A71-A1A4-4A0981342B3B}" type="presParOf" srcId="{5B1AF118-C8C8-4A06-A5F8-13138B546EA7}" destId="{E5302108-E095-4D2A-891A-25BE3D836CCB}" srcOrd="1" destOrd="0" presId="urn:microsoft.com/office/officeart/2005/8/layout/orgChart1"/>
    <dgm:cxn modelId="{47CB9138-A6B5-42C8-9C8F-D0FEBD48E44E}" type="presParOf" srcId="{E5302108-E095-4D2A-891A-25BE3D836CCB}" destId="{44B20FE9-54A8-46D2-86CC-71972C2EBE0B}" srcOrd="0" destOrd="0" presId="urn:microsoft.com/office/officeart/2005/8/layout/orgChart1"/>
    <dgm:cxn modelId="{563B320F-D8EA-42BE-898B-7B7E2324A52A}" type="presParOf" srcId="{E5302108-E095-4D2A-891A-25BE3D836CCB}" destId="{78B66340-17C2-4AA8-ACF6-7105D89D9111}" srcOrd="1" destOrd="0" presId="urn:microsoft.com/office/officeart/2005/8/layout/orgChart1"/>
    <dgm:cxn modelId="{8FE15EAE-F181-4B7C-8BAD-8A869DD74EAA}" type="presParOf" srcId="{78B66340-17C2-4AA8-ACF6-7105D89D9111}" destId="{053A8613-72CC-460B-B3CD-FD89C52AB870}" srcOrd="0" destOrd="0" presId="urn:microsoft.com/office/officeart/2005/8/layout/orgChart1"/>
    <dgm:cxn modelId="{3501B6B2-2227-4EA2-8CA3-DD2435815C3D}" type="presParOf" srcId="{053A8613-72CC-460B-B3CD-FD89C52AB870}" destId="{8D70B6FB-BBCD-4462-B470-D6DEB9A7CDA4}" srcOrd="0" destOrd="0" presId="urn:microsoft.com/office/officeart/2005/8/layout/orgChart1"/>
    <dgm:cxn modelId="{89C6E603-CDA5-46CF-8F3A-5B28960BF94D}" type="presParOf" srcId="{053A8613-72CC-460B-B3CD-FD89C52AB870}" destId="{47D4F898-1A52-40CF-A638-D7DC9DD01C6D}" srcOrd="1" destOrd="0" presId="urn:microsoft.com/office/officeart/2005/8/layout/orgChart1"/>
    <dgm:cxn modelId="{87FACA0C-903F-4AE9-BCE7-F18DFBBADC25}" type="presParOf" srcId="{78B66340-17C2-4AA8-ACF6-7105D89D9111}" destId="{416F69CA-353E-4A7C-A974-36DF97053515}" srcOrd="1" destOrd="0" presId="urn:microsoft.com/office/officeart/2005/8/layout/orgChart1"/>
    <dgm:cxn modelId="{77BD427B-A6E7-4D00-9872-674CC26309FB}" type="presParOf" srcId="{78B66340-17C2-4AA8-ACF6-7105D89D9111}" destId="{DA1D3EE6-AA54-4704-A8C2-C6786DEBE8AE}" srcOrd="2" destOrd="0" presId="urn:microsoft.com/office/officeart/2005/8/layout/orgChart1"/>
    <dgm:cxn modelId="{C9A1CCED-A8BB-4749-B009-4FC4076A881C}" type="presParOf" srcId="{E5302108-E095-4D2A-891A-25BE3D836CCB}" destId="{46165016-3388-4A36-A792-67FF783DD4C8}" srcOrd="2" destOrd="0" presId="urn:microsoft.com/office/officeart/2005/8/layout/orgChart1"/>
    <dgm:cxn modelId="{93AA06B5-2F99-4F55-9E57-6E227FCDE240}" type="presParOf" srcId="{E5302108-E095-4D2A-891A-25BE3D836CCB}" destId="{7442292A-C92A-45E3-BE3F-05E5D66E6733}" srcOrd="3" destOrd="0" presId="urn:microsoft.com/office/officeart/2005/8/layout/orgChart1"/>
    <dgm:cxn modelId="{5AD00458-1EDC-4844-BBE6-9ACF52067C8E}" type="presParOf" srcId="{7442292A-C92A-45E3-BE3F-05E5D66E6733}" destId="{8BCA970E-B23C-4B01-9D93-7C4F46429262}" srcOrd="0" destOrd="0" presId="urn:microsoft.com/office/officeart/2005/8/layout/orgChart1"/>
    <dgm:cxn modelId="{6B24BBAC-5C36-483A-9DE7-458AF6572293}" type="presParOf" srcId="{8BCA970E-B23C-4B01-9D93-7C4F46429262}" destId="{F0FA768E-9EEE-4817-8C93-A2D41D44F444}" srcOrd="0" destOrd="0" presId="urn:microsoft.com/office/officeart/2005/8/layout/orgChart1"/>
    <dgm:cxn modelId="{55D76CAE-E9F7-475C-90CC-C6AE6D231569}" type="presParOf" srcId="{8BCA970E-B23C-4B01-9D93-7C4F46429262}" destId="{F9BE49F7-1CE6-47D1-A1B6-E95508334034}" srcOrd="1" destOrd="0" presId="urn:microsoft.com/office/officeart/2005/8/layout/orgChart1"/>
    <dgm:cxn modelId="{3DA5A83C-95AC-4E91-9E61-4AE28AA94369}" type="presParOf" srcId="{7442292A-C92A-45E3-BE3F-05E5D66E6733}" destId="{CCFBDE97-7260-4420-B37B-772F1103D0CD}" srcOrd="1" destOrd="0" presId="urn:microsoft.com/office/officeart/2005/8/layout/orgChart1"/>
    <dgm:cxn modelId="{CBE87347-AB57-4749-B56C-06AE1ED48761}" type="presParOf" srcId="{7442292A-C92A-45E3-BE3F-05E5D66E6733}" destId="{4CF74D6E-F8FD-4305-98E7-FD4396AD2E96}" srcOrd="2" destOrd="0" presId="urn:microsoft.com/office/officeart/2005/8/layout/orgChart1"/>
    <dgm:cxn modelId="{2A5DD2A5-B050-4045-A7C9-D61E578A0F2E}" type="presParOf" srcId="{5B1AF118-C8C8-4A06-A5F8-13138B546EA7}" destId="{2675E4CC-931B-4AA5-9AD1-51E25CDB3093}" srcOrd="2" destOrd="0" presId="urn:microsoft.com/office/officeart/2005/8/layout/orgChart1"/>
    <dgm:cxn modelId="{2C985086-B83C-4FAF-B97F-E731504E736D}" type="presParOf" srcId="{2675E4CC-931B-4AA5-9AD1-51E25CDB3093}" destId="{4F53B63D-A9CC-4B6E-9DC6-28D266AF12AC}" srcOrd="0" destOrd="0" presId="urn:microsoft.com/office/officeart/2005/8/layout/orgChart1"/>
    <dgm:cxn modelId="{2C526367-AD75-4C3C-B485-20CF30D4DB40}" type="presParOf" srcId="{2675E4CC-931B-4AA5-9AD1-51E25CDB3093}" destId="{9B546F8E-A80A-4FFE-9085-D71795CC9294}" srcOrd="1" destOrd="0" presId="urn:microsoft.com/office/officeart/2005/8/layout/orgChart1"/>
    <dgm:cxn modelId="{0B519E51-7842-4058-A24D-6F4EADD5BAD2}" type="presParOf" srcId="{9B546F8E-A80A-4FFE-9085-D71795CC9294}" destId="{040C96F8-8DBC-48AC-9B44-9D87CA5F21D0}" srcOrd="0" destOrd="0" presId="urn:microsoft.com/office/officeart/2005/8/layout/orgChart1"/>
    <dgm:cxn modelId="{7305544B-4718-4566-858D-2B466C20C4C2}" type="presParOf" srcId="{040C96F8-8DBC-48AC-9B44-9D87CA5F21D0}" destId="{973F57A0-5DD3-4F0E-BEFA-671E94FB2CBE}" srcOrd="0" destOrd="0" presId="urn:microsoft.com/office/officeart/2005/8/layout/orgChart1"/>
    <dgm:cxn modelId="{1083AEF4-33F4-4B1E-9FE7-57B492C84E09}" type="presParOf" srcId="{040C96F8-8DBC-48AC-9B44-9D87CA5F21D0}" destId="{411C9FE9-2606-41DC-90F8-AF6BA4D0E4A4}" srcOrd="1" destOrd="0" presId="urn:microsoft.com/office/officeart/2005/8/layout/orgChart1"/>
    <dgm:cxn modelId="{5F1626B9-B8E3-446C-87CA-C8C91C231B53}" type="presParOf" srcId="{9B546F8E-A80A-4FFE-9085-D71795CC9294}" destId="{8DEF5FD2-B5BC-4409-B4B7-3D04FB851150}" srcOrd="1" destOrd="0" presId="urn:microsoft.com/office/officeart/2005/8/layout/orgChart1"/>
    <dgm:cxn modelId="{89F1678A-523A-43FA-B40A-C12EBBFFCE2F}" type="presParOf" srcId="{9B546F8E-A80A-4FFE-9085-D71795CC9294}" destId="{9E9DAE19-A4CB-40D7-A3B1-06A3E7A60391}" srcOrd="2" destOrd="0" presId="urn:microsoft.com/office/officeart/2005/8/layout/orgChart1"/>
    <dgm:cxn modelId="{B33A6BF2-050F-4F23-8129-BAC8938C86F1}" type="presParOf" srcId="{9F030E5F-B110-4542-9EF2-2CFE9DFD0D74}" destId="{C7288C54-3145-4B69-8B9B-02D4D1581505}" srcOrd="2" destOrd="0" presId="urn:microsoft.com/office/officeart/2005/8/layout/orgChart1"/>
    <dgm:cxn modelId="{9085D076-57D3-4B4E-BA43-115C56247082}" type="presParOf" srcId="{9F030E5F-B110-4542-9EF2-2CFE9DFD0D74}" destId="{A1BA825D-6987-4091-B452-C3764479225C}" srcOrd="3" destOrd="0" presId="urn:microsoft.com/office/officeart/2005/8/layout/orgChart1"/>
    <dgm:cxn modelId="{72224D2C-704D-42C7-88A9-751FE73A9E14}" type="presParOf" srcId="{A1BA825D-6987-4091-B452-C3764479225C}" destId="{8764BD2B-4BD1-40EF-8D2A-CABEED35D89D}" srcOrd="0" destOrd="0" presId="urn:microsoft.com/office/officeart/2005/8/layout/orgChart1"/>
    <dgm:cxn modelId="{0F884638-AF95-40FA-A2EA-D4A437874EF7}" type="presParOf" srcId="{8764BD2B-4BD1-40EF-8D2A-CABEED35D89D}" destId="{CD9AD5BE-E741-4DCD-BB42-EC27E05E1879}" srcOrd="0" destOrd="0" presId="urn:microsoft.com/office/officeart/2005/8/layout/orgChart1"/>
    <dgm:cxn modelId="{F07777EB-B550-4B8C-89BF-775F09B0D30A}" type="presParOf" srcId="{8764BD2B-4BD1-40EF-8D2A-CABEED35D89D}" destId="{8B6EE50C-0588-4872-866E-2A3A972D1F0D}" srcOrd="1" destOrd="0" presId="urn:microsoft.com/office/officeart/2005/8/layout/orgChart1"/>
    <dgm:cxn modelId="{61C71C61-1C36-4079-AA5E-392925C97017}" type="presParOf" srcId="{A1BA825D-6987-4091-B452-C3764479225C}" destId="{37E7361E-B119-4EE3-A7FF-CB6CF0FB50F4}" srcOrd="1" destOrd="0" presId="urn:microsoft.com/office/officeart/2005/8/layout/orgChart1"/>
    <dgm:cxn modelId="{04C90C7E-9588-4C41-BEF4-4F94C4979919}" type="presParOf" srcId="{A1BA825D-6987-4091-B452-C3764479225C}" destId="{A90718A2-F73F-4B02-8350-03F14FA74791}" srcOrd="2" destOrd="0" presId="urn:microsoft.com/office/officeart/2005/8/layout/orgChart1"/>
    <dgm:cxn modelId="{7E81A3A8-3B65-47DF-9A7D-4838E79E30D1}" type="presParOf" srcId="{9F030E5F-B110-4542-9EF2-2CFE9DFD0D74}" destId="{9FE5EFD6-217B-4DF0-AC9C-0CD3252F40C4}" srcOrd="4" destOrd="0" presId="urn:microsoft.com/office/officeart/2005/8/layout/orgChart1"/>
    <dgm:cxn modelId="{5EEA425B-D28E-4E6F-BE3A-C54570309D96}" type="presParOf" srcId="{9F030E5F-B110-4542-9EF2-2CFE9DFD0D74}" destId="{E52C14FC-5421-44B6-A127-C9D3F5FF3CAA}" srcOrd="5" destOrd="0" presId="urn:microsoft.com/office/officeart/2005/8/layout/orgChart1"/>
    <dgm:cxn modelId="{9BA70DFB-B9C5-492A-BF4C-B0DB05F2A2D3}" type="presParOf" srcId="{E52C14FC-5421-44B6-A127-C9D3F5FF3CAA}" destId="{C8BF808E-5B93-40CE-ADFF-EDF36077D048}" srcOrd="0" destOrd="0" presId="urn:microsoft.com/office/officeart/2005/8/layout/orgChart1"/>
    <dgm:cxn modelId="{DCEF2374-123C-4228-A826-D4EDB9B82E31}" type="presParOf" srcId="{C8BF808E-5B93-40CE-ADFF-EDF36077D048}" destId="{F806445A-6FFA-49B4-991B-AFFB35FD1F7F}" srcOrd="0" destOrd="0" presId="urn:microsoft.com/office/officeart/2005/8/layout/orgChart1"/>
    <dgm:cxn modelId="{39860EDE-7F0C-4FAC-91E4-BF589680599E}" type="presParOf" srcId="{C8BF808E-5B93-40CE-ADFF-EDF36077D048}" destId="{9A299C53-E69B-45E3-90CD-8EDF998B3097}" srcOrd="1" destOrd="0" presId="urn:microsoft.com/office/officeart/2005/8/layout/orgChart1"/>
    <dgm:cxn modelId="{81E8A59B-B730-43AB-84B2-72CD33CC05A3}" type="presParOf" srcId="{E52C14FC-5421-44B6-A127-C9D3F5FF3CAA}" destId="{4C8CE891-E348-4219-A2E0-515FB796D144}" srcOrd="1" destOrd="0" presId="urn:microsoft.com/office/officeart/2005/8/layout/orgChart1"/>
    <dgm:cxn modelId="{59146212-CABB-4C95-951E-B80E6B6EF226}" type="presParOf" srcId="{E52C14FC-5421-44B6-A127-C9D3F5FF3CAA}" destId="{E601E362-36A7-451E-AE03-2CDE0294B753}" srcOrd="2" destOrd="0" presId="urn:microsoft.com/office/officeart/2005/8/layout/orgChart1"/>
    <dgm:cxn modelId="{4BCB7500-C7F6-4A81-94A0-0D5D43F5D034}" type="presParOf" srcId="{4F2E5E88-3B5E-489A-8A40-10DDD0977FEA}" destId="{8F66C558-053C-4E28-B89F-E1F18DA70D55}" srcOrd="2" destOrd="0" presId="urn:microsoft.com/office/officeart/2005/8/layout/orgChart1"/>
    <dgm:cxn modelId="{4CC7AA19-6069-432B-9B0C-8C1C5CFE539C}" type="presParOf" srcId="{8F66C558-053C-4E28-B89F-E1F18DA70D55}" destId="{40142FC0-F58B-4E36-B463-4AC3A14D8238}" srcOrd="0" destOrd="0" presId="urn:microsoft.com/office/officeart/2005/8/layout/orgChart1"/>
    <dgm:cxn modelId="{3234F261-1C7E-4C2F-8118-034FC7471BC3}" type="presParOf" srcId="{8F66C558-053C-4E28-B89F-E1F18DA70D55}" destId="{FE56E0D5-E3A4-44B2-AF63-E9589FDADA10}" srcOrd="1" destOrd="0" presId="urn:microsoft.com/office/officeart/2005/8/layout/orgChart1"/>
    <dgm:cxn modelId="{25B43CDF-6C0C-4851-AD49-0132396F512E}" type="presParOf" srcId="{FE56E0D5-E3A4-44B2-AF63-E9589FDADA10}" destId="{658F74CC-3FAD-41A2-9723-859AE147E43C}" srcOrd="0" destOrd="0" presId="urn:microsoft.com/office/officeart/2005/8/layout/orgChart1"/>
    <dgm:cxn modelId="{1E2CF320-89A2-47CF-94CE-BCF13AA60DB3}" type="presParOf" srcId="{658F74CC-3FAD-41A2-9723-859AE147E43C}" destId="{84FD2034-3F62-4273-ACE0-F6D1E81A6C5B}" srcOrd="0" destOrd="0" presId="urn:microsoft.com/office/officeart/2005/8/layout/orgChart1"/>
    <dgm:cxn modelId="{0BCDDB18-B913-4DF9-A786-C2E1D3FE15C3}" type="presParOf" srcId="{658F74CC-3FAD-41A2-9723-859AE147E43C}" destId="{0B03B6A1-21A0-468A-83BB-AAF64F7E2214}" srcOrd="1" destOrd="0" presId="urn:microsoft.com/office/officeart/2005/8/layout/orgChart1"/>
    <dgm:cxn modelId="{CAD6FABB-E0AB-4B98-A923-CCDF92CF47CC}" type="presParOf" srcId="{FE56E0D5-E3A4-44B2-AF63-E9589FDADA10}" destId="{7BF64CD9-B757-45C8-83D2-489541FCB752}" srcOrd="1" destOrd="0" presId="urn:microsoft.com/office/officeart/2005/8/layout/orgChart1"/>
    <dgm:cxn modelId="{9A63DC21-32AE-455C-860A-6D9AD0AE7DD5}" type="presParOf" srcId="{FE56E0D5-E3A4-44B2-AF63-E9589FDADA10}" destId="{EBA8627C-55FB-43EE-9400-F924ED488333}" srcOrd="2" destOrd="0" presId="urn:microsoft.com/office/officeart/2005/8/layout/orgChart1"/>
  </dgm:cxnLst>
  <dgm:bg/>
  <dgm:whole/>
  <dgm:extLst>
    <a:ext uri="http://schemas.microsoft.com/office/drawing/2008/diagram">
      <dsp:dataModelExt xmlns:dsp="http://schemas.microsoft.com/office/drawing/2008/diagram" relId="rId58"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34C8C88C-7B05-494C-8715-A318FBC9A223}">
      <dsp:nvSpPr>
        <dsp:cNvPr id="0" name=""/>
        <dsp:cNvSpPr/>
      </dsp:nvSpPr>
      <dsp:spPr>
        <a:xfrm>
          <a:off x="644963" y="937670"/>
          <a:ext cx="1086120" cy="543060"/>
        </a:xfrm>
        <a:prstGeom prst="roundRect">
          <a:avLst>
            <a:gd name="adj" fmla="val 10000"/>
          </a:avLst>
        </a:prstGeom>
        <a:gradFill rotWithShape="0">
          <a:gsLst>
            <a:gs pos="0">
              <a:srgbClr val="4F81BD">
                <a:hueOff val="0"/>
                <a:satOff val="0"/>
                <a:lumOff val="0"/>
                <a:alphaOff val="0"/>
                <a:tint val="50000"/>
                <a:satMod val="300000"/>
              </a:srgbClr>
            </a:gs>
            <a:gs pos="35000">
              <a:srgbClr val="4F81BD">
                <a:hueOff val="0"/>
                <a:satOff val="0"/>
                <a:lumOff val="0"/>
                <a:alphaOff val="0"/>
                <a:tint val="37000"/>
                <a:satMod val="300000"/>
              </a:srgbClr>
            </a:gs>
            <a:gs pos="100000">
              <a:srgbClr val="4F81BD">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445" tIns="4445" rIns="4445" bIns="4445" numCol="1" spcCol="1270" anchor="ctr" anchorCtr="0">
          <a:noAutofit/>
        </a:bodyPr>
        <a:lstStyle/>
        <a:p>
          <a:pPr lvl="0" algn="ctr" defTabSz="311150">
            <a:lnSpc>
              <a:spcPct val="90000"/>
            </a:lnSpc>
            <a:spcBef>
              <a:spcPct val="0"/>
            </a:spcBef>
            <a:spcAft>
              <a:spcPct val="35000"/>
            </a:spcAft>
          </a:pPr>
          <a:r>
            <a:rPr lang="sk-SK" sz="700" kern="1200">
              <a:solidFill>
                <a:sysClr val="windowText" lastClr="000000"/>
              </a:solidFill>
              <a:latin typeface="Times New Roman" pitchFamily="18" charset="0"/>
              <a:ea typeface="+mn-ea"/>
              <a:cs typeface="Times New Roman" pitchFamily="18" charset="0"/>
            </a:rPr>
            <a:t>Aministratívne overenie</a:t>
          </a:r>
        </a:p>
      </dsp:txBody>
      <dsp:txXfrm>
        <a:off x="660869" y="953576"/>
        <a:ext cx="1054308" cy="511248"/>
      </dsp:txXfrm>
    </dsp:sp>
    <dsp:sp modelId="{58329EFC-43E5-4A70-A631-E56F9E671367}">
      <dsp:nvSpPr>
        <dsp:cNvPr id="0" name=""/>
        <dsp:cNvSpPr/>
      </dsp:nvSpPr>
      <dsp:spPr>
        <a:xfrm rot="17692822">
          <a:off x="1431999" y="724748"/>
          <a:ext cx="1032617" cy="32124"/>
        </a:xfrm>
        <a:custGeom>
          <a:avLst/>
          <a:gdLst/>
          <a:ahLst/>
          <a:cxnLst/>
          <a:rect l="0" t="0" r="0" b="0"/>
          <a:pathLst>
            <a:path>
              <a:moveTo>
                <a:pt x="0" y="16062"/>
              </a:moveTo>
              <a:lnTo>
                <a:pt x="1086058" y="16062"/>
              </a:lnTo>
            </a:path>
          </a:pathLst>
        </a:custGeom>
        <a:noFill/>
        <a:ln w="25400" cap="flat" cmpd="sng" algn="ctr">
          <a:solidFill>
            <a:srgbClr val="4F81BD">
              <a:shade val="6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sk-SK" sz="500" kern="1200">
            <a:solidFill>
              <a:sysClr val="windowText" lastClr="000000">
                <a:hueOff val="0"/>
                <a:satOff val="0"/>
                <a:lumOff val="0"/>
                <a:alphaOff val="0"/>
              </a:sysClr>
            </a:solidFill>
            <a:latin typeface="Calibri"/>
            <a:ea typeface="+mn-ea"/>
            <a:cs typeface="+mn-cs"/>
          </a:endParaRPr>
        </a:p>
      </dsp:txBody>
      <dsp:txXfrm>
        <a:off x="1914027" y="753368"/>
        <a:ext cx="0" cy="0"/>
      </dsp:txXfrm>
    </dsp:sp>
    <dsp:sp modelId="{08CA2AB2-5D3C-47AF-AD71-274655C10F0B}">
      <dsp:nvSpPr>
        <dsp:cNvPr id="0" name=""/>
        <dsp:cNvSpPr/>
      </dsp:nvSpPr>
      <dsp:spPr>
        <a:xfrm>
          <a:off x="2165532" y="891"/>
          <a:ext cx="1086120" cy="543060"/>
        </a:xfrm>
        <a:prstGeom prst="roundRect">
          <a:avLst>
            <a:gd name="adj" fmla="val 10000"/>
          </a:avLst>
        </a:prstGeom>
        <a:gradFill rotWithShape="0">
          <a:gsLst>
            <a:gs pos="0">
              <a:srgbClr val="4F81BD">
                <a:hueOff val="0"/>
                <a:satOff val="0"/>
                <a:lumOff val="0"/>
                <a:alphaOff val="0"/>
                <a:tint val="50000"/>
                <a:satMod val="300000"/>
              </a:srgbClr>
            </a:gs>
            <a:gs pos="35000">
              <a:srgbClr val="4F81BD">
                <a:hueOff val="0"/>
                <a:satOff val="0"/>
                <a:lumOff val="0"/>
                <a:alphaOff val="0"/>
                <a:tint val="37000"/>
                <a:satMod val="300000"/>
              </a:srgbClr>
            </a:gs>
            <a:gs pos="100000">
              <a:srgbClr val="4F81BD">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445" tIns="4445" rIns="4445" bIns="4445" numCol="1" spcCol="1270" anchor="ctr" anchorCtr="0">
          <a:noAutofit/>
        </a:bodyPr>
        <a:lstStyle/>
        <a:p>
          <a:pPr lvl="0" algn="ctr" defTabSz="311150">
            <a:lnSpc>
              <a:spcPct val="90000"/>
            </a:lnSpc>
            <a:spcBef>
              <a:spcPct val="0"/>
            </a:spcBef>
            <a:spcAft>
              <a:spcPct val="35000"/>
            </a:spcAft>
          </a:pPr>
          <a:r>
            <a:rPr lang="sk-SK" sz="700" kern="1200">
              <a:solidFill>
                <a:sysClr val="windowText" lastClr="000000"/>
              </a:solidFill>
              <a:latin typeface="Times New Roman" pitchFamily="18" charset="0"/>
              <a:ea typeface="+mn-ea"/>
              <a:cs typeface="Times New Roman" pitchFamily="18" charset="0"/>
            </a:rPr>
            <a:t>Podmienky overované v rámci administratívneho overenia splnené</a:t>
          </a:r>
        </a:p>
      </dsp:txBody>
      <dsp:txXfrm>
        <a:off x="2181438" y="16797"/>
        <a:ext cx="1054308" cy="511248"/>
      </dsp:txXfrm>
    </dsp:sp>
    <dsp:sp modelId="{CBA1ED5A-2759-433B-93A9-1BF9D50BA01A}">
      <dsp:nvSpPr>
        <dsp:cNvPr id="0" name=""/>
        <dsp:cNvSpPr/>
      </dsp:nvSpPr>
      <dsp:spPr>
        <a:xfrm>
          <a:off x="3251652" y="256359"/>
          <a:ext cx="434448" cy="32124"/>
        </a:xfrm>
        <a:custGeom>
          <a:avLst/>
          <a:gdLst/>
          <a:ahLst/>
          <a:cxnLst/>
          <a:rect l="0" t="0" r="0" b="0"/>
          <a:pathLst>
            <a:path>
              <a:moveTo>
                <a:pt x="0" y="16062"/>
              </a:moveTo>
              <a:lnTo>
                <a:pt x="456932" y="16062"/>
              </a:lnTo>
            </a:path>
          </a:pathLst>
        </a:custGeom>
        <a:noFill/>
        <a:ln w="25400" cap="flat" cmpd="sng" algn="ctr">
          <a:solidFill>
            <a:srgbClr val="4F81BD">
              <a:shade val="8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sk-SK" sz="500" kern="1200">
            <a:solidFill>
              <a:sysClr val="windowText" lastClr="000000">
                <a:hueOff val="0"/>
                <a:satOff val="0"/>
                <a:lumOff val="0"/>
                <a:alphaOff val="0"/>
              </a:sysClr>
            </a:solidFill>
            <a:latin typeface="Calibri"/>
            <a:ea typeface="+mn-ea"/>
            <a:cs typeface="+mn-cs"/>
          </a:endParaRPr>
        </a:p>
      </dsp:txBody>
      <dsp:txXfrm>
        <a:off x="3458015" y="261560"/>
        <a:ext cx="0" cy="0"/>
      </dsp:txXfrm>
    </dsp:sp>
    <dsp:sp modelId="{158FBC8E-B874-4663-9094-01DA4CF1E41D}">
      <dsp:nvSpPr>
        <dsp:cNvPr id="0" name=""/>
        <dsp:cNvSpPr/>
      </dsp:nvSpPr>
      <dsp:spPr>
        <a:xfrm>
          <a:off x="3686100" y="891"/>
          <a:ext cx="1086120" cy="543060"/>
        </a:xfrm>
        <a:prstGeom prst="roundRect">
          <a:avLst>
            <a:gd name="adj" fmla="val 10000"/>
          </a:avLst>
        </a:prstGeom>
        <a:gradFill rotWithShape="0">
          <a:gsLst>
            <a:gs pos="0">
              <a:srgbClr val="4F81BD">
                <a:hueOff val="0"/>
                <a:satOff val="0"/>
                <a:lumOff val="0"/>
                <a:alphaOff val="0"/>
                <a:tint val="50000"/>
                <a:satMod val="300000"/>
              </a:srgbClr>
            </a:gs>
            <a:gs pos="35000">
              <a:srgbClr val="4F81BD">
                <a:hueOff val="0"/>
                <a:satOff val="0"/>
                <a:lumOff val="0"/>
                <a:alphaOff val="0"/>
                <a:tint val="37000"/>
                <a:satMod val="300000"/>
              </a:srgbClr>
            </a:gs>
            <a:gs pos="100000">
              <a:srgbClr val="4F81BD">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445" tIns="4445" rIns="4445" bIns="4445" numCol="1" spcCol="1270" anchor="ctr" anchorCtr="0">
          <a:noAutofit/>
        </a:bodyPr>
        <a:lstStyle/>
        <a:p>
          <a:pPr lvl="0" algn="ctr" defTabSz="311150">
            <a:lnSpc>
              <a:spcPct val="90000"/>
            </a:lnSpc>
            <a:spcBef>
              <a:spcPct val="0"/>
            </a:spcBef>
            <a:spcAft>
              <a:spcPct val="35000"/>
            </a:spcAft>
          </a:pPr>
          <a:r>
            <a:rPr lang="sk-SK" sz="700" kern="1200">
              <a:solidFill>
                <a:sysClr val="windowText" lastClr="000000"/>
              </a:solidFill>
              <a:latin typeface="Times New Roman" pitchFamily="18" charset="0"/>
              <a:ea typeface="+mn-ea"/>
              <a:cs typeface="Times New Roman" pitchFamily="18" charset="0"/>
            </a:rPr>
            <a:t>Odborné hodnotenie ŽoNFP</a:t>
          </a:r>
        </a:p>
      </dsp:txBody>
      <dsp:txXfrm>
        <a:off x="3702006" y="16797"/>
        <a:ext cx="1054308" cy="511248"/>
      </dsp:txXfrm>
    </dsp:sp>
    <dsp:sp modelId="{2D7347FF-F8E2-485E-B0C2-A750C56F748E}">
      <dsp:nvSpPr>
        <dsp:cNvPr id="0" name=""/>
        <dsp:cNvSpPr/>
      </dsp:nvSpPr>
      <dsp:spPr>
        <a:xfrm rot="19457599">
          <a:off x="1680795" y="1037008"/>
          <a:ext cx="535024" cy="32124"/>
        </a:xfrm>
        <a:custGeom>
          <a:avLst/>
          <a:gdLst/>
          <a:ahLst/>
          <a:cxnLst/>
          <a:rect l="0" t="0" r="0" b="0"/>
          <a:pathLst>
            <a:path>
              <a:moveTo>
                <a:pt x="0" y="16062"/>
              </a:moveTo>
              <a:lnTo>
                <a:pt x="562713" y="16062"/>
              </a:lnTo>
            </a:path>
          </a:pathLst>
        </a:custGeom>
        <a:noFill/>
        <a:ln w="25400" cap="flat" cmpd="sng" algn="ctr">
          <a:solidFill>
            <a:srgbClr val="4F81BD">
              <a:shade val="6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sk-SK" sz="500" kern="1200">
            <a:solidFill>
              <a:sysClr val="windowText" lastClr="000000">
                <a:hueOff val="0"/>
                <a:satOff val="0"/>
                <a:lumOff val="0"/>
                <a:alphaOff val="0"/>
              </a:sysClr>
            </a:solidFill>
            <a:latin typeface="Calibri"/>
            <a:ea typeface="+mn-ea"/>
            <a:cs typeface="+mn-cs"/>
          </a:endParaRPr>
        </a:p>
      </dsp:txBody>
      <dsp:txXfrm>
        <a:off x="1929640" y="1050015"/>
        <a:ext cx="0" cy="0"/>
      </dsp:txXfrm>
    </dsp:sp>
    <dsp:sp modelId="{6898A610-2F97-4B55-9A9B-3F73A1FD27CD}">
      <dsp:nvSpPr>
        <dsp:cNvPr id="0" name=""/>
        <dsp:cNvSpPr/>
      </dsp:nvSpPr>
      <dsp:spPr>
        <a:xfrm>
          <a:off x="2165532" y="625410"/>
          <a:ext cx="1086120" cy="543060"/>
        </a:xfrm>
        <a:prstGeom prst="roundRect">
          <a:avLst>
            <a:gd name="adj" fmla="val 10000"/>
          </a:avLst>
        </a:prstGeom>
        <a:gradFill rotWithShape="0">
          <a:gsLst>
            <a:gs pos="0">
              <a:srgbClr val="4F81BD">
                <a:hueOff val="0"/>
                <a:satOff val="0"/>
                <a:lumOff val="0"/>
                <a:alphaOff val="0"/>
                <a:tint val="50000"/>
                <a:satMod val="300000"/>
              </a:srgbClr>
            </a:gs>
            <a:gs pos="35000">
              <a:srgbClr val="4F81BD">
                <a:hueOff val="0"/>
                <a:satOff val="0"/>
                <a:lumOff val="0"/>
                <a:alphaOff val="0"/>
                <a:tint val="37000"/>
                <a:satMod val="300000"/>
              </a:srgbClr>
            </a:gs>
            <a:gs pos="100000">
              <a:srgbClr val="4F81BD">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445" tIns="4445" rIns="4445" bIns="4445" numCol="1" spcCol="1270" anchor="ctr" anchorCtr="0">
          <a:noAutofit/>
        </a:bodyPr>
        <a:lstStyle/>
        <a:p>
          <a:pPr lvl="0" algn="ctr" defTabSz="311150">
            <a:lnSpc>
              <a:spcPct val="90000"/>
            </a:lnSpc>
            <a:spcBef>
              <a:spcPct val="0"/>
            </a:spcBef>
            <a:spcAft>
              <a:spcPct val="35000"/>
            </a:spcAft>
          </a:pPr>
          <a:r>
            <a:rPr lang="sk-SK" sz="700" kern="1200">
              <a:solidFill>
                <a:sysClr val="windowText" lastClr="000000"/>
              </a:solidFill>
              <a:latin typeface="Times New Roman" pitchFamily="18" charset="0"/>
              <a:ea typeface="+mn-ea"/>
              <a:cs typeface="Times New Roman" pitchFamily="18" charset="0"/>
            </a:rPr>
            <a:t>Podmienky overované v rámci administratívneho overenia nesplnené, bez aplikácie výzvy na doplnenie ŽoNFP</a:t>
          </a:r>
        </a:p>
      </dsp:txBody>
      <dsp:txXfrm>
        <a:off x="2181438" y="641316"/>
        <a:ext cx="1054308" cy="511248"/>
      </dsp:txXfrm>
    </dsp:sp>
    <dsp:sp modelId="{4ED72815-A081-4CEB-9EDA-E9A661596D18}">
      <dsp:nvSpPr>
        <dsp:cNvPr id="0" name=""/>
        <dsp:cNvSpPr/>
      </dsp:nvSpPr>
      <dsp:spPr>
        <a:xfrm>
          <a:off x="3251652" y="880878"/>
          <a:ext cx="434448" cy="32124"/>
        </a:xfrm>
        <a:custGeom>
          <a:avLst/>
          <a:gdLst/>
          <a:ahLst/>
          <a:cxnLst/>
          <a:rect l="0" t="0" r="0" b="0"/>
          <a:pathLst>
            <a:path>
              <a:moveTo>
                <a:pt x="0" y="16062"/>
              </a:moveTo>
              <a:lnTo>
                <a:pt x="456932" y="16062"/>
              </a:lnTo>
            </a:path>
          </a:pathLst>
        </a:custGeom>
        <a:noFill/>
        <a:ln w="25400" cap="flat" cmpd="sng" algn="ctr">
          <a:solidFill>
            <a:srgbClr val="4F81BD">
              <a:shade val="8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sk-SK" sz="500" kern="1200">
            <a:solidFill>
              <a:sysClr val="windowText" lastClr="000000">
                <a:hueOff val="0"/>
                <a:satOff val="0"/>
                <a:lumOff val="0"/>
                <a:alphaOff val="0"/>
              </a:sysClr>
            </a:solidFill>
            <a:latin typeface="Calibri"/>
            <a:ea typeface="+mn-ea"/>
            <a:cs typeface="+mn-cs"/>
          </a:endParaRPr>
        </a:p>
      </dsp:txBody>
      <dsp:txXfrm>
        <a:off x="3458015" y="886079"/>
        <a:ext cx="0" cy="0"/>
      </dsp:txXfrm>
    </dsp:sp>
    <dsp:sp modelId="{E5C3F144-3AB1-4041-A4FB-8B06B9600829}">
      <dsp:nvSpPr>
        <dsp:cNvPr id="0" name=""/>
        <dsp:cNvSpPr/>
      </dsp:nvSpPr>
      <dsp:spPr>
        <a:xfrm>
          <a:off x="3686100" y="625410"/>
          <a:ext cx="1086120" cy="543060"/>
        </a:xfrm>
        <a:prstGeom prst="roundRect">
          <a:avLst>
            <a:gd name="adj" fmla="val 10000"/>
          </a:avLst>
        </a:prstGeom>
        <a:gradFill rotWithShape="0">
          <a:gsLst>
            <a:gs pos="0">
              <a:srgbClr val="4F81BD">
                <a:hueOff val="0"/>
                <a:satOff val="0"/>
                <a:lumOff val="0"/>
                <a:alphaOff val="0"/>
                <a:tint val="50000"/>
                <a:satMod val="300000"/>
              </a:srgbClr>
            </a:gs>
            <a:gs pos="35000">
              <a:srgbClr val="4F81BD">
                <a:hueOff val="0"/>
                <a:satOff val="0"/>
                <a:lumOff val="0"/>
                <a:alphaOff val="0"/>
                <a:tint val="37000"/>
                <a:satMod val="300000"/>
              </a:srgbClr>
            </a:gs>
            <a:gs pos="100000">
              <a:srgbClr val="4F81BD">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445" tIns="4445" rIns="4445" bIns="4445" numCol="1" spcCol="1270" anchor="ctr" anchorCtr="0">
          <a:noAutofit/>
        </a:bodyPr>
        <a:lstStyle/>
        <a:p>
          <a:pPr lvl="0" algn="ctr" defTabSz="311150">
            <a:lnSpc>
              <a:spcPct val="90000"/>
            </a:lnSpc>
            <a:spcBef>
              <a:spcPct val="0"/>
            </a:spcBef>
            <a:spcAft>
              <a:spcPct val="35000"/>
            </a:spcAft>
          </a:pPr>
          <a:r>
            <a:rPr lang="sk-SK" sz="700" kern="1200">
              <a:solidFill>
                <a:sysClr val="windowText" lastClr="000000"/>
              </a:solidFill>
              <a:latin typeface="Times New Roman" pitchFamily="18" charset="0"/>
              <a:ea typeface="+mn-ea"/>
              <a:cs typeface="Times New Roman" pitchFamily="18" charset="0"/>
            </a:rPr>
            <a:t>Rozhodnutie o neschválení ŽoNFP</a:t>
          </a:r>
        </a:p>
      </dsp:txBody>
      <dsp:txXfrm>
        <a:off x="3702006" y="641316"/>
        <a:ext cx="1054308" cy="511248"/>
      </dsp:txXfrm>
    </dsp:sp>
    <dsp:sp modelId="{38EB2FAB-C7D0-4D8F-95C2-0EE881BF55E5}">
      <dsp:nvSpPr>
        <dsp:cNvPr id="0" name=""/>
        <dsp:cNvSpPr/>
      </dsp:nvSpPr>
      <dsp:spPr>
        <a:xfrm rot="3907178">
          <a:off x="1431999" y="1661527"/>
          <a:ext cx="1032617" cy="32124"/>
        </a:xfrm>
        <a:custGeom>
          <a:avLst/>
          <a:gdLst/>
          <a:ahLst/>
          <a:cxnLst/>
          <a:rect l="0" t="0" r="0" b="0"/>
          <a:pathLst>
            <a:path>
              <a:moveTo>
                <a:pt x="0" y="16062"/>
              </a:moveTo>
              <a:lnTo>
                <a:pt x="1086058" y="16062"/>
              </a:lnTo>
            </a:path>
          </a:pathLst>
        </a:custGeom>
        <a:noFill/>
        <a:ln w="25400" cap="flat" cmpd="sng" algn="ctr">
          <a:solidFill>
            <a:srgbClr val="4F81BD">
              <a:shade val="6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sk-SK" sz="500" kern="1200">
            <a:solidFill>
              <a:sysClr val="windowText" lastClr="000000">
                <a:hueOff val="0"/>
                <a:satOff val="0"/>
                <a:lumOff val="0"/>
                <a:alphaOff val="0"/>
              </a:sysClr>
            </a:solidFill>
            <a:latin typeface="Calibri"/>
            <a:ea typeface="+mn-ea"/>
            <a:cs typeface="+mn-cs"/>
          </a:endParaRPr>
        </a:p>
      </dsp:txBody>
      <dsp:txXfrm>
        <a:off x="1960865" y="1643309"/>
        <a:ext cx="0" cy="0"/>
      </dsp:txXfrm>
    </dsp:sp>
    <dsp:sp modelId="{8DDBB6C2-FDBD-4EC2-8B16-FB97A5BEC13C}">
      <dsp:nvSpPr>
        <dsp:cNvPr id="0" name=""/>
        <dsp:cNvSpPr/>
      </dsp:nvSpPr>
      <dsp:spPr>
        <a:xfrm>
          <a:off x="2165532" y="1874449"/>
          <a:ext cx="1086120" cy="543060"/>
        </a:xfrm>
        <a:prstGeom prst="roundRect">
          <a:avLst>
            <a:gd name="adj" fmla="val 10000"/>
          </a:avLst>
        </a:prstGeom>
        <a:gradFill rotWithShape="0">
          <a:gsLst>
            <a:gs pos="0">
              <a:srgbClr val="4F81BD">
                <a:hueOff val="0"/>
                <a:satOff val="0"/>
                <a:lumOff val="0"/>
                <a:alphaOff val="0"/>
                <a:tint val="50000"/>
                <a:satMod val="300000"/>
              </a:srgbClr>
            </a:gs>
            <a:gs pos="35000">
              <a:srgbClr val="4F81BD">
                <a:hueOff val="0"/>
                <a:satOff val="0"/>
                <a:lumOff val="0"/>
                <a:alphaOff val="0"/>
                <a:tint val="37000"/>
                <a:satMod val="300000"/>
              </a:srgbClr>
            </a:gs>
            <a:gs pos="100000">
              <a:srgbClr val="4F81BD">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445" tIns="4445" rIns="4445" bIns="4445" numCol="1" spcCol="1270" anchor="ctr" anchorCtr="0">
          <a:noAutofit/>
        </a:bodyPr>
        <a:lstStyle/>
        <a:p>
          <a:pPr lvl="0" algn="ctr" defTabSz="311150">
            <a:lnSpc>
              <a:spcPct val="90000"/>
            </a:lnSpc>
            <a:spcBef>
              <a:spcPct val="0"/>
            </a:spcBef>
            <a:spcAft>
              <a:spcPct val="35000"/>
            </a:spcAft>
          </a:pPr>
          <a:r>
            <a:rPr lang="sk-SK" sz="700" kern="1200">
              <a:solidFill>
                <a:sysClr val="windowText" lastClr="000000"/>
              </a:solidFill>
              <a:latin typeface="Times New Roman" pitchFamily="18" charset="0"/>
              <a:ea typeface="+mn-ea"/>
              <a:cs typeface="Times New Roman" pitchFamily="18" charset="0"/>
            </a:rPr>
            <a:t>Výzva na doplnenie ŽoNFP</a:t>
          </a:r>
        </a:p>
      </dsp:txBody>
      <dsp:txXfrm>
        <a:off x="2181438" y="1890355"/>
        <a:ext cx="1054308" cy="511248"/>
      </dsp:txXfrm>
    </dsp:sp>
    <dsp:sp modelId="{49BFA34C-9A01-485D-80DB-164D95FDE7D7}">
      <dsp:nvSpPr>
        <dsp:cNvPr id="0" name=""/>
        <dsp:cNvSpPr/>
      </dsp:nvSpPr>
      <dsp:spPr>
        <a:xfrm rot="18289469">
          <a:off x="3088492" y="1817657"/>
          <a:ext cx="760768" cy="32124"/>
        </a:xfrm>
        <a:custGeom>
          <a:avLst/>
          <a:gdLst/>
          <a:ahLst/>
          <a:cxnLst/>
          <a:rect l="0" t="0" r="0" b="0"/>
          <a:pathLst>
            <a:path>
              <a:moveTo>
                <a:pt x="0" y="16062"/>
              </a:moveTo>
              <a:lnTo>
                <a:pt x="800140" y="16062"/>
              </a:lnTo>
            </a:path>
          </a:pathLst>
        </a:custGeom>
        <a:noFill/>
        <a:ln w="25400" cap="flat" cmpd="sng" algn="ctr">
          <a:solidFill>
            <a:srgbClr val="4F81BD">
              <a:shade val="8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sk-SK" sz="500" kern="1200">
            <a:solidFill>
              <a:sysClr val="windowText" lastClr="000000">
                <a:hueOff val="0"/>
                <a:satOff val="0"/>
                <a:lumOff val="0"/>
                <a:alphaOff val="0"/>
              </a:sysClr>
            </a:solidFill>
            <a:latin typeface="Calibri"/>
            <a:ea typeface="+mn-ea"/>
            <a:cs typeface="+mn-cs"/>
          </a:endParaRPr>
        </a:p>
      </dsp:txBody>
      <dsp:txXfrm>
        <a:off x="3442402" y="1838471"/>
        <a:ext cx="0" cy="0"/>
      </dsp:txXfrm>
    </dsp:sp>
    <dsp:sp modelId="{7569289F-F9A0-4BEB-937E-A66C6C7EFC35}">
      <dsp:nvSpPr>
        <dsp:cNvPr id="0" name=""/>
        <dsp:cNvSpPr/>
      </dsp:nvSpPr>
      <dsp:spPr>
        <a:xfrm>
          <a:off x="3686100" y="1249929"/>
          <a:ext cx="1086120" cy="543060"/>
        </a:xfrm>
        <a:prstGeom prst="roundRect">
          <a:avLst>
            <a:gd name="adj" fmla="val 10000"/>
          </a:avLst>
        </a:prstGeom>
        <a:gradFill rotWithShape="0">
          <a:gsLst>
            <a:gs pos="0">
              <a:srgbClr val="4F81BD">
                <a:hueOff val="0"/>
                <a:satOff val="0"/>
                <a:lumOff val="0"/>
                <a:alphaOff val="0"/>
                <a:tint val="50000"/>
                <a:satMod val="300000"/>
              </a:srgbClr>
            </a:gs>
            <a:gs pos="35000">
              <a:srgbClr val="4F81BD">
                <a:hueOff val="0"/>
                <a:satOff val="0"/>
                <a:lumOff val="0"/>
                <a:alphaOff val="0"/>
                <a:tint val="37000"/>
                <a:satMod val="300000"/>
              </a:srgbClr>
            </a:gs>
            <a:gs pos="100000">
              <a:srgbClr val="4F81BD">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445" tIns="4445" rIns="4445" bIns="4445" numCol="1" spcCol="1270" anchor="ctr" anchorCtr="0">
          <a:noAutofit/>
        </a:bodyPr>
        <a:lstStyle/>
        <a:p>
          <a:pPr lvl="0" algn="ctr" defTabSz="311150">
            <a:lnSpc>
              <a:spcPct val="90000"/>
            </a:lnSpc>
            <a:spcBef>
              <a:spcPct val="0"/>
            </a:spcBef>
            <a:spcAft>
              <a:spcPct val="35000"/>
            </a:spcAft>
          </a:pPr>
          <a:r>
            <a:rPr lang="sk-SK" sz="700" kern="1200">
              <a:solidFill>
                <a:sysClr val="windowText" lastClr="000000"/>
              </a:solidFill>
              <a:latin typeface="Times New Roman" pitchFamily="18" charset="0"/>
              <a:ea typeface="+mn-ea"/>
              <a:cs typeface="Times New Roman" pitchFamily="18" charset="0"/>
            </a:rPr>
            <a:t>Odborné hodnotenie ŽoNFP</a:t>
          </a:r>
        </a:p>
      </dsp:txBody>
      <dsp:txXfrm>
        <a:off x="3702006" y="1265835"/>
        <a:ext cx="1054308" cy="511248"/>
      </dsp:txXfrm>
    </dsp:sp>
    <dsp:sp modelId="{BD8DE141-6F33-41CA-A362-12945E62E9B5}">
      <dsp:nvSpPr>
        <dsp:cNvPr id="0" name=""/>
        <dsp:cNvSpPr/>
      </dsp:nvSpPr>
      <dsp:spPr>
        <a:xfrm>
          <a:off x="3251652" y="2129917"/>
          <a:ext cx="434448" cy="32124"/>
        </a:xfrm>
        <a:custGeom>
          <a:avLst/>
          <a:gdLst/>
          <a:ahLst/>
          <a:cxnLst/>
          <a:rect l="0" t="0" r="0" b="0"/>
          <a:pathLst>
            <a:path>
              <a:moveTo>
                <a:pt x="0" y="16062"/>
              </a:moveTo>
              <a:lnTo>
                <a:pt x="456932" y="16062"/>
              </a:lnTo>
            </a:path>
          </a:pathLst>
        </a:custGeom>
        <a:noFill/>
        <a:ln w="25400" cap="flat" cmpd="sng" algn="ctr">
          <a:solidFill>
            <a:srgbClr val="4F81BD">
              <a:shade val="8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sk-SK" sz="500" kern="1200">
            <a:solidFill>
              <a:sysClr val="windowText" lastClr="000000">
                <a:hueOff val="0"/>
                <a:satOff val="0"/>
                <a:lumOff val="0"/>
                <a:alphaOff val="0"/>
              </a:sysClr>
            </a:solidFill>
            <a:latin typeface="Calibri"/>
            <a:ea typeface="+mn-ea"/>
            <a:cs typeface="+mn-cs"/>
          </a:endParaRPr>
        </a:p>
      </dsp:txBody>
      <dsp:txXfrm>
        <a:off x="3458015" y="2135118"/>
        <a:ext cx="0" cy="0"/>
      </dsp:txXfrm>
    </dsp:sp>
    <dsp:sp modelId="{71FC0E61-F591-486B-920A-552B564125B5}">
      <dsp:nvSpPr>
        <dsp:cNvPr id="0" name=""/>
        <dsp:cNvSpPr/>
      </dsp:nvSpPr>
      <dsp:spPr>
        <a:xfrm>
          <a:off x="3686100" y="1874449"/>
          <a:ext cx="1086120" cy="543060"/>
        </a:xfrm>
        <a:prstGeom prst="roundRect">
          <a:avLst>
            <a:gd name="adj" fmla="val 10000"/>
          </a:avLst>
        </a:prstGeom>
        <a:gradFill rotWithShape="0">
          <a:gsLst>
            <a:gs pos="0">
              <a:srgbClr val="4F81BD">
                <a:hueOff val="0"/>
                <a:satOff val="0"/>
                <a:lumOff val="0"/>
                <a:alphaOff val="0"/>
                <a:tint val="50000"/>
                <a:satMod val="300000"/>
              </a:srgbClr>
            </a:gs>
            <a:gs pos="35000">
              <a:srgbClr val="4F81BD">
                <a:hueOff val="0"/>
                <a:satOff val="0"/>
                <a:lumOff val="0"/>
                <a:alphaOff val="0"/>
                <a:tint val="37000"/>
                <a:satMod val="300000"/>
              </a:srgbClr>
            </a:gs>
            <a:gs pos="100000">
              <a:srgbClr val="4F81BD">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445" tIns="4445" rIns="4445" bIns="4445" numCol="1" spcCol="1270" anchor="ctr" anchorCtr="0">
          <a:noAutofit/>
        </a:bodyPr>
        <a:lstStyle/>
        <a:p>
          <a:pPr lvl="0" algn="ctr" defTabSz="311150">
            <a:lnSpc>
              <a:spcPct val="90000"/>
            </a:lnSpc>
            <a:spcBef>
              <a:spcPct val="0"/>
            </a:spcBef>
            <a:spcAft>
              <a:spcPct val="35000"/>
            </a:spcAft>
          </a:pPr>
          <a:r>
            <a:rPr lang="sk-SK" sz="700" kern="1200">
              <a:solidFill>
                <a:sysClr val="windowText" lastClr="000000"/>
              </a:solidFill>
              <a:latin typeface="Times New Roman" pitchFamily="18" charset="0"/>
              <a:ea typeface="+mn-ea"/>
              <a:cs typeface="Times New Roman" pitchFamily="18" charset="0"/>
            </a:rPr>
            <a:t>Rozhodnutie o </a:t>
          </a:r>
        </a:p>
        <a:p>
          <a:pPr lvl="0" algn="ctr" defTabSz="311150">
            <a:lnSpc>
              <a:spcPct val="90000"/>
            </a:lnSpc>
            <a:spcBef>
              <a:spcPct val="0"/>
            </a:spcBef>
            <a:spcAft>
              <a:spcPct val="35000"/>
            </a:spcAft>
          </a:pPr>
          <a:r>
            <a:rPr lang="sk-SK" sz="700" kern="1200">
              <a:solidFill>
                <a:sysClr val="windowText" lastClr="000000"/>
              </a:solidFill>
              <a:latin typeface="Times New Roman" pitchFamily="18" charset="0"/>
              <a:ea typeface="+mn-ea"/>
              <a:cs typeface="Times New Roman" pitchFamily="18" charset="0"/>
            </a:rPr>
            <a:t>neschválení  ŽoNFP</a:t>
          </a:r>
        </a:p>
      </dsp:txBody>
      <dsp:txXfrm>
        <a:off x="3702006" y="1890355"/>
        <a:ext cx="1054308" cy="511248"/>
      </dsp:txXfrm>
    </dsp:sp>
    <dsp:sp modelId="{B7B412FC-52A0-4445-B27F-521261890E22}">
      <dsp:nvSpPr>
        <dsp:cNvPr id="0" name=""/>
        <dsp:cNvSpPr/>
      </dsp:nvSpPr>
      <dsp:spPr>
        <a:xfrm rot="3310531">
          <a:off x="3088492" y="2442176"/>
          <a:ext cx="760768" cy="32124"/>
        </a:xfrm>
        <a:custGeom>
          <a:avLst/>
          <a:gdLst/>
          <a:ahLst/>
          <a:cxnLst/>
          <a:rect l="0" t="0" r="0" b="0"/>
          <a:pathLst>
            <a:path>
              <a:moveTo>
                <a:pt x="0" y="16062"/>
              </a:moveTo>
              <a:lnTo>
                <a:pt x="800140" y="16062"/>
              </a:lnTo>
            </a:path>
          </a:pathLst>
        </a:custGeom>
        <a:noFill/>
        <a:ln w="25400" cap="flat" cmpd="sng" algn="ctr">
          <a:solidFill>
            <a:srgbClr val="4F81BD">
              <a:shade val="8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sk-SK" sz="500" kern="1200">
            <a:solidFill>
              <a:sysClr val="windowText" lastClr="000000">
                <a:hueOff val="0"/>
                <a:satOff val="0"/>
                <a:lumOff val="0"/>
                <a:alphaOff val="0"/>
              </a:sysClr>
            </a:solidFill>
            <a:latin typeface="Calibri"/>
            <a:ea typeface="+mn-ea"/>
            <a:cs typeface="+mn-cs"/>
          </a:endParaRPr>
        </a:p>
      </dsp:txBody>
      <dsp:txXfrm>
        <a:off x="3473628" y="2431764"/>
        <a:ext cx="0" cy="0"/>
      </dsp:txXfrm>
    </dsp:sp>
    <dsp:sp modelId="{1240CE2A-12EF-4101-909B-DBE20E9DA603}">
      <dsp:nvSpPr>
        <dsp:cNvPr id="0" name=""/>
        <dsp:cNvSpPr/>
      </dsp:nvSpPr>
      <dsp:spPr>
        <a:xfrm>
          <a:off x="3686100" y="2498968"/>
          <a:ext cx="1086120" cy="543060"/>
        </a:xfrm>
        <a:prstGeom prst="roundRect">
          <a:avLst>
            <a:gd name="adj" fmla="val 10000"/>
          </a:avLst>
        </a:prstGeom>
        <a:gradFill rotWithShape="0">
          <a:gsLst>
            <a:gs pos="0">
              <a:srgbClr val="4F81BD">
                <a:hueOff val="0"/>
                <a:satOff val="0"/>
                <a:lumOff val="0"/>
                <a:alphaOff val="0"/>
                <a:tint val="50000"/>
                <a:satMod val="300000"/>
              </a:srgbClr>
            </a:gs>
            <a:gs pos="35000">
              <a:srgbClr val="4F81BD">
                <a:hueOff val="0"/>
                <a:satOff val="0"/>
                <a:lumOff val="0"/>
                <a:alphaOff val="0"/>
                <a:tint val="37000"/>
                <a:satMod val="300000"/>
              </a:srgbClr>
            </a:gs>
            <a:gs pos="100000">
              <a:srgbClr val="4F81BD">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445" tIns="4445" rIns="4445" bIns="4445" numCol="1" spcCol="1270" anchor="ctr" anchorCtr="0">
          <a:noAutofit/>
        </a:bodyPr>
        <a:lstStyle/>
        <a:p>
          <a:pPr lvl="0" algn="ctr" defTabSz="311150">
            <a:lnSpc>
              <a:spcPct val="90000"/>
            </a:lnSpc>
            <a:spcBef>
              <a:spcPct val="0"/>
            </a:spcBef>
            <a:spcAft>
              <a:spcPct val="35000"/>
            </a:spcAft>
          </a:pPr>
          <a:r>
            <a:rPr lang="sk-SK" sz="700" kern="1200">
              <a:solidFill>
                <a:sysClr val="windowText" lastClr="000000"/>
              </a:solidFill>
              <a:latin typeface="Times New Roman" pitchFamily="18" charset="0"/>
              <a:ea typeface="+mn-ea"/>
              <a:cs typeface="Times New Roman" pitchFamily="18" charset="0"/>
            </a:rPr>
            <a:t>Rozhodnutie o zastavení konania ( § 20 ods. 1, písm. d) zákona o príspevku z EŠIF)</a:t>
          </a:r>
        </a:p>
      </dsp:txBody>
      <dsp:txXfrm>
        <a:off x="3702006" y="2514874"/>
        <a:ext cx="1054308" cy="511248"/>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40142FC0-F58B-4E36-B463-4AC3A14D8238}">
      <dsp:nvSpPr>
        <dsp:cNvPr id="0" name=""/>
        <dsp:cNvSpPr/>
      </dsp:nvSpPr>
      <dsp:spPr>
        <a:xfrm>
          <a:off x="2986049" y="248358"/>
          <a:ext cx="91440" cy="227204"/>
        </a:xfrm>
        <a:custGeom>
          <a:avLst/>
          <a:gdLst/>
          <a:ahLst/>
          <a:cxnLst/>
          <a:rect l="0" t="0" r="0" b="0"/>
          <a:pathLst>
            <a:path>
              <a:moveTo>
                <a:pt x="97845" y="0"/>
              </a:moveTo>
              <a:lnTo>
                <a:pt x="97845" y="228360"/>
              </a:lnTo>
              <a:lnTo>
                <a:pt x="45720" y="228360"/>
              </a:lnTo>
            </a:path>
          </a:pathLst>
        </a:custGeom>
        <a:noFill/>
        <a:ln w="25400" cap="flat" cmpd="sng" algn="ctr">
          <a:solidFill>
            <a:srgbClr val="4F81BD">
              <a:shade val="6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9FE5EFD6-217B-4DF0-AC9C-0CD3252F40C4}">
      <dsp:nvSpPr>
        <dsp:cNvPr id="0" name=""/>
        <dsp:cNvSpPr/>
      </dsp:nvSpPr>
      <dsp:spPr>
        <a:xfrm>
          <a:off x="3083631" y="248358"/>
          <a:ext cx="1280357" cy="454409"/>
        </a:xfrm>
        <a:custGeom>
          <a:avLst/>
          <a:gdLst/>
          <a:ahLst/>
          <a:cxnLst/>
          <a:rect l="0" t="0" r="0" b="0"/>
          <a:pathLst>
            <a:path>
              <a:moveTo>
                <a:pt x="0" y="0"/>
              </a:moveTo>
              <a:lnTo>
                <a:pt x="0" y="404594"/>
              </a:lnTo>
              <a:lnTo>
                <a:pt x="1286868" y="404594"/>
              </a:lnTo>
              <a:lnTo>
                <a:pt x="1286868" y="456720"/>
              </a:lnTo>
            </a:path>
          </a:pathLst>
        </a:custGeom>
        <a:noFill/>
        <a:ln w="25400" cap="flat" cmpd="sng" algn="ctr">
          <a:solidFill>
            <a:srgbClr val="4F81BD">
              <a:shade val="6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C7288C54-3145-4B69-8B9B-02D4D1581505}">
      <dsp:nvSpPr>
        <dsp:cNvPr id="0" name=""/>
        <dsp:cNvSpPr/>
      </dsp:nvSpPr>
      <dsp:spPr>
        <a:xfrm>
          <a:off x="3037911" y="248358"/>
          <a:ext cx="91440" cy="454409"/>
        </a:xfrm>
        <a:custGeom>
          <a:avLst/>
          <a:gdLst/>
          <a:ahLst/>
          <a:cxnLst/>
          <a:rect l="0" t="0" r="0" b="0"/>
          <a:pathLst>
            <a:path>
              <a:moveTo>
                <a:pt x="45720" y="0"/>
              </a:moveTo>
              <a:lnTo>
                <a:pt x="45720" y="404594"/>
              </a:lnTo>
              <a:lnTo>
                <a:pt x="67468" y="404594"/>
              </a:lnTo>
              <a:lnTo>
                <a:pt x="67468" y="456720"/>
              </a:lnTo>
            </a:path>
          </a:pathLst>
        </a:custGeom>
        <a:noFill/>
        <a:ln w="25400" cap="flat" cmpd="sng" algn="ctr">
          <a:solidFill>
            <a:srgbClr val="4F81BD">
              <a:shade val="6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4F53B63D-A9CC-4B6E-9DC6-28D266AF12AC}">
      <dsp:nvSpPr>
        <dsp:cNvPr id="0" name=""/>
        <dsp:cNvSpPr/>
      </dsp:nvSpPr>
      <dsp:spPr>
        <a:xfrm>
          <a:off x="1727330" y="1592581"/>
          <a:ext cx="91440" cy="294901"/>
        </a:xfrm>
        <a:custGeom>
          <a:avLst/>
          <a:gdLst/>
          <a:ahLst/>
          <a:cxnLst/>
          <a:rect l="0" t="0" r="0" b="0"/>
          <a:pathLst>
            <a:path>
              <a:moveTo>
                <a:pt x="97845" y="0"/>
              </a:moveTo>
              <a:lnTo>
                <a:pt x="97845" y="296401"/>
              </a:lnTo>
              <a:lnTo>
                <a:pt x="45720" y="296401"/>
              </a:lnTo>
            </a:path>
          </a:pathLst>
        </a:custGeom>
        <a:noFill/>
        <a:ln w="25400" cap="flat" cmpd="sng" algn="ctr">
          <a:solidFill>
            <a:srgbClr val="4F81BD">
              <a:shade val="8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46165016-3388-4A36-A792-67FF783DD4C8}">
      <dsp:nvSpPr>
        <dsp:cNvPr id="0" name=""/>
        <dsp:cNvSpPr/>
      </dsp:nvSpPr>
      <dsp:spPr>
        <a:xfrm>
          <a:off x="1824912" y="1592581"/>
          <a:ext cx="117355" cy="1045109"/>
        </a:xfrm>
        <a:custGeom>
          <a:avLst/>
          <a:gdLst/>
          <a:ahLst/>
          <a:cxnLst/>
          <a:rect l="0" t="0" r="0" b="0"/>
          <a:pathLst>
            <a:path>
              <a:moveTo>
                <a:pt x="0" y="0"/>
              </a:moveTo>
              <a:lnTo>
                <a:pt x="0" y="1050423"/>
              </a:lnTo>
              <a:lnTo>
                <a:pt x="117951" y="1050423"/>
              </a:lnTo>
            </a:path>
          </a:pathLst>
        </a:custGeom>
        <a:noFill/>
        <a:ln w="25400" cap="flat" cmpd="sng" algn="ctr">
          <a:solidFill>
            <a:srgbClr val="4F81BD">
              <a:shade val="8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44B20FE9-54A8-46D2-86CC-71972C2EBE0B}">
      <dsp:nvSpPr>
        <dsp:cNvPr id="0" name=""/>
        <dsp:cNvSpPr/>
      </dsp:nvSpPr>
      <dsp:spPr>
        <a:xfrm>
          <a:off x="1824912" y="1592581"/>
          <a:ext cx="646559" cy="438027"/>
        </a:xfrm>
        <a:custGeom>
          <a:avLst/>
          <a:gdLst/>
          <a:ahLst/>
          <a:cxnLst/>
          <a:rect l="0" t="0" r="0" b="0"/>
          <a:pathLst>
            <a:path>
              <a:moveTo>
                <a:pt x="0" y="0"/>
              </a:moveTo>
              <a:lnTo>
                <a:pt x="0" y="440254"/>
              </a:lnTo>
              <a:lnTo>
                <a:pt x="649847" y="440254"/>
              </a:lnTo>
            </a:path>
          </a:pathLst>
        </a:custGeom>
        <a:noFill/>
        <a:ln w="25400" cap="flat" cmpd="sng" algn="ctr">
          <a:solidFill>
            <a:srgbClr val="4F81BD">
              <a:shade val="8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7B1688FC-4983-4D89-91D0-8402C9C3FF01}">
      <dsp:nvSpPr>
        <dsp:cNvPr id="0" name=""/>
        <dsp:cNvSpPr/>
      </dsp:nvSpPr>
      <dsp:spPr>
        <a:xfrm>
          <a:off x="1824912" y="248358"/>
          <a:ext cx="1258719" cy="454409"/>
        </a:xfrm>
        <a:custGeom>
          <a:avLst/>
          <a:gdLst/>
          <a:ahLst/>
          <a:cxnLst/>
          <a:rect l="0" t="0" r="0" b="0"/>
          <a:pathLst>
            <a:path>
              <a:moveTo>
                <a:pt x="1265119" y="0"/>
              </a:moveTo>
              <a:lnTo>
                <a:pt x="1265119" y="404594"/>
              </a:lnTo>
              <a:lnTo>
                <a:pt x="0" y="404594"/>
              </a:lnTo>
              <a:lnTo>
                <a:pt x="0" y="456720"/>
              </a:lnTo>
            </a:path>
          </a:pathLst>
        </a:custGeom>
        <a:noFill/>
        <a:ln w="25400" cap="flat" cmpd="sng" algn="ctr">
          <a:solidFill>
            <a:srgbClr val="4F81BD">
              <a:shade val="6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964DE90A-9770-4A41-92ED-CFEAA7E7E579}">
      <dsp:nvSpPr>
        <dsp:cNvPr id="0" name=""/>
        <dsp:cNvSpPr/>
      </dsp:nvSpPr>
      <dsp:spPr>
        <a:xfrm>
          <a:off x="2279531" y="1397"/>
          <a:ext cx="1608199" cy="246961"/>
        </a:xfrm>
        <a:prstGeom prst="rect">
          <a:avLst/>
        </a:prstGeom>
        <a:gradFill rotWithShape="0">
          <a:gsLst>
            <a:gs pos="0">
              <a:srgbClr val="4F81BD">
                <a:hueOff val="0"/>
                <a:satOff val="0"/>
                <a:lumOff val="0"/>
                <a:alphaOff val="0"/>
                <a:tint val="50000"/>
                <a:satMod val="300000"/>
              </a:srgbClr>
            </a:gs>
            <a:gs pos="35000">
              <a:srgbClr val="4F81BD">
                <a:hueOff val="0"/>
                <a:satOff val="0"/>
                <a:lumOff val="0"/>
                <a:alphaOff val="0"/>
                <a:tint val="37000"/>
                <a:satMod val="300000"/>
              </a:srgbClr>
            </a:gs>
            <a:gs pos="100000">
              <a:srgbClr val="4F81BD">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sk-SK" sz="900" kern="1200">
              <a:solidFill>
                <a:sysClr val="windowText" lastClr="000000"/>
              </a:solidFill>
              <a:latin typeface="Times New Roman" panose="02020603050405020304" pitchFamily="18" charset="0"/>
              <a:ea typeface="+mn-ea"/>
              <a:cs typeface="Times New Roman" panose="02020603050405020304" pitchFamily="18" charset="0"/>
            </a:rPr>
            <a:t>Odborné hodnotenie ŽoNFP</a:t>
          </a:r>
        </a:p>
      </dsp:txBody>
      <dsp:txXfrm>
        <a:off x="2279531" y="1397"/>
        <a:ext cx="1608199" cy="246961"/>
      </dsp:txXfrm>
    </dsp:sp>
    <dsp:sp modelId="{A2E30FAD-E456-4285-B56D-18250DB99DCB}">
      <dsp:nvSpPr>
        <dsp:cNvPr id="0" name=""/>
        <dsp:cNvSpPr/>
      </dsp:nvSpPr>
      <dsp:spPr>
        <a:xfrm>
          <a:off x="1212368" y="702768"/>
          <a:ext cx="1225087" cy="889812"/>
        </a:xfrm>
        <a:prstGeom prst="rect">
          <a:avLst/>
        </a:prstGeom>
        <a:gradFill rotWithShape="0">
          <a:gsLst>
            <a:gs pos="0">
              <a:srgbClr val="4F81BD">
                <a:hueOff val="0"/>
                <a:satOff val="0"/>
                <a:lumOff val="0"/>
                <a:alphaOff val="0"/>
                <a:tint val="50000"/>
                <a:satMod val="300000"/>
              </a:srgbClr>
            </a:gs>
            <a:gs pos="35000">
              <a:srgbClr val="4F81BD">
                <a:hueOff val="0"/>
                <a:satOff val="0"/>
                <a:lumOff val="0"/>
                <a:alphaOff val="0"/>
                <a:tint val="37000"/>
                <a:satMod val="300000"/>
              </a:srgbClr>
            </a:gs>
            <a:gs pos="100000">
              <a:srgbClr val="4F81BD">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sk-SK" sz="900" kern="1200">
              <a:solidFill>
                <a:sysClr val="windowText" lastClr="000000"/>
              </a:solidFill>
              <a:latin typeface="Times New Roman" panose="02020603050405020304" pitchFamily="18" charset="0"/>
              <a:ea typeface="+mn-ea"/>
              <a:cs typeface="Times New Roman" panose="02020603050405020304" pitchFamily="18" charset="0"/>
            </a:rPr>
            <a:t>Kritériá odborného hodnotenia splnené - rozhodnutie o schválení ŽoNFP</a:t>
          </a:r>
        </a:p>
      </dsp:txBody>
      <dsp:txXfrm>
        <a:off x="1212368" y="702768"/>
        <a:ext cx="1225087" cy="889812"/>
      </dsp:txXfrm>
    </dsp:sp>
    <dsp:sp modelId="{8D70B6FB-BBCD-4462-B470-D6DEB9A7CDA4}">
      <dsp:nvSpPr>
        <dsp:cNvPr id="0" name=""/>
        <dsp:cNvSpPr/>
      </dsp:nvSpPr>
      <dsp:spPr>
        <a:xfrm>
          <a:off x="2471472" y="1808487"/>
          <a:ext cx="1490013" cy="444242"/>
        </a:xfrm>
        <a:prstGeom prst="rect">
          <a:avLst/>
        </a:prstGeom>
        <a:gradFill rotWithShape="0">
          <a:gsLst>
            <a:gs pos="0">
              <a:srgbClr val="4F81BD">
                <a:hueOff val="0"/>
                <a:satOff val="0"/>
                <a:lumOff val="0"/>
                <a:alphaOff val="0"/>
                <a:tint val="50000"/>
                <a:satMod val="300000"/>
              </a:srgbClr>
            </a:gs>
            <a:gs pos="35000">
              <a:srgbClr val="4F81BD">
                <a:hueOff val="0"/>
                <a:satOff val="0"/>
                <a:lumOff val="0"/>
                <a:alphaOff val="0"/>
                <a:tint val="37000"/>
                <a:satMod val="300000"/>
              </a:srgbClr>
            </a:gs>
            <a:gs pos="100000">
              <a:srgbClr val="4F81BD">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sk-SK" sz="900" kern="1200">
              <a:solidFill>
                <a:sysClr val="windowText" lastClr="000000"/>
              </a:solidFill>
              <a:latin typeface="Times New Roman" panose="02020603050405020304" pitchFamily="18" charset="0"/>
              <a:ea typeface="+mn-ea"/>
              <a:cs typeface="Times New Roman" panose="02020603050405020304" pitchFamily="18" charset="0"/>
            </a:rPr>
            <a:t>Rozhodnutie o schválení ŽoNFP</a:t>
          </a:r>
        </a:p>
      </dsp:txBody>
      <dsp:txXfrm>
        <a:off x="2471472" y="1808487"/>
        <a:ext cx="1490013" cy="444242"/>
      </dsp:txXfrm>
    </dsp:sp>
    <dsp:sp modelId="{F0FA768E-9EEE-4817-8C93-A2D41D44F444}">
      <dsp:nvSpPr>
        <dsp:cNvPr id="0" name=""/>
        <dsp:cNvSpPr/>
      </dsp:nvSpPr>
      <dsp:spPr>
        <a:xfrm>
          <a:off x="1942267" y="2410985"/>
          <a:ext cx="1668473" cy="453411"/>
        </a:xfrm>
        <a:prstGeom prst="rect">
          <a:avLst/>
        </a:prstGeom>
        <a:gradFill rotWithShape="0">
          <a:gsLst>
            <a:gs pos="0">
              <a:srgbClr val="4F81BD">
                <a:hueOff val="0"/>
                <a:satOff val="0"/>
                <a:lumOff val="0"/>
                <a:alphaOff val="0"/>
                <a:tint val="50000"/>
                <a:satMod val="300000"/>
              </a:srgbClr>
            </a:gs>
            <a:gs pos="35000">
              <a:srgbClr val="4F81BD">
                <a:hueOff val="0"/>
                <a:satOff val="0"/>
                <a:lumOff val="0"/>
                <a:alphaOff val="0"/>
                <a:tint val="37000"/>
                <a:satMod val="300000"/>
              </a:srgbClr>
            </a:gs>
            <a:gs pos="100000">
              <a:srgbClr val="4F81BD">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sk-SK" sz="900" kern="1200">
              <a:solidFill>
                <a:sysClr val="windowText" lastClr="000000"/>
              </a:solidFill>
              <a:latin typeface="Times New Roman" panose="02020603050405020304" pitchFamily="18" charset="0"/>
              <a:ea typeface="+mn-ea"/>
              <a:cs typeface="Times New Roman" panose="02020603050405020304" pitchFamily="18" charset="0"/>
            </a:rPr>
            <a:t>Rozhodnutie o neschválení ŽoNFP</a:t>
          </a:r>
        </a:p>
      </dsp:txBody>
      <dsp:txXfrm>
        <a:off x="1942267" y="2410985"/>
        <a:ext cx="1668473" cy="453411"/>
      </dsp:txXfrm>
    </dsp:sp>
    <dsp:sp modelId="{973F57A0-5DD3-4F0E-BEFA-671E94FB2CBE}">
      <dsp:nvSpPr>
        <dsp:cNvPr id="0" name=""/>
        <dsp:cNvSpPr/>
      </dsp:nvSpPr>
      <dsp:spPr>
        <a:xfrm>
          <a:off x="531505" y="1696305"/>
          <a:ext cx="1241545" cy="382355"/>
        </a:xfrm>
        <a:prstGeom prst="rect">
          <a:avLst/>
        </a:prstGeom>
        <a:gradFill rotWithShape="0">
          <a:gsLst>
            <a:gs pos="0">
              <a:srgbClr val="4F81BD">
                <a:hueOff val="0"/>
                <a:satOff val="0"/>
                <a:lumOff val="0"/>
                <a:alphaOff val="0"/>
                <a:tint val="50000"/>
                <a:satMod val="300000"/>
              </a:srgbClr>
            </a:gs>
            <a:gs pos="35000">
              <a:srgbClr val="4F81BD">
                <a:hueOff val="0"/>
                <a:satOff val="0"/>
                <a:lumOff val="0"/>
                <a:alphaOff val="0"/>
                <a:tint val="37000"/>
                <a:satMod val="300000"/>
              </a:srgbClr>
            </a:gs>
            <a:gs pos="100000">
              <a:srgbClr val="4F81BD">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sk-SK" sz="900" kern="1200">
              <a:solidFill>
                <a:sysClr val="windowText" lastClr="000000"/>
              </a:solidFill>
              <a:latin typeface="Times New Roman" panose="02020603050405020304" pitchFamily="18" charset="0"/>
              <a:ea typeface="+mn-ea"/>
              <a:cs typeface="Times New Roman" panose="02020603050405020304" pitchFamily="18" charset="0"/>
            </a:rPr>
            <a:t>Aplikácia kritérií výberu </a:t>
          </a:r>
        </a:p>
      </dsp:txBody>
      <dsp:txXfrm>
        <a:off x="531505" y="1696305"/>
        <a:ext cx="1241545" cy="382355"/>
      </dsp:txXfrm>
    </dsp:sp>
    <dsp:sp modelId="{CD9AD5BE-E741-4DCD-BB42-EC27E05E1879}">
      <dsp:nvSpPr>
        <dsp:cNvPr id="0" name=""/>
        <dsp:cNvSpPr/>
      </dsp:nvSpPr>
      <dsp:spPr>
        <a:xfrm>
          <a:off x="2541180" y="702768"/>
          <a:ext cx="1128180" cy="797221"/>
        </a:xfrm>
        <a:prstGeom prst="rect">
          <a:avLst/>
        </a:prstGeom>
        <a:gradFill rotWithShape="0">
          <a:gsLst>
            <a:gs pos="0">
              <a:srgbClr val="4F81BD">
                <a:hueOff val="0"/>
                <a:satOff val="0"/>
                <a:lumOff val="0"/>
                <a:alphaOff val="0"/>
                <a:tint val="50000"/>
                <a:satMod val="300000"/>
              </a:srgbClr>
            </a:gs>
            <a:gs pos="35000">
              <a:srgbClr val="4F81BD">
                <a:hueOff val="0"/>
                <a:satOff val="0"/>
                <a:lumOff val="0"/>
                <a:alphaOff val="0"/>
                <a:tint val="37000"/>
                <a:satMod val="300000"/>
              </a:srgbClr>
            </a:gs>
            <a:gs pos="100000">
              <a:srgbClr val="4F81BD">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sk-SK" sz="900" kern="1200">
              <a:solidFill>
                <a:sysClr val="windowText" lastClr="000000"/>
              </a:solidFill>
              <a:latin typeface="Times New Roman" panose="02020603050405020304" pitchFamily="18" charset="0"/>
              <a:ea typeface="+mn-ea"/>
              <a:cs typeface="Times New Roman" panose="02020603050405020304" pitchFamily="18" charset="0"/>
            </a:rPr>
            <a:t>Kritériá odborného hodnotenia nesplnené - rozhodnutie o neschválení ŽoNFP</a:t>
          </a:r>
        </a:p>
      </dsp:txBody>
      <dsp:txXfrm>
        <a:off x="2541180" y="702768"/>
        <a:ext cx="1128180" cy="797221"/>
      </dsp:txXfrm>
    </dsp:sp>
    <dsp:sp modelId="{F806445A-6FFA-49B4-991B-AFFB35FD1F7F}">
      <dsp:nvSpPr>
        <dsp:cNvPr id="0" name=""/>
        <dsp:cNvSpPr/>
      </dsp:nvSpPr>
      <dsp:spPr>
        <a:xfrm>
          <a:off x="3773084" y="702768"/>
          <a:ext cx="1181810" cy="779741"/>
        </a:xfrm>
        <a:prstGeom prst="rect">
          <a:avLst/>
        </a:prstGeom>
        <a:gradFill rotWithShape="0">
          <a:gsLst>
            <a:gs pos="0">
              <a:srgbClr val="4F81BD">
                <a:hueOff val="0"/>
                <a:satOff val="0"/>
                <a:lumOff val="0"/>
                <a:alphaOff val="0"/>
                <a:tint val="50000"/>
                <a:satMod val="300000"/>
              </a:srgbClr>
            </a:gs>
            <a:gs pos="35000">
              <a:srgbClr val="4F81BD">
                <a:hueOff val="0"/>
                <a:satOff val="0"/>
                <a:lumOff val="0"/>
                <a:alphaOff val="0"/>
                <a:tint val="37000"/>
                <a:satMod val="300000"/>
              </a:srgbClr>
            </a:gs>
            <a:gs pos="100000">
              <a:srgbClr val="4F81BD">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sk-SK" sz="900" kern="1200">
              <a:solidFill>
                <a:sysClr val="windowText" lastClr="000000"/>
              </a:solidFill>
              <a:latin typeface="Times New Roman" panose="02020603050405020304" pitchFamily="18" charset="0"/>
              <a:ea typeface="+mn-ea"/>
              <a:cs typeface="Times New Roman" panose="02020603050405020304" pitchFamily="18" charset="0"/>
            </a:rPr>
            <a:t>Nedoplnenie náležitostí/nedoplnenie včas - rozhodnutie o zastavení konania</a:t>
          </a:r>
        </a:p>
      </dsp:txBody>
      <dsp:txXfrm>
        <a:off x="3773084" y="702768"/>
        <a:ext cx="1181810" cy="779741"/>
      </dsp:txXfrm>
    </dsp:sp>
    <dsp:sp modelId="{84FD2034-3F62-4273-ACE0-F6D1E81A6C5B}">
      <dsp:nvSpPr>
        <dsp:cNvPr id="0" name=""/>
        <dsp:cNvSpPr/>
      </dsp:nvSpPr>
      <dsp:spPr>
        <a:xfrm>
          <a:off x="2095641" y="352082"/>
          <a:ext cx="936127" cy="246961"/>
        </a:xfrm>
        <a:prstGeom prst="rect">
          <a:avLst/>
        </a:prstGeom>
        <a:gradFill rotWithShape="0">
          <a:gsLst>
            <a:gs pos="0">
              <a:srgbClr val="4F81BD">
                <a:hueOff val="0"/>
                <a:satOff val="0"/>
                <a:lumOff val="0"/>
                <a:alphaOff val="0"/>
                <a:tint val="50000"/>
                <a:satMod val="300000"/>
              </a:srgbClr>
            </a:gs>
            <a:gs pos="35000">
              <a:srgbClr val="4F81BD">
                <a:hueOff val="0"/>
                <a:satOff val="0"/>
                <a:lumOff val="0"/>
                <a:alphaOff val="0"/>
                <a:tint val="37000"/>
                <a:satMod val="300000"/>
              </a:srgbClr>
            </a:gs>
            <a:gs pos="100000">
              <a:srgbClr val="4F81BD">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sk-SK" sz="900" kern="1200">
              <a:solidFill>
                <a:sysClr val="windowText" lastClr="000000"/>
              </a:solidFill>
              <a:latin typeface="Times New Roman" panose="02020603050405020304" pitchFamily="18" charset="0"/>
              <a:ea typeface="+mn-ea"/>
              <a:cs typeface="Times New Roman" panose="02020603050405020304" pitchFamily="18" charset="0"/>
            </a:rPr>
            <a:t>Výzva na doplnenie</a:t>
          </a:r>
        </a:p>
      </dsp:txBody>
      <dsp:txXfrm>
        <a:off x="2095641" y="352082"/>
        <a:ext cx="936127" cy="246961"/>
      </dsp:txXfrm>
    </dsp:sp>
  </dsp:spTree>
</dsp:drawing>
</file>

<file path=word/diagrams/layout1.xml><?xml version="1.0" encoding="utf-8"?>
<dgm:layoutDef xmlns:dgm="http://schemas.openxmlformats.org/drawingml/2006/diagram" xmlns:a="http://schemas.openxmlformats.org/drawingml/2006/main" uniqueId="urn:microsoft.com/office/officeart/2005/8/layout/hierarchy2">
  <dgm:title val=""/>
  <dgm:desc val=""/>
  <dgm:catLst>
    <dgm:cat type="hierarchy" pri="5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diagram">
    <dgm:varLst>
      <dgm:chPref val="1"/>
      <dgm:dir/>
      <dgm:animOne val="branch"/>
      <dgm:animLvl val="lvl"/>
      <dgm:resizeHandles val="exact"/>
    </dgm:varLst>
    <dgm:choose name="Name0">
      <dgm:if name="Name1" func="var" arg="dir" op="equ" val="norm">
        <dgm:alg type="hierChild">
          <dgm:param type="linDir" val="fromT"/>
          <dgm:param type="chAlign" val="l"/>
        </dgm:alg>
      </dgm:if>
      <dgm:else name="Name2">
        <dgm:alg type="hierChild">
          <dgm:param type="linDir" val="fromT"/>
          <dgm:param type="chAlign" val="r"/>
        </dgm:alg>
      </dgm:else>
    </dgm:choose>
    <dgm:shape xmlns:r="http://schemas.openxmlformats.org/officeDocument/2006/relationships" r:blip="">
      <dgm:adjLst/>
    </dgm:shape>
    <dgm:presOf/>
    <dgm:constrLst>
      <dgm:constr type="h" for="des" ptType="node" refType="h"/>
      <dgm:constr type="w" for="des" ptType="node" refType="h" refFor="des" refPtType="node" fact="2"/>
      <dgm:constr type="sibSp" refType="h" refFor="des" refPtType="node" op="equ" fact="0.15"/>
      <dgm:constr type="sibSp" for="des" forName="level2hierChild" refType="h" refFor="des" refPtType="node" op="equ" fact="0.15"/>
      <dgm:constr type="sibSp" for="des" forName="level3hierChild" refType="h" refFor="des" refPtType="node" op="equ" fact="0.15"/>
      <dgm:constr type="sp" for="des" forName="root1" refType="w" refFor="des" refPtType="node" fact="0.4"/>
      <dgm:constr type="sp" for="des" forName="root2" refType="sp" refFor="des" refForName="root1" op="equ"/>
      <dgm:constr type="primFontSz" for="des" ptType="node" op="equ" val="65"/>
      <dgm:constr type="primFontSz" for="des" forName="connTx" op="equ" val="55"/>
      <dgm:constr type="primFontSz" for="des" forName="connTx" refType="primFontSz" refFor="des" refPtType="node" op="lte" fact="0.8"/>
    </dgm:constrLst>
    <dgm:ruleLst/>
    <dgm:forEach name="Name3" axis="ch">
      <dgm:forEach name="Name4" axis="self" ptType="node">
        <dgm:layoutNode name="root1">
          <dgm:choose name="Name5">
            <dgm:if name="Name6" func="var" arg="dir" op="equ" val="norm">
              <dgm:alg type="hierRoot">
                <dgm:param type="hierAlign" val="lCtrCh"/>
              </dgm:alg>
            </dgm:if>
            <dgm:else name="Name7">
              <dgm:alg type="hierRoot">
                <dgm:param type="hierAlign" val="rCtrCh"/>
              </dgm:alg>
            </dgm:else>
          </dgm:choose>
          <dgm:shape xmlns:r="http://schemas.openxmlformats.org/officeDocument/2006/relationships" r:blip="">
            <dgm:adjLst/>
          </dgm:shape>
          <dgm:presOf/>
          <dgm:constrLst/>
          <dgm:ruleLst/>
          <dgm:layoutNode name="LevelOneTextNode" styleLbl="node0">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level2hierChild">
            <dgm:choose name="Name8">
              <dgm:if name="Name9" func="var" arg="dir" op="equ" val="norm">
                <dgm:alg type="hierChild">
                  <dgm:param type="linDir" val="fromT"/>
                  <dgm:param type="chAlign" val="l"/>
                </dgm:alg>
              </dgm:if>
              <dgm:else name="Name10">
                <dgm:alg type="hierChild">
                  <dgm:param type="linDir" val="fromT"/>
                  <dgm:param type="chAlign" val="r"/>
                </dgm:alg>
              </dgm:else>
            </dgm:choose>
            <dgm:shape xmlns:r="http://schemas.openxmlformats.org/officeDocument/2006/relationships" r:blip="">
              <dgm:adjLst/>
            </dgm:shape>
            <dgm:presOf/>
            <dgm:constrLst/>
            <dgm:ruleLst/>
            <dgm:forEach name="repeat" axis="ch">
              <dgm:forEach name="Name11" axis="self" ptType="parTrans" cnt="1">
                <dgm:layoutNode name="conn2-1">
                  <dgm:choose name="Name12">
                    <dgm:if name="Name13" func="var" arg="dir" op="equ" val="norm">
                      <dgm:alg type="conn">
                        <dgm:param type="dim" val="1D"/>
                        <dgm:param type="begPts" val="midR"/>
                        <dgm:param type="endPts" val="midL"/>
                        <dgm:param type="endSty" val="noArr"/>
                      </dgm:alg>
                    </dgm:if>
                    <dgm:else name="Name14">
                      <dgm:alg type="conn">
                        <dgm:param type="dim" val="1D"/>
                        <dgm:param type="begPts" val="midL"/>
                        <dgm:param type="endPts" val="midR"/>
                        <dgm:param type="endSty" val="noArr"/>
                      </dgm:alg>
                    </dgm:else>
                  </dgm:choose>
                  <dgm:shape xmlns:r="http://schemas.openxmlformats.org/officeDocument/2006/relationships" type="conn" r:blip="">
                    <dgm:adjLst/>
                  </dgm:shape>
                  <dgm:presOf axis="self"/>
                  <dgm:constrLst>
                    <dgm:constr type="w" val="1"/>
                    <dgm:constr type="h" val="5"/>
                    <dgm:constr type="connDist"/>
                    <dgm:constr type="begPad"/>
                    <dgm:constr type="endPad"/>
                    <dgm:constr type="userA" for="ch" refType="connDist"/>
                  </dgm:constrLst>
                  <dgm:rule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h" val="NaN" fact="0.25" max="NaN"/>
                      <dgm:rule type="w" val="NaN" fact="0.8" max="NaN"/>
                      <dgm:rule type="primFontSz" val="5" fact="NaN" max="NaN"/>
                    </dgm:ruleLst>
                  </dgm:layoutNode>
                </dgm:layoutNode>
              </dgm:forEach>
              <dgm:forEach name="Name15" axis="self" ptType="node">
                <dgm:layoutNode name="root2">
                  <dgm:choose name="Name16">
                    <dgm:if name="Name17" func="var" arg="dir" op="equ" val="norm">
                      <dgm:alg type="hierRoot">
                        <dgm:param type="hierAlign" val="lCtrCh"/>
                      </dgm:alg>
                    </dgm:if>
                    <dgm:else name="Name18">
                      <dgm:alg type="hierRoot">
                        <dgm:param type="hierAlign" val="rCtrCh"/>
                      </dgm:alg>
                    </dgm:else>
                  </dgm:choose>
                  <dgm:shape xmlns:r="http://schemas.openxmlformats.org/officeDocument/2006/relationships" r:blip="">
                    <dgm:adjLst/>
                  </dgm:shape>
                  <dgm:presOf/>
                  <dgm:constrLst/>
                  <dgm:ruleLst/>
                  <dgm:layoutNode name="LevelTwoTextNode">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level3hierChild">
                    <dgm:choose name="Name19">
                      <dgm:if name="Name20" func="var" arg="dir" op="equ" val="norm">
                        <dgm:alg type="hierChild">
                          <dgm:param type="linDir" val="fromT"/>
                          <dgm:param type="chAlign" val="l"/>
                        </dgm:alg>
                      </dgm:if>
                      <dgm:else name="Name21">
                        <dgm:alg type="hierChild">
                          <dgm:param type="linDir" val="fromT"/>
                          <dgm:param type="chAlign" val="r"/>
                        </dgm:alg>
                      </dgm:else>
                    </dgm:choose>
                    <dgm:shape xmlns:r="http://schemas.openxmlformats.org/officeDocument/2006/relationships" r:blip="">
                      <dgm:adjLst/>
                    </dgm:shape>
                    <dgm:presOf/>
                    <dgm:constrLst/>
                    <dgm:ruleLst/>
                    <dgm:forEach name="Name22" ref="repeat"/>
                  </dgm:layoutNode>
                </dgm:layoutNode>
              </dgm:forEach>
            </dgm:forEach>
          </dgm:layoutNode>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5487D6DB17EF20488219505173AAB5A4" ma:contentTypeVersion="0" ma:contentTypeDescription="Umožňuje vytvoriť nový dokument." ma:contentTypeScope="" ma:versionID="877e120c5ef138d245747bc68b5c9045">
  <xsd:schema xmlns:xsd="http://www.w3.org/2001/XMLSchema" xmlns:xs="http://www.w3.org/2001/XMLSchema" xmlns:p="http://schemas.microsoft.com/office/2006/metadata/properties" targetNamespace="http://schemas.microsoft.com/office/2006/metadata/properties" ma:root="true" ma:fieldsID="dc03bc20b3b442f8046c3eea305e14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613B2E-411B-43AC-9F23-7DB7C2299E93}">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24F9FFA-5591-4469-946C-3A14B673FFB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986314A0-881A-450E-9E66-AB3D692EAEF7}">
  <ds:schemaRefs>
    <ds:schemaRef ds:uri="http://schemas.microsoft.com/sharepoint/v3/contenttype/forms"/>
  </ds:schemaRefs>
</ds:datastoreItem>
</file>

<file path=customXml/itemProps4.xml><?xml version="1.0" encoding="utf-8"?>
<ds:datastoreItem xmlns:ds="http://schemas.openxmlformats.org/officeDocument/2006/customXml" ds:itemID="{787B9130-A90A-450A-9671-CB2A92685A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96</Pages>
  <Words>52599</Words>
  <Characters>299815</Characters>
  <Application>Microsoft Office Word</Application>
  <DocSecurity>0</DocSecurity>
  <Lines>2498</Lines>
  <Paragraphs>703</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351711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2021-06-15T11:08:00Z</dcterms:created>
  <dcterms:modified xsi:type="dcterms:W3CDTF">2021-06-15T11:10:00Z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0x0101005487D6DB17EF20488219505173AAB5A4</vt:lpwstr>
  </property>
</Properties>
</file>