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Default="00AD715B" w:rsidP="00AD715B">
      <w:pPr>
        <w:pStyle w:val="MPCKO2"/>
      </w:pPr>
      <w:bookmarkStart w:id="0" w:name="_GoBack"/>
      <w:bookmarkEnd w:id="0"/>
      <w:r>
        <w:t xml:space="preserve">Príloha výzvy č. </w:t>
      </w:r>
      <w:r w:rsidR="00F153A7">
        <w:t>7</w:t>
      </w:r>
      <w:r>
        <w:t xml:space="preserve"> – Synergie a </w:t>
      </w:r>
      <w:proofErr w:type="spellStart"/>
      <w:r>
        <w:t>komplementarity</w:t>
      </w:r>
      <w:proofErr w:type="spellEnd"/>
      <w:r>
        <w:t xml:space="preserve"> s inými programami EŠIF, EÚ a SR</w:t>
      </w:r>
    </w:p>
    <w:p w:rsidR="00AD715B" w:rsidRDefault="00AD715B" w:rsidP="006479DF">
      <w:pPr>
        <w:rPr>
          <w:sz w:val="20"/>
          <w:szCs w:val="20"/>
        </w:rPr>
      </w:pPr>
    </w:p>
    <w:tbl>
      <w:tblPr>
        <w:tblStyle w:val="Mriekatabuky1"/>
        <w:tblW w:w="5000" w:type="pct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616"/>
        <w:gridCol w:w="193"/>
        <w:gridCol w:w="7479"/>
      </w:tblGrid>
      <w:tr w:rsidR="00DB1AD9" w:rsidRPr="00DB1AD9" w:rsidTr="004F7CB7">
        <w:tc>
          <w:tcPr>
            <w:tcW w:w="870" w:type="pct"/>
            <w:shd w:val="clear" w:color="auto" w:fill="D9D9D9" w:themeFill="background1" w:themeFillShade="D9"/>
          </w:tcPr>
          <w:p w:rsidR="00DB1AD9" w:rsidRPr="00DB1AD9" w:rsidRDefault="00DB1AD9" w:rsidP="00DB1AD9">
            <w:r w:rsidRPr="00DB1AD9">
              <w:t>Program</w:t>
            </w:r>
            <w:r w:rsidRPr="00DB1AD9">
              <w:rPr>
                <w:vertAlign w:val="superscript"/>
              </w:rPr>
              <w:footnoteReference w:id="1"/>
            </w:r>
            <w:r w:rsidRPr="00DB1AD9">
              <w:t>:</w:t>
            </w:r>
          </w:p>
        </w:tc>
        <w:sdt>
          <w:sdtPr>
            <w:rPr>
              <w:color w:val="808080"/>
            </w:rPr>
            <w:alias w:val="Operačný program"/>
            <w:tag w:val="Operačný program"/>
            <w:id w:val="-429669510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4130" w:type="pct"/>
                <w:gridSpan w:val="2"/>
                <w:shd w:val="clear" w:color="auto" w:fill="D9D9D9" w:themeFill="background1" w:themeFillShade="D9"/>
              </w:tcPr>
              <w:p w:rsidR="00DB1AD9" w:rsidRPr="00DB1AD9" w:rsidRDefault="00F153A7" w:rsidP="00DB1AD9">
                <w:pPr>
                  <w:jc w:val="both"/>
                </w:pPr>
                <w:r>
                  <w:rPr>
                    <w:color w:val="808080"/>
                  </w:rPr>
                  <w:t>Operačný program Ľudské zdroje</w:t>
                </w:r>
              </w:p>
            </w:tc>
          </w:sdtContent>
        </w:sdt>
      </w:tr>
      <w:tr w:rsidR="00BD438C" w:rsidRPr="00DB1AD9" w:rsidTr="004F7CB7">
        <w:tc>
          <w:tcPr>
            <w:tcW w:w="5000" w:type="pct"/>
            <w:gridSpan w:val="3"/>
            <w:shd w:val="clear" w:color="auto" w:fill="FFFFFF" w:themeFill="background1"/>
          </w:tcPr>
          <w:p w:rsidR="00BD438C" w:rsidRDefault="00BD438C" w:rsidP="005A3BAE">
            <w:pPr>
              <w:jc w:val="both"/>
            </w:pPr>
            <w:r>
              <w:t>Prioritná os:</w:t>
            </w:r>
            <w:r w:rsidR="00F153A7">
              <w:t xml:space="preserve"> Vzdelávanie</w:t>
            </w:r>
          </w:p>
          <w:p w:rsidR="00BD438C" w:rsidRDefault="00BD438C" w:rsidP="005A3BAE">
            <w:pPr>
              <w:jc w:val="both"/>
            </w:pPr>
            <w:r>
              <w:t>Tematický cieľ:</w:t>
            </w:r>
            <w:r w:rsidR="00F153A7">
              <w:t xml:space="preserve"> 10</w:t>
            </w:r>
            <w:r w:rsidR="005E08F6">
              <w:t xml:space="preserve"> </w:t>
            </w:r>
            <w:r w:rsidR="005E08F6" w:rsidRPr="005E08F6">
              <w:t>Investovanie do vzdelania, školení a odbornej prípravy, ako aj zručností a celoživotného vzdelávania</w:t>
            </w:r>
          </w:p>
          <w:p w:rsidR="00BD438C" w:rsidRDefault="00BD438C" w:rsidP="005A3BAE">
            <w:pPr>
              <w:jc w:val="both"/>
            </w:pPr>
            <w:r>
              <w:t>Investičná priorita:</w:t>
            </w:r>
            <w:r w:rsidR="00F153A7">
              <w:t xml:space="preserve"> 1.1 </w:t>
            </w:r>
            <w:r w:rsidR="00F153A7" w:rsidRPr="00F153A7">
              <w:t>Zníženie a zabránenie predčasného skončenia školskej dochádzky a podporou prístupu ku kvalitnému predškolskému, základnému a stredoškolskému vzdelávaniu vrátane formálnych, neformálnych a bežných spôsobov vzdelávania za účelom opätovného začlenenia do vzdelávania a prípravy</w:t>
            </w:r>
          </w:p>
          <w:p w:rsidR="00BD438C" w:rsidRPr="001C4A15" w:rsidRDefault="00BD438C" w:rsidP="00F153A7">
            <w:pPr>
              <w:jc w:val="both"/>
            </w:pPr>
            <w:r>
              <w:t>Špecifický cieľ:</w:t>
            </w:r>
            <w:r w:rsidR="00F153A7">
              <w:t xml:space="preserve"> 1.1.1 </w:t>
            </w:r>
            <w:r w:rsidR="00F153A7" w:rsidRPr="00F153A7">
              <w:t xml:space="preserve">Zvýšiť </w:t>
            </w:r>
            <w:proofErr w:type="spellStart"/>
            <w:r w:rsidR="00F153A7" w:rsidRPr="00F153A7">
              <w:t>inkluzívnosť</w:t>
            </w:r>
            <w:proofErr w:type="spellEnd"/>
            <w:r w:rsidR="00F153A7" w:rsidRPr="00F153A7">
              <w:t xml:space="preserve"> a rovnaký prístup ku kvalitnému vzdelávaniu a zlepšiť výsledky a kompetencie detí a žiakov</w:t>
            </w:r>
          </w:p>
        </w:tc>
      </w:tr>
      <w:tr w:rsidR="00BD438C" w:rsidRPr="00DB1AD9" w:rsidTr="004F7CB7">
        <w:tc>
          <w:tcPr>
            <w:tcW w:w="5000" w:type="pct"/>
            <w:gridSpan w:val="3"/>
            <w:shd w:val="clear" w:color="auto" w:fill="D9D9D9" w:themeFill="background1" w:themeFillShade="D9"/>
          </w:tcPr>
          <w:p w:rsidR="00BD438C" w:rsidRDefault="00BD438C" w:rsidP="00DB1AD9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  <w:p w:rsidR="00BD438C" w:rsidRDefault="00BD438C" w:rsidP="00DB1AD9">
            <w:pPr>
              <w:jc w:val="both"/>
            </w:pPr>
          </w:p>
          <w:p w:rsidR="00BD438C" w:rsidRDefault="00BD438C" w:rsidP="00DB1AD9">
            <w:pPr>
              <w:jc w:val="both"/>
            </w:pPr>
            <w:r>
              <w:t>Program:</w:t>
            </w:r>
            <w:r w:rsidR="00E6240D">
              <w:t xml:space="preserve"> Integrovaný regionálny operačný program</w:t>
            </w:r>
          </w:p>
          <w:p w:rsidR="00BD438C" w:rsidRDefault="00BD438C" w:rsidP="00BD438C">
            <w:pPr>
              <w:jc w:val="both"/>
            </w:pPr>
            <w:r>
              <w:t>Prioritná os:</w:t>
            </w:r>
            <w:r w:rsidR="004F7CB7">
              <w:t xml:space="preserve"> 2</w:t>
            </w:r>
            <w:r w:rsidR="004F7CB7" w:rsidRPr="004F7CB7">
              <w:t xml:space="preserve"> Ľahší prístup k efektívnym a kvalitnejším verejným službám</w:t>
            </w:r>
          </w:p>
          <w:p w:rsidR="00BD438C" w:rsidRDefault="00BD438C" w:rsidP="00BD438C">
            <w:pPr>
              <w:jc w:val="both"/>
            </w:pPr>
            <w:r>
              <w:t>Tematický cieľ:</w:t>
            </w:r>
            <w:r w:rsidR="00BE2DDE">
              <w:t xml:space="preserve"> 10 </w:t>
            </w:r>
            <w:r w:rsidR="00BE2DDE" w:rsidRPr="00BE2DDE">
              <w:t xml:space="preserve">Investovanie do vzdelania, školení a odbornej prípravy, ako aj zručností a </w:t>
            </w:r>
            <w:proofErr w:type="spellStart"/>
            <w:r w:rsidR="00BE2DDE" w:rsidRPr="00BE2DDE">
              <w:t>celoţivotného</w:t>
            </w:r>
            <w:proofErr w:type="spellEnd"/>
            <w:r w:rsidR="00BE2DDE" w:rsidRPr="00BE2DDE">
              <w:t xml:space="preserve"> vzdelávania</w:t>
            </w:r>
          </w:p>
          <w:p w:rsidR="00BD438C" w:rsidRDefault="00BD438C" w:rsidP="00BD438C">
            <w:pPr>
              <w:jc w:val="both"/>
            </w:pPr>
            <w:r>
              <w:t>Investičná priorita:</w:t>
            </w:r>
            <w:r w:rsidR="004F7CB7">
              <w:t xml:space="preserve"> 2.2</w:t>
            </w:r>
            <w:r w:rsidR="004F7CB7" w:rsidRPr="004F7CB7">
              <w:t xml:space="preserve"> Investovanie do vzdelania, školení a odbornej prípravy, zručností a celoživotného vzdelávania prostredníctvom vývoja vzdelávacej a výcvikovej infraštruktúry</w:t>
            </w:r>
          </w:p>
          <w:p w:rsidR="00BD438C" w:rsidRPr="00DB1AD9" w:rsidRDefault="00BD438C" w:rsidP="004F7CB7">
            <w:pPr>
              <w:jc w:val="both"/>
            </w:pPr>
            <w:r>
              <w:t>Špecifický cieľ:</w:t>
            </w:r>
            <w:r w:rsidR="004F7CB7">
              <w:t xml:space="preserve"> </w:t>
            </w:r>
            <w:r w:rsidR="004F7CB7" w:rsidRPr="004F7CB7">
              <w:t>2.2.2 Zlepšenie kľúčových kompetencií žiakov základných škôl</w:t>
            </w:r>
          </w:p>
        </w:tc>
      </w:tr>
      <w:tr w:rsidR="00DB1AD9" w:rsidRPr="00DB1AD9" w:rsidTr="004F7CB7">
        <w:tc>
          <w:tcPr>
            <w:tcW w:w="974" w:type="pct"/>
            <w:gridSpan w:val="2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Predpokladaný mesiac zverejnenia výzvy:</w:t>
            </w:r>
          </w:p>
        </w:tc>
        <w:tc>
          <w:tcPr>
            <w:tcW w:w="4026" w:type="pct"/>
            <w:shd w:val="clear" w:color="auto" w:fill="D9D9D9" w:themeFill="background1" w:themeFillShade="D9"/>
          </w:tcPr>
          <w:p w:rsidR="00DB1AD9" w:rsidRPr="00DB1AD9" w:rsidRDefault="0028143E" w:rsidP="0028143E">
            <w:r>
              <w:t>December 2016</w:t>
            </w:r>
          </w:p>
        </w:tc>
      </w:tr>
      <w:tr w:rsidR="00DB1AD9" w:rsidRPr="00DB1AD9" w:rsidTr="004F7CB7">
        <w:tc>
          <w:tcPr>
            <w:tcW w:w="974" w:type="pct"/>
            <w:gridSpan w:val="2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Dodatočné zdroje informácií:</w:t>
            </w:r>
          </w:p>
        </w:tc>
        <w:tc>
          <w:tcPr>
            <w:tcW w:w="4026" w:type="pct"/>
            <w:shd w:val="clear" w:color="auto" w:fill="D9D9D9" w:themeFill="background1" w:themeFillShade="D9"/>
          </w:tcPr>
          <w:p w:rsidR="00DB1AD9" w:rsidRPr="00DB1AD9" w:rsidRDefault="00E6240D" w:rsidP="00F153A7">
            <w:r w:rsidRPr="00E6240D">
              <w:t>http://www.mpsr.sk/index.php?navID=1122&amp;navID2=1122&amp;sID=67&amp;id=9943</w:t>
            </w:r>
            <w:r w:rsidR="00F153A7">
              <w:t xml:space="preserve"> </w:t>
            </w:r>
          </w:p>
        </w:tc>
      </w:tr>
      <w:tr w:rsidR="00DB1AD9" w:rsidRPr="00DB1AD9" w:rsidTr="004F7CB7">
        <w:tc>
          <w:tcPr>
            <w:tcW w:w="974" w:type="pct"/>
            <w:gridSpan w:val="2"/>
            <w:shd w:val="clear" w:color="auto" w:fill="FFFFFF" w:themeFill="background1"/>
          </w:tcPr>
          <w:p w:rsidR="00E6240D" w:rsidRPr="00DB1AD9" w:rsidRDefault="00E6240D" w:rsidP="00DB1AD9">
            <w:pPr>
              <w:jc w:val="both"/>
            </w:pPr>
          </w:p>
        </w:tc>
        <w:tc>
          <w:tcPr>
            <w:tcW w:w="4026" w:type="pct"/>
            <w:shd w:val="clear" w:color="auto" w:fill="FFFFFF" w:themeFill="background1"/>
          </w:tcPr>
          <w:p w:rsidR="00DB1AD9" w:rsidRPr="00DB1AD9" w:rsidRDefault="00DB1AD9" w:rsidP="00DB1AD9"/>
        </w:tc>
      </w:tr>
      <w:tr w:rsidR="00E6240D" w:rsidRPr="00DB1AD9" w:rsidTr="004F7CB7">
        <w:tc>
          <w:tcPr>
            <w:tcW w:w="5000" w:type="pct"/>
            <w:gridSpan w:val="3"/>
            <w:shd w:val="clear" w:color="auto" w:fill="D9D9D9" w:themeFill="background1" w:themeFillShade="D9"/>
          </w:tcPr>
          <w:p w:rsidR="00E6240D" w:rsidRDefault="00E6240D" w:rsidP="007317A4">
            <w:pPr>
              <w:jc w:val="both"/>
            </w:pPr>
            <w:r w:rsidRPr="00BD438C">
              <w:rPr>
                <w:b/>
              </w:rPr>
              <w:t xml:space="preserve">Identifikované výzvy </w:t>
            </w:r>
            <w:r>
              <w:rPr>
                <w:b/>
              </w:rPr>
              <w:t xml:space="preserve">EŠIF </w:t>
            </w:r>
            <w:r w:rsidRPr="00BD438C">
              <w:rPr>
                <w:b/>
              </w:rPr>
              <w:t>so synergickým účinkom k programu</w:t>
            </w:r>
            <w:r w:rsidRPr="00DB1AD9">
              <w:t>:</w:t>
            </w:r>
          </w:p>
          <w:p w:rsidR="00E6240D" w:rsidRDefault="00E6240D" w:rsidP="007317A4">
            <w:pPr>
              <w:jc w:val="both"/>
            </w:pPr>
          </w:p>
          <w:p w:rsidR="00E6240D" w:rsidRDefault="00E6240D" w:rsidP="007317A4">
            <w:pPr>
              <w:jc w:val="both"/>
            </w:pPr>
            <w:r>
              <w:t>Program: Ľudské zdroje</w:t>
            </w:r>
          </w:p>
          <w:p w:rsidR="00E6240D" w:rsidRDefault="00E6240D" w:rsidP="007317A4">
            <w:pPr>
              <w:jc w:val="both"/>
            </w:pPr>
            <w:r>
              <w:t xml:space="preserve">Prioritná os: 5 </w:t>
            </w:r>
            <w:r w:rsidRPr="00E6240D">
              <w:t xml:space="preserve">Integrácia </w:t>
            </w:r>
            <w:proofErr w:type="spellStart"/>
            <w:r w:rsidRPr="00E6240D">
              <w:t>marginalizovaných</w:t>
            </w:r>
            <w:proofErr w:type="spellEnd"/>
            <w:r w:rsidRPr="00E6240D">
              <w:t xml:space="preserve"> rómskych komunít</w:t>
            </w:r>
          </w:p>
          <w:p w:rsidR="00E6240D" w:rsidRDefault="00E6240D" w:rsidP="007317A4">
            <w:pPr>
              <w:jc w:val="both"/>
            </w:pPr>
            <w:r>
              <w:t xml:space="preserve">Tematický cieľ: </w:t>
            </w:r>
            <w:r w:rsidR="004F7CB7">
              <w:t xml:space="preserve">9 </w:t>
            </w:r>
            <w:r w:rsidRPr="00E6240D">
              <w:t>Podpora sociálneho začlenenia, boj proti chudobe a akejkoľvek diskriminácii</w:t>
            </w:r>
          </w:p>
          <w:p w:rsidR="00E6240D" w:rsidRDefault="00E6240D" w:rsidP="007317A4">
            <w:pPr>
              <w:jc w:val="both"/>
            </w:pPr>
            <w:r>
              <w:t xml:space="preserve">Investičná priorita: </w:t>
            </w:r>
            <w:r w:rsidRPr="00E6240D">
              <w:t xml:space="preserve">5.1 Sociálno-ekonomická integrácia </w:t>
            </w:r>
            <w:proofErr w:type="spellStart"/>
            <w:r w:rsidRPr="00E6240D">
              <w:t>marginalizovaných</w:t>
            </w:r>
            <w:proofErr w:type="spellEnd"/>
            <w:r w:rsidRPr="00E6240D">
              <w:t xml:space="preserve"> komunít, ako sú Rómovia</w:t>
            </w:r>
          </w:p>
          <w:p w:rsidR="00E6240D" w:rsidRPr="00DB1AD9" w:rsidRDefault="00E6240D" w:rsidP="007317A4">
            <w:pPr>
              <w:jc w:val="both"/>
            </w:pPr>
            <w:r>
              <w:t xml:space="preserve">Špecifický cieľ: 5.1.1 Zvýšiť vzdelanostnú úroveň príslušníkov </w:t>
            </w:r>
            <w:proofErr w:type="spellStart"/>
            <w:r>
              <w:t>marginalizovaných</w:t>
            </w:r>
            <w:proofErr w:type="spellEnd"/>
            <w:r>
              <w:t xml:space="preserve"> komunít, predovšetkým Rómov, na všetkých stupňoch vzdelávania s dôrazom na </w:t>
            </w:r>
            <w:proofErr w:type="spellStart"/>
            <w:r>
              <w:t>predprimárne</w:t>
            </w:r>
            <w:proofErr w:type="spellEnd"/>
            <w:r>
              <w:t xml:space="preserve"> vzdelávanie</w:t>
            </w:r>
          </w:p>
        </w:tc>
      </w:tr>
      <w:tr w:rsidR="00E6240D" w:rsidRPr="00DB1AD9" w:rsidTr="004F7CB7">
        <w:tc>
          <w:tcPr>
            <w:tcW w:w="974" w:type="pct"/>
            <w:gridSpan w:val="2"/>
            <w:shd w:val="clear" w:color="auto" w:fill="D9D9D9" w:themeFill="background1" w:themeFillShade="D9"/>
          </w:tcPr>
          <w:p w:rsidR="00E6240D" w:rsidRPr="00DB1AD9" w:rsidRDefault="00E6240D" w:rsidP="007317A4">
            <w:pPr>
              <w:jc w:val="both"/>
            </w:pPr>
            <w:r w:rsidRPr="00DB1AD9">
              <w:t>Predpokladaný mesiac zverejnenia výzvy:</w:t>
            </w:r>
          </w:p>
        </w:tc>
        <w:sdt>
          <w:sdtPr>
            <w:alias w:val="Indikatívny mesiac a rok zverejnenia"/>
            <w:tag w:val="Indikatívny mesiac a rok zverejnenia"/>
            <w:id w:val="1315843782"/>
            <w:date>
              <w:dateFormat w:val="MMMM 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4026" w:type="pct"/>
                <w:shd w:val="clear" w:color="auto" w:fill="D9D9D9" w:themeFill="background1" w:themeFillShade="D9"/>
              </w:tcPr>
              <w:p w:rsidR="00E6240D" w:rsidRPr="00DB1AD9" w:rsidRDefault="004F7CB7" w:rsidP="004F7CB7">
                <w:r>
                  <w:t>Február 2017</w:t>
                </w:r>
              </w:p>
            </w:tc>
          </w:sdtContent>
        </w:sdt>
      </w:tr>
      <w:tr w:rsidR="00E6240D" w:rsidRPr="00DB1AD9" w:rsidTr="004F7CB7">
        <w:tc>
          <w:tcPr>
            <w:tcW w:w="974" w:type="pct"/>
            <w:gridSpan w:val="2"/>
            <w:shd w:val="clear" w:color="auto" w:fill="D9D9D9" w:themeFill="background1" w:themeFillShade="D9"/>
          </w:tcPr>
          <w:p w:rsidR="00E6240D" w:rsidRPr="00DB1AD9" w:rsidRDefault="00E6240D" w:rsidP="007317A4">
            <w:pPr>
              <w:jc w:val="both"/>
            </w:pPr>
            <w:r w:rsidRPr="00DB1AD9">
              <w:t xml:space="preserve">Dodatočné </w:t>
            </w:r>
            <w:r w:rsidRPr="00DB1AD9">
              <w:lastRenderedPageBreak/>
              <w:t>zdroje informácií:</w:t>
            </w:r>
          </w:p>
        </w:tc>
        <w:tc>
          <w:tcPr>
            <w:tcW w:w="4026" w:type="pct"/>
            <w:shd w:val="clear" w:color="auto" w:fill="D9D9D9" w:themeFill="background1" w:themeFillShade="D9"/>
          </w:tcPr>
          <w:p w:rsidR="00E6240D" w:rsidRPr="00DB1AD9" w:rsidRDefault="004F7CB7" w:rsidP="00E6240D">
            <w:r w:rsidRPr="004F7CB7">
              <w:lastRenderedPageBreak/>
              <w:t>http://www.minv.sk/?harmonogram-vyziev</w:t>
            </w:r>
          </w:p>
        </w:tc>
      </w:tr>
      <w:tr w:rsidR="00E6240D" w:rsidRPr="00DB1AD9" w:rsidTr="004F7CB7">
        <w:tc>
          <w:tcPr>
            <w:tcW w:w="974" w:type="pct"/>
            <w:gridSpan w:val="2"/>
            <w:shd w:val="clear" w:color="auto" w:fill="auto"/>
          </w:tcPr>
          <w:p w:rsidR="00E6240D" w:rsidRPr="00DB1AD9" w:rsidRDefault="00E6240D" w:rsidP="007317A4">
            <w:pPr>
              <w:jc w:val="both"/>
            </w:pPr>
          </w:p>
        </w:tc>
        <w:tc>
          <w:tcPr>
            <w:tcW w:w="4026" w:type="pct"/>
            <w:shd w:val="clear" w:color="auto" w:fill="auto"/>
          </w:tcPr>
          <w:p w:rsidR="00E6240D" w:rsidRPr="00DB1AD9" w:rsidRDefault="00E6240D" w:rsidP="00E6240D"/>
        </w:tc>
      </w:tr>
      <w:tr w:rsidR="00BD438C" w:rsidRPr="00DB1AD9" w:rsidTr="004F7CB7">
        <w:tc>
          <w:tcPr>
            <w:tcW w:w="5000" w:type="pct"/>
            <w:gridSpan w:val="3"/>
            <w:shd w:val="clear" w:color="auto" w:fill="D9D9D9" w:themeFill="background1" w:themeFillShade="D9"/>
          </w:tcPr>
          <w:p w:rsidR="00BD438C" w:rsidRPr="00DB1AD9" w:rsidRDefault="00BD438C" w:rsidP="00DB1AD9">
            <w:pPr>
              <w:jc w:val="both"/>
            </w:pPr>
            <w:r w:rsidRPr="00BD438C">
              <w:rPr>
                <w:b/>
              </w:rPr>
              <w:t xml:space="preserve">Identifikovaná podpora z iných </w:t>
            </w:r>
            <w:r w:rsidR="00822A2D">
              <w:rPr>
                <w:b/>
              </w:rPr>
              <w:t>nástrojov</w:t>
            </w:r>
            <w:r w:rsidR="00822A2D" w:rsidRPr="00BD438C">
              <w:rPr>
                <w:b/>
              </w:rPr>
              <w:t xml:space="preserve"> </w:t>
            </w:r>
            <w:r w:rsidRPr="00BD438C">
              <w:rPr>
                <w:b/>
              </w:rPr>
              <w:t>EÚ so synergickým účinkom k programu</w:t>
            </w:r>
            <w:r w:rsidRPr="00DB1AD9">
              <w:t>:</w:t>
            </w:r>
          </w:p>
          <w:p w:rsidR="00BD438C" w:rsidRDefault="00C8292E" w:rsidP="00DB1AD9">
            <w:pPr>
              <w:jc w:val="both"/>
            </w:pPr>
            <w:r>
              <w:t>Program:</w:t>
            </w:r>
            <w:r w:rsidR="00F153A7">
              <w:t xml:space="preserve"> </w:t>
            </w:r>
          </w:p>
          <w:p w:rsidR="00BD438C" w:rsidRPr="00DB1AD9" w:rsidRDefault="00BD438C" w:rsidP="00DB1AD9">
            <w:pPr>
              <w:jc w:val="both"/>
            </w:pPr>
          </w:p>
        </w:tc>
      </w:tr>
      <w:tr w:rsidR="00DB1AD9" w:rsidRPr="00DB1AD9" w:rsidTr="004F7CB7">
        <w:tc>
          <w:tcPr>
            <w:tcW w:w="870" w:type="pct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Dodatočné informácie:</w:t>
            </w:r>
          </w:p>
        </w:tc>
        <w:tc>
          <w:tcPr>
            <w:tcW w:w="4130" w:type="pct"/>
            <w:gridSpan w:val="2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</w:p>
        </w:tc>
      </w:tr>
      <w:tr w:rsidR="00DB1AD9" w:rsidRPr="00DB1AD9" w:rsidTr="004F7CB7">
        <w:tc>
          <w:tcPr>
            <w:tcW w:w="870" w:type="pct"/>
            <w:shd w:val="clear" w:color="auto" w:fill="FFFFFF" w:themeFill="background1"/>
          </w:tcPr>
          <w:p w:rsidR="00DB1AD9" w:rsidRPr="00DB1AD9" w:rsidRDefault="00DB1AD9" w:rsidP="00DB1AD9">
            <w:pPr>
              <w:jc w:val="both"/>
            </w:pPr>
          </w:p>
        </w:tc>
        <w:tc>
          <w:tcPr>
            <w:tcW w:w="4130" w:type="pct"/>
            <w:gridSpan w:val="2"/>
            <w:shd w:val="clear" w:color="auto" w:fill="FFFFFF" w:themeFill="background1"/>
          </w:tcPr>
          <w:p w:rsidR="00DB1AD9" w:rsidRPr="00DB1AD9" w:rsidRDefault="00DB1AD9" w:rsidP="00DB1AD9">
            <w:pPr>
              <w:jc w:val="both"/>
            </w:pPr>
          </w:p>
        </w:tc>
      </w:tr>
      <w:tr w:rsidR="00BD438C" w:rsidRPr="00DB1AD9" w:rsidTr="004F7CB7">
        <w:tc>
          <w:tcPr>
            <w:tcW w:w="5000" w:type="pct"/>
            <w:gridSpan w:val="3"/>
            <w:shd w:val="clear" w:color="auto" w:fill="D9D9D9" w:themeFill="background1" w:themeFillShade="D9"/>
          </w:tcPr>
          <w:p w:rsidR="00BD438C" w:rsidRDefault="00BD438C" w:rsidP="00DB1AD9">
            <w:pPr>
              <w:jc w:val="both"/>
              <w:rPr>
                <w:b/>
              </w:rPr>
            </w:pPr>
            <w:r w:rsidRPr="00BD438C">
              <w:rPr>
                <w:b/>
              </w:rPr>
              <w:t>Identifikovaná podpora z </w:t>
            </w:r>
            <w:r w:rsidR="00822A2D">
              <w:rPr>
                <w:b/>
              </w:rPr>
              <w:t>nástrojov</w:t>
            </w:r>
            <w:r w:rsidR="00822A2D" w:rsidRPr="00BD438C">
              <w:rPr>
                <w:b/>
              </w:rPr>
              <w:t xml:space="preserve"> </w:t>
            </w:r>
            <w:r w:rsidRPr="00BD438C">
              <w:rPr>
                <w:b/>
              </w:rPr>
              <w:t>SR (dotačné schémy, granty a pod.)</w:t>
            </w:r>
            <w:r w:rsidR="00C8292E">
              <w:rPr>
                <w:b/>
              </w:rPr>
              <w:t>:</w:t>
            </w:r>
          </w:p>
          <w:p w:rsidR="00C8292E" w:rsidRPr="00C8292E" w:rsidRDefault="00C8292E" w:rsidP="00DB1AD9">
            <w:pPr>
              <w:jc w:val="both"/>
            </w:pPr>
            <w:r w:rsidRPr="00C8292E">
              <w:t>Program:</w:t>
            </w:r>
          </w:p>
          <w:p w:rsidR="00C8292E" w:rsidRPr="00DB1AD9" w:rsidRDefault="00C8292E" w:rsidP="00DB1AD9">
            <w:pPr>
              <w:jc w:val="both"/>
            </w:pPr>
          </w:p>
        </w:tc>
      </w:tr>
      <w:tr w:rsidR="00DB1AD9" w:rsidRPr="00DB1AD9" w:rsidTr="004F7CB7">
        <w:tc>
          <w:tcPr>
            <w:tcW w:w="870" w:type="pct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Dodatočné informácie:</w:t>
            </w:r>
          </w:p>
        </w:tc>
        <w:tc>
          <w:tcPr>
            <w:tcW w:w="4130" w:type="pct"/>
            <w:gridSpan w:val="2"/>
            <w:shd w:val="clear" w:color="auto" w:fill="D9D9D9" w:themeFill="background1" w:themeFillShade="D9"/>
          </w:tcPr>
          <w:p w:rsidR="00DB1AD9" w:rsidRPr="00DB1AD9" w:rsidRDefault="00DB1AD9" w:rsidP="00DB1AD9">
            <w:pPr>
              <w:jc w:val="both"/>
            </w:pPr>
            <w:r w:rsidRPr="00DB1AD9">
              <w:t>uviesť všeobecnú informáciu s odkazom na webové sídlo</w:t>
            </w:r>
          </w:p>
        </w:tc>
      </w:tr>
    </w:tbl>
    <w:p w:rsidR="00F27B05" w:rsidRDefault="00F27B05" w:rsidP="00F27B05">
      <w:pPr>
        <w:spacing w:before="240"/>
        <w:jc w:val="both"/>
      </w:pPr>
    </w:p>
    <w:p w:rsidR="00F27B05" w:rsidRDefault="00F27B05" w:rsidP="00F27B05">
      <w:pPr>
        <w:spacing w:before="240"/>
        <w:jc w:val="both"/>
      </w:pPr>
      <w:r>
        <w:t xml:space="preserve">Informácie uvedené v tejto prílohe sú v súlade so stanoviskom Pracovnej komisie k zabezpečeniu synergických účinkov medzi EŠIF navzájom a medzi EŠIF a inými nástrojmi podpory EÚ a SR zo dňa </w:t>
      </w:r>
      <w:sdt>
        <w:sdtPr>
          <w:alias w:val="Dátum"/>
          <w:tag w:val="Kliknutím zadajte dátum"/>
          <w:id w:val="1796801758"/>
          <w:showingPlcHdr/>
          <w:date>
            <w:dateFormat w:val="dd.MM.yyyy"/>
            <w:lid w:val="sk-SK"/>
            <w:storeMappedDataAs w:val="dateTime"/>
            <w:calendar w:val="gregorian"/>
          </w:date>
        </w:sdtPr>
        <w:sdtEndPr/>
        <w:sdtContent>
          <w:r>
            <w:rPr>
              <w:color w:val="808080"/>
            </w:rPr>
            <w:t>Kliknutím zadáte dátum.</w:t>
          </w:r>
        </w:sdtContent>
      </w:sdt>
      <w:r>
        <w:rPr>
          <w:rStyle w:val="Odkaznapoznmkupodiarou"/>
        </w:rPr>
        <w:footnoteReference w:id="2"/>
      </w:r>
      <w:r>
        <w:t>.</w:t>
      </w:r>
    </w:p>
    <w:p w:rsidR="00DB1AD9" w:rsidRPr="005A3996" w:rsidRDefault="00DB1AD9" w:rsidP="00F27B05">
      <w:pPr>
        <w:spacing w:before="240"/>
        <w:jc w:val="both"/>
        <w:rPr>
          <w:b/>
          <w:i/>
        </w:rPr>
      </w:pPr>
    </w:p>
    <w:sectPr w:rsidR="00DB1AD9" w:rsidRPr="005A3996" w:rsidSect="001B54F2">
      <w:headerReference w:type="default" r:id="rId9"/>
      <w:footerReference w:type="default" r:id="rId10"/>
      <w:pgSz w:w="11906" w:h="16838"/>
      <w:pgMar w:top="1135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C4" w:rsidRDefault="00CF33C4" w:rsidP="00B948E0">
      <w:r>
        <w:separator/>
      </w:r>
    </w:p>
  </w:endnote>
  <w:endnote w:type="continuationSeparator" w:id="0">
    <w:p w:rsidR="00CF33C4" w:rsidRDefault="00CF33C4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EC3114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8A216A" wp14:editId="5B30CBD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CF60E2"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A095D35" wp14:editId="5449B37D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13479E" w:rsidRPr="00CF60E2">
          <w:fldChar w:fldCharType="begin"/>
        </w:r>
        <w:r w:rsidRPr="00CF60E2">
          <w:instrText>PAGE   \* MERGEFORMAT</w:instrText>
        </w:r>
        <w:r w:rsidR="0013479E" w:rsidRPr="00CF60E2">
          <w:fldChar w:fldCharType="separate"/>
        </w:r>
        <w:r w:rsidR="00005688">
          <w:rPr>
            <w:noProof/>
          </w:rPr>
          <w:t>2</w:t>
        </w:r>
        <w:r w:rsidR="0013479E"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C4" w:rsidRDefault="00CF33C4" w:rsidP="00B948E0">
      <w:r>
        <w:separator/>
      </w:r>
    </w:p>
  </w:footnote>
  <w:footnote w:type="continuationSeparator" w:id="0">
    <w:p w:rsidR="00CF33C4" w:rsidRDefault="00CF33C4" w:rsidP="00B948E0">
      <w:r>
        <w:continuationSeparator/>
      </w:r>
    </w:p>
  </w:footnote>
  <w:footnote w:id="1">
    <w:p w:rsidR="00DB1AD9" w:rsidRPr="00E6712D" w:rsidRDefault="00DB1AD9" w:rsidP="00DB1AD9">
      <w:pPr>
        <w:pStyle w:val="Textpoznmkypodiarou"/>
        <w:ind w:left="170" w:hanging="170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2">
    <w:p w:rsidR="00F27B05" w:rsidRDefault="00F27B05" w:rsidP="00F27B05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sz w:val="18"/>
          <w:szCs w:val="18"/>
        </w:rPr>
        <w:t>vypĺňa sa až pri zverejnení výzvy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20"/>
      </w:rPr>
      <w:id w:val="2070840989"/>
      <w:showingPlcHdr/>
      <w:date w:fullDate="2015-02-03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005688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 xml:space="preserve">     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F3636"/>
    <w:multiLevelType w:val="hybridMultilevel"/>
    <w:tmpl w:val="CCB248B4"/>
    <w:lvl w:ilvl="0" w:tplc="70F251FC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0C2466"/>
    <w:multiLevelType w:val="hybridMultilevel"/>
    <w:tmpl w:val="592AF2F6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4B4EC1"/>
    <w:multiLevelType w:val="hybridMultilevel"/>
    <w:tmpl w:val="665C714A"/>
    <w:lvl w:ilvl="0" w:tplc="70F25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1A7162"/>
    <w:multiLevelType w:val="hybridMultilevel"/>
    <w:tmpl w:val="B2A4D934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904DAE"/>
    <w:multiLevelType w:val="hybridMultilevel"/>
    <w:tmpl w:val="CD083DEC"/>
    <w:lvl w:ilvl="0" w:tplc="0442D08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6"/>
  </w:num>
  <w:num w:numId="5">
    <w:abstractNumId w:val="5"/>
  </w:num>
  <w:num w:numId="6">
    <w:abstractNumId w:val="15"/>
  </w:num>
  <w:num w:numId="7">
    <w:abstractNumId w:val="14"/>
  </w:num>
  <w:num w:numId="8">
    <w:abstractNumId w:val="14"/>
  </w:num>
  <w:num w:numId="9">
    <w:abstractNumId w:val="14"/>
  </w:num>
  <w:num w:numId="10">
    <w:abstractNumId w:val="14"/>
    <w:lvlOverride w:ilvl="0">
      <w:startOverride w:val="1"/>
    </w:lvlOverride>
  </w:num>
  <w:num w:numId="11">
    <w:abstractNumId w:val="14"/>
  </w:num>
  <w:num w:numId="12">
    <w:abstractNumId w:val="14"/>
    <w:lvlOverride w:ilvl="0">
      <w:startOverride w:val="1"/>
    </w:lvlOverride>
  </w:num>
  <w:num w:numId="13">
    <w:abstractNumId w:val="14"/>
    <w:lvlOverride w:ilvl="0">
      <w:startOverride w:val="1"/>
    </w:lvlOverride>
  </w:num>
  <w:num w:numId="14">
    <w:abstractNumId w:val="14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2"/>
  </w:num>
  <w:num w:numId="20">
    <w:abstractNumId w:val="2"/>
  </w:num>
  <w:num w:numId="21">
    <w:abstractNumId w:val="1"/>
  </w:num>
  <w:num w:numId="22">
    <w:abstractNumId w:val="0"/>
  </w:num>
  <w:num w:numId="23">
    <w:abstractNumId w:val="10"/>
  </w:num>
  <w:num w:numId="24">
    <w:abstractNumId w:val="13"/>
  </w:num>
  <w:num w:numId="25">
    <w:abstractNumId w:val="7"/>
  </w:num>
  <w:num w:numId="26">
    <w:abstractNumId w:val="11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5688"/>
    <w:rsid w:val="00050728"/>
    <w:rsid w:val="00066955"/>
    <w:rsid w:val="00071088"/>
    <w:rsid w:val="000972B0"/>
    <w:rsid w:val="000A1E88"/>
    <w:rsid w:val="000D298C"/>
    <w:rsid w:val="000D6B86"/>
    <w:rsid w:val="000E2AA4"/>
    <w:rsid w:val="000F1CE2"/>
    <w:rsid w:val="00116F61"/>
    <w:rsid w:val="00127AED"/>
    <w:rsid w:val="0013479E"/>
    <w:rsid w:val="0014641E"/>
    <w:rsid w:val="0015233E"/>
    <w:rsid w:val="00165343"/>
    <w:rsid w:val="00173917"/>
    <w:rsid w:val="001873B5"/>
    <w:rsid w:val="001B12DC"/>
    <w:rsid w:val="001B27DA"/>
    <w:rsid w:val="001B54F2"/>
    <w:rsid w:val="001B6E9F"/>
    <w:rsid w:val="001C4A15"/>
    <w:rsid w:val="001C513F"/>
    <w:rsid w:val="001D4B25"/>
    <w:rsid w:val="001F0193"/>
    <w:rsid w:val="002259C4"/>
    <w:rsid w:val="00225A05"/>
    <w:rsid w:val="00246970"/>
    <w:rsid w:val="00250A77"/>
    <w:rsid w:val="00256687"/>
    <w:rsid w:val="0026535F"/>
    <w:rsid w:val="0027119D"/>
    <w:rsid w:val="00274479"/>
    <w:rsid w:val="0028143E"/>
    <w:rsid w:val="002A1E17"/>
    <w:rsid w:val="002D65BD"/>
    <w:rsid w:val="002E611C"/>
    <w:rsid w:val="002E7F32"/>
    <w:rsid w:val="002E7F66"/>
    <w:rsid w:val="002F6B44"/>
    <w:rsid w:val="00324F5F"/>
    <w:rsid w:val="003607BB"/>
    <w:rsid w:val="00386CBA"/>
    <w:rsid w:val="00393784"/>
    <w:rsid w:val="003A67E1"/>
    <w:rsid w:val="003B0DFE"/>
    <w:rsid w:val="003B2F8A"/>
    <w:rsid w:val="003C2544"/>
    <w:rsid w:val="003D568C"/>
    <w:rsid w:val="00416E2D"/>
    <w:rsid w:val="00432DF1"/>
    <w:rsid w:val="004445A9"/>
    <w:rsid w:val="00460F75"/>
    <w:rsid w:val="00462848"/>
    <w:rsid w:val="00477B8E"/>
    <w:rsid w:val="00490AF9"/>
    <w:rsid w:val="00493F0A"/>
    <w:rsid w:val="004A0829"/>
    <w:rsid w:val="004C1071"/>
    <w:rsid w:val="004E2120"/>
    <w:rsid w:val="004E3ABD"/>
    <w:rsid w:val="004F7CB7"/>
    <w:rsid w:val="005122F6"/>
    <w:rsid w:val="00541FF5"/>
    <w:rsid w:val="00566C34"/>
    <w:rsid w:val="005800C7"/>
    <w:rsid w:val="00580A58"/>
    <w:rsid w:val="00586FDB"/>
    <w:rsid w:val="005A3996"/>
    <w:rsid w:val="005A3BAE"/>
    <w:rsid w:val="005B49EF"/>
    <w:rsid w:val="005E08F6"/>
    <w:rsid w:val="005F5B71"/>
    <w:rsid w:val="00622D7A"/>
    <w:rsid w:val="00623659"/>
    <w:rsid w:val="006479DF"/>
    <w:rsid w:val="00660DCB"/>
    <w:rsid w:val="00667FF6"/>
    <w:rsid w:val="006719A0"/>
    <w:rsid w:val="00687102"/>
    <w:rsid w:val="006A5157"/>
    <w:rsid w:val="006A7DF2"/>
    <w:rsid w:val="006C3691"/>
    <w:rsid w:val="006C6A25"/>
    <w:rsid w:val="006D082A"/>
    <w:rsid w:val="006D3B82"/>
    <w:rsid w:val="006F15B4"/>
    <w:rsid w:val="00712382"/>
    <w:rsid w:val="00730480"/>
    <w:rsid w:val="007350A3"/>
    <w:rsid w:val="007635D2"/>
    <w:rsid w:val="0076414C"/>
    <w:rsid w:val="00765555"/>
    <w:rsid w:val="00771CC6"/>
    <w:rsid w:val="00782970"/>
    <w:rsid w:val="007A0A10"/>
    <w:rsid w:val="007A60EF"/>
    <w:rsid w:val="007F0D9A"/>
    <w:rsid w:val="00801225"/>
    <w:rsid w:val="00822A2D"/>
    <w:rsid w:val="0084743A"/>
    <w:rsid w:val="00850467"/>
    <w:rsid w:val="008743E6"/>
    <w:rsid w:val="008806AC"/>
    <w:rsid w:val="00880BE4"/>
    <w:rsid w:val="008B646F"/>
    <w:rsid w:val="008C271F"/>
    <w:rsid w:val="008D0F9C"/>
    <w:rsid w:val="008F2627"/>
    <w:rsid w:val="0090110D"/>
    <w:rsid w:val="00911D80"/>
    <w:rsid w:val="00912DCB"/>
    <w:rsid w:val="00926284"/>
    <w:rsid w:val="009455E7"/>
    <w:rsid w:val="00977CF6"/>
    <w:rsid w:val="009836CF"/>
    <w:rsid w:val="009B421D"/>
    <w:rsid w:val="009B6AE3"/>
    <w:rsid w:val="009C3B11"/>
    <w:rsid w:val="00A144AE"/>
    <w:rsid w:val="00A34B34"/>
    <w:rsid w:val="00A44ECA"/>
    <w:rsid w:val="00A9254C"/>
    <w:rsid w:val="00AA108E"/>
    <w:rsid w:val="00AB29E7"/>
    <w:rsid w:val="00AB51EA"/>
    <w:rsid w:val="00AB755C"/>
    <w:rsid w:val="00AD715B"/>
    <w:rsid w:val="00B12061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BD438C"/>
    <w:rsid w:val="00BE27A5"/>
    <w:rsid w:val="00BE2DDE"/>
    <w:rsid w:val="00C0533E"/>
    <w:rsid w:val="00C214B6"/>
    <w:rsid w:val="00C348A2"/>
    <w:rsid w:val="00C37B65"/>
    <w:rsid w:val="00C6439D"/>
    <w:rsid w:val="00C8292E"/>
    <w:rsid w:val="00C92BF0"/>
    <w:rsid w:val="00CA0FB2"/>
    <w:rsid w:val="00CA208E"/>
    <w:rsid w:val="00CD3D13"/>
    <w:rsid w:val="00CF33C4"/>
    <w:rsid w:val="00CF60E2"/>
    <w:rsid w:val="00D05350"/>
    <w:rsid w:val="00D239D4"/>
    <w:rsid w:val="00D362B5"/>
    <w:rsid w:val="00D36317"/>
    <w:rsid w:val="00D61BB6"/>
    <w:rsid w:val="00D86DA2"/>
    <w:rsid w:val="00DB1AD9"/>
    <w:rsid w:val="00DB798B"/>
    <w:rsid w:val="00DF6FEB"/>
    <w:rsid w:val="00E24D44"/>
    <w:rsid w:val="00E40048"/>
    <w:rsid w:val="00E52D37"/>
    <w:rsid w:val="00E5416A"/>
    <w:rsid w:val="00E6240D"/>
    <w:rsid w:val="00E66D03"/>
    <w:rsid w:val="00E742C1"/>
    <w:rsid w:val="00E74EA1"/>
    <w:rsid w:val="00E7702D"/>
    <w:rsid w:val="00EA4CDD"/>
    <w:rsid w:val="00EC3114"/>
    <w:rsid w:val="00EE70FE"/>
    <w:rsid w:val="00F0607A"/>
    <w:rsid w:val="00F10B9D"/>
    <w:rsid w:val="00F153A7"/>
    <w:rsid w:val="00F27075"/>
    <w:rsid w:val="00F27B05"/>
    <w:rsid w:val="00F40147"/>
    <w:rsid w:val="00F97E8C"/>
    <w:rsid w:val="00FB153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6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818497-D6E9-481B-8E38-97CB8AB6BAAA}"/>
</file>

<file path=customXml/itemProps2.xml><?xml version="1.0" encoding="utf-8"?>
<ds:datastoreItem xmlns:ds="http://schemas.openxmlformats.org/officeDocument/2006/customXml" ds:itemID="{B696BD51-D5B9-4C1B-9C7C-DD40BC31B518}"/>
</file>

<file path=customXml/itemProps3.xml><?xml version="1.0" encoding="utf-8"?>
<ds:datastoreItem xmlns:ds="http://schemas.openxmlformats.org/officeDocument/2006/customXml" ds:itemID="{2B0FFA1E-8082-4FAF-A70F-6762712AF70E}"/>
</file>

<file path=customXml/itemProps4.xml><?xml version="1.0" encoding="utf-8"?>
<ds:datastoreItem xmlns:ds="http://schemas.openxmlformats.org/officeDocument/2006/customXml" ds:itemID="{FEA8BA25-2BD0-4E96-B26E-E763FACCC3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Komentár</cp:lastModifiedBy>
  <cp:revision>4</cp:revision>
  <cp:lastPrinted>2014-06-27T08:05:00Z</cp:lastPrinted>
  <dcterms:created xsi:type="dcterms:W3CDTF">2016-11-30T15:01:00Z</dcterms:created>
  <dcterms:modified xsi:type="dcterms:W3CDTF">2016-11-30T15:29:00Z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