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85E" w:rsidRDefault="00FB585E" w:rsidP="00FB585E">
      <w:pPr>
        <w:pStyle w:val="Odsekzoznamu"/>
        <w:spacing w:after="0"/>
        <w:jc w:val="right"/>
        <w:rPr>
          <w:rFonts w:asciiTheme="minorHAnsi" w:hAnsiTheme="minorHAnsi"/>
          <w:sz w:val="22"/>
          <w:szCs w:val="22"/>
          <w:lang w:val="sk-SK"/>
        </w:rPr>
      </w:pPr>
      <w:r>
        <w:rPr>
          <w:rFonts w:asciiTheme="minorHAnsi" w:hAnsiTheme="minorHAnsi"/>
          <w:sz w:val="22"/>
          <w:szCs w:val="22"/>
          <w:lang w:val="sk-SK"/>
        </w:rPr>
        <w:t>Príloha č.</w:t>
      </w:r>
      <w:r w:rsidR="00B159A4">
        <w:rPr>
          <w:rFonts w:asciiTheme="minorHAnsi" w:hAnsiTheme="minorHAnsi"/>
          <w:sz w:val="22"/>
          <w:szCs w:val="22"/>
          <w:lang w:val="sk-SK"/>
        </w:rPr>
        <w:t xml:space="preserve"> 8</w:t>
      </w:r>
      <w:r w:rsidR="00966D32">
        <w:rPr>
          <w:rFonts w:asciiTheme="minorHAnsi" w:hAnsiTheme="minorHAnsi"/>
          <w:sz w:val="22"/>
          <w:szCs w:val="22"/>
          <w:lang w:val="sk-SK"/>
        </w:rPr>
        <w:t xml:space="preserve"> výzvy</w:t>
      </w:r>
      <w:bookmarkStart w:id="0" w:name="_GoBack"/>
      <w:bookmarkEnd w:id="0"/>
    </w:p>
    <w:p w:rsidR="00FB585E" w:rsidRPr="00FB585E" w:rsidRDefault="00FB585E" w:rsidP="00FB585E">
      <w:pPr>
        <w:pStyle w:val="Odsekzoznamu"/>
        <w:spacing w:after="0"/>
        <w:jc w:val="right"/>
        <w:rPr>
          <w:rFonts w:asciiTheme="minorHAnsi" w:hAnsiTheme="minorHAnsi"/>
          <w:sz w:val="22"/>
          <w:szCs w:val="22"/>
          <w:lang w:val="sk-SK"/>
        </w:rPr>
      </w:pPr>
    </w:p>
    <w:p w:rsidR="00FB585E" w:rsidRPr="00D06EB9" w:rsidRDefault="00FB585E" w:rsidP="00FB585E">
      <w:pPr>
        <w:pStyle w:val="Odsekzoznamu"/>
        <w:spacing w:after="0"/>
        <w:jc w:val="center"/>
        <w:rPr>
          <w:rFonts w:asciiTheme="minorHAnsi" w:hAnsiTheme="minorHAnsi"/>
          <w:b/>
          <w:sz w:val="22"/>
          <w:szCs w:val="22"/>
          <w:lang w:val="sk-SK"/>
        </w:rPr>
      </w:pPr>
      <w:r w:rsidRPr="00D06EB9">
        <w:rPr>
          <w:rFonts w:asciiTheme="minorHAnsi" w:hAnsiTheme="minorHAnsi"/>
          <w:b/>
          <w:sz w:val="22"/>
          <w:szCs w:val="22"/>
          <w:lang w:val="sk-SK"/>
        </w:rPr>
        <w:t>štandardná stupnica jednotkových nákladov - vzdelávanie pedagogických a odborných zamestnancov - výdavky  na 1 hodinu účasti na kontinuálnom vzdelávaní pedagogického a odborného zamestnanca</w:t>
      </w:r>
    </w:p>
    <w:p w:rsidR="00FB585E" w:rsidRPr="00D06EB9" w:rsidRDefault="00FB585E" w:rsidP="00FB585E">
      <w:pPr>
        <w:pBdr>
          <w:bottom w:val="single" w:sz="4" w:space="1" w:color="0070C0"/>
        </w:pBdr>
        <w:rPr>
          <w:b/>
        </w:rPr>
      </w:pP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  <w:r w:rsidRPr="00D06EB9">
        <w:rPr>
          <w:rFonts w:asciiTheme="minorHAnsi" w:hAnsiTheme="minorHAnsi"/>
          <w:color w:val="auto"/>
          <w:sz w:val="22"/>
          <w:szCs w:val="22"/>
          <w:lang w:val="sk-SK"/>
        </w:rPr>
        <w:t>Cieľom je zavedenie jednotkových nákladov na vzdelávanie pedagogických zamestnancov (PZ) a odborných zamestnancov (OZ). Jedná sa o akreditované kontinuálne vzdelávanie</w:t>
      </w:r>
      <w:r w:rsidR="00DD4A82">
        <w:rPr>
          <w:rFonts w:asciiTheme="minorHAnsi" w:hAnsiTheme="minorHAnsi"/>
          <w:color w:val="auto"/>
          <w:sz w:val="22"/>
          <w:szCs w:val="22"/>
          <w:lang w:val="sk-SK"/>
        </w:rPr>
        <w:t xml:space="preserve"> (ďalej len „KV“)</w:t>
      </w:r>
      <w:r w:rsidR="00DD4A82" w:rsidRPr="00D06EB9">
        <w:rPr>
          <w:rFonts w:asciiTheme="minorHAnsi" w:hAnsiTheme="minorHAnsi"/>
          <w:color w:val="auto"/>
          <w:sz w:val="22"/>
          <w:szCs w:val="22"/>
          <w:lang w:val="sk-SK"/>
        </w:rPr>
        <w:t xml:space="preserve"> </w:t>
      </w:r>
      <w:r w:rsidRPr="00D06EB9">
        <w:rPr>
          <w:rFonts w:asciiTheme="minorHAnsi" w:hAnsiTheme="minorHAnsi"/>
          <w:color w:val="auto"/>
          <w:sz w:val="22"/>
          <w:szCs w:val="22"/>
          <w:lang w:val="sk-SK"/>
        </w:rPr>
        <w:t xml:space="preserve"> ako aj o neakreditované vzdelávanie. Ide o vzdelávanie poskytované prijímateľom (t.j. jeho zamestnancami – internými a/alebo externými). Jednotková cena sa nevzťahuje na vzdelávanie poskytovaného externými spoločnosťami (t.j. vzdelávanie zabezpečované/realizované prostredníctvom verejného obstarávania). </w:t>
      </w: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  <w:r w:rsidRPr="00D06EB9">
        <w:rPr>
          <w:rFonts w:asciiTheme="minorHAnsi" w:hAnsiTheme="minorHAnsi"/>
          <w:color w:val="auto"/>
          <w:sz w:val="22"/>
          <w:szCs w:val="22"/>
          <w:lang w:val="sk-SK"/>
        </w:rPr>
        <w:t>Ide o pedagogických zamestnancov definovaných v §3 zákona č. 317/2009 o pedagogických zamestnancoch a o odborných zamestnancoch. Ide o odborných zamestnancov definovaných v §4 zákona č. 317/2009 o pedagogických zamestnancoch a o odborných zamestnancoch.</w:t>
      </w: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</w:p>
    <w:p w:rsidR="00FB585E" w:rsidRPr="00D06EB9" w:rsidRDefault="00FB585E" w:rsidP="00FB585E">
      <w:pPr>
        <w:jc w:val="both"/>
        <w:rPr>
          <w:b/>
        </w:rPr>
      </w:pPr>
      <w:r w:rsidRPr="00D06EB9">
        <w:rPr>
          <w:b/>
          <w:u w:val="single"/>
        </w:rPr>
        <w:t>Štandardná stupnica jednotkových nákladov je:</w:t>
      </w:r>
    </w:p>
    <w:p w:rsidR="00FB585E" w:rsidRPr="00D06EB9" w:rsidRDefault="00FB585E" w:rsidP="00FB585E">
      <w:pPr>
        <w:pStyle w:val="Odsekzoznamu"/>
        <w:numPr>
          <w:ilvl w:val="0"/>
          <w:numId w:val="5"/>
        </w:numPr>
        <w:rPr>
          <w:rFonts w:asciiTheme="minorHAnsi" w:hAnsiTheme="minorHAnsi"/>
          <w:b/>
          <w:sz w:val="22"/>
          <w:szCs w:val="22"/>
          <w:lang w:val="sk-SK"/>
        </w:rPr>
      </w:pPr>
      <w:r w:rsidRPr="00D06EB9">
        <w:rPr>
          <w:rFonts w:asciiTheme="minorHAnsi" w:hAnsiTheme="minorHAnsi"/>
          <w:b/>
          <w:sz w:val="22"/>
          <w:szCs w:val="22"/>
          <w:lang w:val="sk-SK"/>
        </w:rPr>
        <w:t>p</w:t>
      </w:r>
      <w:r>
        <w:rPr>
          <w:rFonts w:asciiTheme="minorHAnsi" w:hAnsiTheme="minorHAnsi"/>
          <w:b/>
          <w:sz w:val="22"/>
          <w:szCs w:val="22"/>
          <w:lang w:val="sk-SK"/>
        </w:rPr>
        <w:t>re skupinu s 20 účastníkmi: 10,1</w:t>
      </w:r>
      <w:r w:rsidRPr="00D06EB9">
        <w:rPr>
          <w:rFonts w:asciiTheme="minorHAnsi" w:hAnsiTheme="minorHAnsi"/>
          <w:b/>
          <w:sz w:val="22"/>
          <w:szCs w:val="22"/>
          <w:lang w:val="sk-SK"/>
        </w:rPr>
        <w:t>0 EUR na hodinu účastníka vzdelávania</w:t>
      </w:r>
    </w:p>
    <w:p w:rsidR="00FB585E" w:rsidRPr="00D06EB9" w:rsidRDefault="00FB585E" w:rsidP="00FB585E">
      <w:pPr>
        <w:pStyle w:val="Default"/>
        <w:numPr>
          <w:ilvl w:val="0"/>
          <w:numId w:val="5"/>
        </w:numPr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  <w:r w:rsidRPr="00D06EB9">
        <w:rPr>
          <w:rFonts w:asciiTheme="minorHAnsi" w:hAnsiTheme="minorHAnsi"/>
          <w:b/>
          <w:sz w:val="22"/>
          <w:szCs w:val="22"/>
          <w:lang w:val="sk-SK"/>
        </w:rPr>
        <w:t>pre skupinu s 12 účastníkmi (IKT a jazykové vzdelávanie): 10,</w:t>
      </w:r>
      <w:r>
        <w:rPr>
          <w:rFonts w:asciiTheme="minorHAnsi" w:hAnsiTheme="minorHAnsi"/>
          <w:b/>
          <w:sz w:val="22"/>
          <w:szCs w:val="22"/>
          <w:lang w:val="sk-SK"/>
        </w:rPr>
        <w:t>65</w:t>
      </w:r>
      <w:r w:rsidRPr="00D06EB9">
        <w:rPr>
          <w:rFonts w:asciiTheme="minorHAnsi" w:hAnsiTheme="minorHAnsi"/>
          <w:b/>
          <w:sz w:val="22"/>
          <w:szCs w:val="22"/>
          <w:lang w:val="sk-SK"/>
        </w:rPr>
        <w:t xml:space="preserve"> EUR na hodinu účastníka vzdelávania.</w:t>
      </w: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sz w:val="22"/>
          <w:szCs w:val="22"/>
          <w:lang w:val="sk-SK"/>
        </w:rPr>
      </w:pP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  <w:r w:rsidRPr="00D06EB9">
        <w:rPr>
          <w:rFonts w:asciiTheme="minorHAnsi" w:hAnsiTheme="minorHAnsi"/>
          <w:sz w:val="22"/>
          <w:szCs w:val="22"/>
          <w:lang w:val="sk-SK"/>
        </w:rPr>
        <w:t xml:space="preserve">Štandardná stupnica jednotkových nákladov je tvorená mzdou lektora, náhradou mzdy pedagogického alebo odborného zamestnanca a 15 % paušálnou sadzbou na nepriame výdavky z priamych personálnych výdavkov - </w:t>
      </w:r>
      <w:r w:rsidRPr="00D06EB9">
        <w:rPr>
          <w:rFonts w:asciiTheme="minorHAnsi" w:hAnsiTheme="minorHAnsi" w:cs="Arial"/>
          <w:sz w:val="22"/>
          <w:szCs w:val="22"/>
          <w:lang w:val="sk-SK"/>
        </w:rPr>
        <w:t>v zmysle čl. 68 ods. 1b nariadenia č. 1303/2013.</w:t>
      </w: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b/>
          <w:color w:val="auto"/>
          <w:sz w:val="22"/>
          <w:szCs w:val="22"/>
          <w:lang w:val="sk-SK"/>
        </w:rPr>
      </w:pP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b/>
          <w:color w:val="auto"/>
          <w:sz w:val="22"/>
          <w:szCs w:val="22"/>
          <w:lang w:val="sk-SK"/>
        </w:rPr>
      </w:pPr>
      <w:r w:rsidRPr="00D06EB9">
        <w:rPr>
          <w:rFonts w:asciiTheme="minorHAnsi" w:hAnsiTheme="minorHAnsi"/>
          <w:b/>
          <w:color w:val="auto"/>
          <w:sz w:val="22"/>
          <w:szCs w:val="22"/>
          <w:lang w:val="sk-SK"/>
        </w:rPr>
        <w:t>Akreditované vzdelávanie:</w:t>
      </w:r>
    </w:p>
    <w:p w:rsidR="00FB585E" w:rsidRPr="00D06EB9" w:rsidRDefault="00FB585E" w:rsidP="00FB585E">
      <w:pPr>
        <w:jc w:val="both"/>
      </w:pPr>
      <w:r w:rsidRPr="00D06EB9">
        <w:t xml:space="preserve">Podľa zákona č. 317/2009 Z.z o pedagogických a odborných zamestnancov §  35 - kontinuálne vzdelávanie ako súčasť celoživotného vzdelávania je sústavný proces nadobúdania vedomostí, zručností a spôsobilostí s cieľom udržiavania, obnovovania, zdokonaľovania, rozširovania a dopĺňania profesijných kompetencií pedagogického zamestnanca a odborného zamestnanca potrebných na výkon pedagogickej činnosti a na výkon odbornej činnosti.  </w:t>
      </w:r>
      <w:hyperlink r:id="rId8" w:history="1">
        <w:r w:rsidRPr="00D06EB9">
          <w:rPr>
            <w:rStyle w:val="Hypertextovprepojenie"/>
          </w:rPr>
          <w:t>http://www.minedu.sk/data/att/8686.pdf</w:t>
        </w:r>
      </w:hyperlink>
      <w:r w:rsidRPr="00D06EB9">
        <w:t xml:space="preserve"> </w:t>
      </w: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  <w:r w:rsidRPr="00D06EB9">
        <w:rPr>
          <w:rFonts w:asciiTheme="minorHAnsi" w:hAnsiTheme="minorHAnsi"/>
          <w:color w:val="auto"/>
          <w:sz w:val="22"/>
          <w:szCs w:val="22"/>
          <w:lang w:val="sk-SK"/>
        </w:rPr>
        <w:t>Druhy kontinuálneho vzdelávania</w:t>
      </w:r>
      <w:r w:rsidR="00DD4A82">
        <w:rPr>
          <w:rFonts w:asciiTheme="minorHAnsi" w:hAnsiTheme="minorHAnsi"/>
          <w:color w:val="auto"/>
          <w:sz w:val="22"/>
          <w:szCs w:val="22"/>
          <w:lang w:val="sk-SK"/>
        </w:rPr>
        <w:t xml:space="preserve"> </w:t>
      </w:r>
      <w:r w:rsidRPr="00D06EB9">
        <w:rPr>
          <w:rFonts w:asciiTheme="minorHAnsi" w:hAnsiTheme="minorHAnsi"/>
          <w:color w:val="auto"/>
          <w:sz w:val="22"/>
          <w:szCs w:val="22"/>
          <w:lang w:val="sk-SK"/>
        </w:rPr>
        <w:t xml:space="preserve">sú </w:t>
      </w:r>
      <w:r w:rsidRPr="00D06EB9">
        <w:rPr>
          <w:rFonts w:asciiTheme="minorHAnsi" w:hAnsiTheme="minorHAnsi" w:cs="Times New Roman"/>
          <w:color w:val="auto"/>
          <w:sz w:val="22"/>
          <w:szCs w:val="22"/>
          <w:lang w:val="sk-SK"/>
        </w:rPr>
        <w:t xml:space="preserve">adaptačné vzdelávanie (§36), </w:t>
      </w:r>
      <w:r w:rsidRPr="00D06EB9">
        <w:rPr>
          <w:rFonts w:asciiTheme="minorHAnsi" w:hAnsiTheme="minorHAnsi"/>
          <w:color w:val="auto"/>
          <w:sz w:val="22"/>
          <w:szCs w:val="22"/>
          <w:lang w:val="sk-SK"/>
        </w:rPr>
        <w:t>aktualizačné vzdelávanie (§39), inovačné vzdelávanie (§40), špecializačné vzdelávanie (§37), funkčné vzdelávanie (§38).</w:t>
      </w: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  <w:r w:rsidRPr="00D06EB9">
        <w:rPr>
          <w:rFonts w:asciiTheme="minorHAnsi" w:hAnsiTheme="minorHAnsi"/>
          <w:color w:val="auto"/>
          <w:sz w:val="22"/>
          <w:szCs w:val="22"/>
          <w:lang w:val="sk-SK"/>
        </w:rPr>
        <w:t>Predmetom/obsahom je akékoľvek vzdelávanie vedúce k rozšíreniu a/alebo zvýšeniu kvalifikácie a/alebo profesijných kompetencií a zručností PZ a OZ, a/alebo vedúce k ich osobnostnému rastu..</w:t>
      </w: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  <w:r w:rsidRPr="00D06EB9">
        <w:rPr>
          <w:rFonts w:asciiTheme="minorHAnsi" w:hAnsiTheme="minorHAnsi"/>
          <w:color w:val="auto"/>
          <w:sz w:val="22"/>
          <w:szCs w:val="22"/>
          <w:lang w:val="sk-SK"/>
        </w:rPr>
        <w:t>Vzdelávanie  je  realizované prezenčnou formou.</w:t>
      </w: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</w:p>
    <w:p w:rsidR="00FB585E" w:rsidRPr="00D06EB9" w:rsidRDefault="00FB585E" w:rsidP="00FB585E">
      <w:pPr>
        <w:jc w:val="both"/>
        <w:rPr>
          <w:rFonts w:cs="Arial"/>
        </w:rPr>
      </w:pPr>
      <w:r w:rsidRPr="00D06EB9">
        <w:rPr>
          <w:rFonts w:cs="Arial"/>
        </w:rPr>
        <w:t xml:space="preserve">Osoba môže absolvovať to isté vzdelávanie iba raz. </w:t>
      </w:r>
      <w:r w:rsidR="00DD4A82">
        <w:rPr>
          <w:rFonts w:cs="Arial"/>
        </w:rPr>
        <w:t>Jednotková cena (ďalej aj „J</w:t>
      </w:r>
      <w:r w:rsidRPr="00D06EB9">
        <w:rPr>
          <w:rFonts w:cs="Arial"/>
        </w:rPr>
        <w:t>C</w:t>
      </w:r>
      <w:r w:rsidR="00DD4A82">
        <w:rPr>
          <w:rFonts w:cs="Arial"/>
        </w:rPr>
        <w:t>“)</w:t>
      </w:r>
      <w:r w:rsidRPr="00D06EB9">
        <w:rPr>
          <w:rFonts w:cs="Arial"/>
        </w:rPr>
        <w:t xml:space="preserve"> bude preplaten</w:t>
      </w:r>
      <w:r w:rsidR="00DD4A82">
        <w:rPr>
          <w:rFonts w:cs="Arial"/>
        </w:rPr>
        <w:t>a</w:t>
      </w:r>
      <w:r w:rsidRPr="00D06EB9">
        <w:rPr>
          <w:rFonts w:cs="Arial"/>
        </w:rPr>
        <w:t>iba v prípade, ak sa PZ/OZ zúčastní  min. 80% prezenčného vzdelávania .</w:t>
      </w:r>
    </w:p>
    <w:p w:rsidR="00FB585E" w:rsidRPr="00D06EB9" w:rsidRDefault="00FB585E" w:rsidP="00FB585E">
      <w:pPr>
        <w:autoSpaceDE w:val="0"/>
        <w:autoSpaceDN w:val="0"/>
        <w:adjustRightInd w:val="0"/>
        <w:jc w:val="both"/>
        <w:rPr>
          <w:rFonts w:cs="Arial"/>
        </w:rPr>
      </w:pPr>
      <w:r w:rsidRPr="00D06EB9">
        <w:rPr>
          <w:rFonts w:cs="Arial"/>
        </w:rPr>
        <w:lastRenderedPageBreak/>
        <w:t xml:space="preserve">Dĺžka jednotlivých typov akreditovaného vzdelávania je stanovená v zákone č. 317/2009 Z.z a vo vyhláške MŠ SR č. 445/2009 </w:t>
      </w:r>
      <w:r w:rsidRPr="00D06EB9">
        <w:rPr>
          <w:bCs/>
        </w:rPr>
        <w:t>o kontinuálnom vzdelávaní, kreditoch a atestáciách pedagogických zamestnancov a odborných zamestnancov</w:t>
      </w:r>
      <w:r w:rsidRPr="00D06EB9">
        <w:rPr>
          <w:rFonts w:cs="Arial"/>
        </w:rPr>
        <w:t xml:space="preserve"> </w:t>
      </w:r>
      <w:hyperlink r:id="rId9" w:history="1">
        <w:r w:rsidRPr="00D06EB9">
          <w:rPr>
            <w:rStyle w:val="Hypertextovprepojenie"/>
          </w:rPr>
          <w:t>https://www.slov-lex.sk/pravne-predpisy/SK/ZZ/2009/445/20091115</w:t>
        </w:r>
      </w:hyperlink>
      <w:r w:rsidRPr="00D06EB9">
        <w:rPr>
          <w:rStyle w:val="Hypertextovprepojenie"/>
        </w:rPr>
        <w:t xml:space="preserve"> </w:t>
      </w:r>
      <w:r w:rsidRPr="00D06EB9">
        <w:rPr>
          <w:rFonts w:cs="Arial"/>
        </w:rPr>
        <w:t xml:space="preserve"> .   </w:t>
      </w:r>
    </w:p>
    <w:p w:rsidR="00FB585E" w:rsidRPr="00D06EB9" w:rsidRDefault="00FB585E" w:rsidP="00FB585E">
      <w:pPr>
        <w:pStyle w:val="Odsekzoznamu"/>
        <w:spacing w:after="0"/>
        <w:ind w:left="0"/>
        <w:contextualSpacing w:val="0"/>
        <w:rPr>
          <w:rFonts w:asciiTheme="minorHAnsi" w:hAnsiTheme="minorHAnsi"/>
          <w:sz w:val="22"/>
          <w:szCs w:val="22"/>
          <w:lang w:val="sk-SK"/>
        </w:rPr>
      </w:pPr>
      <w:r w:rsidRPr="00D06EB9">
        <w:rPr>
          <w:rFonts w:asciiTheme="minorHAnsi" w:hAnsiTheme="minorHAnsi"/>
          <w:sz w:val="22"/>
          <w:szCs w:val="22"/>
          <w:lang w:val="sk-SK"/>
        </w:rPr>
        <w:t>Dĺžka programov KV podľa jednotlivých druhov je daná vyhláškou MŠVVaŠ SR č. 445/2009 v § 6 až § 11.</w:t>
      </w:r>
    </w:p>
    <w:p w:rsidR="00FB585E" w:rsidRPr="00D06EB9" w:rsidRDefault="00FB585E" w:rsidP="00FB585E">
      <w:pPr>
        <w:pStyle w:val="Odsekzoznamu"/>
        <w:autoSpaceDE w:val="0"/>
        <w:autoSpaceDN w:val="0"/>
        <w:spacing w:after="0"/>
        <w:ind w:left="0"/>
        <w:rPr>
          <w:rFonts w:asciiTheme="minorHAnsi" w:hAnsiTheme="minorHAnsi"/>
          <w:sz w:val="22"/>
          <w:szCs w:val="22"/>
          <w:lang w:val="sk-SK"/>
        </w:rPr>
      </w:pPr>
      <w:r w:rsidRPr="00D06EB9">
        <w:rPr>
          <w:rFonts w:asciiTheme="minorHAnsi" w:hAnsiTheme="minorHAnsi"/>
          <w:sz w:val="22"/>
          <w:szCs w:val="22"/>
          <w:lang w:val="sk-SK"/>
        </w:rPr>
        <w:t xml:space="preserve">- §6 - </w:t>
      </w:r>
      <w:r w:rsidRPr="00D06EB9">
        <w:rPr>
          <w:rFonts w:asciiTheme="minorHAnsi" w:hAnsiTheme="minorHAnsi"/>
          <w:sz w:val="22"/>
          <w:szCs w:val="22"/>
          <w:u w:val="single"/>
          <w:lang w:val="sk-SK"/>
        </w:rPr>
        <w:t xml:space="preserve">Aktualizačné vzdelávanie </w:t>
      </w:r>
      <w:r w:rsidRPr="00D06EB9">
        <w:rPr>
          <w:rFonts w:asciiTheme="minorHAnsi" w:hAnsiTheme="minorHAnsi"/>
          <w:sz w:val="22"/>
          <w:szCs w:val="22"/>
          <w:lang w:val="sk-SK"/>
        </w:rPr>
        <w:t>sa uskutočňuje v rozsahu 20 až 60 vyučovacích hodín a trvá najviac desať mesiacov.</w:t>
      </w:r>
    </w:p>
    <w:p w:rsidR="00FB585E" w:rsidRPr="00D06EB9" w:rsidRDefault="00FB585E" w:rsidP="00FB585E">
      <w:pPr>
        <w:pStyle w:val="Odsekzoznamu"/>
        <w:autoSpaceDE w:val="0"/>
        <w:autoSpaceDN w:val="0"/>
        <w:spacing w:after="0"/>
        <w:ind w:left="0"/>
        <w:rPr>
          <w:rFonts w:asciiTheme="minorHAnsi" w:hAnsiTheme="minorHAnsi"/>
          <w:sz w:val="22"/>
          <w:szCs w:val="22"/>
          <w:lang w:val="sk-SK"/>
        </w:rPr>
      </w:pPr>
      <w:r w:rsidRPr="00D06EB9">
        <w:rPr>
          <w:rFonts w:asciiTheme="minorHAnsi" w:hAnsiTheme="minorHAnsi"/>
          <w:sz w:val="22"/>
          <w:szCs w:val="22"/>
          <w:lang w:val="sk-SK"/>
        </w:rPr>
        <w:t xml:space="preserve">- § 6 - </w:t>
      </w:r>
      <w:r w:rsidRPr="00D06EB9">
        <w:rPr>
          <w:rFonts w:asciiTheme="minorHAnsi" w:hAnsiTheme="minorHAnsi"/>
          <w:sz w:val="22"/>
          <w:szCs w:val="22"/>
          <w:u w:val="single"/>
          <w:lang w:val="sk-SK"/>
        </w:rPr>
        <w:t>Prípravné atestačné vzdelávanie</w:t>
      </w:r>
      <w:r w:rsidRPr="00D06EB9">
        <w:rPr>
          <w:rFonts w:asciiTheme="minorHAnsi" w:hAnsiTheme="minorHAnsi"/>
          <w:sz w:val="22"/>
          <w:szCs w:val="22"/>
          <w:lang w:val="sk-SK"/>
        </w:rPr>
        <w:t xml:space="preserve"> sa uskutočňuje v rozsahu 60 vyučovacích hodín, z toho prezenčnou formou najmenej:</w:t>
      </w:r>
    </w:p>
    <w:p w:rsidR="00FB585E" w:rsidRPr="00D06EB9" w:rsidRDefault="00FB585E" w:rsidP="00FB585E">
      <w:pPr>
        <w:pStyle w:val="Odsekzoznamu"/>
        <w:autoSpaceDE w:val="0"/>
        <w:autoSpaceDN w:val="0"/>
        <w:spacing w:after="0"/>
        <w:ind w:left="0" w:firstLine="696"/>
        <w:rPr>
          <w:rFonts w:asciiTheme="minorHAnsi" w:hAnsiTheme="minorHAnsi"/>
          <w:sz w:val="22"/>
          <w:szCs w:val="22"/>
          <w:lang w:val="sk-SK"/>
        </w:rPr>
      </w:pPr>
      <w:r w:rsidRPr="00D06EB9">
        <w:rPr>
          <w:rFonts w:asciiTheme="minorHAnsi" w:hAnsiTheme="minorHAnsi"/>
          <w:sz w:val="22"/>
          <w:szCs w:val="22"/>
          <w:lang w:val="sk-SK"/>
        </w:rPr>
        <w:t>a) 36 vyučovacích hodín, ak ide o prípravu na vykonanie prvej atestácie,</w:t>
      </w:r>
    </w:p>
    <w:p w:rsidR="00FB585E" w:rsidRPr="00D06EB9" w:rsidRDefault="00FB585E" w:rsidP="00FB585E">
      <w:pPr>
        <w:pStyle w:val="Odsekzoznamu"/>
        <w:autoSpaceDE w:val="0"/>
        <w:autoSpaceDN w:val="0"/>
        <w:spacing w:after="0"/>
        <w:ind w:left="0" w:firstLine="696"/>
        <w:rPr>
          <w:rFonts w:asciiTheme="minorHAnsi" w:hAnsiTheme="minorHAnsi"/>
          <w:sz w:val="22"/>
          <w:szCs w:val="22"/>
          <w:lang w:val="sk-SK"/>
        </w:rPr>
      </w:pPr>
      <w:r w:rsidRPr="00D06EB9">
        <w:rPr>
          <w:rFonts w:asciiTheme="minorHAnsi" w:hAnsiTheme="minorHAnsi"/>
          <w:sz w:val="22"/>
          <w:szCs w:val="22"/>
          <w:lang w:val="sk-SK"/>
        </w:rPr>
        <w:t>b) 24 vyučovacích hodín, ak ide o prípravu na vykonanie druhej atestácie.</w:t>
      </w:r>
    </w:p>
    <w:p w:rsidR="00FB585E" w:rsidRPr="00D06EB9" w:rsidRDefault="00FB585E" w:rsidP="00FB585E">
      <w:pPr>
        <w:autoSpaceDE w:val="0"/>
        <w:autoSpaceDN w:val="0"/>
        <w:ind w:firstLine="708"/>
        <w:jc w:val="both"/>
      </w:pPr>
      <w:r w:rsidRPr="00D06EB9">
        <w:t xml:space="preserve">- § 7 - </w:t>
      </w:r>
      <w:r w:rsidRPr="00D06EB9">
        <w:rPr>
          <w:u w:val="single"/>
        </w:rPr>
        <w:t>Inovačné vzdelávanie</w:t>
      </w:r>
      <w:r w:rsidRPr="00D06EB9">
        <w:t xml:space="preserve"> sa uskutočňuje v rozsahu 60 až 110 vyučovacích hodín, trvá najviac 12 mesiacov.</w:t>
      </w:r>
    </w:p>
    <w:p w:rsidR="00FB585E" w:rsidRPr="00D06EB9" w:rsidRDefault="00FB585E" w:rsidP="00FB585E">
      <w:pPr>
        <w:autoSpaceDE w:val="0"/>
        <w:autoSpaceDN w:val="0"/>
        <w:jc w:val="both"/>
      </w:pPr>
      <w:r w:rsidRPr="00D06EB9">
        <w:t>- § 8 - Špecializačné vzdelávanie sa uskutočňuje v rozsahu 100 až 160 vyučovacích hodín a trvá najviac 18 mesiacov; špecializačné vzdelávanie odborných zamestnancov sa uskutočňuje v rozsahu 100 až 400 hodín a trvá od 18 do 48mesiacov v závislosti od konkrétneho druhu.</w:t>
      </w:r>
    </w:p>
    <w:p w:rsidR="00FB585E" w:rsidRPr="00D06EB9" w:rsidRDefault="00FB585E" w:rsidP="00FB585E">
      <w:pPr>
        <w:autoSpaceDE w:val="0"/>
        <w:autoSpaceDN w:val="0"/>
        <w:jc w:val="both"/>
      </w:pPr>
      <w:r w:rsidRPr="00D06EB9">
        <w:t xml:space="preserve">§ 9 - </w:t>
      </w:r>
      <w:r w:rsidRPr="00D06EB9">
        <w:rPr>
          <w:u w:val="single"/>
        </w:rPr>
        <w:t>Funkčné vzdelávanie</w:t>
      </w:r>
      <w:r w:rsidRPr="00D06EB9">
        <w:t xml:space="preserve"> sa uskutočňuje v rozsahu 160 až 200 vyučovacích hodín a trvá najviac 24 mesiacov. Funkčné vzdelávanie sa vykonáva kombinovanou formou, z toho prezenčná forma tvorí najmenej 100 vyučovacích hodín.</w:t>
      </w:r>
    </w:p>
    <w:p w:rsidR="00FB585E" w:rsidRPr="00D06EB9" w:rsidRDefault="00FB585E" w:rsidP="00FB585E">
      <w:pPr>
        <w:pStyle w:val="Odsekzoznamu"/>
        <w:numPr>
          <w:ilvl w:val="0"/>
          <w:numId w:val="4"/>
        </w:numPr>
        <w:autoSpaceDE w:val="0"/>
        <w:autoSpaceDN w:val="0"/>
        <w:spacing w:after="0"/>
        <w:contextualSpacing w:val="0"/>
        <w:rPr>
          <w:rFonts w:asciiTheme="minorHAnsi" w:hAnsiTheme="minorHAnsi"/>
          <w:sz w:val="22"/>
          <w:szCs w:val="22"/>
          <w:lang w:val="sk-SK"/>
        </w:rPr>
      </w:pPr>
      <w:r w:rsidRPr="00D06EB9">
        <w:rPr>
          <w:rFonts w:asciiTheme="minorHAnsi" w:hAnsiTheme="minorHAnsi"/>
          <w:sz w:val="22"/>
          <w:szCs w:val="22"/>
          <w:u w:val="single"/>
          <w:lang w:val="sk-SK"/>
        </w:rPr>
        <w:t>§ 10 - Kvalifikačné vzdelávanie</w:t>
      </w:r>
      <w:r w:rsidRPr="00D06EB9">
        <w:rPr>
          <w:rFonts w:asciiTheme="minorHAnsi" w:hAnsiTheme="minorHAnsi"/>
          <w:sz w:val="22"/>
          <w:szCs w:val="22"/>
          <w:lang w:val="sk-SK"/>
        </w:rPr>
        <w:t xml:space="preserve"> sa vykonáva prezenčnou formou v rozsahu najmenej 200 vyučovacích hodín a trvá najviac 36 mesiacov;</w:t>
      </w:r>
    </w:p>
    <w:p w:rsidR="00FB585E" w:rsidRPr="00D06EB9" w:rsidRDefault="00FB585E" w:rsidP="00FB585E">
      <w:pPr>
        <w:pStyle w:val="Odsekzoznamu"/>
        <w:numPr>
          <w:ilvl w:val="0"/>
          <w:numId w:val="4"/>
        </w:numPr>
        <w:autoSpaceDE w:val="0"/>
        <w:autoSpaceDN w:val="0"/>
        <w:spacing w:after="0"/>
        <w:contextualSpacing w:val="0"/>
        <w:rPr>
          <w:rFonts w:asciiTheme="minorHAnsi" w:hAnsiTheme="minorHAnsi"/>
          <w:sz w:val="22"/>
          <w:szCs w:val="22"/>
          <w:lang w:val="sk-SK"/>
        </w:rPr>
      </w:pPr>
      <w:r w:rsidRPr="00D06EB9">
        <w:rPr>
          <w:rFonts w:asciiTheme="minorHAnsi" w:hAnsiTheme="minorHAnsi"/>
          <w:sz w:val="22"/>
          <w:szCs w:val="22"/>
          <w:u w:val="single"/>
          <w:lang w:val="sk-SK"/>
        </w:rPr>
        <w:t xml:space="preserve">Dokladom o ukončení vzdelávania je osvedčenie o ukončení kontinuálneho vzdelávania (v zmysle § 35 ods. </w:t>
      </w:r>
      <w:r w:rsidR="00DD4A82">
        <w:rPr>
          <w:rFonts w:asciiTheme="minorHAnsi" w:hAnsiTheme="minorHAnsi"/>
          <w:sz w:val="22"/>
          <w:szCs w:val="22"/>
          <w:u w:val="single"/>
          <w:lang w:val="sk-SK"/>
        </w:rPr>
        <w:t>7</w:t>
      </w:r>
      <w:r w:rsidRPr="00D06EB9">
        <w:rPr>
          <w:rFonts w:asciiTheme="minorHAnsi" w:hAnsiTheme="minorHAnsi"/>
          <w:sz w:val="22"/>
          <w:szCs w:val="22"/>
          <w:u w:val="single"/>
          <w:lang w:val="sk-SK"/>
        </w:rPr>
        <w:t>)</w:t>
      </w:r>
    </w:p>
    <w:p w:rsidR="00FB585E" w:rsidRPr="00D06EB9" w:rsidRDefault="00FB585E" w:rsidP="00FB585E">
      <w:pPr>
        <w:autoSpaceDE w:val="0"/>
        <w:autoSpaceDN w:val="0"/>
        <w:adjustRightInd w:val="0"/>
        <w:jc w:val="both"/>
        <w:rPr>
          <w:rFonts w:cs="Arial"/>
        </w:rPr>
      </w:pPr>
    </w:p>
    <w:p w:rsidR="00FB585E" w:rsidRPr="00D06EB9" w:rsidRDefault="00FB585E" w:rsidP="00FB585E">
      <w:pPr>
        <w:autoSpaceDE w:val="0"/>
        <w:autoSpaceDN w:val="0"/>
        <w:adjustRightInd w:val="0"/>
        <w:jc w:val="both"/>
        <w:rPr>
          <w:rFonts w:cs="Arial"/>
          <w:b/>
        </w:rPr>
      </w:pPr>
      <w:r w:rsidRPr="00D06EB9">
        <w:rPr>
          <w:rFonts w:cs="Arial"/>
          <w:b/>
        </w:rPr>
        <w:t>Neakreditované vzdelávanie</w:t>
      </w: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  <w:r w:rsidRPr="00D06EB9">
        <w:rPr>
          <w:rFonts w:asciiTheme="minorHAnsi" w:hAnsiTheme="minorHAnsi"/>
          <w:color w:val="auto"/>
          <w:sz w:val="22"/>
          <w:szCs w:val="22"/>
          <w:lang w:val="sk-SK"/>
        </w:rPr>
        <w:t xml:space="preserve">Predmetom/obsahom je akékoľvek vzdelávanie vedúce k rozšíreniu/rozvoju kvalifikácie a/alebo profesijných kompetencií a zručností PZ a OZ, a/alebo vedúce k ich osobnostnému rastu.  Výstupom vzdelávania je certifikát o absolvovaní vzdelávania.  </w:t>
      </w: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  <w:r w:rsidRPr="00D06EB9">
        <w:rPr>
          <w:rFonts w:asciiTheme="minorHAnsi" w:hAnsiTheme="minorHAnsi"/>
          <w:color w:val="auto"/>
          <w:sz w:val="22"/>
          <w:szCs w:val="22"/>
          <w:lang w:val="sk-SK"/>
        </w:rPr>
        <w:t>Vzdelávanie je realizované prezenčnou formou.</w:t>
      </w:r>
    </w:p>
    <w:p w:rsidR="00FB585E" w:rsidRPr="00D06EB9" w:rsidRDefault="00FB585E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</w:p>
    <w:p w:rsidR="00FB585E" w:rsidRPr="00D06EB9" w:rsidRDefault="00FB585E" w:rsidP="00FB585E">
      <w:pPr>
        <w:jc w:val="both"/>
        <w:rPr>
          <w:rFonts w:cs="Arial"/>
        </w:rPr>
      </w:pPr>
      <w:r w:rsidRPr="00D06EB9">
        <w:rPr>
          <w:rFonts w:cs="Arial"/>
        </w:rPr>
        <w:t xml:space="preserve">Osoba môže absolvovať to isté vzdelávanie iba raz. </w:t>
      </w:r>
      <w:r w:rsidR="00DD4A82">
        <w:rPr>
          <w:rFonts w:cs="Arial"/>
        </w:rPr>
        <w:t>J</w:t>
      </w:r>
      <w:r w:rsidRPr="00D06EB9">
        <w:rPr>
          <w:rFonts w:cs="Arial"/>
        </w:rPr>
        <w:t>C bude preplaten</w:t>
      </w:r>
      <w:r w:rsidR="00084A3E">
        <w:rPr>
          <w:rFonts w:cs="Arial"/>
        </w:rPr>
        <w:t>á</w:t>
      </w:r>
      <w:r w:rsidRPr="00D06EB9">
        <w:rPr>
          <w:rFonts w:cs="Arial"/>
        </w:rPr>
        <w:t xml:space="preserve"> iba v prípade, ak sa PZ/OZ zúčastní  min. 80% prezenčného vzdelávania.</w:t>
      </w:r>
    </w:p>
    <w:p w:rsidR="00FB585E" w:rsidRPr="00D06EB9" w:rsidRDefault="00FB585E" w:rsidP="00FB585E">
      <w:pPr>
        <w:autoSpaceDE w:val="0"/>
        <w:autoSpaceDN w:val="0"/>
        <w:adjustRightInd w:val="0"/>
        <w:jc w:val="both"/>
        <w:rPr>
          <w:b/>
          <w:bCs/>
        </w:rPr>
      </w:pPr>
      <w:r w:rsidRPr="00D06EB9">
        <w:rPr>
          <w:rFonts w:cs="Arial"/>
        </w:rPr>
        <w:t>V prípade neakreditovaného vzdelávania sa počet prípustných hodín na trvanie vzdelávania v priebehu roka stanovuje na min. 10  hodín a na max.  55 hodín, čo predstavuje polovicu trvania najkratšieho a najdlhšieho programu kontinuálneho vzdelávania, ktorých dĺžka je najviac 12 mesiacov. Uvedené zohľadňuje skutočnosť, že neakreditované vzdelávanie má flexibilne a promptne reagovať predovšetkým na urgentné vzdelávacie potreby PZ a OZ.</w:t>
      </w:r>
    </w:p>
    <w:p w:rsidR="00FB585E" w:rsidRPr="00D06EB9" w:rsidRDefault="00FB585E" w:rsidP="00FB585E">
      <w:pPr>
        <w:jc w:val="both"/>
        <w:rPr>
          <w:rFonts w:cs="Arial"/>
        </w:rPr>
      </w:pPr>
      <w:r w:rsidRPr="00D06EB9">
        <w:rPr>
          <w:rFonts w:cs="Arial"/>
        </w:rPr>
        <w:lastRenderedPageBreak/>
        <w:t xml:space="preserve">SO vo všeobecnosti považuje pre účel posúdenia hospodárnosti a efektívnosti výdavkov za optimálny počet rozdelenia osôb na základe historických skúseností v jednej vzdelávacej skupine 20 osôb. </w:t>
      </w:r>
    </w:p>
    <w:p w:rsidR="00FB585E" w:rsidRPr="00D06EB9" w:rsidRDefault="00FB585E" w:rsidP="00FB585E">
      <w:pPr>
        <w:jc w:val="both"/>
        <w:rPr>
          <w:rFonts w:cs="Arial"/>
        </w:rPr>
      </w:pPr>
      <w:r w:rsidRPr="00D06EB9">
        <w:rPr>
          <w:rFonts w:cs="Arial"/>
        </w:rPr>
        <w:t>Výnimku z toho pravidla tvoria vzdelávania zamerané na IKT a cudzie jazyky, kde je štandardnou veľkosťou, vzhľadom na charakter a obsah vzdelávania, vzdelávacia skupina s počtom 12  osôb. Vzdelávanie na IKT a cudzie jazyky si vyžaduje individuálny prístup k účastníkom vzdelávania.</w:t>
      </w:r>
    </w:p>
    <w:p w:rsidR="00FB585E" w:rsidRPr="00D06EB9" w:rsidRDefault="00FB585E" w:rsidP="00FB585E">
      <w:pPr>
        <w:jc w:val="both"/>
        <w:rPr>
          <w:rFonts w:cs="Arial"/>
        </w:rPr>
      </w:pPr>
      <w:r w:rsidRPr="00D06EB9">
        <w:rPr>
          <w:rFonts w:cs="Arial"/>
          <w:color w:val="000000"/>
        </w:rPr>
        <w:t>Prijímateľ je povinný predložiť na MŠVVaŠ SR ako SO min. 7 dní pred začatím vzdelávania informáciu o konaní vzdelávania (miesto, čas konania vzdelávania, názov vzdelávania).</w:t>
      </w:r>
    </w:p>
    <w:p w:rsidR="00FB585E" w:rsidRPr="00D06EB9" w:rsidRDefault="00FB585E" w:rsidP="00FB585E">
      <w:pPr>
        <w:jc w:val="both"/>
        <w:rPr>
          <w:rFonts w:cs="Arial"/>
          <w:b/>
          <w:color w:val="000000"/>
        </w:rPr>
      </w:pPr>
      <w:r w:rsidRPr="00D06EB9">
        <w:rPr>
          <w:rFonts w:cs="Arial"/>
          <w:b/>
          <w:color w:val="000000"/>
        </w:rPr>
        <w:t>Jednotková cena nepokrýva všetky výdavky spojené s operáciou</w:t>
      </w:r>
      <w:r w:rsidR="002036EE">
        <w:rPr>
          <w:rStyle w:val="Odkaznapoznmkupodiarou"/>
          <w:rFonts w:cs="Arial"/>
          <w:b/>
          <w:color w:val="000000"/>
        </w:rPr>
        <w:footnoteReference w:id="1"/>
      </w:r>
      <w:r w:rsidRPr="00D06EB9">
        <w:rPr>
          <w:rFonts w:cs="Arial"/>
          <w:b/>
          <w:color w:val="000000"/>
        </w:rPr>
        <w:t>. Bude kombinovaná s ďalšími výdavkami – reálnymi výdavkami zahŕňajúcimi ubytovanie a nájom priestorov.</w:t>
      </w:r>
    </w:p>
    <w:p w:rsidR="00FB585E" w:rsidRPr="00D06EB9" w:rsidRDefault="00FB585E" w:rsidP="00FB585E">
      <w:pPr>
        <w:jc w:val="both"/>
        <w:rPr>
          <w:rFonts w:cs="Arial"/>
          <w:b/>
        </w:rPr>
      </w:pPr>
      <w:r w:rsidRPr="00D06EB9">
        <w:rPr>
          <w:rFonts w:cs="Arial"/>
          <w:b/>
        </w:rPr>
        <w:t>Overovanie výdavkov – jednotkovej ceny (JC) bude prebiehať v 2 etapách:</w:t>
      </w:r>
    </w:p>
    <w:p w:rsidR="00FB585E" w:rsidRPr="00D06EB9" w:rsidRDefault="00FB585E" w:rsidP="00FB585E">
      <w:pPr>
        <w:numPr>
          <w:ilvl w:val="0"/>
          <w:numId w:val="2"/>
        </w:numPr>
        <w:spacing w:after="0" w:line="240" w:lineRule="auto"/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 xml:space="preserve">v rámci kontroly žiadosti o platbu </w:t>
      </w:r>
    </w:p>
    <w:p w:rsidR="00FB585E" w:rsidRPr="00D06EB9" w:rsidRDefault="00FB585E" w:rsidP="00FB585E">
      <w:pPr>
        <w:numPr>
          <w:ilvl w:val="0"/>
          <w:numId w:val="2"/>
        </w:numPr>
        <w:spacing w:after="0" w:line="240" w:lineRule="auto"/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>počas kontroly na mieste.</w:t>
      </w:r>
    </w:p>
    <w:p w:rsidR="00FB585E" w:rsidRPr="00D06EB9" w:rsidRDefault="00FB585E" w:rsidP="00FB585E">
      <w:pPr>
        <w:ind w:left="720"/>
        <w:jc w:val="both"/>
        <w:rPr>
          <w:rFonts w:cs="Arial"/>
          <w:color w:val="000000"/>
        </w:rPr>
      </w:pPr>
    </w:p>
    <w:p w:rsidR="00FB585E" w:rsidRDefault="00FB585E" w:rsidP="00FB585E">
      <w:pPr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>Overovanie výdavkov – JC bude vykonávané MŠVVaŠ SR ako SO OPĽZ.</w:t>
      </w:r>
    </w:p>
    <w:p w:rsidR="00FB585E" w:rsidRPr="00D06EB9" w:rsidRDefault="00FB585E" w:rsidP="00FB585E">
      <w:pPr>
        <w:jc w:val="both"/>
        <w:rPr>
          <w:rFonts w:cs="Arial"/>
          <w:color w:val="000000"/>
        </w:rPr>
      </w:pPr>
    </w:p>
    <w:p w:rsidR="00FB585E" w:rsidRPr="00D06EB9" w:rsidRDefault="00FB585E" w:rsidP="00FB585E">
      <w:pPr>
        <w:pStyle w:val="Odsekzoznamu"/>
        <w:numPr>
          <w:ilvl w:val="0"/>
          <w:numId w:val="7"/>
        </w:numPr>
        <w:spacing w:after="0"/>
        <w:rPr>
          <w:rFonts w:asciiTheme="minorHAnsi" w:hAnsiTheme="minorHAnsi" w:cs="Arial"/>
          <w:b/>
          <w:color w:val="000000"/>
          <w:sz w:val="22"/>
          <w:szCs w:val="22"/>
          <w:lang w:val="sk-SK"/>
        </w:rPr>
      </w:pPr>
      <w:r w:rsidRPr="00D06EB9">
        <w:rPr>
          <w:rFonts w:asciiTheme="minorHAnsi" w:hAnsiTheme="minorHAnsi" w:cs="Arial"/>
          <w:b/>
          <w:color w:val="000000"/>
          <w:sz w:val="22"/>
          <w:szCs w:val="22"/>
          <w:lang w:val="sk-SK"/>
        </w:rPr>
        <w:t xml:space="preserve">Overovanie v rámci kontroly žiadosti o platbu </w:t>
      </w:r>
    </w:p>
    <w:p w:rsidR="00FB585E" w:rsidRDefault="00FB585E" w:rsidP="00FB585E">
      <w:pPr>
        <w:jc w:val="both"/>
        <w:rPr>
          <w:rFonts w:cs="Arial"/>
          <w:color w:val="000000"/>
        </w:rPr>
      </w:pPr>
    </w:p>
    <w:p w:rsidR="00FB585E" w:rsidRPr="00D06EB9" w:rsidRDefault="00FB585E" w:rsidP="00FB585E">
      <w:pPr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>Finančné prostriedky budú uhradené prijímateľovi po ukončení vzdelávania (akreditovaného, neakreditovaného), t.j. až po absolvovaní vzdelávania frekventantom. Finančné prostriedky sú uhrádzané prijímateľovi na základe predloženia  potvrdenia o absolvovaní vzdelávania (napr. certifikát, osvedčenie). Na doklade musí byť potvrdené, akým spôsobom bol kurz bol ukončený (pri akreditovanom kontinuálnom vzdelávaní v súlade s platnou legislatívou (</w:t>
      </w:r>
      <w:r w:rsidRPr="00D06EB9">
        <w:rPr>
          <w:rFonts w:cs="Arial"/>
        </w:rPr>
        <w:t xml:space="preserve">vyhláška MŠ SR č. 445/2009 </w:t>
      </w:r>
      <w:r w:rsidRPr="00D06EB9">
        <w:rPr>
          <w:bCs/>
        </w:rPr>
        <w:t>o kontinuálnom vzdelávaní, kreditoch a atestáciách pedagogických zamestnancov a odborných zamestnancov</w:t>
      </w:r>
      <w:r w:rsidRPr="00D06EB9">
        <w:rPr>
          <w:rFonts w:cs="Arial"/>
        </w:rPr>
        <w:t xml:space="preserve"> </w:t>
      </w:r>
      <w:hyperlink r:id="rId10" w:history="1">
        <w:r w:rsidRPr="00D06EB9">
          <w:rPr>
            <w:rStyle w:val="Hypertextovprepojenie"/>
          </w:rPr>
          <w:t>https://www.slov-lex.sk/pravne-predpisy/SK/ZZ/2009/445/20091115</w:t>
        </w:r>
      </w:hyperlink>
      <w:r w:rsidRPr="00D06EB9">
        <w:rPr>
          <w:rFonts w:cs="Arial"/>
          <w:color w:val="000000"/>
        </w:rPr>
        <w:t>) a v prípade neakreditovaného vzdelávania  predložením certifikátu o absolvovaní vzdelávania</w:t>
      </w:r>
    </w:p>
    <w:p w:rsidR="00FB585E" w:rsidRPr="00D06EB9" w:rsidRDefault="00FB585E" w:rsidP="00FB585E">
      <w:pPr>
        <w:jc w:val="both"/>
        <w:rPr>
          <w:rFonts w:cs="Arial"/>
        </w:rPr>
      </w:pPr>
      <w:r w:rsidRPr="00D06EB9">
        <w:rPr>
          <w:rFonts w:cs="Arial"/>
        </w:rPr>
        <w:t>JC bude preplatená iba v prípade, ak sa PZ/OZ zúčastní  min. 80% prezenčného vzdelávania.</w:t>
      </w:r>
    </w:p>
    <w:p w:rsidR="00FB585E" w:rsidRPr="00D06EB9" w:rsidRDefault="00FB585E" w:rsidP="00FB585E">
      <w:pPr>
        <w:jc w:val="both"/>
        <w:rPr>
          <w:rFonts w:cs="Arial"/>
        </w:rPr>
      </w:pPr>
      <w:r w:rsidRPr="00D06EB9">
        <w:rPr>
          <w:rFonts w:cs="Arial"/>
        </w:rPr>
        <w:t>Podmienky preplatenia  JC – doklady potrebne pre preplatenie jednotkovej ceny po absolvovaní vzdelávania:</w:t>
      </w:r>
    </w:p>
    <w:p w:rsidR="00FB585E" w:rsidRPr="00D06EB9" w:rsidRDefault="00FB585E" w:rsidP="00FB585E">
      <w:pPr>
        <w:numPr>
          <w:ilvl w:val="0"/>
          <w:numId w:val="3"/>
        </w:numPr>
        <w:spacing w:after="0" w:line="240" w:lineRule="auto"/>
        <w:jc w:val="both"/>
        <w:rPr>
          <w:rFonts w:cs="Arial"/>
        </w:rPr>
      </w:pPr>
      <w:r w:rsidRPr="00D06EB9">
        <w:rPr>
          <w:rFonts w:cs="Arial"/>
        </w:rPr>
        <w:t>dokladom o absolvovaní vzdelávania  - osvedčenie o ukončení kontinuálneho vzdelávania v prípade akreditovaného vzdelávania</w:t>
      </w:r>
      <w:r>
        <w:rPr>
          <w:rFonts w:cs="Arial"/>
        </w:rPr>
        <w:t>;</w:t>
      </w:r>
    </w:p>
    <w:p w:rsidR="00FB585E" w:rsidRPr="00D06EB9" w:rsidRDefault="00FB585E" w:rsidP="00FB585E">
      <w:pPr>
        <w:numPr>
          <w:ilvl w:val="0"/>
          <w:numId w:val="3"/>
        </w:numPr>
        <w:spacing w:after="0" w:line="240" w:lineRule="auto"/>
        <w:jc w:val="both"/>
        <w:rPr>
          <w:rFonts w:cs="Arial"/>
        </w:rPr>
      </w:pPr>
      <w:r w:rsidRPr="00D06EB9">
        <w:rPr>
          <w:rFonts w:cs="Arial"/>
        </w:rPr>
        <w:t>dokladom o absolvovaní vzdelávania  - certifikát o absolvovaní vzdelávania v prípa</w:t>
      </w:r>
      <w:r>
        <w:rPr>
          <w:rFonts w:cs="Arial"/>
        </w:rPr>
        <w:t>de neakreditovaného vzdelávania;</w:t>
      </w:r>
    </w:p>
    <w:p w:rsidR="00FB585E" w:rsidRPr="00D06EB9" w:rsidRDefault="00FB585E" w:rsidP="00FB585E">
      <w:pPr>
        <w:numPr>
          <w:ilvl w:val="0"/>
          <w:numId w:val="3"/>
        </w:numPr>
        <w:spacing w:after="0" w:line="240" w:lineRule="auto"/>
        <w:jc w:val="both"/>
        <w:rPr>
          <w:rFonts w:cs="Arial"/>
        </w:rPr>
      </w:pPr>
      <w:r w:rsidRPr="00D06EB9">
        <w:rPr>
          <w:rFonts w:cs="Arial"/>
        </w:rPr>
        <w:lastRenderedPageBreak/>
        <w:t>zoznam absolventov vzdelávania (meno a priezvisko, názov vzdelávania, rozsah vzdelávania, projekt, prijímateľ; miesto konania vzdelávania, adresa školy absolventa; počet hodín vzdelávania, ktorých sa absolvent zúčastnil)</w:t>
      </w:r>
      <w:r>
        <w:rPr>
          <w:rFonts w:cs="Arial"/>
        </w:rPr>
        <w:t>;</w:t>
      </w:r>
    </w:p>
    <w:p w:rsidR="00FB585E" w:rsidRPr="00D06EB9" w:rsidRDefault="00FB585E" w:rsidP="00FB585E">
      <w:pPr>
        <w:numPr>
          <w:ilvl w:val="0"/>
          <w:numId w:val="3"/>
        </w:numPr>
        <w:spacing w:after="0" w:line="240" w:lineRule="auto"/>
        <w:jc w:val="both"/>
        <w:rPr>
          <w:rFonts w:cs="Arial"/>
        </w:rPr>
      </w:pPr>
      <w:r w:rsidRPr="00D06EB9">
        <w:rPr>
          <w:rFonts w:cs="Arial"/>
        </w:rPr>
        <w:t>prezenčné listiny účastníkov vzdelávania v prípade neakreditovaného vzdelávania</w:t>
      </w:r>
      <w:r>
        <w:rPr>
          <w:rFonts w:cs="Arial"/>
        </w:rPr>
        <w:t>.</w:t>
      </w:r>
    </w:p>
    <w:p w:rsidR="00FB585E" w:rsidRPr="00D06EB9" w:rsidRDefault="00FB585E" w:rsidP="00FB585E">
      <w:pPr>
        <w:jc w:val="both"/>
        <w:rPr>
          <w:rFonts w:cs="Arial"/>
          <w:color w:val="000000"/>
        </w:rPr>
      </w:pPr>
    </w:p>
    <w:p w:rsidR="00FB585E" w:rsidRPr="00D06EB9" w:rsidRDefault="00FB585E" w:rsidP="00FB585E">
      <w:pPr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>Súčasťou overovania žiadosti o platbu budú aj nasledovné skutočnosti:</w:t>
      </w:r>
    </w:p>
    <w:p w:rsidR="00FB585E" w:rsidRPr="00D06EB9" w:rsidRDefault="00FB585E" w:rsidP="00FB585E">
      <w:pPr>
        <w:numPr>
          <w:ilvl w:val="0"/>
          <w:numId w:val="2"/>
        </w:numPr>
        <w:spacing w:after="0" w:line="240" w:lineRule="auto"/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 xml:space="preserve">overovanie duplicít účasti frekventantov na tom istom vzdelávaní – overovanie duplicít bude prebiehať prostredníctvom databázy absolventov vzdelávania, ktorá bude obsahovať všetky projekty, v ktorých sa realizovalo vzdelávanie; databáza vzdelávania bude vytvorená na základe údajov uvedených v zozname absolventov, ktorý predkladá </w:t>
      </w:r>
      <w:r w:rsidR="00DD4A82">
        <w:rPr>
          <w:rFonts w:cs="Arial"/>
          <w:color w:val="000000"/>
        </w:rPr>
        <w:t xml:space="preserve">prijímateľ </w:t>
      </w:r>
      <w:r w:rsidR="00DD4A82" w:rsidRPr="00D06EB9">
        <w:rPr>
          <w:rFonts w:cs="Arial"/>
          <w:color w:val="000000"/>
        </w:rPr>
        <w:t xml:space="preserve"> </w:t>
      </w:r>
      <w:r w:rsidRPr="00D06EB9">
        <w:rPr>
          <w:rFonts w:cs="Arial"/>
          <w:color w:val="000000"/>
        </w:rPr>
        <w:t>ako doklad/podmienku pre preplatenie jednotkovej ceny</w:t>
      </w:r>
      <w:r>
        <w:rPr>
          <w:rFonts w:cs="Arial"/>
          <w:color w:val="000000"/>
        </w:rPr>
        <w:t>;</w:t>
      </w:r>
    </w:p>
    <w:p w:rsidR="00FB585E" w:rsidRPr="00D06EB9" w:rsidRDefault="00FB585E" w:rsidP="00FB585E">
      <w:pPr>
        <w:numPr>
          <w:ilvl w:val="0"/>
          <w:numId w:val="2"/>
        </w:numPr>
        <w:spacing w:after="0" w:line="240" w:lineRule="auto"/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>overenie, či frekventant absolvoval 80% prezenčného vzdelávania – na základe údajov uvedených v zozname absolventov</w:t>
      </w:r>
      <w:r>
        <w:rPr>
          <w:rFonts w:cs="Arial"/>
          <w:color w:val="000000"/>
        </w:rPr>
        <w:t>.</w:t>
      </w:r>
      <w:r w:rsidRPr="00D06EB9">
        <w:rPr>
          <w:rFonts w:cs="Arial"/>
          <w:color w:val="000000"/>
        </w:rPr>
        <w:t xml:space="preserve"> </w:t>
      </w:r>
    </w:p>
    <w:p w:rsidR="00FB585E" w:rsidRPr="00D06EB9" w:rsidRDefault="00FB585E" w:rsidP="00FB585E">
      <w:pPr>
        <w:ind w:left="720"/>
        <w:jc w:val="both"/>
        <w:rPr>
          <w:rFonts w:cs="Arial"/>
          <w:color w:val="000000"/>
        </w:rPr>
      </w:pPr>
    </w:p>
    <w:p w:rsidR="00FB585E" w:rsidRPr="00D06EB9" w:rsidRDefault="00FB585E" w:rsidP="00FB585E">
      <w:pPr>
        <w:pStyle w:val="Odsekzoznamu"/>
        <w:numPr>
          <w:ilvl w:val="0"/>
          <w:numId w:val="6"/>
        </w:numPr>
        <w:spacing w:after="0"/>
        <w:rPr>
          <w:rFonts w:asciiTheme="minorHAnsi" w:hAnsiTheme="minorHAnsi" w:cs="Arial"/>
          <w:b/>
          <w:color w:val="000000"/>
          <w:sz w:val="22"/>
          <w:szCs w:val="22"/>
          <w:lang w:val="sk-SK"/>
        </w:rPr>
      </w:pPr>
      <w:r w:rsidRPr="00D06EB9">
        <w:rPr>
          <w:rFonts w:asciiTheme="minorHAnsi" w:hAnsiTheme="minorHAnsi" w:cs="Arial"/>
          <w:b/>
          <w:color w:val="000000"/>
          <w:sz w:val="22"/>
          <w:szCs w:val="22"/>
          <w:lang w:val="sk-SK"/>
        </w:rPr>
        <w:t>Overovanie počas kontroly na mieste</w:t>
      </w:r>
    </w:p>
    <w:p w:rsidR="00FB585E" w:rsidRPr="00D06EB9" w:rsidRDefault="00FB585E" w:rsidP="00FB585E">
      <w:pPr>
        <w:pStyle w:val="Odsekzoznamu"/>
        <w:spacing w:after="0"/>
        <w:ind w:left="1770"/>
        <w:rPr>
          <w:rFonts w:asciiTheme="minorHAnsi" w:hAnsiTheme="minorHAnsi" w:cs="Arial"/>
          <w:b/>
          <w:color w:val="000000"/>
          <w:sz w:val="22"/>
          <w:szCs w:val="22"/>
          <w:lang w:val="sk-SK"/>
        </w:rPr>
      </w:pPr>
    </w:p>
    <w:p w:rsidR="00FB585E" w:rsidRPr="00D06EB9" w:rsidRDefault="00FB585E" w:rsidP="00FB585E">
      <w:pPr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>Prijímateľ je povinný predložiť na SO min. 7 dní pred začatím vzdelávania informáciu o konaní vzdelávania (miesto, čas konania vzdelávania, názov vzdelávania).</w:t>
      </w:r>
    </w:p>
    <w:p w:rsidR="00FB585E" w:rsidRPr="00D06EB9" w:rsidRDefault="00FB585E" w:rsidP="00FB585E">
      <w:pPr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 xml:space="preserve">kontroly na mieste sa budú vykonávať  za účelom uistenia sa, že školenia sa vykonávajú v deklarovanom rozsahu. Kontrola na mieste sa bude vykonávať primárne ako neohlásená kontrola na mieste. Predmetom kontroly bude overenie konania aktivity, overenie počtu osôb, prípadne rozhovor s účastníkmi za účelom overenia si konania aktivity, prípadne spokojnosti s realizovaným školením. V prípade akreditovaných vzdelávacích programov budú predmetom overovania aj </w:t>
      </w:r>
      <w:r w:rsidRPr="00D06EB9">
        <w:rPr>
          <w:rFonts w:cs="Arial"/>
        </w:rPr>
        <w:t>prezenčné listiny účastníkov vzdelávania.</w:t>
      </w:r>
    </w:p>
    <w:p w:rsidR="00FB585E" w:rsidRPr="00D06EB9" w:rsidRDefault="00FB585E" w:rsidP="00FB585E">
      <w:pPr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>V prípade národných projektov sa bude vykonávať min. 1 kontrola ročne. Vyšší počet kontrol na mieste sa uskutoční v prípade vyhodnotenia projektu ako rizikový (napr. na základe medializovaných káuz, podaných podnetov na SO).  Kontroly na mieste budú vykonávané v súlade s harmonogramom kontrol na  mieste na príslušný kalendárny rok, ktorý bude vychádzať z analýzy rizík.</w:t>
      </w:r>
    </w:p>
    <w:p w:rsidR="00FB585E" w:rsidRPr="00D06EB9" w:rsidRDefault="00FB585E" w:rsidP="00FB585E">
      <w:pPr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 xml:space="preserve">Predmetom kontroly bude overenie, či realizácia vzdelávania prebehla v súlade s projektom (t.j. akreditovaným vzdelávacím programom resp. popisom) a či frekventanti získali certifikát/osvedčenie v súlade s podmienkami  programu. </w:t>
      </w:r>
    </w:p>
    <w:p w:rsidR="00FB585E" w:rsidRPr="00D06EB9" w:rsidRDefault="00FB585E" w:rsidP="00FB585E"/>
    <w:p w:rsidR="006D4454" w:rsidRDefault="006D4454"/>
    <w:sectPr w:rsidR="006D44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A50" w:rsidRDefault="001D3A50" w:rsidP="002036EE">
      <w:pPr>
        <w:spacing w:after="0" w:line="240" w:lineRule="auto"/>
      </w:pPr>
      <w:r>
        <w:separator/>
      </w:r>
    </w:p>
  </w:endnote>
  <w:endnote w:type="continuationSeparator" w:id="0">
    <w:p w:rsidR="001D3A50" w:rsidRDefault="001D3A50" w:rsidP="00203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1B5" w:rsidRDefault="008D31B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1B5" w:rsidRDefault="008D31B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1B5" w:rsidRDefault="008D31B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A50" w:rsidRDefault="001D3A50" w:rsidP="002036EE">
      <w:pPr>
        <w:spacing w:after="0" w:line="240" w:lineRule="auto"/>
      </w:pPr>
      <w:r>
        <w:separator/>
      </w:r>
    </w:p>
  </w:footnote>
  <w:footnote w:type="continuationSeparator" w:id="0">
    <w:p w:rsidR="001D3A50" w:rsidRDefault="001D3A50" w:rsidP="002036EE">
      <w:pPr>
        <w:spacing w:after="0" w:line="240" w:lineRule="auto"/>
      </w:pPr>
      <w:r>
        <w:continuationSeparator/>
      </w:r>
    </w:p>
  </w:footnote>
  <w:footnote w:id="1">
    <w:p w:rsidR="002036EE" w:rsidRDefault="002036EE" w:rsidP="002036E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uvedené </w:t>
      </w:r>
      <w:r w:rsidRPr="002036EE">
        <w:t xml:space="preserve">znamená, že </w:t>
      </w:r>
      <w:r>
        <w:t>jednotková cena</w:t>
      </w:r>
      <w:r w:rsidRPr="002036EE">
        <w:t xml:space="preserve"> nepokrýva všetky výdavky spojené so vzdelávaním PZ a OZ a bude kombinovaná s reálnymi výdavkami - ide o výdavky na nájom priestorov a ubytovanie lektorov a</w:t>
      </w:r>
      <w:r>
        <w:t> </w:t>
      </w:r>
      <w:r w:rsidRPr="002036EE">
        <w:t>frekventantov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1B5" w:rsidRDefault="008D31B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1B5" w:rsidRDefault="008D31B5" w:rsidP="008D31B5">
    <w:pPr>
      <w:pStyle w:val="Hlavika"/>
      <w:tabs>
        <w:tab w:val="center" w:pos="9356"/>
      </w:tabs>
      <w:jc w:val="center"/>
    </w:pPr>
    <w:r>
      <w:rPr>
        <w:rFonts w:ascii="Arial Narrow" w:hAnsi="Arial Narrow"/>
        <w:sz w:val="20"/>
        <w:szCs w:val="20"/>
      </w:rPr>
      <w:br/>
    </w:r>
    <w:r>
      <w:rPr>
        <w:b/>
        <w:noProof/>
        <w:lang w:eastAsia="sk-SK"/>
      </w:rPr>
      <w:drawing>
        <wp:inline distT="0" distB="0" distL="0" distR="0">
          <wp:extent cx="4838700" cy="466725"/>
          <wp:effectExtent l="0" t="0" r="0" b="9525"/>
          <wp:docPr id="1" name="Obrázok 1" descr="email-pod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mail-pod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D31B5" w:rsidRDefault="008D31B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1B5" w:rsidRDefault="008D31B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A4EA4"/>
    <w:multiLevelType w:val="hybridMultilevel"/>
    <w:tmpl w:val="6B7E39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529E0"/>
    <w:multiLevelType w:val="hybridMultilevel"/>
    <w:tmpl w:val="2C38C9F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50140"/>
    <w:multiLevelType w:val="hybridMultilevel"/>
    <w:tmpl w:val="4FA02336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03669E7"/>
    <w:multiLevelType w:val="hybridMultilevel"/>
    <w:tmpl w:val="296A4A0A"/>
    <w:lvl w:ilvl="0" w:tplc="EACC4F28">
      <w:start w:val="1"/>
      <w:numFmt w:val="upperLetter"/>
      <w:lvlText w:val="%1."/>
      <w:lvlJc w:val="left"/>
      <w:pPr>
        <w:ind w:left="17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0" w:hanging="360"/>
      </w:pPr>
    </w:lvl>
    <w:lvl w:ilvl="2" w:tplc="041B001B" w:tentative="1">
      <w:start w:val="1"/>
      <w:numFmt w:val="lowerRoman"/>
      <w:lvlText w:val="%3."/>
      <w:lvlJc w:val="right"/>
      <w:pPr>
        <w:ind w:left="3210" w:hanging="180"/>
      </w:pPr>
    </w:lvl>
    <w:lvl w:ilvl="3" w:tplc="041B000F" w:tentative="1">
      <w:start w:val="1"/>
      <w:numFmt w:val="decimal"/>
      <w:lvlText w:val="%4."/>
      <w:lvlJc w:val="left"/>
      <w:pPr>
        <w:ind w:left="3930" w:hanging="360"/>
      </w:pPr>
    </w:lvl>
    <w:lvl w:ilvl="4" w:tplc="041B0019" w:tentative="1">
      <w:start w:val="1"/>
      <w:numFmt w:val="lowerLetter"/>
      <w:lvlText w:val="%5."/>
      <w:lvlJc w:val="left"/>
      <w:pPr>
        <w:ind w:left="4650" w:hanging="360"/>
      </w:pPr>
    </w:lvl>
    <w:lvl w:ilvl="5" w:tplc="041B001B" w:tentative="1">
      <w:start w:val="1"/>
      <w:numFmt w:val="lowerRoman"/>
      <w:lvlText w:val="%6."/>
      <w:lvlJc w:val="right"/>
      <w:pPr>
        <w:ind w:left="5370" w:hanging="180"/>
      </w:pPr>
    </w:lvl>
    <w:lvl w:ilvl="6" w:tplc="041B000F" w:tentative="1">
      <w:start w:val="1"/>
      <w:numFmt w:val="decimal"/>
      <w:lvlText w:val="%7."/>
      <w:lvlJc w:val="left"/>
      <w:pPr>
        <w:ind w:left="6090" w:hanging="360"/>
      </w:pPr>
    </w:lvl>
    <w:lvl w:ilvl="7" w:tplc="041B0019" w:tentative="1">
      <w:start w:val="1"/>
      <w:numFmt w:val="lowerLetter"/>
      <w:lvlText w:val="%8."/>
      <w:lvlJc w:val="left"/>
      <w:pPr>
        <w:ind w:left="6810" w:hanging="360"/>
      </w:pPr>
    </w:lvl>
    <w:lvl w:ilvl="8" w:tplc="041B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5C8804F6"/>
    <w:multiLevelType w:val="hybridMultilevel"/>
    <w:tmpl w:val="F5926EB8"/>
    <w:lvl w:ilvl="0" w:tplc="041B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E552B2"/>
    <w:multiLevelType w:val="hybridMultilevel"/>
    <w:tmpl w:val="FDC6574E"/>
    <w:lvl w:ilvl="0" w:tplc="5D2CD368">
      <w:start w:val="2"/>
      <w:numFmt w:val="upperLetter"/>
      <w:lvlText w:val="%1."/>
      <w:lvlJc w:val="left"/>
      <w:pPr>
        <w:ind w:left="17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0" w:hanging="360"/>
      </w:pPr>
    </w:lvl>
    <w:lvl w:ilvl="2" w:tplc="041B001B" w:tentative="1">
      <w:start w:val="1"/>
      <w:numFmt w:val="lowerRoman"/>
      <w:lvlText w:val="%3."/>
      <w:lvlJc w:val="right"/>
      <w:pPr>
        <w:ind w:left="3210" w:hanging="180"/>
      </w:pPr>
    </w:lvl>
    <w:lvl w:ilvl="3" w:tplc="041B000F" w:tentative="1">
      <w:start w:val="1"/>
      <w:numFmt w:val="decimal"/>
      <w:lvlText w:val="%4."/>
      <w:lvlJc w:val="left"/>
      <w:pPr>
        <w:ind w:left="3930" w:hanging="360"/>
      </w:pPr>
    </w:lvl>
    <w:lvl w:ilvl="4" w:tplc="041B0019" w:tentative="1">
      <w:start w:val="1"/>
      <w:numFmt w:val="lowerLetter"/>
      <w:lvlText w:val="%5."/>
      <w:lvlJc w:val="left"/>
      <w:pPr>
        <w:ind w:left="4650" w:hanging="360"/>
      </w:pPr>
    </w:lvl>
    <w:lvl w:ilvl="5" w:tplc="041B001B" w:tentative="1">
      <w:start w:val="1"/>
      <w:numFmt w:val="lowerRoman"/>
      <w:lvlText w:val="%6."/>
      <w:lvlJc w:val="right"/>
      <w:pPr>
        <w:ind w:left="5370" w:hanging="180"/>
      </w:pPr>
    </w:lvl>
    <w:lvl w:ilvl="6" w:tplc="041B000F" w:tentative="1">
      <w:start w:val="1"/>
      <w:numFmt w:val="decimal"/>
      <w:lvlText w:val="%7."/>
      <w:lvlJc w:val="left"/>
      <w:pPr>
        <w:ind w:left="6090" w:hanging="360"/>
      </w:pPr>
    </w:lvl>
    <w:lvl w:ilvl="7" w:tplc="041B0019" w:tentative="1">
      <w:start w:val="1"/>
      <w:numFmt w:val="lowerLetter"/>
      <w:lvlText w:val="%8."/>
      <w:lvlJc w:val="left"/>
      <w:pPr>
        <w:ind w:left="6810" w:hanging="360"/>
      </w:pPr>
    </w:lvl>
    <w:lvl w:ilvl="8" w:tplc="041B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" w15:restartNumberingAfterBreak="0">
    <w:nsid w:val="6F13780F"/>
    <w:multiLevelType w:val="hybridMultilevel"/>
    <w:tmpl w:val="ABE01E94"/>
    <w:lvl w:ilvl="0" w:tplc="97761EF2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5E"/>
    <w:rsid w:val="00084A3E"/>
    <w:rsid w:val="000F3CB7"/>
    <w:rsid w:val="00176D09"/>
    <w:rsid w:val="001D3A50"/>
    <w:rsid w:val="002036EE"/>
    <w:rsid w:val="002C6765"/>
    <w:rsid w:val="002F2CD5"/>
    <w:rsid w:val="00333609"/>
    <w:rsid w:val="0034011B"/>
    <w:rsid w:val="0041678C"/>
    <w:rsid w:val="006D4454"/>
    <w:rsid w:val="008070E0"/>
    <w:rsid w:val="008D31B5"/>
    <w:rsid w:val="00966D32"/>
    <w:rsid w:val="00B159A4"/>
    <w:rsid w:val="00BC4DE0"/>
    <w:rsid w:val="00C74E39"/>
    <w:rsid w:val="00D54D66"/>
    <w:rsid w:val="00DD4A82"/>
    <w:rsid w:val="00EF4202"/>
    <w:rsid w:val="00FB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E8EC"/>
  <w15:docId w15:val="{26741BED-FDAC-40CA-B259-90E133C5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B585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FB585E"/>
    <w:rPr>
      <w:rFonts w:ascii="Verdana" w:hAnsi="Verdana" w:cs="Times New Roman"/>
      <w:color w:val="1A3F7C"/>
      <w:sz w:val="20"/>
      <w:u w:val="none"/>
    </w:rPr>
  </w:style>
  <w:style w:type="paragraph" w:styleId="Odsekzoznamu">
    <w:name w:val="List Paragraph"/>
    <w:basedOn w:val="Normlny"/>
    <w:uiPriority w:val="34"/>
    <w:qFormat/>
    <w:rsid w:val="00FB585E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Default">
    <w:name w:val="Default"/>
    <w:uiPriority w:val="99"/>
    <w:rsid w:val="00FB585E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en-GB" w:eastAsia="en-GB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036E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036E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036E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36EE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8D3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31B5"/>
  </w:style>
  <w:style w:type="paragraph" w:styleId="Pta">
    <w:name w:val="footer"/>
    <w:basedOn w:val="Normlny"/>
    <w:link w:val="PtaChar"/>
    <w:uiPriority w:val="99"/>
    <w:unhideWhenUsed/>
    <w:rsid w:val="008D3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3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edu.sk/data/att/8686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slov-lex.sk/pravne-predpisy/SK/ZZ/2009/445/200911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lov-lex.sk/pravne-predpisy/SK/ZZ/2009/445/20091115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48900-8B90-478B-95DC-ECFA70A12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Paľková Veronika</cp:lastModifiedBy>
  <cp:revision>4</cp:revision>
  <dcterms:created xsi:type="dcterms:W3CDTF">2018-05-22T15:11:00Z</dcterms:created>
  <dcterms:modified xsi:type="dcterms:W3CDTF">2018-05-23T05:47:00Z</dcterms:modified>
</cp:coreProperties>
</file>