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9D" w:rsidRDefault="00FB2E97">
      <w:pPr>
        <w:spacing w:after="0" w:line="240" w:lineRule="auto"/>
        <w:ind w:left="56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„Príloha č. 1</w:t>
      </w:r>
    </w:p>
    <w:p w:rsidR="00534A9D" w:rsidRDefault="00FB2E97">
      <w:pPr>
        <w:spacing w:after="0" w:line="240" w:lineRule="auto"/>
        <w:ind w:left="56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 vyhláške č. 158/2021 Z. z.</w:t>
      </w:r>
    </w:p>
    <w:p w:rsidR="00534A9D" w:rsidRDefault="00FB2E97">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PROPORCIONALITY </w:t>
      </w: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4253"/>
        <w:gridCol w:w="5103"/>
      </w:tblGrid>
      <w:tr w:rsidR="00534A9D">
        <w:trPr>
          <w:trHeight w:val="911"/>
        </w:trPr>
        <w:tc>
          <w:tcPr>
            <w:tcW w:w="567" w:type="dxa"/>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Subjekt, ktorý navrhuje reguláciu povolania</w:t>
            </w:r>
          </w:p>
        </w:tc>
        <w:tc>
          <w:tcPr>
            <w:tcW w:w="5103" w:type="dxa"/>
          </w:tcPr>
          <w:p w:rsidR="00534A9D" w:rsidRDefault="00FB2E97">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Ministerstvo zdravotníctva SR/Úrad verejného zdravotníctva SR</w:t>
            </w:r>
          </w:p>
        </w:tc>
      </w:tr>
      <w:tr w:rsidR="00534A9D">
        <w:trPr>
          <w:trHeight w:val="895"/>
        </w:trPr>
        <w:tc>
          <w:tcPr>
            <w:tcW w:w="567" w:type="dxa"/>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Názov regulovaného povolania,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ktorého regulácia sa navrhuje</w:t>
            </w:r>
          </w:p>
        </w:tc>
        <w:tc>
          <w:tcPr>
            <w:tcW w:w="5103" w:type="dxa"/>
          </w:tcPr>
          <w:p w:rsidR="00534A9D" w:rsidRDefault="00FB2E97">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Odborná spôsobilosť je podmienkou na vykonávanie týchto činností: a) kvalitatívne a kvantitatívne zisťovanie fyzikálnych faktorov, chemických faktorov alebo biologických faktorov zo životného prostredia alebo pracovného prostredia na účely posudzovania ich možného vplyvu na zdravie </w:t>
            </w:r>
          </w:p>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Skupina: chemické faktory </w:t>
            </w:r>
          </w:p>
        </w:tc>
      </w:tr>
      <w:tr w:rsidR="00534A9D">
        <w:trPr>
          <w:trHeight w:val="3166"/>
        </w:trPr>
        <w:tc>
          <w:tcPr>
            <w:tcW w:w="567" w:type="dxa"/>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Stručný opis vykonávaných činností v rámci regulovaného povolania</w:t>
            </w:r>
          </w:p>
        </w:tc>
        <w:tc>
          <w:tcPr>
            <w:tcW w:w="5103" w:type="dxa"/>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Objektivizácia chemických faktorov zo životného prostredia alebo z pracovného prostredia, ktorých prítomnosť v prostredí môže mať škodlivý účinok na zdravie.           </w:t>
            </w:r>
          </w:p>
        </w:tc>
      </w:tr>
    </w:tbl>
    <w:p w:rsidR="00534A9D" w:rsidRDefault="00FB2E97">
      <w:r>
        <w:br w:type="page"/>
      </w:r>
    </w:p>
    <w:tbl>
      <w:tblPr>
        <w:tblStyle w:val="a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2176"/>
        <w:gridCol w:w="2077"/>
        <w:gridCol w:w="5103"/>
      </w:tblGrid>
      <w:tr w:rsidR="00534A9D">
        <w:trPr>
          <w:trHeight w:val="602"/>
        </w:trPr>
        <w:tc>
          <w:tcPr>
            <w:tcW w:w="9923" w:type="dxa"/>
            <w:gridSpan w:val="4"/>
          </w:tcPr>
          <w:p w:rsidR="00534A9D" w:rsidRDefault="00FB2E97">
            <w:pPr>
              <w:spacing w:before="144" w:after="14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Právna úprava regulácie povolania</w:t>
            </w:r>
          </w:p>
        </w:tc>
      </w:tr>
      <w:tr w:rsidR="00534A9D">
        <w:trPr>
          <w:trHeight w:val="2458"/>
        </w:trPr>
        <w:tc>
          <w:tcPr>
            <w:tcW w:w="567" w:type="dxa"/>
            <w:vMerge w:val="restart"/>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2176" w:type="dxa"/>
            <w:vMerge w:val="restart"/>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Právna úprava regulácie povolania </w:t>
            </w:r>
          </w:p>
        </w:tc>
        <w:tc>
          <w:tcPr>
            <w:tcW w:w="2077" w:type="dxa"/>
          </w:tcPr>
          <w:p w:rsidR="00534A9D" w:rsidRDefault="00FB2E97">
            <w:pPr>
              <w:tabs>
                <w:tab w:val="left" w:pos="274"/>
              </w:tabs>
              <w:spacing w:before="144" w:after="144"/>
              <w:ind w:left="272" w:right="176" w:hanging="2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Navrhovaná </w:t>
            </w:r>
            <w:r>
              <w:rPr>
                <w:rFonts w:ascii="Times New Roman" w:eastAsia="Times New Roman" w:hAnsi="Times New Roman" w:cs="Times New Roman"/>
                <w:sz w:val="24"/>
                <w:szCs w:val="24"/>
              </w:rPr>
              <w:tab/>
              <w:t>regulácia</w:t>
            </w:r>
            <w:r>
              <w:rPr>
                <w:rFonts w:ascii="Times New Roman" w:eastAsia="Times New Roman" w:hAnsi="Times New Roman" w:cs="Times New Roman"/>
                <w:sz w:val="24"/>
                <w:szCs w:val="24"/>
              </w:rPr>
              <w:tab/>
              <w:t xml:space="preserve">povolania </w:t>
            </w:r>
            <w:r>
              <w:rPr>
                <w:rFonts w:ascii="Times New Roman" w:eastAsia="Times New Roman" w:hAnsi="Times New Roman" w:cs="Times New Roman"/>
                <w:sz w:val="24"/>
                <w:szCs w:val="24"/>
              </w:rPr>
              <w:tab/>
              <w:t xml:space="preserve">zavádza </w:t>
            </w:r>
            <w:r>
              <w:rPr>
                <w:rFonts w:ascii="Times New Roman" w:eastAsia="Times New Roman" w:hAnsi="Times New Roman" w:cs="Times New Roman"/>
                <w:sz w:val="24"/>
                <w:szCs w:val="24"/>
              </w:rPr>
              <w:tab/>
              <w:t xml:space="preserve">nové </w:t>
            </w:r>
            <w:r>
              <w:rPr>
                <w:rFonts w:ascii="Times New Roman" w:eastAsia="Times New Roman" w:hAnsi="Times New Roman" w:cs="Times New Roman"/>
                <w:sz w:val="24"/>
                <w:szCs w:val="24"/>
              </w:rPr>
              <w:tab/>
              <w:t xml:space="preserve">regulované </w:t>
            </w:r>
            <w:r>
              <w:rPr>
                <w:rFonts w:ascii="Times New Roman" w:eastAsia="Times New Roman" w:hAnsi="Times New Roman" w:cs="Times New Roman"/>
                <w:sz w:val="24"/>
                <w:szCs w:val="24"/>
              </w:rPr>
              <w:tab/>
              <w:t>povolanie</w:t>
            </w:r>
          </w:p>
        </w:tc>
        <w:tc>
          <w:tcPr>
            <w:tcW w:w="5103"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Times New Roman" w:eastAsia="Times New Roman" w:hAnsi="Times New Roman" w:cs="Times New Roman"/>
                <w:sz w:val="24"/>
                <w:szCs w:val="24"/>
              </w:rPr>
              <w:t>názov navrhovaného predpisu</w:t>
            </w:r>
          </w:p>
          <w:p w:rsidR="00534A9D" w:rsidRDefault="00FB2E97">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w:t>
            </w:r>
          </w:p>
          <w:p w:rsidR="00534A9D" w:rsidRDefault="00FB2E97">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označenie ustanovenia navrhovaného predpisu</w:t>
            </w:r>
          </w:p>
          <w:p w:rsidR="00534A9D" w:rsidRDefault="00FB2E97">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534A9D">
        <w:trPr>
          <w:trHeight w:val="5143"/>
        </w:trPr>
        <w:tc>
          <w:tcPr>
            <w:tcW w:w="567"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76"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77"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Navrhovaná regulácia povolania mení, dopĺňa alebo nahrádza existujúcu reguláciu povolania </w:t>
            </w:r>
          </w:p>
        </w:tc>
        <w:tc>
          <w:tcPr>
            <w:tcW w:w="5103"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Navrhovaná regulácia povolania</w:t>
            </w:r>
          </w:p>
          <w:p w:rsidR="00534A9D" w:rsidRDefault="00FB2E97">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názov navrhovaného predpisu</w:t>
            </w:r>
          </w:p>
          <w:p w:rsidR="00534A9D" w:rsidRDefault="00FB2E97">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vládny návrh zákona z ............ 2025, ktorým sa mení a dopĺňa zákon č. 355/2007 Z. z. o ochrane, podpore a rozvoji verejného zdravia a o zmene a doplnení niektorých zákonov v znení neskorších predpisov a ktorým sa menia a dopĺňajú niektoré zákony</w:t>
            </w:r>
          </w:p>
          <w:p w:rsidR="00534A9D" w:rsidRDefault="00FB2E97">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označenie ustanovenia</w:t>
            </w:r>
          </w:p>
          <w:p w:rsidR="00534A9D" w:rsidRDefault="00FB2E97">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15 a § 16a</w:t>
            </w:r>
          </w:p>
          <w:p w:rsidR="00534A9D" w:rsidRDefault="00534A9D">
            <w:pPr>
              <w:tabs>
                <w:tab w:val="left" w:pos="302"/>
              </w:tabs>
              <w:spacing w:before="72" w:after="72"/>
              <w:ind w:left="301" w:hanging="301"/>
              <w:rPr>
                <w:rFonts w:ascii="Times New Roman" w:eastAsia="Times New Roman" w:hAnsi="Times New Roman" w:cs="Times New Roman"/>
                <w:sz w:val="24"/>
                <w:szCs w:val="24"/>
              </w:rPr>
            </w:pPr>
          </w:p>
          <w:p w:rsidR="00534A9D" w:rsidRDefault="00FB2E97">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Existujúca regulácia povolania</w:t>
            </w:r>
          </w:p>
          <w:p w:rsidR="00534A9D" w:rsidRDefault="00FB2E97">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názov a číslo existujúceho predpisu</w:t>
            </w:r>
          </w:p>
          <w:p w:rsidR="00534A9D" w:rsidRDefault="00FB2E97">
            <w:pPr>
              <w:tabs>
                <w:tab w:val="left" w:pos="302"/>
                <w:tab w:val="left" w:pos="421"/>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 Zákon č. 355/2007 Z. z. Zákon o ochrane, podpore a rozvoji verejného zdravia a o zmene a doplnení niektorých zákonov v platnom znení</w:t>
            </w:r>
          </w:p>
          <w:p w:rsidR="00534A9D" w:rsidRDefault="00FB2E97">
            <w:pPr>
              <w:tabs>
                <w:tab w:val="left" w:pos="302"/>
                <w:tab w:val="left" w:pos="4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označenie ustanovenia</w:t>
            </w:r>
          </w:p>
          <w:p w:rsidR="00534A9D" w:rsidRDefault="00FB2E97">
            <w:pPr>
              <w:tabs>
                <w:tab w:val="left" w:pos="302"/>
                <w:tab w:val="left" w:pos="421"/>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15 a § 16</w:t>
            </w:r>
          </w:p>
          <w:p w:rsidR="00534A9D" w:rsidRDefault="00FB2E97">
            <w:pPr>
              <w:tabs>
                <w:tab w:val="left" w:pos="302"/>
                <w:tab w:val="left" w:pos="4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regulované povolanie s názvom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534A9D" w:rsidRDefault="00FB2E97">
            <w:pPr>
              <w:tabs>
                <w:tab w:val="left" w:pos="302"/>
                <w:tab w:val="left" w:pos="421"/>
              </w:tabs>
              <w:spacing w:before="72" w:after="72"/>
              <w:ind w:left="301" w:hanging="301"/>
              <w:rPr>
                <w:rFonts w:ascii="Times New Roman" w:eastAsia="Times New Roman" w:hAnsi="Times New Roman" w:cs="Times New Roman"/>
                <w:i/>
                <w:sz w:val="24"/>
                <w:szCs w:val="24"/>
              </w:rPr>
            </w:pPr>
            <w:r>
              <w:rPr>
                <w:rFonts w:ascii="Times New Roman" w:eastAsia="Times New Roman" w:hAnsi="Times New Roman" w:cs="Times New Roman"/>
                <w:i/>
                <w:sz w:val="24"/>
                <w:szCs w:val="24"/>
              </w:rPr>
              <w:t>odborná spôsobilosť na</w:t>
            </w:r>
          </w:p>
          <w:p w:rsidR="00534A9D" w:rsidRDefault="00FB2E97">
            <w:pPr>
              <w:tabs>
                <w:tab w:val="left" w:pos="302"/>
                <w:tab w:val="left" w:pos="4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kvalitatívne a kvantitatívne zisťovanie faktorov životného prostredia a pracovného prostredia na účely posudzovania ich možného vplyvu na zdravie. </w:t>
            </w:r>
          </w:p>
        </w:tc>
      </w:tr>
      <w:tr w:rsidR="00534A9D">
        <w:trPr>
          <w:trHeight w:val="1204"/>
        </w:trPr>
        <w:tc>
          <w:tcPr>
            <w:tcW w:w="567" w:type="dxa"/>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gridSpan w:val="2"/>
          </w:tcPr>
          <w:p w:rsidR="00534A9D" w:rsidRDefault="00FB2E97">
            <w:pPr>
              <w:tabs>
                <w:tab w:val="left" w:pos="421"/>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Zdôvodnenie potreby zavedenia novej regulácie povolania alebo zmeny existujúcej regulácie povolania</w:t>
            </w:r>
          </w:p>
        </w:tc>
        <w:tc>
          <w:tcPr>
            <w:tcW w:w="5103" w:type="dxa"/>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Návrh zákona precizuje právnu úpravu odbornej spôsobilosti v oblasti verejného zdravotníctva a v súlade s optimalizáciou procesov verejného zdravotníctva spresňuje osoby, ktoré musia mať odbornú spôsobilosť na jednotlivé odborné činnosti. V novom znení § 15 a §16 a sú </w:t>
            </w:r>
            <w:r>
              <w:rPr>
                <w:rFonts w:ascii="Times New Roman" w:eastAsia="Times New Roman" w:hAnsi="Times New Roman" w:cs="Times New Roman"/>
                <w:i/>
                <w:sz w:val="24"/>
                <w:szCs w:val="24"/>
              </w:rPr>
              <w:lastRenderedPageBreak/>
              <w:t>ustanovené činnosti, na ktoré je potrebná odborná spôsobilosť. Ide o tie isté odborné spôsobilosti, ktoré boli v doterajšej právnej úprave. Ide len o úpravu v súlade s novou zavedenou terminológiou.</w:t>
            </w:r>
          </w:p>
        </w:tc>
      </w:tr>
    </w:tbl>
    <w:p w:rsidR="00534A9D" w:rsidRDefault="00FB2E97">
      <w:r>
        <w:lastRenderedPageBreak/>
        <w:br w:type="page"/>
      </w:r>
    </w:p>
    <w:tbl>
      <w:tblPr>
        <w:tblStyle w:val="a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7"/>
        <w:gridCol w:w="4122"/>
        <w:gridCol w:w="5141"/>
      </w:tblGrid>
      <w:tr w:rsidR="00534A9D">
        <w:tc>
          <w:tcPr>
            <w:tcW w:w="10060" w:type="dxa"/>
            <w:gridSpan w:val="3"/>
          </w:tcPr>
          <w:p w:rsidR="00534A9D" w:rsidRDefault="00FB2E97">
            <w:pPr>
              <w:spacing w:before="144" w:after="14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 Cieľ a spôsob regulácie povolania</w:t>
            </w:r>
          </w:p>
        </w:tc>
      </w:tr>
      <w:tr w:rsidR="00534A9D">
        <w:tc>
          <w:tcPr>
            <w:tcW w:w="797" w:type="dxa"/>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22" w:type="dxa"/>
            <w:tcBorders>
              <w:bottom w:val="single" w:sz="4" w:space="0" w:color="000000"/>
            </w:tcBorders>
          </w:tcPr>
          <w:p w:rsidR="00534A9D" w:rsidRDefault="00FB2E97">
            <w:pPr>
              <w:tabs>
                <w:tab w:val="left" w:pos="987"/>
              </w:tabs>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Verejný záujem na účel testu proporcionality</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5141" w:type="dxa"/>
            <w:tcBorders>
              <w:bottom w:val="single" w:sz="4" w:space="0" w:color="000000"/>
            </w:tcBorders>
          </w:tcPr>
          <w:p w:rsidR="00534A9D" w:rsidRDefault="00FB2E97">
            <w:pPr>
              <w:tabs>
                <w:tab w:val="left" w:pos="302"/>
              </w:tabs>
              <w:spacing w:before="72" w:after="72"/>
              <w:ind w:left="301" w:hanging="301"/>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zachovanie verejného poriadku, verejnej bezpečnosti alebo verejného zdravia</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0"/>
                <w:id w:val="-2116256870"/>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zachovanie finančnej rovnováhy systému sociálneho zabezpečenia</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1"/>
                <w:id w:val="195926014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ochrana spotrebiteľov a príjemcov služieb, zamestnancov a osôb oprávnených prevádzkovať živnosť</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2"/>
                <w:id w:val="-198486429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zabezpečenie spravodlivosti a riadneho fungovania súdnictva</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3"/>
                <w:id w:val="-1343045383"/>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zabezpečenie poctivého obchodného styku</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4"/>
                <w:id w:val="1988693594"/>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boj proti podvodom a prevencia nekalej súťaže</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5"/>
                <w:id w:val="572019534"/>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predchádzanie daňovým únikom a vyhýbaniu sa plneniu daňových povinností</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6"/>
                <w:id w:val="2051480679"/>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zabezpečenie daňového dozoru</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7"/>
                <w:id w:val="315957315"/>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bezpečnosť dopravy a cestnej premávky</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8"/>
                <w:id w:val="-829424387"/>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ochrana životného prostredia a prostredia obce</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9"/>
                <w:id w:val="-1207947806"/>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zdravie zvierat a veterinárna politika</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10"/>
                <w:id w:val="482787349"/>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ochrana duševného vlastníctva</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11"/>
                <w:id w:val="-977468054"/>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ochrana kultúrneho dedičstva</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12"/>
                <w:id w:val="344358027"/>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ciele sociálnej politiky</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13"/>
                <w:id w:val="1541575776"/>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ciele kultúrnej politiky vrátane zabezpečenia slobody prejavu</w:t>
            </w:r>
          </w:p>
          <w:p w:rsidR="00534A9D" w:rsidRDefault="00C13C55">
            <w:pPr>
              <w:tabs>
                <w:tab w:val="left" w:pos="302"/>
              </w:tabs>
              <w:spacing w:before="72" w:after="72"/>
              <w:ind w:left="301" w:hanging="301"/>
              <w:rPr>
                <w:rFonts w:ascii="Times New Roman" w:eastAsia="Times New Roman" w:hAnsi="Times New Roman" w:cs="Times New Roman"/>
                <w:sz w:val="24"/>
                <w:szCs w:val="24"/>
              </w:rPr>
            </w:pPr>
            <w:sdt>
              <w:sdtPr>
                <w:tag w:val="goog_rdk_14"/>
                <w:id w:val="-752830917"/>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iné</w:t>
            </w:r>
            <w:r w:rsidR="00FB2E97">
              <w:rPr>
                <w:rFonts w:ascii="Times New Roman" w:eastAsia="Times New Roman" w:hAnsi="Times New Roman" w:cs="Times New Roman"/>
                <w:sz w:val="24"/>
                <w:szCs w:val="24"/>
                <w:vertAlign w:val="superscript"/>
              </w:rPr>
              <w:t>4</w:t>
            </w:r>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i/>
                <w:sz w:val="24"/>
                <w:szCs w:val="24"/>
              </w:rPr>
              <w:t>     </w:t>
            </w:r>
          </w:p>
        </w:tc>
      </w:tr>
      <w:tr w:rsidR="00534A9D">
        <w:tc>
          <w:tcPr>
            <w:tcW w:w="797" w:type="dxa"/>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22" w:type="dxa"/>
            <w:tcBorders>
              <w:bottom w:val="single" w:sz="4" w:space="0" w:color="000000"/>
            </w:tcBorders>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Identifikované riziká súvisiace s výkonom regulovaného povolania vo vzťahu k označenému verejnému záujmu</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p>
        </w:tc>
        <w:tc>
          <w:tcPr>
            <w:tcW w:w="5141" w:type="dxa"/>
            <w:tcBorders>
              <w:bottom w:val="single" w:sz="4" w:space="0" w:color="000000"/>
            </w:tcBorders>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Osvedčením o odbornej spôsobilosti, ktoré vydáva príslušný orgán verejného zdravotníctva, daná osoba preukazuje, že ovláda súhrn teoretických vedomostí a praktických schopností a ovládanie technických postupov alebo technologických postupov. V prípade, že osoba nemá osvedčenie o odbornej spôsobilosti a nevie ju preukázať ani dokladom o odbornej spôsobilosti získanej </w:t>
            </w:r>
            <w:r>
              <w:rPr>
                <w:rFonts w:ascii="Times New Roman" w:eastAsia="Times New Roman" w:hAnsi="Times New Roman" w:cs="Times New Roman"/>
                <w:i/>
                <w:sz w:val="24"/>
                <w:szCs w:val="24"/>
              </w:rPr>
              <w:lastRenderedPageBreak/>
              <w:t xml:space="preserve">v zahraničí, hrozí riziko, že vykonávaním ostatných činností, kde je predpísaná odborná spôsobilosť, osobou bez odbornej spôsobilosti by mohlo dôjsť k ohrozeniu verejného zdravia z dôvodu nedostatočných vedomostí. </w:t>
            </w:r>
          </w:p>
        </w:tc>
      </w:tr>
    </w:tbl>
    <w:p w:rsidR="00534A9D" w:rsidRDefault="00FB2E97">
      <w:r>
        <w:lastRenderedPageBreak/>
        <w:br w:type="page"/>
      </w:r>
    </w:p>
    <w:tbl>
      <w:tblPr>
        <w:tblStyle w:val="a2"/>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5"/>
        <w:gridCol w:w="2115"/>
        <w:gridCol w:w="2025"/>
        <w:gridCol w:w="4995"/>
      </w:tblGrid>
      <w:tr w:rsidR="00534A9D">
        <w:tc>
          <w:tcPr>
            <w:tcW w:w="795" w:type="dxa"/>
            <w:vMerge w:val="restart"/>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2115" w:type="dxa"/>
            <w:vMerge w:val="restart"/>
            <w:tcBorders>
              <w:right w:val="single" w:sz="4" w:space="0" w:color="000000"/>
            </w:tcBorders>
          </w:tcPr>
          <w:p w:rsidR="00534A9D" w:rsidRDefault="00FB2E97">
            <w:pPr>
              <w:tabs>
                <w:tab w:val="left" w:pos="274"/>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Profesijný titul</w:t>
            </w:r>
          </w:p>
        </w:tc>
        <w:tc>
          <w:tcPr>
            <w:tcW w:w="2025" w:type="dxa"/>
            <w:tcBorders>
              <w:top w:val="single" w:sz="4" w:space="0" w:color="000000"/>
              <w:left w:val="single" w:sz="4" w:space="0" w:color="000000"/>
              <w:bottom w:val="nil"/>
              <w:right w:val="single" w:sz="4" w:space="0" w:color="000000"/>
            </w:tcBorders>
          </w:tcPr>
          <w:p w:rsidR="00534A9D" w:rsidRDefault="00C13C55">
            <w:pPr>
              <w:spacing w:before="144" w:after="144"/>
              <w:rPr>
                <w:rFonts w:ascii="Times New Roman" w:eastAsia="Times New Roman" w:hAnsi="Times New Roman" w:cs="Times New Roman"/>
                <w:sz w:val="24"/>
                <w:szCs w:val="24"/>
              </w:rPr>
            </w:pPr>
            <w:sdt>
              <w:sdtPr>
                <w:tag w:val="goog_rdk_15"/>
                <w:id w:val="-665686832"/>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áno</w:t>
            </w:r>
            <w:r w:rsidR="00FB2E97">
              <w:rPr>
                <w:rFonts w:ascii="Times New Roman" w:eastAsia="Times New Roman" w:hAnsi="Times New Roman" w:cs="Times New Roman"/>
                <w:sz w:val="24"/>
                <w:szCs w:val="24"/>
                <w:vertAlign w:val="superscript"/>
              </w:rPr>
              <w:t>6</w:t>
            </w:r>
            <w:r w:rsidR="00FB2E97">
              <w:rPr>
                <w:rFonts w:ascii="Times New Roman" w:eastAsia="Times New Roman" w:hAnsi="Times New Roman" w:cs="Times New Roman"/>
                <w:sz w:val="24"/>
                <w:szCs w:val="24"/>
              </w:rPr>
              <w:t>)</w:t>
            </w:r>
          </w:p>
        </w:tc>
        <w:tc>
          <w:tcPr>
            <w:tcW w:w="4995" w:type="dxa"/>
            <w:tcBorders>
              <w:top w:val="single" w:sz="4" w:space="0" w:color="000000"/>
              <w:left w:val="single" w:sz="4" w:space="0" w:color="000000"/>
              <w:bottom w:val="nil"/>
              <w:right w:val="single" w:sz="4" w:space="0" w:color="000000"/>
            </w:tcBorders>
          </w:tcPr>
          <w:p w:rsidR="00534A9D" w:rsidRDefault="00FB2E97">
            <w:pPr>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Použitie profesijného titulu upravuje</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16"/>
                <w:id w:val="1298879671"/>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navrhovaný predpis</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17"/>
                <w:id w:val="79895592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existujúci predpis</w:t>
            </w:r>
          </w:p>
          <w:p w:rsidR="00534A9D" w:rsidRDefault="00FB2E97">
            <w:pPr>
              <w:tabs>
                <w:tab w:val="left" w:pos="347"/>
              </w:tabs>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a číslo existujúceho predpisu </w:t>
            </w:r>
          </w:p>
          <w:p w:rsidR="00534A9D" w:rsidRDefault="00FB2E97">
            <w:pPr>
              <w:tabs>
                <w:tab w:val="left" w:pos="347"/>
              </w:tabs>
              <w:spacing w:before="144" w:after="144"/>
              <w:ind w:left="346" w:hanging="34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FB2E97">
            <w:pPr>
              <w:tabs>
                <w:tab w:val="left" w:pos="347"/>
              </w:tabs>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ustanovenie existujúceho predpisu </w:t>
            </w:r>
          </w:p>
          <w:p w:rsidR="00534A9D" w:rsidRDefault="00FB2E97">
            <w:pPr>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534A9D">
            <w:pPr>
              <w:spacing w:before="144" w:after="144"/>
              <w:ind w:left="346" w:hanging="346"/>
              <w:rPr>
                <w:rFonts w:ascii="Times New Roman" w:eastAsia="Times New Roman" w:hAnsi="Times New Roman" w:cs="Times New Roman"/>
                <w:sz w:val="24"/>
                <w:szCs w:val="24"/>
                <w:u w:val="single"/>
              </w:rPr>
            </w:pPr>
          </w:p>
          <w:p w:rsidR="00534A9D" w:rsidRDefault="00FB2E97">
            <w:pPr>
              <w:spacing w:before="144" w:after="144"/>
              <w:ind w:left="346" w:hanging="34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Označenie profesijného titulu</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w:t>
            </w:r>
          </w:p>
          <w:p w:rsidR="00534A9D" w:rsidRDefault="00FB2E97">
            <w:pPr>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534A9D">
        <w:tc>
          <w:tcPr>
            <w:tcW w:w="795"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5"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single" w:sz="4" w:space="0" w:color="000000"/>
              <w:bottom w:val="single" w:sz="4" w:space="0" w:color="000000"/>
              <w:right w:val="single" w:sz="4" w:space="0" w:color="000000"/>
            </w:tcBorders>
          </w:tcPr>
          <w:p w:rsidR="00534A9D" w:rsidRDefault="00FB2E97">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nie</w:t>
            </w:r>
          </w:p>
        </w:tc>
        <w:tc>
          <w:tcPr>
            <w:tcW w:w="4995" w:type="dxa"/>
            <w:tcBorders>
              <w:top w:val="nil"/>
              <w:left w:val="single" w:sz="4" w:space="0" w:color="000000"/>
              <w:bottom w:val="single" w:sz="4" w:space="0" w:color="000000"/>
              <w:right w:val="single" w:sz="4" w:space="0" w:color="000000"/>
            </w:tcBorders>
          </w:tcPr>
          <w:p w:rsidR="00534A9D" w:rsidRDefault="00534A9D">
            <w:pPr>
              <w:spacing w:before="144" w:after="144"/>
              <w:rPr>
                <w:rFonts w:ascii="Times New Roman" w:eastAsia="Times New Roman" w:hAnsi="Times New Roman" w:cs="Times New Roman"/>
                <w:sz w:val="24"/>
                <w:szCs w:val="24"/>
              </w:rPr>
            </w:pPr>
          </w:p>
        </w:tc>
      </w:tr>
      <w:tr w:rsidR="00534A9D">
        <w:tc>
          <w:tcPr>
            <w:tcW w:w="795" w:type="dxa"/>
            <w:vMerge w:val="restart"/>
            <w:tcBorders>
              <w:right w:val="single" w:sz="4" w:space="0" w:color="000000"/>
            </w:tcBorders>
          </w:tcPr>
          <w:p w:rsidR="00534A9D" w:rsidRDefault="00534A9D">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2115" w:type="dxa"/>
            <w:vMerge w:val="restart"/>
            <w:tcBorders>
              <w:top w:val="single" w:sz="4" w:space="0" w:color="000000"/>
              <w:left w:val="single" w:sz="4" w:space="0" w:color="000000"/>
              <w:right w:val="single" w:sz="4" w:space="0" w:color="000000"/>
            </w:tcBorders>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Vyhradená činnosť</w:t>
            </w:r>
          </w:p>
        </w:tc>
        <w:tc>
          <w:tcPr>
            <w:tcW w:w="2025" w:type="dxa"/>
            <w:vMerge w:val="restart"/>
            <w:tcBorders>
              <w:top w:val="single" w:sz="4" w:space="0" w:color="000000"/>
              <w:left w:val="single" w:sz="4" w:space="0" w:color="000000"/>
              <w:bottom w:val="nil"/>
              <w:right w:val="single" w:sz="4" w:space="0" w:color="000000"/>
            </w:tcBorders>
          </w:tcPr>
          <w:p w:rsidR="00534A9D" w:rsidRDefault="00FB2E97">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áno</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w:t>
            </w:r>
          </w:p>
        </w:tc>
        <w:tc>
          <w:tcPr>
            <w:tcW w:w="4995" w:type="dxa"/>
            <w:tcBorders>
              <w:top w:val="single" w:sz="4" w:space="0" w:color="000000"/>
              <w:left w:val="single" w:sz="4" w:space="0" w:color="000000"/>
              <w:bottom w:val="nil"/>
              <w:right w:val="single" w:sz="4" w:space="0" w:color="000000"/>
            </w:tcBorders>
          </w:tcPr>
          <w:p w:rsidR="00534A9D" w:rsidRDefault="00FB2E97">
            <w:pPr>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Vyhradenú činnosť upravuje </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navrhovaný predpis</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existujúci predpis</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a číslo existujúceho predpisu</w:t>
            </w:r>
          </w:p>
          <w:p w:rsidR="00534A9D" w:rsidRDefault="00FB2E97">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Zákon č. 355/2007 Z. z. Zákon o ochrane, podpore a rozvoji verejného zdravia a o zmene a doplnení niektorých zákonov v platnom znení</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ustanovenie existujúceho predpisu</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15 a § 16</w:t>
            </w:r>
          </w:p>
        </w:tc>
      </w:tr>
      <w:tr w:rsidR="00534A9D">
        <w:tc>
          <w:tcPr>
            <w:tcW w:w="795"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5" w:type="dxa"/>
            <w:vMerge/>
            <w:tcBorders>
              <w:top w:val="single" w:sz="4" w:space="0" w:color="000000"/>
              <w:left w:val="single" w:sz="4" w:space="0" w:color="000000"/>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vMerge/>
            <w:tcBorders>
              <w:top w:val="single" w:sz="4" w:space="0" w:color="000000"/>
              <w:left w:val="single" w:sz="4" w:space="0" w:color="000000"/>
              <w:bottom w:val="nil"/>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95" w:type="dxa"/>
            <w:tcBorders>
              <w:top w:val="nil"/>
              <w:left w:val="single" w:sz="4" w:space="0" w:color="000000"/>
              <w:bottom w:val="nil"/>
              <w:right w:val="single" w:sz="4" w:space="0" w:color="000000"/>
            </w:tcBorders>
          </w:tcPr>
          <w:p w:rsidR="00534A9D" w:rsidRDefault="00FB2E97">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Je vyhradená činnosť čiastočne spoločná s inými regulovanými povolaniami? </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áno </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iného regulovaného povolania</w:t>
            </w:r>
          </w:p>
          <w:p w:rsidR="00534A9D" w:rsidRDefault="00FB2E97">
            <w:pPr>
              <w:tabs>
                <w:tab w:val="left" w:pos="347"/>
              </w:tabs>
              <w:spacing w:before="144" w:after="1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Zákon č. 455/1991 Zb. o živnostenskom podnikaní (živnostenský zákon) v znení neskorších predpisov: </w:t>
            </w:r>
          </w:p>
          <w:p w:rsidR="00534A9D" w:rsidRDefault="00FB2E97">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Kvalitatívne a kvantitatívne zisťovanie faktorov životného prostredia a pracovného prostredia na účely posudzovania ich možného vplyvu na zdravie, Hodnotenie vplyvov na verejné zdravie, </w:t>
            </w:r>
            <w:r>
              <w:rPr>
                <w:rFonts w:ascii="Times New Roman" w:eastAsia="Times New Roman" w:hAnsi="Times New Roman" w:cs="Times New Roman"/>
                <w:i/>
                <w:sz w:val="24"/>
                <w:szCs w:val="24"/>
              </w:rPr>
              <w:lastRenderedPageBreak/>
              <w:t>Hodnotenie zdravotných rizík zo životného 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t>
            </w:r>
            <w:proofErr w:type="spellStart"/>
            <w:r>
              <w:rPr>
                <w:rFonts w:ascii="Times New Roman" w:eastAsia="Times New Roman" w:hAnsi="Times New Roman" w:cs="Times New Roman"/>
                <w:i/>
                <w:sz w:val="24"/>
                <w:szCs w:val="24"/>
              </w:rPr>
              <w:t>www.mvsr.sk</w:t>
            </w:r>
            <w:proofErr w:type="spellEnd"/>
            <w:r>
              <w:rPr>
                <w:rFonts w:ascii="Times New Roman" w:eastAsia="Times New Roman" w:hAnsi="Times New Roman" w:cs="Times New Roman"/>
                <w:i/>
                <w:sz w:val="24"/>
                <w:szCs w:val="24"/>
              </w:rPr>
              <w:t>).               </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dôvod, pre ktorý je vyhradená činnosť </w:t>
            </w:r>
            <w:r>
              <w:rPr>
                <w:rFonts w:ascii="Times New Roman" w:eastAsia="Times New Roman" w:hAnsi="Times New Roman" w:cs="Times New Roman"/>
                <w:sz w:val="24"/>
                <w:szCs w:val="24"/>
              </w:rPr>
              <w:tab/>
              <w:t>spoločná s iným regulovaným povolaním</w:t>
            </w:r>
          </w:p>
          <w:p w:rsidR="00534A9D" w:rsidRDefault="00FB2E97">
            <w:pPr>
              <w:tabs>
                <w:tab w:val="left" w:pos="347"/>
              </w:tabs>
              <w:spacing w:before="144" w:after="1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www.minv.sk/?kvalitativne-a-kvantitativne-zistovanie-faktorov-zivotneho-prostredia-a-pracovneho-prostredia-na-ucely-posudzovania-ich-mozneho-vplyvu-na-zdravie-alebo-hodnotenie-zdravotnych-rizik-zo-zivotneho-prostredia</w:t>
            </w:r>
          </w:p>
          <w:p w:rsidR="00534A9D" w:rsidRDefault="00FB2E97">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Príslušným orgánom v SR pre uznanie kvalifikácie pre túto živnosť je Úrad verejného zdravotníctva SR. Živnosť nadväzuje  na odbornú spôsobilosť získanú po absolvovaní skúšky na ÚVZ SR. </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534A9D">
        <w:tc>
          <w:tcPr>
            <w:tcW w:w="795"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5" w:type="dxa"/>
            <w:vMerge/>
            <w:tcBorders>
              <w:top w:val="single" w:sz="4" w:space="0" w:color="000000"/>
              <w:left w:val="single" w:sz="4" w:space="0" w:color="000000"/>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5" w:type="dxa"/>
            <w:tcBorders>
              <w:top w:val="nil"/>
              <w:left w:val="single" w:sz="4" w:space="0" w:color="000000"/>
              <w:bottom w:val="single" w:sz="4" w:space="0" w:color="000000"/>
              <w:right w:val="single" w:sz="4" w:space="0" w:color="000000"/>
            </w:tcBorders>
          </w:tcPr>
          <w:p w:rsidR="00534A9D" w:rsidRDefault="00C13C55">
            <w:pPr>
              <w:tabs>
                <w:tab w:val="left" w:pos="302"/>
              </w:tabs>
              <w:spacing w:before="72" w:after="72"/>
              <w:rPr>
                <w:rFonts w:ascii="Times New Roman" w:eastAsia="Times New Roman" w:hAnsi="Times New Roman" w:cs="Times New Roman"/>
                <w:sz w:val="24"/>
                <w:szCs w:val="24"/>
              </w:rPr>
            </w:pPr>
            <w:sdt>
              <w:sdtPr>
                <w:tag w:val="goog_rdk_18"/>
                <w:id w:val="515768472"/>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nie</w:t>
            </w:r>
          </w:p>
        </w:tc>
        <w:tc>
          <w:tcPr>
            <w:tcW w:w="4995" w:type="dxa"/>
            <w:tcBorders>
              <w:top w:val="nil"/>
              <w:left w:val="single" w:sz="4" w:space="0" w:color="000000"/>
              <w:bottom w:val="single" w:sz="4" w:space="0" w:color="000000"/>
              <w:right w:val="single" w:sz="4" w:space="0" w:color="000000"/>
            </w:tcBorders>
          </w:tcPr>
          <w:p w:rsidR="00534A9D" w:rsidRDefault="00534A9D">
            <w:pPr>
              <w:tabs>
                <w:tab w:val="left" w:pos="347"/>
              </w:tabs>
              <w:spacing w:before="144" w:after="144"/>
              <w:rPr>
                <w:rFonts w:ascii="Times New Roman" w:eastAsia="Times New Roman" w:hAnsi="Times New Roman" w:cs="Times New Roman"/>
                <w:sz w:val="24"/>
                <w:szCs w:val="24"/>
              </w:rPr>
            </w:pPr>
          </w:p>
        </w:tc>
      </w:tr>
    </w:tbl>
    <w:p w:rsidR="00534A9D" w:rsidRDefault="00FB2E97">
      <w:r>
        <w:br w:type="page"/>
      </w:r>
    </w:p>
    <w:tbl>
      <w:tblPr>
        <w:tblStyle w:val="a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4"/>
        <w:gridCol w:w="4116"/>
        <w:gridCol w:w="540"/>
        <w:gridCol w:w="1632"/>
        <w:gridCol w:w="1632"/>
        <w:gridCol w:w="1346"/>
      </w:tblGrid>
      <w:tr w:rsidR="00534A9D">
        <w:tc>
          <w:tcPr>
            <w:tcW w:w="794" w:type="dxa"/>
            <w:vMerge w:val="restart"/>
            <w:tcBorders>
              <w:right w:val="single" w:sz="4" w:space="0" w:color="000000"/>
            </w:tcBorders>
          </w:tcPr>
          <w:p w:rsidR="00534A9D" w:rsidRDefault="00534A9D">
            <w:pPr>
              <w:numPr>
                <w:ilvl w:val="0"/>
                <w:numId w:val="1"/>
              </w:numPr>
              <w:pBdr>
                <w:top w:val="nil"/>
                <w:left w:val="nil"/>
                <w:bottom w:val="nil"/>
                <w:right w:val="nil"/>
                <w:between w:val="nil"/>
              </w:pBdr>
              <w:spacing w:before="144" w:after="144"/>
              <w:ind w:left="22" w:right="-243" w:firstLine="0"/>
              <w:jc w:val="center"/>
              <w:rPr>
                <w:rFonts w:ascii="Times New Roman" w:eastAsia="Times New Roman" w:hAnsi="Times New Roman" w:cs="Times New Roman"/>
                <w:color w:val="000000"/>
                <w:sz w:val="24"/>
                <w:szCs w:val="24"/>
              </w:rPr>
            </w:pPr>
          </w:p>
        </w:tc>
        <w:tc>
          <w:tcPr>
            <w:tcW w:w="4116" w:type="dxa"/>
            <w:tcBorders>
              <w:top w:val="single" w:sz="4" w:space="0" w:color="000000"/>
              <w:left w:val="single" w:sz="4" w:space="0" w:color="000000"/>
              <w:bottom w:val="nil"/>
              <w:right w:val="single" w:sz="4" w:space="0" w:color="000000"/>
            </w:tcBorders>
          </w:tcPr>
          <w:p w:rsidR="00534A9D" w:rsidRDefault="00FB2E97">
            <w:pPr>
              <w:spacing w:before="144" w:after="144"/>
              <w:ind w:right="176"/>
              <w:rPr>
                <w:rFonts w:ascii="Times New Roman" w:eastAsia="Times New Roman" w:hAnsi="Times New Roman" w:cs="Times New Roman"/>
              </w:rPr>
            </w:pPr>
            <w:r>
              <w:rPr>
                <w:rFonts w:ascii="Times New Roman" w:eastAsia="Times New Roman" w:hAnsi="Times New Roman" w:cs="Times New Roman"/>
              </w:rPr>
              <w:t>Ďalšie spôsoby regulácie povolania</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rPr>
              <w:t>)</w:t>
            </w:r>
          </w:p>
        </w:tc>
        <w:tc>
          <w:tcPr>
            <w:tcW w:w="540" w:type="dxa"/>
            <w:tcBorders>
              <w:top w:val="single" w:sz="4" w:space="0" w:color="000000"/>
              <w:left w:val="single" w:sz="4" w:space="0" w:color="000000"/>
              <w:bottom w:val="nil"/>
              <w:right w:val="nil"/>
            </w:tcBorders>
          </w:tcPr>
          <w:p w:rsidR="00534A9D" w:rsidRDefault="00FB2E97">
            <w:pPr>
              <w:spacing w:before="144" w:after="144"/>
              <w:rPr>
                <w:rFonts w:ascii="Times New Roman" w:eastAsia="Times New Roman" w:hAnsi="Times New Roman" w:cs="Times New Roman"/>
              </w:rPr>
            </w:pPr>
            <w:r>
              <w:rPr>
                <w:rFonts w:ascii="Times New Roman" w:eastAsia="Times New Roman" w:hAnsi="Times New Roman" w:cs="Times New Roman"/>
              </w:rPr>
              <w:t xml:space="preserve">nie </w:t>
            </w:r>
          </w:p>
          <w:p w:rsidR="00534A9D" w:rsidRDefault="00534A9D">
            <w:pPr>
              <w:spacing w:before="144" w:after="144"/>
              <w:rPr>
                <w:rFonts w:ascii="Times New Roman" w:eastAsia="Times New Roman" w:hAnsi="Times New Roman" w:cs="Times New Roman"/>
              </w:rPr>
            </w:pPr>
          </w:p>
        </w:tc>
        <w:tc>
          <w:tcPr>
            <w:tcW w:w="1632" w:type="dxa"/>
            <w:tcBorders>
              <w:top w:val="single" w:sz="4" w:space="0" w:color="000000"/>
              <w:left w:val="nil"/>
              <w:bottom w:val="nil"/>
              <w:right w:val="nil"/>
            </w:tcBorders>
          </w:tcPr>
          <w:p w:rsidR="00534A9D" w:rsidRDefault="00FB2E97">
            <w:pPr>
              <w:spacing w:before="144" w:after="144"/>
              <w:rPr>
                <w:rFonts w:ascii="Times New Roman" w:eastAsia="Times New Roman" w:hAnsi="Times New Roman" w:cs="Times New Roman"/>
              </w:rPr>
            </w:pPr>
            <w:r>
              <w:rPr>
                <w:rFonts w:ascii="Times New Roman" w:eastAsia="Times New Roman" w:hAnsi="Times New Roman" w:cs="Times New Roman"/>
              </w:rPr>
              <w:t>áno, navrhovaným predpisom</w:t>
            </w:r>
            <w:r>
              <w:rPr>
                <w:rFonts w:ascii="Times New Roman" w:eastAsia="Times New Roman" w:hAnsi="Times New Roman" w:cs="Times New Roman"/>
              </w:rPr>
              <w:br/>
              <w:t>(ustanovenie)</w:t>
            </w:r>
          </w:p>
        </w:tc>
        <w:tc>
          <w:tcPr>
            <w:tcW w:w="1632" w:type="dxa"/>
            <w:tcBorders>
              <w:top w:val="single" w:sz="4" w:space="0" w:color="000000"/>
              <w:left w:val="nil"/>
              <w:bottom w:val="nil"/>
              <w:right w:val="nil"/>
            </w:tcBorders>
          </w:tcPr>
          <w:p w:rsidR="00534A9D" w:rsidRDefault="00FB2E97">
            <w:pPr>
              <w:spacing w:before="144" w:after="144"/>
              <w:rPr>
                <w:rFonts w:ascii="Times New Roman" w:eastAsia="Times New Roman" w:hAnsi="Times New Roman" w:cs="Times New Roman"/>
              </w:rPr>
            </w:pPr>
            <w:r>
              <w:rPr>
                <w:rFonts w:ascii="Times New Roman" w:eastAsia="Times New Roman" w:hAnsi="Times New Roman" w:cs="Times New Roman"/>
              </w:rPr>
              <w:t xml:space="preserve">áno, </w:t>
            </w:r>
            <w:r>
              <w:rPr>
                <w:rFonts w:ascii="Times New Roman" w:eastAsia="Times New Roman" w:hAnsi="Times New Roman" w:cs="Times New Roman"/>
              </w:rPr>
              <w:br/>
              <w:t>existujúcim právnym predpisom</w:t>
            </w:r>
            <w:r>
              <w:rPr>
                <w:rFonts w:ascii="Times New Roman" w:eastAsia="Times New Roman" w:hAnsi="Times New Roman" w:cs="Times New Roman"/>
              </w:rPr>
              <w:br/>
              <w:t xml:space="preserve">(ustanovenie </w:t>
            </w:r>
            <w:r>
              <w:rPr>
                <w:rFonts w:ascii="Times New Roman" w:eastAsia="Times New Roman" w:hAnsi="Times New Roman" w:cs="Times New Roman"/>
              </w:rPr>
              <w:br/>
              <w:t>a číslo predpisu)</w:t>
            </w:r>
          </w:p>
        </w:tc>
        <w:tc>
          <w:tcPr>
            <w:tcW w:w="1346" w:type="dxa"/>
            <w:tcBorders>
              <w:top w:val="single" w:sz="4" w:space="0" w:color="000000"/>
              <w:left w:val="nil"/>
              <w:bottom w:val="nil"/>
              <w:right w:val="single" w:sz="4" w:space="0" w:color="000000"/>
            </w:tcBorders>
          </w:tcPr>
          <w:p w:rsidR="00534A9D" w:rsidRDefault="00FB2E97">
            <w:pPr>
              <w:spacing w:before="144" w:after="144"/>
              <w:ind w:left="-9"/>
              <w:rPr>
                <w:rFonts w:ascii="Times New Roman" w:eastAsia="Times New Roman" w:hAnsi="Times New Roman" w:cs="Times New Roman"/>
              </w:rPr>
            </w:pPr>
            <w:r>
              <w:rPr>
                <w:rFonts w:ascii="Times New Roman" w:eastAsia="Times New Roman" w:hAnsi="Times New Roman" w:cs="Times New Roman"/>
              </w:rPr>
              <w:t xml:space="preserve">áno, </w:t>
            </w:r>
            <w:r>
              <w:rPr>
                <w:rFonts w:ascii="Times New Roman" w:eastAsia="Times New Roman" w:hAnsi="Times New Roman" w:cs="Times New Roman"/>
              </w:rPr>
              <w:br/>
              <w:t>existujúcim vnútorným predpisom</w:t>
            </w:r>
            <w:r>
              <w:rPr>
                <w:rFonts w:ascii="Times New Roman" w:eastAsia="Times New Roman" w:hAnsi="Times New Roman" w:cs="Times New Roman"/>
              </w:rPr>
              <w:br/>
              <w:t xml:space="preserve">(ustanovenie </w:t>
            </w:r>
            <w:r>
              <w:rPr>
                <w:rFonts w:ascii="Times New Roman" w:eastAsia="Times New Roman" w:hAnsi="Times New Roman" w:cs="Times New Roman"/>
              </w:rPr>
              <w:br/>
              <w:t>a číslo predpisu)</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left="357" w:right="176" w:hanging="357"/>
              <w:rPr>
                <w:rFonts w:ascii="Times New Roman" w:eastAsia="Times New Roman" w:hAnsi="Times New Roman" w:cs="Times New Roman"/>
                <w:color w:val="000000"/>
              </w:rPr>
            </w:pPr>
            <w:r>
              <w:rPr>
                <w:rFonts w:ascii="Times New Roman" w:eastAsia="Times New Roman" w:hAnsi="Times New Roman" w:cs="Times New Roman"/>
                <w:color w:val="000000"/>
              </w:rPr>
              <w:t>požiadavky na povinné ďalšie vzdelávanie</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FB2E97">
            <w:pPr>
              <w:tabs>
                <w:tab w:val="left" w:pos="813"/>
                <w:tab w:val="left" w:pos="1107"/>
              </w:tabs>
              <w:spacing w:before="144" w:after="144"/>
              <w:rPr>
                <w:rFonts w:ascii="Times New Roman" w:eastAsia="Times New Roman" w:hAnsi="Times New Roman" w:cs="Times New Roman"/>
              </w:rPr>
            </w:pPr>
            <w:r>
              <w:rPr>
                <w:rFonts w:ascii="MS Gothic" w:eastAsia="MS Gothic" w:hAnsi="MS Gothic" w:cs="MS Gothic"/>
              </w:rPr>
              <w:t>☐</w:t>
            </w:r>
            <w:r>
              <w:rPr>
                <w:rFonts w:ascii="Times New Roman" w:eastAsia="Times New Roman" w:hAnsi="Times New Roman" w:cs="Times New Roman"/>
                <w:i/>
                <w:sz w:val="24"/>
                <w:szCs w:val="24"/>
              </w:rPr>
              <w:t>     </w:t>
            </w:r>
            <w:r>
              <w:rPr>
                <w:rFonts w:ascii="Times New Roman" w:eastAsia="Times New Roman" w:hAnsi="Times New Roman" w:cs="Times New Roman"/>
                <w:u w:val="single"/>
              </w:rPr>
              <w:t xml:space="preserve">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19"/>
                <w:id w:val="-1743292385"/>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20"/>
                <w:id w:val="-844629240"/>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pravidlá súvisiace s organizáciou regulovaného povolania, profesijnou etikou a profesijným dohľadom</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21"/>
                <w:id w:val="708333619"/>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22"/>
                <w:id w:val="-303775954"/>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povinné členstvo v profesijnej organizácii, systém registrácie alebo systém udeľovania oprávnení</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23"/>
                <w:id w:val="-141108228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24"/>
                <w:id w:val="1218905723"/>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25"/>
                <w:id w:val="-858251847"/>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kvantitatívne obmedzenia, ktorými sa ustanovuje počet oprávnení na výkon odbornej praxe, počet zamestnancov, vedúcich zamestnancov alebo iných osôb, u ktorých sa vyžaduje príslušná odborná kvalifikácia</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26"/>
                <w:id w:val="-172555154"/>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27"/>
                <w:id w:val="1640990457"/>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28"/>
                <w:id w:val="-1168512920"/>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územné obmedzenia výkonu regulovaného povolania, ak sa uplatňujú</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29"/>
                <w:id w:val="-181011336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0"/>
                <w:id w:val="33174268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31"/>
                <w:id w:val="-469298050"/>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obmedzenia výkonu regulovaného povolania spoločne alebo v partnerstve a pravidlá nezlučiteľnosti výkonu regulovaného povolania s inou činnosťou</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2"/>
                <w:id w:val="-1689780436"/>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3"/>
                <w:id w:val="1490177897"/>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34"/>
                <w:id w:val="1467181743"/>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jazykové znalosti v rozsahu potrebnom na výkon regulovaného povolania</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5"/>
                <w:id w:val="134936949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6"/>
                <w:id w:val="-199642640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37"/>
                <w:id w:val="1318413078"/>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poistné krytie alebo iné prostriedky osobnej ochrany profesijnej zodpovednosti alebo kolektívnej ochrany profesijnej zodpovednosti</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8"/>
                <w:id w:val="1620795293"/>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39"/>
                <w:id w:val="-164435628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40"/>
                <w:id w:val="77256436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minimálne sadzby alebo maximálne sadzby ceny za poskytnutú službu</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u w:val="single"/>
              </w:rPr>
            </w:pPr>
            <w:sdt>
              <w:sdtPr>
                <w:tag w:val="goog_rdk_41"/>
                <w:id w:val="-236339110"/>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42"/>
                <w:id w:val="910188723"/>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43"/>
                <w:id w:val="-767812641"/>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propagáciu a reklamu</w:t>
            </w:r>
          </w:p>
        </w:tc>
        <w:tc>
          <w:tcPr>
            <w:tcW w:w="540" w:type="dxa"/>
            <w:tcBorders>
              <w:top w:val="nil"/>
              <w:left w:val="single" w:sz="4" w:space="0" w:color="000000"/>
              <w:bottom w:val="nil"/>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44"/>
                <w:id w:val="-1112478280"/>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534A9D" w:rsidRDefault="00C13C55">
            <w:pPr>
              <w:spacing w:before="144" w:after="144"/>
              <w:rPr>
                <w:rFonts w:ascii="Times New Roman" w:eastAsia="Times New Roman" w:hAnsi="Times New Roman" w:cs="Times New Roman"/>
              </w:rPr>
            </w:pPr>
            <w:sdt>
              <w:sdtPr>
                <w:tag w:val="goog_rdk_45"/>
                <w:id w:val="47067241"/>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534A9D" w:rsidRDefault="00C13C55">
            <w:pPr>
              <w:spacing w:before="144" w:after="144"/>
              <w:rPr>
                <w:rFonts w:ascii="Times New Roman" w:eastAsia="Times New Roman" w:hAnsi="Times New Roman" w:cs="Times New Roman"/>
              </w:rPr>
            </w:pPr>
            <w:sdt>
              <w:sdtPr>
                <w:tag w:val="goog_rdk_46"/>
                <w:id w:val="-1791769222"/>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vMerge/>
            <w:tcBorders>
              <w:right w:val="single" w:sz="4" w:space="0" w:color="000000"/>
            </w:tcBorders>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single" w:sz="4" w:space="0" w:color="000000"/>
              <w:right w:val="single" w:sz="4" w:space="0" w:color="000000"/>
            </w:tcBorders>
            <w:vAlign w:val="center"/>
          </w:tcPr>
          <w:p w:rsidR="00534A9D" w:rsidRDefault="00FB2E97">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 xml:space="preserve">iné </w:t>
            </w:r>
            <w:r>
              <w:rPr>
                <w:rFonts w:ascii="Times New Roman" w:eastAsia="Times New Roman" w:hAnsi="Times New Roman" w:cs="Times New Roman"/>
                <w:i/>
                <w:color w:val="000000"/>
                <w:sz w:val="24"/>
                <w:szCs w:val="24"/>
              </w:rPr>
              <w:t>     </w:t>
            </w:r>
          </w:p>
        </w:tc>
        <w:tc>
          <w:tcPr>
            <w:tcW w:w="540" w:type="dxa"/>
            <w:tcBorders>
              <w:top w:val="nil"/>
              <w:left w:val="single" w:sz="4" w:space="0" w:color="000000"/>
              <w:bottom w:val="single" w:sz="4" w:space="0" w:color="000000"/>
              <w:right w:val="nil"/>
            </w:tcBorders>
            <w:vAlign w:val="center"/>
          </w:tcPr>
          <w:p w:rsidR="00534A9D" w:rsidRDefault="00FB2E97">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single" w:sz="4" w:space="0" w:color="000000"/>
              <w:right w:val="nil"/>
            </w:tcBorders>
            <w:vAlign w:val="center"/>
          </w:tcPr>
          <w:p w:rsidR="00534A9D" w:rsidRDefault="00C13C55">
            <w:pPr>
              <w:spacing w:before="144" w:after="144"/>
              <w:rPr>
                <w:rFonts w:ascii="Times New Roman" w:eastAsia="Times New Roman" w:hAnsi="Times New Roman" w:cs="Times New Roman"/>
              </w:rPr>
            </w:pPr>
            <w:sdt>
              <w:sdtPr>
                <w:tag w:val="goog_rdk_47"/>
                <w:id w:val="1213334651"/>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632" w:type="dxa"/>
            <w:tcBorders>
              <w:top w:val="nil"/>
              <w:left w:val="nil"/>
              <w:bottom w:val="single" w:sz="4" w:space="0" w:color="000000"/>
              <w:right w:val="nil"/>
            </w:tcBorders>
            <w:vAlign w:val="center"/>
          </w:tcPr>
          <w:p w:rsidR="00534A9D" w:rsidRDefault="00C13C55">
            <w:pPr>
              <w:spacing w:before="144" w:after="144"/>
              <w:rPr>
                <w:rFonts w:ascii="Times New Roman" w:eastAsia="Times New Roman" w:hAnsi="Times New Roman" w:cs="Times New Roman"/>
              </w:rPr>
            </w:pPr>
            <w:sdt>
              <w:sdtPr>
                <w:tag w:val="goog_rdk_48"/>
                <w:id w:val="-919836523"/>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c>
          <w:tcPr>
            <w:tcW w:w="1346" w:type="dxa"/>
            <w:tcBorders>
              <w:top w:val="nil"/>
              <w:left w:val="nil"/>
              <w:bottom w:val="single" w:sz="4" w:space="0" w:color="000000"/>
              <w:right w:val="single" w:sz="4" w:space="0" w:color="000000"/>
            </w:tcBorders>
            <w:vAlign w:val="center"/>
          </w:tcPr>
          <w:p w:rsidR="00534A9D" w:rsidRDefault="00C13C55">
            <w:pPr>
              <w:spacing w:before="144" w:after="144"/>
              <w:rPr>
                <w:rFonts w:ascii="Times New Roman" w:eastAsia="Times New Roman" w:hAnsi="Times New Roman" w:cs="Times New Roman"/>
                <w:u w:val="single"/>
              </w:rPr>
            </w:pPr>
            <w:sdt>
              <w:sdtPr>
                <w:tag w:val="goog_rdk_49"/>
                <w:id w:val="-1679504205"/>
              </w:sdtPr>
              <w:sdtContent>
                <w:r w:rsidR="00FB2E97">
                  <w:rPr>
                    <w:rFonts w:ascii="Arial Unicode MS" w:eastAsia="Arial Unicode MS" w:hAnsi="Arial Unicode MS" w:cs="Arial Unicode MS"/>
                  </w:rPr>
                  <w:t>☐</w:t>
                </w:r>
              </w:sdtContent>
            </w:sdt>
            <w:r w:rsidR="00FB2E97">
              <w:rPr>
                <w:rFonts w:ascii="Times New Roman" w:eastAsia="Times New Roman" w:hAnsi="Times New Roman" w:cs="Times New Roman"/>
                <w:i/>
                <w:sz w:val="24"/>
                <w:szCs w:val="24"/>
              </w:rPr>
              <w:t>     </w:t>
            </w:r>
          </w:p>
        </w:tc>
      </w:tr>
      <w:tr w:rsidR="00534A9D">
        <w:tc>
          <w:tcPr>
            <w:tcW w:w="794" w:type="dxa"/>
          </w:tcPr>
          <w:p w:rsidR="00534A9D" w:rsidRDefault="00534A9D">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Borders>
              <w:top w:val="single" w:sz="4" w:space="0" w:color="000000"/>
            </w:tcBorders>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000000"/>
            </w:tcBorders>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áno</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50"/>
                <w:id w:val="-67866432"/>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nie</w:t>
            </w:r>
          </w:p>
        </w:tc>
      </w:tr>
      <w:tr w:rsidR="00534A9D">
        <w:tc>
          <w:tcPr>
            <w:tcW w:w="794" w:type="dxa"/>
          </w:tcPr>
          <w:p w:rsidR="00534A9D" w:rsidRDefault="00534A9D">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Účinky vzájomného pôsobenia viacerých spôsobov regulácie povolania</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w:t>
            </w:r>
          </w:p>
        </w:tc>
        <w:tc>
          <w:tcPr>
            <w:tcW w:w="5150" w:type="dxa"/>
            <w:gridSpan w:val="4"/>
          </w:tcPr>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neuplatňuje sa</w:t>
            </w:r>
          </w:p>
        </w:tc>
      </w:tr>
      <w:tr w:rsidR="00534A9D">
        <w:tc>
          <w:tcPr>
            <w:tcW w:w="794" w:type="dxa"/>
          </w:tcPr>
          <w:p w:rsidR="00534A9D" w:rsidRDefault="00534A9D">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vhodnosti navrhovaného spôsobu regulácie povolania na dosiahnutie verejného záujmu</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w:t>
            </w:r>
          </w:p>
        </w:tc>
        <w:tc>
          <w:tcPr>
            <w:tcW w:w="5150" w:type="dxa"/>
            <w:gridSpan w:val="4"/>
          </w:tcPr>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Vykonávaním činností, kde je predpísaná odborná spôsobilosť, osobou bez odbornej spôsobilosti by  mohlo dôjsť k ohrozeniu verejného zdravia z dôvodu nedostatočných vedomostí.  </w:t>
            </w:r>
          </w:p>
        </w:tc>
      </w:tr>
      <w:tr w:rsidR="00534A9D">
        <w:tc>
          <w:tcPr>
            <w:tcW w:w="794" w:type="dxa"/>
          </w:tcPr>
          <w:p w:rsidR="00534A9D" w:rsidRDefault="00534A9D">
            <w:pPr>
              <w:numPr>
                <w:ilvl w:val="0"/>
                <w:numId w:val="1"/>
              </w:numPr>
              <w:pBdr>
                <w:top w:val="nil"/>
                <w:left w:val="nil"/>
                <w:bottom w:val="nil"/>
                <w:right w:val="nil"/>
                <w:between w:val="nil"/>
              </w:pBdr>
              <w:spacing w:before="144" w:after="144"/>
              <w:ind w:left="35" w:right="-284" w:firstLine="0"/>
              <w:jc w:val="center"/>
              <w:rPr>
                <w:rFonts w:ascii="Times New Roman" w:eastAsia="Times New Roman" w:hAnsi="Times New Roman" w:cs="Times New Roman"/>
                <w:color w:val="000000"/>
                <w:sz w:val="24"/>
                <w:szCs w:val="24"/>
              </w:rPr>
            </w:pPr>
          </w:p>
        </w:tc>
        <w:tc>
          <w:tcPr>
            <w:tcW w:w="4116"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regulácia povolania má vplyv na</w:t>
            </w:r>
          </w:p>
        </w:tc>
        <w:tc>
          <w:tcPr>
            <w:tcW w:w="5150" w:type="dxa"/>
            <w:gridSpan w:val="4"/>
          </w:tcPr>
          <w:p w:rsidR="00534A9D" w:rsidRDefault="00C13C55">
            <w:pPr>
              <w:tabs>
                <w:tab w:val="left" w:pos="347"/>
              </w:tabs>
              <w:spacing w:before="144" w:after="144"/>
              <w:ind w:left="346" w:hanging="346"/>
              <w:rPr>
                <w:rFonts w:ascii="Times New Roman" w:eastAsia="Times New Roman" w:hAnsi="Times New Roman" w:cs="Times New Roman"/>
                <w:sz w:val="24"/>
                <w:szCs w:val="24"/>
              </w:rPr>
            </w:pPr>
            <w:sdt>
              <w:sdtPr>
                <w:tag w:val="goog_rdk_51"/>
                <w:id w:val="-1300211156"/>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voľný pohyb osôb a služieb</w:t>
            </w:r>
          </w:p>
          <w:p w:rsidR="00534A9D" w:rsidRDefault="00C13C55">
            <w:pPr>
              <w:tabs>
                <w:tab w:val="left" w:pos="347"/>
              </w:tabs>
              <w:spacing w:before="144" w:after="144"/>
              <w:ind w:left="346" w:hanging="346"/>
              <w:rPr>
                <w:rFonts w:ascii="Times New Roman" w:eastAsia="Times New Roman" w:hAnsi="Times New Roman" w:cs="Times New Roman"/>
                <w:sz w:val="24"/>
                <w:szCs w:val="24"/>
              </w:rPr>
            </w:pPr>
            <w:sdt>
              <w:sdtPr>
                <w:tag w:val="goog_rdk_52"/>
                <w:id w:val="-1925736301"/>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výber služby zo strany spotrebiteľa</w:t>
            </w:r>
          </w:p>
          <w:p w:rsidR="00534A9D" w:rsidRDefault="00FB2E97">
            <w:pPr>
              <w:tabs>
                <w:tab w:val="left" w:pos="347"/>
              </w:tabs>
              <w:spacing w:before="144" w:after="144"/>
              <w:ind w:left="346" w:hanging="346"/>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kvalitu poskytovanej služby</w:t>
            </w:r>
          </w:p>
        </w:tc>
      </w:tr>
      <w:tr w:rsidR="00534A9D">
        <w:tc>
          <w:tcPr>
            <w:tcW w:w="794" w:type="dxa"/>
          </w:tcPr>
          <w:p w:rsidR="00534A9D" w:rsidRDefault="00534A9D">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zvoleného spôsobu regulácie povolania vo vzťahu k menej obmedzujúcim prostriedkom na dosiahnutie verejného záujmu</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xml:space="preserve">) </w:t>
            </w:r>
          </w:p>
        </w:tc>
        <w:tc>
          <w:tcPr>
            <w:tcW w:w="5150" w:type="dxa"/>
            <w:gridSpan w:val="4"/>
          </w:tcPr>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bl>
    <w:p w:rsidR="00534A9D" w:rsidRDefault="00534A9D">
      <w:pPr>
        <w:rPr>
          <w:rFonts w:ascii="Times New Roman" w:eastAsia="Times New Roman" w:hAnsi="Times New Roman" w:cs="Times New Roman"/>
          <w:sz w:val="24"/>
          <w:szCs w:val="24"/>
        </w:rPr>
      </w:pPr>
    </w:p>
    <w:p w:rsidR="00534A9D" w:rsidRDefault="00FB2E97">
      <w:r>
        <w:br w:type="page"/>
      </w:r>
    </w:p>
    <w:tbl>
      <w:tblPr>
        <w:tblStyle w:val="a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3"/>
        <w:gridCol w:w="2067"/>
        <w:gridCol w:w="2234"/>
        <w:gridCol w:w="5016"/>
      </w:tblGrid>
      <w:tr w:rsidR="00534A9D">
        <w:tc>
          <w:tcPr>
            <w:tcW w:w="10060" w:type="dxa"/>
            <w:gridSpan w:val="4"/>
          </w:tcPr>
          <w:p w:rsidR="00534A9D" w:rsidRDefault="00FB2E97">
            <w:pPr>
              <w:spacing w:before="144" w:after="144"/>
              <w:ind w:righ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 Odborná kvalifikácia na výkon regulovaného povolania</w:t>
            </w:r>
          </w:p>
        </w:tc>
      </w:tr>
      <w:tr w:rsidR="00534A9D">
        <w:trPr>
          <w:trHeight w:val="6259"/>
        </w:trPr>
        <w:tc>
          <w:tcPr>
            <w:tcW w:w="743" w:type="dxa"/>
            <w:vMerge w:val="restart"/>
          </w:tcPr>
          <w:p w:rsidR="00534A9D" w:rsidRDefault="00534A9D">
            <w:pPr>
              <w:numPr>
                <w:ilvl w:val="0"/>
                <w:numId w:val="1"/>
              </w:numPr>
              <w:pBdr>
                <w:top w:val="nil"/>
                <w:left w:val="nil"/>
                <w:bottom w:val="nil"/>
                <w:right w:val="nil"/>
                <w:between w:val="nil"/>
              </w:pBdr>
              <w:spacing w:before="144" w:after="144"/>
              <w:ind w:left="447" w:right="-284" w:hanging="360"/>
              <w:jc w:val="both"/>
              <w:rPr>
                <w:rFonts w:ascii="Times New Roman" w:eastAsia="Times New Roman" w:hAnsi="Times New Roman" w:cs="Times New Roman"/>
                <w:color w:val="000000"/>
                <w:sz w:val="24"/>
                <w:szCs w:val="24"/>
              </w:rPr>
            </w:pPr>
          </w:p>
          <w:p w:rsidR="00534A9D" w:rsidRDefault="00534A9D">
            <w:pPr>
              <w:rPr>
                <w:rFonts w:ascii="Times New Roman" w:eastAsia="Times New Roman" w:hAnsi="Times New Roman" w:cs="Times New Roman"/>
                <w:sz w:val="24"/>
                <w:szCs w:val="24"/>
              </w:rPr>
            </w:pPr>
          </w:p>
        </w:tc>
        <w:tc>
          <w:tcPr>
            <w:tcW w:w="2067" w:type="dxa"/>
            <w:vMerge w:val="restart"/>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Kvalifikačné predpoklady</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w:t>
            </w:r>
          </w:p>
        </w:tc>
        <w:tc>
          <w:tcPr>
            <w:tcW w:w="2234"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Formálne vzdelanie</w:t>
            </w:r>
          </w:p>
          <w:p w:rsidR="00534A9D" w:rsidRDefault="00534A9D">
            <w:pPr>
              <w:spacing w:before="144" w:after="144"/>
              <w:ind w:right="176"/>
              <w:rPr>
                <w:rFonts w:ascii="Times New Roman" w:eastAsia="Times New Roman" w:hAnsi="Times New Roman" w:cs="Times New Roman"/>
                <w:sz w:val="24"/>
                <w:szCs w:val="24"/>
              </w:rPr>
            </w:pPr>
          </w:p>
        </w:tc>
        <w:tc>
          <w:tcPr>
            <w:tcW w:w="5016" w:type="dxa"/>
          </w:tcPr>
          <w:p w:rsidR="00534A9D" w:rsidRDefault="00FB2E97">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požadovaný stupeň vzdelania</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 xml:space="preserve">nižšie stredné odborné vzdelanie,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stredné odborné vzdelanie,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úplné stredné všeobecné vzdelanie alebo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úplné stredné odborné vzdelanie </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vyššie odborné vzdelanie</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vysokoškolské vzdelanie prvého stupňa</w:t>
            </w:r>
          </w:p>
          <w:p w:rsidR="00534A9D" w:rsidRDefault="00FB2E97">
            <w:pPr>
              <w:tabs>
                <w:tab w:val="left" w:pos="347"/>
              </w:tabs>
              <w:spacing w:before="144" w:after="144"/>
              <w:ind w:right="158"/>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vysokoškolské vzdelanie druhého stupňa</w:t>
            </w:r>
          </w:p>
          <w:p w:rsidR="00534A9D" w:rsidRDefault="00FB2E97">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požadovaný odbor vzdelania</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 xml:space="preserve">vyžaduje sa konkrétny učebný odbor alebo </w:t>
            </w:r>
            <w:r>
              <w:rPr>
                <w:rFonts w:ascii="Times New Roman" w:eastAsia="Times New Roman" w:hAnsi="Times New Roman" w:cs="Times New Roman"/>
                <w:sz w:val="24"/>
                <w:szCs w:val="24"/>
              </w:rPr>
              <w:tab/>
              <w:t>študijný odbor (názov)</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w:t>
            </w:r>
          </w:p>
          <w:p w:rsidR="00534A9D" w:rsidRDefault="00FB2E97">
            <w:pPr>
              <w:tabs>
                <w:tab w:val="left" w:pos="347"/>
              </w:tabs>
              <w:spacing w:before="144" w:after="1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Odborná spôsobilosť je podmienkou na vykonávanie týchto činností:</w:t>
            </w:r>
          </w:p>
          <w:p w:rsidR="00534A9D" w:rsidRDefault="00FB2E97">
            <w:pPr>
              <w:tabs>
                <w:tab w:val="left" w:pos="347"/>
              </w:tabs>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 kvalitatívne a kvantitatívne zisťovanie  chemických faktorov zo životného prostredia alebo pracovného prostredia na účely posudzovania ich možného vplyvu na zdravie,</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ukončené vysokoškolské vzdelanie druhého stupňa v študijnom odbore verejné zdravotníctvo, zdravotnícke vedy, ekologické a environmentálne vedy, chemické inžinierstvo a technológie, chémia, potravinárstvo.</w:t>
            </w:r>
          </w:p>
          <w:p w:rsidR="00534A9D" w:rsidRDefault="00C13C55">
            <w:pPr>
              <w:spacing w:before="144" w:after="144"/>
              <w:ind w:left="377" w:hanging="377"/>
              <w:rPr>
                <w:rFonts w:ascii="Times New Roman" w:eastAsia="Times New Roman" w:hAnsi="Times New Roman" w:cs="Times New Roman"/>
                <w:sz w:val="24"/>
                <w:szCs w:val="24"/>
              </w:rPr>
            </w:pPr>
            <w:sdt>
              <w:sdtPr>
                <w:tag w:val="goog_rdk_53"/>
                <w:id w:val="-1851784163"/>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ab/>
              <w:t>nevyžaduje sa konkrétny učebný odbor alebo študijný odbor (všeobecná kvalifikačná požiadavka)</w:t>
            </w:r>
            <w:r w:rsidR="00FB2E97">
              <w:rPr>
                <w:rFonts w:ascii="Times New Roman" w:eastAsia="Times New Roman" w:hAnsi="Times New Roman" w:cs="Times New Roman"/>
                <w:sz w:val="24"/>
                <w:szCs w:val="24"/>
                <w:vertAlign w:val="superscript"/>
              </w:rPr>
              <w:t>14</w:t>
            </w:r>
            <w:r w:rsidR="00FB2E97">
              <w:rPr>
                <w:rFonts w:ascii="Times New Roman" w:eastAsia="Times New Roman" w:hAnsi="Times New Roman" w:cs="Times New Roman"/>
                <w:sz w:val="24"/>
                <w:szCs w:val="24"/>
              </w:rPr>
              <w:t>)</w:t>
            </w:r>
          </w:p>
          <w:p w:rsidR="00534A9D" w:rsidRDefault="00FB2E97">
            <w:pPr>
              <w:spacing w:before="144" w:after="144"/>
              <w:ind w:left="377" w:hanging="37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tc>
      </w:tr>
      <w:tr w:rsidR="00534A9D">
        <w:tc>
          <w:tcPr>
            <w:tcW w:w="74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7"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4"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Odborná prax </w:t>
            </w:r>
          </w:p>
        </w:tc>
        <w:tc>
          <w:tcPr>
            <w:tcW w:w="5016" w:type="dxa"/>
          </w:tcPr>
          <w:p w:rsidR="00534A9D" w:rsidRDefault="00FB2E97">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534A9D" w:rsidRDefault="00FB2E97">
            <w:pPr>
              <w:tabs>
                <w:tab w:val="left" w:pos="302"/>
              </w:tabs>
              <w:spacing w:before="72" w:after="72"/>
              <w:ind w:left="3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požadovaná dĺžka odbornej praxe</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w:t>
            </w:r>
          </w:p>
          <w:p w:rsidR="00534A9D" w:rsidRDefault="00FB2E97">
            <w:pPr>
              <w:tabs>
                <w:tab w:val="left" w:pos="302"/>
              </w:tabs>
              <w:spacing w:before="72" w:after="72"/>
              <w:ind w:left="3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3 roky</w:t>
            </w:r>
          </w:p>
          <w:p w:rsidR="00534A9D" w:rsidRDefault="00FB2E97">
            <w:pPr>
              <w:tabs>
                <w:tab w:val="left" w:pos="302"/>
              </w:tabs>
              <w:spacing w:before="72" w:after="72"/>
              <w:ind w:left="3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ďalšie podmienky odbornej praxe</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w:t>
            </w:r>
          </w:p>
          <w:p w:rsidR="00534A9D" w:rsidRDefault="00FB2E97">
            <w:pPr>
              <w:tabs>
                <w:tab w:val="left" w:pos="302"/>
              </w:tabs>
              <w:spacing w:before="72" w:after="72"/>
              <w:ind w:left="3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C13C55">
            <w:pPr>
              <w:tabs>
                <w:tab w:val="left" w:pos="347"/>
                <w:tab w:val="left" w:pos="2605"/>
              </w:tabs>
              <w:spacing w:before="144" w:after="144"/>
              <w:rPr>
                <w:rFonts w:ascii="Times New Roman" w:eastAsia="Times New Roman" w:hAnsi="Times New Roman" w:cs="Times New Roman"/>
                <w:sz w:val="24"/>
                <w:szCs w:val="24"/>
              </w:rPr>
            </w:pPr>
            <w:sdt>
              <w:sdtPr>
                <w:tag w:val="goog_rdk_54"/>
                <w:id w:val="1715328636"/>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nie</w:t>
            </w:r>
          </w:p>
        </w:tc>
      </w:tr>
      <w:tr w:rsidR="00534A9D">
        <w:tc>
          <w:tcPr>
            <w:tcW w:w="74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7"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4" w:type="dxa"/>
          </w:tcPr>
          <w:p w:rsidR="00534A9D" w:rsidRDefault="00FB2E97">
            <w:pPr>
              <w:tabs>
                <w:tab w:val="left" w:pos="725"/>
              </w:tabs>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Ďalšie vzdelávanie</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w:t>
            </w:r>
          </w:p>
        </w:tc>
        <w:tc>
          <w:tcPr>
            <w:tcW w:w="5016" w:type="dxa"/>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áno, požadované ďalšie vzdelávanie</w:t>
            </w:r>
          </w:p>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nie</w:t>
            </w:r>
          </w:p>
        </w:tc>
      </w:tr>
      <w:tr w:rsidR="00534A9D">
        <w:tc>
          <w:tcPr>
            <w:tcW w:w="74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7"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4"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Osvedčenie o odbornej spôsobilosti</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w:t>
            </w:r>
          </w:p>
        </w:tc>
        <w:tc>
          <w:tcPr>
            <w:tcW w:w="5016" w:type="dxa"/>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 xml:space="preserve">áno, požadované osvedčenie o odbornej </w:t>
            </w:r>
            <w:r>
              <w:rPr>
                <w:rFonts w:ascii="Times New Roman" w:eastAsia="Times New Roman" w:hAnsi="Times New Roman" w:cs="Times New Roman"/>
                <w:sz w:val="24"/>
                <w:szCs w:val="24"/>
              </w:rPr>
              <w:tab/>
              <w:t>spôsobilosti</w:t>
            </w:r>
          </w:p>
          <w:p w:rsidR="00534A9D" w:rsidRDefault="00FB2E97">
            <w:pPr>
              <w:tabs>
                <w:tab w:val="left" w:pos="347"/>
              </w:tabs>
              <w:spacing w:before="144" w:after="144"/>
              <w:ind w:left="511" w:hanging="51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55"/>
                <w:id w:val="23576655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ab/>
              <w:t>nie</w:t>
            </w:r>
          </w:p>
        </w:tc>
      </w:tr>
      <w:tr w:rsidR="00534A9D">
        <w:tc>
          <w:tcPr>
            <w:tcW w:w="743" w:type="dxa"/>
          </w:tcPr>
          <w:p w:rsidR="00534A9D" w:rsidRDefault="00FB2E97">
            <w:pPr>
              <w:spacing w:before="144" w:after="144"/>
              <w:ind w:left="-107" w:right="-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301" w:type="dxa"/>
            <w:gridSpan w:val="2"/>
          </w:tcPr>
          <w:p w:rsidR="00534A9D" w:rsidRDefault="00FB2E97">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Ostatné spôsoby získania odbornej kvalifikácie</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w:t>
            </w:r>
          </w:p>
        </w:tc>
        <w:tc>
          <w:tcPr>
            <w:tcW w:w="5016" w:type="dxa"/>
          </w:tcPr>
          <w:p w:rsidR="00534A9D" w:rsidRDefault="00FB2E97">
            <w:pPr>
              <w:tabs>
                <w:tab w:val="left" w:pos="321"/>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áno</w:t>
            </w:r>
          </w:p>
          <w:p w:rsidR="00534A9D" w:rsidRDefault="00FB2E97">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ab/>
              <w:t>kvalifikačný predpoklad:</w:t>
            </w:r>
          </w:p>
          <w:p w:rsidR="00534A9D" w:rsidRDefault="00FB2E97">
            <w:pPr>
              <w:tabs>
                <w:tab w:val="left" w:pos="321"/>
              </w:tabs>
              <w:spacing w:before="72" w:after="7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534A9D">
            <w:pPr>
              <w:tabs>
                <w:tab w:val="left" w:pos="321"/>
              </w:tabs>
              <w:spacing w:before="72" w:after="72"/>
              <w:rPr>
                <w:rFonts w:ascii="Times New Roman" w:eastAsia="Times New Roman" w:hAnsi="Times New Roman" w:cs="Times New Roman"/>
                <w:sz w:val="24"/>
                <w:szCs w:val="24"/>
              </w:rPr>
            </w:pPr>
          </w:p>
          <w:p w:rsidR="00534A9D" w:rsidRDefault="00FB2E97">
            <w:pPr>
              <w:tabs>
                <w:tab w:val="left" w:pos="321"/>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nie </w:t>
            </w:r>
          </w:p>
        </w:tc>
      </w:tr>
      <w:tr w:rsidR="00534A9D">
        <w:tc>
          <w:tcPr>
            <w:tcW w:w="743"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534A9D" w:rsidRDefault="00FB2E97">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rsidR="00534A9D" w:rsidRDefault="00FB2E97">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i/>
                <w:sz w:val="24"/>
                <w:szCs w:val="24"/>
              </w:rPr>
              <w:t>Všetkými spôsobmi sa dosahuje znalosť potrebných a relevantných teoretických vedomostí a praktických schopností.</w:t>
            </w:r>
          </w:p>
        </w:tc>
      </w:tr>
      <w:tr w:rsidR="00534A9D">
        <w:tc>
          <w:tcPr>
            <w:tcW w:w="743"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Overenie ovládania štátneho jazyka Slovenskej republiky</w:t>
            </w:r>
          </w:p>
        </w:tc>
        <w:tc>
          <w:tcPr>
            <w:tcW w:w="5016" w:type="dxa"/>
          </w:tcPr>
          <w:p w:rsidR="00534A9D" w:rsidRDefault="00C13C55">
            <w:pPr>
              <w:tabs>
                <w:tab w:val="left" w:pos="321"/>
              </w:tabs>
              <w:spacing w:before="72" w:after="72"/>
              <w:ind w:left="301" w:hanging="301"/>
              <w:rPr>
                <w:rFonts w:ascii="Times New Roman" w:eastAsia="Times New Roman" w:hAnsi="Times New Roman" w:cs="Times New Roman"/>
                <w:sz w:val="24"/>
                <w:szCs w:val="24"/>
              </w:rPr>
            </w:pPr>
            <w:sdt>
              <w:sdtPr>
                <w:tag w:val="goog_rdk_56"/>
                <w:id w:val="401543605"/>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maturitnou skúškou zo štátneho jazyka alebo z jazyka, ktorý spĺňa požiadavku základnej zrozumiteľnosti z hľadiska štátneho jazyka</w:t>
            </w:r>
            <w:r w:rsidR="00FB2E97">
              <w:rPr>
                <w:rFonts w:ascii="Times New Roman" w:eastAsia="Times New Roman" w:hAnsi="Times New Roman" w:cs="Times New Roman"/>
                <w:sz w:val="24"/>
                <w:szCs w:val="24"/>
                <w:vertAlign w:val="superscript"/>
              </w:rPr>
              <w:t>20</w:t>
            </w:r>
            <w:r w:rsidR="00FB2E97">
              <w:rPr>
                <w:rFonts w:ascii="Times New Roman" w:eastAsia="Times New Roman" w:hAnsi="Times New Roman" w:cs="Times New Roman"/>
                <w:sz w:val="24"/>
                <w:szCs w:val="24"/>
              </w:rPr>
              <w:t>)</w:t>
            </w:r>
          </w:p>
          <w:p w:rsidR="00534A9D" w:rsidRDefault="00C13C55">
            <w:pPr>
              <w:tabs>
                <w:tab w:val="left" w:pos="321"/>
              </w:tabs>
              <w:spacing w:before="72" w:after="72"/>
              <w:ind w:left="301" w:hanging="301"/>
              <w:rPr>
                <w:rFonts w:ascii="Times New Roman" w:eastAsia="Times New Roman" w:hAnsi="Times New Roman" w:cs="Times New Roman"/>
                <w:sz w:val="24"/>
                <w:szCs w:val="24"/>
              </w:rPr>
            </w:pPr>
            <w:sdt>
              <w:sdtPr>
                <w:tag w:val="goog_rdk_57"/>
                <w:id w:val="-2011337777"/>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štátnou jazykovou skúškou zo štátneho jazyka alebo z jazyka, ktorý spĺňa požiadavku základnej zrozumiteľnosti z hľadiska štátneho jazyka</w:t>
            </w:r>
            <w:r w:rsidR="00FB2E97">
              <w:rPr>
                <w:rFonts w:ascii="Times New Roman" w:eastAsia="Times New Roman" w:hAnsi="Times New Roman" w:cs="Times New Roman"/>
                <w:sz w:val="24"/>
                <w:szCs w:val="24"/>
                <w:vertAlign w:val="superscript"/>
              </w:rPr>
              <w:t>20</w:t>
            </w:r>
            <w:r w:rsidR="00FB2E97">
              <w:rPr>
                <w:rFonts w:ascii="Times New Roman" w:eastAsia="Times New Roman" w:hAnsi="Times New Roman" w:cs="Times New Roman"/>
                <w:sz w:val="24"/>
                <w:szCs w:val="24"/>
              </w:rPr>
              <w:t>)</w:t>
            </w:r>
          </w:p>
          <w:p w:rsidR="00534A9D" w:rsidRDefault="00FB2E97">
            <w:pPr>
              <w:tabs>
                <w:tab w:val="left" w:pos="321"/>
              </w:tabs>
              <w:spacing w:before="72" w:after="72"/>
              <w:ind w:left="301" w:hanging="301"/>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iným dokladom o jazykovej spôsobilosti názov dokladu:</w:t>
            </w:r>
          </w:p>
          <w:p w:rsidR="00534A9D" w:rsidRDefault="00FB2E97">
            <w:pPr>
              <w:tabs>
                <w:tab w:val="left" w:pos="3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FB2E97">
            <w:pPr>
              <w:tabs>
                <w:tab w:val="left" w:pos="321"/>
              </w:tabs>
              <w:spacing w:before="72" w:after="72"/>
              <w:ind w:left="301" w:hanging="301"/>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neoveruje sa formálnym spôsobom</w:t>
            </w:r>
          </w:p>
        </w:tc>
      </w:tr>
      <w:tr w:rsidR="00534A9D">
        <w:tc>
          <w:tcPr>
            <w:tcW w:w="743"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aplikuje sa</w:t>
            </w:r>
          </w:p>
        </w:tc>
      </w:tr>
      <w:tr w:rsidR="00534A9D">
        <w:tc>
          <w:tcPr>
            <w:tcW w:w="743"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Súvislosť medzi zložitosťou odbornej činnosti a požiadavkou, aby osoby, ktoré ju vykonávajú, mali príslušnú odbornú </w:t>
            </w:r>
            <w:r>
              <w:rPr>
                <w:rFonts w:ascii="Times New Roman" w:eastAsia="Times New Roman" w:hAnsi="Times New Roman" w:cs="Times New Roman"/>
                <w:sz w:val="24"/>
                <w:szCs w:val="24"/>
              </w:rPr>
              <w:lastRenderedPageBreak/>
              <w:t>kvalifikáciu, najmä ak ide o úroveň, povahu a trvanie odbornej prípravy alebo o obsah a dĺžku odbornej praxe</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w:t>
            </w:r>
          </w:p>
        </w:tc>
        <w:tc>
          <w:tcPr>
            <w:tcW w:w="5016" w:type="dxa"/>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aplikuje sa</w:t>
            </w:r>
          </w:p>
        </w:tc>
      </w:tr>
    </w:tbl>
    <w:p w:rsidR="00534A9D" w:rsidRDefault="00534A9D">
      <w:pPr>
        <w:rPr>
          <w:rFonts w:ascii="Times New Roman" w:eastAsia="Times New Roman" w:hAnsi="Times New Roman" w:cs="Times New Roman"/>
          <w:sz w:val="24"/>
          <w:szCs w:val="24"/>
        </w:rPr>
      </w:pPr>
    </w:p>
    <w:p w:rsidR="00534A9D" w:rsidRDefault="00FB2E97">
      <w:r>
        <w:br w:type="page"/>
      </w:r>
    </w:p>
    <w:tbl>
      <w:tblPr>
        <w:tblStyle w:val="a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54"/>
        <w:gridCol w:w="2063"/>
        <w:gridCol w:w="2258"/>
        <w:gridCol w:w="4985"/>
      </w:tblGrid>
      <w:tr w:rsidR="00534A9D">
        <w:tc>
          <w:tcPr>
            <w:tcW w:w="10060" w:type="dxa"/>
            <w:gridSpan w:val="4"/>
          </w:tcPr>
          <w:p w:rsidR="00534A9D" w:rsidRDefault="00FB2E97">
            <w:pPr>
              <w:spacing w:before="144" w:after="144"/>
              <w:ind w:righ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Prístup k regulovanému povolaniu</w:t>
            </w:r>
          </w:p>
        </w:tc>
      </w:tr>
      <w:tr w:rsidR="00534A9D">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Typ dokladu potrebný na získanie prístupu k výkonu regulovaného povolania</w:t>
            </w:r>
          </w:p>
        </w:tc>
        <w:tc>
          <w:tcPr>
            <w:tcW w:w="4985" w:type="dxa"/>
            <w:shd w:val="clear" w:color="auto" w:fill="auto"/>
          </w:tcPr>
          <w:p w:rsidR="00534A9D" w:rsidRDefault="00C13C55">
            <w:pPr>
              <w:tabs>
                <w:tab w:val="left" w:pos="302"/>
                <w:tab w:val="left" w:pos="2872"/>
              </w:tabs>
              <w:spacing w:before="72" w:after="72"/>
              <w:rPr>
                <w:rFonts w:ascii="Times New Roman" w:eastAsia="Times New Roman" w:hAnsi="Times New Roman" w:cs="Times New Roman"/>
                <w:sz w:val="24"/>
                <w:szCs w:val="24"/>
              </w:rPr>
            </w:pPr>
            <w:sdt>
              <w:sdtPr>
                <w:tag w:val="goog_rdk_58"/>
                <w:id w:val="-1073655173"/>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povolenie</w:t>
            </w:r>
            <w:r w:rsidR="00FB2E97">
              <w:rPr>
                <w:rFonts w:ascii="Times New Roman" w:eastAsia="Times New Roman" w:hAnsi="Times New Roman" w:cs="Times New Roman"/>
                <w:sz w:val="24"/>
                <w:szCs w:val="24"/>
              </w:rPr>
              <w:tab/>
            </w:r>
            <w:sdt>
              <w:sdtPr>
                <w:tag w:val="goog_rdk_59"/>
                <w:id w:val="-118864841"/>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licencia</w:t>
            </w:r>
          </w:p>
          <w:p w:rsidR="00534A9D" w:rsidRDefault="00C13C55">
            <w:pPr>
              <w:tabs>
                <w:tab w:val="left" w:pos="302"/>
                <w:tab w:val="left" w:pos="2872"/>
              </w:tabs>
              <w:spacing w:before="72" w:after="72"/>
              <w:rPr>
                <w:rFonts w:ascii="Times New Roman" w:eastAsia="Times New Roman" w:hAnsi="Times New Roman" w:cs="Times New Roman"/>
                <w:sz w:val="24"/>
                <w:szCs w:val="24"/>
              </w:rPr>
            </w:pPr>
            <w:sdt>
              <w:sdtPr>
                <w:tag w:val="goog_rdk_60"/>
                <w:id w:val="-79721459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autorizácia</w:t>
            </w:r>
            <w:r w:rsidR="00FB2E97">
              <w:rPr>
                <w:rFonts w:ascii="Times New Roman" w:eastAsia="Times New Roman" w:hAnsi="Times New Roman" w:cs="Times New Roman"/>
                <w:sz w:val="24"/>
                <w:szCs w:val="24"/>
              </w:rPr>
              <w:tab/>
            </w:r>
            <w:sdt>
              <w:sdtPr>
                <w:tag w:val="goog_rdk_61"/>
                <w:id w:val="-171806672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preukaz</w:t>
            </w:r>
          </w:p>
          <w:p w:rsidR="00534A9D" w:rsidRDefault="00FB2E97">
            <w:pPr>
              <w:tabs>
                <w:tab w:val="left" w:pos="302"/>
                <w:tab w:val="left" w:pos="3556"/>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iné </w:t>
            </w:r>
            <w:r>
              <w:rPr>
                <w:rFonts w:ascii="Times New Roman" w:eastAsia="Times New Roman" w:hAnsi="Times New Roman" w:cs="Times New Roman"/>
                <w:i/>
                <w:sz w:val="24"/>
                <w:szCs w:val="24"/>
              </w:rPr>
              <w:t>osvedčenie o odbornej spôsobilosti</w:t>
            </w:r>
          </w:p>
          <w:p w:rsidR="00534A9D" w:rsidRDefault="00534A9D">
            <w:pPr>
              <w:tabs>
                <w:tab w:val="left" w:pos="302"/>
                <w:tab w:val="left" w:pos="3556"/>
              </w:tabs>
              <w:spacing w:before="72" w:after="72"/>
              <w:rPr>
                <w:rFonts w:ascii="Times New Roman" w:eastAsia="Times New Roman" w:hAnsi="Times New Roman" w:cs="Times New Roman"/>
                <w:sz w:val="24"/>
                <w:szCs w:val="24"/>
              </w:rPr>
            </w:pPr>
          </w:p>
          <w:p w:rsidR="00534A9D" w:rsidRDefault="00FB2E97">
            <w:pPr>
              <w:tabs>
                <w:tab w:val="left" w:pos="302"/>
                <w:tab w:val="left" w:pos="3556"/>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názov orgánu, ktorý príslušný doklad vydáva</w:t>
            </w:r>
          </w:p>
          <w:p w:rsidR="00534A9D" w:rsidRDefault="00FB2E97">
            <w:pPr>
              <w:tabs>
                <w:tab w:val="left" w:pos="302"/>
                <w:tab w:val="left" w:pos="3556"/>
              </w:tabs>
              <w:spacing w:before="72" w:after="72"/>
              <w:rPr>
                <w:rFonts w:ascii="Times New Roman" w:eastAsia="Times New Roman" w:hAnsi="Times New Roman" w:cs="Times New Roman"/>
                <w:sz w:val="24"/>
                <w:szCs w:val="24"/>
              </w:rPr>
            </w:pPr>
            <w:r>
              <w:rPr>
                <w:rFonts w:ascii="Times New Roman" w:eastAsia="Times New Roman" w:hAnsi="Times New Roman" w:cs="Times New Roman"/>
                <w:i/>
                <w:sz w:val="24"/>
                <w:szCs w:val="24"/>
              </w:rPr>
              <w:t>Úrade verejného zdravotníctva SR</w:t>
            </w:r>
          </w:p>
        </w:tc>
      </w:tr>
      <w:tr w:rsidR="00534A9D">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Registrácia a členstvo v profesijnej organizácii</w:t>
            </w:r>
          </w:p>
        </w:tc>
        <w:tc>
          <w:tcPr>
            <w:tcW w:w="4985" w:type="dxa"/>
          </w:tcPr>
          <w:p w:rsidR="00534A9D" w:rsidRDefault="00FB2E97">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povinné členstvo v profesijnej organizácii na výkon regulovaného povolania</w:t>
            </w:r>
          </w:p>
          <w:p w:rsidR="00534A9D" w:rsidRDefault="00C13C55">
            <w:pPr>
              <w:tabs>
                <w:tab w:val="left" w:pos="302"/>
              </w:tabs>
              <w:spacing w:before="72" w:after="72"/>
              <w:rPr>
                <w:rFonts w:ascii="Times New Roman" w:eastAsia="Times New Roman" w:hAnsi="Times New Roman" w:cs="Times New Roman"/>
                <w:sz w:val="24"/>
                <w:szCs w:val="24"/>
              </w:rPr>
            </w:pPr>
            <w:sdt>
              <w:sdtPr>
                <w:tag w:val="goog_rdk_62"/>
                <w:id w:val="-1799106845"/>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áno  </w:t>
            </w:r>
            <w:r w:rsidR="00FB2E97">
              <w:rPr>
                <w:rFonts w:ascii="Times New Roman" w:eastAsia="Times New Roman" w:hAnsi="Times New Roman" w:cs="Times New Roman"/>
                <w:sz w:val="24"/>
                <w:szCs w:val="24"/>
              </w:rPr>
              <w:tab/>
            </w:r>
            <w:r w:rsidR="00FB2E97">
              <w:rPr>
                <w:rFonts w:ascii="MS Gothic" w:eastAsia="MS Gothic" w:hAnsi="MS Gothic" w:cs="MS Gothic"/>
                <w:sz w:val="24"/>
                <w:szCs w:val="24"/>
              </w:rPr>
              <w:t>☒</w:t>
            </w:r>
            <w:r w:rsidR="00FB2E97">
              <w:rPr>
                <w:rFonts w:ascii="Times New Roman" w:eastAsia="Times New Roman" w:hAnsi="Times New Roman" w:cs="Times New Roman"/>
                <w:sz w:val="24"/>
                <w:szCs w:val="24"/>
              </w:rPr>
              <w:t xml:space="preserve"> nie </w:t>
            </w:r>
          </w:p>
          <w:p w:rsidR="00534A9D" w:rsidRDefault="00FB2E97">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povinná registrácia v profesijnej organizácii na výkon regulovaného povolania</w:t>
            </w:r>
          </w:p>
          <w:p w:rsidR="00534A9D" w:rsidRDefault="00C13C55">
            <w:pPr>
              <w:tabs>
                <w:tab w:val="left" w:pos="302"/>
              </w:tabs>
              <w:spacing w:before="72" w:after="72"/>
              <w:rPr>
                <w:rFonts w:ascii="Times New Roman" w:eastAsia="Times New Roman" w:hAnsi="Times New Roman" w:cs="Times New Roman"/>
                <w:sz w:val="24"/>
                <w:szCs w:val="24"/>
              </w:rPr>
            </w:pPr>
            <w:sdt>
              <w:sdtPr>
                <w:tag w:val="goog_rdk_63"/>
                <w:id w:val="-1214510680"/>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áno </w:t>
            </w:r>
            <w:r w:rsidR="00FB2E97">
              <w:rPr>
                <w:rFonts w:ascii="Times New Roman" w:eastAsia="Times New Roman" w:hAnsi="Times New Roman" w:cs="Times New Roman"/>
                <w:sz w:val="24"/>
                <w:szCs w:val="24"/>
              </w:rPr>
              <w:tab/>
            </w:r>
            <w:r w:rsidR="00FB2E97">
              <w:rPr>
                <w:rFonts w:ascii="Times New Roman" w:eastAsia="Times New Roman" w:hAnsi="Times New Roman" w:cs="Times New Roman"/>
                <w:sz w:val="24"/>
                <w:szCs w:val="24"/>
              </w:rPr>
              <w:tab/>
            </w:r>
            <w:r w:rsidR="00FB2E97">
              <w:rPr>
                <w:rFonts w:ascii="MS Gothic" w:eastAsia="MS Gothic" w:hAnsi="MS Gothic" w:cs="MS Gothic"/>
                <w:sz w:val="24"/>
                <w:szCs w:val="24"/>
              </w:rPr>
              <w:t>☒</w:t>
            </w:r>
            <w:r w:rsidR="00FB2E97">
              <w:rPr>
                <w:rFonts w:ascii="Times New Roman" w:eastAsia="Times New Roman" w:hAnsi="Times New Roman" w:cs="Times New Roman"/>
                <w:sz w:val="24"/>
                <w:szCs w:val="24"/>
              </w:rPr>
              <w:t xml:space="preserve"> nie</w:t>
            </w:r>
          </w:p>
        </w:tc>
      </w:tr>
      <w:tr w:rsidR="00534A9D">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Profesijná organizácia pre príslušné regulované povolanie</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w:t>
            </w:r>
          </w:p>
        </w:tc>
        <w:tc>
          <w:tcPr>
            <w:tcW w:w="4985" w:type="dxa"/>
          </w:tcPr>
          <w:p w:rsidR="00534A9D" w:rsidRDefault="00FB2E97">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existujúca</w:t>
            </w:r>
          </w:p>
          <w:p w:rsidR="00534A9D" w:rsidRDefault="00FB2E97">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založená alebo zriadená navrhovanou úpravou </w:t>
            </w:r>
            <w:r>
              <w:rPr>
                <w:rFonts w:ascii="Times New Roman" w:eastAsia="Times New Roman" w:hAnsi="Times New Roman" w:cs="Times New Roman"/>
                <w:sz w:val="24"/>
                <w:szCs w:val="24"/>
              </w:rPr>
              <w:br/>
            </w:r>
          </w:p>
          <w:p w:rsidR="00534A9D" w:rsidRDefault="00FB2E97">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názov profesijnej organizácie </w:t>
            </w:r>
          </w:p>
          <w:p w:rsidR="00534A9D" w:rsidRDefault="00FB2E97">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534A9D">
        <w:trPr>
          <w:trHeight w:val="2765"/>
        </w:trPr>
        <w:tc>
          <w:tcPr>
            <w:tcW w:w="754" w:type="dxa"/>
            <w:vMerge w:val="restart"/>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2063" w:type="dxa"/>
            <w:vMerge w:val="restart"/>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Požiadavky týkajúce sa právnej formy výkonu regulovaného povolania, riadenia právnickej osoby alebo vlastníckej štruktúry právnickej osoby</w:t>
            </w:r>
          </w:p>
        </w:tc>
        <w:tc>
          <w:tcPr>
            <w:tcW w:w="2258"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Právna forma výkonu</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w:t>
            </w:r>
          </w:p>
          <w:p w:rsidR="00534A9D" w:rsidRDefault="00534A9D">
            <w:pPr>
              <w:spacing w:before="144" w:after="144"/>
              <w:ind w:right="176"/>
              <w:rPr>
                <w:rFonts w:ascii="Times New Roman" w:eastAsia="Times New Roman" w:hAnsi="Times New Roman" w:cs="Times New Roman"/>
                <w:sz w:val="24"/>
                <w:szCs w:val="24"/>
              </w:rPr>
            </w:pPr>
          </w:p>
        </w:tc>
        <w:tc>
          <w:tcPr>
            <w:tcW w:w="4985"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fyzická osoba (zamestnanec)</w:t>
            </w:r>
          </w:p>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fyzická osoba (samostatne zárobkovo činná osoba)</w:t>
            </w:r>
          </w:p>
          <w:p w:rsidR="00534A9D" w:rsidRDefault="00C13C55">
            <w:pPr>
              <w:tabs>
                <w:tab w:val="left" w:pos="274"/>
              </w:tabs>
              <w:spacing w:before="144" w:after="144"/>
              <w:ind w:left="259" w:right="176" w:hanging="259"/>
              <w:rPr>
                <w:rFonts w:ascii="Times New Roman" w:eastAsia="Times New Roman" w:hAnsi="Times New Roman" w:cs="Times New Roman"/>
                <w:sz w:val="24"/>
                <w:szCs w:val="24"/>
              </w:rPr>
            </w:pPr>
            <w:sdt>
              <w:sdtPr>
                <w:tag w:val="goog_rdk_64"/>
                <w:id w:val="-8263633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právnická osoba</w:t>
            </w:r>
          </w:p>
          <w:p w:rsidR="00534A9D" w:rsidRDefault="00534A9D">
            <w:pPr>
              <w:tabs>
                <w:tab w:val="left" w:pos="0"/>
              </w:tabs>
              <w:spacing w:before="144" w:after="144"/>
              <w:ind w:right="176"/>
              <w:rPr>
                <w:rFonts w:ascii="Times New Roman" w:eastAsia="Times New Roman" w:hAnsi="Times New Roman" w:cs="Times New Roman"/>
                <w:sz w:val="24"/>
                <w:szCs w:val="24"/>
                <w:u w:val="single"/>
              </w:rPr>
            </w:pPr>
          </w:p>
        </w:tc>
      </w:tr>
      <w:tr w:rsidR="00534A9D">
        <w:trPr>
          <w:trHeight w:val="2765"/>
        </w:trPr>
        <w:tc>
          <w:tcPr>
            <w:tcW w:w="754"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u w:val="single"/>
              </w:rPr>
            </w:pPr>
          </w:p>
        </w:tc>
        <w:tc>
          <w:tcPr>
            <w:tcW w:w="206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u w:val="single"/>
              </w:rPr>
            </w:pPr>
          </w:p>
        </w:tc>
        <w:tc>
          <w:tcPr>
            <w:tcW w:w="2258" w:type="dxa"/>
          </w:tcPr>
          <w:p w:rsidR="00534A9D" w:rsidRDefault="00C13C55">
            <w:pPr>
              <w:tabs>
                <w:tab w:val="left" w:pos="274"/>
              </w:tabs>
              <w:spacing w:before="144" w:after="144"/>
              <w:ind w:left="259" w:right="176" w:hanging="259"/>
              <w:rPr>
                <w:rFonts w:ascii="Times New Roman" w:eastAsia="Times New Roman" w:hAnsi="Times New Roman" w:cs="Times New Roman"/>
                <w:sz w:val="24"/>
                <w:szCs w:val="24"/>
              </w:rPr>
            </w:pPr>
            <w:sdt>
              <w:sdtPr>
                <w:tag w:val="goog_rdk_65"/>
                <w:id w:val="-90275755"/>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Riadenie právnickej osoby</w:t>
            </w:r>
            <w:r w:rsidR="00FB2E97">
              <w:rPr>
                <w:rFonts w:ascii="Times New Roman" w:eastAsia="Times New Roman" w:hAnsi="Times New Roman" w:cs="Times New Roman"/>
                <w:sz w:val="24"/>
                <w:szCs w:val="24"/>
                <w:vertAlign w:val="superscript"/>
              </w:rPr>
              <w:t>24</w:t>
            </w:r>
            <w:r w:rsidR="00FB2E97">
              <w:rPr>
                <w:rFonts w:ascii="Times New Roman" w:eastAsia="Times New Roman" w:hAnsi="Times New Roman" w:cs="Times New Roman"/>
                <w:sz w:val="24"/>
                <w:szCs w:val="24"/>
              </w:rPr>
              <w:t>)</w:t>
            </w:r>
          </w:p>
          <w:p w:rsidR="00534A9D" w:rsidRDefault="00534A9D">
            <w:pPr>
              <w:tabs>
                <w:tab w:val="left" w:pos="274"/>
              </w:tabs>
              <w:spacing w:before="144" w:after="144"/>
              <w:ind w:left="259" w:right="176" w:hanging="259"/>
              <w:rPr>
                <w:rFonts w:ascii="Times New Roman" w:eastAsia="Times New Roman" w:hAnsi="Times New Roman" w:cs="Times New Roman"/>
                <w:sz w:val="24"/>
                <w:szCs w:val="24"/>
              </w:rPr>
            </w:pPr>
          </w:p>
          <w:p w:rsidR="00534A9D" w:rsidRDefault="00534A9D">
            <w:pPr>
              <w:tabs>
                <w:tab w:val="left" w:pos="274"/>
              </w:tabs>
              <w:spacing w:before="144" w:after="144"/>
              <w:ind w:left="259" w:right="176" w:hanging="259"/>
              <w:rPr>
                <w:rFonts w:ascii="Times New Roman" w:eastAsia="Times New Roman" w:hAnsi="Times New Roman" w:cs="Times New Roman"/>
                <w:sz w:val="24"/>
                <w:szCs w:val="24"/>
              </w:rPr>
            </w:pPr>
          </w:p>
        </w:tc>
        <w:tc>
          <w:tcPr>
            <w:tcW w:w="4985"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534A9D">
        <w:trPr>
          <w:trHeight w:val="2765"/>
        </w:trPr>
        <w:tc>
          <w:tcPr>
            <w:tcW w:w="754"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534A9D" w:rsidRDefault="00C13C55">
            <w:pPr>
              <w:tabs>
                <w:tab w:val="left" w:pos="274"/>
              </w:tabs>
              <w:spacing w:before="144" w:after="144"/>
              <w:ind w:left="259" w:right="176" w:hanging="259"/>
              <w:rPr>
                <w:rFonts w:ascii="Times New Roman" w:eastAsia="Times New Roman" w:hAnsi="Times New Roman" w:cs="Times New Roman"/>
                <w:sz w:val="24"/>
                <w:szCs w:val="24"/>
              </w:rPr>
            </w:pPr>
            <w:sdt>
              <w:sdtPr>
                <w:tag w:val="goog_rdk_66"/>
                <w:id w:val="1704573587"/>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Vlastnícka štruktúra právnickej osoby</w:t>
            </w:r>
            <w:r w:rsidR="00FB2E97">
              <w:rPr>
                <w:rFonts w:ascii="Times New Roman" w:eastAsia="Times New Roman" w:hAnsi="Times New Roman" w:cs="Times New Roman"/>
                <w:sz w:val="24"/>
                <w:szCs w:val="24"/>
                <w:vertAlign w:val="superscript"/>
              </w:rPr>
              <w:t>25</w:t>
            </w:r>
            <w:r w:rsidR="00FB2E97">
              <w:rPr>
                <w:rFonts w:ascii="Times New Roman" w:eastAsia="Times New Roman" w:hAnsi="Times New Roman" w:cs="Times New Roman"/>
                <w:sz w:val="24"/>
                <w:szCs w:val="24"/>
              </w:rPr>
              <w:t>)</w:t>
            </w:r>
          </w:p>
          <w:p w:rsidR="00534A9D" w:rsidRDefault="00534A9D">
            <w:pPr>
              <w:tabs>
                <w:tab w:val="left" w:pos="274"/>
              </w:tabs>
              <w:spacing w:before="144" w:after="144"/>
              <w:ind w:left="259" w:right="176" w:hanging="259"/>
              <w:rPr>
                <w:rFonts w:ascii="Times New Roman" w:eastAsia="Times New Roman" w:hAnsi="Times New Roman" w:cs="Times New Roman"/>
                <w:sz w:val="24"/>
                <w:szCs w:val="24"/>
              </w:rPr>
            </w:pPr>
          </w:p>
        </w:tc>
        <w:tc>
          <w:tcPr>
            <w:tcW w:w="4985"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534A9D">
        <w:trPr>
          <w:trHeight w:val="806"/>
        </w:trPr>
        <w:tc>
          <w:tcPr>
            <w:tcW w:w="754"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43" w:type="dxa"/>
            <w:gridSpan w:val="2"/>
          </w:tcPr>
          <w:p w:rsidR="00534A9D" w:rsidRDefault="00C13C55">
            <w:pPr>
              <w:tabs>
                <w:tab w:val="left" w:pos="274"/>
              </w:tabs>
              <w:spacing w:before="144" w:after="144"/>
              <w:ind w:left="259" w:right="176" w:hanging="259"/>
              <w:rPr>
                <w:rFonts w:ascii="Times New Roman" w:eastAsia="Times New Roman" w:hAnsi="Times New Roman" w:cs="Times New Roman"/>
                <w:sz w:val="24"/>
                <w:szCs w:val="24"/>
              </w:rPr>
            </w:pPr>
            <w:sdt>
              <w:sdtPr>
                <w:tag w:val="goog_rdk_67"/>
                <w:id w:val="-105342464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Neexistujú požiadavky týkajúce sa právnej formy výkonu regulovaného povolania, riadenia právnickej osoby alebo vlastníckej štruktúry právnickej osoby </w:t>
            </w:r>
          </w:p>
        </w:tc>
      </w:tr>
      <w:tr w:rsidR="00534A9D">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w:t>
            </w:r>
          </w:p>
        </w:tc>
        <w:tc>
          <w:tcPr>
            <w:tcW w:w="4985" w:type="dxa"/>
          </w:tcPr>
          <w:p w:rsidR="00534A9D" w:rsidRDefault="00FB2E97">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Nie je povinné, aby mal osvedčenie o odbornej spôsobilosti vedúci zamestnanec, osvedčenie musí mať najmä pracovník, ktorý je zodpovedný za odborné vykonávanie týchto činností.</w:t>
            </w:r>
          </w:p>
          <w:p w:rsidR="00534A9D" w:rsidRDefault="00534A9D">
            <w:pPr>
              <w:spacing w:before="144" w:after="144"/>
              <w:rPr>
                <w:rFonts w:ascii="Times New Roman" w:eastAsia="Times New Roman" w:hAnsi="Times New Roman" w:cs="Times New Roman"/>
                <w:sz w:val="24"/>
                <w:szCs w:val="24"/>
              </w:rPr>
            </w:pPr>
          </w:p>
        </w:tc>
      </w:tr>
      <w:tr w:rsidR="00534A9D">
        <w:trPr>
          <w:trHeight w:val="416"/>
        </w:trPr>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Predpokladaný vplyv vedeckého pokroku a technického pokroku na zníženie alebo zvýšenie informačnej nerovnosti medzi odborne spôsobilou osobou a spotrebiteľom</w:t>
            </w:r>
          </w:p>
        </w:tc>
        <w:tc>
          <w:tcPr>
            <w:tcW w:w="4985" w:type="dxa"/>
          </w:tcPr>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Prispeje k prehĺbeniu odborných vedomostí. </w:t>
            </w:r>
          </w:p>
        </w:tc>
      </w:tr>
      <w:tr w:rsidR="00534A9D">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Územné obmedzenie výkonu regulovaného povolania v rámci Slovenskej republiky</w:t>
            </w:r>
          </w:p>
        </w:tc>
        <w:tc>
          <w:tcPr>
            <w:tcW w:w="4985" w:type="dxa"/>
          </w:tcPr>
          <w:p w:rsidR="00534A9D" w:rsidRDefault="00C13C55">
            <w:pPr>
              <w:tabs>
                <w:tab w:val="left" w:pos="376"/>
              </w:tabs>
              <w:spacing w:before="144" w:after="144"/>
              <w:rPr>
                <w:rFonts w:ascii="Times New Roman" w:eastAsia="Times New Roman" w:hAnsi="Times New Roman" w:cs="Times New Roman"/>
                <w:sz w:val="24"/>
                <w:szCs w:val="24"/>
              </w:rPr>
            </w:pPr>
            <w:sdt>
              <w:sdtPr>
                <w:tag w:val="goog_rdk_68"/>
                <w:id w:val="-85258210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áno</w:t>
            </w:r>
          </w:p>
          <w:p w:rsidR="00534A9D" w:rsidRDefault="00FB2E97">
            <w:pPr>
              <w:tabs>
                <w:tab w:val="left" w:pos="376"/>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534A9D">
        <w:trPr>
          <w:trHeight w:val="1702"/>
        </w:trPr>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Obmedzenie výkonu regulovaného povolania vo vzťahu k cudzím štátnym príslušníkom, osobám s trvalým pobytom mimo územia Slovenskej republiky alebo osobám, ktoré sa obvykle zdržiavajú mimo územia Slovenskej republiky </w:t>
            </w:r>
          </w:p>
        </w:tc>
        <w:tc>
          <w:tcPr>
            <w:tcW w:w="4985" w:type="dxa"/>
          </w:tcPr>
          <w:p w:rsidR="00534A9D" w:rsidRDefault="00C13C55">
            <w:pPr>
              <w:tabs>
                <w:tab w:val="left" w:pos="376"/>
              </w:tabs>
              <w:spacing w:before="144" w:after="144"/>
              <w:rPr>
                <w:rFonts w:ascii="Times New Roman" w:eastAsia="Times New Roman" w:hAnsi="Times New Roman" w:cs="Times New Roman"/>
                <w:sz w:val="24"/>
                <w:szCs w:val="24"/>
              </w:rPr>
            </w:pPr>
            <w:sdt>
              <w:sdtPr>
                <w:tag w:val="goog_rdk_69"/>
                <w:id w:val="-999301200"/>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áno</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spôsob a dôvody obmedzenia</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534A9D">
        <w:trPr>
          <w:trHeight w:val="4711"/>
        </w:trPr>
        <w:tc>
          <w:tcPr>
            <w:tcW w:w="75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Orgán, ktorý uznáva odbornú kvalifikáciu na výkon regulovaného povolania nadobudnutú v zahraničí</w:t>
            </w:r>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w:t>
            </w:r>
          </w:p>
        </w:tc>
        <w:tc>
          <w:tcPr>
            <w:tcW w:w="4985" w:type="dxa"/>
            <w:vAlign w:val="center"/>
          </w:tcPr>
          <w:p w:rsidR="00534A9D" w:rsidRDefault="00FB2E97">
            <w:pPr>
              <w:tabs>
                <w:tab w:val="left" w:pos="376"/>
              </w:tabs>
              <w:spacing w:before="144" w:after="144"/>
              <w:ind w:left="374" w:hanging="37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existujúcim právnym predpisom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orgánu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Úrad verejného zdravotníctva SR</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zákon č. 355/2007 Z. z. Zákon o ochrane, podpore a rozvoji verejného zdravia a o zmene a doplnení niektorých zákonov v platnom znení</w:t>
            </w:r>
          </w:p>
          <w:p w:rsidR="00534A9D" w:rsidRDefault="00FB2E97">
            <w:pPr>
              <w:tabs>
                <w:tab w:val="left" w:pos="376"/>
              </w:tabs>
              <w:spacing w:before="144" w:after="144"/>
              <w:ind w:left="348" w:hanging="348"/>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navrhovaným právnym predpisom </w:t>
            </w:r>
          </w:p>
          <w:p w:rsidR="00534A9D" w:rsidRDefault="00FB2E97">
            <w:pPr>
              <w:tabs>
                <w:tab w:val="left" w:pos="376"/>
              </w:tabs>
              <w:spacing w:before="144" w:after="144"/>
              <w:ind w:left="348" w:hanging="34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orgánu </w:t>
            </w:r>
          </w:p>
          <w:p w:rsidR="00534A9D" w:rsidRDefault="00FB2E97">
            <w:pPr>
              <w:tabs>
                <w:tab w:val="left" w:pos="376"/>
              </w:tabs>
              <w:spacing w:before="144" w:after="144"/>
              <w:ind w:left="348" w:hanging="3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Úrad verejného zdravotníctva SR     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534A9D" w:rsidRDefault="00FB2E97">
            <w:pPr>
              <w:tabs>
                <w:tab w:val="left" w:pos="376"/>
              </w:tabs>
              <w:spacing w:before="144" w:after="144"/>
              <w:ind w:left="348" w:hanging="3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vládny návrh zákona z ............ 2025, ktorým sa mení a dopĺňa zákon č. 355/2007 Z. z. o ochrane, podpore a rozvoji verejného zdravia a o zmene a doplnení niektorých zákonov v znení neskorších predpisov a ktorým sa menia a dopĺňajú niektoré zákony</w:t>
            </w:r>
          </w:p>
        </w:tc>
      </w:tr>
      <w:tr w:rsidR="00534A9D">
        <w:tc>
          <w:tcPr>
            <w:tcW w:w="754" w:type="dxa"/>
          </w:tcPr>
          <w:p w:rsidR="00534A9D" w:rsidRDefault="00FB2E97">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321" w:type="dxa"/>
            <w:gridSpan w:val="2"/>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Orgán, ktorý uznáva doklad o vzdelaní na účely výkonu regulovaného povolania vydaný príslušným orgánom členského štátu alebo príslušným orgánom tretieho štátu</w:t>
            </w:r>
            <w:r>
              <w:rPr>
                <w:rFonts w:ascii="Times New Roman" w:eastAsia="Times New Roman" w:hAnsi="Times New Roman" w:cs="Times New Roman"/>
                <w:sz w:val="24"/>
                <w:szCs w:val="24"/>
                <w:vertAlign w:val="superscript"/>
              </w:rPr>
              <w:t>28</w:t>
            </w:r>
            <w:r>
              <w:rPr>
                <w:rFonts w:ascii="Times New Roman" w:eastAsia="Times New Roman" w:hAnsi="Times New Roman" w:cs="Times New Roman"/>
                <w:sz w:val="24"/>
                <w:szCs w:val="24"/>
              </w:rPr>
              <w:t>)</w:t>
            </w:r>
          </w:p>
        </w:tc>
        <w:tc>
          <w:tcPr>
            <w:tcW w:w="4985" w:type="dxa"/>
            <w:vAlign w:val="center"/>
          </w:tcPr>
          <w:p w:rsidR="00534A9D" w:rsidRDefault="00FB2E97">
            <w:pPr>
              <w:tabs>
                <w:tab w:val="left" w:pos="376"/>
              </w:tabs>
              <w:spacing w:before="144" w:after="144"/>
              <w:ind w:left="374" w:hanging="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existujúcim právnym predpisom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orgánu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Úrad verejného zdravotníctva SR     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Zákon č. 355/2007 Z. z. Zákon o ochrane, podpore a rozvoji verejného zdravia a o zmene a doplnení niektorých zákonov v platnom znení</w:t>
            </w:r>
          </w:p>
          <w:p w:rsidR="00534A9D" w:rsidRDefault="00FB2E97">
            <w:pPr>
              <w:tabs>
                <w:tab w:val="left" w:pos="376"/>
              </w:tabs>
              <w:spacing w:before="144" w:after="144"/>
              <w:ind w:left="348" w:hanging="348"/>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navrhovaným právnym predpisom </w:t>
            </w:r>
          </w:p>
          <w:p w:rsidR="00534A9D" w:rsidRDefault="00FB2E97">
            <w:pPr>
              <w:tabs>
                <w:tab w:val="left" w:pos="376"/>
              </w:tabs>
              <w:spacing w:before="144" w:after="144"/>
              <w:ind w:left="348" w:hanging="34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orgánu </w:t>
            </w:r>
          </w:p>
          <w:p w:rsidR="00534A9D" w:rsidRDefault="00FB2E97">
            <w:pPr>
              <w:tabs>
                <w:tab w:val="left" w:pos="376"/>
              </w:tabs>
              <w:spacing w:before="144" w:after="144"/>
              <w:ind w:left="348" w:hanging="3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Úrad verejného zdravotníctva SR     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lastRenderedPageBreak/>
              <w:tab/>
              <w:t>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vládny návrh zákona z ............ 2025, ktorým sa mení a dopĺňa zákon č. 355/2007 Z. z. o ochrane, podpore a rozvoji verejného zdravia a o zmene a doplnení niektorých zákonov v znení neskorších predpisov a ktorým sa menia a dopĺňajú niektoré zákony</w:t>
            </w:r>
          </w:p>
        </w:tc>
      </w:tr>
      <w:tr w:rsidR="00534A9D">
        <w:trPr>
          <w:trHeight w:val="1575"/>
        </w:trPr>
        <w:tc>
          <w:tcPr>
            <w:tcW w:w="754" w:type="dxa"/>
            <w:vMerge w:val="restart"/>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2063" w:type="dxa"/>
            <w:vMerge w:val="restart"/>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Požiadavky týkajúce sa dočasného a príležitostného poskytovania služieb</w:t>
            </w:r>
          </w:p>
        </w:tc>
        <w:tc>
          <w:tcPr>
            <w:tcW w:w="2258" w:type="dxa"/>
          </w:tcPr>
          <w:p w:rsidR="00534A9D" w:rsidRDefault="00C13C55">
            <w:pPr>
              <w:tabs>
                <w:tab w:val="left" w:pos="274"/>
              </w:tabs>
              <w:spacing w:before="144" w:after="144"/>
              <w:ind w:left="259" w:right="176" w:hanging="259"/>
              <w:rPr>
                <w:rFonts w:ascii="Times New Roman" w:eastAsia="Times New Roman" w:hAnsi="Times New Roman" w:cs="Times New Roman"/>
                <w:sz w:val="24"/>
                <w:szCs w:val="24"/>
              </w:rPr>
            </w:pPr>
            <w:sdt>
              <w:sdtPr>
                <w:tag w:val="goog_rdk_70"/>
                <w:id w:val="1564168153"/>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ab/>
              <w:t xml:space="preserve">Automatická </w:t>
            </w:r>
            <w:r w:rsidR="00FB2E97">
              <w:rPr>
                <w:rFonts w:ascii="Times New Roman" w:eastAsia="Times New Roman" w:hAnsi="Times New Roman" w:cs="Times New Roman"/>
                <w:sz w:val="24"/>
                <w:szCs w:val="24"/>
              </w:rPr>
              <w:tab/>
              <w:t xml:space="preserve">dočasná </w:t>
            </w:r>
            <w:r w:rsidR="00FB2E97">
              <w:rPr>
                <w:rFonts w:ascii="Times New Roman" w:eastAsia="Times New Roman" w:hAnsi="Times New Roman" w:cs="Times New Roman"/>
                <w:sz w:val="24"/>
                <w:szCs w:val="24"/>
              </w:rPr>
              <w:tab/>
              <w:t xml:space="preserve">registrácia </w:t>
            </w:r>
            <w:r w:rsidR="00FB2E97">
              <w:rPr>
                <w:rFonts w:ascii="Times New Roman" w:eastAsia="Times New Roman" w:hAnsi="Times New Roman" w:cs="Times New Roman"/>
                <w:sz w:val="24"/>
                <w:szCs w:val="24"/>
              </w:rPr>
              <w:tab/>
              <w:t xml:space="preserve">alebo formálne </w:t>
            </w:r>
            <w:r w:rsidR="00FB2E97">
              <w:rPr>
                <w:rFonts w:ascii="Times New Roman" w:eastAsia="Times New Roman" w:hAnsi="Times New Roman" w:cs="Times New Roman"/>
                <w:sz w:val="24"/>
                <w:szCs w:val="24"/>
              </w:rPr>
              <w:tab/>
              <w:t>členstvo v profesijnej organizácii</w:t>
            </w:r>
            <w:r w:rsidR="00FB2E97">
              <w:rPr>
                <w:rFonts w:ascii="Times New Roman" w:eastAsia="Times New Roman" w:hAnsi="Times New Roman" w:cs="Times New Roman"/>
                <w:sz w:val="24"/>
                <w:szCs w:val="24"/>
                <w:vertAlign w:val="superscript"/>
              </w:rPr>
              <w:t>29</w:t>
            </w:r>
            <w:r w:rsidR="00FB2E97">
              <w:rPr>
                <w:rFonts w:ascii="Times New Roman" w:eastAsia="Times New Roman" w:hAnsi="Times New Roman" w:cs="Times New Roman"/>
                <w:sz w:val="24"/>
                <w:szCs w:val="24"/>
              </w:rPr>
              <w:t>)</w:t>
            </w:r>
          </w:p>
        </w:tc>
        <w:tc>
          <w:tcPr>
            <w:tcW w:w="4985" w:type="dxa"/>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4A9D" w:rsidRDefault="00534A9D">
            <w:pPr>
              <w:tabs>
                <w:tab w:val="left" w:pos="376"/>
              </w:tabs>
              <w:spacing w:before="144" w:after="144"/>
              <w:ind w:left="374" w:hanging="374"/>
              <w:rPr>
                <w:rFonts w:ascii="Times New Roman" w:eastAsia="Times New Roman" w:hAnsi="Times New Roman" w:cs="Times New Roman"/>
                <w:sz w:val="24"/>
                <w:szCs w:val="24"/>
              </w:rPr>
            </w:pPr>
          </w:p>
        </w:tc>
      </w:tr>
      <w:tr w:rsidR="00534A9D">
        <w:trPr>
          <w:trHeight w:val="1575"/>
        </w:trPr>
        <w:tc>
          <w:tcPr>
            <w:tcW w:w="754"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 xml:space="preserve">Vyhlásenie </w:t>
            </w:r>
            <w:r>
              <w:rPr>
                <w:rFonts w:ascii="Times New Roman" w:eastAsia="Times New Roman" w:hAnsi="Times New Roman" w:cs="Times New Roman"/>
                <w:sz w:val="24"/>
                <w:szCs w:val="24"/>
              </w:rPr>
              <w:tab/>
              <w:t xml:space="preserve">predložené vopred príslušnému orgánu spolu s dokladmi podľa </w:t>
            </w:r>
            <w:r>
              <w:rPr>
                <w:rFonts w:ascii="Times New Roman" w:eastAsia="Times New Roman" w:hAnsi="Times New Roman" w:cs="Times New Roman"/>
                <w:sz w:val="24"/>
                <w:szCs w:val="24"/>
              </w:rPr>
              <w:tab/>
              <w:t>osobitného predpisu</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 xml:space="preserve">) </w:t>
            </w:r>
          </w:p>
        </w:tc>
        <w:tc>
          <w:tcPr>
            <w:tcW w:w="4985" w:type="dxa"/>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534A9D" w:rsidRDefault="00FB2E97">
            <w:pPr>
              <w:tabs>
                <w:tab w:val="left" w:pos="376"/>
              </w:tabs>
              <w:spacing w:before="144" w:after="144"/>
              <w:rPr>
                <w:rFonts w:ascii="Times New Roman" w:eastAsia="Times New Roman" w:hAnsi="Times New Roman" w:cs="Times New Roman"/>
                <w:sz w:val="24"/>
                <w:szCs w:val="24"/>
              </w:rPr>
            </w:pPr>
            <w:bookmarkStart w:id="0" w:name="_heading=h.2jem8sjq5x4j" w:colFirst="0" w:colLast="0"/>
            <w:bookmarkEnd w:id="0"/>
            <w:r>
              <w:rPr>
                <w:rFonts w:ascii="Times New Roman" w:eastAsia="Times New Roman" w:hAnsi="Times New Roman" w:cs="Times New Roman"/>
                <w:i/>
                <w:sz w:val="24"/>
                <w:szCs w:val="24"/>
              </w:rPr>
              <w:t>vládny návrh zákona z ............ 2025, ktorým sa mení a dopĺňa zákon č. 355/2007 Z. z. o ochrane, podpore a rozvoji verejného zdravia a o zmene a doplnení niektorých zákonov v znení neskorších predpisov a ktorým sa menia a dopĺňajú niektoré zákony, § 16q Uznávanie odbornej spôsobilosti získanej v zahraničí</w:t>
            </w:r>
          </w:p>
          <w:p w:rsidR="00534A9D" w:rsidRDefault="00534A9D">
            <w:pPr>
              <w:tabs>
                <w:tab w:val="left" w:pos="376"/>
              </w:tabs>
              <w:spacing w:before="144" w:after="144"/>
              <w:rPr>
                <w:rFonts w:ascii="Times New Roman" w:eastAsia="Times New Roman" w:hAnsi="Times New Roman" w:cs="Times New Roman"/>
                <w:sz w:val="24"/>
                <w:szCs w:val="24"/>
              </w:rPr>
            </w:pPr>
          </w:p>
        </w:tc>
      </w:tr>
      <w:tr w:rsidR="00534A9D">
        <w:trPr>
          <w:trHeight w:val="1575"/>
        </w:trPr>
        <w:tc>
          <w:tcPr>
            <w:tcW w:w="754"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534A9D" w:rsidRDefault="00C13C55">
            <w:pPr>
              <w:tabs>
                <w:tab w:val="left" w:pos="274"/>
              </w:tabs>
              <w:spacing w:before="144" w:after="144"/>
              <w:ind w:left="259" w:right="176" w:hanging="259"/>
              <w:rPr>
                <w:rFonts w:ascii="Times New Roman" w:eastAsia="Times New Roman" w:hAnsi="Times New Roman" w:cs="Times New Roman"/>
                <w:sz w:val="24"/>
                <w:szCs w:val="24"/>
              </w:rPr>
            </w:pPr>
            <w:sdt>
              <w:sdtPr>
                <w:tag w:val="goog_rdk_71"/>
                <w:id w:val="-697626628"/>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ab/>
              <w:t>Úhrada členského príspevku</w:t>
            </w:r>
            <w:r w:rsidR="00FB2E97">
              <w:t xml:space="preserve"> </w:t>
            </w:r>
            <w:r w:rsidR="00FB2E97">
              <w:rPr>
                <w:rFonts w:ascii="Times New Roman" w:eastAsia="Times New Roman" w:hAnsi="Times New Roman" w:cs="Times New Roman"/>
                <w:sz w:val="24"/>
                <w:szCs w:val="24"/>
              </w:rPr>
              <w:t>alebo správneho poplatku poskytovateľom služby</w:t>
            </w:r>
          </w:p>
        </w:tc>
        <w:tc>
          <w:tcPr>
            <w:tcW w:w="4985" w:type="dxa"/>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výšky členského príspevku z hľadiska proporcionality</w:t>
            </w:r>
          </w:p>
          <w:p w:rsidR="00534A9D" w:rsidRDefault="00FB2E97">
            <w:pPr>
              <w:tabs>
                <w:tab w:val="left" w:pos="376"/>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príslušného právneho 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výšky správneho poplatku z hľadiska proporcionality</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534A9D">
        <w:trPr>
          <w:trHeight w:val="1575"/>
        </w:trPr>
        <w:tc>
          <w:tcPr>
            <w:tcW w:w="754"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534A9D" w:rsidRDefault="00534A9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534A9D" w:rsidRDefault="00FB2E97">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Iné požiadavky</w:t>
            </w:r>
          </w:p>
        </w:tc>
        <w:tc>
          <w:tcPr>
            <w:tcW w:w="4985" w:type="dxa"/>
          </w:tcPr>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opis požiadavky</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určenie verejného záujmu, ktorého dosahovaním je zavedenie príslušnej požiadavky zdôvodnené</w:t>
            </w:r>
          </w:p>
          <w:p w:rsidR="00534A9D" w:rsidRDefault="00FB2E97">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534A9D" w:rsidRDefault="00534A9D">
            <w:pPr>
              <w:tabs>
                <w:tab w:val="left" w:pos="376"/>
              </w:tabs>
              <w:spacing w:before="144" w:after="144"/>
              <w:rPr>
                <w:rFonts w:ascii="Times New Roman" w:eastAsia="Times New Roman" w:hAnsi="Times New Roman" w:cs="Times New Roman"/>
                <w:sz w:val="24"/>
                <w:szCs w:val="24"/>
              </w:rPr>
            </w:pPr>
          </w:p>
        </w:tc>
      </w:tr>
    </w:tbl>
    <w:p w:rsidR="00534A9D" w:rsidRDefault="00534A9D">
      <w:pPr>
        <w:rPr>
          <w:rFonts w:ascii="Times New Roman" w:eastAsia="Times New Roman" w:hAnsi="Times New Roman" w:cs="Times New Roman"/>
          <w:sz w:val="24"/>
          <w:szCs w:val="24"/>
        </w:rPr>
      </w:pPr>
    </w:p>
    <w:p w:rsidR="00534A9D" w:rsidRDefault="00FB2E97">
      <w:r>
        <w:br w:type="page"/>
      </w:r>
    </w:p>
    <w:tbl>
      <w:tblPr>
        <w:tblStyle w:val="a6"/>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64"/>
        <w:gridCol w:w="4022"/>
        <w:gridCol w:w="5274"/>
      </w:tblGrid>
      <w:tr w:rsidR="00534A9D">
        <w:tc>
          <w:tcPr>
            <w:tcW w:w="10060" w:type="dxa"/>
            <w:gridSpan w:val="3"/>
          </w:tcPr>
          <w:p w:rsidR="00534A9D" w:rsidRDefault="00FB2E97">
            <w:pPr>
              <w:spacing w:before="144" w:after="14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 Vyhodnotenie testu proporcionality</w:t>
            </w:r>
          </w:p>
        </w:tc>
      </w:tr>
      <w:tr w:rsidR="00534A9D">
        <w:tc>
          <w:tcPr>
            <w:tcW w:w="10060" w:type="dxa"/>
            <w:gridSpan w:val="3"/>
            <w:tcBorders>
              <w:bottom w:val="single" w:sz="4" w:space="0" w:color="000000"/>
            </w:tcBorders>
          </w:tcPr>
          <w:p w:rsidR="00534A9D" w:rsidRDefault="00FB2E97">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Testom proporcionality je zistené splnenie týchto podmienok:</w:t>
            </w:r>
          </w:p>
        </w:tc>
      </w:tr>
      <w:tr w:rsidR="00534A9D">
        <w:tc>
          <w:tcPr>
            <w:tcW w:w="764" w:type="dxa"/>
            <w:tcBorders>
              <w:bottom w:val="single" w:sz="4" w:space="0" w:color="000000"/>
            </w:tcBorders>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Borders>
              <w:bottom w:val="single" w:sz="4" w:space="0" w:color="000000"/>
            </w:tcBorders>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000000"/>
            </w:tcBorders>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72"/>
                <w:id w:val="-2029284070"/>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nie</w:t>
            </w:r>
          </w:p>
        </w:tc>
      </w:tr>
      <w:tr w:rsidR="00534A9D">
        <w:tc>
          <w:tcPr>
            <w:tcW w:w="764" w:type="dxa"/>
            <w:tcBorders>
              <w:top w:val="single" w:sz="4" w:space="0" w:color="000000"/>
            </w:tcBorders>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Borders>
              <w:top w:val="single" w:sz="4" w:space="0" w:color="000000"/>
            </w:tcBorders>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Odôvodnenosť navrhovanej regulácie povolania verejným záujmom </w:t>
            </w:r>
          </w:p>
        </w:tc>
        <w:tc>
          <w:tcPr>
            <w:tcW w:w="5274" w:type="dxa"/>
            <w:tcBorders>
              <w:top w:val="single" w:sz="4" w:space="0" w:color="000000"/>
            </w:tcBorders>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73"/>
                <w:id w:val="-248174434"/>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nie</w:t>
            </w:r>
          </w:p>
        </w:tc>
      </w:tr>
      <w:tr w:rsidR="00534A9D">
        <w:tc>
          <w:tcPr>
            <w:tcW w:w="76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Zabezpečenie dosiahnutia sledovaného verejného záujmu prostredníctvom navrhovanej regulácie povolania</w:t>
            </w:r>
          </w:p>
        </w:tc>
        <w:tc>
          <w:tcPr>
            <w:tcW w:w="5274" w:type="dxa"/>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74"/>
                <w:id w:val="-823448795"/>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nie</w:t>
            </w:r>
          </w:p>
        </w:tc>
      </w:tr>
      <w:tr w:rsidR="00534A9D">
        <w:tc>
          <w:tcPr>
            <w:tcW w:w="764" w:type="dxa"/>
          </w:tcPr>
          <w:p w:rsidR="00534A9D" w:rsidRDefault="00534A9D">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Pr>
          <w:p w:rsidR="00534A9D" w:rsidRDefault="00FB2E97">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Nevyhnutnosť navrhovanej regulácie povolania na dosiahnutie sledovaného verejného záujmu </w:t>
            </w:r>
          </w:p>
        </w:tc>
        <w:tc>
          <w:tcPr>
            <w:tcW w:w="5274" w:type="dxa"/>
          </w:tcPr>
          <w:p w:rsidR="00534A9D" w:rsidRDefault="00FB2E97">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534A9D" w:rsidRDefault="00C13C55">
            <w:pPr>
              <w:tabs>
                <w:tab w:val="left" w:pos="347"/>
              </w:tabs>
              <w:spacing w:before="144" w:after="144"/>
              <w:rPr>
                <w:rFonts w:ascii="Times New Roman" w:eastAsia="Times New Roman" w:hAnsi="Times New Roman" w:cs="Times New Roman"/>
                <w:sz w:val="24"/>
                <w:szCs w:val="24"/>
              </w:rPr>
            </w:pPr>
            <w:sdt>
              <w:sdtPr>
                <w:tag w:val="goog_rdk_75"/>
                <w:id w:val="-2147323125"/>
              </w:sdtPr>
              <w:sdtContent>
                <w:r w:rsidR="00FB2E97">
                  <w:rPr>
                    <w:rFonts w:ascii="Arial Unicode MS" w:eastAsia="Arial Unicode MS" w:hAnsi="Arial Unicode MS" w:cs="Arial Unicode MS"/>
                    <w:sz w:val="24"/>
                    <w:szCs w:val="24"/>
                  </w:rPr>
                  <w:t>☐</w:t>
                </w:r>
              </w:sdtContent>
            </w:sdt>
            <w:r w:rsidR="00FB2E97">
              <w:rPr>
                <w:rFonts w:ascii="Times New Roman" w:eastAsia="Times New Roman" w:hAnsi="Times New Roman" w:cs="Times New Roman"/>
                <w:sz w:val="24"/>
                <w:szCs w:val="24"/>
              </w:rPr>
              <w:t xml:space="preserve"> </w:t>
            </w:r>
            <w:r w:rsidR="00FB2E97">
              <w:rPr>
                <w:rFonts w:ascii="Times New Roman" w:eastAsia="Times New Roman" w:hAnsi="Times New Roman" w:cs="Times New Roman"/>
                <w:sz w:val="24"/>
                <w:szCs w:val="24"/>
              </w:rPr>
              <w:tab/>
              <w:t>nie</w:t>
            </w:r>
          </w:p>
        </w:tc>
      </w:tr>
    </w:tbl>
    <w:p w:rsidR="00534A9D" w:rsidRDefault="00534A9D">
      <w:pPr>
        <w:rPr>
          <w:rFonts w:ascii="Times New Roman" w:eastAsia="Times New Roman" w:hAnsi="Times New Roman" w:cs="Times New Roman"/>
          <w:b/>
          <w:sz w:val="24"/>
          <w:szCs w:val="24"/>
        </w:rPr>
      </w:pPr>
    </w:p>
    <w:p w:rsidR="00534A9D" w:rsidRDefault="00FB2E97">
      <w:pPr>
        <w:rPr>
          <w:rFonts w:ascii="Times New Roman" w:eastAsia="Times New Roman" w:hAnsi="Times New Roman" w:cs="Times New Roman"/>
          <w:b/>
          <w:sz w:val="24"/>
          <w:szCs w:val="24"/>
        </w:rPr>
      </w:pPr>
      <w:r>
        <w:br w:type="page"/>
      </w:r>
    </w:p>
    <w:p w:rsidR="00534A9D" w:rsidRDefault="00FB2E97">
      <w:pPr>
        <w:spacing w:before="144" w:after="14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Verzia testu proporcionality:</w:t>
      </w:r>
    </w:p>
    <w:p w:rsidR="00534A9D" w:rsidRDefault="00FB2E97">
      <w:pPr>
        <w:spacing w:before="144" w:after="144"/>
        <w:jc w:val="both"/>
        <w:rPr>
          <w:rFonts w:ascii="Times New Roman" w:eastAsia="Times New Roman" w:hAnsi="Times New Roman" w:cs="Times New Roman"/>
          <w:sz w:val="24"/>
          <w:szCs w:val="24"/>
        </w:rPr>
      </w:pPr>
      <w:r>
        <w:rPr>
          <w:rFonts w:ascii="MS Gothic" w:eastAsia="MS Gothic" w:hAnsi="MS Gothic" w:cs="MS Gothic"/>
          <w:b/>
          <w:sz w:val="24"/>
          <w:szCs w:val="24"/>
        </w:rPr>
        <w:t>☒</w:t>
      </w:r>
      <w:r>
        <w:rPr>
          <w:rFonts w:ascii="Times New Roman" w:eastAsia="Times New Roman" w:hAnsi="Times New Roman" w:cs="Times New Roman"/>
          <w:b/>
          <w:sz w:val="24"/>
          <w:szCs w:val="24"/>
        </w:rPr>
        <w:t xml:space="preserve"> Pôvodná verzia zverejnená subjektom, ktorý navrhuje reguláciu povolania</w:t>
      </w:r>
      <w:r>
        <w:rPr>
          <w:rFonts w:ascii="Times New Roman" w:eastAsia="Times New Roman" w:hAnsi="Times New Roman" w:cs="Times New Roman"/>
          <w:sz w:val="24"/>
          <w:szCs w:val="24"/>
        </w:rPr>
        <w:t xml:space="preserve"> </w:t>
      </w:r>
    </w:p>
    <w:p w:rsidR="00534A9D" w:rsidRDefault="00FB2E97">
      <w:pPr>
        <w:spacing w:before="144" w:after="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(subjekt, ktorý navrhuje reguláciu povolania, zverejní vyplnený formulár spolu s návrhom regulácie povolania na svojom webovom sídle a zároveň zašle Ministerstvu školstva, vedy, výskumu a športu Slovenskej republiky na účely zverejnenia na jeho webovom sídle ) </w:t>
      </w:r>
    </w:p>
    <w:p w:rsidR="00534A9D" w:rsidRDefault="00C13C55">
      <w:pPr>
        <w:spacing w:before="144" w:after="144"/>
        <w:jc w:val="both"/>
        <w:rPr>
          <w:rFonts w:ascii="Times New Roman" w:eastAsia="Times New Roman" w:hAnsi="Times New Roman" w:cs="Times New Roman"/>
          <w:b/>
          <w:sz w:val="24"/>
          <w:szCs w:val="24"/>
        </w:rPr>
      </w:pPr>
      <w:sdt>
        <w:sdtPr>
          <w:tag w:val="goog_rdk_76"/>
          <w:id w:val="-791312157"/>
        </w:sdtPr>
        <w:sdtContent>
          <w:r w:rsidR="00FB2E97">
            <w:rPr>
              <w:rFonts w:ascii="Arial Unicode MS" w:eastAsia="Arial Unicode MS" w:hAnsi="Arial Unicode MS" w:cs="Arial Unicode MS"/>
              <w:b/>
              <w:sz w:val="24"/>
              <w:szCs w:val="24"/>
            </w:rPr>
            <w:t>☐</w:t>
          </w:r>
        </w:sdtContent>
      </w:sdt>
      <w:r w:rsidR="00FB2E97">
        <w:rPr>
          <w:rFonts w:ascii="Times New Roman" w:eastAsia="Times New Roman" w:hAnsi="Times New Roman" w:cs="Times New Roman"/>
          <w:b/>
          <w:sz w:val="24"/>
          <w:szCs w:val="24"/>
        </w:rPr>
        <w:t xml:space="preserve"> Verzia po zohľadnení pripomienok a konzultácii s pripomienkujúcimi subjektmi</w:t>
      </w:r>
    </w:p>
    <w:p w:rsidR="00534A9D" w:rsidRDefault="00FB2E97">
      <w:pPr>
        <w:spacing w:before="144" w:after="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(subjekt, ktorý navrhuje reguláciu povolania,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Ministerstvu školstva, vedy, výskumu a športu Slovenskej republiky na účely zverejnenia na jeho webovom sídle)</w:t>
      </w:r>
    </w:p>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Dátum prvého zverejnenia testu proporcionality </w:t>
      </w:r>
      <w:r>
        <w:rPr>
          <w:rFonts w:ascii="Times New Roman" w:eastAsia="Times New Roman" w:hAnsi="Times New Roman" w:cs="Times New Roman"/>
          <w:sz w:val="24"/>
          <w:szCs w:val="24"/>
        </w:rPr>
        <w:br/>
        <w:t>subjektom, ktorý navrhuje reguláciu povolania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34A9D" w:rsidRDefault="00534A9D">
      <w:pPr>
        <w:spacing w:before="144" w:after="144"/>
        <w:rPr>
          <w:rFonts w:ascii="Times New Roman" w:eastAsia="Times New Roman" w:hAnsi="Times New Roman" w:cs="Times New Roman"/>
          <w:sz w:val="24"/>
          <w:szCs w:val="24"/>
        </w:rPr>
      </w:pPr>
    </w:p>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Dátum zverejnenia testu proporcionality po zohľadnení </w:t>
      </w:r>
      <w:r>
        <w:rPr>
          <w:rFonts w:ascii="Times New Roman" w:eastAsia="Times New Roman" w:hAnsi="Times New Roman" w:cs="Times New Roman"/>
          <w:sz w:val="24"/>
          <w:szCs w:val="24"/>
        </w:rPr>
        <w:br/>
        <w:t xml:space="preserve">pripomienok a konzultácii s pripomienkujúcim subjektom </w:t>
      </w:r>
      <w:r>
        <w:rPr>
          <w:rFonts w:ascii="Times New Roman" w:eastAsia="Times New Roman" w:hAnsi="Times New Roman" w:cs="Times New Roman"/>
          <w:sz w:val="24"/>
          <w:szCs w:val="24"/>
        </w:rPr>
        <w:br/>
        <w:t>alebo po uplynutí lehoty na vznesenie pripomienok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34A9D" w:rsidRDefault="00534A9D">
      <w:pPr>
        <w:spacing w:before="144" w:after="144"/>
        <w:rPr>
          <w:rFonts w:ascii="Times New Roman" w:eastAsia="Times New Roman" w:hAnsi="Times New Roman" w:cs="Times New Roman"/>
          <w:sz w:val="24"/>
          <w:szCs w:val="24"/>
        </w:rPr>
      </w:pPr>
    </w:p>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534A9D" w:rsidRDefault="00534A9D">
      <w:pPr>
        <w:spacing w:before="144" w:after="144"/>
        <w:rPr>
          <w:rFonts w:ascii="Times New Roman" w:eastAsia="Times New Roman" w:hAnsi="Times New Roman" w:cs="Times New Roman"/>
          <w:sz w:val="24"/>
          <w:szCs w:val="24"/>
        </w:rPr>
      </w:pPr>
    </w:p>
    <w:p w:rsidR="00534A9D" w:rsidRDefault="00534A9D">
      <w:pPr>
        <w:spacing w:before="144" w:after="144"/>
        <w:rPr>
          <w:rFonts w:ascii="Times New Roman" w:eastAsia="Times New Roman" w:hAnsi="Times New Roman" w:cs="Times New Roman"/>
          <w:sz w:val="24"/>
          <w:szCs w:val="24"/>
        </w:rPr>
      </w:pPr>
    </w:p>
    <w:p w:rsidR="00534A9D" w:rsidRDefault="00FB2E97">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Vysvetlivky:</w:t>
      </w:r>
    </w:p>
    <w:p w:rsidR="00534A9D" w:rsidRDefault="00FB2E97">
      <w:pPr>
        <w:numPr>
          <w:ilvl w:val="0"/>
          <w:numId w:val="3"/>
        </w:numPr>
        <w:pBdr>
          <w:top w:val="nil"/>
          <w:left w:val="nil"/>
          <w:bottom w:val="nil"/>
          <w:right w:val="nil"/>
          <w:between w:val="nil"/>
        </w:pBdr>
        <w:spacing w:before="120" w:after="120" w:line="240" w:lineRule="auto"/>
        <w:ind w:left="357" w:hanging="357"/>
        <w:jc w:val="both"/>
      </w:pPr>
      <w:r>
        <w:rPr>
          <w:rFonts w:ascii="Times New Roman" w:eastAsia="Times New Roman" w:hAnsi="Times New Roman" w:cs="Times New Roman"/>
          <w:color w:val="000000"/>
          <w:sz w:val="24"/>
          <w:szCs w:val="24"/>
        </w:rPr>
        <w:t>Regulovaným povolaním sa rozumie aj odborná činnosť alebo skupina odborných činností, na ktorých výkon sa vyžaduje splnenie kvalifikačných predpokladov ustanovených osobitnými predpismi, napríklad § 4 ods. 4 zákona Národnej rady Slovenskej republiky č. 200/1994 Z. z. o Komore reštaurátorov a o výkone reštaurátorskej činnosti jej členov v znení zákona č. 136/2010 Z. z., § 10 zákona č. 138/2019 Z. z. o pedagogických zamestnancoch a odborných zamestnancoch a o zmene a doplnení niektorých zákonov v znení zákona č. 414/2021 Z. z.</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(napríklad regulované povolanie učiteľ druhého stupňa základnej školy nebolo zavedené zákonom č. 138/2019 Z. z. o pedagogických zamestnancoch a odborných </w:t>
      </w:r>
      <w:r>
        <w:rPr>
          <w:rFonts w:ascii="Times New Roman" w:eastAsia="Times New Roman" w:hAnsi="Times New Roman" w:cs="Times New Roman"/>
          <w:color w:val="000000"/>
          <w:sz w:val="24"/>
          <w:szCs w:val="24"/>
        </w:rPr>
        <w:lastRenderedPageBreak/>
        <w:t>zamestnancoch a o zmene a doplnení niektorých zákonov v znení neskorších predpisov, ale predchádzajúcou právnou úpravou).</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Vyžaduje sa označenie najmenej jedného dôvodu, inak navrhovaná regulácia povolania nie je odôvodnená.</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Iný verejný záujem vyplývajúci z judikatúry Súdneho dvora Európskej únie, ktorý možno zohľadniť pri výkone testu proporcionality v oblasti regulácie povolaní. Ciele ekonomického charakteru a administratívneho charakteru nie sú verejným záujmom pre test proporcionality v oblasti regulácie povolaní.</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riziká pre spotrebiteľov, príjemcov služieb alebo pre vykonávateľov navrhovaného regulovaného povolania.</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Možnosť „áno“ musí byť označená aspoň v jednom z riadkov 8 alebo 9. Ak je označená možnosť „áno“, vypĺňa sa aj stĺpec vpravo.</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Uvádzajú sa všetky existujúce spôsoby aj navrhované spôsoby regulácie povolania, ktorými sa obmedzuje prístup k príslušnému regulovanému povolaniu, pričom možno označiť viac možností súčasne.</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Vypĺňa sa, ak je v riadku 10 označených viac možností. Uvádza sa napríklad spôsob, akým regulácia povolania v spojení s inými požiadavkami prispieva k dosiahnutiu verejného záujmu označeného v riadku 6.</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obdobná regulácia pri iných regulovaných povolaniach.</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Menej obmedzujúcim prostriedkom je napríklad úprava vzťahov poskytovateľa služby a spotrebiteľa, pôsobenie voľného trhu.</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základný spôsob získania odbornej kvalifikácie vrátane všetkých jej súčastí, ktoré sa vyžadujú na výkon regulovaného povolania. Ostatné spôsoby uveďte v riadku 17.</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názov požadovaného odboru vzdelania alebo názvy viacerých odborov vzdelania, ak je podmienka aspoň jeden z nich.</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 alebo ekonomického smeru“) bez ustanovenej špecifickej prípravy na povolanie (v rámci formálneho vzdelávania alebo neformálneho vzdelávania) alebo odbornej praxe, nejde o regulované povolanie a test proporcionality sa nevypĺňa.</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konkrétne trvanie, napríklad „50 hodín“ alebo „3 roky“.</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prax v konkrétnej oblasti, prax s cieľovou skupinou.</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ods. 1 zákona č. 568/2009 Z. z. o celoživotnom vzdelávaní a o zmene a doplnení niektorých zákonov.</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Uvádza sa, ak je osvedčenie nevyhnutnou podmienkou výkonu regulovaného povolania. Napríklad autorizácia, ak ide o výkon regulovaného povolania architekt.</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 existuje viac spôsobov získania odbornej kvalifikácie, číslujú sa. Ku každému číslu sa uvádzajú všetky časti vzdelávania a praxe, ktoré vedú k získaniu odbornej kvalifikácie (formálne vzdelávanie, ďalšie vzdelávanie, požadovaná prax).</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ods. 4 zákona Národnej rady Slovenskej republiky č. 270/1995 Z. z. o štátnom jazyku Slovenskej republiky v znení neskorších predpisov.</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 sa na výkon regulovaného povolania vyžaduje napríklad vysokoškolské vzdelanie druhého stupňa a päť rokov praxe v odbore, uvádza sa dôvod, pre ktorý je zvolený uvedený stupeň vzdelania a uvedená dĺžka praxe a ako to súvisí so zložitosťou odbornej činnosti.</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Vypĺňa sa, len ak je na otázku v riadku 23 aspoň jedna odpoveď „áno“.</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Možno označiť jednu alebo viaceré možnosti foriem výkonu regulovaného povolania. </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požiadavka na riadenie právnickej osoby v rozsahu, v akom táto požiadavka súvisí s požiadavkami na výkon regulovaného povolania. Napríklad požiadavka podľa § 7 ods. 2 zákona č. 455/1991 Zb. o živnostenskom podnikaní (živnostenský zákon) v znení zákona č. 279/2001 Z. z..</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požiadavka na vlastnícku štruktúru právnickej osoby vo vzťahu k požiadavkám na výkon regulovaného povolania. Napríklad požiadavka podľa § 9 zákona Slovenskej národnej rady č. 138/1992 Zb. o autorizovaných architektoch a autorizovaných stavebných inžinieroch v znení neskorších predpisov alebo požiadavka podľa § 8 ods. 7 zákona Slovenskej národnej rady č. 78/1992 Zb. o daňových poradcoch a Slovenskej komore daňových poradcov v znení neskorších predpisov.</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Vypĺňa sa, len ak nie je regulované povolanie vykonávané samostatne. Uvádza sa odôvodnenie, prečo napriek dohľadu odborne spôsobilej osoby je nutná osobitná regulácia uvedeného povolania.</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 navrhovaní regulácie povolania je nutné zabezpečiť možné uznanie obdobnej odbornej kvalifikácie nadobudnutej v inom členskom štáte alebo v treťom štáte a právnym predpisom ustanoviť príslušný orgán na jej uznanie.</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Orgánom príslušným na uznanie dokladu o vzdelaní môže byť orgán príslušný zároveň na uznanie odbornej kvalifikácie alebo iný orgán, ak ho ustanoví právny predpis.</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Registrácia alebo členstvo nesmie neprimerane obmedzovať poskytovanie služby a spôsobovať poskytovateľovi služby dodatočné náklady.</w:t>
      </w:r>
    </w:p>
    <w:p w:rsidR="00534A9D" w:rsidRDefault="00FB2E97">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 30 zákona č. 578/2004 Z. z. o poskytovateľoch zdravotnej starostlivosti, zdravotníckych pracovníkoch, stavovských organizáciách v zdravotníctve a o zmene a doplnení niektorých zákonov v znení neskorších predpisov, § 41 zákona č. 422/2015 Z. z. o uznávaní dokladov o vzdelaní a o uznávaní odborných kvalifikácií a o zmene a doplnení niektorých zákonov v znení zákona č. 357/2020 Z. z.</w:t>
      </w:r>
    </w:p>
    <w:p w:rsidR="00534A9D" w:rsidRDefault="00534A9D"/>
    <w:sectPr w:rsidR="00534A9D" w:rsidSect="00534A9D">
      <w:pgSz w:w="12240" w:h="15840"/>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1635"/>
    <w:multiLevelType w:val="multilevel"/>
    <w:tmpl w:val="520AD52C"/>
    <w:lvl w:ilvl="0">
      <w:start w:val="1"/>
      <w:numFmt w:val="decimal"/>
      <w:lvlText w:val="%1."/>
      <w:lvlJc w:val="left"/>
      <w:pPr>
        <w:ind w:left="64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0D435F8"/>
    <w:multiLevelType w:val="multilevel"/>
    <w:tmpl w:val="6004DB8E"/>
    <w:lvl w:ilvl="0">
      <w:start w:val="1"/>
      <w:numFmt w:val="decimal"/>
      <w:lvlText w:val="%1)"/>
      <w:lvlJc w:val="left"/>
      <w:pPr>
        <w:ind w:left="360" w:hanging="360"/>
      </w:pPr>
      <w:rPr>
        <w:sz w:val="24"/>
        <w:szCs w:val="24"/>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26327C"/>
    <w:multiLevelType w:val="multilevel"/>
    <w:tmpl w:val="0F6E3788"/>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7DA26BB"/>
    <w:multiLevelType w:val="multilevel"/>
    <w:tmpl w:val="039E334E"/>
    <w:lvl w:ilvl="0">
      <w:start w:val="18"/>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E938A1"/>
    <w:multiLevelType w:val="multilevel"/>
    <w:tmpl w:val="EE68CACE"/>
    <w:lvl w:ilvl="0">
      <w:start w:val="10"/>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534A9D"/>
    <w:rsid w:val="00534A9D"/>
    <w:rsid w:val="00791848"/>
    <w:rsid w:val="008624B1"/>
    <w:rsid w:val="00C13C55"/>
    <w:rsid w:val="00FB2E9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63E3"/>
  </w:style>
  <w:style w:type="paragraph" w:styleId="Nadpis1">
    <w:name w:val="heading 1"/>
    <w:basedOn w:val="normal"/>
    <w:next w:val="normal"/>
    <w:rsid w:val="00534A9D"/>
    <w:pPr>
      <w:keepNext/>
      <w:keepLines/>
      <w:spacing w:before="480" w:after="120"/>
      <w:outlineLvl w:val="0"/>
    </w:pPr>
    <w:rPr>
      <w:b/>
      <w:sz w:val="48"/>
      <w:szCs w:val="48"/>
    </w:rPr>
  </w:style>
  <w:style w:type="paragraph" w:styleId="Nadpis2">
    <w:name w:val="heading 2"/>
    <w:basedOn w:val="normal"/>
    <w:next w:val="normal"/>
    <w:rsid w:val="00534A9D"/>
    <w:pPr>
      <w:keepNext/>
      <w:keepLines/>
      <w:spacing w:before="360" w:after="80"/>
      <w:outlineLvl w:val="1"/>
    </w:pPr>
    <w:rPr>
      <w:b/>
      <w:sz w:val="36"/>
      <w:szCs w:val="36"/>
    </w:rPr>
  </w:style>
  <w:style w:type="paragraph" w:styleId="Nadpis3">
    <w:name w:val="heading 3"/>
    <w:basedOn w:val="normal"/>
    <w:next w:val="normal"/>
    <w:rsid w:val="00534A9D"/>
    <w:pPr>
      <w:keepNext/>
      <w:keepLines/>
      <w:spacing w:before="280" w:after="80"/>
      <w:outlineLvl w:val="2"/>
    </w:pPr>
    <w:rPr>
      <w:b/>
      <w:sz w:val="28"/>
      <w:szCs w:val="28"/>
    </w:rPr>
  </w:style>
  <w:style w:type="paragraph" w:styleId="Nadpis4">
    <w:name w:val="heading 4"/>
    <w:basedOn w:val="normal"/>
    <w:next w:val="normal"/>
    <w:rsid w:val="00534A9D"/>
    <w:pPr>
      <w:keepNext/>
      <w:keepLines/>
      <w:spacing w:before="240" w:after="40"/>
      <w:outlineLvl w:val="3"/>
    </w:pPr>
    <w:rPr>
      <w:b/>
      <w:sz w:val="24"/>
      <w:szCs w:val="24"/>
    </w:rPr>
  </w:style>
  <w:style w:type="paragraph" w:styleId="Nadpis5">
    <w:name w:val="heading 5"/>
    <w:basedOn w:val="normal"/>
    <w:next w:val="normal"/>
    <w:rsid w:val="00534A9D"/>
    <w:pPr>
      <w:keepNext/>
      <w:keepLines/>
      <w:spacing w:before="220" w:after="40"/>
      <w:outlineLvl w:val="4"/>
    </w:pPr>
    <w:rPr>
      <w:b/>
    </w:rPr>
  </w:style>
  <w:style w:type="paragraph" w:styleId="Nadpis6">
    <w:name w:val="heading 6"/>
    <w:basedOn w:val="normal"/>
    <w:next w:val="normal"/>
    <w:rsid w:val="00534A9D"/>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
    <w:name w:val="normal"/>
    <w:rsid w:val="00534A9D"/>
  </w:style>
  <w:style w:type="table" w:customStyle="1" w:styleId="TableNormal">
    <w:name w:val="TableNormal"/>
    <w:rsid w:val="00534A9D"/>
    <w:tblPr>
      <w:tblCellMar>
        <w:top w:w="0" w:type="dxa"/>
        <w:left w:w="0" w:type="dxa"/>
        <w:bottom w:w="0" w:type="dxa"/>
        <w:right w:w="0" w:type="dxa"/>
      </w:tblCellMar>
    </w:tblPr>
  </w:style>
  <w:style w:type="paragraph" w:styleId="Nzov">
    <w:name w:val="Title"/>
    <w:basedOn w:val="normal"/>
    <w:next w:val="normal"/>
    <w:rsid w:val="00534A9D"/>
    <w:pPr>
      <w:keepNext/>
      <w:keepLines/>
      <w:spacing w:before="480" w:after="120"/>
    </w:pPr>
    <w:rPr>
      <w:b/>
      <w:sz w:val="72"/>
      <w:szCs w:val="72"/>
    </w:rPr>
  </w:style>
  <w:style w:type="table" w:styleId="Mriekatabuky">
    <w:name w:val="Table Grid"/>
    <w:basedOn w:val="Normlnatabuka"/>
    <w:uiPriority w:val="39"/>
    <w:rsid w:val="001B6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koncovejpoznmky">
    <w:name w:val="endnote text"/>
    <w:basedOn w:val="Normlny"/>
    <w:link w:val="TextkoncovejpoznmkyChar"/>
    <w:uiPriority w:val="99"/>
    <w:semiHidden/>
    <w:unhideWhenUsed/>
    <w:rsid w:val="001B63E3"/>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1B63E3"/>
    <w:rPr>
      <w:sz w:val="20"/>
      <w:szCs w:val="20"/>
      <w:lang w:val="sk-SK"/>
    </w:rPr>
  </w:style>
  <w:style w:type="character" w:styleId="Odkaznakoncovpoznm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 w:type="paragraph" w:styleId="Podtitul">
    <w:name w:val="Subtitle"/>
    <w:basedOn w:val="normal"/>
    <w:next w:val="normal"/>
    <w:rsid w:val="00534A9D"/>
    <w:pPr>
      <w:keepNext/>
      <w:keepLines/>
      <w:spacing w:before="360" w:after="80"/>
    </w:pPr>
    <w:rPr>
      <w:rFonts w:ascii="Georgia" w:eastAsia="Georgia" w:hAnsi="Georgia" w:cs="Georgia"/>
      <w:i/>
      <w:color w:val="666666"/>
      <w:sz w:val="48"/>
      <w:szCs w:val="48"/>
    </w:rPr>
  </w:style>
  <w:style w:type="table" w:customStyle="1" w:styleId="a">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534A9D"/>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E/T8aErD99A2v+JfLqbrkCop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zIOaC4yamVtOHNqcTV4NGo4AHIhMVNTVXAtdzNKaEFzUHp5TEdaWVhKT3ZGNUYwN05QY2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3609</Words>
  <Characters>20574</Characters>
  <Application>Microsoft Office Word</Application>
  <DocSecurity>0</DocSecurity>
  <Lines>171</Lines>
  <Paragraphs>48</Paragraphs>
  <ScaleCrop>false</ScaleCrop>
  <Company/>
  <LinksUpToDate>false</LinksUpToDate>
  <CharactersWithSpaces>24135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Martin Sojka</cp:lastModifiedBy>
  <cp:revision>2</cp:revision>
  <dcterms:created xsi:type="dcterms:W3CDTF">2025-07-01T14:59:00Z</dcterms:created>
  <dcterms:modified xsi:type="dcterms:W3CDTF">2025-07-01T14:59:00Z</dcterms:modified>
</cp:coreProperties>
</file>