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tblPr>
      <w:tblGrid>
        <w:gridCol w:w="567"/>
        <w:gridCol w:w="4253"/>
        <w:gridCol w:w="5103"/>
      </w:tblGrid>
      <w:tr w:rsidR="001B63E3" w:rsidRPr="003B4948" w:rsidTr="00EA32C3">
        <w:trPr>
          <w:trHeight w:val="911"/>
        </w:trPr>
        <w:tc>
          <w:tcPr>
            <w:tcW w:w="567" w:type="dxa"/>
          </w:tcPr>
          <w:p w:rsidR="001B63E3" w:rsidRPr="003B4948" w:rsidRDefault="001B63E3" w:rsidP="00A45AEA">
            <w:pPr>
              <w:pStyle w:val="Odsekzoznamu"/>
              <w:numPr>
                <w:ilvl w:val="0"/>
                <w:numId w:val="2"/>
              </w:numPr>
              <w:spacing w:beforeLines="60" w:afterLines="60" w:line="240" w:lineRule="auto"/>
              <w:ind w:left="460"/>
              <w:rPr>
                <w:rFonts w:cs="Times New Roman"/>
                <w:szCs w:val="24"/>
              </w:rPr>
            </w:pPr>
          </w:p>
        </w:tc>
        <w:tc>
          <w:tcPr>
            <w:tcW w:w="4253"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rsidR="001B63E3" w:rsidRPr="001B63E3" w:rsidRDefault="00F13F62" w:rsidP="00A45AEA">
            <w:pPr>
              <w:spacing w:beforeLines="60" w:afterLines="60"/>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rsidTr="00EA32C3">
        <w:trPr>
          <w:trHeight w:val="895"/>
        </w:trPr>
        <w:tc>
          <w:tcPr>
            <w:tcW w:w="567" w:type="dxa"/>
          </w:tcPr>
          <w:p w:rsidR="001B63E3" w:rsidRPr="003B4948" w:rsidRDefault="001B63E3" w:rsidP="00A45AEA">
            <w:pPr>
              <w:pStyle w:val="Odsekzoznamu"/>
              <w:numPr>
                <w:ilvl w:val="0"/>
                <w:numId w:val="2"/>
              </w:numPr>
              <w:spacing w:beforeLines="60" w:afterLines="60" w:line="240" w:lineRule="auto"/>
              <w:ind w:left="460"/>
              <w:rPr>
                <w:rFonts w:cs="Times New Roman"/>
                <w:szCs w:val="24"/>
              </w:rPr>
            </w:pPr>
          </w:p>
        </w:tc>
        <w:tc>
          <w:tcPr>
            <w:tcW w:w="4253"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rsidR="0088704D" w:rsidRDefault="00F13F62" w:rsidP="00A45AEA">
            <w:pPr>
              <w:spacing w:beforeLines="60" w:afterLines="60"/>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Odborná spôsobilosť je podmienkou na vykonávanie týchto činností: a) kvalitatívne a kvantitatívne zisťovanie fyzikálnych faktorov, chemických faktorov alebo biologických faktorov zo životného prostredia alebo pracovného prostredia na účely posudzovania ich možného vplyvu na zdravie</w:t>
            </w:r>
            <w:r w:rsidR="0088704D">
              <w:rPr>
                <w:rFonts w:ascii="Times New Roman" w:hAnsi="Times New Roman" w:cs="Times New Roman"/>
                <w:i/>
                <w:iCs/>
                <w:noProof/>
                <w:sz w:val="24"/>
                <w:szCs w:val="24"/>
              </w:rPr>
              <w:t xml:space="preserve"> </w:t>
            </w:r>
          </w:p>
          <w:p w:rsidR="001B63E3" w:rsidRPr="003B4948" w:rsidRDefault="0053448F" w:rsidP="00A45AEA">
            <w:pPr>
              <w:spacing w:beforeLines="60" w:afterLines="60"/>
              <w:rPr>
                <w:rFonts w:ascii="Times New Roman" w:hAnsi="Times New Roman" w:cs="Times New Roman"/>
                <w:sz w:val="24"/>
                <w:szCs w:val="24"/>
              </w:rPr>
            </w:pPr>
            <w:r>
              <w:rPr>
                <w:rFonts w:ascii="Times New Roman" w:hAnsi="Times New Roman" w:cs="Times New Roman"/>
                <w:i/>
                <w:iCs/>
                <w:noProof/>
                <w:sz w:val="24"/>
                <w:szCs w:val="24"/>
              </w:rPr>
              <w:t>S</w:t>
            </w:r>
            <w:r w:rsidR="0088704D">
              <w:rPr>
                <w:rFonts w:ascii="Times New Roman" w:hAnsi="Times New Roman" w:cs="Times New Roman"/>
                <w:i/>
                <w:iCs/>
                <w:noProof/>
                <w:sz w:val="24"/>
                <w:szCs w:val="24"/>
              </w:rPr>
              <w:t>kupina: b</w:t>
            </w:r>
            <w:r w:rsidR="0088704D" w:rsidRPr="0088704D">
              <w:rPr>
                <w:rFonts w:ascii="Times New Roman" w:hAnsi="Times New Roman" w:cs="Times New Roman"/>
                <w:i/>
                <w:iCs/>
                <w:noProof/>
                <w:sz w:val="24"/>
                <w:szCs w:val="24"/>
              </w:rPr>
              <w:t xml:space="preserve">iologické </w:t>
            </w:r>
            <w:r w:rsidR="00227967">
              <w:rPr>
                <w:rFonts w:ascii="Times New Roman" w:hAnsi="Times New Roman" w:cs="Times New Roman"/>
                <w:i/>
                <w:iCs/>
                <w:noProof/>
                <w:sz w:val="24"/>
                <w:szCs w:val="24"/>
              </w:rPr>
              <w:t>faktory</w:t>
            </w:r>
            <w:r w:rsidR="007C59D0" w:rsidRPr="007C59D0">
              <w:rPr>
                <w:rFonts w:ascii="Times New Roman" w:hAnsi="Times New Roman" w:cs="Times New Roman"/>
                <w:i/>
                <w:iCs/>
                <w:noProof/>
                <w:sz w:val="24"/>
                <w:szCs w:val="24"/>
              </w:rPr>
              <w:t xml:space="preserve"> </w:t>
            </w:r>
            <w:r w:rsidR="00F13F62" w:rsidRPr="001B63E3">
              <w:rPr>
                <w:rFonts w:ascii="Times New Roman" w:hAnsi="Times New Roman" w:cs="Times New Roman"/>
                <w:i/>
                <w:iCs/>
                <w:sz w:val="24"/>
                <w:szCs w:val="24"/>
              </w:rPr>
              <w:fldChar w:fldCharType="end"/>
            </w:r>
          </w:p>
        </w:tc>
      </w:tr>
      <w:tr w:rsidR="001B63E3" w:rsidRPr="003B4948" w:rsidTr="00334C50">
        <w:trPr>
          <w:trHeight w:val="3166"/>
        </w:trPr>
        <w:tc>
          <w:tcPr>
            <w:tcW w:w="567" w:type="dxa"/>
          </w:tcPr>
          <w:p w:rsidR="001B63E3" w:rsidRPr="003B4948" w:rsidRDefault="001B63E3" w:rsidP="00A45AEA">
            <w:pPr>
              <w:pStyle w:val="Odsekzoznamu"/>
              <w:numPr>
                <w:ilvl w:val="0"/>
                <w:numId w:val="2"/>
              </w:numPr>
              <w:spacing w:beforeLines="60" w:afterLines="60" w:line="240" w:lineRule="auto"/>
              <w:ind w:left="460"/>
              <w:rPr>
                <w:rFonts w:cs="Times New Roman"/>
                <w:szCs w:val="24"/>
              </w:rPr>
            </w:pPr>
          </w:p>
        </w:tc>
        <w:tc>
          <w:tcPr>
            <w:tcW w:w="4253" w:type="dxa"/>
          </w:tcPr>
          <w:p w:rsidR="001B63E3" w:rsidRPr="003B4948" w:rsidRDefault="001B63E3" w:rsidP="00A45AEA">
            <w:pPr>
              <w:spacing w:beforeLines="60" w:afterLines="60"/>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rsidR="001B63E3" w:rsidRPr="003B4948" w:rsidRDefault="00F13F62" w:rsidP="00A45AEA">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3141E" w:rsidRPr="0073141E">
              <w:rPr>
                <w:rFonts w:ascii="Times New Roman" w:hAnsi="Times New Roman" w:cs="Times New Roman"/>
                <w:i/>
                <w:iCs/>
                <w:sz w:val="24"/>
                <w:szCs w:val="24"/>
              </w:rPr>
              <w:t xml:space="preserve"> </w:t>
            </w:r>
            <w:r w:rsidR="0073141E">
              <w:rPr>
                <w:rFonts w:ascii="Times New Roman" w:hAnsi="Times New Roman" w:cs="Times New Roman"/>
                <w:i/>
                <w:iCs/>
                <w:sz w:val="24"/>
                <w:szCs w:val="24"/>
              </w:rPr>
              <w:t xml:space="preserve">Objektivizácia biologických faktorov </w:t>
            </w:r>
            <w:r w:rsidR="0073141E" w:rsidRPr="0073141E">
              <w:rPr>
                <w:rFonts w:ascii="Times New Roman" w:hAnsi="Times New Roman" w:cs="Times New Roman"/>
                <w:i/>
                <w:iCs/>
                <w:sz w:val="24"/>
                <w:szCs w:val="24"/>
              </w:rPr>
              <w:t>zo životného prostredia alebo z pracovného prostredia, ktorých prítomnosť v prostredí môže mať škodlivý účinok na zdravie. </w:t>
            </w:r>
            <w:r w:rsidRPr="001B63E3">
              <w:rPr>
                <w:rFonts w:ascii="Times New Roman" w:hAnsi="Times New Roman" w:cs="Times New Roman"/>
                <w:i/>
                <w:iCs/>
                <w:sz w:val="24"/>
                <w:szCs w:val="24"/>
              </w:rPr>
              <w:fldChar w:fldCharType="end"/>
            </w:r>
          </w:p>
        </w:tc>
      </w:tr>
    </w:tbl>
    <w:p w:rsidR="00334C50" w:rsidRDefault="00334C50">
      <w:r>
        <w:br w:type="page"/>
      </w:r>
    </w:p>
    <w:tbl>
      <w:tblPr>
        <w:tblStyle w:val="Mriekatabuky"/>
        <w:tblW w:w="9923" w:type="dxa"/>
        <w:tblInd w:w="-5" w:type="dxa"/>
        <w:tblLayout w:type="fixed"/>
        <w:tblLook w:val="04A0"/>
      </w:tblPr>
      <w:tblGrid>
        <w:gridCol w:w="567"/>
        <w:gridCol w:w="2176"/>
        <w:gridCol w:w="2077"/>
        <w:gridCol w:w="5103"/>
      </w:tblGrid>
      <w:tr w:rsidR="001B63E3" w:rsidRPr="003B4948" w:rsidTr="00EA32C3">
        <w:trPr>
          <w:trHeight w:val="602"/>
        </w:trPr>
        <w:tc>
          <w:tcPr>
            <w:tcW w:w="9923" w:type="dxa"/>
            <w:gridSpan w:val="4"/>
          </w:tcPr>
          <w:p w:rsidR="001B63E3" w:rsidRPr="003B4948" w:rsidRDefault="001B63E3" w:rsidP="00A45AEA">
            <w:pPr>
              <w:spacing w:beforeLines="60" w:afterLines="60"/>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rsidTr="00EA32C3">
        <w:trPr>
          <w:trHeight w:val="2458"/>
        </w:trPr>
        <w:tc>
          <w:tcPr>
            <w:tcW w:w="567" w:type="dxa"/>
            <w:vMerge w:val="restart"/>
          </w:tcPr>
          <w:p w:rsidR="001B63E3" w:rsidRPr="003B4948" w:rsidRDefault="001B63E3" w:rsidP="00A45AEA">
            <w:pPr>
              <w:pStyle w:val="Odsekzoznamu"/>
              <w:numPr>
                <w:ilvl w:val="0"/>
                <w:numId w:val="2"/>
              </w:numPr>
              <w:spacing w:beforeLines="60" w:afterLines="60" w:line="240" w:lineRule="auto"/>
              <w:ind w:left="460"/>
              <w:rPr>
                <w:rFonts w:cs="Times New Roman"/>
                <w:szCs w:val="24"/>
              </w:rPr>
            </w:pPr>
          </w:p>
        </w:tc>
        <w:tc>
          <w:tcPr>
            <w:tcW w:w="2176" w:type="dxa"/>
            <w:vMerge w:val="restart"/>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rsidR="001B63E3" w:rsidRPr="003B4948" w:rsidRDefault="00F13F62" w:rsidP="00A45AEA">
            <w:pPr>
              <w:tabs>
                <w:tab w:val="left" w:pos="274"/>
              </w:tabs>
              <w:spacing w:beforeLines="60" w:afterLines="60"/>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sdtPr>
              <w:sdtContent>
                <w:r w:rsidR="009B707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rsidR="001B63E3" w:rsidRPr="003B4948" w:rsidRDefault="001B63E3" w:rsidP="00A45AEA">
            <w:pPr>
              <w:tabs>
                <w:tab w:val="left" w:pos="274"/>
              </w:tabs>
              <w:spacing w:beforeLines="60" w:afterLines="60"/>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rsidR="001B63E3" w:rsidRDefault="00F13F62" w:rsidP="00A45AEA">
            <w:pPr>
              <w:tabs>
                <w:tab w:val="left" w:pos="302"/>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rsidR="001B63E3" w:rsidRPr="003B4948" w:rsidRDefault="001B63E3" w:rsidP="00A45AEA">
            <w:pPr>
              <w:tabs>
                <w:tab w:val="left" w:pos="302"/>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rsidTr="00EA32C3">
        <w:trPr>
          <w:trHeight w:val="5143"/>
        </w:trPr>
        <w:tc>
          <w:tcPr>
            <w:tcW w:w="567" w:type="dxa"/>
            <w:vMerge/>
          </w:tcPr>
          <w:p w:rsidR="001B63E3" w:rsidRPr="003B4948" w:rsidRDefault="001B63E3" w:rsidP="00A45AEA">
            <w:pPr>
              <w:pStyle w:val="Odsekzoznamu"/>
              <w:numPr>
                <w:ilvl w:val="0"/>
                <w:numId w:val="2"/>
              </w:numPr>
              <w:spacing w:beforeLines="60" w:afterLines="60" w:line="240" w:lineRule="auto"/>
              <w:rPr>
                <w:rFonts w:cs="Times New Roman"/>
                <w:szCs w:val="24"/>
              </w:rPr>
            </w:pPr>
          </w:p>
        </w:tc>
        <w:tc>
          <w:tcPr>
            <w:tcW w:w="2176" w:type="dxa"/>
            <w:vMerge/>
          </w:tcPr>
          <w:p w:rsidR="001B63E3" w:rsidRPr="003B4948" w:rsidRDefault="001B63E3" w:rsidP="00A45AEA">
            <w:pPr>
              <w:spacing w:beforeLines="60" w:afterLines="60"/>
              <w:ind w:right="176"/>
              <w:rPr>
                <w:rFonts w:ascii="Times New Roman" w:hAnsi="Times New Roman" w:cs="Times New Roman"/>
                <w:sz w:val="24"/>
                <w:szCs w:val="24"/>
              </w:rPr>
            </w:pPr>
          </w:p>
        </w:tc>
        <w:tc>
          <w:tcPr>
            <w:tcW w:w="2077" w:type="dxa"/>
          </w:tcPr>
          <w:p w:rsidR="001B63E3" w:rsidRPr="003B4948" w:rsidRDefault="00F13F62" w:rsidP="00A45AEA">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rsidR="001B63E3" w:rsidRPr="000957CD" w:rsidRDefault="001B63E3" w:rsidP="00A45AEA">
            <w:pPr>
              <w:tabs>
                <w:tab w:val="left" w:pos="274"/>
              </w:tabs>
              <w:spacing w:beforeLines="60" w:afterLines="60"/>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rsidR="001B63E3" w:rsidRPr="003B4948" w:rsidRDefault="001B63E3" w:rsidP="00A45AEA">
            <w:pPr>
              <w:tabs>
                <w:tab w:val="left" w:pos="302"/>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rsidR="001B63E3" w:rsidRDefault="00F13F62" w:rsidP="00A45AEA">
            <w:pPr>
              <w:tabs>
                <w:tab w:val="left" w:pos="302"/>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w:t>
            </w:r>
            <w:r w:rsidR="00CA4028">
              <w:rPr>
                <w:rFonts w:ascii="Times New Roman" w:hAnsi="Times New Roman" w:cs="Times New Roman"/>
                <w:i/>
                <w:iCs/>
                <w:noProof/>
                <w:sz w:val="24"/>
                <w:szCs w:val="24"/>
              </w:rPr>
              <w:t>5</w:t>
            </w:r>
            <w:r w:rsidR="003C780B" w:rsidRPr="003C780B">
              <w:rPr>
                <w:rFonts w:ascii="Times New Roman" w:hAnsi="Times New Roman" w:cs="Times New Roman"/>
                <w:i/>
                <w:iCs/>
                <w:noProof/>
                <w:sz w:val="24"/>
                <w:szCs w:val="24"/>
              </w:rPr>
              <w:t>,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rsidR="001B63E3" w:rsidRPr="003B4948" w:rsidRDefault="001B63E3" w:rsidP="00A45AEA">
            <w:pPr>
              <w:tabs>
                <w:tab w:val="left" w:pos="302"/>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rsidR="001B63E3" w:rsidRDefault="00F13F62" w:rsidP="00A45AEA">
            <w:pPr>
              <w:tabs>
                <w:tab w:val="left" w:pos="302"/>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005C1E0A">
              <w:rPr>
                <w:rFonts w:ascii="Times New Roman" w:hAnsi="Times New Roman" w:cs="Times New Roman"/>
                <w:i/>
                <w:iCs/>
                <w:noProof/>
                <w:sz w:val="24"/>
                <w:szCs w:val="24"/>
              </w:rPr>
              <w:t xml:space="preserve"> a</w:t>
            </w:r>
            <w:r w:rsidR="002E274F">
              <w:rPr>
                <w:rFonts w:ascii="Times New Roman" w:hAnsi="Times New Roman" w:cs="Times New Roman"/>
                <w:i/>
                <w:iCs/>
                <w:noProof/>
                <w:sz w:val="24"/>
                <w:szCs w:val="24"/>
              </w:rPr>
              <w:t xml:space="preserve"> </w:t>
            </w:r>
            <w:r w:rsidR="002E274F" w:rsidRPr="002E274F">
              <w:rPr>
                <w:rFonts w:ascii="Times New Roman" w:hAnsi="Times New Roman" w:cs="Times New Roman"/>
                <w:i/>
                <w:iCs/>
                <w:noProof/>
                <w:sz w:val="24"/>
                <w:szCs w:val="24"/>
              </w:rPr>
              <w:t>Odborná spôsobilosť na kvalitatívne a kvantitatívne zisťovanie fyzikálnych faktorov, chemických faktorov alebo biologických faktorov zo  životného prostredia alebo pracovného prostredia na účely posudzovania ich možného vplyvu na zdravie</w:t>
            </w:r>
            <w:r w:rsidRPr="001B63E3">
              <w:rPr>
                <w:rFonts w:ascii="Times New Roman" w:hAnsi="Times New Roman" w:cs="Times New Roman"/>
                <w:i/>
                <w:iCs/>
                <w:sz w:val="24"/>
                <w:szCs w:val="24"/>
              </w:rPr>
              <w:fldChar w:fldCharType="end"/>
            </w:r>
          </w:p>
          <w:p w:rsidR="001B63E3" w:rsidRPr="003B4948" w:rsidRDefault="001B63E3" w:rsidP="00A45AEA">
            <w:pPr>
              <w:tabs>
                <w:tab w:val="left" w:pos="302"/>
              </w:tabs>
              <w:spacing w:beforeLines="30" w:afterLines="30"/>
              <w:ind w:left="301" w:hanging="301"/>
              <w:rPr>
                <w:rFonts w:ascii="Times New Roman" w:hAnsi="Times New Roman" w:cs="Times New Roman"/>
                <w:sz w:val="24"/>
                <w:szCs w:val="24"/>
              </w:rPr>
            </w:pPr>
          </w:p>
          <w:p w:rsidR="001B63E3" w:rsidRPr="003B4948" w:rsidRDefault="001B63E3" w:rsidP="00A45AEA">
            <w:pPr>
              <w:tabs>
                <w:tab w:val="left" w:pos="302"/>
              </w:tabs>
              <w:spacing w:beforeLines="30" w:afterLines="30"/>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rsidR="001B63E3" w:rsidRPr="003B4948" w:rsidRDefault="001B63E3" w:rsidP="00A45AEA">
            <w:pPr>
              <w:tabs>
                <w:tab w:val="left" w:pos="302"/>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rsidR="001B63E3" w:rsidRDefault="00F13F62" w:rsidP="00A45AEA">
            <w:pPr>
              <w:tabs>
                <w:tab w:val="left" w:pos="302"/>
                <w:tab w:val="left" w:pos="421"/>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B87967" w:rsidRPr="00B87967">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rsidR="001B63E3" w:rsidRPr="003B4948" w:rsidRDefault="001B63E3" w:rsidP="00A45AEA">
            <w:pPr>
              <w:tabs>
                <w:tab w:val="left" w:pos="302"/>
                <w:tab w:val="left" w:pos="421"/>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rsidR="001B63E3" w:rsidRDefault="00F13F62" w:rsidP="00A45AEA">
            <w:pPr>
              <w:tabs>
                <w:tab w:val="left" w:pos="302"/>
                <w:tab w:val="left" w:pos="421"/>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rsidR="001B63E3" w:rsidRPr="003B4948" w:rsidRDefault="001B63E3" w:rsidP="00A45AEA">
            <w:pPr>
              <w:tabs>
                <w:tab w:val="left" w:pos="302"/>
                <w:tab w:val="left" w:pos="421"/>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B87967" w:rsidRPr="00B87967" w:rsidRDefault="00F13F62" w:rsidP="00A45AEA">
            <w:pPr>
              <w:tabs>
                <w:tab w:val="left" w:pos="302"/>
                <w:tab w:val="left" w:pos="421"/>
              </w:tabs>
              <w:spacing w:beforeLines="30" w:afterLines="30"/>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p>
          <w:p w:rsidR="001B63E3" w:rsidRPr="003B4948" w:rsidRDefault="00B87967" w:rsidP="00A45AEA">
            <w:pPr>
              <w:tabs>
                <w:tab w:val="left" w:pos="302"/>
                <w:tab w:val="left" w:pos="421"/>
              </w:tabs>
              <w:spacing w:beforeLines="30" w:afterLines="30"/>
              <w:ind w:left="301" w:hanging="301"/>
              <w:rPr>
                <w:rFonts w:ascii="Times New Roman" w:hAnsi="Times New Roman" w:cs="Times New Roman"/>
                <w:sz w:val="24"/>
                <w:szCs w:val="24"/>
              </w:rPr>
            </w:pPr>
            <w:r w:rsidRPr="00B87967">
              <w:rPr>
                <w:rFonts w:ascii="Times New Roman" w:hAnsi="Times New Roman" w:cs="Times New Roman"/>
                <w:i/>
                <w:iCs/>
                <w:noProof/>
                <w:sz w:val="24"/>
                <w:szCs w:val="24"/>
              </w:rPr>
              <w:t>kvalitatívne a kvantitatívne zisťovanie faktorov životného prostredia a pracovného prostredia na účely posudzovania ich možného vplyvu na zdravie</w:t>
            </w:r>
            <w:r w:rsidR="00B333C8">
              <w:rPr>
                <w:rFonts w:ascii="Times New Roman" w:hAnsi="Times New Roman" w:cs="Times New Roman"/>
                <w:i/>
                <w:iCs/>
                <w:noProof/>
                <w:sz w:val="24"/>
                <w:szCs w:val="24"/>
              </w:rPr>
              <w:t>.</w:t>
            </w:r>
            <w:r w:rsidRPr="00B87967">
              <w:rPr>
                <w:rFonts w:ascii="Times New Roman" w:hAnsi="Times New Roman" w:cs="Times New Roman"/>
                <w:i/>
                <w:iCs/>
                <w:noProof/>
                <w:sz w:val="24"/>
                <w:szCs w:val="24"/>
              </w:rPr>
              <w:t xml:space="preserve"> </w:t>
            </w:r>
            <w:r w:rsidR="00F13F62" w:rsidRPr="001B63E3">
              <w:rPr>
                <w:rFonts w:ascii="Times New Roman" w:hAnsi="Times New Roman" w:cs="Times New Roman"/>
                <w:i/>
                <w:iCs/>
                <w:sz w:val="24"/>
                <w:szCs w:val="24"/>
              </w:rPr>
              <w:fldChar w:fldCharType="end"/>
            </w:r>
          </w:p>
        </w:tc>
      </w:tr>
      <w:tr w:rsidR="001B63E3" w:rsidRPr="003B4948" w:rsidTr="00EA32C3">
        <w:trPr>
          <w:trHeight w:val="1204"/>
        </w:trPr>
        <w:tc>
          <w:tcPr>
            <w:tcW w:w="567" w:type="dxa"/>
          </w:tcPr>
          <w:p w:rsidR="001B63E3" w:rsidRPr="003B4948" w:rsidRDefault="001B63E3" w:rsidP="00A45AEA">
            <w:pPr>
              <w:pStyle w:val="Odsekzoznamu"/>
              <w:numPr>
                <w:ilvl w:val="0"/>
                <w:numId w:val="2"/>
              </w:numPr>
              <w:spacing w:beforeLines="60" w:afterLines="60" w:line="240" w:lineRule="auto"/>
              <w:ind w:left="460"/>
              <w:rPr>
                <w:rFonts w:cs="Times New Roman"/>
                <w:szCs w:val="24"/>
              </w:rPr>
            </w:pPr>
          </w:p>
        </w:tc>
        <w:tc>
          <w:tcPr>
            <w:tcW w:w="4253" w:type="dxa"/>
            <w:gridSpan w:val="2"/>
          </w:tcPr>
          <w:p w:rsidR="001B63E3" w:rsidRPr="003B4948" w:rsidRDefault="001B63E3" w:rsidP="00A45AEA">
            <w:pPr>
              <w:tabs>
                <w:tab w:val="left" w:pos="421"/>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rsidR="001B63E3" w:rsidRPr="003B4948" w:rsidRDefault="00F13F62" w:rsidP="00A45AEA">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1A1C2A">
              <w:rPr>
                <w:rFonts w:ascii="Times New Roman" w:hAnsi="Times New Roman" w:cs="Times New Roman"/>
                <w:i/>
                <w:iCs/>
                <w:noProof/>
                <w:sz w:val="24"/>
                <w:szCs w:val="24"/>
              </w:rPr>
              <w:t xml:space="preserve"> a</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rsidR="001B63E3" w:rsidRDefault="001B63E3" w:rsidP="001B63E3">
      <w:r>
        <w:br w:type="page"/>
      </w:r>
    </w:p>
    <w:tbl>
      <w:tblPr>
        <w:tblStyle w:val="Mriekatabuky"/>
        <w:tblW w:w="10060" w:type="dxa"/>
        <w:tblLayout w:type="fixed"/>
        <w:tblLook w:val="04A0"/>
      </w:tblPr>
      <w:tblGrid>
        <w:gridCol w:w="797"/>
        <w:gridCol w:w="4122"/>
        <w:gridCol w:w="5141"/>
      </w:tblGrid>
      <w:tr w:rsidR="001B63E3" w:rsidRPr="003B4948" w:rsidTr="00EA32C3">
        <w:tc>
          <w:tcPr>
            <w:tcW w:w="10060" w:type="dxa"/>
            <w:gridSpan w:val="3"/>
          </w:tcPr>
          <w:p w:rsidR="001B63E3" w:rsidRPr="003B4948" w:rsidRDefault="001B63E3" w:rsidP="00A45AEA">
            <w:pPr>
              <w:spacing w:beforeLines="60" w:afterLines="60"/>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rsidTr="00EA32C3">
        <w:tc>
          <w:tcPr>
            <w:tcW w:w="797" w:type="dxa"/>
          </w:tcPr>
          <w:p w:rsidR="001B63E3" w:rsidRPr="003B4948" w:rsidRDefault="001B63E3" w:rsidP="00A45AEA">
            <w:pPr>
              <w:pStyle w:val="Odsekzoznamu"/>
              <w:numPr>
                <w:ilvl w:val="0"/>
                <w:numId w:val="2"/>
              </w:numPr>
              <w:spacing w:beforeLines="60" w:afterLines="60" w:line="240" w:lineRule="auto"/>
              <w:ind w:left="460"/>
              <w:rPr>
                <w:rFonts w:cs="Times New Roman"/>
                <w:szCs w:val="24"/>
              </w:rPr>
            </w:pPr>
          </w:p>
        </w:tc>
        <w:tc>
          <w:tcPr>
            <w:tcW w:w="4122" w:type="dxa"/>
            <w:tcBorders>
              <w:bottom w:val="single" w:sz="4" w:space="0" w:color="auto"/>
            </w:tcBorders>
          </w:tcPr>
          <w:p w:rsidR="001B63E3" w:rsidRPr="003B4948" w:rsidRDefault="001B63E3" w:rsidP="00A45AEA">
            <w:pPr>
              <w:tabs>
                <w:tab w:val="left" w:pos="987"/>
              </w:tabs>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61562283"/>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3033145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62550765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057036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11178617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34053745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478680181"/>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25101812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98303995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27611036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45302092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56706461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21004484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08222133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65414484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rsidR="001B63E3" w:rsidRPr="003B4948" w:rsidRDefault="00F13F62" w:rsidP="00A45AEA">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63576331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7" w:type="dxa"/>
          </w:tcPr>
          <w:p w:rsidR="001B63E3" w:rsidRPr="003B4948" w:rsidRDefault="001B63E3" w:rsidP="00A45AEA">
            <w:pPr>
              <w:pStyle w:val="Odsekzoznamu"/>
              <w:numPr>
                <w:ilvl w:val="0"/>
                <w:numId w:val="2"/>
              </w:numPr>
              <w:spacing w:beforeLines="60" w:afterLines="60" w:line="240" w:lineRule="auto"/>
              <w:ind w:left="460"/>
              <w:rPr>
                <w:rFonts w:cs="Times New Roman"/>
                <w:szCs w:val="24"/>
              </w:rPr>
            </w:pPr>
          </w:p>
        </w:tc>
        <w:tc>
          <w:tcPr>
            <w:tcW w:w="4122" w:type="dxa"/>
            <w:tcBorders>
              <w:bottom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rsidR="001B63E3" w:rsidRPr="003B4948" w:rsidRDefault="00F13F62" w:rsidP="00A45AEA">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13503A">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13503A">
              <w:rPr>
                <w:rFonts w:ascii="Times New Roman" w:hAnsi="Times New Roman" w:cs="Times New Roman"/>
                <w:i/>
                <w:iCs/>
                <w:noProof/>
                <w:sz w:val="24"/>
                <w:szCs w:val="24"/>
              </w:rPr>
              <w:t xml:space="preserve"> </w:t>
            </w:r>
            <w:r w:rsidR="0059036C">
              <w:rPr>
                <w:rFonts w:ascii="Times New Roman" w:hAnsi="Times New Roman" w:cs="Times New Roman"/>
                <w:i/>
                <w:iCs/>
                <w:noProof/>
                <w:sz w:val="24"/>
                <w:szCs w:val="24"/>
              </w:rPr>
              <w:t>dokladom o</w:t>
            </w:r>
            <w:r w:rsidR="0059036C" w:rsidRPr="0059036C">
              <w:rPr>
                <w:rFonts w:ascii="Times New Roman" w:hAnsi="Times New Roman" w:cs="Times New Roman"/>
                <w:i/>
                <w:iCs/>
                <w:noProof/>
                <w:sz w:val="24"/>
                <w:szCs w:val="24"/>
              </w:rPr>
              <w:t xml:space="preserve"> odbornej spôsobilosti získanej v</w:t>
            </w:r>
            <w:r w:rsidR="0059036C">
              <w:rPr>
                <w:rFonts w:ascii="Times New Roman" w:hAnsi="Times New Roman" w:cs="Times New Roman"/>
                <w:i/>
                <w:iCs/>
                <w:noProof/>
                <w:sz w:val="24"/>
                <w:szCs w:val="24"/>
              </w:rPr>
              <w:t> </w:t>
            </w:r>
            <w:r w:rsidR="0059036C" w:rsidRPr="0059036C">
              <w:rPr>
                <w:rFonts w:ascii="Times New Roman" w:hAnsi="Times New Roman" w:cs="Times New Roman"/>
                <w:i/>
                <w:iCs/>
                <w:noProof/>
                <w:sz w:val="24"/>
                <w:szCs w:val="24"/>
              </w:rPr>
              <w:t>zahraničí</w:t>
            </w:r>
            <w:r w:rsidR="0059036C">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w:t>
            </w:r>
            <w:r w:rsidR="003F46A1">
              <w:rPr>
                <w:rFonts w:ascii="Times New Roman" w:hAnsi="Times New Roman" w:cs="Times New Roman"/>
                <w:i/>
                <w:iCs/>
                <w:noProof/>
                <w:sz w:val="24"/>
                <w:szCs w:val="24"/>
              </w:rPr>
              <w:t>že v</w:t>
            </w:r>
            <w:r w:rsidR="0088526A" w:rsidRPr="0088526A">
              <w:rPr>
                <w:rFonts w:ascii="Times New Roman" w:hAnsi="Times New Roman" w:cs="Times New Roman"/>
                <w:i/>
                <w:iCs/>
                <w:noProof/>
                <w:sz w:val="24"/>
                <w:szCs w:val="24"/>
              </w:rPr>
              <w:t>ykonav</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m ostatn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 xml:space="preserve">ch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xml:space="preserve">, osobou bez odbornej sposobilosti by </w:t>
            </w:r>
            <w:r w:rsidR="003F46A1">
              <w:rPr>
                <w:rFonts w:ascii="Times New Roman" w:hAnsi="Times New Roman" w:cs="Times New Roman"/>
                <w:i/>
                <w:iCs/>
                <w:noProof/>
                <w:sz w:val="24"/>
                <w:szCs w:val="24"/>
              </w:rPr>
              <w:t>m</w:t>
            </w:r>
            <w:r w:rsidR="0088526A" w:rsidRPr="0088526A">
              <w:rPr>
                <w:rFonts w:ascii="Times New Roman" w:hAnsi="Times New Roman" w:cs="Times New Roman"/>
                <w:i/>
                <w:iCs/>
                <w:noProof/>
                <w:sz w:val="24"/>
                <w:szCs w:val="24"/>
              </w:rPr>
              <w:t>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rsidR="001B63E3" w:rsidRDefault="001B63E3" w:rsidP="001B63E3">
      <w:r>
        <w:lastRenderedPageBreak/>
        <w:br w:type="page"/>
      </w:r>
    </w:p>
    <w:tbl>
      <w:tblPr>
        <w:tblStyle w:val="Mriekatabuky"/>
        <w:tblW w:w="9918" w:type="dxa"/>
        <w:tblLayout w:type="fixed"/>
        <w:tblLook w:val="04A0"/>
      </w:tblPr>
      <w:tblGrid>
        <w:gridCol w:w="792"/>
        <w:gridCol w:w="2115"/>
        <w:gridCol w:w="2049"/>
        <w:gridCol w:w="4962"/>
      </w:tblGrid>
      <w:tr w:rsidR="001B63E3" w:rsidRPr="003B4948" w:rsidTr="00EA32C3">
        <w:tc>
          <w:tcPr>
            <w:tcW w:w="792" w:type="dxa"/>
            <w:vMerge w:val="restart"/>
          </w:tcPr>
          <w:p w:rsidR="001B63E3" w:rsidRPr="003B4948" w:rsidRDefault="001B63E3" w:rsidP="00A45AEA">
            <w:pPr>
              <w:pStyle w:val="Odsekzoznamu"/>
              <w:numPr>
                <w:ilvl w:val="0"/>
                <w:numId w:val="2"/>
              </w:numPr>
              <w:spacing w:beforeLines="60" w:afterLines="60" w:line="240" w:lineRule="auto"/>
              <w:ind w:left="460"/>
              <w:rPr>
                <w:rFonts w:cs="Times New Roman"/>
                <w:szCs w:val="24"/>
              </w:rPr>
            </w:pPr>
          </w:p>
        </w:tc>
        <w:tc>
          <w:tcPr>
            <w:tcW w:w="2115" w:type="dxa"/>
            <w:vMerge w:val="restart"/>
            <w:tcBorders>
              <w:right w:val="single" w:sz="4" w:space="0" w:color="auto"/>
            </w:tcBorders>
          </w:tcPr>
          <w:p w:rsidR="001B63E3" w:rsidRPr="003B4948" w:rsidRDefault="001B63E3" w:rsidP="00A45AEA">
            <w:pPr>
              <w:tabs>
                <w:tab w:val="left" w:pos="274"/>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rsidR="001B63E3" w:rsidRPr="003B4948" w:rsidRDefault="00F13F62" w:rsidP="00A45AEA">
            <w:pPr>
              <w:spacing w:beforeLines="60" w:afterLines="60"/>
              <w:rPr>
                <w:rFonts w:ascii="Times New Roman" w:hAnsi="Times New Roman" w:cs="Times New Roman"/>
                <w:sz w:val="24"/>
                <w:szCs w:val="24"/>
              </w:rPr>
            </w:pPr>
            <w:sdt>
              <w:sdtPr>
                <w:rPr>
                  <w:rFonts w:ascii="Times New Roman" w:hAnsi="Times New Roman" w:cs="Times New Roman"/>
                  <w:sz w:val="24"/>
                  <w:szCs w:val="24"/>
                </w:rPr>
                <w:id w:val="-57744901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rsidR="001B63E3" w:rsidRPr="000957CD" w:rsidRDefault="001B63E3" w:rsidP="00A45AEA">
            <w:pPr>
              <w:spacing w:beforeLines="60" w:afterLines="60"/>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0267828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49553754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rsidR="001B63E3" w:rsidRPr="003B4948" w:rsidRDefault="001B63E3" w:rsidP="00A45AEA">
            <w:pPr>
              <w:tabs>
                <w:tab w:val="left" w:pos="347"/>
              </w:tabs>
              <w:spacing w:beforeLines="60" w:afterLines="60"/>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rsidR="001B63E3" w:rsidRDefault="001B63E3" w:rsidP="00A45AEA">
            <w:pPr>
              <w:tabs>
                <w:tab w:val="left" w:pos="347"/>
              </w:tabs>
              <w:spacing w:beforeLines="60" w:afterLines="60"/>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13F62" w:rsidRPr="001B63E3">
              <w:rPr>
                <w:rFonts w:ascii="Times New Roman" w:hAnsi="Times New Roman" w:cs="Times New Roman"/>
                <w:i/>
                <w:iCs/>
                <w:sz w:val="24"/>
                <w:szCs w:val="24"/>
              </w:rPr>
              <w:fldChar w:fldCharType="end"/>
            </w:r>
          </w:p>
          <w:p w:rsidR="001B63E3" w:rsidRPr="003B4948" w:rsidRDefault="001B63E3" w:rsidP="00A45AEA">
            <w:pPr>
              <w:tabs>
                <w:tab w:val="left" w:pos="347"/>
              </w:tabs>
              <w:spacing w:beforeLines="60" w:afterLines="60"/>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rsidR="001B63E3" w:rsidRPr="003B4948" w:rsidRDefault="001B63E3" w:rsidP="00A45AEA">
            <w:pPr>
              <w:spacing w:beforeLines="60" w:afterLines="60"/>
              <w:ind w:left="346" w:hanging="346"/>
              <w:rPr>
                <w:rFonts w:ascii="Times New Roman" w:hAnsi="Times New Roman" w:cs="Times New Roman"/>
                <w:sz w:val="24"/>
                <w:szCs w:val="24"/>
              </w:rPr>
            </w:pPr>
            <w:r w:rsidRPr="00A363AE">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13F62" w:rsidRPr="001B63E3">
              <w:rPr>
                <w:rFonts w:ascii="Times New Roman" w:hAnsi="Times New Roman" w:cs="Times New Roman"/>
                <w:i/>
                <w:iCs/>
                <w:sz w:val="24"/>
                <w:szCs w:val="24"/>
              </w:rPr>
              <w:fldChar w:fldCharType="end"/>
            </w:r>
          </w:p>
          <w:p w:rsidR="001B63E3" w:rsidRDefault="001B63E3" w:rsidP="00A45AEA">
            <w:pPr>
              <w:spacing w:beforeLines="60" w:afterLines="60"/>
              <w:ind w:left="346" w:hanging="346"/>
              <w:rPr>
                <w:rFonts w:ascii="Times New Roman" w:hAnsi="Times New Roman" w:cs="Times New Roman"/>
                <w:sz w:val="24"/>
                <w:szCs w:val="24"/>
                <w:u w:val="single"/>
              </w:rPr>
            </w:pPr>
          </w:p>
          <w:p w:rsidR="001B63E3" w:rsidRPr="00A363AE" w:rsidRDefault="001B63E3" w:rsidP="00A45AEA">
            <w:pPr>
              <w:spacing w:beforeLines="60" w:afterLines="60"/>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rsidR="001B63E3" w:rsidRPr="003B4948" w:rsidRDefault="00F13F62" w:rsidP="00A45AEA">
            <w:pPr>
              <w:spacing w:beforeLines="60" w:afterLines="60"/>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2" w:type="dxa"/>
            <w:vMerge/>
          </w:tcPr>
          <w:p w:rsidR="001B63E3" w:rsidRPr="003B4948" w:rsidRDefault="001B63E3" w:rsidP="00A45AEA">
            <w:pPr>
              <w:spacing w:beforeLines="60" w:afterLines="60"/>
              <w:rPr>
                <w:rFonts w:ascii="Times New Roman" w:hAnsi="Times New Roman" w:cs="Times New Roman"/>
                <w:sz w:val="24"/>
                <w:szCs w:val="24"/>
              </w:rPr>
            </w:pPr>
          </w:p>
        </w:tc>
        <w:tc>
          <w:tcPr>
            <w:tcW w:w="2115" w:type="dxa"/>
            <w:vMerge/>
            <w:tcBorders>
              <w:bottom w:val="single" w:sz="4" w:space="0" w:color="auto"/>
              <w:right w:val="single" w:sz="4" w:space="0" w:color="auto"/>
            </w:tcBorders>
          </w:tcPr>
          <w:p w:rsidR="001B63E3" w:rsidRPr="003B4948" w:rsidRDefault="001B63E3" w:rsidP="00A45AEA">
            <w:pPr>
              <w:tabs>
                <w:tab w:val="left" w:pos="274"/>
              </w:tabs>
              <w:spacing w:beforeLines="60" w:afterLines="60"/>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rsidR="001B63E3" w:rsidRDefault="00F13F62" w:rsidP="00A45AEA">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929416012"/>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rsidR="001B63E3" w:rsidRDefault="001B63E3" w:rsidP="00A45AEA">
            <w:pPr>
              <w:spacing w:beforeLines="60" w:afterLines="60"/>
              <w:rPr>
                <w:rFonts w:ascii="Times New Roman" w:hAnsi="Times New Roman" w:cs="Times New Roman"/>
                <w:sz w:val="24"/>
                <w:szCs w:val="24"/>
              </w:rPr>
            </w:pPr>
          </w:p>
        </w:tc>
      </w:tr>
      <w:tr w:rsidR="001B63E3" w:rsidRPr="003B4948" w:rsidTr="00EA32C3">
        <w:tc>
          <w:tcPr>
            <w:tcW w:w="792" w:type="dxa"/>
            <w:vMerge w:val="restart"/>
            <w:tcBorders>
              <w:right w:val="single" w:sz="4" w:space="0" w:color="auto"/>
            </w:tcBorders>
          </w:tcPr>
          <w:p w:rsidR="001B63E3" w:rsidRPr="003B4948" w:rsidRDefault="001B63E3" w:rsidP="00A45AEA">
            <w:pPr>
              <w:pStyle w:val="Odsekzoznamu"/>
              <w:numPr>
                <w:ilvl w:val="0"/>
                <w:numId w:val="2"/>
              </w:numPr>
              <w:spacing w:beforeLines="60" w:afterLines="60"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rsidR="001B63E3" w:rsidRPr="003B4948" w:rsidRDefault="00F13F62" w:rsidP="00A45AEA">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546564968"/>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rsidR="001B63E3" w:rsidRPr="000957CD" w:rsidRDefault="001B63E3" w:rsidP="00A45AEA">
            <w:pPr>
              <w:spacing w:beforeLines="60" w:afterLines="60"/>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853234412"/>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098461254"/>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rsidR="001B63E3" w:rsidRDefault="001B63E3" w:rsidP="00A45AEA">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rsidR="001B63E3" w:rsidRDefault="001B63E3" w:rsidP="00A45AEA">
            <w:pPr>
              <w:tabs>
                <w:tab w:val="left" w:pos="347"/>
              </w:tabs>
              <w:spacing w:beforeLines="60" w:afterLines="60"/>
              <w:rPr>
                <w:rFonts w:ascii="Times New Roman" w:hAnsi="Times New Roman" w:cs="Times New Roman"/>
                <w:sz w:val="24"/>
                <w:szCs w:val="24"/>
                <w:u w:val="single"/>
              </w:rPr>
            </w:pPr>
            <w:r>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w:t>
            </w:r>
            <w:r w:rsidR="00CA4028">
              <w:rPr>
                <w:rFonts w:ascii="Times New Roman" w:hAnsi="Times New Roman" w:cs="Times New Roman"/>
                <w:i/>
                <w:iCs/>
                <w:noProof/>
                <w:sz w:val="24"/>
                <w:szCs w:val="24"/>
              </w:rPr>
              <w:t xml:space="preserve"> </w:t>
            </w:r>
            <w:r w:rsidR="00A27797" w:rsidRPr="00A27797">
              <w:rPr>
                <w:rFonts w:ascii="Times New Roman" w:hAnsi="Times New Roman" w:cs="Times New Roman"/>
                <w:i/>
                <w:iCs/>
                <w:noProof/>
                <w:sz w:val="24"/>
                <w:szCs w:val="24"/>
              </w:rPr>
              <w:t>Zákon o ochrane, podpore a rozvoji verejného zdravia a o zmene a doplnení niektorých zákonov v p</w:t>
            </w:r>
            <w:r w:rsidR="00883072">
              <w:rPr>
                <w:rFonts w:ascii="Times New Roman" w:hAnsi="Times New Roman" w:cs="Times New Roman"/>
                <w:i/>
                <w:iCs/>
                <w:noProof/>
                <w:sz w:val="24"/>
                <w:szCs w:val="24"/>
              </w:rPr>
              <w:t>l</w:t>
            </w:r>
            <w:r w:rsidR="00A27797" w:rsidRPr="00A27797">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00F13F62" w:rsidRPr="001B63E3">
              <w:rPr>
                <w:rFonts w:ascii="Times New Roman" w:hAnsi="Times New Roman" w:cs="Times New Roman"/>
                <w:i/>
                <w:iCs/>
                <w:sz w:val="24"/>
                <w:szCs w:val="24"/>
              </w:rPr>
              <w:fldChar w:fldCharType="end"/>
            </w:r>
          </w:p>
          <w:p w:rsidR="001B63E3" w:rsidRDefault="001B63E3" w:rsidP="00A45AEA">
            <w:pPr>
              <w:tabs>
                <w:tab w:val="left" w:pos="347"/>
              </w:tabs>
              <w:spacing w:beforeLines="60" w:afterLines="60"/>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rsidR="001B63E3" w:rsidRPr="003B4948" w:rsidRDefault="001B63E3" w:rsidP="00A45AEA">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00F13F62" w:rsidRPr="001B63E3">
              <w:rPr>
                <w:rFonts w:ascii="Times New Roman" w:hAnsi="Times New Roman" w:cs="Times New Roman"/>
                <w:i/>
                <w:iCs/>
                <w:sz w:val="24"/>
                <w:szCs w:val="24"/>
              </w:rPr>
              <w:fldChar w:fldCharType="end"/>
            </w:r>
          </w:p>
        </w:tc>
      </w:tr>
      <w:tr w:rsidR="001B63E3" w:rsidRPr="003B4948" w:rsidTr="00EA32C3">
        <w:tc>
          <w:tcPr>
            <w:tcW w:w="792" w:type="dxa"/>
            <w:vMerge/>
            <w:tcBorders>
              <w:right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rsidR="001B63E3" w:rsidRPr="000957CD" w:rsidRDefault="001B63E3" w:rsidP="00A45AEA">
            <w:pPr>
              <w:tabs>
                <w:tab w:val="left" w:pos="347"/>
              </w:tabs>
              <w:spacing w:beforeLines="60" w:afterLines="60"/>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967766481"/>
              </w:sdtPr>
              <w:sdtContent>
                <w:r w:rsidR="005F526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rsidR="001B63E3" w:rsidRPr="003B4948" w:rsidRDefault="001B63E3" w:rsidP="00A45AEA">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rsidR="003C57DB" w:rsidRPr="003C57DB" w:rsidRDefault="001B63E3" w:rsidP="00A45AEA">
            <w:pPr>
              <w:tabs>
                <w:tab w:val="left" w:pos="347"/>
              </w:tabs>
              <w:spacing w:beforeLines="60" w:afterLines="60"/>
              <w:rPr>
                <w:rFonts w:ascii="Times New Roman" w:hAnsi="Times New Roman" w:cs="Times New Roman"/>
                <w:i/>
                <w:iCs/>
                <w:sz w:val="24"/>
                <w:szCs w:val="24"/>
              </w:rPr>
            </w:pPr>
            <w:r w:rsidRPr="00A363AE">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3C57DB" w:rsidRPr="003C57DB">
              <w:rPr>
                <w:rFonts w:ascii="Times New Roman" w:hAnsi="Times New Roman" w:cs="Times New Roman"/>
                <w:i/>
                <w:iCs/>
                <w:sz w:val="24"/>
                <w:szCs w:val="24"/>
              </w:rPr>
              <w:t xml:space="preserve">Zákon č. 455/1991 Zb. o živnostenskom podnikaní (živnostenský zákon) v znení neskorších predpisov: </w:t>
            </w:r>
          </w:p>
          <w:p w:rsidR="001B63E3" w:rsidRDefault="003C57DB" w:rsidP="00A45AEA">
            <w:pPr>
              <w:tabs>
                <w:tab w:val="left" w:pos="347"/>
              </w:tabs>
              <w:spacing w:beforeLines="60" w:afterLines="60"/>
              <w:rPr>
                <w:rFonts w:ascii="Times New Roman" w:hAnsi="Times New Roman" w:cs="Times New Roman"/>
                <w:sz w:val="24"/>
                <w:szCs w:val="24"/>
                <w:u w:val="single"/>
              </w:rPr>
            </w:pPr>
            <w:r w:rsidRPr="003C57DB">
              <w:rPr>
                <w:rFonts w:ascii="Times New Roman" w:hAnsi="Times New Roman" w:cs="Times New Roman"/>
                <w:i/>
                <w:iCs/>
                <w:sz w:val="24"/>
                <w:szCs w:val="24"/>
              </w:rPr>
              <w:t xml:space="preserve">Kvalitatívne a kvantitatívne zisťovanie faktorov životného prostredia a pracovného prostredia na účely posudzovania ich možného vplyvu na zdravie, Hodnotenie vplyvov na verejné zdravie, Hodnotenie zdravotných rizík zo životného </w:t>
            </w:r>
            <w:r w:rsidRPr="003C57DB">
              <w:rPr>
                <w:rFonts w:ascii="Times New Roman" w:hAnsi="Times New Roman" w:cs="Times New Roman"/>
                <w:i/>
                <w:iCs/>
                <w:sz w:val="24"/>
                <w:szCs w:val="24"/>
              </w:rPr>
              <w:lastRenderedPageBreak/>
              <w:t>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(www.mvsr.sk).</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sidR="00F13F62" w:rsidRPr="001B63E3">
              <w:rPr>
                <w:rFonts w:ascii="Times New Roman" w:hAnsi="Times New Roman" w:cs="Times New Roman"/>
                <w:i/>
                <w:iCs/>
                <w:sz w:val="24"/>
                <w:szCs w:val="24"/>
              </w:rPr>
              <w:fldChar w:fldCharType="end"/>
            </w:r>
          </w:p>
          <w:p w:rsidR="001B63E3" w:rsidRPr="003B4948" w:rsidRDefault="001B63E3" w:rsidP="00A45AEA">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rsidR="003C57DB" w:rsidRPr="003C57DB" w:rsidRDefault="001B63E3" w:rsidP="00A45AEA">
            <w:pPr>
              <w:tabs>
                <w:tab w:val="left" w:pos="347"/>
              </w:tabs>
              <w:spacing w:beforeLines="60" w:afterLines="60"/>
              <w:rPr>
                <w:rFonts w:ascii="Times New Roman" w:hAnsi="Times New Roman" w:cs="Times New Roman"/>
                <w:i/>
                <w:iCs/>
                <w:noProof/>
                <w:sz w:val="24"/>
                <w:szCs w:val="24"/>
              </w:rPr>
            </w:pPr>
            <w:r w:rsidRPr="00A363AE">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3C57DB" w:rsidRPr="003C57DB">
              <w:rPr>
                <w:rFonts w:ascii="Times New Roman" w:hAnsi="Times New Roman" w:cs="Times New Roman"/>
                <w:i/>
                <w:iCs/>
                <w:noProof/>
                <w:sz w:val="24"/>
                <w:szCs w:val="24"/>
              </w:rPr>
              <w:t>www.minv.sk/?kvalitativne-a-kvantitativne-zistovanie-faktorov-zivotneho-prostredia-a-pracovneho-prostredia-na-ucely-posudzovania-ich-mozneho-vplyvu-na-zdravie-alebo-hodnotenie-zdravotnych-rizik-zo-zivotneho-prostredia</w:t>
            </w:r>
          </w:p>
          <w:p w:rsidR="001B63E3" w:rsidRDefault="003C57DB" w:rsidP="00A45AEA">
            <w:pPr>
              <w:tabs>
                <w:tab w:val="left" w:pos="347"/>
              </w:tabs>
              <w:spacing w:beforeLines="60" w:afterLines="60"/>
              <w:rPr>
                <w:rFonts w:ascii="Times New Roman" w:hAnsi="Times New Roman" w:cs="Times New Roman"/>
                <w:sz w:val="24"/>
                <w:szCs w:val="24"/>
                <w:u w:val="single"/>
              </w:rPr>
            </w:pPr>
            <w:r w:rsidRPr="003C57DB">
              <w:rPr>
                <w:rFonts w:ascii="Times New Roman" w:hAnsi="Times New Roman" w:cs="Times New Roman"/>
                <w:i/>
                <w:iCs/>
                <w:noProof/>
                <w:sz w:val="24"/>
                <w:szCs w:val="24"/>
              </w:rPr>
              <w:t xml:space="preserve">Príslušným orgánom v SR pre uznanie kvalifikácie pre túto živnosť je Úrad verejného zdravotníctva SR. Živnosť naväzuje na odbornú spôsobilosť získanú po absolvovaní skúšky na ÚVZ SR. </w:t>
            </w:r>
            <w:r w:rsidR="00F13F62" w:rsidRPr="001B63E3">
              <w:rPr>
                <w:rFonts w:ascii="Times New Roman" w:hAnsi="Times New Roman" w:cs="Times New Roman"/>
                <w:i/>
                <w:iCs/>
                <w:sz w:val="24"/>
                <w:szCs w:val="24"/>
              </w:rPr>
              <w:fldChar w:fldCharType="end"/>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541412462"/>
              </w:sdtPr>
              <w:sdtContent>
                <w:r w:rsidR="0090691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EA32C3">
        <w:tc>
          <w:tcPr>
            <w:tcW w:w="792" w:type="dxa"/>
            <w:vMerge/>
            <w:tcBorders>
              <w:right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rsidR="001B63E3" w:rsidRPr="003B4948" w:rsidRDefault="00F13F62" w:rsidP="00A45AEA">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182282183"/>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rsidR="001B63E3" w:rsidRPr="003B4948" w:rsidRDefault="001B63E3" w:rsidP="00A45AEA">
            <w:pPr>
              <w:tabs>
                <w:tab w:val="left" w:pos="347"/>
              </w:tabs>
              <w:spacing w:beforeLines="60" w:afterLines="60"/>
              <w:rPr>
                <w:rFonts w:ascii="Times New Roman" w:hAnsi="Times New Roman" w:cs="Times New Roman"/>
                <w:sz w:val="24"/>
                <w:szCs w:val="24"/>
              </w:rPr>
            </w:pPr>
          </w:p>
        </w:tc>
      </w:tr>
    </w:tbl>
    <w:p w:rsidR="001B63E3" w:rsidRDefault="001B63E3" w:rsidP="001B63E3">
      <w:r>
        <w:br w:type="page"/>
      </w:r>
    </w:p>
    <w:tbl>
      <w:tblPr>
        <w:tblStyle w:val="Mriekatabuky"/>
        <w:tblW w:w="10060" w:type="dxa"/>
        <w:tblLayout w:type="fixed"/>
        <w:tblLook w:val="04A0"/>
      </w:tblPr>
      <w:tblGrid>
        <w:gridCol w:w="794"/>
        <w:gridCol w:w="4116"/>
        <w:gridCol w:w="540"/>
        <w:gridCol w:w="1632"/>
        <w:gridCol w:w="1632"/>
        <w:gridCol w:w="1346"/>
      </w:tblGrid>
      <w:tr w:rsidR="001B63E3" w:rsidRPr="003B4948" w:rsidTr="00EA32C3">
        <w:tc>
          <w:tcPr>
            <w:tcW w:w="794" w:type="dxa"/>
            <w:vMerge w:val="restart"/>
            <w:tcBorders>
              <w:right w:val="single" w:sz="4" w:space="0" w:color="auto"/>
            </w:tcBorders>
          </w:tcPr>
          <w:p w:rsidR="001B63E3" w:rsidRPr="003B4948" w:rsidRDefault="001B63E3" w:rsidP="00A45AEA">
            <w:pPr>
              <w:pStyle w:val="Odsekzoznamu"/>
              <w:numPr>
                <w:ilvl w:val="0"/>
                <w:numId w:val="16"/>
              </w:numPr>
              <w:spacing w:beforeLines="60" w:afterLines="60"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rsidR="001B63E3" w:rsidRPr="0004766A" w:rsidRDefault="001B63E3" w:rsidP="00A45AEA">
            <w:pPr>
              <w:spacing w:beforeLines="60" w:afterLines="60"/>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rsidR="001B63E3" w:rsidRPr="0004766A" w:rsidRDefault="001B63E3" w:rsidP="00A45AEA">
            <w:pPr>
              <w:spacing w:beforeLines="60" w:afterLines="60"/>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rsidR="001B63E3" w:rsidRPr="0004766A" w:rsidRDefault="001B63E3" w:rsidP="00A45AEA">
            <w:pPr>
              <w:spacing w:beforeLines="60" w:afterLines="60"/>
              <w:rPr>
                <w:rFonts w:ascii="Times New Roman" w:hAnsi="Times New Roman" w:cs="Times New Roman"/>
              </w:rPr>
            </w:pPr>
          </w:p>
        </w:tc>
        <w:tc>
          <w:tcPr>
            <w:tcW w:w="1632" w:type="dxa"/>
            <w:tcBorders>
              <w:top w:val="single" w:sz="4" w:space="0" w:color="auto"/>
              <w:left w:val="nil"/>
              <w:bottom w:val="nil"/>
              <w:right w:val="nil"/>
            </w:tcBorders>
          </w:tcPr>
          <w:p w:rsidR="001B63E3" w:rsidRPr="0004766A" w:rsidRDefault="001B63E3" w:rsidP="00A45AEA">
            <w:pPr>
              <w:spacing w:beforeLines="60" w:afterLines="60"/>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rsidR="001B63E3" w:rsidRPr="0004766A" w:rsidRDefault="001B63E3" w:rsidP="00A45AEA">
            <w:pPr>
              <w:spacing w:beforeLines="60" w:afterLines="60"/>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rsidR="001B63E3" w:rsidRPr="0004766A" w:rsidRDefault="001B63E3" w:rsidP="00A45AEA">
            <w:pPr>
              <w:spacing w:beforeLines="60" w:afterLines="60"/>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sdtPr>
          <w:sdtContent>
            <w:tc>
              <w:tcPr>
                <w:tcW w:w="540" w:type="dxa"/>
                <w:tcBorders>
                  <w:top w:val="nil"/>
                  <w:left w:val="single" w:sz="4" w:space="0" w:color="auto"/>
                  <w:bottom w:val="nil"/>
                  <w:right w:val="nil"/>
                </w:tcBorders>
                <w:vAlign w:val="center"/>
              </w:tcPr>
              <w:p w:rsidR="001B63E3" w:rsidRPr="0004766A" w:rsidRDefault="00B06EAB" w:rsidP="00A45AEA">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F13F62" w:rsidP="00A45AEA">
            <w:pPr>
              <w:tabs>
                <w:tab w:val="left" w:pos="813"/>
                <w:tab w:val="left" w:pos="1107"/>
              </w:tabs>
              <w:spacing w:beforeLines="60" w:afterLines="60"/>
              <w:rPr>
                <w:rFonts w:ascii="Times New Roman" w:hAnsi="Times New Roman" w:cs="Times New Roman"/>
              </w:rPr>
            </w:pPr>
            <w:sdt>
              <w:sdtPr>
                <w:rPr>
                  <w:rFonts w:ascii="Times New Roman" w:hAnsi="Times New Roman" w:cs="Times New Roman"/>
                </w:rPr>
                <w:id w:val="471638480"/>
              </w:sdtPr>
              <w:sdtContent>
                <w:r w:rsidR="00B06EAB">
                  <w:rPr>
                    <w:rFonts w:ascii="MS Gothic" w:eastAsia="MS Gothic" w:hAnsi="MS Gothic" w:cs="Times New Roman" w:hint="eastAsia"/>
                  </w:rPr>
                  <w:t>☐</w:t>
                </w:r>
              </w:sdtContent>
            </w:sdt>
            <w:r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Pr="0004766A">
              <w:rPr>
                <w:rFonts w:ascii="Times New Roman" w:hAnsi="Times New Roman" w:cs="Times New Roman"/>
                <w:u w:val="single"/>
              </w:rPr>
              <w:fldChar w:fldCharType="end"/>
            </w:r>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92701357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935588567"/>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sdtPr>
          <w:sdtContent>
            <w:tc>
              <w:tcPr>
                <w:tcW w:w="540" w:type="dxa"/>
                <w:tcBorders>
                  <w:top w:val="nil"/>
                  <w:left w:val="single" w:sz="4" w:space="0" w:color="auto"/>
                  <w:bottom w:val="nil"/>
                  <w:right w:val="nil"/>
                </w:tcBorders>
                <w:vAlign w:val="center"/>
              </w:tcPr>
              <w:p w:rsidR="001B63E3" w:rsidRPr="0004766A" w:rsidRDefault="00134A27" w:rsidP="00A45AEA">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906982969"/>
              </w:sdtPr>
              <w:sdtContent>
                <w:r w:rsidR="001B63E3" w:rsidRPr="0004766A">
                  <w:rPr>
                    <w:rFonts w:ascii="MS Gothic" w:eastAsia="MS Gothic" w:hAnsi="MS Gothic" w:cs="Times New Roman" w:hint="eastAsia"/>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990789363"/>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790322769"/>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sdtPr>
          <w:sdtContent>
            <w:tc>
              <w:tcPr>
                <w:tcW w:w="540" w:type="dxa"/>
                <w:tcBorders>
                  <w:top w:val="nil"/>
                  <w:left w:val="single" w:sz="4" w:space="0" w:color="auto"/>
                  <w:bottom w:val="nil"/>
                  <w:right w:val="nil"/>
                </w:tcBorders>
                <w:vAlign w:val="center"/>
              </w:tcPr>
              <w:p w:rsidR="001B63E3" w:rsidRPr="0004766A" w:rsidRDefault="00134A27" w:rsidP="00A45AEA">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281690136"/>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34624859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325713770"/>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410740182"/>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876732179"/>
              </w:sdtPr>
              <w:sdtContent>
                <w:r w:rsidR="001B63E3" w:rsidRPr="0004766A">
                  <w:rPr>
                    <w:rFonts w:ascii="Segoe UI Symbol"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870829014"/>
              </w:sdtPr>
              <w:sdtContent>
                <w:r w:rsidR="001B63E3" w:rsidRPr="0004766A">
                  <w:rPr>
                    <w:rFonts w:ascii="Segoe UI Symbol"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227760786"/>
              </w:sdtPr>
              <w:sdtContent>
                <w:r w:rsidR="001B63E3" w:rsidRPr="0004766A">
                  <w:rPr>
                    <w:rFonts w:ascii="Segoe UI Symbol"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sdtPr>
          <w:sdtContent>
            <w:tc>
              <w:tcPr>
                <w:tcW w:w="540" w:type="dxa"/>
                <w:tcBorders>
                  <w:top w:val="nil"/>
                  <w:left w:val="single" w:sz="4" w:space="0" w:color="auto"/>
                  <w:bottom w:val="nil"/>
                  <w:right w:val="nil"/>
                </w:tcBorders>
                <w:vAlign w:val="center"/>
              </w:tcPr>
              <w:p w:rsidR="001B63E3" w:rsidRPr="0004766A" w:rsidRDefault="00134A27" w:rsidP="00A45AEA">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878741693"/>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203183790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388686430"/>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sdtPr>
          <w:sdtContent>
            <w:tc>
              <w:tcPr>
                <w:tcW w:w="540" w:type="dxa"/>
                <w:tcBorders>
                  <w:top w:val="nil"/>
                  <w:left w:val="single" w:sz="4" w:space="0" w:color="auto"/>
                  <w:bottom w:val="nil"/>
                  <w:right w:val="nil"/>
                </w:tcBorders>
                <w:vAlign w:val="center"/>
              </w:tcPr>
              <w:p w:rsidR="001B63E3" w:rsidRPr="0004766A" w:rsidRDefault="00134A27" w:rsidP="00A45AEA">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544087917"/>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32744279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43642168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sdtPr>
          <w:sdtContent>
            <w:tc>
              <w:tcPr>
                <w:tcW w:w="540" w:type="dxa"/>
                <w:tcBorders>
                  <w:top w:val="nil"/>
                  <w:left w:val="single" w:sz="4" w:space="0" w:color="auto"/>
                  <w:bottom w:val="nil"/>
                  <w:right w:val="nil"/>
                </w:tcBorders>
                <w:vAlign w:val="center"/>
              </w:tcPr>
              <w:p w:rsidR="001B63E3" w:rsidRPr="0004766A" w:rsidRDefault="00134A27" w:rsidP="00A45AEA">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60693860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68742201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759953572"/>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sdtPr>
          <w:sdtContent>
            <w:tc>
              <w:tcPr>
                <w:tcW w:w="540" w:type="dxa"/>
                <w:tcBorders>
                  <w:top w:val="nil"/>
                  <w:left w:val="single" w:sz="4" w:space="0" w:color="auto"/>
                  <w:bottom w:val="nil"/>
                  <w:right w:val="nil"/>
                </w:tcBorders>
                <w:vAlign w:val="center"/>
              </w:tcPr>
              <w:p w:rsidR="001B63E3" w:rsidRPr="0004766A" w:rsidRDefault="00134A27" w:rsidP="00A45AEA">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82262290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445911117"/>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747340910"/>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sdtPr>
          <w:sdtContent>
            <w:tc>
              <w:tcPr>
                <w:tcW w:w="540" w:type="dxa"/>
                <w:tcBorders>
                  <w:top w:val="nil"/>
                  <w:left w:val="single" w:sz="4" w:space="0" w:color="auto"/>
                  <w:bottom w:val="nil"/>
                  <w:right w:val="nil"/>
                </w:tcBorders>
                <w:vAlign w:val="center"/>
              </w:tcPr>
              <w:p w:rsidR="001B63E3" w:rsidRPr="0004766A" w:rsidRDefault="00134A27" w:rsidP="00A45AEA">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u w:val="single"/>
              </w:rPr>
            </w:pPr>
            <w:sdt>
              <w:sdtPr>
                <w:rPr>
                  <w:rFonts w:ascii="Times New Roman" w:hAnsi="Times New Roman" w:cs="Times New Roman"/>
                </w:rPr>
                <w:id w:val="2104219746"/>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639883394"/>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257488119"/>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888793873"/>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478723169"/>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81093104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858781044"/>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A45AEA">
            <w:pPr>
              <w:spacing w:beforeLines="60" w:afterLines="60"/>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rsidR="001B63E3" w:rsidRPr="0004766A" w:rsidRDefault="001B63E3" w:rsidP="00A45AEA">
            <w:pPr>
              <w:pStyle w:val="Odsekzoznamu"/>
              <w:numPr>
                <w:ilvl w:val="0"/>
                <w:numId w:val="7"/>
              </w:numPr>
              <w:spacing w:beforeLines="60" w:afterLines="60" w:line="240" w:lineRule="auto"/>
              <w:ind w:right="176"/>
              <w:rPr>
                <w:rFonts w:cs="Times New Roman"/>
                <w:sz w:val="22"/>
              </w:rPr>
            </w:pPr>
            <w:r w:rsidRPr="0004766A">
              <w:rPr>
                <w:rFonts w:cs="Times New Roman"/>
                <w:sz w:val="22"/>
              </w:rPr>
              <w:t xml:space="preserve">iné </w:t>
            </w:r>
            <w:r w:rsidR="00F13F62"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F13F62" w:rsidRPr="001B63E3">
              <w:rPr>
                <w:rFonts w:cs="Times New Roman"/>
                <w:i/>
                <w:iCs/>
                <w:szCs w:val="24"/>
              </w:rPr>
            </w:r>
            <w:r w:rsidR="00F13F62"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F13F62"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479729041"/>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616870876"/>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rsidR="001B63E3" w:rsidRPr="0004766A" w:rsidRDefault="00F13F62" w:rsidP="00A45AEA">
            <w:pPr>
              <w:spacing w:beforeLines="60" w:afterLines="60"/>
              <w:rPr>
                <w:rFonts w:ascii="Times New Roman" w:hAnsi="Times New Roman" w:cs="Times New Roman"/>
              </w:rPr>
            </w:pPr>
            <w:sdt>
              <w:sdtPr>
                <w:rPr>
                  <w:rFonts w:ascii="Times New Roman" w:hAnsi="Times New Roman" w:cs="Times New Roman"/>
                </w:rPr>
                <w:id w:val="1561589271"/>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rsidR="001B63E3" w:rsidRPr="0004766A" w:rsidRDefault="00F13F62" w:rsidP="00A45AEA">
            <w:pPr>
              <w:spacing w:beforeLines="60" w:afterLines="60"/>
              <w:rPr>
                <w:rFonts w:ascii="Times New Roman" w:hAnsi="Times New Roman" w:cs="Times New Roman"/>
                <w:u w:val="single"/>
              </w:rPr>
            </w:pPr>
            <w:sdt>
              <w:sdtPr>
                <w:rPr>
                  <w:rFonts w:ascii="Times New Roman" w:hAnsi="Times New Roman" w:cs="Times New Roman"/>
                </w:rPr>
                <w:id w:val="106861053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tcPr>
          <w:p w:rsidR="001B63E3" w:rsidRPr="003B4948" w:rsidRDefault="001B63E3" w:rsidP="00A45AEA">
            <w:pPr>
              <w:pStyle w:val="Odsekzoznamu"/>
              <w:numPr>
                <w:ilvl w:val="0"/>
                <w:numId w:val="16"/>
              </w:numPr>
              <w:spacing w:beforeLines="60" w:afterLines="60" w:line="240" w:lineRule="auto"/>
              <w:ind w:left="460"/>
              <w:rPr>
                <w:rFonts w:cs="Times New Roman"/>
                <w:szCs w:val="24"/>
              </w:rPr>
            </w:pPr>
            <w:r>
              <w:br w:type="page"/>
            </w:r>
          </w:p>
        </w:tc>
        <w:tc>
          <w:tcPr>
            <w:tcW w:w="4116" w:type="dxa"/>
            <w:tcBorders>
              <w:top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793949818"/>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rsidR="001B63E3" w:rsidRPr="003B4948" w:rsidRDefault="001B63E3" w:rsidP="00A45AEA">
            <w:pPr>
              <w:tabs>
                <w:tab w:val="left" w:pos="347"/>
              </w:tabs>
              <w:spacing w:beforeLines="60" w:afterLines="60"/>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rsidTr="00EA32C3">
        <w:tc>
          <w:tcPr>
            <w:tcW w:w="794" w:type="dxa"/>
          </w:tcPr>
          <w:p w:rsidR="001B63E3" w:rsidRPr="003B4948" w:rsidRDefault="001B63E3" w:rsidP="00A45AEA">
            <w:pPr>
              <w:pStyle w:val="Odsekzoznamu"/>
              <w:numPr>
                <w:ilvl w:val="0"/>
                <w:numId w:val="16"/>
              </w:numPr>
              <w:spacing w:beforeLines="60" w:afterLines="60" w:line="240" w:lineRule="auto"/>
              <w:ind w:left="460"/>
              <w:rPr>
                <w:rFonts w:cs="Times New Roman"/>
                <w:szCs w:val="24"/>
              </w:rPr>
            </w:pPr>
          </w:p>
        </w:tc>
        <w:tc>
          <w:tcPr>
            <w:tcW w:w="4116"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rsidR="001B63E3" w:rsidRPr="003B4948" w:rsidRDefault="00F13F62" w:rsidP="00A45AEA">
            <w:pPr>
              <w:tabs>
                <w:tab w:val="left" w:pos="347"/>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rsidTr="00EA32C3">
        <w:tc>
          <w:tcPr>
            <w:tcW w:w="794" w:type="dxa"/>
          </w:tcPr>
          <w:p w:rsidR="001B63E3" w:rsidRPr="003B4948" w:rsidRDefault="001B63E3" w:rsidP="00A45AEA">
            <w:pPr>
              <w:pStyle w:val="Odsekzoznamu"/>
              <w:numPr>
                <w:ilvl w:val="0"/>
                <w:numId w:val="16"/>
              </w:numPr>
              <w:spacing w:beforeLines="60" w:afterLines="60" w:line="240" w:lineRule="auto"/>
              <w:ind w:left="460"/>
              <w:rPr>
                <w:rFonts w:cs="Times New Roman"/>
                <w:szCs w:val="24"/>
              </w:rPr>
            </w:pPr>
          </w:p>
        </w:tc>
        <w:tc>
          <w:tcPr>
            <w:tcW w:w="4116"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rsidR="001B63E3" w:rsidRPr="003B4948" w:rsidRDefault="00F13F62" w:rsidP="00A45AEA">
            <w:pPr>
              <w:tabs>
                <w:tab w:val="left" w:pos="347"/>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 xml:space="preserve">Vykonaváním činností, kde je predpisaná odborná spôsobilosť, osobou bez odbornej sposobilosti by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rsidTr="00EA32C3">
        <w:tc>
          <w:tcPr>
            <w:tcW w:w="794" w:type="dxa"/>
          </w:tcPr>
          <w:p w:rsidR="001B63E3" w:rsidRPr="003B4948" w:rsidRDefault="001B63E3" w:rsidP="00A45AEA">
            <w:pPr>
              <w:pStyle w:val="Odsekzoznamu"/>
              <w:numPr>
                <w:ilvl w:val="0"/>
                <w:numId w:val="16"/>
              </w:numPr>
              <w:spacing w:beforeLines="60" w:afterLines="60" w:line="240" w:lineRule="auto"/>
              <w:ind w:left="35" w:firstLine="0"/>
              <w:jc w:val="center"/>
              <w:rPr>
                <w:rFonts w:cs="Times New Roman"/>
                <w:szCs w:val="24"/>
              </w:rPr>
            </w:pPr>
          </w:p>
        </w:tc>
        <w:tc>
          <w:tcPr>
            <w:tcW w:w="4116"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rsidR="001B63E3" w:rsidRPr="003B4948" w:rsidRDefault="00F13F62" w:rsidP="00A45AEA">
            <w:pPr>
              <w:tabs>
                <w:tab w:val="left" w:pos="347"/>
              </w:tabs>
              <w:spacing w:beforeLines="60" w:afterLines="60"/>
              <w:ind w:left="346" w:hanging="346"/>
              <w:rPr>
                <w:rFonts w:ascii="Times New Roman" w:hAnsi="Times New Roman" w:cs="Times New Roman"/>
                <w:sz w:val="24"/>
                <w:szCs w:val="24"/>
              </w:rPr>
            </w:pPr>
            <w:sdt>
              <w:sdtPr>
                <w:rPr>
                  <w:rFonts w:ascii="Times New Roman" w:hAnsi="Times New Roman" w:cs="Times New Roman"/>
                  <w:sz w:val="24"/>
                  <w:szCs w:val="24"/>
                </w:rPr>
                <w:id w:val="840278028"/>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rsidR="001B63E3" w:rsidRPr="003B4948" w:rsidRDefault="00F13F62" w:rsidP="00A45AEA">
            <w:pPr>
              <w:tabs>
                <w:tab w:val="left" w:pos="347"/>
              </w:tabs>
              <w:spacing w:beforeLines="60" w:afterLines="60"/>
              <w:ind w:left="346" w:hanging="346"/>
              <w:rPr>
                <w:rFonts w:ascii="Times New Roman" w:hAnsi="Times New Roman" w:cs="Times New Roman"/>
                <w:sz w:val="24"/>
                <w:szCs w:val="24"/>
              </w:rPr>
            </w:pPr>
            <w:sdt>
              <w:sdtPr>
                <w:rPr>
                  <w:rFonts w:ascii="Times New Roman" w:hAnsi="Times New Roman" w:cs="Times New Roman"/>
                  <w:sz w:val="24"/>
                  <w:szCs w:val="24"/>
                </w:rPr>
                <w:id w:val="183726388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rsidR="001B63E3" w:rsidRPr="003B4948" w:rsidRDefault="00F13F62" w:rsidP="00A45AEA">
            <w:pPr>
              <w:tabs>
                <w:tab w:val="left" w:pos="347"/>
              </w:tabs>
              <w:spacing w:beforeLines="60" w:afterLines="60"/>
              <w:ind w:left="346" w:hanging="346"/>
              <w:rPr>
                <w:rFonts w:ascii="Times New Roman" w:hAnsi="Times New Roman" w:cs="Times New Roman"/>
                <w:sz w:val="24"/>
                <w:szCs w:val="24"/>
              </w:rPr>
            </w:pPr>
            <w:sdt>
              <w:sdtPr>
                <w:rPr>
                  <w:rFonts w:ascii="Times New Roman" w:hAnsi="Times New Roman" w:cs="Times New Roman"/>
                  <w:sz w:val="24"/>
                  <w:szCs w:val="24"/>
                </w:rPr>
                <w:id w:val="-314949972"/>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rsidTr="00EA32C3">
        <w:tc>
          <w:tcPr>
            <w:tcW w:w="794" w:type="dxa"/>
          </w:tcPr>
          <w:p w:rsidR="001B63E3" w:rsidRPr="003B4948" w:rsidRDefault="001B63E3" w:rsidP="00A45AEA">
            <w:pPr>
              <w:pStyle w:val="Odsekzoznamu"/>
              <w:numPr>
                <w:ilvl w:val="0"/>
                <w:numId w:val="16"/>
              </w:numPr>
              <w:spacing w:beforeLines="60" w:afterLines="60" w:line="240" w:lineRule="auto"/>
              <w:ind w:left="460"/>
              <w:rPr>
                <w:rFonts w:cs="Times New Roman"/>
                <w:szCs w:val="24"/>
              </w:rPr>
            </w:pPr>
          </w:p>
        </w:tc>
        <w:tc>
          <w:tcPr>
            <w:tcW w:w="4116"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rsidR="001B63E3" w:rsidRPr="003B4948" w:rsidRDefault="00F13F62" w:rsidP="00A45AEA">
            <w:pPr>
              <w:tabs>
                <w:tab w:val="left" w:pos="347"/>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rsidR="001B63E3" w:rsidRPr="003B4948" w:rsidRDefault="001B63E3" w:rsidP="001B63E3">
      <w:pPr>
        <w:rPr>
          <w:rFonts w:ascii="Times New Roman" w:hAnsi="Times New Roman" w:cs="Times New Roman"/>
          <w:sz w:val="24"/>
          <w:szCs w:val="24"/>
        </w:rPr>
      </w:pPr>
    </w:p>
    <w:p w:rsidR="00334C50" w:rsidRDefault="00334C50">
      <w:r>
        <w:br w:type="page"/>
      </w:r>
    </w:p>
    <w:tbl>
      <w:tblPr>
        <w:tblStyle w:val="Mriekatabuky"/>
        <w:tblW w:w="10060" w:type="dxa"/>
        <w:tblLayout w:type="fixed"/>
        <w:tblLook w:val="04A0"/>
      </w:tblPr>
      <w:tblGrid>
        <w:gridCol w:w="743"/>
        <w:gridCol w:w="2067"/>
        <w:gridCol w:w="2234"/>
        <w:gridCol w:w="5016"/>
      </w:tblGrid>
      <w:tr w:rsidR="001B63E3" w:rsidRPr="003B4948" w:rsidTr="00EA32C3">
        <w:tc>
          <w:tcPr>
            <w:tcW w:w="10060" w:type="dxa"/>
            <w:gridSpan w:val="4"/>
          </w:tcPr>
          <w:p w:rsidR="001B63E3" w:rsidRPr="003B4948" w:rsidRDefault="001B63E3" w:rsidP="00A45AEA">
            <w:pPr>
              <w:spacing w:beforeLines="60" w:afterLines="60"/>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rsidTr="00EA32C3">
        <w:trPr>
          <w:trHeight w:val="6259"/>
        </w:trPr>
        <w:tc>
          <w:tcPr>
            <w:tcW w:w="743" w:type="dxa"/>
            <w:vMerge w:val="restart"/>
          </w:tcPr>
          <w:p w:rsidR="001B63E3" w:rsidRPr="003B4948" w:rsidRDefault="001B63E3" w:rsidP="00A45AEA">
            <w:pPr>
              <w:pStyle w:val="Odsekzoznamu"/>
              <w:numPr>
                <w:ilvl w:val="0"/>
                <w:numId w:val="16"/>
              </w:numPr>
              <w:spacing w:beforeLines="60" w:afterLines="60" w:line="240" w:lineRule="auto"/>
              <w:ind w:left="447"/>
              <w:jc w:val="both"/>
              <w:rPr>
                <w:rFonts w:cs="Times New Roman"/>
                <w:szCs w:val="24"/>
              </w:rPr>
            </w:pPr>
          </w:p>
          <w:p w:rsidR="001B63E3" w:rsidRPr="003B4948" w:rsidRDefault="001B63E3" w:rsidP="00EA32C3">
            <w:pPr>
              <w:rPr>
                <w:rFonts w:ascii="Times New Roman" w:hAnsi="Times New Roman" w:cs="Times New Roman"/>
                <w:sz w:val="24"/>
                <w:szCs w:val="24"/>
                <w:lang w:eastAsia="en-US"/>
              </w:rPr>
            </w:pPr>
          </w:p>
        </w:tc>
        <w:tc>
          <w:tcPr>
            <w:tcW w:w="2067" w:type="dxa"/>
            <w:vMerge w:val="restart"/>
          </w:tcPr>
          <w:p w:rsidR="001B63E3" w:rsidRPr="003B4948" w:rsidRDefault="001B63E3" w:rsidP="00A45AEA">
            <w:pPr>
              <w:spacing w:beforeLines="60" w:afterLines="60"/>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rsidR="001B63E3" w:rsidRPr="003B4948" w:rsidRDefault="001B63E3" w:rsidP="00A45AEA">
            <w:pPr>
              <w:spacing w:beforeLines="60" w:afterLines="60"/>
              <w:ind w:right="176"/>
              <w:rPr>
                <w:rFonts w:ascii="Times New Roman" w:hAnsi="Times New Roman" w:cs="Times New Roman"/>
                <w:sz w:val="24"/>
                <w:szCs w:val="24"/>
              </w:rPr>
            </w:pPr>
          </w:p>
        </w:tc>
        <w:tc>
          <w:tcPr>
            <w:tcW w:w="5016" w:type="dxa"/>
          </w:tcPr>
          <w:p w:rsidR="001B63E3" w:rsidRPr="003B4948" w:rsidRDefault="001B63E3" w:rsidP="00A45AEA">
            <w:pPr>
              <w:tabs>
                <w:tab w:val="left" w:pos="347"/>
              </w:tabs>
              <w:spacing w:beforeLines="60" w:afterLines="60"/>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742450503"/>
              </w:sdt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43246410"/>
              </w:sdt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439102122"/>
              </w:sdt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rsidR="001B63E3" w:rsidRPr="003B4948" w:rsidRDefault="00F13F62" w:rsidP="00A45AEA">
            <w:pPr>
              <w:tabs>
                <w:tab w:val="left" w:pos="347"/>
              </w:tabs>
              <w:spacing w:beforeLines="60" w:afterLines="60"/>
              <w:ind w:right="158"/>
              <w:rPr>
                <w:rFonts w:ascii="Times New Roman" w:hAnsi="Times New Roman" w:cs="Times New Roman"/>
                <w:sz w:val="24"/>
                <w:szCs w:val="24"/>
              </w:rPr>
            </w:pPr>
            <w:sdt>
              <w:sdtPr>
                <w:rPr>
                  <w:rFonts w:ascii="Times New Roman" w:hAnsi="Times New Roman" w:cs="Times New Roman"/>
                  <w:sz w:val="24"/>
                  <w:szCs w:val="24"/>
                </w:rPr>
                <w:id w:val="32616994"/>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rsidR="001B63E3" w:rsidRPr="003B4948" w:rsidRDefault="001B63E3" w:rsidP="00A45AEA">
            <w:pPr>
              <w:tabs>
                <w:tab w:val="left" w:pos="347"/>
              </w:tabs>
              <w:spacing w:beforeLines="60" w:afterLines="60"/>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85331434"/>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rsidR="004D000C" w:rsidRDefault="001B63E3" w:rsidP="00A45AEA">
            <w:pPr>
              <w:tabs>
                <w:tab w:val="left" w:pos="347"/>
              </w:tabs>
              <w:spacing w:beforeLines="60" w:afterLines="60"/>
              <w:rPr>
                <w:rFonts w:ascii="Times New Roman" w:hAnsi="Times New Roman" w:cs="Times New Roman"/>
                <w:i/>
                <w:iCs/>
                <w:noProof/>
                <w:sz w:val="24"/>
                <w:szCs w:val="24"/>
              </w:rPr>
            </w:pPr>
            <w:r w:rsidRPr="003B4948">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činností:</w:t>
            </w:r>
          </w:p>
          <w:p w:rsidR="004D000C" w:rsidRDefault="004D000C" w:rsidP="00A45AEA">
            <w:pPr>
              <w:tabs>
                <w:tab w:val="left" w:pos="347"/>
              </w:tabs>
              <w:spacing w:beforeLines="60" w:afterLines="60"/>
              <w:rPr>
                <w:rFonts w:ascii="Times New Roman" w:hAnsi="Times New Roman" w:cs="Times New Roman"/>
                <w:i/>
                <w:iCs/>
                <w:noProof/>
                <w:sz w:val="24"/>
                <w:szCs w:val="24"/>
              </w:rPr>
            </w:pPr>
            <w:r w:rsidRPr="004D000C">
              <w:rPr>
                <w:rFonts w:ascii="Times New Roman" w:hAnsi="Times New Roman" w:cs="Times New Roman"/>
                <w:i/>
                <w:iCs/>
                <w:noProof/>
                <w:sz w:val="24"/>
                <w:szCs w:val="24"/>
              </w:rPr>
              <w:t xml:space="preserve"> kvalitatívne a kvantitatívne zisťovanie  biologických faktorov zo životného prostredia alebo pracovného prostredia na účely posudzovania ich možného vplyvu na zdravie,</w:t>
            </w:r>
          </w:p>
          <w:p w:rsidR="00DD552C" w:rsidRDefault="00DD552C" w:rsidP="00A45AEA">
            <w:pPr>
              <w:tabs>
                <w:tab w:val="left" w:pos="347"/>
              </w:tabs>
              <w:spacing w:beforeLines="60" w:afterLines="60"/>
              <w:rPr>
                <w:rFonts w:ascii="Times New Roman" w:hAnsi="Times New Roman" w:cs="Times New Roman"/>
                <w:i/>
                <w:iCs/>
                <w:noProof/>
                <w:sz w:val="24"/>
                <w:szCs w:val="24"/>
              </w:rPr>
            </w:pPr>
            <w:r w:rsidRPr="00DD552C">
              <w:rPr>
                <w:rFonts w:ascii="Times New Roman" w:hAnsi="Times New Roman" w:cs="Times New Roman"/>
                <w:i/>
                <w:iCs/>
                <w:noProof/>
                <w:sz w:val="24"/>
                <w:szCs w:val="24"/>
              </w:rPr>
              <w:t>- ukončené vysokoškolské vzdelanie druhého stupňa v študijnom odbore verejné zdravotníctvo, zdravotnícke vedy, biológia, biotechnológie, ekologické a environmentálne vedy,  potravinárstvo.</w:t>
            </w:r>
          </w:p>
          <w:p w:rsidR="001B63E3" w:rsidRPr="003B4948" w:rsidRDefault="00F13F62" w:rsidP="00A45AEA">
            <w:pPr>
              <w:tabs>
                <w:tab w:val="left" w:pos="347"/>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end"/>
            </w:r>
          </w:p>
          <w:p w:rsidR="001B63E3" w:rsidRPr="003B4948" w:rsidRDefault="00F13F62" w:rsidP="00A45AEA">
            <w:pPr>
              <w:spacing w:beforeLines="60" w:afterLines="60"/>
              <w:ind w:left="377" w:hanging="377"/>
              <w:rPr>
                <w:rFonts w:ascii="Times New Roman" w:hAnsi="Times New Roman" w:cs="Times New Roman"/>
                <w:sz w:val="24"/>
                <w:szCs w:val="24"/>
              </w:rPr>
            </w:pPr>
            <w:sdt>
              <w:sdtPr>
                <w:rPr>
                  <w:rFonts w:ascii="Times New Roman" w:hAnsi="Times New Roman" w:cs="Times New Roman"/>
                  <w:sz w:val="24"/>
                  <w:szCs w:val="24"/>
                </w:rPr>
                <w:id w:val="160915634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rsidR="001B63E3" w:rsidRPr="003B4948" w:rsidRDefault="001B63E3" w:rsidP="00A45AEA">
            <w:pPr>
              <w:spacing w:beforeLines="60" w:afterLines="60"/>
              <w:ind w:left="377" w:hanging="377"/>
              <w:rPr>
                <w:rFonts w:ascii="Times New Roman" w:hAnsi="Times New Roman" w:cs="Times New Roman"/>
                <w:sz w:val="24"/>
                <w:szCs w:val="24"/>
              </w:rPr>
            </w:pPr>
            <w:r w:rsidRPr="003B4948">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13F62" w:rsidRPr="001B63E3">
              <w:rPr>
                <w:rFonts w:ascii="Times New Roman" w:hAnsi="Times New Roman" w:cs="Times New Roman"/>
                <w:i/>
                <w:iCs/>
                <w:sz w:val="24"/>
                <w:szCs w:val="24"/>
              </w:rPr>
              <w:fldChar w:fldCharType="end"/>
            </w:r>
            <w:r w:rsidR="00F13F62"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F13F62">
              <w:rPr>
                <w:rFonts w:ascii="Times New Roman" w:hAnsi="Times New Roman" w:cs="Times New Roman"/>
                <w:sz w:val="24"/>
                <w:szCs w:val="24"/>
              </w:rPr>
            </w:r>
            <w:r w:rsidR="00F13F62">
              <w:rPr>
                <w:rFonts w:ascii="Times New Roman" w:hAnsi="Times New Roman" w:cs="Times New Roman"/>
                <w:sz w:val="24"/>
                <w:szCs w:val="24"/>
              </w:rPr>
              <w:fldChar w:fldCharType="separate"/>
            </w:r>
            <w:r w:rsidR="00F13F62" w:rsidRPr="003B4948">
              <w:rPr>
                <w:rFonts w:ascii="Times New Roman" w:hAnsi="Times New Roman" w:cs="Times New Roman"/>
                <w:sz w:val="24"/>
                <w:szCs w:val="24"/>
              </w:rPr>
              <w:fldChar w:fldCharType="end"/>
            </w:r>
          </w:p>
        </w:tc>
      </w:tr>
      <w:tr w:rsidR="001B63E3" w:rsidRPr="003B4948" w:rsidTr="00EA32C3">
        <w:tc>
          <w:tcPr>
            <w:tcW w:w="743" w:type="dxa"/>
            <w:vMerge/>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2067" w:type="dxa"/>
            <w:vMerge/>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2234"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rsidR="001B63E3" w:rsidRPr="003B4948" w:rsidRDefault="00F13F62" w:rsidP="00A45AEA">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210479058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Default="00F13F62" w:rsidP="00A45AEA">
            <w:pPr>
              <w:tabs>
                <w:tab w:val="left" w:pos="302"/>
              </w:tabs>
              <w:spacing w:beforeLines="30" w:afterLines="30"/>
              <w:ind w:left="344"/>
              <w:rPr>
                <w:rFonts w:ascii="Times New Roman" w:hAnsi="Times New Roman" w:cs="Times New Roman"/>
                <w:sz w:val="24"/>
                <w:szCs w:val="24"/>
              </w:rPr>
            </w:pPr>
            <w:sdt>
              <w:sdtPr>
                <w:rPr>
                  <w:rFonts w:ascii="Times New Roman" w:hAnsi="Times New Roman" w:cs="Times New Roman"/>
                  <w:sz w:val="24"/>
                  <w:szCs w:val="24"/>
                </w:rPr>
                <w:id w:val="-172419032"/>
              </w:sdt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rsidR="001B63E3" w:rsidRPr="003B4948" w:rsidRDefault="001B63E3" w:rsidP="00A45AEA">
            <w:pPr>
              <w:tabs>
                <w:tab w:val="left" w:pos="302"/>
              </w:tabs>
              <w:spacing w:beforeLines="30" w:afterLines="30"/>
              <w:ind w:left="344"/>
              <w:rPr>
                <w:rFonts w:ascii="Times New Roman" w:hAnsi="Times New Roman" w:cs="Times New Roman"/>
                <w:sz w:val="24"/>
                <w:szCs w:val="24"/>
              </w:rPr>
            </w:pPr>
            <w:r>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326F65">
              <w:rPr>
                <w:rFonts w:ascii="Times New Roman" w:hAnsi="Times New Roman" w:cs="Times New Roman"/>
                <w:i/>
                <w:iCs/>
                <w:sz w:val="24"/>
                <w:szCs w:val="24"/>
              </w:rPr>
              <w:t>3 roky</w:t>
            </w:r>
            <w:r w:rsidR="00F13F62" w:rsidRPr="001B63E3">
              <w:rPr>
                <w:rFonts w:ascii="Times New Roman" w:hAnsi="Times New Roman" w:cs="Times New Roman"/>
                <w:i/>
                <w:iCs/>
                <w:sz w:val="24"/>
                <w:szCs w:val="24"/>
              </w:rPr>
              <w:fldChar w:fldCharType="end"/>
            </w:r>
          </w:p>
          <w:p w:rsidR="001B63E3" w:rsidRPr="003B4948" w:rsidRDefault="00F13F62" w:rsidP="00A45AEA">
            <w:pPr>
              <w:tabs>
                <w:tab w:val="left" w:pos="302"/>
              </w:tabs>
              <w:spacing w:beforeLines="30" w:afterLines="30"/>
              <w:ind w:left="344"/>
              <w:rPr>
                <w:rFonts w:ascii="Times New Roman" w:hAnsi="Times New Roman" w:cs="Times New Roman"/>
                <w:sz w:val="24"/>
                <w:szCs w:val="24"/>
              </w:rPr>
            </w:pPr>
            <w:sdt>
              <w:sdtPr>
                <w:rPr>
                  <w:rFonts w:ascii="Times New Roman" w:hAnsi="Times New Roman" w:cs="Times New Roman"/>
                  <w:sz w:val="24"/>
                  <w:szCs w:val="24"/>
                </w:rPr>
                <w:id w:val="-130014782"/>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rsidR="001B63E3" w:rsidRPr="003B4948" w:rsidRDefault="001B63E3" w:rsidP="00A45AEA">
            <w:pPr>
              <w:tabs>
                <w:tab w:val="left" w:pos="302"/>
              </w:tabs>
              <w:spacing w:beforeLines="30" w:afterLines="30"/>
              <w:ind w:left="344"/>
              <w:rPr>
                <w:rFonts w:ascii="Times New Roman" w:hAnsi="Times New Roman" w:cs="Times New Roman"/>
                <w:sz w:val="24"/>
                <w:szCs w:val="24"/>
              </w:rPr>
            </w:pPr>
            <w:r>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F13F62" w:rsidRPr="001B63E3">
              <w:rPr>
                <w:rFonts w:ascii="Times New Roman" w:hAnsi="Times New Roman" w:cs="Times New Roman"/>
                <w:i/>
                <w:iCs/>
                <w:sz w:val="24"/>
                <w:szCs w:val="24"/>
              </w:rPr>
              <w:fldChar w:fldCharType="end"/>
            </w:r>
          </w:p>
          <w:p w:rsidR="001B63E3" w:rsidRPr="003B4948" w:rsidRDefault="00F13F62" w:rsidP="00A45AEA">
            <w:pPr>
              <w:tabs>
                <w:tab w:val="left" w:pos="347"/>
                <w:tab w:val="left" w:pos="2605"/>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423382659"/>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rsidTr="00EA32C3">
        <w:tc>
          <w:tcPr>
            <w:tcW w:w="743" w:type="dxa"/>
            <w:vMerge/>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2067" w:type="dxa"/>
            <w:vMerge/>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2234" w:type="dxa"/>
          </w:tcPr>
          <w:p w:rsidR="001B63E3" w:rsidRPr="003B4948" w:rsidRDefault="001B63E3" w:rsidP="00A45AEA">
            <w:pPr>
              <w:tabs>
                <w:tab w:val="left" w:pos="725"/>
              </w:tabs>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rsidR="001B63E3"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77846383"/>
              </w:sdt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rsidR="001B63E3" w:rsidRPr="003B4948" w:rsidRDefault="001B63E3" w:rsidP="00A45AEA">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F13F62" w:rsidRPr="001B63E3">
              <w:rPr>
                <w:rFonts w:ascii="Times New Roman" w:hAnsi="Times New Roman" w:cs="Times New Roman"/>
                <w:i/>
                <w:iCs/>
                <w:sz w:val="24"/>
                <w:szCs w:val="24"/>
              </w:rPr>
              <w:fldChar w:fldCharType="end"/>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300728012"/>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rsidTr="00EA32C3">
        <w:tc>
          <w:tcPr>
            <w:tcW w:w="743" w:type="dxa"/>
            <w:vMerge/>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2067" w:type="dxa"/>
            <w:vMerge/>
          </w:tcPr>
          <w:p w:rsidR="001B63E3" w:rsidRPr="003B4948" w:rsidRDefault="001B63E3" w:rsidP="00A45AEA">
            <w:pPr>
              <w:pStyle w:val="Odsekzoznamu"/>
              <w:numPr>
                <w:ilvl w:val="0"/>
                <w:numId w:val="16"/>
              </w:numPr>
              <w:spacing w:beforeLines="60" w:afterLines="60" w:line="240" w:lineRule="auto"/>
              <w:rPr>
                <w:rFonts w:cs="Times New Roman"/>
                <w:szCs w:val="24"/>
              </w:rPr>
            </w:pPr>
          </w:p>
        </w:tc>
        <w:tc>
          <w:tcPr>
            <w:tcW w:w="2234"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rsidR="001B63E3"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50968287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rsidR="00297F35" w:rsidRPr="00297F35" w:rsidRDefault="001B63E3" w:rsidP="00A45AEA">
            <w:pPr>
              <w:tabs>
                <w:tab w:val="left" w:pos="347"/>
              </w:tabs>
              <w:spacing w:beforeLines="60" w:afterLines="60"/>
              <w:ind w:left="511" w:hanging="511"/>
              <w:rPr>
                <w:rFonts w:ascii="Times New Roman" w:hAnsi="Times New Roman" w:cs="Times New Roman"/>
                <w:i/>
                <w:iCs/>
                <w:sz w:val="24"/>
                <w:szCs w:val="24"/>
              </w:rPr>
            </w:pPr>
            <w:r>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297F35" w:rsidRPr="00297F35">
              <w:rPr>
                <w:rFonts w:ascii="Times New Roman" w:hAnsi="Times New Roman" w:cs="Times New Roman"/>
                <w:i/>
                <w:iCs/>
                <w:sz w:val="24"/>
                <w:szCs w:val="24"/>
              </w:rPr>
              <w:t>Odborná spôsobilosť je podmienkou na vykonávanie týchto činností:</w:t>
            </w:r>
          </w:p>
          <w:p w:rsidR="001B63E3" w:rsidRPr="003B4948" w:rsidRDefault="00297F35" w:rsidP="00A45AEA">
            <w:pPr>
              <w:tabs>
                <w:tab w:val="left" w:pos="347"/>
              </w:tabs>
              <w:spacing w:beforeLines="60" w:afterLines="60"/>
              <w:ind w:left="511" w:hanging="511"/>
              <w:rPr>
                <w:rFonts w:ascii="Times New Roman" w:hAnsi="Times New Roman" w:cs="Times New Roman"/>
                <w:sz w:val="24"/>
                <w:szCs w:val="24"/>
              </w:rPr>
            </w:pPr>
            <w:r w:rsidRPr="00297F35">
              <w:rPr>
                <w:rFonts w:ascii="Times New Roman" w:hAnsi="Times New Roman" w:cs="Times New Roman"/>
                <w:i/>
                <w:iCs/>
                <w:sz w:val="24"/>
                <w:szCs w:val="24"/>
              </w:rPr>
              <w:t xml:space="preserve"> kvalitatívne a kvantitatívne zisťovanie  biologických faktorov zo životného prostredia alebo pracovného prostredia na účely posudzovania ich možného vplyvu na zdravie</w:t>
            </w:r>
            <w:r w:rsidR="00F13F62" w:rsidRPr="001B63E3">
              <w:rPr>
                <w:rFonts w:ascii="Times New Roman" w:hAnsi="Times New Roman" w:cs="Times New Roman"/>
                <w:i/>
                <w:iCs/>
                <w:sz w:val="24"/>
                <w:szCs w:val="24"/>
              </w:rPr>
              <w:fldChar w:fldCharType="end"/>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9586239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rsidTr="00EA32C3">
        <w:tc>
          <w:tcPr>
            <w:tcW w:w="743" w:type="dxa"/>
          </w:tcPr>
          <w:p w:rsidR="001B63E3" w:rsidRPr="003B4948" w:rsidRDefault="001B63E3" w:rsidP="00A45AEA">
            <w:pPr>
              <w:spacing w:beforeLines="60" w:afterLines="60"/>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rsidR="001B63E3" w:rsidRPr="003B4948" w:rsidRDefault="001B63E3" w:rsidP="00A45AEA">
            <w:pPr>
              <w:tabs>
                <w:tab w:val="left" w:pos="321"/>
              </w:tabs>
              <w:spacing w:beforeLines="30" w:afterLines="30"/>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rsidR="001B63E3" w:rsidRPr="003B4948" w:rsidRDefault="00F13F62" w:rsidP="00A45AEA">
            <w:pPr>
              <w:tabs>
                <w:tab w:val="left" w:pos="321"/>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46501387"/>
              </w:sdt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rsidR="001B63E3" w:rsidRDefault="001B63E3" w:rsidP="00A45AEA">
            <w:pPr>
              <w:tabs>
                <w:tab w:val="left" w:pos="321"/>
              </w:tabs>
              <w:spacing w:beforeLines="30" w:afterLines="30"/>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rsidR="001B63E3" w:rsidRDefault="001B63E3" w:rsidP="00A45AEA">
            <w:pPr>
              <w:tabs>
                <w:tab w:val="left" w:pos="321"/>
              </w:tabs>
              <w:spacing w:beforeLines="30" w:afterLines="30"/>
              <w:rPr>
                <w:rFonts w:ascii="Times New Roman" w:hAnsi="Times New Roman" w:cs="Times New Roman"/>
                <w:sz w:val="24"/>
                <w:szCs w:val="24"/>
                <w:u w:val="single"/>
              </w:rPr>
            </w:pPr>
            <w:r w:rsidRPr="00E5770A">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F13F62" w:rsidRPr="001B63E3">
              <w:rPr>
                <w:rFonts w:ascii="Times New Roman" w:hAnsi="Times New Roman" w:cs="Times New Roman"/>
                <w:i/>
                <w:iCs/>
                <w:sz w:val="24"/>
                <w:szCs w:val="24"/>
              </w:rPr>
              <w:fldChar w:fldCharType="end"/>
            </w:r>
          </w:p>
          <w:p w:rsidR="001B63E3" w:rsidRPr="003B4948" w:rsidRDefault="001B63E3" w:rsidP="00A45AEA">
            <w:pPr>
              <w:tabs>
                <w:tab w:val="left" w:pos="321"/>
              </w:tabs>
              <w:spacing w:beforeLines="30" w:afterLines="30"/>
              <w:rPr>
                <w:rFonts w:ascii="Times New Roman" w:hAnsi="Times New Roman" w:cs="Times New Roman"/>
                <w:sz w:val="24"/>
                <w:szCs w:val="24"/>
              </w:rPr>
            </w:pPr>
          </w:p>
          <w:p w:rsidR="001B63E3" w:rsidRPr="003B4948" w:rsidRDefault="00F13F62" w:rsidP="00A45AEA">
            <w:pPr>
              <w:tabs>
                <w:tab w:val="left" w:pos="321"/>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936257904"/>
              </w:sdt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rsidTr="00EA32C3">
        <w:tc>
          <w:tcPr>
            <w:tcW w:w="743"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01" w:type="dxa"/>
            <w:gridSpan w:val="2"/>
          </w:tcPr>
          <w:p w:rsidR="001B63E3" w:rsidRPr="003B4948" w:rsidRDefault="001B63E3" w:rsidP="00A45AEA">
            <w:pPr>
              <w:tabs>
                <w:tab w:val="left" w:pos="321"/>
              </w:tabs>
              <w:spacing w:beforeLines="30" w:afterLines="30"/>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rsidR="001B63E3" w:rsidRPr="003B4948" w:rsidRDefault="00F13F62" w:rsidP="00A45AEA">
            <w:pPr>
              <w:tabs>
                <w:tab w:val="left" w:pos="321"/>
              </w:tabs>
              <w:spacing w:beforeLines="30" w:afterLines="3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97F35">
              <w:rPr>
                <w:rFonts w:ascii="Times New Roman" w:hAnsi="Times New Roman" w:cs="Times New Roman"/>
                <w:i/>
                <w:iCs/>
                <w:sz w:val="24"/>
                <w:szCs w:val="24"/>
              </w:rPr>
              <w:t>V</w:t>
            </w:r>
            <w:r w:rsidR="00446E8B">
              <w:rPr>
                <w:rFonts w:ascii="Times New Roman" w:hAnsi="Times New Roman" w:cs="Times New Roman"/>
                <w:i/>
                <w:iCs/>
                <w:noProof/>
                <w:sz w:val="24"/>
                <w:szCs w:val="24"/>
              </w:rPr>
              <w:t>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00297F35">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rsidTr="00EA32C3">
        <w:tc>
          <w:tcPr>
            <w:tcW w:w="743"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01" w:type="dxa"/>
            <w:gridSpan w:val="2"/>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rsidR="001B63E3" w:rsidRPr="003B4948" w:rsidRDefault="00F13F62" w:rsidP="00A45AEA">
            <w:pPr>
              <w:tabs>
                <w:tab w:val="left" w:pos="321"/>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8043808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rsidR="001B63E3" w:rsidRDefault="00F13F62" w:rsidP="00A45AEA">
            <w:pPr>
              <w:tabs>
                <w:tab w:val="left" w:pos="321"/>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20867964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rsidR="001B63E3" w:rsidRDefault="00F13F62" w:rsidP="00A45AEA">
            <w:pPr>
              <w:tabs>
                <w:tab w:val="left" w:pos="321"/>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525679882"/>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rsidR="001B63E3" w:rsidRDefault="001B63E3" w:rsidP="00A45AEA">
            <w:pPr>
              <w:tabs>
                <w:tab w:val="left" w:pos="321"/>
              </w:tabs>
              <w:spacing w:beforeLines="30" w:afterLines="30"/>
              <w:ind w:left="301" w:hanging="301"/>
              <w:rPr>
                <w:rFonts w:ascii="Times New Roman" w:hAnsi="Times New Roman" w:cs="Times New Roman"/>
                <w:sz w:val="24"/>
                <w:szCs w:val="24"/>
              </w:rPr>
            </w:pPr>
            <w:r>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13F62" w:rsidRPr="001B63E3">
              <w:rPr>
                <w:rFonts w:ascii="Times New Roman" w:hAnsi="Times New Roman" w:cs="Times New Roman"/>
                <w:i/>
                <w:iCs/>
                <w:sz w:val="24"/>
                <w:szCs w:val="24"/>
              </w:rPr>
              <w:fldChar w:fldCharType="end"/>
            </w:r>
          </w:p>
          <w:p w:rsidR="001B63E3" w:rsidRPr="003B4948" w:rsidRDefault="00F13F62" w:rsidP="00A45AEA">
            <w:pPr>
              <w:tabs>
                <w:tab w:val="left" w:pos="321"/>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796992749"/>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rsidTr="00EA32C3">
        <w:tc>
          <w:tcPr>
            <w:tcW w:w="743"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01" w:type="dxa"/>
            <w:gridSpan w:val="2"/>
          </w:tcPr>
          <w:p w:rsidR="001B63E3" w:rsidRPr="003B4948" w:rsidRDefault="001B63E3" w:rsidP="00A45AEA">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Súvislosť medzi rozsahom činností regulovaného povolania alebo rozsahom vyhradených činností a odbornou </w:t>
            </w:r>
            <w:r w:rsidRPr="003B4948">
              <w:rPr>
                <w:rFonts w:ascii="Times New Roman" w:hAnsi="Times New Roman" w:cs="Times New Roman"/>
                <w:sz w:val="24"/>
                <w:szCs w:val="24"/>
              </w:rPr>
              <w:lastRenderedPageBreak/>
              <w:t>kvalifikáciou požadovanou na ich výkon</w:t>
            </w:r>
          </w:p>
        </w:tc>
        <w:tc>
          <w:tcPr>
            <w:tcW w:w="5016" w:type="dxa"/>
          </w:tcPr>
          <w:p w:rsidR="001B63E3" w:rsidRPr="003B4948" w:rsidRDefault="00F13F62" w:rsidP="00A45AEA">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05096">
              <w:rPr>
                <w:rFonts w:ascii="Times New Roman" w:hAnsi="Times New Roman" w:cs="Times New Roman"/>
                <w:i/>
                <w:iCs/>
                <w:sz w:val="24"/>
                <w:szCs w:val="24"/>
              </w:rPr>
              <w:t>aplikuje sa</w:t>
            </w:r>
            <w:r w:rsidRPr="001B63E3">
              <w:rPr>
                <w:rFonts w:ascii="Times New Roman" w:hAnsi="Times New Roman" w:cs="Times New Roman"/>
                <w:i/>
                <w:iCs/>
                <w:sz w:val="24"/>
                <w:szCs w:val="24"/>
              </w:rPr>
              <w:fldChar w:fldCharType="end"/>
            </w:r>
          </w:p>
        </w:tc>
      </w:tr>
      <w:tr w:rsidR="001B63E3" w:rsidRPr="003B4948" w:rsidTr="00EA32C3">
        <w:tc>
          <w:tcPr>
            <w:tcW w:w="743"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01" w:type="dxa"/>
            <w:gridSpan w:val="2"/>
          </w:tcPr>
          <w:p w:rsidR="001B63E3" w:rsidRPr="003B4948" w:rsidRDefault="001B63E3" w:rsidP="00A45AEA">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rsidR="001B63E3" w:rsidRPr="003B4948" w:rsidRDefault="00F13F62" w:rsidP="00A45AEA">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Pr="001B63E3">
              <w:rPr>
                <w:rFonts w:ascii="Times New Roman" w:hAnsi="Times New Roman" w:cs="Times New Roman"/>
                <w:i/>
                <w:iCs/>
                <w:sz w:val="24"/>
                <w:szCs w:val="24"/>
              </w:rPr>
              <w:fldChar w:fldCharType="end"/>
            </w:r>
          </w:p>
        </w:tc>
      </w:tr>
    </w:tbl>
    <w:p w:rsidR="001B63E3" w:rsidRPr="003B4948" w:rsidRDefault="001B63E3" w:rsidP="001B63E3">
      <w:pPr>
        <w:rPr>
          <w:rFonts w:ascii="Times New Roman" w:hAnsi="Times New Roman" w:cs="Times New Roman"/>
          <w:sz w:val="24"/>
          <w:szCs w:val="24"/>
        </w:rPr>
      </w:pPr>
    </w:p>
    <w:p w:rsidR="00334C50" w:rsidRDefault="00334C50">
      <w:r>
        <w:br w:type="page"/>
      </w:r>
    </w:p>
    <w:tbl>
      <w:tblPr>
        <w:tblStyle w:val="Mriekatabuky"/>
        <w:tblW w:w="10060" w:type="dxa"/>
        <w:tblLook w:val="04A0"/>
      </w:tblPr>
      <w:tblGrid>
        <w:gridCol w:w="754"/>
        <w:gridCol w:w="2063"/>
        <w:gridCol w:w="2258"/>
        <w:gridCol w:w="4985"/>
      </w:tblGrid>
      <w:tr w:rsidR="001B63E3" w:rsidRPr="003B4948" w:rsidTr="00EA32C3">
        <w:tc>
          <w:tcPr>
            <w:tcW w:w="10060" w:type="dxa"/>
            <w:gridSpan w:val="4"/>
          </w:tcPr>
          <w:p w:rsidR="001B63E3" w:rsidRPr="003B4948" w:rsidRDefault="001B63E3" w:rsidP="00A45AEA">
            <w:pPr>
              <w:spacing w:beforeLines="60" w:afterLines="60"/>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rsidTr="00334C50">
        <w:tc>
          <w:tcPr>
            <w:tcW w:w="75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rsidR="001B63E3" w:rsidRPr="003B4948" w:rsidRDefault="00F13F62" w:rsidP="00A45AEA">
            <w:pPr>
              <w:tabs>
                <w:tab w:val="left" w:pos="302"/>
                <w:tab w:val="left" w:pos="287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45243760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rsidR="001B63E3" w:rsidRPr="003B4948" w:rsidRDefault="00F13F62" w:rsidP="00A45AEA">
            <w:pPr>
              <w:tabs>
                <w:tab w:val="left" w:pos="302"/>
                <w:tab w:val="left" w:pos="287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0483406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rsidR="001B63E3" w:rsidRPr="003B4948" w:rsidRDefault="00F13F62" w:rsidP="00A45AEA">
            <w:pPr>
              <w:tabs>
                <w:tab w:val="left" w:pos="302"/>
                <w:tab w:val="left" w:pos="3556"/>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86128218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Pr="001B63E3">
              <w:rPr>
                <w:rFonts w:ascii="Times New Roman" w:hAnsi="Times New Roman" w:cs="Times New Roman"/>
                <w:i/>
                <w:iCs/>
                <w:sz w:val="24"/>
                <w:szCs w:val="24"/>
              </w:rPr>
              <w:fldChar w:fldCharType="end"/>
            </w:r>
          </w:p>
          <w:p w:rsidR="001B63E3" w:rsidRDefault="001B63E3" w:rsidP="00A45AEA">
            <w:pPr>
              <w:tabs>
                <w:tab w:val="left" w:pos="302"/>
                <w:tab w:val="left" w:pos="3556"/>
              </w:tabs>
              <w:spacing w:beforeLines="30" w:afterLines="30"/>
              <w:rPr>
                <w:rFonts w:ascii="Times New Roman" w:hAnsi="Times New Roman" w:cs="Times New Roman"/>
                <w:sz w:val="24"/>
                <w:szCs w:val="24"/>
              </w:rPr>
            </w:pPr>
          </w:p>
          <w:p w:rsidR="001B63E3" w:rsidRPr="00D33C9B" w:rsidRDefault="001B63E3" w:rsidP="00A45AEA">
            <w:pPr>
              <w:tabs>
                <w:tab w:val="left" w:pos="302"/>
                <w:tab w:val="left" w:pos="3556"/>
              </w:tabs>
              <w:spacing w:beforeLines="30" w:afterLines="30"/>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rsidR="001B63E3" w:rsidRPr="003B4948" w:rsidRDefault="00F13F62" w:rsidP="00A45AEA">
            <w:pPr>
              <w:tabs>
                <w:tab w:val="left" w:pos="302"/>
                <w:tab w:val="left" w:pos="3556"/>
              </w:tabs>
              <w:spacing w:beforeLines="30" w:afterLines="3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rsidTr="00334C50">
        <w:tc>
          <w:tcPr>
            <w:tcW w:w="75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rsidR="001B63E3" w:rsidRPr="003B4948" w:rsidRDefault="001B63E3" w:rsidP="00A45AEA">
            <w:pPr>
              <w:tabs>
                <w:tab w:val="left" w:pos="302"/>
              </w:tabs>
              <w:spacing w:beforeLines="30" w:afterLines="30"/>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rsidR="001B63E3" w:rsidRPr="003B4948" w:rsidRDefault="00F13F62" w:rsidP="00A45AEA">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26562075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rsidR="001B63E3" w:rsidRPr="003B4948" w:rsidRDefault="001B63E3" w:rsidP="00A45AEA">
            <w:pPr>
              <w:tabs>
                <w:tab w:val="left" w:pos="302"/>
              </w:tabs>
              <w:spacing w:beforeLines="30" w:afterLines="30"/>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rsidR="001B63E3" w:rsidRPr="003B4948" w:rsidRDefault="00F13F62" w:rsidP="00A45AEA">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85969756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rsidTr="00334C50">
        <w:tc>
          <w:tcPr>
            <w:tcW w:w="75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rsidR="001B63E3" w:rsidRPr="003B4948" w:rsidRDefault="00F13F62" w:rsidP="00A45AEA">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53169719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rsidR="001B63E3" w:rsidRPr="003B4948" w:rsidRDefault="00F13F62" w:rsidP="00A45AEA">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094551240"/>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rsidR="001B63E3" w:rsidRDefault="001B63E3" w:rsidP="00A45AEA">
            <w:pPr>
              <w:tabs>
                <w:tab w:val="left" w:pos="302"/>
              </w:tabs>
              <w:spacing w:beforeLines="30" w:afterLines="30"/>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rsidR="001B63E3" w:rsidRPr="003B4948" w:rsidRDefault="00F13F62" w:rsidP="00A45AEA">
            <w:pPr>
              <w:tabs>
                <w:tab w:val="left" w:pos="302"/>
              </w:tabs>
              <w:spacing w:beforeLines="30" w:afterLines="3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rsidTr="00334C50">
        <w:trPr>
          <w:trHeight w:val="2765"/>
        </w:trPr>
        <w:tc>
          <w:tcPr>
            <w:tcW w:w="754" w:type="dxa"/>
            <w:vMerge w:val="restart"/>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2063" w:type="dxa"/>
            <w:vMerge w:val="restart"/>
          </w:tcPr>
          <w:p w:rsidR="001B63E3" w:rsidRPr="003B4948" w:rsidRDefault="001B63E3" w:rsidP="00A45AEA">
            <w:pPr>
              <w:spacing w:beforeLines="60" w:afterLines="60"/>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rsidR="001B63E3" w:rsidRDefault="00F13F62" w:rsidP="00A45AEA">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1033232518"/>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rsidR="001B63E3" w:rsidRPr="003B4948" w:rsidRDefault="001B63E3" w:rsidP="00A45AEA">
            <w:pPr>
              <w:spacing w:beforeLines="60" w:afterLines="60"/>
              <w:ind w:right="176"/>
              <w:rPr>
                <w:rFonts w:ascii="Times New Roman" w:hAnsi="Times New Roman" w:cs="Times New Roman"/>
                <w:sz w:val="24"/>
                <w:szCs w:val="24"/>
              </w:rPr>
            </w:pPr>
          </w:p>
        </w:tc>
        <w:tc>
          <w:tcPr>
            <w:tcW w:w="4985" w:type="dxa"/>
          </w:tcPr>
          <w:p w:rsidR="001B63E3" w:rsidRPr="00ED774C" w:rsidRDefault="00F13F62" w:rsidP="00A45AEA">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rsidR="001B63E3" w:rsidRPr="00ED774C" w:rsidRDefault="00F13F62" w:rsidP="00A45AEA">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rsidR="001B63E3" w:rsidRPr="00ED774C" w:rsidRDefault="00F13F62" w:rsidP="00A45AEA">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rsidR="001B63E3" w:rsidRPr="004E5DA8" w:rsidRDefault="001B63E3" w:rsidP="00A45AEA">
            <w:pPr>
              <w:tabs>
                <w:tab w:val="left" w:pos="0"/>
              </w:tabs>
              <w:spacing w:beforeLines="60" w:afterLines="60"/>
              <w:ind w:right="176"/>
              <w:rPr>
                <w:rFonts w:ascii="Times New Roman" w:hAnsi="Times New Roman" w:cs="Times New Roman"/>
                <w:sz w:val="24"/>
                <w:szCs w:val="24"/>
                <w:u w:val="single"/>
              </w:rPr>
            </w:pPr>
          </w:p>
        </w:tc>
      </w:tr>
      <w:tr w:rsidR="001B63E3" w:rsidRPr="003B4948" w:rsidTr="00334C50">
        <w:trPr>
          <w:trHeight w:val="2765"/>
        </w:trPr>
        <w:tc>
          <w:tcPr>
            <w:tcW w:w="754" w:type="dxa"/>
            <w:vMerge/>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A45AEA">
            <w:pPr>
              <w:spacing w:beforeLines="60" w:afterLines="60"/>
              <w:ind w:right="176"/>
              <w:rPr>
                <w:rFonts w:ascii="Times New Roman" w:hAnsi="Times New Roman" w:cs="Times New Roman"/>
                <w:sz w:val="24"/>
                <w:szCs w:val="24"/>
              </w:rPr>
            </w:pPr>
          </w:p>
        </w:tc>
        <w:tc>
          <w:tcPr>
            <w:tcW w:w="2258" w:type="dxa"/>
          </w:tcPr>
          <w:p w:rsidR="001B63E3" w:rsidRDefault="00F13F62" w:rsidP="00A45AEA">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31561632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rsidR="001B63E3" w:rsidRDefault="001B63E3" w:rsidP="00A45AEA">
            <w:pPr>
              <w:tabs>
                <w:tab w:val="left" w:pos="274"/>
              </w:tabs>
              <w:spacing w:beforeLines="60" w:afterLines="60"/>
              <w:ind w:left="259" w:right="176" w:hanging="259"/>
              <w:rPr>
                <w:rFonts w:ascii="Times New Roman" w:hAnsi="Times New Roman" w:cs="Times New Roman"/>
                <w:sz w:val="24"/>
              </w:rPr>
            </w:pPr>
          </w:p>
          <w:p w:rsidR="001B63E3" w:rsidRDefault="001B63E3" w:rsidP="00A45AEA">
            <w:pPr>
              <w:tabs>
                <w:tab w:val="left" w:pos="274"/>
              </w:tabs>
              <w:spacing w:beforeLines="60" w:afterLines="60"/>
              <w:ind w:left="259" w:right="176" w:hanging="259"/>
              <w:rPr>
                <w:rFonts w:ascii="Times New Roman" w:hAnsi="Times New Roman" w:cs="Times New Roman"/>
                <w:sz w:val="24"/>
              </w:rPr>
            </w:pPr>
          </w:p>
        </w:tc>
        <w:tc>
          <w:tcPr>
            <w:tcW w:w="4985" w:type="dxa"/>
          </w:tcPr>
          <w:p w:rsidR="001B63E3" w:rsidRDefault="00F13F62" w:rsidP="00A45AEA">
            <w:pPr>
              <w:tabs>
                <w:tab w:val="left" w:pos="274"/>
              </w:tabs>
              <w:spacing w:beforeLines="60" w:afterLines="60"/>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334C50">
        <w:trPr>
          <w:trHeight w:val="2765"/>
        </w:trPr>
        <w:tc>
          <w:tcPr>
            <w:tcW w:w="754" w:type="dxa"/>
            <w:vMerge/>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A45AEA">
            <w:pPr>
              <w:spacing w:beforeLines="60" w:afterLines="60"/>
              <w:ind w:right="176"/>
              <w:rPr>
                <w:rFonts w:ascii="Times New Roman" w:hAnsi="Times New Roman" w:cs="Times New Roman"/>
                <w:sz w:val="24"/>
                <w:szCs w:val="24"/>
              </w:rPr>
            </w:pPr>
          </w:p>
        </w:tc>
        <w:tc>
          <w:tcPr>
            <w:tcW w:w="2258" w:type="dxa"/>
          </w:tcPr>
          <w:p w:rsidR="001B63E3" w:rsidRDefault="00F13F62" w:rsidP="00A45AEA">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1908670361"/>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rsidR="001B63E3" w:rsidRDefault="001B63E3" w:rsidP="00A45AEA">
            <w:pPr>
              <w:tabs>
                <w:tab w:val="left" w:pos="274"/>
              </w:tabs>
              <w:spacing w:beforeLines="60" w:afterLines="60"/>
              <w:ind w:left="259" w:right="176" w:hanging="259"/>
              <w:rPr>
                <w:rFonts w:ascii="Times New Roman" w:hAnsi="Times New Roman" w:cs="Times New Roman"/>
                <w:sz w:val="24"/>
              </w:rPr>
            </w:pPr>
          </w:p>
        </w:tc>
        <w:tc>
          <w:tcPr>
            <w:tcW w:w="4985" w:type="dxa"/>
          </w:tcPr>
          <w:p w:rsidR="001B63E3" w:rsidRDefault="00F13F62" w:rsidP="00A45AEA">
            <w:pPr>
              <w:tabs>
                <w:tab w:val="left" w:pos="274"/>
              </w:tabs>
              <w:spacing w:beforeLines="60" w:afterLines="60"/>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334C50">
        <w:trPr>
          <w:trHeight w:val="806"/>
        </w:trPr>
        <w:tc>
          <w:tcPr>
            <w:tcW w:w="754" w:type="dxa"/>
            <w:vMerge/>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A45AEA">
            <w:pPr>
              <w:spacing w:beforeLines="60" w:afterLines="60"/>
              <w:ind w:right="176"/>
              <w:rPr>
                <w:rFonts w:ascii="Times New Roman" w:hAnsi="Times New Roman" w:cs="Times New Roman"/>
                <w:sz w:val="24"/>
                <w:szCs w:val="24"/>
              </w:rPr>
            </w:pPr>
          </w:p>
        </w:tc>
        <w:tc>
          <w:tcPr>
            <w:tcW w:w="7243" w:type="dxa"/>
            <w:gridSpan w:val="2"/>
          </w:tcPr>
          <w:p w:rsidR="001B63E3" w:rsidRPr="004D1FE4" w:rsidRDefault="00F13F62" w:rsidP="00A45AEA">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15597645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rsidTr="00334C50">
        <w:tc>
          <w:tcPr>
            <w:tcW w:w="75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rsidR="00157CA1" w:rsidRDefault="00F13F62" w:rsidP="00A45AEA">
            <w:pPr>
              <w:spacing w:beforeLines="60" w:afterLines="60"/>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57CA1">
              <w:rPr>
                <w:rFonts w:ascii="Times New Roman" w:hAnsi="Times New Roman" w:cs="Times New Roman"/>
                <w:i/>
                <w:iCs/>
                <w:sz w:val="24"/>
                <w:szCs w:val="24"/>
              </w:rPr>
              <w:t>N</w:t>
            </w:r>
            <w:r w:rsidR="00157CA1">
              <w:rPr>
                <w:rFonts w:ascii="Times New Roman" w:hAnsi="Times New Roman" w:cs="Times New Roman"/>
                <w:i/>
                <w:iCs/>
                <w:noProof/>
                <w:sz w:val="24"/>
                <w:szCs w:val="24"/>
              </w:rPr>
              <w:t xml:space="preserve">ie je povinné, aby mal osvedčenie o odbornej spôsobilosti vedúci zamestnanec, osvedčenie musí mať najmä pracovník, ktorý je </w:t>
            </w:r>
            <w:r w:rsidR="00157CA1" w:rsidRPr="00157CA1">
              <w:rPr>
                <w:rFonts w:ascii="Times New Roman" w:hAnsi="Times New Roman" w:cs="Times New Roman"/>
                <w:i/>
                <w:iCs/>
                <w:noProof/>
                <w:sz w:val="24"/>
                <w:szCs w:val="24"/>
              </w:rPr>
              <w:t>zodpovedný za odborné vykonávanie týchto činností.</w:t>
            </w:r>
          </w:p>
          <w:p w:rsidR="001B63E3" w:rsidRPr="003B4948" w:rsidRDefault="00F13F62" w:rsidP="00A45AEA">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rsidTr="00334C50">
        <w:trPr>
          <w:trHeight w:val="416"/>
        </w:trPr>
        <w:tc>
          <w:tcPr>
            <w:tcW w:w="75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rsidR="001B63E3" w:rsidRPr="003B4948" w:rsidRDefault="00F13F62" w:rsidP="00A45AEA">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96FC4">
              <w:rPr>
                <w:rFonts w:ascii="Times New Roman" w:hAnsi="Times New Roman" w:cs="Times New Roman"/>
                <w:i/>
                <w:iCs/>
                <w:sz w:val="24"/>
                <w:szCs w:val="24"/>
              </w:rPr>
              <w:t>P</w:t>
            </w:r>
            <w:r w:rsidR="00CD58B6">
              <w:rPr>
                <w:rFonts w:ascii="Times New Roman" w:hAnsi="Times New Roman" w:cs="Times New Roman"/>
                <w:i/>
                <w:iCs/>
                <w:noProof/>
                <w:sz w:val="24"/>
                <w:szCs w:val="24"/>
              </w:rPr>
              <w:t>rispeje k preh</w:t>
            </w:r>
            <w:r w:rsidR="00D96FC4">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w:t>
            </w:r>
            <w:r w:rsidR="00D96FC4">
              <w:rPr>
                <w:rFonts w:ascii="Times New Roman" w:hAnsi="Times New Roman" w:cs="Times New Roman"/>
                <w:i/>
                <w:iCs/>
                <w:noProof/>
                <w:sz w:val="24"/>
                <w:szCs w:val="24"/>
              </w:rPr>
              <w:t>ý</w:t>
            </w:r>
            <w:r w:rsidR="00CD58B6">
              <w:rPr>
                <w:rFonts w:ascii="Times New Roman" w:hAnsi="Times New Roman" w:cs="Times New Roman"/>
                <w:i/>
                <w:iCs/>
                <w:noProof/>
                <w:sz w:val="24"/>
                <w:szCs w:val="24"/>
              </w:rPr>
              <w:t>ch vedomo</w:t>
            </w:r>
            <w:r w:rsidR="00D96FC4">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D96FC4">
              <w:rPr>
                <w:rFonts w:ascii="Times New Roman" w:hAnsi="Times New Roman" w:cs="Times New Roman"/>
                <w:i/>
                <w:iCs/>
                <w:noProof/>
                <w:sz w:val="24"/>
                <w:szCs w:val="24"/>
              </w:rPr>
              <w:t>í.</w:t>
            </w:r>
            <w:r w:rsidR="00811966">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rsidTr="00334C50">
        <w:tc>
          <w:tcPr>
            <w:tcW w:w="75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rsidR="001B63E3" w:rsidRPr="003B4948" w:rsidRDefault="00F13F62" w:rsidP="00A45AEA">
            <w:pPr>
              <w:tabs>
                <w:tab w:val="left" w:pos="376"/>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577893707"/>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F13F62" w:rsidP="00A45AEA">
            <w:pPr>
              <w:tabs>
                <w:tab w:val="left" w:pos="376"/>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3359711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334C50">
        <w:trPr>
          <w:trHeight w:val="1702"/>
        </w:trPr>
        <w:tc>
          <w:tcPr>
            <w:tcW w:w="75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rsidR="001B63E3" w:rsidRDefault="00F13F62" w:rsidP="00A45AEA">
            <w:pPr>
              <w:tabs>
                <w:tab w:val="left" w:pos="376"/>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3424672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Default="001B63E3" w:rsidP="00A45AEA">
            <w:pPr>
              <w:tabs>
                <w:tab w:val="left" w:pos="376"/>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rsidR="001B63E3" w:rsidRPr="003B4948" w:rsidRDefault="001B63E3" w:rsidP="00A45AEA">
            <w:pPr>
              <w:tabs>
                <w:tab w:val="left" w:pos="376"/>
              </w:tabs>
              <w:spacing w:beforeLines="60" w:afterLines="60"/>
              <w:rPr>
                <w:rFonts w:ascii="Times New Roman" w:hAnsi="Times New Roman" w:cs="Times New Roman"/>
                <w:sz w:val="24"/>
                <w:szCs w:val="24"/>
              </w:rPr>
            </w:pPr>
            <w:r w:rsidRPr="000957CD">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F13F62" w:rsidRPr="001B63E3">
              <w:rPr>
                <w:rFonts w:ascii="Times New Roman" w:hAnsi="Times New Roman" w:cs="Times New Roman"/>
                <w:i/>
                <w:iCs/>
                <w:sz w:val="24"/>
                <w:szCs w:val="24"/>
              </w:rPr>
              <w:fldChar w:fldCharType="end"/>
            </w:r>
          </w:p>
          <w:p w:rsidR="001B63E3" w:rsidRPr="003B4948" w:rsidRDefault="00F13F62" w:rsidP="00A45AEA">
            <w:pPr>
              <w:tabs>
                <w:tab w:val="left" w:pos="376"/>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3321976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334C50">
        <w:trPr>
          <w:trHeight w:val="4711"/>
        </w:trPr>
        <w:tc>
          <w:tcPr>
            <w:tcW w:w="75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A45AEA">
            <w:pPr>
              <w:tabs>
                <w:tab w:val="left" w:pos="376"/>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rsidR="001B63E3" w:rsidRPr="00914DD2" w:rsidRDefault="00F13F62" w:rsidP="00A45AEA">
            <w:pPr>
              <w:tabs>
                <w:tab w:val="left" w:pos="376"/>
              </w:tabs>
              <w:spacing w:beforeLines="60" w:afterLines="60"/>
              <w:ind w:left="374" w:hanging="374"/>
              <w:rPr>
                <w:rFonts w:ascii="Times New Roman" w:hAnsi="Times New Roman" w:cs="Times New Roman"/>
                <w:sz w:val="24"/>
                <w:szCs w:val="24"/>
              </w:rPr>
            </w:pPr>
            <w:sdt>
              <w:sdtPr>
                <w:rPr>
                  <w:rFonts w:ascii="Times New Roman" w:hAnsi="Times New Roman" w:cs="Times New Roman"/>
                  <w:sz w:val="24"/>
                  <w:szCs w:val="24"/>
                </w:rPr>
                <w:id w:val="-570583413"/>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rsidR="001B63E3" w:rsidRPr="00914DD2" w:rsidRDefault="001B63E3" w:rsidP="00A45AEA">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t>názov orgánu</w:t>
            </w:r>
          </w:p>
          <w:p w:rsidR="001B63E3" w:rsidRPr="00914DD2" w:rsidRDefault="001B63E3" w:rsidP="00A45AEA">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811966">
              <w:rPr>
                <w:rFonts w:ascii="Times New Roman" w:hAnsi="Times New Roman" w:cs="Times New Roman"/>
                <w:i/>
                <w:iCs/>
                <w:sz w:val="24"/>
                <w:szCs w:val="24"/>
              </w:rPr>
              <w:t>Ú</w:t>
            </w:r>
            <w:r w:rsidR="00CD58B6" w:rsidRPr="00CD58B6">
              <w:rPr>
                <w:rFonts w:ascii="Times New Roman" w:hAnsi="Times New Roman" w:cs="Times New Roman"/>
                <w:i/>
                <w:iCs/>
                <w:noProof/>
                <w:sz w:val="24"/>
                <w:szCs w:val="24"/>
              </w:rPr>
              <w:t>rad verejného zdravotníctva</w:t>
            </w:r>
            <w:r w:rsidR="00811966">
              <w:rPr>
                <w:rFonts w:ascii="Times New Roman" w:hAnsi="Times New Roman" w:cs="Times New Roman"/>
                <w:i/>
                <w:iCs/>
                <w:noProof/>
                <w:sz w:val="24"/>
                <w:szCs w:val="24"/>
              </w:rPr>
              <w:t xml:space="preserve"> SR</w:t>
            </w:r>
            <w:r w:rsidR="00F13F62" w:rsidRPr="001B63E3">
              <w:rPr>
                <w:rFonts w:ascii="Times New Roman" w:hAnsi="Times New Roman" w:cs="Times New Roman"/>
                <w:i/>
                <w:iCs/>
                <w:sz w:val="24"/>
                <w:szCs w:val="24"/>
              </w:rPr>
              <w:fldChar w:fldCharType="end"/>
            </w:r>
          </w:p>
          <w:p w:rsidR="001B63E3" w:rsidRPr="00914DD2" w:rsidRDefault="001B63E3" w:rsidP="00A45AEA">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1B63E3" w:rsidRPr="00914DD2" w:rsidRDefault="001B63E3" w:rsidP="00A45AEA">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00F13F62" w:rsidRPr="001B63E3">
              <w:rPr>
                <w:rFonts w:ascii="Times New Roman" w:hAnsi="Times New Roman" w:cs="Times New Roman"/>
                <w:i/>
                <w:iCs/>
                <w:sz w:val="24"/>
                <w:szCs w:val="24"/>
              </w:rPr>
              <w:fldChar w:fldCharType="end"/>
            </w:r>
          </w:p>
          <w:p w:rsidR="001B63E3" w:rsidRDefault="00F13F62" w:rsidP="00A45AEA">
            <w:pPr>
              <w:tabs>
                <w:tab w:val="left" w:pos="376"/>
              </w:tabs>
              <w:spacing w:beforeLines="60" w:afterLines="60"/>
              <w:ind w:left="348" w:hanging="348"/>
              <w:rPr>
                <w:rFonts w:ascii="Times New Roman" w:hAnsi="Times New Roman" w:cs="Times New Roman"/>
                <w:sz w:val="24"/>
                <w:szCs w:val="24"/>
              </w:rPr>
            </w:pPr>
            <w:sdt>
              <w:sdtPr>
                <w:rPr>
                  <w:rFonts w:ascii="Times New Roman" w:hAnsi="Times New Roman" w:cs="Times New Roman"/>
                  <w:sz w:val="24"/>
                  <w:szCs w:val="24"/>
                </w:rPr>
                <w:id w:val="-1257743625"/>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rsidR="001B63E3" w:rsidRDefault="001B63E3" w:rsidP="00A45AEA">
            <w:pPr>
              <w:tabs>
                <w:tab w:val="left" w:pos="376"/>
              </w:tabs>
              <w:spacing w:beforeLines="60" w:afterLines="60"/>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rsidR="001B63E3" w:rsidRDefault="001B63E3" w:rsidP="00A45AEA">
            <w:pPr>
              <w:tabs>
                <w:tab w:val="left" w:pos="376"/>
              </w:tabs>
              <w:spacing w:beforeLines="60" w:afterLines="60"/>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811966" w:rsidRPr="00811966">
              <w:rPr>
                <w:rFonts w:ascii="Times New Roman" w:hAnsi="Times New Roman" w:cs="Times New Roman"/>
                <w:i/>
                <w:iCs/>
                <w:sz w:val="24"/>
                <w:szCs w:val="24"/>
              </w:rPr>
              <w:t>Úrad verejného zdravotníctva SR</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F13F62" w:rsidRPr="001B63E3">
              <w:rPr>
                <w:rFonts w:ascii="Times New Roman" w:hAnsi="Times New Roman" w:cs="Times New Roman"/>
                <w:i/>
                <w:iCs/>
                <w:sz w:val="24"/>
                <w:szCs w:val="24"/>
              </w:rPr>
              <w:fldChar w:fldCharType="end"/>
            </w:r>
          </w:p>
          <w:p w:rsidR="001B63E3" w:rsidRPr="00914DD2"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1B63E3" w:rsidRPr="003B4948" w:rsidRDefault="001B63E3" w:rsidP="00A45AEA">
            <w:pPr>
              <w:tabs>
                <w:tab w:val="left" w:pos="376"/>
              </w:tabs>
              <w:spacing w:beforeLines="60" w:afterLines="60"/>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w:t>
            </w:r>
            <w:r w:rsidR="00CA4028">
              <w:rPr>
                <w:rFonts w:ascii="Times New Roman" w:hAnsi="Times New Roman" w:cs="Times New Roman"/>
                <w:i/>
                <w:iCs/>
                <w:noProof/>
                <w:sz w:val="24"/>
                <w:szCs w:val="24"/>
              </w:rPr>
              <w:t>5</w:t>
            </w:r>
            <w:r w:rsidR="00CD58B6" w:rsidRPr="00CD58B6">
              <w:rPr>
                <w:rFonts w:ascii="Times New Roman" w:hAnsi="Times New Roman" w:cs="Times New Roman"/>
                <w:i/>
                <w:iCs/>
                <w:noProof/>
                <w:sz w:val="24"/>
                <w:szCs w:val="24"/>
              </w:rPr>
              <w:t>, ktorým sa mení a dopĺňa zákon č. 355/2007 Z. z. o ochrane, podpore a rozvoji verejného zdravia a o zmene a doplnení niektorých zákonov v znení neskorších predpisov a ktorým sa menia a dopĺňajú niektoré zákony</w:t>
            </w:r>
            <w:r w:rsidR="00F13F62" w:rsidRPr="001B63E3">
              <w:rPr>
                <w:rFonts w:ascii="Times New Roman" w:hAnsi="Times New Roman" w:cs="Times New Roman"/>
                <w:i/>
                <w:iCs/>
                <w:sz w:val="24"/>
                <w:szCs w:val="24"/>
              </w:rPr>
              <w:fldChar w:fldCharType="end"/>
            </w:r>
          </w:p>
        </w:tc>
      </w:tr>
      <w:tr w:rsidR="001B63E3" w:rsidRPr="003B4948" w:rsidTr="00334C50">
        <w:tc>
          <w:tcPr>
            <w:tcW w:w="75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r>
              <w:rPr>
                <w:rFonts w:cs="Times New Roman"/>
                <w:szCs w:val="24"/>
              </w:rPr>
              <w:t xml:space="preserve"> </w:t>
            </w:r>
          </w:p>
        </w:tc>
        <w:tc>
          <w:tcPr>
            <w:tcW w:w="4321" w:type="dxa"/>
            <w:gridSpan w:val="2"/>
          </w:tcPr>
          <w:p w:rsidR="001B63E3" w:rsidRPr="003B4948" w:rsidRDefault="001B63E3" w:rsidP="00A45AEA">
            <w:pPr>
              <w:tabs>
                <w:tab w:val="left" w:pos="376"/>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rsidR="001B63E3" w:rsidRPr="00914DD2" w:rsidRDefault="001B63E3" w:rsidP="00A45AEA">
            <w:pPr>
              <w:tabs>
                <w:tab w:val="left" w:pos="376"/>
              </w:tabs>
              <w:spacing w:beforeLines="60" w:afterLines="60"/>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rsidR="001B63E3" w:rsidRPr="00914DD2" w:rsidRDefault="001B63E3" w:rsidP="00A45AEA">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t>názov orgánu</w:t>
            </w:r>
          </w:p>
          <w:p w:rsidR="001B63E3" w:rsidRPr="00914DD2" w:rsidRDefault="001B63E3" w:rsidP="00A45AEA">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F13F62" w:rsidRPr="001B63E3">
              <w:rPr>
                <w:rFonts w:ascii="Times New Roman" w:hAnsi="Times New Roman" w:cs="Times New Roman"/>
                <w:i/>
                <w:iCs/>
                <w:sz w:val="24"/>
                <w:szCs w:val="24"/>
              </w:rPr>
              <w:fldChar w:fldCharType="end"/>
            </w:r>
          </w:p>
          <w:p w:rsidR="001B63E3" w:rsidRPr="00914DD2" w:rsidRDefault="001B63E3" w:rsidP="00A45AEA">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1B63E3" w:rsidRPr="00914DD2" w:rsidRDefault="001B63E3" w:rsidP="00A45AEA">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00F13F62" w:rsidRPr="001B63E3">
              <w:rPr>
                <w:rFonts w:ascii="Times New Roman" w:hAnsi="Times New Roman" w:cs="Times New Roman"/>
                <w:i/>
                <w:iCs/>
                <w:sz w:val="24"/>
                <w:szCs w:val="24"/>
              </w:rPr>
              <w:fldChar w:fldCharType="end"/>
            </w:r>
          </w:p>
          <w:p w:rsidR="001B63E3" w:rsidRDefault="00F13F62" w:rsidP="00A45AEA">
            <w:pPr>
              <w:tabs>
                <w:tab w:val="left" w:pos="376"/>
              </w:tabs>
              <w:spacing w:beforeLines="60" w:afterLines="60"/>
              <w:ind w:left="348" w:hanging="348"/>
              <w:rPr>
                <w:rFonts w:ascii="Times New Roman" w:hAnsi="Times New Roman" w:cs="Times New Roman"/>
                <w:sz w:val="24"/>
                <w:szCs w:val="24"/>
              </w:rPr>
            </w:pPr>
            <w:sdt>
              <w:sdtPr>
                <w:rPr>
                  <w:rFonts w:ascii="Times New Roman" w:hAnsi="Times New Roman" w:cs="Times New Roman"/>
                  <w:sz w:val="24"/>
                  <w:szCs w:val="24"/>
                </w:rPr>
                <w:id w:val="-1026399090"/>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rsidR="001B63E3" w:rsidRDefault="001B63E3" w:rsidP="00A45AEA">
            <w:pPr>
              <w:tabs>
                <w:tab w:val="left" w:pos="376"/>
              </w:tabs>
              <w:spacing w:beforeLines="60" w:afterLines="60"/>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rsidR="001B63E3" w:rsidRDefault="001B63E3" w:rsidP="00A45AEA">
            <w:pPr>
              <w:tabs>
                <w:tab w:val="left" w:pos="376"/>
              </w:tabs>
              <w:spacing w:beforeLines="60" w:afterLines="60"/>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F13F62" w:rsidRPr="001B63E3">
              <w:rPr>
                <w:rFonts w:ascii="Times New Roman" w:hAnsi="Times New Roman" w:cs="Times New Roman"/>
                <w:i/>
                <w:iCs/>
                <w:sz w:val="24"/>
                <w:szCs w:val="24"/>
              </w:rPr>
              <w:fldChar w:fldCharType="end"/>
            </w:r>
          </w:p>
          <w:p w:rsidR="001B63E3" w:rsidRPr="00914DD2"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lastRenderedPageBreak/>
              <w:tab/>
            </w:r>
            <w:r w:rsidRPr="00914DD2">
              <w:rPr>
                <w:rFonts w:ascii="Times New Roman" w:hAnsi="Times New Roman" w:cs="Times New Roman"/>
                <w:sz w:val="24"/>
                <w:szCs w:val="24"/>
              </w:rPr>
              <w:t>predpisu</w:t>
            </w:r>
          </w:p>
          <w:p w:rsidR="001B63E3" w:rsidRPr="003B4948" w:rsidDel="00D93C00" w:rsidRDefault="001B63E3" w:rsidP="00A45AEA">
            <w:pPr>
              <w:tabs>
                <w:tab w:val="left" w:pos="376"/>
              </w:tabs>
              <w:spacing w:beforeLines="60" w:afterLines="60"/>
              <w:rPr>
                <w:rFonts w:ascii="Times New Roman" w:hAnsi="Times New Roman" w:cs="Times New Roman"/>
                <w:sz w:val="24"/>
                <w:szCs w:val="24"/>
              </w:rPr>
            </w:pPr>
            <w:r w:rsidRPr="00516D62">
              <w:rPr>
                <w:rFonts w:ascii="Times New Roman" w:hAnsi="Times New Roman" w:cs="Times New Roman"/>
                <w:sz w:val="24"/>
                <w:szCs w:val="24"/>
              </w:rPr>
              <w:tab/>
            </w:r>
            <w:r w:rsidR="00F13F62"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F13F62" w:rsidRPr="001B63E3">
              <w:rPr>
                <w:rFonts w:ascii="Times New Roman" w:hAnsi="Times New Roman" w:cs="Times New Roman"/>
                <w:i/>
                <w:iCs/>
                <w:sz w:val="24"/>
                <w:szCs w:val="24"/>
              </w:rPr>
            </w:r>
            <w:r w:rsidR="00F13F62"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w:t>
            </w:r>
            <w:r w:rsidR="00CA4028">
              <w:rPr>
                <w:rFonts w:ascii="Times New Roman" w:hAnsi="Times New Roman" w:cs="Times New Roman"/>
                <w:i/>
                <w:iCs/>
                <w:noProof/>
                <w:sz w:val="24"/>
                <w:szCs w:val="24"/>
              </w:rPr>
              <w:t>5</w:t>
            </w:r>
            <w:r w:rsidR="00CD58B6" w:rsidRPr="00CD58B6">
              <w:rPr>
                <w:rFonts w:ascii="Times New Roman" w:hAnsi="Times New Roman" w:cs="Times New Roman"/>
                <w:i/>
                <w:iCs/>
                <w:noProof/>
                <w:sz w:val="24"/>
                <w:szCs w:val="24"/>
              </w:rPr>
              <w:t>, ktorým sa mení a dopĺňa zákon č. 355/2007 Z. z. o ochrane, podpore a rozvoji verejného zdravia a o zmene a doplnení niektorých zákonov v znení neskorších predpisov a ktorým sa menia a dopĺňajú niektoré zákony</w:t>
            </w:r>
            <w:r w:rsidR="00F13F62" w:rsidRPr="001B63E3">
              <w:rPr>
                <w:rFonts w:ascii="Times New Roman" w:hAnsi="Times New Roman" w:cs="Times New Roman"/>
                <w:i/>
                <w:iCs/>
                <w:sz w:val="24"/>
                <w:szCs w:val="24"/>
              </w:rPr>
              <w:fldChar w:fldCharType="end"/>
            </w:r>
          </w:p>
        </w:tc>
      </w:tr>
      <w:tr w:rsidR="001B63E3" w:rsidRPr="003B4948" w:rsidTr="00334C50">
        <w:trPr>
          <w:trHeight w:val="1575"/>
        </w:trPr>
        <w:tc>
          <w:tcPr>
            <w:tcW w:w="754" w:type="dxa"/>
            <w:vMerge w:val="restart"/>
          </w:tcPr>
          <w:p w:rsidR="001B63E3" w:rsidRDefault="001B63E3" w:rsidP="00A45AEA">
            <w:pPr>
              <w:pStyle w:val="Odsekzoznamu"/>
              <w:numPr>
                <w:ilvl w:val="0"/>
                <w:numId w:val="17"/>
              </w:numPr>
              <w:spacing w:beforeLines="60" w:afterLines="60" w:line="240" w:lineRule="auto"/>
              <w:ind w:left="447"/>
              <w:rPr>
                <w:rFonts w:cs="Times New Roman"/>
                <w:szCs w:val="24"/>
              </w:rPr>
            </w:pPr>
          </w:p>
        </w:tc>
        <w:tc>
          <w:tcPr>
            <w:tcW w:w="2063" w:type="dxa"/>
            <w:vMerge w:val="restart"/>
          </w:tcPr>
          <w:p w:rsidR="001B63E3" w:rsidRPr="003B4948"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rsidR="001B63E3" w:rsidRPr="00D72082" w:rsidRDefault="00F13F62" w:rsidP="00A45AEA">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20148009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1B63E3" w:rsidRDefault="00F13F62" w:rsidP="00A45AEA">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 xml:space="preserve"> </w:t>
            </w:r>
          </w:p>
          <w:p w:rsidR="001B63E3" w:rsidRPr="00914DD2" w:rsidRDefault="001B63E3" w:rsidP="00A45AEA">
            <w:pPr>
              <w:tabs>
                <w:tab w:val="left" w:pos="376"/>
              </w:tabs>
              <w:spacing w:beforeLines="60" w:afterLines="60"/>
              <w:ind w:left="374" w:hanging="374"/>
              <w:rPr>
                <w:rFonts w:ascii="Times New Roman" w:hAnsi="Times New Roman" w:cs="Times New Roman"/>
                <w:sz w:val="24"/>
                <w:szCs w:val="24"/>
              </w:rPr>
            </w:pPr>
          </w:p>
        </w:tc>
      </w:tr>
      <w:tr w:rsidR="001B63E3" w:rsidRPr="003B4948" w:rsidTr="00334C50">
        <w:trPr>
          <w:trHeight w:val="1575"/>
        </w:trPr>
        <w:tc>
          <w:tcPr>
            <w:tcW w:w="754" w:type="dxa"/>
            <w:vMerge/>
          </w:tcPr>
          <w:p w:rsidR="001B63E3" w:rsidRDefault="001B63E3" w:rsidP="00A45AEA">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A45AEA">
            <w:pPr>
              <w:tabs>
                <w:tab w:val="left" w:pos="376"/>
              </w:tabs>
              <w:spacing w:beforeLines="60" w:afterLines="60"/>
              <w:rPr>
                <w:rFonts w:ascii="Times New Roman" w:hAnsi="Times New Roman" w:cs="Times New Roman"/>
                <w:sz w:val="24"/>
                <w:szCs w:val="24"/>
              </w:rPr>
            </w:pPr>
          </w:p>
        </w:tc>
        <w:tc>
          <w:tcPr>
            <w:tcW w:w="2258" w:type="dxa"/>
          </w:tcPr>
          <w:p w:rsidR="001B63E3" w:rsidRPr="00D72082" w:rsidRDefault="00F13F62" w:rsidP="00A45AEA">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105401740"/>
              </w:sdtPr>
              <w:sdtContent>
                <w:r w:rsidR="0052273D">
                  <w:rPr>
                    <w:rFonts w:ascii="MS Gothic" w:eastAsia="MS Gothic" w:hAnsi="MS Gothic" w:cs="Times New Roman" w:hint="eastAsia"/>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1B63E3" w:rsidRDefault="00F13F62" w:rsidP="00A45AEA">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2273D" w:rsidRPr="0052273D">
              <w:rPr>
                <w:rFonts w:ascii="Times New Roman" w:hAnsi="Times New Roman" w:cs="Times New Roman"/>
                <w:i/>
                <w:iCs/>
                <w:sz w:val="24"/>
                <w:szCs w:val="24"/>
              </w:rPr>
              <w:t>vládny návrh zákona z ............ 202</w:t>
            </w:r>
            <w:r w:rsidR="00CA4028">
              <w:rPr>
                <w:rFonts w:ascii="Times New Roman" w:hAnsi="Times New Roman" w:cs="Times New Roman"/>
                <w:i/>
                <w:iCs/>
                <w:sz w:val="24"/>
                <w:szCs w:val="24"/>
              </w:rPr>
              <w:t>5</w:t>
            </w:r>
            <w:r w:rsidR="0052273D" w:rsidRPr="0052273D">
              <w:rPr>
                <w:rFonts w:ascii="Times New Roman" w:hAnsi="Times New Roman" w:cs="Times New Roman"/>
                <w:i/>
                <w:iCs/>
                <w:sz w:val="24"/>
                <w:szCs w:val="24"/>
              </w:rPr>
              <w:t>, ktorým sa mení a dopĺňa zákon č. 355/2007 Z. z. o ochrane, podpore a rozvoji verejného zdravia a o zmene a doplnení niektorých zákonov v znení neskorších predpisov a ktorým sa menia a dopĺňajú niektoré zákony</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 16</w:t>
            </w:r>
            <w:r w:rsidR="009B39AB">
              <w:rPr>
                <w:rFonts w:ascii="Times New Roman" w:hAnsi="Times New Roman" w:cs="Times New Roman"/>
                <w:i/>
                <w:iCs/>
                <w:noProof/>
                <w:sz w:val="24"/>
                <w:szCs w:val="24"/>
              </w:rPr>
              <w:t xml:space="preserve"> </w:t>
            </w:r>
            <w:bookmarkStart w:id="0" w:name="_GoBack"/>
            <w:bookmarkEnd w:id="0"/>
            <w:r w:rsidR="0052273D" w:rsidRPr="0052273D">
              <w:rPr>
                <w:rFonts w:ascii="Times New Roman" w:hAnsi="Times New Roman" w:cs="Times New Roman"/>
                <w:i/>
                <w:iCs/>
                <w:noProof/>
                <w:sz w:val="24"/>
                <w:szCs w:val="24"/>
              </w:rPr>
              <w:t>q</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Uznávanie odbornej spôsobilosti získanej v zahranič</w:t>
            </w:r>
            <w:r w:rsidR="00C804BD">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rsidR="001B63E3" w:rsidRDefault="001B63E3" w:rsidP="00A45AEA">
            <w:pPr>
              <w:tabs>
                <w:tab w:val="left" w:pos="376"/>
              </w:tabs>
              <w:spacing w:beforeLines="60" w:afterLines="60"/>
              <w:rPr>
                <w:rFonts w:ascii="Times New Roman" w:hAnsi="Times New Roman" w:cs="Times New Roman"/>
                <w:sz w:val="24"/>
                <w:szCs w:val="24"/>
              </w:rPr>
            </w:pPr>
          </w:p>
        </w:tc>
      </w:tr>
      <w:tr w:rsidR="001B63E3" w:rsidRPr="003B4948" w:rsidTr="00334C50">
        <w:trPr>
          <w:trHeight w:val="1575"/>
        </w:trPr>
        <w:tc>
          <w:tcPr>
            <w:tcW w:w="754" w:type="dxa"/>
            <w:vMerge/>
          </w:tcPr>
          <w:p w:rsidR="001B63E3" w:rsidRDefault="001B63E3" w:rsidP="00A45AEA">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A45AEA">
            <w:pPr>
              <w:tabs>
                <w:tab w:val="left" w:pos="376"/>
              </w:tabs>
              <w:spacing w:beforeLines="60" w:afterLines="60"/>
              <w:rPr>
                <w:rFonts w:ascii="Times New Roman" w:hAnsi="Times New Roman" w:cs="Times New Roman"/>
                <w:sz w:val="24"/>
                <w:szCs w:val="24"/>
              </w:rPr>
            </w:pPr>
          </w:p>
        </w:tc>
        <w:tc>
          <w:tcPr>
            <w:tcW w:w="2258" w:type="dxa"/>
          </w:tcPr>
          <w:p w:rsidR="001B63E3" w:rsidRPr="00D72082" w:rsidRDefault="00F13F62" w:rsidP="00A45AEA">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1B63E3" w:rsidRDefault="00F13F62" w:rsidP="00A45AEA">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rsidR="001B63E3" w:rsidRDefault="00F13F62" w:rsidP="00A45AEA">
            <w:pPr>
              <w:tabs>
                <w:tab w:val="left" w:pos="376"/>
              </w:tabs>
              <w:spacing w:beforeLines="60" w:afterLines="60"/>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rsidR="001B63E3" w:rsidRDefault="00F13F62" w:rsidP="00A45AEA">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rsidR="001B63E3" w:rsidRDefault="00F13F62" w:rsidP="00A45AEA">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334C50">
        <w:trPr>
          <w:trHeight w:val="1575"/>
        </w:trPr>
        <w:tc>
          <w:tcPr>
            <w:tcW w:w="754" w:type="dxa"/>
            <w:vMerge/>
          </w:tcPr>
          <w:p w:rsidR="001B63E3" w:rsidRDefault="001B63E3" w:rsidP="00A45AEA">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A45AEA">
            <w:pPr>
              <w:tabs>
                <w:tab w:val="left" w:pos="376"/>
              </w:tabs>
              <w:spacing w:beforeLines="60" w:afterLines="60"/>
              <w:rPr>
                <w:rFonts w:ascii="Times New Roman" w:hAnsi="Times New Roman" w:cs="Times New Roman"/>
                <w:sz w:val="24"/>
                <w:szCs w:val="24"/>
              </w:rPr>
            </w:pPr>
          </w:p>
        </w:tc>
        <w:tc>
          <w:tcPr>
            <w:tcW w:w="2258" w:type="dxa"/>
          </w:tcPr>
          <w:p w:rsidR="001B63E3" w:rsidRPr="003B4948" w:rsidRDefault="00F13F62" w:rsidP="00A45AEA">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1B63E3" w:rsidRDefault="00F13F62" w:rsidP="00A45AEA">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opis požiadavky</w:t>
            </w:r>
          </w:p>
          <w:p w:rsidR="001B63E3" w:rsidRDefault="00F13F62" w:rsidP="00A45AEA">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A45AEA">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rsidR="001B63E3" w:rsidRDefault="00F13F62" w:rsidP="00A45AEA">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A45AEA">
            <w:pPr>
              <w:tabs>
                <w:tab w:val="left" w:pos="376"/>
              </w:tabs>
              <w:spacing w:beforeLines="60" w:afterLines="60"/>
              <w:rPr>
                <w:rFonts w:ascii="Times New Roman" w:hAnsi="Times New Roman" w:cs="Times New Roman"/>
                <w:sz w:val="24"/>
                <w:szCs w:val="24"/>
              </w:rPr>
            </w:pPr>
          </w:p>
        </w:tc>
      </w:tr>
    </w:tbl>
    <w:p w:rsidR="001B63E3" w:rsidRPr="003B4948" w:rsidRDefault="001B63E3" w:rsidP="001B63E3">
      <w:pPr>
        <w:rPr>
          <w:rFonts w:ascii="Times New Roman" w:hAnsi="Times New Roman" w:cs="Times New Roman"/>
          <w:sz w:val="24"/>
          <w:szCs w:val="24"/>
        </w:rPr>
      </w:pPr>
    </w:p>
    <w:p w:rsidR="00334C50" w:rsidRDefault="00334C50">
      <w:r>
        <w:br w:type="page"/>
      </w:r>
    </w:p>
    <w:tbl>
      <w:tblPr>
        <w:tblStyle w:val="Mriekatabuky"/>
        <w:tblW w:w="10060" w:type="dxa"/>
        <w:tblLook w:val="04A0"/>
      </w:tblPr>
      <w:tblGrid>
        <w:gridCol w:w="764"/>
        <w:gridCol w:w="4022"/>
        <w:gridCol w:w="5274"/>
      </w:tblGrid>
      <w:tr w:rsidR="001B63E3" w:rsidRPr="003B4948" w:rsidTr="00EA32C3">
        <w:tc>
          <w:tcPr>
            <w:tcW w:w="10060" w:type="dxa"/>
            <w:gridSpan w:val="3"/>
          </w:tcPr>
          <w:p w:rsidR="001B63E3" w:rsidRPr="003B4948" w:rsidRDefault="001B63E3" w:rsidP="00A45AEA">
            <w:pPr>
              <w:spacing w:beforeLines="60" w:afterLines="60"/>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rsidTr="00EA32C3">
        <w:tc>
          <w:tcPr>
            <w:tcW w:w="10060" w:type="dxa"/>
            <w:gridSpan w:val="3"/>
            <w:tcBorders>
              <w:bottom w:val="single" w:sz="4" w:space="0" w:color="auto"/>
            </w:tcBorders>
          </w:tcPr>
          <w:p w:rsidR="001B63E3" w:rsidRPr="003B4948" w:rsidRDefault="001B63E3" w:rsidP="00A45AEA">
            <w:pPr>
              <w:tabs>
                <w:tab w:val="left" w:pos="347"/>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rsidTr="00EA32C3">
        <w:tc>
          <w:tcPr>
            <w:tcW w:w="764" w:type="dxa"/>
            <w:tcBorders>
              <w:bottom w:val="single" w:sz="4" w:space="0" w:color="auto"/>
            </w:tcBorders>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022" w:type="dxa"/>
            <w:tcBorders>
              <w:bottom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032635995"/>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49526793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EA32C3">
        <w:tc>
          <w:tcPr>
            <w:tcW w:w="764" w:type="dxa"/>
            <w:tcBorders>
              <w:top w:val="single" w:sz="4" w:space="0" w:color="auto"/>
            </w:tcBorders>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022" w:type="dxa"/>
            <w:tcBorders>
              <w:top w:val="single" w:sz="4" w:space="0" w:color="auto"/>
            </w:tcBorders>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046980659"/>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33953615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EA32C3">
        <w:tc>
          <w:tcPr>
            <w:tcW w:w="76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022"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38467822"/>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5424803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EA32C3">
        <w:tc>
          <w:tcPr>
            <w:tcW w:w="764" w:type="dxa"/>
          </w:tcPr>
          <w:p w:rsidR="001B63E3" w:rsidRPr="003B4948" w:rsidRDefault="001B63E3" w:rsidP="00A45AEA">
            <w:pPr>
              <w:pStyle w:val="Odsekzoznamu"/>
              <w:numPr>
                <w:ilvl w:val="0"/>
                <w:numId w:val="17"/>
              </w:numPr>
              <w:spacing w:beforeLines="60" w:afterLines="60" w:line="240" w:lineRule="auto"/>
              <w:ind w:left="447"/>
              <w:rPr>
                <w:rFonts w:cs="Times New Roman"/>
                <w:szCs w:val="24"/>
              </w:rPr>
            </w:pPr>
          </w:p>
        </w:tc>
        <w:tc>
          <w:tcPr>
            <w:tcW w:w="4022" w:type="dxa"/>
          </w:tcPr>
          <w:p w:rsidR="001B63E3" w:rsidRPr="003B4948" w:rsidRDefault="001B63E3" w:rsidP="00A45AEA">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421064901"/>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F13F62" w:rsidP="00A45AEA">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8322512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rsidR="001B63E3" w:rsidRPr="003B4948" w:rsidRDefault="001B63E3" w:rsidP="001B63E3">
      <w:pPr>
        <w:rPr>
          <w:rFonts w:ascii="Times New Roman" w:hAnsi="Times New Roman" w:cs="Times New Roman"/>
          <w:b/>
          <w:sz w:val="24"/>
          <w:szCs w:val="24"/>
        </w:rPr>
      </w:pPr>
    </w:p>
    <w:p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rsidR="001B63E3" w:rsidRPr="003B4948" w:rsidRDefault="001B63E3" w:rsidP="00A45AEA">
      <w:pPr>
        <w:spacing w:beforeLines="60" w:afterLines="60"/>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rsidR="001B63E3" w:rsidRPr="003B4948" w:rsidRDefault="00F13F62" w:rsidP="00A45AEA">
      <w:pPr>
        <w:spacing w:beforeLines="60" w:afterLines="60"/>
        <w:jc w:val="both"/>
        <w:rPr>
          <w:rFonts w:ascii="Times New Roman" w:hAnsi="Times New Roman" w:cs="Times New Roman"/>
          <w:sz w:val="24"/>
          <w:szCs w:val="24"/>
        </w:rPr>
      </w:pPr>
      <w:sdt>
        <w:sdtPr>
          <w:rPr>
            <w:rFonts w:ascii="Times New Roman" w:hAnsi="Times New Roman" w:cs="Times New Roman"/>
            <w:b/>
            <w:sz w:val="24"/>
            <w:szCs w:val="24"/>
          </w:rPr>
          <w:id w:val="-301229589"/>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rsidR="001B63E3" w:rsidRPr="003B4948" w:rsidRDefault="001B63E3" w:rsidP="00A45AEA">
      <w:pPr>
        <w:spacing w:beforeLines="60" w:afterLines="60"/>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rsidR="001B63E3" w:rsidRPr="003B4948" w:rsidRDefault="00F13F62" w:rsidP="00A45AEA">
      <w:pPr>
        <w:spacing w:beforeLines="60" w:afterLines="60"/>
        <w:jc w:val="both"/>
        <w:rPr>
          <w:rFonts w:ascii="Times New Roman" w:hAnsi="Times New Roman" w:cs="Times New Roman"/>
          <w:b/>
          <w:sz w:val="24"/>
          <w:szCs w:val="24"/>
        </w:rPr>
      </w:pPr>
      <w:sdt>
        <w:sdtPr>
          <w:rPr>
            <w:rFonts w:ascii="Times New Roman" w:hAnsi="Times New Roman" w:cs="Times New Roman"/>
            <w:b/>
            <w:sz w:val="24"/>
            <w:szCs w:val="24"/>
          </w:rPr>
          <w:id w:val="890611767"/>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rsidR="001B63E3" w:rsidRPr="003B4948" w:rsidRDefault="001B63E3" w:rsidP="00A45AEA">
      <w:pPr>
        <w:spacing w:beforeLines="60" w:afterLines="60"/>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rsidR="001B63E3" w:rsidRDefault="001B63E3" w:rsidP="00A45AEA">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rsidR="001B63E3" w:rsidRDefault="001B63E3" w:rsidP="00A45AEA">
      <w:pPr>
        <w:spacing w:beforeLines="60" w:afterLines="60"/>
        <w:rPr>
          <w:rFonts w:ascii="Times New Roman" w:hAnsi="Times New Roman" w:cs="Times New Roman"/>
          <w:sz w:val="24"/>
          <w:szCs w:val="24"/>
        </w:rPr>
      </w:pPr>
    </w:p>
    <w:p w:rsidR="001B63E3" w:rsidRPr="003B4948" w:rsidRDefault="001B63E3" w:rsidP="00A45AEA">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___________________________</w:t>
      </w:r>
    </w:p>
    <w:p w:rsidR="001B63E3" w:rsidRDefault="001B63E3" w:rsidP="00A45AEA">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rsidR="001B63E3" w:rsidRDefault="001B63E3" w:rsidP="00A45AEA">
      <w:pPr>
        <w:spacing w:beforeLines="60" w:afterLines="60"/>
        <w:rPr>
          <w:rFonts w:ascii="Times New Roman" w:hAnsi="Times New Roman" w:cs="Times New Roman"/>
          <w:sz w:val="24"/>
          <w:szCs w:val="24"/>
        </w:rPr>
      </w:pPr>
    </w:p>
    <w:p w:rsidR="001B63E3" w:rsidRDefault="001B63E3" w:rsidP="00A45AEA">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__________________________</w:t>
      </w:r>
    </w:p>
    <w:p w:rsidR="001B63E3" w:rsidRDefault="001B63E3" w:rsidP="00A45AEA">
      <w:pPr>
        <w:spacing w:beforeLines="60" w:afterLines="60"/>
        <w:rPr>
          <w:rFonts w:ascii="Times New Roman" w:hAnsi="Times New Roman" w:cs="Times New Roman"/>
          <w:sz w:val="24"/>
          <w:szCs w:val="24"/>
        </w:rPr>
      </w:pPr>
    </w:p>
    <w:p w:rsidR="001B63E3" w:rsidRDefault="001B63E3" w:rsidP="00A45AEA">
      <w:pPr>
        <w:spacing w:beforeLines="60" w:afterLines="60"/>
        <w:rPr>
          <w:rFonts w:ascii="Times New Roman" w:hAnsi="Times New Roman" w:cs="Times New Roman"/>
          <w:sz w:val="24"/>
          <w:szCs w:val="24"/>
        </w:rPr>
      </w:pPr>
    </w:p>
    <w:p w:rsidR="001B63E3" w:rsidRDefault="001B63E3" w:rsidP="00A45AEA">
      <w:pPr>
        <w:spacing w:beforeLines="60" w:afterLines="60"/>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rsidR="00EE3319" w:rsidRDefault="00EE3319"/>
    <w:sectPr w:rsidR="00EE3319" w:rsidSect="00B80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10;TOU2MEj+MA==" w:salt="ZJCrXhb258oQBvEHOq8wZw=="/>
  <w:defaultTabStop w:val="720"/>
  <w:hyphenationZone w:val="425"/>
  <w:characterSpacingControl w:val="doNotCompress"/>
  <w:compat>
    <w:useFELayout/>
  </w:compat>
  <w:rsids>
    <w:rsidRoot w:val="001B63E3"/>
    <w:rsid w:val="000100A3"/>
    <w:rsid w:val="000A6E8D"/>
    <w:rsid w:val="00134A27"/>
    <w:rsid w:val="0013503A"/>
    <w:rsid w:val="00157CA1"/>
    <w:rsid w:val="00161129"/>
    <w:rsid w:val="001709DB"/>
    <w:rsid w:val="00171543"/>
    <w:rsid w:val="001A01EF"/>
    <w:rsid w:val="001A1C2A"/>
    <w:rsid w:val="001B63E3"/>
    <w:rsid w:val="00226106"/>
    <w:rsid w:val="00227967"/>
    <w:rsid w:val="0029175D"/>
    <w:rsid w:val="00297F35"/>
    <w:rsid w:val="002E274F"/>
    <w:rsid w:val="00326F65"/>
    <w:rsid w:val="00334C50"/>
    <w:rsid w:val="00335210"/>
    <w:rsid w:val="003C57DB"/>
    <w:rsid w:val="003C780B"/>
    <w:rsid w:val="003E5943"/>
    <w:rsid w:val="003F46A1"/>
    <w:rsid w:val="0042232F"/>
    <w:rsid w:val="0042731C"/>
    <w:rsid w:val="004335A6"/>
    <w:rsid w:val="004448D2"/>
    <w:rsid w:val="00446E8B"/>
    <w:rsid w:val="004A256E"/>
    <w:rsid w:val="004B08CE"/>
    <w:rsid w:val="004D000C"/>
    <w:rsid w:val="004F504A"/>
    <w:rsid w:val="00505096"/>
    <w:rsid w:val="0052273D"/>
    <w:rsid w:val="0053448F"/>
    <w:rsid w:val="00545BD3"/>
    <w:rsid w:val="0059036C"/>
    <w:rsid w:val="005C1E0A"/>
    <w:rsid w:val="005E5A68"/>
    <w:rsid w:val="005F5266"/>
    <w:rsid w:val="00616B49"/>
    <w:rsid w:val="0062474E"/>
    <w:rsid w:val="00637164"/>
    <w:rsid w:val="0064258C"/>
    <w:rsid w:val="00693C66"/>
    <w:rsid w:val="00697044"/>
    <w:rsid w:val="006A36F3"/>
    <w:rsid w:val="00712855"/>
    <w:rsid w:val="0073141E"/>
    <w:rsid w:val="007411C8"/>
    <w:rsid w:val="00755064"/>
    <w:rsid w:val="007B6B84"/>
    <w:rsid w:val="007C59D0"/>
    <w:rsid w:val="00811966"/>
    <w:rsid w:val="00845837"/>
    <w:rsid w:val="00847023"/>
    <w:rsid w:val="00863977"/>
    <w:rsid w:val="00865F3C"/>
    <w:rsid w:val="00883072"/>
    <w:rsid w:val="0088526A"/>
    <w:rsid w:val="00885E7E"/>
    <w:rsid w:val="0088704D"/>
    <w:rsid w:val="00906917"/>
    <w:rsid w:val="00924AD4"/>
    <w:rsid w:val="0095192D"/>
    <w:rsid w:val="009A32F9"/>
    <w:rsid w:val="009B39AB"/>
    <w:rsid w:val="009B4F1B"/>
    <w:rsid w:val="009B7074"/>
    <w:rsid w:val="009F1A2B"/>
    <w:rsid w:val="00A27797"/>
    <w:rsid w:val="00A3621B"/>
    <w:rsid w:val="00A41895"/>
    <w:rsid w:val="00A45AEA"/>
    <w:rsid w:val="00A90882"/>
    <w:rsid w:val="00AA4261"/>
    <w:rsid w:val="00B06EAB"/>
    <w:rsid w:val="00B3123C"/>
    <w:rsid w:val="00B333C8"/>
    <w:rsid w:val="00B47BBC"/>
    <w:rsid w:val="00B646E7"/>
    <w:rsid w:val="00B80FA7"/>
    <w:rsid w:val="00B87967"/>
    <w:rsid w:val="00C04979"/>
    <w:rsid w:val="00C11EB2"/>
    <w:rsid w:val="00C759B6"/>
    <w:rsid w:val="00C804BD"/>
    <w:rsid w:val="00CA4028"/>
    <w:rsid w:val="00CC4754"/>
    <w:rsid w:val="00CC7F35"/>
    <w:rsid w:val="00CD58B6"/>
    <w:rsid w:val="00D96FC4"/>
    <w:rsid w:val="00D97B9E"/>
    <w:rsid w:val="00DB2852"/>
    <w:rsid w:val="00DD552C"/>
    <w:rsid w:val="00DD6E69"/>
    <w:rsid w:val="00E14486"/>
    <w:rsid w:val="00E22714"/>
    <w:rsid w:val="00E66B07"/>
    <w:rsid w:val="00EA32C3"/>
    <w:rsid w:val="00EC70EA"/>
    <w:rsid w:val="00ED62FF"/>
    <w:rsid w:val="00EE3319"/>
    <w:rsid w:val="00F03376"/>
    <w:rsid w:val="00F13146"/>
    <w:rsid w:val="00F13F62"/>
    <w:rsid w:val="00F9239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koncovejpoznmky">
    <w:name w:val="endnote text"/>
    <w:basedOn w:val="Normlny"/>
    <w:link w:val="TextkoncovejpoznmkyChar"/>
    <w:uiPriority w:val="99"/>
    <w:semiHidden/>
    <w:unhideWhenUsed/>
    <w:rsid w:val="001B63E3"/>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1B63E3"/>
    <w:rPr>
      <w:sz w:val="20"/>
      <w:szCs w:val="20"/>
      <w:lang w:val="sk-SK"/>
    </w:rPr>
  </w:style>
  <w:style w:type="character" w:styleId="Odkaznakoncovpoznm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3891</Words>
  <Characters>22183</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Hustavova</dc:creator>
  <cp:lastModifiedBy>Martin Sojka</cp:lastModifiedBy>
  <cp:revision>2</cp:revision>
  <dcterms:created xsi:type="dcterms:W3CDTF">2025-07-01T14:57:00Z</dcterms:created>
  <dcterms:modified xsi:type="dcterms:W3CDTF">2025-07-01T14:57:00Z</dcterms:modified>
</cp:coreProperties>
</file>