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horzAnchor="margin" w:tblpY="735"/>
        <w:tblW w:w="9776" w:type="dxa"/>
        <w:tblLook w:val="04A0" w:firstRow="1" w:lastRow="0" w:firstColumn="1" w:lastColumn="0" w:noHBand="0" w:noVBand="1"/>
      </w:tblPr>
      <w:tblGrid>
        <w:gridCol w:w="1336"/>
        <w:gridCol w:w="2204"/>
        <w:gridCol w:w="2933"/>
        <w:gridCol w:w="1744"/>
        <w:gridCol w:w="1559"/>
      </w:tblGrid>
      <w:tr w:rsidR="00994908" w:rsidRPr="000306F2" w:rsidTr="00994908">
        <w:trPr>
          <w:trHeight w:val="222"/>
          <w:tblHeader/>
        </w:trPr>
        <w:tc>
          <w:tcPr>
            <w:tcW w:w="1336" w:type="dxa"/>
            <w:shd w:val="clear" w:color="auto" w:fill="D9E2F3" w:themeFill="accent1" w:themeFillTint="33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b/>
                <w:sz w:val="24"/>
                <w:szCs w:val="24"/>
              </w:rPr>
              <w:t>Európska škola</w:t>
            </w:r>
          </w:p>
        </w:tc>
        <w:tc>
          <w:tcPr>
            <w:tcW w:w="2933" w:type="dxa"/>
            <w:shd w:val="clear" w:color="auto" w:fill="D9E2F3" w:themeFill="accent1" w:themeFillTint="33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b/>
                <w:sz w:val="24"/>
                <w:szCs w:val="24"/>
              </w:rPr>
              <w:t>Vyučované predmety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b/>
                <w:sz w:val="24"/>
                <w:szCs w:val="24"/>
              </w:rPr>
              <w:t>Stupeň vzdelávania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b/>
                <w:sz w:val="24"/>
                <w:szCs w:val="24"/>
              </w:rPr>
              <w:t>Jazyk výučby</w:t>
            </w:r>
          </w:p>
        </w:tc>
      </w:tr>
      <w:tr w:rsidR="00994908" w:rsidRPr="000306F2" w:rsidTr="00994908">
        <w:trPr>
          <w:trHeight w:val="229"/>
        </w:trPr>
        <w:tc>
          <w:tcPr>
            <w:tcW w:w="1336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Belgicko</w:t>
            </w:r>
          </w:p>
        </w:tc>
        <w:tc>
          <w:tcPr>
            <w:tcW w:w="2204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Brussels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Uccle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Berkendael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slovenská jazyková sekcia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predprimárne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slovenská jazyková sekcia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Primárne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slovenská jazyková sekcia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Primárne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slovenská jazyková sekcia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slovenská jazyková sekcia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9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Brussels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II (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Woluwe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Evere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geografia a dejepis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Brussels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III (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Ixelles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slovenský jazyk</w:t>
            </w:r>
          </w:p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primárne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9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slovenský jazyk a literatúra</w:t>
            </w:r>
          </w:p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108"/>
        </w:trPr>
        <w:tc>
          <w:tcPr>
            <w:tcW w:w="1336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Luxemburg</w:t>
            </w:r>
          </w:p>
        </w:tc>
        <w:tc>
          <w:tcPr>
            <w:tcW w:w="2204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Luxembourg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Kirchberg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anglický jazyk ako cudzí jazyk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994908" w:rsidRPr="000306F2" w:rsidTr="00994908">
        <w:trPr>
          <w:trHeight w:val="108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francúzsky jazyk ako cudzí jazyk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FJ</w:t>
            </w:r>
          </w:p>
        </w:tc>
      </w:tr>
      <w:tr w:rsidR="00994908" w:rsidRPr="000306F2" w:rsidTr="00994908">
        <w:trPr>
          <w:trHeight w:val="108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Luxembourg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 II (</w:t>
            </w: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Mamer</w:t>
            </w:r>
            <w:proofErr w:type="spellEnd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slovenský jazyk</w:t>
            </w:r>
          </w:p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primárne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108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slovenský jazyk a literatúra</w:t>
            </w:r>
          </w:p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</w:tr>
      <w:tr w:rsidR="00994908" w:rsidRPr="000306F2" w:rsidTr="00994908">
        <w:trPr>
          <w:trHeight w:val="229"/>
        </w:trPr>
        <w:tc>
          <w:tcPr>
            <w:tcW w:w="1336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Nemecko</w:t>
            </w:r>
          </w:p>
        </w:tc>
        <w:tc>
          <w:tcPr>
            <w:tcW w:w="220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Frankfurt</w:t>
            </w: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telesná výchova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Španielsko</w:t>
            </w:r>
          </w:p>
        </w:tc>
        <w:tc>
          <w:tcPr>
            <w:tcW w:w="220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Alicante</w:t>
            </w:r>
            <w:proofErr w:type="spellEnd"/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anglický jazyk ako cudzí jazyk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Taliansko</w:t>
            </w:r>
          </w:p>
        </w:tc>
        <w:tc>
          <w:tcPr>
            <w:tcW w:w="2204" w:type="dxa"/>
            <w:vMerge w:val="restart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Varese</w:t>
            </w:r>
            <w:proofErr w:type="spellEnd"/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ekonómia a geografia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994908" w:rsidRPr="000306F2" w:rsidTr="00994908">
        <w:trPr>
          <w:trHeight w:val="222"/>
        </w:trPr>
        <w:tc>
          <w:tcPr>
            <w:tcW w:w="1336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 xml:space="preserve">hudobná výchova a výtvarná výchova </w:t>
            </w:r>
          </w:p>
        </w:tc>
        <w:tc>
          <w:tcPr>
            <w:tcW w:w="1744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sekundárne vzdelávanie</w:t>
            </w:r>
          </w:p>
        </w:tc>
        <w:tc>
          <w:tcPr>
            <w:tcW w:w="1559" w:type="dxa"/>
          </w:tcPr>
          <w:p w:rsidR="00994908" w:rsidRPr="00994908" w:rsidRDefault="00994908" w:rsidP="009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08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</w:tbl>
    <w:p w:rsidR="00DB72C2" w:rsidRPr="00994908" w:rsidRDefault="00994908" w:rsidP="0099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08">
        <w:rPr>
          <w:rFonts w:ascii="Times New Roman" w:hAnsi="Times New Roman" w:cs="Times New Roman"/>
          <w:b/>
          <w:sz w:val="24"/>
          <w:szCs w:val="24"/>
        </w:rPr>
        <w:t xml:space="preserve">Zoznam učiteľov </w:t>
      </w:r>
      <w:proofErr w:type="spellStart"/>
      <w:r w:rsidRPr="00994908">
        <w:rPr>
          <w:rFonts w:ascii="Times New Roman" w:hAnsi="Times New Roman" w:cs="Times New Roman"/>
          <w:b/>
          <w:sz w:val="24"/>
          <w:szCs w:val="24"/>
        </w:rPr>
        <w:t>MŠVVaM</w:t>
      </w:r>
      <w:proofErr w:type="spellEnd"/>
      <w:r w:rsidRPr="00994908">
        <w:rPr>
          <w:rFonts w:ascii="Times New Roman" w:hAnsi="Times New Roman" w:cs="Times New Roman"/>
          <w:b/>
          <w:sz w:val="24"/>
          <w:szCs w:val="24"/>
        </w:rPr>
        <w:t xml:space="preserve"> SR v systéme Európskych škôl v školskom roku 2</w:t>
      </w:r>
      <w:bookmarkStart w:id="0" w:name="_GoBack"/>
      <w:bookmarkEnd w:id="0"/>
      <w:r w:rsidRPr="00994908">
        <w:rPr>
          <w:rFonts w:ascii="Times New Roman" w:hAnsi="Times New Roman" w:cs="Times New Roman"/>
          <w:b/>
          <w:sz w:val="24"/>
          <w:szCs w:val="24"/>
        </w:rPr>
        <w:t>024/2025</w:t>
      </w:r>
    </w:p>
    <w:sectPr w:rsidR="00DB72C2" w:rsidRPr="00994908" w:rsidSect="009949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5F1" w:rsidRDefault="00BE45F1" w:rsidP="00994908">
      <w:pPr>
        <w:spacing w:after="0" w:line="240" w:lineRule="auto"/>
      </w:pPr>
      <w:r>
        <w:separator/>
      </w:r>
    </w:p>
  </w:endnote>
  <w:endnote w:type="continuationSeparator" w:id="0">
    <w:p w:rsidR="00BE45F1" w:rsidRDefault="00BE45F1" w:rsidP="0099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5F1" w:rsidRDefault="00BE45F1" w:rsidP="00994908">
      <w:pPr>
        <w:spacing w:after="0" w:line="240" w:lineRule="auto"/>
      </w:pPr>
      <w:r>
        <w:separator/>
      </w:r>
    </w:p>
  </w:footnote>
  <w:footnote w:type="continuationSeparator" w:id="0">
    <w:p w:rsidR="00BE45F1" w:rsidRDefault="00BE45F1" w:rsidP="0099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08"/>
    <w:rsid w:val="00373962"/>
    <w:rsid w:val="00687DD0"/>
    <w:rsid w:val="00994908"/>
    <w:rsid w:val="00B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E72D"/>
  <w15:chartTrackingRefBased/>
  <w15:docId w15:val="{8366391C-4E88-4E4E-A3BD-E370407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49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9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4908"/>
  </w:style>
  <w:style w:type="paragraph" w:styleId="Pta">
    <w:name w:val="footer"/>
    <w:basedOn w:val="Normlny"/>
    <w:link w:val="PtaChar"/>
    <w:uiPriority w:val="99"/>
    <w:unhideWhenUsed/>
    <w:rsid w:val="0099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Guthová Vera</dc:creator>
  <cp:keywords/>
  <dc:description/>
  <cp:lastModifiedBy>Guthová Vera</cp:lastModifiedBy>
  <cp:revision>1</cp:revision>
  <dcterms:created xsi:type="dcterms:W3CDTF">2025-01-08T12:43:00Z</dcterms:created>
  <dcterms:modified xsi:type="dcterms:W3CDTF">2025-01-08T12:48:00Z</dcterms:modified>
</cp:coreProperties>
</file>