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6BFD" w14:textId="6EECE82E" w:rsidR="00C27428" w:rsidRPr="00C27428" w:rsidRDefault="00C27428" w:rsidP="00C2742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28">
        <w:rPr>
          <w:rFonts w:ascii="Times New Roman" w:hAnsi="Times New Roman" w:cs="Times New Roman"/>
          <w:b/>
          <w:sz w:val="24"/>
          <w:szCs w:val="24"/>
        </w:rPr>
        <w:t>USMERNENIE K PREDCHÁZANIU DVOJITÉHO FINANCOVANIA AKTIVÍT INTERNACIONALIZÁCIE V RÁMCI KOMPONENTOV 8 A 10 PLÁNU OBNOVY A ODOLNOSTI SLOVENSKEJ REPUBLIKY</w:t>
      </w:r>
    </w:p>
    <w:p w14:paraId="0FCF7064" w14:textId="77777777" w:rsidR="00C27428" w:rsidRDefault="00C27428" w:rsidP="001C21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6683" w14:textId="451C18F3" w:rsidR="00C27428" w:rsidRDefault="00C27428" w:rsidP="001C21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Oprávnení žiadatelia</w:t>
      </w:r>
      <w:r w:rsidR="0028034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ktorí sa plánujú zapojiť do tých výziev v rámci Komponentov 8 a 10 (ďalej aj len „K8“ a len „K10“) Plánu obnovy a odolnosti Slovenskej republiky (ďalej aj len „POO“), ktoré sa týkajú aktivít internacionalizácie, sú povinní predchádzať dvojitému financovaniu </w:t>
      </w:r>
      <w:r w:rsidR="000025E3">
        <w:rPr>
          <w:rFonts w:ascii="Times New Roman" w:hAnsi="Times New Roman" w:cs="Times New Roman"/>
          <w:sz w:val="24"/>
          <w:szCs w:val="24"/>
        </w:rPr>
        <w:t xml:space="preserve">(nielen) </w:t>
      </w:r>
      <w:r>
        <w:rPr>
          <w:rFonts w:ascii="Times New Roman" w:hAnsi="Times New Roman" w:cs="Times New Roman"/>
          <w:sz w:val="24"/>
          <w:szCs w:val="24"/>
        </w:rPr>
        <w:t>týchto aktivít zo zdrojov Európskej únie (ďalej aj len „EÚ“)</w:t>
      </w:r>
      <w:r w:rsidR="00280344">
        <w:rPr>
          <w:rFonts w:ascii="Times New Roman" w:hAnsi="Times New Roman" w:cs="Times New Roman"/>
          <w:sz w:val="24"/>
          <w:szCs w:val="24"/>
        </w:rPr>
        <w:t xml:space="preserve">, </w:t>
      </w:r>
      <w:r w:rsidR="00C63C6E">
        <w:rPr>
          <w:rFonts w:ascii="Times New Roman" w:hAnsi="Times New Roman" w:cs="Times New Roman"/>
          <w:sz w:val="24"/>
          <w:szCs w:val="24"/>
        </w:rPr>
        <w:t xml:space="preserve">štátneho rozpočtu </w:t>
      </w:r>
      <w:r w:rsidR="00280344">
        <w:rPr>
          <w:rFonts w:ascii="Times New Roman" w:hAnsi="Times New Roman" w:cs="Times New Roman"/>
          <w:sz w:val="24"/>
          <w:szCs w:val="24"/>
        </w:rPr>
        <w:t>ako aj ďalších zdrojov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9BF">
        <w:rPr>
          <w:rFonts w:ascii="Times New Roman" w:hAnsi="Times New Roman" w:cs="Times New Roman"/>
          <w:sz w:val="24"/>
          <w:szCs w:val="24"/>
        </w:rPr>
        <w:t xml:space="preserve"> Výzvy sú vyhlasované vykonávateľom, ktorým je Ministerstvo školstva, vedy, výskumu a športu SR.</w:t>
      </w:r>
    </w:p>
    <w:p w14:paraId="3CC38146" w14:textId="6A4A9255" w:rsidR="00014577" w:rsidRDefault="00C27428" w:rsidP="001C21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rámci K8</w:t>
      </w:r>
      <w:r w:rsidR="008C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môžu oprávnení žiadatelia podať Žiadosť o poskytnutie prostriedkov mechanizmu (ďalej aj len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ŽoPPM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“) v rámci </w:t>
      </w:r>
      <w:r w:rsidRPr="00D11EC3">
        <w:rPr>
          <w:rFonts w:ascii="Times New Roman" w:hAnsi="Times New Roman" w:cs="Times New Roman"/>
        </w:rPr>
        <w:t xml:space="preserve">výzvy </w:t>
      </w:r>
      <w:r w:rsidRPr="00D11EC3">
        <w:rPr>
          <w:rFonts w:ascii="Times New Roman" w:hAnsi="Times New Roman" w:cs="Times New Roman"/>
          <w:i/>
        </w:rPr>
        <w:t>Podpora pri strategickom rozvoji infraštruktúry vysokých škôl</w:t>
      </w:r>
      <w:r w:rsidR="008C11BE">
        <w:rPr>
          <w:rFonts w:ascii="Times New Roman" w:hAnsi="Times New Roman" w:cs="Times New Roman"/>
          <w:i/>
        </w:rPr>
        <w:t xml:space="preserve"> </w:t>
      </w:r>
      <w:r w:rsidR="008C11BE">
        <w:rPr>
          <w:rFonts w:ascii="Times New Roman" w:hAnsi="Times New Roman" w:cs="Times New Roman"/>
        </w:rPr>
        <w:t>(Investícia 1</w:t>
      </w:r>
      <w:r w:rsidR="00E47D77">
        <w:rPr>
          <w:rFonts w:ascii="Times New Roman" w:hAnsi="Times New Roman" w:cs="Times New Roman"/>
        </w:rPr>
        <w:t>, výzva č. 5</w:t>
      </w:r>
      <w:r w:rsidR="008C11BE">
        <w:rPr>
          <w:rFonts w:ascii="Times New Roman" w:hAnsi="Times New Roman" w:cs="Times New Roman"/>
        </w:rPr>
        <w:t>)</w:t>
      </w:r>
      <w:r w:rsidR="00E47D77">
        <w:rPr>
          <w:rFonts w:ascii="Times New Roman" w:hAnsi="Times New Roman" w:cs="Times New Roman"/>
        </w:rPr>
        <w:t>.</w:t>
      </w:r>
      <w:r w:rsidR="001B31C5">
        <w:rPr>
          <w:rStyle w:val="Odkaznapoznmkupodiarou"/>
          <w:rFonts w:ascii="Times New Roman" w:hAnsi="Times New Roman" w:cs="Times New Roman"/>
        </w:rPr>
        <w:footnoteReference w:id="2"/>
      </w:r>
    </w:p>
    <w:p w14:paraId="11CF91F9" w14:textId="04739284" w:rsidR="008C11BE" w:rsidRPr="008C11BE" w:rsidRDefault="008C11BE" w:rsidP="001C2170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K10 môžu oprávnení žiadatelia podať </w:t>
      </w:r>
      <w:proofErr w:type="spellStart"/>
      <w:r>
        <w:rPr>
          <w:rFonts w:ascii="Times New Roman" w:hAnsi="Times New Roman" w:cs="Times New Roman"/>
          <w:sz w:val="24"/>
          <w:szCs w:val="24"/>
        </w:rPr>
        <w:t>ŽoPPM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rámci </w:t>
      </w:r>
      <w:r w:rsidRPr="00D11EC3">
        <w:rPr>
          <w:rFonts w:ascii="Times New Roman" w:hAnsi="Times New Roman" w:cs="Times New Roman"/>
          <w:bCs/>
        </w:rPr>
        <w:t>výz</w:t>
      </w:r>
      <w:r>
        <w:rPr>
          <w:rFonts w:ascii="Times New Roman" w:hAnsi="Times New Roman" w:cs="Times New Roman"/>
          <w:bCs/>
        </w:rPr>
        <w:t>iev</w:t>
      </w:r>
      <w:r w:rsidRPr="00D11EC3">
        <w:rPr>
          <w:rFonts w:ascii="Times New Roman" w:hAnsi="Times New Roman" w:cs="Times New Roman"/>
          <w:bCs/>
        </w:rPr>
        <w:t xml:space="preserve"> </w:t>
      </w:r>
      <w:r w:rsidRPr="00D11EC3">
        <w:rPr>
          <w:rFonts w:ascii="Times New Roman" w:hAnsi="Times New Roman" w:cs="Times New Roman"/>
          <w:i/>
        </w:rPr>
        <w:t>Audit úrovne internacionalizácie a implementácia projektov internacionalizácie vysokých škôl a verejných výskumných inštitúcií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(Investícia </w:t>
      </w:r>
      <w:r w:rsidR="00E47D77" w:rsidRPr="00E47D77">
        <w:rPr>
          <w:rFonts w:ascii="Times New Roman" w:hAnsi="Times New Roman" w:cs="Times New Roman"/>
          <w:sz w:val="24"/>
          <w:szCs w:val="24"/>
        </w:rPr>
        <w:t xml:space="preserve">4, </w:t>
      </w:r>
      <w:r w:rsidR="00E47D77">
        <w:rPr>
          <w:rFonts w:ascii="Times New Roman" w:hAnsi="Times New Roman" w:cs="Times New Roman"/>
          <w:sz w:val="24"/>
          <w:szCs w:val="24"/>
        </w:rPr>
        <w:t>výzva č. 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</w:rPr>
        <w:t xml:space="preserve">, </w:t>
      </w:r>
      <w:r w:rsidRPr="00D11EC3">
        <w:rPr>
          <w:rFonts w:ascii="Times New Roman" w:hAnsi="Times New Roman" w:cs="Times New Roman"/>
        </w:rPr>
        <w:t xml:space="preserve">a </w:t>
      </w:r>
      <w:r w:rsidRPr="00D11EC3">
        <w:rPr>
          <w:rFonts w:ascii="Times New Roman" w:hAnsi="Times New Roman" w:cs="Times New Roman"/>
          <w:bCs/>
          <w:i/>
        </w:rPr>
        <w:t>Výzva na podporu projektov propagácie vysokých škôl v zahraničí</w:t>
      </w:r>
      <w:r w:rsidRPr="00D11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(Investícia 4</w:t>
      </w:r>
      <w:r w:rsidR="00E47D77">
        <w:rPr>
          <w:rFonts w:ascii="Times New Roman" w:hAnsi="Times New Roman" w:cs="Times New Roman"/>
          <w:sz w:val="24"/>
          <w:szCs w:val="24"/>
        </w:rPr>
        <w:t>, výzva č.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343310C" w14:textId="10411150" w:rsidR="00302331" w:rsidRDefault="00E47D77" w:rsidP="00E47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Pr="00E47D77">
        <w:t xml:space="preserve"> </w:t>
      </w:r>
      <w:r w:rsidRPr="00E47D77">
        <w:rPr>
          <w:rFonts w:ascii="Times New Roman" w:hAnsi="Times New Roman" w:cs="Times New Roman"/>
          <w:sz w:val="24"/>
          <w:szCs w:val="24"/>
        </w:rPr>
        <w:t>§ 13</w:t>
      </w:r>
      <w:r>
        <w:rPr>
          <w:rFonts w:ascii="Times New Roman" w:hAnsi="Times New Roman" w:cs="Times New Roman"/>
          <w:sz w:val="24"/>
          <w:szCs w:val="24"/>
        </w:rPr>
        <w:t xml:space="preserve"> ods. </w:t>
      </w:r>
      <w:r w:rsidRPr="00E47D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zákona č. 368/2021 </w:t>
      </w:r>
      <w:r w:rsidRPr="00E47D77">
        <w:rPr>
          <w:rFonts w:ascii="Times New Roman" w:hAnsi="Times New Roman" w:cs="Times New Roman"/>
          <w:sz w:val="24"/>
          <w:szCs w:val="24"/>
        </w:rPr>
        <w:t>o mechanizme na podporu obnovy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D77">
        <w:rPr>
          <w:rFonts w:ascii="Times New Roman" w:hAnsi="Times New Roman" w:cs="Times New Roman"/>
          <w:sz w:val="24"/>
          <w:szCs w:val="24"/>
        </w:rPr>
        <w:t>odolnosti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77">
        <w:rPr>
          <w:rFonts w:ascii="Times New Roman" w:hAnsi="Times New Roman" w:cs="Times New Roman"/>
          <w:sz w:val="24"/>
          <w:szCs w:val="24"/>
        </w:rPr>
        <w:t>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(ďalej aj len „zákon o mechanizme“) „</w:t>
      </w:r>
      <w:r w:rsidRPr="00B7143D">
        <w:rPr>
          <w:rFonts w:ascii="Times New Roman" w:hAnsi="Times New Roman" w:cs="Times New Roman"/>
          <w:sz w:val="24"/>
          <w:szCs w:val="24"/>
        </w:rPr>
        <w:t>v</w:t>
      </w:r>
      <w:r w:rsidRPr="00E47D77">
        <w:rPr>
          <w:rFonts w:ascii="Times New Roman" w:hAnsi="Times New Roman" w:cs="Times New Roman"/>
          <w:i/>
          <w:sz w:val="24"/>
          <w:szCs w:val="24"/>
        </w:rPr>
        <w:t xml:space="preserve">ykonávateľ, sprostredkovateľ, osoba vykonávajúca finančné nástroje, finančný sprostredkovateľ, </w:t>
      </w:r>
      <w:r w:rsidRPr="00E47D77">
        <w:rPr>
          <w:rFonts w:ascii="Times New Roman" w:hAnsi="Times New Roman" w:cs="Times New Roman"/>
          <w:b/>
          <w:i/>
          <w:sz w:val="24"/>
          <w:szCs w:val="24"/>
        </w:rPr>
        <w:t>prijímateľ a partner sú povinní predchádzať dvojitému financovaniu z prostriedkov mechanizmu a z fondov Európskej únie alebo z iných programov Európskej únie</w:t>
      </w:r>
      <w:r w:rsidRPr="00E47D77">
        <w:rPr>
          <w:rFonts w:ascii="Times New Roman" w:hAnsi="Times New Roman" w:cs="Times New Roman"/>
          <w:i/>
          <w:sz w:val="24"/>
          <w:szCs w:val="24"/>
        </w:rPr>
        <w:t xml:space="preserve"> a oznamovať národnej implementačnej a koordinačnej autorite podozrenia z dvojitého financovania. Prostriedky mechanizmu nemožno poskytnúť prijímateľovi a partnerovi, ktorí prijímajú dotáciu, príspevok, grant alebo inú formu pomoci na financovanie tých istých výdavkov a ktorá by predstavovala dvojité financovanie.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D5AC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1B31C5">
        <w:rPr>
          <w:rFonts w:ascii="Times New Roman" w:hAnsi="Times New Roman" w:cs="Times New Roman"/>
          <w:sz w:val="24"/>
          <w:szCs w:val="24"/>
        </w:rPr>
        <w:t xml:space="preserve"> Podľa čl. 9</w:t>
      </w:r>
      <w:r w:rsidR="001B31C5" w:rsidRPr="001B31C5">
        <w:t xml:space="preserve"> </w:t>
      </w:r>
      <w:r w:rsidR="001B31C5" w:rsidRPr="001B31C5">
        <w:rPr>
          <w:rFonts w:ascii="Times New Roman" w:hAnsi="Times New Roman" w:cs="Times New Roman"/>
          <w:sz w:val="24"/>
          <w:szCs w:val="24"/>
        </w:rPr>
        <w:t>Nariadeni</w:t>
      </w:r>
      <w:r w:rsidR="001B31C5">
        <w:rPr>
          <w:rFonts w:ascii="Times New Roman" w:hAnsi="Times New Roman" w:cs="Times New Roman"/>
          <w:sz w:val="24"/>
          <w:szCs w:val="24"/>
        </w:rPr>
        <w:t>a</w:t>
      </w:r>
      <w:r w:rsidR="001B31C5" w:rsidRPr="001B31C5">
        <w:rPr>
          <w:rFonts w:ascii="Times New Roman" w:hAnsi="Times New Roman" w:cs="Times New Roman"/>
          <w:sz w:val="24"/>
          <w:szCs w:val="24"/>
        </w:rPr>
        <w:t xml:space="preserve"> Európskeho parlamentu a Rady (EÚ) 2021/241 z 12. februára 2021, ktorým sa zriaďuje Mechanizmus na podporu obnovy a</w:t>
      </w:r>
      <w:r w:rsidR="001B31C5">
        <w:rPr>
          <w:rFonts w:ascii="Times New Roman" w:hAnsi="Times New Roman" w:cs="Times New Roman"/>
          <w:sz w:val="24"/>
          <w:szCs w:val="24"/>
        </w:rPr>
        <w:t> </w:t>
      </w:r>
      <w:r w:rsidR="001B31C5" w:rsidRPr="001B31C5">
        <w:rPr>
          <w:rFonts w:ascii="Times New Roman" w:hAnsi="Times New Roman" w:cs="Times New Roman"/>
          <w:sz w:val="24"/>
          <w:szCs w:val="24"/>
        </w:rPr>
        <w:t>odolnosti</w:t>
      </w:r>
      <w:r w:rsidR="001B31C5">
        <w:rPr>
          <w:rFonts w:ascii="Times New Roman" w:hAnsi="Times New Roman" w:cs="Times New Roman"/>
          <w:sz w:val="24"/>
          <w:szCs w:val="24"/>
        </w:rPr>
        <w:t>, „</w:t>
      </w:r>
      <w:r w:rsidR="001B31C5" w:rsidRPr="00B7143D">
        <w:rPr>
          <w:rFonts w:ascii="Times New Roman" w:hAnsi="Times New Roman" w:cs="Times New Roman"/>
          <w:sz w:val="24"/>
          <w:szCs w:val="24"/>
        </w:rPr>
        <w:t>r</w:t>
      </w:r>
      <w:r w:rsidR="001B31C5" w:rsidRPr="001B31C5">
        <w:rPr>
          <w:rFonts w:ascii="Times New Roman" w:hAnsi="Times New Roman" w:cs="Times New Roman"/>
          <w:i/>
          <w:sz w:val="24"/>
          <w:szCs w:val="24"/>
        </w:rPr>
        <w:t>eformy a investičné projekty môžu získať podporu z iných programov a nástrojov Únie za predpokladu, že takáto podpora nepokrýva rovnaké náklady.</w:t>
      </w:r>
      <w:r w:rsidR="001B31C5">
        <w:rPr>
          <w:rFonts w:ascii="Times New Roman" w:hAnsi="Times New Roman" w:cs="Times New Roman"/>
          <w:sz w:val="24"/>
          <w:szCs w:val="24"/>
        </w:rPr>
        <w:t>“</w:t>
      </w:r>
      <w:r w:rsidR="001B31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</w:p>
    <w:p w14:paraId="2B41F3DE" w14:textId="04725C25" w:rsidR="00C40260" w:rsidRPr="00E47D77" w:rsidRDefault="00C40260" w:rsidP="00E47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60">
        <w:rPr>
          <w:rFonts w:ascii="Times New Roman" w:hAnsi="Times New Roman" w:cs="Times New Roman"/>
          <w:sz w:val="24"/>
          <w:szCs w:val="24"/>
        </w:rPr>
        <w:t xml:space="preserve">Dvojitým financovaním sa rozumie aj situácia, ak sa k výsledku daného opatrenia alebo jeho časti (projekt) dospeje nielen použitím prostriedkov mechanizmu, ale aj využitím iných zdrojov z rozpočtu EÚ, pričom takéto použitie nebolo vopred indikované </w:t>
      </w:r>
      <w:r w:rsidR="00A202DD">
        <w:rPr>
          <w:rFonts w:ascii="Times New Roman" w:hAnsi="Times New Roman" w:cs="Times New Roman"/>
          <w:sz w:val="24"/>
          <w:szCs w:val="24"/>
        </w:rPr>
        <w:t>Európskou komisiou</w:t>
      </w:r>
      <w:r w:rsidRPr="00C40260">
        <w:rPr>
          <w:rFonts w:ascii="Times New Roman" w:hAnsi="Times New Roman" w:cs="Times New Roman"/>
          <w:sz w:val="24"/>
          <w:szCs w:val="24"/>
        </w:rPr>
        <w:t xml:space="preserve"> v rámci Plánu obnovy a zohľadnené v nákladovom ohodnotení príslušnej investície alebo reformy. Zároveň sa za dvojité financovanie môže považovať aj situácia, ak výsledok danej operácie </w:t>
      </w:r>
      <w:r w:rsidRPr="00C40260">
        <w:rPr>
          <w:rFonts w:ascii="Times New Roman" w:hAnsi="Times New Roman" w:cs="Times New Roman"/>
          <w:sz w:val="24"/>
          <w:szCs w:val="24"/>
        </w:rPr>
        <w:lastRenderedPageBreak/>
        <w:t>(bez ohľadu na spôsob preukazovania zrealizovania opatrenia) je vykazovaný EK v rámci rôznych nástrojov podpory.</w:t>
      </w:r>
    </w:p>
    <w:p w14:paraId="7BE5062A" w14:textId="7800FCE6" w:rsidR="00E47D77" w:rsidRPr="00D11EC3" w:rsidRDefault="00E47D77" w:rsidP="001C21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to, že oprávnení žiadatelia sa môžu zapojiť do viacerých z vyššie spomínaných výziev zároveň, a v rámci všetkých z nich plniť projekty a aktivity týkajúce sa internacionalizácie vysokých škôl, je potrebné venovať zvýšenú pozornosť predchádzaniu dvojitého financovania práve týchto aktivít. V prípade, že sa oprávnený žiadateľ zapojí do viacerých z týchto výziev</w:t>
      </w:r>
      <w:r w:rsidR="00D900BD">
        <w:rPr>
          <w:rFonts w:ascii="Times New Roman" w:hAnsi="Times New Roman" w:cs="Times New Roman"/>
          <w:sz w:val="24"/>
          <w:szCs w:val="24"/>
        </w:rPr>
        <w:t xml:space="preserve"> a bude úspešný v 2 alebo 3 z uvedených výziev</w:t>
      </w:r>
      <w:r>
        <w:rPr>
          <w:rFonts w:ascii="Times New Roman" w:hAnsi="Times New Roman" w:cs="Times New Roman"/>
          <w:sz w:val="24"/>
          <w:szCs w:val="24"/>
        </w:rPr>
        <w:t>, je potrebné v </w:t>
      </w:r>
      <w:proofErr w:type="spellStart"/>
      <w:r>
        <w:rPr>
          <w:rFonts w:ascii="Times New Roman" w:hAnsi="Times New Roman" w:cs="Times New Roman"/>
          <w:sz w:val="24"/>
          <w:szCs w:val="24"/>
        </w:rPr>
        <w:t>ŽoP</w:t>
      </w:r>
      <w:r w:rsidR="00A935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pri </w:t>
      </w:r>
      <w:r w:rsidR="00D900BD">
        <w:rPr>
          <w:rFonts w:ascii="Times New Roman" w:hAnsi="Times New Roman" w:cs="Times New Roman"/>
          <w:sz w:val="24"/>
          <w:szCs w:val="24"/>
        </w:rPr>
        <w:t xml:space="preserve"> implementácii konkrétnych </w:t>
      </w:r>
      <w:r>
        <w:rPr>
          <w:rFonts w:ascii="Times New Roman" w:hAnsi="Times New Roman" w:cs="Times New Roman"/>
          <w:sz w:val="24"/>
          <w:szCs w:val="24"/>
        </w:rPr>
        <w:t>projektov</w:t>
      </w:r>
      <w:r w:rsidR="000025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aktivít</w:t>
      </w:r>
      <w:r w:rsidR="000025E3">
        <w:rPr>
          <w:rFonts w:ascii="Times New Roman" w:hAnsi="Times New Roman" w:cs="Times New Roman"/>
          <w:sz w:val="24"/>
          <w:szCs w:val="24"/>
        </w:rPr>
        <w:t xml:space="preserve"> týkajúcich sa internacionalizácie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E3">
        <w:rPr>
          <w:rFonts w:ascii="Times New Roman" w:hAnsi="Times New Roman" w:cs="Times New Roman"/>
          <w:sz w:val="24"/>
          <w:szCs w:val="24"/>
        </w:rPr>
        <w:t>jednoznačne</w:t>
      </w:r>
      <w:r w:rsidR="00D900BD">
        <w:rPr>
          <w:rFonts w:ascii="Times New Roman" w:hAnsi="Times New Roman" w:cs="Times New Roman"/>
          <w:sz w:val="24"/>
          <w:szCs w:val="24"/>
        </w:rPr>
        <w:t xml:space="preserve"> stanoviť a rozlišovať </w:t>
      </w:r>
      <w:r w:rsidR="000025E3">
        <w:rPr>
          <w:rFonts w:ascii="Times New Roman" w:hAnsi="Times New Roman" w:cs="Times New Roman"/>
          <w:sz w:val="24"/>
          <w:szCs w:val="24"/>
        </w:rPr>
        <w:t xml:space="preserve"> </w:t>
      </w:r>
      <w:r w:rsidR="00D900BD">
        <w:rPr>
          <w:rFonts w:ascii="Times New Roman" w:hAnsi="Times New Roman" w:cs="Times New Roman"/>
          <w:sz w:val="24"/>
          <w:szCs w:val="24"/>
        </w:rPr>
        <w:t xml:space="preserve">finančné a implementačné </w:t>
      </w:r>
      <w:r w:rsidR="000025E3">
        <w:rPr>
          <w:rFonts w:ascii="Times New Roman" w:hAnsi="Times New Roman" w:cs="Times New Roman"/>
          <w:sz w:val="24"/>
          <w:szCs w:val="24"/>
        </w:rPr>
        <w:t>deliace</w:t>
      </w:r>
      <w:r w:rsidR="00D900BD">
        <w:rPr>
          <w:rFonts w:ascii="Times New Roman" w:hAnsi="Times New Roman" w:cs="Times New Roman"/>
          <w:sz w:val="24"/>
          <w:szCs w:val="24"/>
        </w:rPr>
        <w:t xml:space="preserve"> línie medzi jednotlivými výzvami.</w:t>
      </w:r>
      <w:r w:rsidR="000025E3">
        <w:rPr>
          <w:rFonts w:ascii="Times New Roman" w:hAnsi="Times New Roman" w:cs="Times New Roman"/>
          <w:sz w:val="24"/>
          <w:szCs w:val="24"/>
        </w:rPr>
        <w:t xml:space="preserve"> To znamená, že </w:t>
      </w:r>
      <w:r w:rsidR="00D900BD">
        <w:rPr>
          <w:rFonts w:ascii="Times New Roman" w:hAnsi="Times New Roman" w:cs="Times New Roman"/>
          <w:sz w:val="24"/>
          <w:szCs w:val="24"/>
        </w:rPr>
        <w:t xml:space="preserve">zo strany </w:t>
      </w:r>
      <w:r w:rsidR="00A91E0A">
        <w:rPr>
          <w:rFonts w:ascii="Times New Roman" w:hAnsi="Times New Roman" w:cs="Times New Roman"/>
          <w:sz w:val="24"/>
          <w:szCs w:val="24"/>
        </w:rPr>
        <w:t xml:space="preserve">úspešných </w:t>
      </w:r>
      <w:r w:rsidR="00D900BD">
        <w:rPr>
          <w:rFonts w:ascii="Times New Roman" w:hAnsi="Times New Roman" w:cs="Times New Roman"/>
          <w:sz w:val="24"/>
          <w:szCs w:val="24"/>
        </w:rPr>
        <w:t xml:space="preserve">oprávnených žiadateľov </w:t>
      </w:r>
      <w:r w:rsidR="000025E3">
        <w:rPr>
          <w:rFonts w:ascii="Times New Roman" w:hAnsi="Times New Roman" w:cs="Times New Roman"/>
          <w:sz w:val="24"/>
          <w:szCs w:val="24"/>
        </w:rPr>
        <w:t>je potrebné, aby sa dalo bez ďalších pochybností</w:t>
      </w:r>
      <w:r w:rsidR="00B24B2F">
        <w:rPr>
          <w:rFonts w:ascii="Times New Roman" w:hAnsi="Times New Roman" w:cs="Times New Roman"/>
          <w:sz w:val="24"/>
          <w:szCs w:val="24"/>
        </w:rPr>
        <w:t xml:space="preserve"> potvrdiť</w:t>
      </w:r>
      <w:r w:rsidR="000025E3">
        <w:rPr>
          <w:rFonts w:ascii="Times New Roman" w:hAnsi="Times New Roman" w:cs="Times New Roman"/>
          <w:sz w:val="24"/>
          <w:szCs w:val="24"/>
        </w:rPr>
        <w:t xml:space="preserve">, že </w:t>
      </w:r>
      <w:r w:rsidR="00D900BD">
        <w:rPr>
          <w:rFonts w:ascii="Times New Roman" w:hAnsi="Times New Roman" w:cs="Times New Roman"/>
          <w:sz w:val="24"/>
          <w:szCs w:val="24"/>
        </w:rPr>
        <w:t xml:space="preserve">konkrétne </w:t>
      </w:r>
      <w:r w:rsidR="000025E3">
        <w:rPr>
          <w:rFonts w:ascii="Times New Roman" w:hAnsi="Times New Roman" w:cs="Times New Roman"/>
          <w:sz w:val="24"/>
          <w:szCs w:val="24"/>
        </w:rPr>
        <w:t xml:space="preserve">aktivity </w:t>
      </w:r>
      <w:r w:rsidR="00A91E0A">
        <w:rPr>
          <w:rFonts w:ascii="Times New Roman" w:hAnsi="Times New Roman" w:cs="Times New Roman"/>
          <w:sz w:val="24"/>
          <w:szCs w:val="24"/>
        </w:rPr>
        <w:t>sú a budú vykonávané tak, že predchádzajú a zamedzujú dvojitému financovaniu</w:t>
      </w:r>
      <w:r w:rsidR="00A202DD" w:rsidRPr="00A202DD">
        <w:rPr>
          <w:rFonts w:ascii="Times New Roman" w:hAnsi="Times New Roman" w:cs="Times New Roman"/>
          <w:sz w:val="24"/>
          <w:szCs w:val="24"/>
        </w:rPr>
        <w:t xml:space="preserve"> v zmysle definície dvojitého financovania uvedeného v kapitole 2.4. SIPOO (ďalej len „Systém implementácie Plánu obnovy a odolnosti“)</w:t>
      </w:r>
      <w:r w:rsidR="00A91E0A">
        <w:rPr>
          <w:rFonts w:ascii="Times New Roman" w:hAnsi="Times New Roman" w:cs="Times New Roman"/>
          <w:sz w:val="24"/>
          <w:szCs w:val="24"/>
        </w:rPr>
        <w:t>, a to či už zo zdrojov EÚ, štátneho rozpočtu alebo iných zdrojov</w:t>
      </w:r>
      <w:r w:rsidR="00B24B2F">
        <w:rPr>
          <w:rFonts w:ascii="Times New Roman" w:hAnsi="Times New Roman" w:cs="Times New Roman"/>
          <w:sz w:val="24"/>
          <w:szCs w:val="24"/>
        </w:rPr>
        <w:t xml:space="preserve"> (ďalej ako „dvojité financovanie“)</w:t>
      </w:r>
      <w:r w:rsidR="009D10B4">
        <w:rPr>
          <w:rFonts w:ascii="Times New Roman" w:hAnsi="Times New Roman" w:cs="Times New Roman"/>
          <w:sz w:val="24"/>
          <w:szCs w:val="24"/>
        </w:rPr>
        <w:t>.</w:t>
      </w:r>
    </w:p>
    <w:p w14:paraId="0FAEC7E9" w14:textId="6418727A" w:rsidR="00FF7ACB" w:rsidRPr="0042379D" w:rsidRDefault="009D5AC3" w:rsidP="00FF7ACB">
      <w:pPr>
        <w:spacing w:line="276" w:lineRule="auto"/>
        <w:jc w:val="both"/>
        <w:rPr>
          <w:rStyle w:val="ui-provider"/>
          <w:rFonts w:ascii="Times New Roman" w:hAnsi="Times New Roman" w:cs="Times New Roman"/>
          <w:b/>
          <w:sz w:val="24"/>
          <w:szCs w:val="24"/>
        </w:rPr>
      </w:pPr>
      <w:r>
        <w:rPr>
          <w:rStyle w:val="ui-provider"/>
          <w:rFonts w:ascii="Times New Roman" w:hAnsi="Times New Roman" w:cs="Times New Roman"/>
          <w:b/>
          <w:sz w:val="24"/>
          <w:szCs w:val="24"/>
        </w:rPr>
        <w:t>Špecifikácia</w:t>
      </w:r>
      <w:r w:rsidR="0042379D" w:rsidRPr="0042379D"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aktivít </w:t>
      </w:r>
      <w:r w:rsidR="0042379D" w:rsidRPr="0042379D">
        <w:rPr>
          <w:rStyle w:val="ui-provider"/>
          <w:rFonts w:ascii="Times New Roman" w:hAnsi="Times New Roman" w:cs="Times New Roman"/>
          <w:b/>
          <w:sz w:val="24"/>
          <w:szCs w:val="24"/>
        </w:rPr>
        <w:t>internacionalizácie v </w:t>
      </w:r>
      <w:r w:rsidR="00C73C2F">
        <w:rPr>
          <w:rStyle w:val="ui-provider"/>
          <w:rFonts w:ascii="Times New Roman" w:hAnsi="Times New Roman" w:cs="Times New Roman"/>
          <w:b/>
          <w:sz w:val="24"/>
          <w:szCs w:val="24"/>
        </w:rPr>
        <w:t>K</w:t>
      </w:r>
      <w:r w:rsidR="0042379D" w:rsidRPr="0042379D">
        <w:rPr>
          <w:rStyle w:val="ui-provider"/>
          <w:rFonts w:ascii="Times New Roman" w:hAnsi="Times New Roman" w:cs="Times New Roman"/>
          <w:b/>
          <w:sz w:val="24"/>
          <w:szCs w:val="24"/>
        </w:rPr>
        <w:t>8</w:t>
      </w:r>
      <w:r w:rsidR="0042379D">
        <w:rPr>
          <w:rStyle w:val="ui-provider"/>
          <w:rFonts w:ascii="Times New Roman" w:hAnsi="Times New Roman" w:cs="Times New Roman"/>
          <w:b/>
          <w:sz w:val="24"/>
          <w:szCs w:val="24"/>
        </w:rPr>
        <w:t>:</w:t>
      </w:r>
    </w:p>
    <w:p w14:paraId="54BC6EF9" w14:textId="6BDD6085" w:rsidR="00C73C2F" w:rsidRDefault="00C73C2F" w:rsidP="000025E3">
      <w:pPr>
        <w:spacing w:line="276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>V rámci „</w:t>
      </w:r>
      <w:r w:rsidRPr="00C73C2F">
        <w:rPr>
          <w:rStyle w:val="ui-provider"/>
          <w:rFonts w:ascii="Times New Roman" w:hAnsi="Times New Roman" w:cs="Times New Roman"/>
          <w:sz w:val="24"/>
          <w:szCs w:val="24"/>
        </w:rPr>
        <w:t>Skupiny 1 – Aktivity na podporu integrácie vysokých škôl formou konzorcia“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, </w:t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 xml:space="preserve">„B. </w:t>
      </w:r>
      <w:r w:rsidRPr="00C73C2F">
        <w:rPr>
          <w:rStyle w:val="ui-provider"/>
          <w:rFonts w:ascii="Times New Roman" w:hAnsi="Times New Roman" w:cs="Times New Roman"/>
          <w:sz w:val="24"/>
          <w:szCs w:val="24"/>
        </w:rPr>
        <w:t>Povinne voliteľné aktivity</w:t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>“ predmetnej výzvy</w:t>
      </w:r>
      <w:r w:rsidR="009D5AC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 xml:space="preserve"> si oprávnení žiadatelia a partneri môžu vybrať aj aktivitu „</w:t>
      </w:r>
      <w:r w:rsidR="009D5AC3" w:rsidRPr="009D5AC3">
        <w:rPr>
          <w:rStyle w:val="ui-provider"/>
          <w:rFonts w:ascii="Times New Roman" w:hAnsi="Times New Roman" w:cs="Times New Roman"/>
          <w:sz w:val="24"/>
          <w:szCs w:val="24"/>
        </w:rPr>
        <w:t>1. Integrácia v oblasti internacionalizácie vysokoškolského prostredia</w:t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>“.</w:t>
      </w:r>
    </w:p>
    <w:p w14:paraId="42A44021" w14:textId="7EB6A637" w:rsidR="009D5AC3" w:rsidRDefault="009D5AC3" w:rsidP="000025E3">
      <w:pPr>
        <w:spacing w:line="276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ktivity </w:t>
      </w:r>
      <w:r w:rsidR="000025E3">
        <w:rPr>
          <w:rStyle w:val="ui-provider"/>
          <w:rFonts w:ascii="Times New Roman" w:hAnsi="Times New Roman" w:cs="Times New Roman"/>
          <w:sz w:val="24"/>
          <w:szCs w:val="24"/>
        </w:rPr>
        <w:t xml:space="preserve">týkajúce sa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internacionalizácie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musia</w:t>
      </w:r>
      <w:r w:rsidR="000025E3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priamo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súvisieť s vytvorením konzorcia, resp.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integráciou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 xml:space="preserve"> vysokých škôl do tohto celku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  <w:r w:rsidR="00280344"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 xml:space="preserve">ktivita </w:t>
      </w:r>
      <w:r w:rsidR="00280344">
        <w:rPr>
          <w:rStyle w:val="ui-provider"/>
          <w:rFonts w:ascii="Times New Roman" w:hAnsi="Times New Roman" w:cs="Times New Roman"/>
          <w:sz w:val="24"/>
          <w:szCs w:val="24"/>
        </w:rPr>
        <w:t xml:space="preserve">v oblasti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internacionalizácie by sa mala týkať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napr.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spoločn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ých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študijn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ých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programov a predmetov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>, spoločné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ho konzorciálneho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centr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pre zahraničných študentov alebo pracovníkov v rámci konzorcia a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pod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 xml:space="preserve">Aktivity týkajúce sa internacionalizácie </w:t>
      </w:r>
      <w:r w:rsidR="00B24B2F">
        <w:rPr>
          <w:rStyle w:val="ui-provider"/>
          <w:rFonts w:ascii="Times New Roman" w:hAnsi="Times New Roman" w:cs="Times New Roman"/>
          <w:sz w:val="24"/>
          <w:szCs w:val="24"/>
        </w:rPr>
        <w:t>vo vzťahu ku konkrétnej vysokej škole, t.</w:t>
      </w:r>
      <w:r w:rsidR="009D10B4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B24B2F">
        <w:rPr>
          <w:rStyle w:val="ui-provider"/>
          <w:rFonts w:ascii="Times New Roman" w:hAnsi="Times New Roman" w:cs="Times New Roman"/>
          <w:sz w:val="24"/>
          <w:szCs w:val="24"/>
        </w:rPr>
        <w:t xml:space="preserve">j. nie vo vzťahu ku konzorciu, </w:t>
      </w:r>
      <w:r w:rsidR="00280344">
        <w:rPr>
          <w:rStyle w:val="ui-provider"/>
          <w:rFonts w:ascii="Times New Roman" w:hAnsi="Times New Roman" w:cs="Times New Roman"/>
          <w:sz w:val="24"/>
          <w:szCs w:val="24"/>
        </w:rPr>
        <w:t>nemôžu byť financované z tejto výzvy</w:t>
      </w:r>
      <w:r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5DE1B67D" w14:textId="718BAAB8" w:rsidR="001B31C5" w:rsidRPr="009D10B4" w:rsidRDefault="009D5AC3" w:rsidP="00FF7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>Medzi oprávnené výdavky k tejto aktivite patria</w:t>
      </w:r>
      <w:r w:rsidR="001B31C5">
        <w:rPr>
          <w:rStyle w:val="ui-provider"/>
          <w:rFonts w:ascii="Times New Roman" w:hAnsi="Times New Roman" w:cs="Times New Roman"/>
          <w:sz w:val="24"/>
          <w:szCs w:val="24"/>
        </w:rPr>
        <w:t xml:space="preserve"> najmä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9D5AC3">
        <w:rPr>
          <w:rStyle w:val="ui-provider"/>
          <w:rFonts w:ascii="Times New Roman" w:hAnsi="Times New Roman" w:cs="Times New Roman"/>
          <w:sz w:val="24"/>
          <w:szCs w:val="24"/>
        </w:rPr>
        <w:t>Všeobecné služby (služby spojené so zabezpečením informovanosti a komunikácie – služby určené na propagáciu,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9D5AC3">
        <w:rPr>
          <w:rStyle w:val="ui-provider"/>
          <w:rFonts w:ascii="Times New Roman" w:hAnsi="Times New Roman" w:cs="Times New Roman"/>
          <w:sz w:val="24"/>
          <w:szCs w:val="24"/>
        </w:rPr>
        <w:t>komunikačné aktivity a budovanie značky konzorcia)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a Odborný personál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9D5AC3">
        <w:rPr>
          <w:rStyle w:val="ui-provider"/>
          <w:rFonts w:ascii="Times New Roman" w:hAnsi="Times New Roman" w:cs="Times New Roman"/>
          <w:sz w:val="24"/>
          <w:szCs w:val="24"/>
        </w:rPr>
        <w:t>.</w:t>
      </w:r>
      <w:r w:rsidR="001B31C5">
        <w:rPr>
          <w:rStyle w:val="ui-provider"/>
          <w:rFonts w:ascii="Times New Roman" w:hAnsi="Times New Roman" w:cs="Times New Roman"/>
          <w:sz w:val="24"/>
          <w:szCs w:val="24"/>
        </w:rPr>
        <w:t xml:space="preserve"> Je nevyhnutné, aby oprávnené výdavky a s nimi súvisiace personálne obsadenie boli jednoznačne oddeliteľné od iných projektov/aktivít internacionalizácie spadajúcich pod iné </w:t>
      </w:r>
      <w:proofErr w:type="spellStart"/>
      <w:r w:rsidR="001B31C5">
        <w:rPr>
          <w:rStyle w:val="ui-provider"/>
          <w:rFonts w:ascii="Times New Roman" w:hAnsi="Times New Roman" w:cs="Times New Roman"/>
          <w:sz w:val="24"/>
          <w:szCs w:val="24"/>
        </w:rPr>
        <w:t>ŽoPPM</w:t>
      </w:r>
      <w:proofErr w:type="spellEnd"/>
      <w:r w:rsidR="001B31C5">
        <w:rPr>
          <w:rStyle w:val="ui-provider"/>
          <w:rFonts w:ascii="Times New Roman" w:hAnsi="Times New Roman" w:cs="Times New Roman"/>
          <w:sz w:val="24"/>
          <w:szCs w:val="24"/>
        </w:rPr>
        <w:t xml:space="preserve"> a výzvy.</w:t>
      </w:r>
    </w:p>
    <w:p w14:paraId="5F72B65F" w14:textId="78A090DA" w:rsidR="0042379D" w:rsidRPr="009D10B4" w:rsidRDefault="009D5AC3" w:rsidP="0042379D">
      <w:pPr>
        <w:spacing w:line="276" w:lineRule="auto"/>
        <w:jc w:val="both"/>
        <w:rPr>
          <w:rStyle w:val="ui-provider"/>
          <w:rFonts w:ascii="Times New Roman" w:hAnsi="Times New Roman" w:cs="Times New Roman"/>
          <w:b/>
          <w:sz w:val="24"/>
          <w:szCs w:val="24"/>
        </w:rPr>
      </w:pPr>
      <w:r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>Špecifikácia aktivít</w:t>
      </w:r>
      <w:r w:rsidR="0042379D"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 internacionalizácie v </w:t>
      </w:r>
      <w:r w:rsidR="00C73C2F"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>K</w:t>
      </w:r>
      <w:r w:rsidR="0042379D"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>10:</w:t>
      </w:r>
    </w:p>
    <w:p w14:paraId="6D20E423" w14:textId="7073B931" w:rsidR="006519BF" w:rsidRDefault="006519BF" w:rsidP="0042379D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Komponentu 10, Investície</w:t>
      </w:r>
      <w:r w:rsidR="004434CD">
        <w:rPr>
          <w:rFonts w:ascii="Times New Roman" w:hAnsi="Times New Roman" w:cs="Times New Roman"/>
        </w:rPr>
        <w:t xml:space="preserve"> </w:t>
      </w:r>
      <w:r w:rsidR="004434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boli vyhlásené </w:t>
      </w:r>
      <w:r w:rsidR="00280344">
        <w:rPr>
          <w:rFonts w:ascii="Times New Roman" w:hAnsi="Times New Roman" w:cs="Times New Roman"/>
        </w:rPr>
        <w:t>dve</w:t>
      </w:r>
      <w:r>
        <w:rPr>
          <w:rFonts w:ascii="Times New Roman" w:hAnsi="Times New Roman" w:cs="Times New Roman"/>
        </w:rPr>
        <w:t xml:space="preserve"> výzvy so zameraním na internacionalizáciu, a to:</w:t>
      </w:r>
    </w:p>
    <w:p w14:paraId="354EBF9B" w14:textId="5912F741" w:rsidR="006519BF" w:rsidRDefault="006519BF" w:rsidP="006519BF">
      <w:pPr>
        <w:pStyle w:val="Default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6519BF">
        <w:rPr>
          <w:rFonts w:ascii="Times New Roman" w:hAnsi="Times New Roman" w:cs="Times New Roman"/>
          <w:b/>
        </w:rPr>
        <w:lastRenderedPageBreak/>
        <w:t>Audit úrovne internacionalizácie a implementácia projektov internacionalizácie vysokých škôl a verejných výskumných inštitúcií</w:t>
      </w:r>
      <w:r w:rsidR="00876AC5">
        <w:rPr>
          <w:rStyle w:val="Odkaznapoznmkupodiarou"/>
          <w:rFonts w:ascii="Times New Roman" w:hAnsi="Times New Roman" w:cs="Times New Roman"/>
          <w:b/>
        </w:rPr>
        <w:footnoteReference w:id="7"/>
      </w:r>
    </w:p>
    <w:p w14:paraId="0F8FDD25" w14:textId="04DF7FA6" w:rsidR="006519BF" w:rsidRPr="006519BF" w:rsidRDefault="006519BF" w:rsidP="006519BF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>V tejto výzve sú oprávnenými žiadateľmi verejné vysoké školy a verejné výskumné inštitúcie.</w:t>
      </w:r>
    </w:p>
    <w:p w14:paraId="1B75EB26" w14:textId="45E54769" w:rsidR="006519BF" w:rsidRP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Cieľmi výzvy sú:</w:t>
      </w:r>
      <w:r w:rsidRPr="006519BF">
        <w:rPr>
          <w:rFonts w:ascii="Times New Roman" w:hAnsi="Times New Roman" w:cs="Times New Roman"/>
        </w:rPr>
        <w:t xml:space="preserve"> </w:t>
      </w:r>
    </w:p>
    <w:p w14:paraId="7041B303" w14:textId="5578F727" w:rsidR="006519BF" w:rsidRPr="009D10B4" w:rsidRDefault="006519BF" w:rsidP="009D10B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519BF">
        <w:rPr>
          <w:rFonts w:ascii="Times New Roman" w:hAnsi="Times New Roman" w:cs="Times New Roman"/>
        </w:rPr>
        <w:t>skutočniť audit, ktorý posúdi kvalitu aktivít internacionalizácie vysokých škôl a verejných výskumných inštitúcií a identifikuje ich silné a slabé stránky.</w:t>
      </w:r>
      <w:r w:rsidR="009D10B4">
        <w:rPr>
          <w:rFonts w:ascii="Times New Roman" w:hAnsi="Times New Roman" w:cs="Times New Roman"/>
        </w:rPr>
        <w:t xml:space="preserve"> </w:t>
      </w:r>
      <w:r w:rsidRPr="009D10B4">
        <w:rPr>
          <w:rFonts w:ascii="Times New Roman" w:hAnsi="Times New Roman" w:cs="Times New Roman"/>
        </w:rPr>
        <w:t>Audit sa zameria na nasledujúce oblasti:</w:t>
      </w:r>
    </w:p>
    <w:p w14:paraId="0BD7C931" w14:textId="35756F7D" w:rsidR="006519BF" w:rsidRPr="009D10B4" w:rsidRDefault="006519BF" w:rsidP="009D10B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Kvalita a účinnosť existujúcich </w:t>
      </w:r>
      <w:proofErr w:type="spellStart"/>
      <w:r w:rsidRPr="006519BF">
        <w:rPr>
          <w:rFonts w:ascii="Times New Roman" w:hAnsi="Times New Roman" w:cs="Times New Roman"/>
        </w:rPr>
        <w:t>internacionalizačných</w:t>
      </w:r>
      <w:proofErr w:type="spellEnd"/>
      <w:r w:rsidRPr="006519BF">
        <w:rPr>
          <w:rFonts w:ascii="Times New Roman" w:hAnsi="Times New Roman" w:cs="Times New Roman"/>
        </w:rPr>
        <w:t xml:space="preserve"> aktivít: Posúdenie, ako efektívne a kvalitne vysoké školy a verejné výskumné inštitúcie implementujú a riadia svoje súčasné iniciatívy internacionalizácie. Zahrnuté by mali byť aspekty ako mobilita študentov a zamestnancov, medzinárodná spolupráca, podpora medzinárodného výskumu a ďalšie projekty.</w:t>
      </w:r>
    </w:p>
    <w:p w14:paraId="7DD06597" w14:textId="41B90A96" w:rsidR="006519BF" w:rsidRPr="009D10B4" w:rsidRDefault="006519BF" w:rsidP="006519BF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Stratégia a plánovanie internacionalizácie: Posúdenie existencie a primeranosti stratégie a plánovania internacionalizácie na úrovni vysokých škôl a verejných výskumných inštitúcií. </w:t>
      </w:r>
    </w:p>
    <w:p w14:paraId="2DD7B974" w14:textId="37C21C4D" w:rsidR="006519BF" w:rsidRPr="009D10B4" w:rsidRDefault="006519BF" w:rsidP="009D10B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Vypracovanie </w:t>
      </w:r>
      <w:proofErr w:type="spellStart"/>
      <w:r w:rsidRPr="006519BF">
        <w:rPr>
          <w:rFonts w:ascii="Times New Roman" w:hAnsi="Times New Roman" w:cs="Times New Roman"/>
        </w:rPr>
        <w:t>samohodnotiacej</w:t>
      </w:r>
      <w:proofErr w:type="spellEnd"/>
      <w:r w:rsidRPr="006519BF">
        <w:rPr>
          <w:rFonts w:ascii="Times New Roman" w:hAnsi="Times New Roman" w:cs="Times New Roman"/>
        </w:rPr>
        <w:t xml:space="preserve"> správy žiadateľa podľa metodiky, Posúdenie úrovne internacionalizácie panelom expertov, vrátane posúdenia silný</w:t>
      </w:r>
      <w:r>
        <w:rPr>
          <w:rFonts w:ascii="Times New Roman" w:hAnsi="Times New Roman" w:cs="Times New Roman"/>
        </w:rPr>
        <w:t>ch a slabých stránok žiadateľa.</w:t>
      </w:r>
    </w:p>
    <w:p w14:paraId="795D62DF" w14:textId="27FC52E4" w:rsidR="00EB6FD7" w:rsidRPr="009D10B4" w:rsidRDefault="006519BF" w:rsidP="00EB6FD7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>Vypracovanie odporúčaní na implementáciu syst</w:t>
      </w:r>
      <w:r w:rsidR="00EB6FD7">
        <w:rPr>
          <w:rFonts w:ascii="Times New Roman" w:hAnsi="Times New Roman" w:cs="Times New Roman"/>
        </w:rPr>
        <w:t>émových zmien panelom expertov.</w:t>
      </w:r>
    </w:p>
    <w:p w14:paraId="22C3A610" w14:textId="6D4530DB" w:rsidR="006519BF" w:rsidRPr="006519BF" w:rsidRDefault="006519BF" w:rsidP="006519BF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>Vypracovanie akčných plánov vysokými školami a verejnými výskumnými inštitúciami (založených na odporúčaniach panelu expertov).</w:t>
      </w:r>
    </w:p>
    <w:p w14:paraId="44041CCF" w14:textId="6CD207E4" w:rsidR="009D10B4" w:rsidRP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 </w:t>
      </w:r>
    </w:p>
    <w:p w14:paraId="71BBABE4" w14:textId="552D694E" w:rsidR="00021E57" w:rsidRPr="00021E57" w:rsidRDefault="006519BF" w:rsidP="009D10B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19BF">
        <w:rPr>
          <w:rFonts w:ascii="Times New Roman" w:hAnsi="Times New Roman" w:cs="Times New Roman"/>
        </w:rPr>
        <w:t>odpora projektov na implementáciu odporúčaní auditov v akčnom pláne vysokej školy a verejnej výskumnej inštitúcie vypracovaného na základe hodnotiacich správ Panelov expertov</w:t>
      </w:r>
      <w:r w:rsidR="00EB6FD7">
        <w:rPr>
          <w:rFonts w:ascii="Times New Roman" w:hAnsi="Times New Roman" w:cs="Times New Roman"/>
        </w:rPr>
        <w:t>.</w:t>
      </w:r>
    </w:p>
    <w:p w14:paraId="6E9AD6C3" w14:textId="77777777" w:rsid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7FFFF5" w14:textId="77777777" w:rsid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6B465F" w14:textId="4D1EBAEF" w:rsidR="006519BF" w:rsidRDefault="006519BF" w:rsidP="006519BF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519BF">
        <w:rPr>
          <w:rFonts w:ascii="Times New Roman" w:hAnsi="Times New Roman" w:cs="Times New Roman"/>
          <w:b/>
        </w:rPr>
        <w:t>Výzva na podporu projektov propagácie vysokých škôl v</w:t>
      </w:r>
      <w:r>
        <w:rPr>
          <w:rFonts w:ascii="Times New Roman" w:hAnsi="Times New Roman" w:cs="Times New Roman"/>
          <w:b/>
        </w:rPr>
        <w:t> </w:t>
      </w:r>
      <w:r w:rsidRPr="006519BF">
        <w:rPr>
          <w:rFonts w:ascii="Times New Roman" w:hAnsi="Times New Roman" w:cs="Times New Roman"/>
          <w:b/>
        </w:rPr>
        <w:t>zahraničí</w:t>
      </w:r>
      <w:r w:rsidR="00876AC5">
        <w:rPr>
          <w:rStyle w:val="Odkaznapoznmkupodiarou"/>
          <w:rFonts w:ascii="Times New Roman" w:hAnsi="Times New Roman" w:cs="Times New Roman"/>
          <w:b/>
        </w:rPr>
        <w:footnoteReference w:id="8"/>
      </w:r>
    </w:p>
    <w:p w14:paraId="203C9875" w14:textId="65023F39" w:rsid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24069CA" w14:textId="2C42F40F" w:rsidR="006519BF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Oprávnenými žiadateľmi vo výzve sú verejné vysoké školy</w:t>
      </w:r>
      <w:r w:rsidRPr="00EB6FD7">
        <w:rPr>
          <w:rFonts w:ascii="Times New Roman" w:hAnsi="Times New Roman" w:cs="Times New Roman"/>
        </w:rPr>
        <w:t xml:space="preserve"> v zmysle §</w:t>
      </w:r>
      <w:r w:rsidR="00280344">
        <w:rPr>
          <w:rFonts w:ascii="Times New Roman" w:hAnsi="Times New Roman" w:cs="Times New Roman"/>
        </w:rPr>
        <w:t xml:space="preserve"> </w:t>
      </w:r>
      <w:r w:rsidRPr="00EB6FD7">
        <w:rPr>
          <w:rFonts w:ascii="Times New Roman" w:hAnsi="Times New Roman" w:cs="Times New Roman"/>
        </w:rPr>
        <w:t>2 ods. 2 písm. a) zákona č. 131/2002 Z. z. o vysokých školách a o zmene a doplnení niektorých zákonov v znení neskorších predpisov.</w:t>
      </w:r>
    </w:p>
    <w:p w14:paraId="5E784A01" w14:textId="47BC02CC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C41E4F" w14:textId="74DBF0CC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výzvy je z</w:t>
      </w:r>
      <w:r w:rsidRPr="00EB6FD7">
        <w:rPr>
          <w:rFonts w:ascii="Times New Roman" w:hAnsi="Times New Roman" w:cs="Times New Roman"/>
        </w:rPr>
        <w:t>viditeľnenie Slovenska ako partnera a destinácie pre študentov a zamestnancov vysokých škôl, prezentácia potenciálu krajiny v oblasti vysokoškolského vzdelávania, vedy a výskumu.</w:t>
      </w:r>
    </w:p>
    <w:p w14:paraId="418EF880" w14:textId="24E01E51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A99BBCF" w14:textId="77777777" w:rsidR="00A93518" w:rsidRDefault="00A93518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168D0845" w14:textId="77777777" w:rsidR="00A93518" w:rsidRDefault="00A93518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AD04276" w14:textId="77777777" w:rsidR="00A93518" w:rsidRDefault="00A93518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44F7DEC5" w14:textId="3B82FA7C" w:rsidR="00EB6FD7" w:rsidRPr="009D10B4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9D10B4">
        <w:rPr>
          <w:rFonts w:ascii="Times New Roman" w:hAnsi="Times New Roman" w:cs="Times New Roman"/>
          <w:b/>
          <w:sz w:val="28"/>
          <w:u w:val="single"/>
        </w:rPr>
        <w:lastRenderedPageBreak/>
        <w:t>Deliace línie</w:t>
      </w:r>
      <w:r w:rsidR="009D10B4">
        <w:rPr>
          <w:rFonts w:ascii="Times New Roman" w:hAnsi="Times New Roman" w:cs="Times New Roman"/>
          <w:b/>
          <w:sz w:val="28"/>
          <w:u w:val="single"/>
        </w:rPr>
        <w:t xml:space="preserve"> – výzvy komponentu 8 a komponentu 10</w:t>
      </w:r>
    </w:p>
    <w:p w14:paraId="3BBFB88D" w14:textId="4517DB74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F4AD000" w14:textId="0A35517B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Aktivity internacionalizácie </w:t>
      </w:r>
      <w:r w:rsidR="002803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Investícii 4 Komponentu 10 sa musia zameriavať na individuálny rozvoj školy v oblasti internacionalizácie a musia sa jednoznačne odlíšiť od aktivít internacionalizácie vykonávaných ako súčasť výzvy z Komponentu 8 na podporu konzorcií. Aktivity môžu mať synergický efekt, avšak nesmie </w:t>
      </w:r>
      <w:r w:rsidR="00A202DD">
        <w:rPr>
          <w:rFonts w:ascii="Times New Roman" w:hAnsi="Times New Roman" w:cs="Times New Roman"/>
        </w:rPr>
        <w:t xml:space="preserve">v kontexte použitia iných zdrojov EÚ </w:t>
      </w:r>
      <w:r>
        <w:rPr>
          <w:rFonts w:ascii="Times New Roman" w:hAnsi="Times New Roman" w:cs="Times New Roman"/>
        </w:rPr>
        <w:t xml:space="preserve">dochádzať k dvojitému financovaniu nielen tých istých výdavkov, ale ani toho istého cieľa a účelu. To znamená, že financované aktivity z jednej výzvy zameranej na internacionalizáciu nemôžu byť totožné obsahovo a ani výdavkami </w:t>
      </w:r>
      <w:r w:rsidR="00B24B2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aktivit</w:t>
      </w:r>
      <w:r w:rsidR="00B24B2F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financovan</w:t>
      </w:r>
      <w:r w:rsidR="00B24B2F">
        <w:rPr>
          <w:rFonts w:ascii="Times New Roman" w:hAnsi="Times New Roman" w:cs="Times New Roman"/>
        </w:rPr>
        <w:t>ými</w:t>
      </w:r>
      <w:r>
        <w:rPr>
          <w:rFonts w:ascii="Times New Roman" w:hAnsi="Times New Roman" w:cs="Times New Roman"/>
        </w:rPr>
        <w:t xml:space="preserve"> </w:t>
      </w:r>
      <w:r w:rsidR="00B24B2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="00B24B2F">
        <w:rPr>
          <w:rFonts w:ascii="Times New Roman" w:hAnsi="Times New Roman" w:cs="Times New Roman"/>
        </w:rPr>
        <w:t>inej</w:t>
      </w:r>
      <w:r>
        <w:rPr>
          <w:rFonts w:ascii="Times New Roman" w:hAnsi="Times New Roman" w:cs="Times New Roman"/>
        </w:rPr>
        <w:t> výzv</w:t>
      </w:r>
      <w:r w:rsidR="00B24B2F">
        <w:rPr>
          <w:rFonts w:ascii="Times New Roman" w:hAnsi="Times New Roman" w:cs="Times New Roman"/>
        </w:rPr>
        <w:t>y alebo výziev</w:t>
      </w:r>
      <w:r>
        <w:rPr>
          <w:rFonts w:ascii="Times New Roman" w:hAnsi="Times New Roman" w:cs="Times New Roman"/>
        </w:rPr>
        <w:t xml:space="preserve"> zameraných na internacionalizáciu. </w:t>
      </w:r>
    </w:p>
    <w:p w14:paraId="79CAF178" w14:textId="799E8CC4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28B24ED" w14:textId="2C8A34DA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Obzvlášť v prípade výzvy zameranej na audity internacionalizácie, v ktorej budú konkrétne opatrenia až výsledkom auditu, hodnotiacich správ a akčných plánov,</w:t>
      </w:r>
      <w:r w:rsidR="00021E57">
        <w:rPr>
          <w:rFonts w:ascii="Times New Roman" w:hAnsi="Times New Roman" w:cs="Times New Roman"/>
        </w:rPr>
        <w:t xml:space="preserve"> upozorňujeme na </w:t>
      </w:r>
      <w:r w:rsidR="00B24B2F">
        <w:rPr>
          <w:rFonts w:ascii="Times New Roman" w:hAnsi="Times New Roman" w:cs="Times New Roman"/>
        </w:rPr>
        <w:t>povinnosť predchádzať a zamedziť dvojitému financovaniu</w:t>
      </w:r>
      <w:r w:rsidR="00021E57">
        <w:rPr>
          <w:rFonts w:ascii="Times New Roman" w:hAnsi="Times New Roman" w:cs="Times New Roman"/>
        </w:rPr>
        <w:t xml:space="preserve">, ak bude prijímateľ financovaný z viacerých výziev. </w:t>
      </w:r>
      <w:r w:rsidR="00280344">
        <w:rPr>
          <w:rFonts w:ascii="Times New Roman" w:hAnsi="Times New Roman" w:cs="Times New Roman"/>
        </w:rPr>
        <w:t>Pri vypracovávaní akčných plánov je potrebné, aby prijímateľ bral na túto skutočnosť ohľad.</w:t>
      </w:r>
    </w:p>
    <w:p w14:paraId="3A81700C" w14:textId="12B449C3" w:rsidR="00021E57" w:rsidRDefault="00021E5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7E89AB" w14:textId="232A52E1" w:rsidR="00021E57" w:rsidRDefault="00021E5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všetkých aktivitách financovaných z predmetných výziev POO podporujúcich internacionalizáciu musí byť preukázateľné oddelené čerpanie zdrojov na výdavky súvisiace s ich plnením. </w:t>
      </w:r>
      <w:r w:rsidR="00280344">
        <w:rPr>
          <w:rFonts w:ascii="Times New Roman" w:hAnsi="Times New Roman" w:cs="Times New Roman"/>
        </w:rPr>
        <w:t xml:space="preserve">To platí aj pri čerpaní prostriedkov na </w:t>
      </w:r>
      <w:r w:rsidR="00E9152B">
        <w:rPr>
          <w:rFonts w:ascii="Times New Roman" w:hAnsi="Times New Roman" w:cs="Times New Roman"/>
        </w:rPr>
        <w:t>personálne výdavky</w:t>
      </w:r>
      <w:r w:rsidR="00280344">
        <w:rPr>
          <w:rFonts w:ascii="Times New Roman" w:hAnsi="Times New Roman" w:cs="Times New Roman"/>
        </w:rPr>
        <w:t xml:space="preserve">. </w:t>
      </w:r>
    </w:p>
    <w:p w14:paraId="6D9BD1FF" w14:textId="0DD4099E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A81AE1E" w14:textId="29BA4181" w:rsidR="00EB6FD7" w:rsidRPr="006519BF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Prijímatelia </w:t>
      </w:r>
      <w:r w:rsidR="00E9152B">
        <w:rPr>
          <w:rFonts w:ascii="Times New Roman" w:hAnsi="Times New Roman" w:cs="Times New Roman"/>
        </w:rPr>
        <w:t xml:space="preserve"> berú</w:t>
      </w:r>
      <w:r>
        <w:rPr>
          <w:rFonts w:ascii="Times New Roman" w:hAnsi="Times New Roman" w:cs="Times New Roman"/>
        </w:rPr>
        <w:t xml:space="preserve"> na vedomie, že uvedené môže byť predmetom kontroly alebo auditov súvisiacich s čerpaním prostriedkov Plánu obnovy a</w:t>
      </w:r>
      <w:r w:rsidR="00021E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odolnosti</w:t>
      </w:r>
      <w:r w:rsidR="00021E57">
        <w:rPr>
          <w:rFonts w:ascii="Times New Roman" w:hAnsi="Times New Roman" w:cs="Times New Roman"/>
        </w:rPr>
        <w:t>.</w:t>
      </w:r>
    </w:p>
    <w:sectPr w:rsidR="00EB6FD7" w:rsidRPr="00651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63B0BB" w16cex:dateUtc="2023-11-21T10:41:00Z"/>
  <w16cex:commentExtensible w16cex:durableId="24ABB3B8" w16cex:dateUtc="2023-11-21T21:35:00Z"/>
  <w16cex:commentExtensible w16cex:durableId="070343A1" w16cex:dateUtc="2023-11-21T2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36100" w14:textId="77777777" w:rsidR="00596579" w:rsidRDefault="00596579" w:rsidP="009D5AC3">
      <w:pPr>
        <w:spacing w:after="0" w:line="240" w:lineRule="auto"/>
      </w:pPr>
      <w:r>
        <w:separator/>
      </w:r>
    </w:p>
  </w:endnote>
  <w:endnote w:type="continuationSeparator" w:id="0">
    <w:p w14:paraId="726E0E0A" w14:textId="77777777" w:rsidR="00596579" w:rsidRDefault="00596579" w:rsidP="009D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34CD" w14:textId="77777777" w:rsidR="002A7E1C" w:rsidRDefault="002A7E1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E289" w14:textId="77777777" w:rsidR="002A7E1C" w:rsidRDefault="002A7E1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3FD" w14:textId="77777777" w:rsidR="002A7E1C" w:rsidRDefault="002A7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65AA2" w14:textId="77777777" w:rsidR="00596579" w:rsidRDefault="00596579" w:rsidP="009D5AC3">
      <w:pPr>
        <w:spacing w:after="0" w:line="240" w:lineRule="auto"/>
      </w:pPr>
      <w:r>
        <w:separator/>
      </w:r>
    </w:p>
  </w:footnote>
  <w:footnote w:type="continuationSeparator" w:id="0">
    <w:p w14:paraId="037960A0" w14:textId="77777777" w:rsidR="00596579" w:rsidRDefault="00596579" w:rsidP="009D5AC3">
      <w:pPr>
        <w:spacing w:after="0" w:line="240" w:lineRule="auto"/>
      </w:pPr>
      <w:r>
        <w:continuationSeparator/>
      </w:r>
    </w:p>
  </w:footnote>
  <w:footnote w:id="1">
    <w:p w14:paraId="32209B8B" w14:textId="7747F747" w:rsidR="00280344" w:rsidRPr="00280344" w:rsidRDefault="00280344">
      <w:pPr>
        <w:pStyle w:val="Textpoznmkypodiarou"/>
      </w:pPr>
      <w:r w:rsidRPr="00280344">
        <w:rPr>
          <w:rStyle w:val="Odkaznapoznmkupodiarou"/>
        </w:rPr>
        <w:footnoteRef/>
      </w:r>
      <w:r w:rsidRPr="00280344">
        <w:t xml:space="preserve"> </w:t>
      </w:r>
      <w:r w:rsidRPr="009D10B4">
        <w:rPr>
          <w:rFonts w:ascii="Times New Roman" w:hAnsi="Times New Roman" w:cs="Times New Roman"/>
        </w:rPr>
        <w:t>V prípade K8 verejné vysoké školy a štátne vysoké školy, v prípade K10 len verejné vysoké školy</w:t>
      </w:r>
    </w:p>
  </w:footnote>
  <w:footnote w:id="2">
    <w:p w14:paraId="49DCC728" w14:textId="4E9FF25A" w:rsidR="001B31C5" w:rsidRPr="00F225A3" w:rsidRDefault="001B31C5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https://www.minedu.sk/vyzva-c-5-podpora-pri-strategickom-rozvoji-infrastruktury-vysokych-skol-konzorcia/</w:t>
      </w:r>
    </w:p>
  </w:footnote>
  <w:footnote w:id="3">
    <w:p w14:paraId="21A8B416" w14:textId="5079E912" w:rsidR="009D5AC3" w:rsidRPr="00F225A3" w:rsidRDefault="009D5AC3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https://www.slov-lex.sk/pravne-predpisy/SK/ZZ/2021/368/</w:t>
      </w:r>
    </w:p>
  </w:footnote>
  <w:footnote w:id="4">
    <w:p w14:paraId="5879BD34" w14:textId="15B29A6A" w:rsidR="001B31C5" w:rsidRPr="00F225A3" w:rsidRDefault="001B31C5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https://eur-lex.europa.eu/legal-content/SK/TXT/?uri=CELEX%3A32021R0241</w:t>
      </w:r>
    </w:p>
  </w:footnote>
  <w:footnote w:id="5">
    <w:p w14:paraId="39AFA70B" w14:textId="1C50076A" w:rsidR="009D5AC3" w:rsidRPr="00F225A3" w:rsidRDefault="009D5AC3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https://www.minedu.sk/vyzva-c-5-podpora-pri-strategickom-rozvoji-infrastruktury-vysokych-skol-konzorcia/</w:t>
      </w:r>
    </w:p>
  </w:footnote>
  <w:footnote w:id="6">
    <w:p w14:paraId="3F2E6336" w14:textId="692FF396" w:rsidR="009D5AC3" w:rsidRPr="00F225A3" w:rsidRDefault="009D5AC3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Viď Príloha č. 7 – Zoznam oprávnených výdavkov a finančné percentuálne limity predmetnej výzvy (</w:t>
      </w:r>
      <w:r w:rsidR="001B31C5" w:rsidRPr="00F225A3">
        <w:rPr>
          <w:rFonts w:ascii="Sylfaen" w:hAnsi="Sylfaen"/>
        </w:rPr>
        <w:t>https://www.minedu.sk/vyzva-c-5-podpora-pri-strategickom-rozvoji-infrastruktury-vysokych-skol-konzorcia/)</w:t>
      </w:r>
    </w:p>
  </w:footnote>
  <w:footnote w:id="7">
    <w:p w14:paraId="47A4524D" w14:textId="4B81C992" w:rsidR="00876AC5" w:rsidRDefault="00876A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F91603">
          <w:rPr>
            <w:rStyle w:val="Hypertextovprepojenie"/>
          </w:rPr>
          <w:t>https://ispo.planobnovy.sk/app/vyzvy/495141335486869504</w:t>
        </w:r>
      </w:hyperlink>
      <w:r>
        <w:t xml:space="preserve"> </w:t>
      </w:r>
    </w:p>
  </w:footnote>
  <w:footnote w:id="8">
    <w:p w14:paraId="2EF634F2" w14:textId="6BCB4A00" w:rsidR="00876AC5" w:rsidRDefault="00876A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2" w:history="1">
        <w:r w:rsidR="00A93518" w:rsidRPr="008E08CA">
          <w:rPr>
            <w:rStyle w:val="Hypertextovprepojenie"/>
          </w:rPr>
          <w:t>https://ispo.planobnovy.sk/app/vyzvy/495125611859062784</w:t>
        </w:r>
      </w:hyperlink>
      <w:r w:rsidR="00A9351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4287" w14:textId="77777777" w:rsidR="002A7E1C" w:rsidRDefault="002A7E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68D" w14:textId="77777777" w:rsidR="002A7E1C" w:rsidRDefault="002A7E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B6CF" w14:textId="77777777" w:rsidR="002A7E1C" w:rsidRDefault="002A7E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414"/>
    <w:multiLevelType w:val="hybridMultilevel"/>
    <w:tmpl w:val="23F61246"/>
    <w:lvl w:ilvl="0" w:tplc="ACC2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CD6"/>
    <w:multiLevelType w:val="hybridMultilevel"/>
    <w:tmpl w:val="6F0234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71EE5"/>
    <w:multiLevelType w:val="hybridMultilevel"/>
    <w:tmpl w:val="EA88EB42"/>
    <w:lvl w:ilvl="0" w:tplc="2702C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48A8"/>
    <w:multiLevelType w:val="hybridMultilevel"/>
    <w:tmpl w:val="34F4D98E"/>
    <w:lvl w:ilvl="0" w:tplc="2702C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48C"/>
    <w:multiLevelType w:val="hybridMultilevel"/>
    <w:tmpl w:val="C988E65C"/>
    <w:lvl w:ilvl="0" w:tplc="ACC2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1D84"/>
    <w:multiLevelType w:val="hybridMultilevel"/>
    <w:tmpl w:val="993AC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0D8"/>
    <w:multiLevelType w:val="hybridMultilevel"/>
    <w:tmpl w:val="8CEEE9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913C9"/>
    <w:multiLevelType w:val="hybridMultilevel"/>
    <w:tmpl w:val="7BD28C70"/>
    <w:lvl w:ilvl="0" w:tplc="2702C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6A30"/>
    <w:multiLevelType w:val="hybridMultilevel"/>
    <w:tmpl w:val="5DEA3232"/>
    <w:lvl w:ilvl="0" w:tplc="ACC2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07"/>
    <w:rsid w:val="000025E3"/>
    <w:rsid w:val="00014577"/>
    <w:rsid w:val="00021E57"/>
    <w:rsid w:val="000D0A7C"/>
    <w:rsid w:val="00125127"/>
    <w:rsid w:val="00174617"/>
    <w:rsid w:val="00176B07"/>
    <w:rsid w:val="001A64A6"/>
    <w:rsid w:val="001B31C5"/>
    <w:rsid w:val="001C2170"/>
    <w:rsid w:val="002073BD"/>
    <w:rsid w:val="00280344"/>
    <w:rsid w:val="002A7E1C"/>
    <w:rsid w:val="00302331"/>
    <w:rsid w:val="003167A4"/>
    <w:rsid w:val="0042379D"/>
    <w:rsid w:val="004434CD"/>
    <w:rsid w:val="00457657"/>
    <w:rsid w:val="00500527"/>
    <w:rsid w:val="00596579"/>
    <w:rsid w:val="005C3761"/>
    <w:rsid w:val="00633C01"/>
    <w:rsid w:val="006519BF"/>
    <w:rsid w:val="006C540F"/>
    <w:rsid w:val="00787CE9"/>
    <w:rsid w:val="00864293"/>
    <w:rsid w:val="00876AC5"/>
    <w:rsid w:val="008C11BE"/>
    <w:rsid w:val="00903931"/>
    <w:rsid w:val="009D10B4"/>
    <w:rsid w:val="009D5AC3"/>
    <w:rsid w:val="00A12AF6"/>
    <w:rsid w:val="00A202DD"/>
    <w:rsid w:val="00A7275A"/>
    <w:rsid w:val="00A91E0A"/>
    <w:rsid w:val="00A93518"/>
    <w:rsid w:val="00AF27DA"/>
    <w:rsid w:val="00B24B2F"/>
    <w:rsid w:val="00B333E3"/>
    <w:rsid w:val="00B7143D"/>
    <w:rsid w:val="00C214BA"/>
    <w:rsid w:val="00C27428"/>
    <w:rsid w:val="00C40260"/>
    <w:rsid w:val="00C63C6E"/>
    <w:rsid w:val="00C73C2F"/>
    <w:rsid w:val="00C90F71"/>
    <w:rsid w:val="00D11EC3"/>
    <w:rsid w:val="00D7735A"/>
    <w:rsid w:val="00D900BD"/>
    <w:rsid w:val="00E47D77"/>
    <w:rsid w:val="00E65B94"/>
    <w:rsid w:val="00E9152B"/>
    <w:rsid w:val="00EB5CB8"/>
    <w:rsid w:val="00EB6FD7"/>
    <w:rsid w:val="00EC3C5A"/>
    <w:rsid w:val="00F225A3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B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2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Predvolenpsmoodseku"/>
    <w:rsid w:val="001251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5A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5A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5AC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225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25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25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A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225A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519B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6AC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A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E1C"/>
  </w:style>
  <w:style w:type="paragraph" w:styleId="Pta">
    <w:name w:val="footer"/>
    <w:basedOn w:val="Normlny"/>
    <w:link w:val="PtaChar"/>
    <w:uiPriority w:val="99"/>
    <w:unhideWhenUsed/>
    <w:rsid w:val="002A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E1C"/>
  </w:style>
  <w:style w:type="character" w:styleId="Nevyrieenzmienka">
    <w:name w:val="Unresolved Mention"/>
    <w:basedOn w:val="Predvolenpsmoodseku"/>
    <w:uiPriority w:val="99"/>
    <w:semiHidden/>
    <w:unhideWhenUsed/>
    <w:rsid w:val="00A9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spo.planobnovy.sk/app/vyzvy/495125611859062784" TargetMode="External"/><Relationship Id="rId1" Type="http://schemas.openxmlformats.org/officeDocument/2006/relationships/hyperlink" Target="https://ispo.planobnovy.sk/app/vyzvy/49514133548686950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9A65-BD14-4DCA-AF8D-23FB11B3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2023-11-24T09:01:00Z</dcterms:created>
  <dcterms:modified xsi:type="dcterms:W3CDTF">2023-11-24T12:47:00Z</dcterms:modified>
</cp:coreProperties>
</file>