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B65D07" w:rsidRPr="005E51A4" w:rsidTr="001F623B">
        <w:tc>
          <w:tcPr>
            <w:tcW w:w="14142" w:type="dxa"/>
            <w:shd w:val="clear" w:color="auto" w:fill="006EB6"/>
          </w:tcPr>
          <w:p w:rsidR="00B65D07" w:rsidRPr="001F623B" w:rsidRDefault="00B65D07" w:rsidP="001F623B">
            <w:pPr>
              <w:pBdr>
                <w:bottom w:val="single" w:sz="8" w:space="4" w:color="4F81BD" w:themeColor="accent1"/>
              </w:pBdr>
              <w:shd w:val="clear" w:color="auto" w:fill="006EB6"/>
              <w:spacing w:after="300"/>
              <w:contextualSpacing/>
              <w:rPr>
                <w:rFonts w:asciiTheme="minorHAnsi" w:eastAsiaTheme="majorEastAsia" w:hAnsiTheme="minorHAnsi"/>
                <w:spacing w:val="5"/>
                <w:kern w:val="28"/>
                <w:sz w:val="20"/>
                <w:szCs w:val="20"/>
              </w:rPr>
            </w:pPr>
            <w:bookmarkStart w:id="0" w:name="_GoBack"/>
            <w:bookmarkEnd w:id="0"/>
            <w:r w:rsidRPr="001F623B">
              <w:rPr>
                <w:rFonts w:asciiTheme="minorHAnsi" w:eastAsiaTheme="majorEastAsia" w:hAnsiTheme="minorHAnsi"/>
                <w:color w:val="FFFFFF" w:themeColor="background1"/>
                <w:spacing w:val="5"/>
                <w:kern w:val="28"/>
                <w:sz w:val="52"/>
                <w:szCs w:val="52"/>
              </w:rPr>
              <w:t>Doplňujúce monitorovacie údaje</w:t>
            </w:r>
            <w:r w:rsidRPr="001F623B">
              <w:rPr>
                <w:rFonts w:asciiTheme="minorHAnsi" w:eastAsiaTheme="majorEastAsia" w:hAnsiTheme="minorHAnsi"/>
                <w:color w:val="FFFFFF" w:themeColor="background1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B65D07" w:rsidRDefault="00B65D07" w:rsidP="00B65D07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10773"/>
      </w:tblGrid>
      <w:tr w:rsidR="00B65D07" w:rsidTr="001F623B">
        <w:tc>
          <w:tcPr>
            <w:tcW w:w="14142" w:type="dxa"/>
            <w:gridSpan w:val="2"/>
            <w:shd w:val="clear" w:color="auto" w:fill="006EB6"/>
          </w:tcPr>
          <w:p w:rsidR="00B65D07" w:rsidRPr="001F623B" w:rsidRDefault="00B65D07" w:rsidP="00B65D07">
            <w:pPr>
              <w:pStyle w:val="Odsekzoznamu"/>
              <w:numPr>
                <w:ilvl w:val="0"/>
                <w:numId w:val="1"/>
              </w:numPr>
              <w:rPr>
                <w:rFonts w:asciiTheme="minorHAnsi" w:hAnsiTheme="minorHAnsi"/>
                <w:b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  <w:sz w:val="28"/>
              </w:rPr>
              <w:t>Základné údaje o projekte</w:t>
            </w:r>
            <w:r w:rsidRPr="001F623B">
              <w:rPr>
                <w:rStyle w:val="Odkaznapoznmkupodiarou"/>
                <w:rFonts w:asciiTheme="minorHAnsi" w:hAnsiTheme="minorHAnsi"/>
                <w:b/>
                <w:color w:val="FFFFFF" w:themeColor="background1"/>
                <w:sz w:val="28"/>
              </w:rPr>
              <w:footnoteReference w:id="2"/>
            </w:r>
          </w:p>
        </w:tc>
      </w:tr>
      <w:tr w:rsidR="00B65D07" w:rsidTr="001F623B">
        <w:tc>
          <w:tcPr>
            <w:tcW w:w="3369" w:type="dxa"/>
            <w:shd w:val="clear" w:color="auto" w:fill="006EB6"/>
          </w:tcPr>
          <w:p w:rsidR="00B65D07" w:rsidRPr="001F623B" w:rsidRDefault="00B65D07" w:rsidP="003624F1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Názov projektu</w:t>
            </w:r>
          </w:p>
        </w:tc>
        <w:tc>
          <w:tcPr>
            <w:tcW w:w="10773" w:type="dxa"/>
          </w:tcPr>
          <w:p w:rsidR="00B65D07" w:rsidRDefault="00B65D07" w:rsidP="003624F1"/>
        </w:tc>
      </w:tr>
      <w:tr w:rsidR="00B65D07" w:rsidTr="001F623B">
        <w:tc>
          <w:tcPr>
            <w:tcW w:w="3369" w:type="dxa"/>
            <w:shd w:val="clear" w:color="auto" w:fill="006EB6"/>
          </w:tcPr>
          <w:p w:rsidR="00B65D07" w:rsidRPr="001F623B" w:rsidRDefault="00B65D07" w:rsidP="003624F1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Kód ITMS2014+</w:t>
            </w:r>
          </w:p>
        </w:tc>
        <w:tc>
          <w:tcPr>
            <w:tcW w:w="10773" w:type="dxa"/>
          </w:tcPr>
          <w:p w:rsidR="00B65D07" w:rsidRDefault="00B65D07" w:rsidP="003624F1"/>
        </w:tc>
      </w:tr>
      <w:tr w:rsidR="00B65D07" w:rsidTr="001F623B">
        <w:tc>
          <w:tcPr>
            <w:tcW w:w="3369" w:type="dxa"/>
            <w:shd w:val="clear" w:color="auto" w:fill="006EB6"/>
          </w:tcPr>
          <w:p w:rsidR="00B65D07" w:rsidRPr="001F623B" w:rsidRDefault="00B65D07" w:rsidP="003624F1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Prijímateľ</w:t>
            </w:r>
          </w:p>
        </w:tc>
        <w:tc>
          <w:tcPr>
            <w:tcW w:w="10773" w:type="dxa"/>
          </w:tcPr>
          <w:p w:rsidR="00B65D07" w:rsidRDefault="00B65D07" w:rsidP="003624F1"/>
        </w:tc>
      </w:tr>
      <w:tr w:rsidR="00B65D07" w:rsidTr="001F623B">
        <w:tc>
          <w:tcPr>
            <w:tcW w:w="3369" w:type="dxa"/>
            <w:shd w:val="clear" w:color="auto" w:fill="006EB6"/>
          </w:tcPr>
          <w:p w:rsidR="00B65D07" w:rsidRPr="001F623B" w:rsidRDefault="00B65D07" w:rsidP="003624F1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Partner</w:t>
            </w:r>
          </w:p>
        </w:tc>
        <w:tc>
          <w:tcPr>
            <w:tcW w:w="10773" w:type="dxa"/>
          </w:tcPr>
          <w:p w:rsidR="00B65D07" w:rsidRDefault="00B65D07" w:rsidP="003624F1"/>
        </w:tc>
      </w:tr>
      <w:tr w:rsidR="00B65D07" w:rsidTr="001F623B">
        <w:tc>
          <w:tcPr>
            <w:tcW w:w="3369" w:type="dxa"/>
            <w:shd w:val="clear" w:color="auto" w:fill="006EB6"/>
          </w:tcPr>
          <w:p w:rsidR="00B65D07" w:rsidRPr="001F623B" w:rsidRDefault="00FF6D6B" w:rsidP="003624F1">
            <w:pPr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Sprostredkovateľský</w:t>
            </w:r>
            <w:r w:rsidR="00B65D07" w:rsidRPr="001F623B">
              <w:rPr>
                <w:rFonts w:asciiTheme="minorHAnsi" w:hAnsiTheme="minorHAnsi"/>
                <w:b/>
                <w:color w:val="FFFFFF" w:themeColor="background1"/>
              </w:rPr>
              <w:t xml:space="preserve"> orgán </w:t>
            </w:r>
          </w:p>
        </w:tc>
        <w:tc>
          <w:tcPr>
            <w:tcW w:w="10773" w:type="dxa"/>
          </w:tcPr>
          <w:p w:rsidR="00B65D07" w:rsidRDefault="00D459F4" w:rsidP="003624F1">
            <w:r>
              <w:t>Ministerstvo školstva, vedy, výskumu a športu SR</w:t>
            </w:r>
          </w:p>
        </w:tc>
      </w:tr>
    </w:tbl>
    <w:p w:rsidR="00B65D07" w:rsidRDefault="00B65D07" w:rsidP="00B65D07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B65D07" w:rsidRPr="005E51A4" w:rsidTr="001F623B">
        <w:tc>
          <w:tcPr>
            <w:tcW w:w="14142" w:type="dxa"/>
            <w:gridSpan w:val="8"/>
            <w:shd w:val="clear" w:color="auto" w:fill="006EB6"/>
          </w:tcPr>
          <w:p w:rsidR="00B65D07" w:rsidRPr="001F623B" w:rsidRDefault="00B65D07" w:rsidP="003624F1">
            <w:pPr>
              <w:rPr>
                <w:rFonts w:asciiTheme="minorHAnsi" w:hAnsiTheme="minorHAnsi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  <w:sz w:val="28"/>
              </w:rPr>
              <w:t xml:space="preserve">     2. Vzťah aktivít a merateľných ukazovateľov projektu</w:t>
            </w:r>
          </w:p>
        </w:tc>
      </w:tr>
      <w:tr w:rsidR="00B65D07" w:rsidRPr="005E51A4" w:rsidTr="001F623B">
        <w:trPr>
          <w:trHeight w:val="1265"/>
        </w:trPr>
        <w:tc>
          <w:tcPr>
            <w:tcW w:w="1304" w:type="dxa"/>
            <w:shd w:val="clear" w:color="auto" w:fill="006EB6"/>
            <w:vAlign w:val="center"/>
          </w:tcPr>
          <w:p w:rsidR="00B65D07" w:rsidRPr="001F623B" w:rsidRDefault="00B65D07" w:rsidP="003624F1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Aktivity projektu</w:t>
            </w:r>
          </w:p>
        </w:tc>
        <w:tc>
          <w:tcPr>
            <w:tcW w:w="1493" w:type="dxa"/>
            <w:shd w:val="clear" w:color="auto" w:fill="006EB6"/>
            <w:vAlign w:val="center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Merateľný ukazovateľ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3"/>
            </w:r>
            <w:r w:rsidRPr="001F623B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</w:p>
        </w:tc>
        <w:tc>
          <w:tcPr>
            <w:tcW w:w="1706" w:type="dxa"/>
            <w:shd w:val="clear" w:color="auto" w:fill="006EB6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Relevancia merateľného ukazovateľa k HP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4"/>
            </w:r>
          </w:p>
        </w:tc>
        <w:tc>
          <w:tcPr>
            <w:tcW w:w="1417" w:type="dxa"/>
            <w:shd w:val="clear" w:color="auto" w:fill="006EB6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Príznak rizika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006EB6"/>
            <w:vAlign w:val="center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Merná jednotka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006EB6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Plánovaný stav MU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006EB6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Skutočný stav MU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8"/>
            </w:r>
          </w:p>
        </w:tc>
        <w:tc>
          <w:tcPr>
            <w:tcW w:w="2835" w:type="dxa"/>
            <w:shd w:val="clear" w:color="auto" w:fill="006EB6"/>
            <w:vAlign w:val="center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Miera plnenia MU</w:t>
            </w:r>
          </w:p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(v %)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9"/>
            </w:r>
          </w:p>
        </w:tc>
      </w:tr>
      <w:tr w:rsidR="00B65D07" w:rsidRPr="005E51A4" w:rsidTr="003624F1">
        <w:tc>
          <w:tcPr>
            <w:tcW w:w="1304" w:type="dxa"/>
          </w:tcPr>
          <w:p w:rsidR="00B65D07" w:rsidRPr="005E51A4" w:rsidRDefault="00B65D07" w:rsidP="003624F1">
            <w:pPr>
              <w:jc w:val="center"/>
              <w:rPr>
                <w:b/>
              </w:rPr>
            </w:pPr>
            <w:r w:rsidRPr="005E51A4">
              <w:rPr>
                <w:b/>
              </w:rPr>
              <w:lastRenderedPageBreak/>
              <w:t>(1)</w:t>
            </w:r>
          </w:p>
        </w:tc>
        <w:tc>
          <w:tcPr>
            <w:tcW w:w="1493" w:type="dxa"/>
            <w:vAlign w:val="center"/>
          </w:tcPr>
          <w:p w:rsidR="00B65D07" w:rsidRPr="005E51A4" w:rsidRDefault="00B65D07" w:rsidP="003624F1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B65D07" w:rsidRPr="005E51A4" w:rsidRDefault="00B65D07" w:rsidP="003624F1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B65D07" w:rsidRPr="005E51A4" w:rsidRDefault="00B65D07" w:rsidP="003624F1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B65D07" w:rsidRPr="005E51A4" w:rsidRDefault="00B65D07" w:rsidP="003624F1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B65D07" w:rsidRPr="005E51A4" w:rsidRDefault="00B65D07" w:rsidP="003624F1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B65D07" w:rsidRPr="005E51A4" w:rsidRDefault="00B65D07" w:rsidP="003624F1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B65D07" w:rsidRPr="005E51A4" w:rsidRDefault="00B65D07" w:rsidP="003624F1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B65D07" w:rsidRPr="005E51A4" w:rsidTr="003624F1">
        <w:tc>
          <w:tcPr>
            <w:tcW w:w="1304" w:type="dxa"/>
          </w:tcPr>
          <w:p w:rsidR="00B65D07" w:rsidRPr="005E51A4" w:rsidRDefault="00B65D07" w:rsidP="003624F1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493" w:type="dxa"/>
          </w:tcPr>
          <w:p w:rsidR="00B65D07" w:rsidRPr="005E51A4" w:rsidRDefault="00B65D07" w:rsidP="003624F1"/>
        </w:tc>
        <w:tc>
          <w:tcPr>
            <w:tcW w:w="1706" w:type="dxa"/>
          </w:tcPr>
          <w:p w:rsidR="00B65D07" w:rsidRPr="005E51A4" w:rsidRDefault="00B65D07" w:rsidP="003624F1"/>
        </w:tc>
        <w:tc>
          <w:tcPr>
            <w:tcW w:w="1417" w:type="dxa"/>
          </w:tcPr>
          <w:p w:rsidR="00B65D07" w:rsidRPr="005E51A4" w:rsidRDefault="00B65D07" w:rsidP="003624F1"/>
        </w:tc>
        <w:tc>
          <w:tcPr>
            <w:tcW w:w="1701" w:type="dxa"/>
          </w:tcPr>
          <w:p w:rsidR="00B65D07" w:rsidRPr="005E51A4" w:rsidRDefault="00B65D07" w:rsidP="003624F1"/>
        </w:tc>
        <w:tc>
          <w:tcPr>
            <w:tcW w:w="1843" w:type="dxa"/>
          </w:tcPr>
          <w:p w:rsidR="00B65D07" w:rsidRPr="005E51A4" w:rsidRDefault="00B65D07" w:rsidP="003624F1"/>
        </w:tc>
        <w:tc>
          <w:tcPr>
            <w:tcW w:w="1843" w:type="dxa"/>
          </w:tcPr>
          <w:p w:rsidR="00B65D07" w:rsidRPr="005E51A4" w:rsidRDefault="00B65D07" w:rsidP="003624F1"/>
        </w:tc>
        <w:tc>
          <w:tcPr>
            <w:tcW w:w="2835" w:type="dxa"/>
          </w:tcPr>
          <w:p w:rsidR="00B65D07" w:rsidRPr="005E51A4" w:rsidRDefault="00B65D07" w:rsidP="003624F1"/>
        </w:tc>
      </w:tr>
      <w:tr w:rsidR="00B65D07" w:rsidRPr="005E51A4" w:rsidTr="003624F1">
        <w:tc>
          <w:tcPr>
            <w:tcW w:w="1304" w:type="dxa"/>
          </w:tcPr>
          <w:p w:rsidR="00B65D07" w:rsidRPr="005E51A4" w:rsidRDefault="00B65D07" w:rsidP="003624F1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1"/>
            </w:r>
          </w:p>
        </w:tc>
        <w:tc>
          <w:tcPr>
            <w:tcW w:w="12838" w:type="dxa"/>
            <w:gridSpan w:val="7"/>
          </w:tcPr>
          <w:p w:rsidR="00B65D07" w:rsidRPr="005E51A4" w:rsidRDefault="00B65D07" w:rsidP="003624F1"/>
        </w:tc>
      </w:tr>
    </w:tbl>
    <w:p w:rsidR="00B65D07" w:rsidRPr="005E51A4" w:rsidRDefault="00B65D07" w:rsidP="00B65D07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B65D07" w:rsidRPr="005E51A4" w:rsidTr="001F623B">
        <w:tc>
          <w:tcPr>
            <w:tcW w:w="14142" w:type="dxa"/>
            <w:gridSpan w:val="7"/>
            <w:shd w:val="clear" w:color="auto" w:fill="006EB6"/>
          </w:tcPr>
          <w:p w:rsidR="00B65D07" w:rsidRPr="001F623B" w:rsidRDefault="00B65D07" w:rsidP="003624F1">
            <w:pPr>
              <w:rPr>
                <w:rFonts w:asciiTheme="minorHAnsi" w:hAnsiTheme="minorHAnsi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  <w:sz w:val="28"/>
              </w:rPr>
              <w:t xml:space="preserve">     3. Kumulatívne naplnenie merateľných ukazovateľov</w:t>
            </w:r>
            <w:r w:rsidRPr="001F623B">
              <w:rPr>
                <w:rFonts w:asciiTheme="minorHAnsi" w:hAnsiTheme="minorHAnsi"/>
                <w:b/>
                <w:color w:val="FFFFFF" w:themeColor="background1"/>
                <w:sz w:val="28"/>
                <w:vertAlign w:val="superscript"/>
              </w:rPr>
              <w:footnoteReference w:id="12"/>
            </w:r>
          </w:p>
        </w:tc>
      </w:tr>
      <w:tr w:rsidR="00B65D07" w:rsidRPr="005E51A4" w:rsidTr="001F623B">
        <w:trPr>
          <w:trHeight w:val="1012"/>
        </w:trPr>
        <w:tc>
          <w:tcPr>
            <w:tcW w:w="1680" w:type="dxa"/>
            <w:shd w:val="clear" w:color="auto" w:fill="006EB6"/>
            <w:vAlign w:val="center"/>
          </w:tcPr>
          <w:p w:rsidR="00B65D07" w:rsidRPr="001F623B" w:rsidRDefault="00B65D07" w:rsidP="003624F1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Merateľný ukazovateľ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3"/>
            </w:r>
          </w:p>
        </w:tc>
        <w:tc>
          <w:tcPr>
            <w:tcW w:w="2397" w:type="dxa"/>
            <w:shd w:val="clear" w:color="auto" w:fill="006EB6"/>
            <w:vAlign w:val="center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Relevancia merateľného ukazovateľa k HP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4"/>
            </w:r>
          </w:p>
        </w:tc>
        <w:tc>
          <w:tcPr>
            <w:tcW w:w="1843" w:type="dxa"/>
            <w:shd w:val="clear" w:color="auto" w:fill="006EB6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Príznak rizika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006EB6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Merná jednotka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6"/>
            </w:r>
          </w:p>
        </w:tc>
        <w:tc>
          <w:tcPr>
            <w:tcW w:w="1842" w:type="dxa"/>
            <w:shd w:val="clear" w:color="auto" w:fill="006EB6"/>
            <w:vAlign w:val="center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Plánovaný stav MU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7"/>
            </w:r>
          </w:p>
        </w:tc>
        <w:tc>
          <w:tcPr>
            <w:tcW w:w="1985" w:type="dxa"/>
            <w:shd w:val="clear" w:color="auto" w:fill="006EB6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Skutočný stav MU</w:t>
            </w:r>
            <w:r w:rsidRPr="001F623B">
              <w:rPr>
                <w:rStyle w:val="Odkaznapoznmkupodiarou"/>
                <w:rFonts w:asciiTheme="minorHAnsi" w:hAnsiTheme="minorHAnsi"/>
                <w:b/>
                <w:color w:val="FFFFFF" w:themeColor="background1"/>
              </w:rPr>
              <w:footnoteReference w:id="18"/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006EB6"/>
          </w:tcPr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Miera plnenia MU</w:t>
            </w:r>
          </w:p>
          <w:p w:rsidR="00B65D07" w:rsidRPr="001F623B" w:rsidRDefault="00B65D07" w:rsidP="003624F1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</w:rPr>
              <w:t>(v %)</w:t>
            </w:r>
            <w:r w:rsidRPr="001F623B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9"/>
            </w:r>
          </w:p>
        </w:tc>
      </w:tr>
      <w:tr w:rsidR="00B65D07" w:rsidRPr="005E51A4" w:rsidTr="003624F1">
        <w:tc>
          <w:tcPr>
            <w:tcW w:w="1680" w:type="dxa"/>
            <w:vAlign w:val="center"/>
          </w:tcPr>
          <w:p w:rsidR="00B65D07" w:rsidRPr="00CC21DC" w:rsidRDefault="00B65D07" w:rsidP="003624F1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B65D07" w:rsidRPr="00CC21DC" w:rsidRDefault="00B65D07" w:rsidP="003624F1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B65D07" w:rsidRDefault="00B65D07" w:rsidP="003624F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B65D07" w:rsidRDefault="00B65D07" w:rsidP="003624F1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B65D07" w:rsidRPr="00CC21DC" w:rsidRDefault="00B65D07" w:rsidP="003624F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B65D07" w:rsidRDefault="00B65D07" w:rsidP="003624F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B65D07" w:rsidRPr="00CC21DC" w:rsidRDefault="00B65D07" w:rsidP="003624F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B65D07" w:rsidRPr="005E51A4" w:rsidTr="003624F1">
        <w:tc>
          <w:tcPr>
            <w:tcW w:w="1680" w:type="dxa"/>
          </w:tcPr>
          <w:p w:rsidR="00B65D07" w:rsidRPr="005E51A4" w:rsidRDefault="00B65D07" w:rsidP="003624F1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2397" w:type="dxa"/>
          </w:tcPr>
          <w:p w:rsidR="00B65D07" w:rsidRPr="005E51A4" w:rsidRDefault="00B65D07" w:rsidP="003624F1"/>
        </w:tc>
        <w:tc>
          <w:tcPr>
            <w:tcW w:w="1843" w:type="dxa"/>
          </w:tcPr>
          <w:p w:rsidR="00B65D07" w:rsidRPr="005E51A4" w:rsidRDefault="00B65D07" w:rsidP="003624F1"/>
        </w:tc>
        <w:tc>
          <w:tcPr>
            <w:tcW w:w="1985" w:type="dxa"/>
          </w:tcPr>
          <w:p w:rsidR="00B65D07" w:rsidRPr="005E51A4" w:rsidRDefault="00B65D07" w:rsidP="003624F1"/>
        </w:tc>
        <w:tc>
          <w:tcPr>
            <w:tcW w:w="1842" w:type="dxa"/>
          </w:tcPr>
          <w:p w:rsidR="00B65D07" w:rsidRPr="005E51A4" w:rsidRDefault="00B65D07" w:rsidP="003624F1"/>
        </w:tc>
        <w:tc>
          <w:tcPr>
            <w:tcW w:w="1985" w:type="dxa"/>
          </w:tcPr>
          <w:p w:rsidR="00B65D07" w:rsidRPr="005E51A4" w:rsidRDefault="00B65D07" w:rsidP="003624F1"/>
        </w:tc>
        <w:tc>
          <w:tcPr>
            <w:tcW w:w="2410" w:type="dxa"/>
          </w:tcPr>
          <w:p w:rsidR="00B65D07" w:rsidRPr="005E51A4" w:rsidRDefault="00B65D07" w:rsidP="003624F1"/>
        </w:tc>
      </w:tr>
      <w:tr w:rsidR="00B65D07" w:rsidRPr="005E51A4" w:rsidTr="003624F1">
        <w:tc>
          <w:tcPr>
            <w:tcW w:w="1680" w:type="dxa"/>
          </w:tcPr>
          <w:p w:rsidR="00B65D07" w:rsidRPr="005E51A4" w:rsidRDefault="00B65D07" w:rsidP="003624F1">
            <w:pPr>
              <w:jc w:val="center"/>
            </w:pPr>
            <w:r w:rsidRPr="005E51A4">
              <w:t>Poznámky k merateľnému</w:t>
            </w:r>
          </w:p>
          <w:p w:rsidR="00B65D07" w:rsidRPr="005E51A4" w:rsidRDefault="00B65D07" w:rsidP="003624F1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1"/>
            </w:r>
          </w:p>
        </w:tc>
        <w:tc>
          <w:tcPr>
            <w:tcW w:w="12462" w:type="dxa"/>
            <w:gridSpan w:val="6"/>
          </w:tcPr>
          <w:p w:rsidR="00B65D07" w:rsidRPr="005E51A4" w:rsidRDefault="00B65D07" w:rsidP="003624F1"/>
        </w:tc>
      </w:tr>
    </w:tbl>
    <w:p w:rsidR="00B65D07" w:rsidRPr="005E51A4" w:rsidRDefault="00B65D07" w:rsidP="00B65D07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B65D07" w:rsidRPr="005E51A4" w:rsidTr="001F623B">
        <w:tc>
          <w:tcPr>
            <w:tcW w:w="5000" w:type="pct"/>
            <w:shd w:val="clear" w:color="auto" w:fill="006EB6"/>
          </w:tcPr>
          <w:p w:rsidR="00B65D07" w:rsidRPr="001F623B" w:rsidRDefault="00B65D07" w:rsidP="003624F1">
            <w:pPr>
              <w:rPr>
                <w:rFonts w:asciiTheme="minorHAnsi" w:hAnsiTheme="minorHAnsi"/>
                <w:b/>
              </w:rPr>
            </w:pPr>
            <w:r w:rsidRPr="001F623B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3</w:t>
            </w:r>
            <w:r w:rsidRPr="001F623B">
              <w:rPr>
                <w:rFonts w:asciiTheme="minorHAnsi" w:hAnsiTheme="minorHAnsi"/>
                <w:b/>
                <w:color w:val="FFFFFF" w:themeColor="background1"/>
              </w:rPr>
              <w:t xml:space="preserve">. </w:t>
            </w:r>
            <w:r w:rsidRPr="001F623B">
              <w:rPr>
                <w:rFonts w:asciiTheme="minorHAnsi" w:hAnsiTheme="minorHAnsi"/>
                <w:b/>
                <w:color w:val="FFFFFF" w:themeColor="background1"/>
                <w:sz w:val="28"/>
                <w:shd w:val="clear" w:color="auto" w:fill="006EB6"/>
              </w:rPr>
              <w:t>Identifikované problémy, riziká a ďalšie informácie  v  súvislosti s realizáciou projektu</w:t>
            </w:r>
            <w:r w:rsidRPr="001F623B">
              <w:rPr>
                <w:rFonts w:asciiTheme="minorHAnsi" w:hAnsiTheme="minorHAnsi"/>
                <w:b/>
                <w:color w:val="FFFFFF" w:themeColor="background1"/>
                <w:sz w:val="28"/>
                <w:shd w:val="clear" w:color="auto" w:fill="006EB6"/>
                <w:vertAlign w:val="superscript"/>
              </w:rPr>
              <w:footnoteReference w:id="22"/>
            </w:r>
          </w:p>
        </w:tc>
      </w:tr>
      <w:tr w:rsidR="00B65D07" w:rsidRPr="005E51A4" w:rsidTr="003624F1">
        <w:tc>
          <w:tcPr>
            <w:tcW w:w="5000" w:type="pct"/>
          </w:tcPr>
          <w:p w:rsidR="00B65D07" w:rsidRPr="005E51A4" w:rsidRDefault="00B65D07" w:rsidP="003624F1">
            <w:pPr>
              <w:rPr>
                <w:b/>
              </w:rPr>
            </w:pPr>
          </w:p>
        </w:tc>
      </w:tr>
    </w:tbl>
    <w:p w:rsidR="00B65D07" w:rsidRPr="005E51A4" w:rsidRDefault="00B65D07" w:rsidP="00B65D07"/>
    <w:p w:rsidR="002779D4" w:rsidRDefault="002779D4"/>
    <w:sectPr w:rsidR="002779D4" w:rsidSect="005E51A4">
      <w:headerReference w:type="first" r:id="rId11"/>
      <w:footerReference w:type="first" r:id="rId12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701" w:rsidRDefault="00E36701" w:rsidP="00B65D07">
      <w:r>
        <w:separator/>
      </w:r>
    </w:p>
  </w:endnote>
  <w:endnote w:type="continuationSeparator" w:id="0">
    <w:p w:rsidR="00E36701" w:rsidRDefault="00E36701" w:rsidP="00B6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3A04EB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04107F" w:rsidRPr="0004107F" w:rsidRDefault="007A69B4" w:rsidP="007A69B4">
    <w:pPr>
      <w:tabs>
        <w:tab w:val="center" w:pos="4536"/>
        <w:tab w:val="right" w:pos="9072"/>
      </w:tabs>
    </w:pPr>
    <w:r w:rsidRPr="00B16CD3">
      <w:rPr>
        <w:sz w:val="20"/>
        <w:szCs w:val="20"/>
      </w:rPr>
      <w:t>Príručka pre Prijímateľa OP ĽZ</w:t>
    </w:r>
    <w:r>
      <w:rPr>
        <w:sz w:val="20"/>
        <w:szCs w:val="20"/>
      </w:rPr>
      <w:t>, verzia 3.0</w:t>
    </w:r>
  </w:p>
  <w:p w:rsidR="004D0F36" w:rsidRDefault="00E3670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701" w:rsidRDefault="00E36701" w:rsidP="00B65D07">
      <w:r>
        <w:separator/>
      </w:r>
    </w:p>
  </w:footnote>
  <w:footnote w:type="continuationSeparator" w:id="0">
    <w:p w:rsidR="00E36701" w:rsidRDefault="00E36701" w:rsidP="00B65D07">
      <w:r>
        <w:continuationSeparator/>
      </w:r>
    </w:p>
  </w:footnote>
  <w:footnote w:id="1">
    <w:p w:rsidR="00B65D07" w:rsidRPr="00631ED3" w:rsidRDefault="00B65D07" w:rsidP="00B65D07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631ED3">
        <w:rPr>
          <w:rFonts w:ascii="Arial Narrow" w:hAnsi="Arial Narrow"/>
          <w:sz w:val="18"/>
          <w:szCs w:val="18"/>
        </w:rPr>
        <w:t>P</w:t>
      </w:r>
      <w:r>
        <w:rPr>
          <w:rFonts w:ascii="Arial Narrow" w:hAnsi="Arial Narrow"/>
          <w:sz w:val="18"/>
          <w:szCs w:val="18"/>
        </w:rPr>
        <w:t>rijímateľ predkladá predmetnú prílohu</w:t>
      </w:r>
      <w:r w:rsidRPr="00631ED3">
        <w:rPr>
          <w:rFonts w:ascii="Arial Narrow" w:hAnsi="Arial Narrow"/>
          <w:sz w:val="18"/>
          <w:szCs w:val="18"/>
        </w:rPr>
        <w:t xml:space="preserve"> v prípade, ak </w:t>
      </w:r>
      <w:r>
        <w:rPr>
          <w:rFonts w:ascii="Arial Narrow" w:hAnsi="Arial Narrow"/>
          <w:sz w:val="18"/>
          <w:szCs w:val="18"/>
        </w:rPr>
        <w:t xml:space="preserve">nepredložil žiadnu žiadosť o platbu - </w:t>
      </w:r>
      <w:r w:rsidRPr="00631ED3">
        <w:rPr>
          <w:rFonts w:ascii="Arial Narrow" w:hAnsi="Arial Narrow"/>
          <w:sz w:val="18"/>
          <w:szCs w:val="18"/>
        </w:rPr>
        <w:t xml:space="preserve"> </w:t>
      </w:r>
      <w:r w:rsidRPr="002D0C7E">
        <w:rPr>
          <w:rFonts w:ascii="Arial Narrow" w:hAnsi="Arial Narrow"/>
          <w:sz w:val="18"/>
          <w:szCs w:val="18"/>
        </w:rPr>
        <w:t xml:space="preserve">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</w:t>
      </w:r>
      <w:r w:rsidRPr="00631ED3">
        <w:rPr>
          <w:rFonts w:ascii="Arial Narrow" w:hAnsi="Arial Narrow"/>
          <w:sz w:val="18"/>
          <w:szCs w:val="18"/>
        </w:rPr>
        <w:t xml:space="preserve"> do šiestich mesi</w:t>
      </w:r>
      <w:r>
        <w:rPr>
          <w:rFonts w:ascii="Arial Narrow" w:hAnsi="Arial Narrow"/>
          <w:sz w:val="18"/>
          <w:szCs w:val="18"/>
        </w:rPr>
        <w:t>acov od nadobudnutia účinnosti z</w:t>
      </w:r>
      <w:r w:rsidRPr="00631ED3">
        <w:rPr>
          <w:rFonts w:ascii="Arial Narrow" w:hAnsi="Arial Narrow"/>
          <w:sz w:val="18"/>
          <w:szCs w:val="18"/>
        </w:rPr>
        <w:t xml:space="preserve">mluvy o poskytnutí NFP a zároveň ešte neboli naplnené podmienky na zaslanie monitorovacej správy </w:t>
      </w:r>
      <w:r>
        <w:rPr>
          <w:rFonts w:ascii="Arial Narrow" w:hAnsi="Arial Narrow"/>
          <w:sz w:val="18"/>
          <w:szCs w:val="18"/>
        </w:rPr>
        <w:t>p</w:t>
      </w:r>
      <w:r w:rsidRPr="00631ED3">
        <w:rPr>
          <w:rFonts w:ascii="Arial Narrow" w:hAnsi="Arial Narrow"/>
          <w:sz w:val="18"/>
          <w:szCs w:val="18"/>
        </w:rPr>
        <w:t>rojektu (s príznakom ,,výročná“)</w:t>
      </w:r>
      <w:r>
        <w:rPr>
          <w:rFonts w:ascii="Arial Narrow" w:hAnsi="Arial Narrow"/>
          <w:sz w:val="18"/>
          <w:szCs w:val="18"/>
        </w:rPr>
        <w:t xml:space="preserve">, príp. ak </w:t>
      </w:r>
      <w:r w:rsidR="00951986">
        <w:rPr>
          <w:rFonts w:ascii="Arial Narrow" w:hAnsi="Arial Narrow"/>
          <w:sz w:val="18"/>
          <w:szCs w:val="18"/>
        </w:rPr>
        <w:t>sprostredkovateľský</w:t>
      </w:r>
      <w:r>
        <w:rPr>
          <w:rFonts w:ascii="Arial Narrow" w:hAnsi="Arial Narrow"/>
          <w:sz w:val="18"/>
          <w:szCs w:val="18"/>
        </w:rPr>
        <w:t xml:space="preserve"> orgán o takéto informácie požiada . </w:t>
      </w:r>
    </w:p>
  </w:footnote>
  <w:footnote w:id="2">
    <w:p w:rsidR="00B65D07" w:rsidRDefault="00B65D07" w:rsidP="00B65D0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</w:p>
  </w:footnote>
  <w:footnote w:id="3">
    <w:p w:rsidR="00B65D07" w:rsidRDefault="00B65D07" w:rsidP="00B65D0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">
    <w:p w:rsidR="00B65D07" w:rsidRDefault="00B65D07" w:rsidP="00B65D0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5">
    <w:p w:rsidR="00B65D07" w:rsidRDefault="00B65D07" w:rsidP="00B65D0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6">
    <w:p w:rsidR="00B65D07" w:rsidRDefault="00B65D07" w:rsidP="00B65D0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7">
    <w:p w:rsidR="00B65D07" w:rsidRDefault="00B65D07" w:rsidP="00B65D07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B65D07" w:rsidRDefault="00B65D07" w:rsidP="00B65D07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vo vzťahu k aktivite projektu ku dňu uplynutia šesťmesačnej lehoty,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 xml:space="preserve">od začiatku realizácie projektu do uplynutia šesťmesačnej lehoty, príp. do času, ktorý určí </w:t>
      </w:r>
      <w:r w:rsidR="00FF6D6B">
        <w:rPr>
          <w:rFonts w:ascii="Arial Narrow" w:hAnsi="Arial Narrow"/>
          <w:sz w:val="18"/>
          <w:szCs w:val="18"/>
        </w:rPr>
        <w:t xml:space="preserve">sprostredkovateľský </w:t>
      </w:r>
      <w:r>
        <w:rPr>
          <w:rFonts w:ascii="Arial Narrow" w:hAnsi="Arial Narrow"/>
          <w:sz w:val="18"/>
          <w:szCs w:val="18"/>
        </w:rPr>
        <w:t xml:space="preserve">orgán. </w:t>
      </w:r>
    </w:p>
  </w:footnote>
  <w:footnote w:id="9">
    <w:p w:rsidR="00B65D07" w:rsidRDefault="00B65D07" w:rsidP="00B65D0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0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1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 xml:space="preserve">aktivít projektu ku dňu uplynutia šesťmesačnej lehoty, resp. do času, ktorý určí </w:t>
      </w:r>
      <w:r w:rsidR="00951986">
        <w:rPr>
          <w:rFonts w:ascii="Arial Narrow" w:hAnsi="Arial Narrow"/>
          <w:sz w:val="18"/>
          <w:szCs w:val="18"/>
        </w:rPr>
        <w:t>sprostredkovateľský</w:t>
      </w:r>
      <w:r>
        <w:rPr>
          <w:rFonts w:ascii="Arial Narrow" w:hAnsi="Arial Narrow"/>
          <w:sz w:val="18"/>
          <w:szCs w:val="18"/>
        </w:rPr>
        <w:t xml:space="preserve"> orgán,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2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>
        <w:rPr>
          <w:rFonts w:ascii="Arial Narrow" w:hAnsi="Arial Narrow"/>
          <w:sz w:val="18"/>
          <w:szCs w:val="18"/>
        </w:rPr>
        <w:t xml:space="preserve">ku dňu uplynutia šesťmesačnej lehoty, resp. do času, ktorý určí </w:t>
      </w:r>
      <w:r w:rsidR="00951986">
        <w:rPr>
          <w:rFonts w:ascii="Arial Narrow" w:hAnsi="Arial Narrow"/>
          <w:sz w:val="18"/>
          <w:szCs w:val="18"/>
        </w:rPr>
        <w:t>sprostredkovateľský</w:t>
      </w:r>
      <w:r>
        <w:rPr>
          <w:rFonts w:ascii="Arial Narrow" w:hAnsi="Arial Narrow"/>
          <w:sz w:val="18"/>
          <w:szCs w:val="18"/>
        </w:rPr>
        <w:t xml:space="preserve">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3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4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5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ku dňu uplynutia šesťmesačnej lehoty,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 xml:space="preserve">od začiatku realizácie projektu do uplynutia šesťmesačnej lehoty, príp. do času, ktorý určí </w:t>
      </w:r>
      <w:r w:rsidR="00951986">
        <w:rPr>
          <w:rFonts w:ascii="Arial Narrow" w:hAnsi="Arial Narrow"/>
          <w:sz w:val="18"/>
          <w:szCs w:val="18"/>
        </w:rPr>
        <w:t>sprostredkovateľský</w:t>
      </w:r>
      <w:r>
        <w:rPr>
          <w:rFonts w:ascii="Arial Narrow" w:hAnsi="Arial Narrow"/>
          <w:sz w:val="18"/>
          <w:szCs w:val="18"/>
        </w:rPr>
        <w:t xml:space="preserve"> orgán.</w:t>
      </w:r>
    </w:p>
  </w:footnote>
  <w:footnote w:id="19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0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1">
    <w:p w:rsidR="00B65D07" w:rsidRDefault="00B65D07" w:rsidP="00B65D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 xml:space="preserve">projektu ku dňu uplynutia šesťmesačnej lehoty, príp. do času, ktorý určí </w:t>
      </w:r>
      <w:r w:rsidR="00951986">
        <w:rPr>
          <w:rFonts w:ascii="Arial Narrow" w:hAnsi="Arial Narrow"/>
          <w:sz w:val="18"/>
          <w:szCs w:val="18"/>
        </w:rPr>
        <w:t>sprostredkovateľský</w:t>
      </w:r>
      <w:r>
        <w:rPr>
          <w:rFonts w:ascii="Arial Narrow" w:hAnsi="Arial Narrow"/>
          <w:sz w:val="18"/>
          <w:szCs w:val="18"/>
        </w:rPr>
        <w:t xml:space="preserve"> orgán.</w:t>
      </w:r>
    </w:p>
  </w:footnote>
  <w:footnote w:id="22">
    <w:p w:rsidR="00B65D07" w:rsidRDefault="00B65D07" w:rsidP="00B65D07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4B7" w:rsidRDefault="00205E44" w:rsidP="002344B7">
    <w:pPr>
      <w:tabs>
        <w:tab w:val="center" w:pos="4536"/>
        <w:tab w:val="right" w:pos="9072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</w:t>
    </w:r>
    <w:r w:rsidR="00B65D07">
      <w:t xml:space="preserve">Príloha č. </w:t>
    </w:r>
    <w:r w:rsidR="009A6210">
      <w:t>7</w:t>
    </w:r>
    <w:r>
      <w:t>b</w:t>
    </w:r>
  </w:p>
  <w:p w:rsidR="00951986" w:rsidRPr="002344B7" w:rsidRDefault="00951986" w:rsidP="002344B7">
    <w:pPr>
      <w:tabs>
        <w:tab w:val="center" w:pos="4536"/>
        <w:tab w:val="right" w:pos="9072"/>
      </w:tabs>
    </w:pPr>
  </w:p>
  <w:p w:rsidR="002344B7" w:rsidRPr="002344B7" w:rsidRDefault="00205E44" w:rsidP="00E42E07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141D6E8C" wp14:editId="4826B844">
          <wp:extent cx="5753100" cy="809625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107F" w:rsidRDefault="00E3670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E3260"/>
    <w:multiLevelType w:val="hybridMultilevel"/>
    <w:tmpl w:val="17264F20"/>
    <w:lvl w:ilvl="0" w:tplc="117074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FFFFFF" w:themeColor="background1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07"/>
    <w:rsid w:val="000D7E70"/>
    <w:rsid w:val="001466AB"/>
    <w:rsid w:val="001F623B"/>
    <w:rsid w:val="00205E44"/>
    <w:rsid w:val="00231AB4"/>
    <w:rsid w:val="002779D4"/>
    <w:rsid w:val="00377E53"/>
    <w:rsid w:val="00397116"/>
    <w:rsid w:val="003A04EB"/>
    <w:rsid w:val="003C2C17"/>
    <w:rsid w:val="00405CBF"/>
    <w:rsid w:val="004859C0"/>
    <w:rsid w:val="00487260"/>
    <w:rsid w:val="00663AA7"/>
    <w:rsid w:val="007761C0"/>
    <w:rsid w:val="007A69B4"/>
    <w:rsid w:val="00951986"/>
    <w:rsid w:val="009532FE"/>
    <w:rsid w:val="009A6210"/>
    <w:rsid w:val="009D209B"/>
    <w:rsid w:val="00B65D07"/>
    <w:rsid w:val="00C66879"/>
    <w:rsid w:val="00D459F4"/>
    <w:rsid w:val="00D757E5"/>
    <w:rsid w:val="00E33301"/>
    <w:rsid w:val="00E36701"/>
    <w:rsid w:val="00E42E07"/>
    <w:rsid w:val="00F76F4F"/>
    <w:rsid w:val="00FE385A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6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65D0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5D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5D0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5D0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5D0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B65D07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rsid w:val="00B65D0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B65D07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B65D0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5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5D07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6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65D0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5D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5D0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5D0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5D0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B65D07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rsid w:val="00B65D0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B65D07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B65D0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5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5D07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2FC38-1F46-42F4-A56C-5276C7AECF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C649A7-99A3-468C-AB6A-1F6E735FF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307BA-7730-4F58-BB24-F1511AC06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Bulík Vladimír</dc:creator>
  <cp:lastModifiedBy>Bosáková Júlia</cp:lastModifiedBy>
  <cp:revision>2</cp:revision>
  <dcterms:created xsi:type="dcterms:W3CDTF">2017-01-27T12:13:00Z</dcterms:created>
  <dcterms:modified xsi:type="dcterms:W3CDTF">2017-01-27T12:13:00Z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