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6B307" w14:textId="0757FB3B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017B5D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D00B9A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FD0C2C">
        <w:rPr>
          <w:b/>
          <w:sz w:val="28"/>
          <w:szCs w:val="28"/>
          <w:lang w:val="sk-SK"/>
        </w:rPr>
        <w:t>7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0FF6B308" w14:textId="77777777" w:rsidR="000561C9" w:rsidRDefault="0098398F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FF6B35E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0FF6B3B8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FD0C2C">
                    <w:rPr>
                      <w:b/>
                      <w:bCs/>
                      <w:lang w:val="sk-SK"/>
                    </w:rPr>
                    <w:t>7</w:t>
                  </w:r>
                </w:p>
                <w:p w14:paraId="0FF6B3B9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D0C2C" w:rsidRPr="00614E6B">
                    <w:rPr>
                      <w:lang w:val="sk-SK"/>
                    </w:rPr>
                    <w:t>Rozvoj stredného odborného vzdelávania</w:t>
                  </w:r>
                </w:p>
                <w:p w14:paraId="0FF6B3BA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="009A3D27">
                    <w:rPr>
                      <w:b/>
                      <w:lang w:val="sk-SK"/>
                    </w:rPr>
                    <w:t xml:space="preserve"> </w:t>
                  </w:r>
                  <w:r w:rsidR="00FD0C2C" w:rsidRPr="00614E6B">
                    <w:rPr>
                      <w:bCs/>
                      <w:lang w:val="sk-SK"/>
                    </w:rPr>
                    <w:t>Žiaci stredných škôl a pedagogickí zamestnanci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0FF6B35F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0FF6B3BB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FD0C2C">
                    <w:rPr>
                      <w:b/>
                      <w:bCs/>
                      <w:lang w:val="sk-SK"/>
                    </w:rPr>
                    <w:t>7</w:t>
                  </w:r>
                </w:p>
                <w:p w14:paraId="0FF6B3BC" w14:textId="77777777" w:rsidR="00470458" w:rsidRPr="00614E6B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D0C2C" w:rsidRPr="00614E6B">
                    <w:rPr>
                      <w:lang w:val="sk-SK"/>
                    </w:rPr>
                    <w:t>Rozvoj stredného odborného vzdelávania</w:t>
                  </w:r>
                </w:p>
                <w:p w14:paraId="0FF6B3BD" w14:textId="77777777" w:rsidR="00470458" w:rsidRPr="00614E6B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D0C2C" w:rsidRPr="00614E6B">
                    <w:rPr>
                      <w:lang w:val="sk-SK"/>
                    </w:rPr>
                    <w:t>Štátny inštitút odborného vzdelávania</w:t>
                  </w:r>
                </w:p>
                <w:p w14:paraId="0FF6B3BE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60">
          <v:roundrect id="_x0000_s1190" style="position:absolute;margin-left:521.45pt;margin-top:11.2pt;width:481.9pt;height:50.15pt;z-index:251816960" arcsize="21360f" fillcolor="#c6d9f1 [671]"/>
        </w:pict>
      </w:r>
      <w:r>
        <w:rPr>
          <w:noProof/>
          <w:lang w:eastAsia="cs-CZ"/>
        </w:rPr>
        <w:pict w14:anchorId="0FF6B361">
          <v:roundrect id="_x0000_s1178" style="position:absolute;margin-left:-4.85pt;margin-top:11.2pt;width:481.9pt;height:50.15pt;z-index:251736064" arcsize="23802f" fillcolor="#d6e3bc [1302]"/>
        </w:pict>
      </w:r>
    </w:p>
    <w:p w14:paraId="0FF6B309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FF6B30A" w14:textId="77777777" w:rsidR="000561C9" w:rsidRDefault="000561C9" w:rsidP="000561C9"/>
    <w:p w14:paraId="0FF6B30B" w14:textId="77777777" w:rsidR="000561C9" w:rsidRDefault="0098398F" w:rsidP="000561C9">
      <w:r>
        <w:rPr>
          <w:noProof/>
          <w:lang w:eastAsia="cs-CZ"/>
        </w:rPr>
        <w:pict w14:anchorId="0FF6B362">
          <v:shape id="_x0000_s1135" type="#_x0000_t202" style="position:absolute;margin-left:129.25pt;margin-top:10.75pt;width:117.6pt;height:20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FF6B3BF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3">
          <v:roundrect id="_x0000_s1134" style="position:absolute;margin-left:114.6pt;margin-top:9pt;width:147.4pt;height:409.4pt;z-index:251710464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4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FF6B3C0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5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6">
          <v:shape id="Text Box 36" o:spid="_x0000_s1148" type="#_x0000_t202" style="position:absolute;margin-left:292.6pt;margin-top:10.75pt;width:153.5pt;height:20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FF6B3C1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7">
          <v:roundrect id="AutoShape 34" o:spid="_x0000_s1147" style="position:absolute;margin-left:266.55pt;margin-top:9pt;width:202.9pt;height:409.4pt;z-index:251698176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8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FF6B369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FF6B3C2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0FF6B3C3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0FF6B3C4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FF6B3C5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A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FF6B3C6" w14:textId="77777777" w:rsidR="00470458" w:rsidRDefault="00470458" w:rsidP="000561C9"/>
                <w:p w14:paraId="0FF6B3C7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F6B36B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FF6B3C8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0FF6B3C9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C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FF6B3CA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F6B36D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FF6B3CB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0FF6B3CC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0FF6B3CD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E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FF6B36F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FF6B370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0FF6B3CE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1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0FF6B3CF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2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0FF6B3D0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3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0FF6B3D1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0FF6B30C" w14:textId="711E1615" w:rsidR="000561C9" w:rsidRDefault="0098398F" w:rsidP="000561C9">
      <w:r>
        <w:rPr>
          <w:noProof/>
          <w:lang w:eastAsia="cs-CZ"/>
        </w:rPr>
        <w:pict w14:anchorId="0FF6B378">
          <v:shape id="_x0000_s1136" type="#_x0000_t202" style="position:absolute;margin-left:123pt;margin-top:8.8pt;width:130.4pt;height:70.7pt;z-index:251712512;visibility:visible;mso-width-relative:margin;mso-height-relative:margin">
            <v:textbox style="mso-next-textbox:#_x0000_s1136">
              <w:txbxContent>
                <w:p w14:paraId="0FF6B3D4" w14:textId="3E37EF2A" w:rsidR="00470458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Funkčné nástroje pre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monitorovanie využívania didaktických pomôcok pre</w:t>
                  </w:r>
                  <w:r w:rsidR="008D5868">
                    <w:rPr>
                      <w:sz w:val="18"/>
                      <w:szCs w:val="18"/>
                      <w:lang w:val="sk-SK"/>
                    </w:rPr>
                    <w:t> m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odernizáciu vzdelávacieho procesu na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stredných odborných školách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8" type="#_x0000_t32" style="position:absolute;margin-left:459.8pt;margin-top:19.9pt;width:78.65pt;height:158.2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0FF6B375">
          <v:shape id="_x0000_s1302" type="#_x0000_t32" style="position:absolute;margin-left:253pt;margin-top:19.9pt;width:22.55pt;height:17.2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0FF6B376">
          <v:shape id="_x0000_s1196" type="#_x0000_t202" style="position:absolute;margin-left:538.45pt;margin-top:23.65pt;width:178.6pt;height:28.95pt;z-index:251803648;visibility:visible;mso-width-relative:margin;mso-height-relative:margin">
            <v:textbox style="mso-next-textbox:#_x0000_s1196">
              <w:txbxContent>
                <w:p w14:paraId="0FF6B3D2" w14:textId="77777777" w:rsidR="00470458" w:rsidRPr="00C0207A" w:rsidRDefault="00C0207A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Prepojenie OVP na SOŠ s potrebami zamestnávateľov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7">
          <v:shape id="Text Box 53" o:spid="_x0000_s1149" type="#_x0000_t202" style="position:absolute;margin-left:275.55pt;margin-top:10.55pt;width:184.25pt;height:19.1pt;z-index:251700224;visibility:visible;mso-width-relative:margin;mso-height-relative:margin">
            <v:textbox style="mso-next-textbox:#Text Box 53">
              <w:txbxContent>
                <w:p w14:paraId="0FF6B3D3" w14:textId="02BBA7C3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Nové vzdelávac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ie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 xml:space="preserve"> programy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9">
          <v:shape id="_x0000_s1138" type="#_x0000_t202" style="position:absolute;margin-left:123pt;margin-top:99.4pt;width:130.4pt;height:43.2pt;z-index:251714560;visibility:visible;mso-width-relative:margin;mso-height-relative:margin">
            <v:textbox style="mso-next-textbox:#_x0000_s1138">
              <w:txbxContent>
                <w:p w14:paraId="0FF6B3D5" w14:textId="7CCE7B25" w:rsidR="00470458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Normatívy priestorovej, materiálnej a prístrojovej vybavenosti pre študijné a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učebné odbory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A">
          <v:shape id="_x0000_s1288" type="#_x0000_t202" style="position:absolute;margin-left:123pt;margin-top:238.75pt;width:130.4pt;height:15.9pt;z-index:251858944;visibility:visible;mso-width-relative:margin;mso-height-relative:margin">
            <v:textbox style="mso-next-textbox:#_x0000_s1288">
              <w:txbxContent>
                <w:p w14:paraId="0FF6B3D6" w14:textId="77777777" w:rsidR="0088464C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Zber dát a ich analýza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C">
          <v:shape id="_x0000_s1254" type="#_x0000_t202" style="position:absolute;margin-left:5.65pt;margin-top:9.95pt;width:96.4pt;height:55.1pt;z-index:251827200;visibility:visible;mso-width-relative:margin;mso-height-relative:margin">
            <v:textbox style="mso-next-textbox:#_x0000_s1254">
              <w:txbxContent>
                <w:p w14:paraId="0FF6B3D8" w14:textId="39925B62" w:rsidR="00470458" w:rsidRPr="00C0207A" w:rsidRDefault="00443E46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0207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Rozvoj odborného vzdelávania a prípravy a podpora obsahovej prestavby vzdelávania na SOŠ</w:t>
                  </w:r>
                </w:p>
              </w:txbxContent>
            </v:textbox>
          </v:shape>
        </w:pict>
      </w:r>
    </w:p>
    <w:p w14:paraId="0FF6B30D" w14:textId="61810A30" w:rsidR="000561C9" w:rsidRDefault="0098398F" w:rsidP="000561C9">
      <w:r>
        <w:rPr>
          <w:noProof/>
          <w:lang w:eastAsia="cs-CZ"/>
        </w:rPr>
        <w:pict w14:anchorId="0FF6B385">
          <v:shape id="_x0000_s1211" type="#_x0000_t202" style="position:absolute;margin-left:754.7pt;margin-top:6.5pt;width:113.4pt;height:42.1pt;z-index:251771904;mso-width-relative:margin;mso-height-relative:margin" fillcolor="white [3212]">
            <v:textbox style="mso-next-textbox:#_x0000_s1211">
              <w:txbxContent>
                <w:p w14:paraId="0FF6B3DA" w14:textId="1799B179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AD6B78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F">
          <v:shape id="_x0000_s1297" type="#_x0000_t32" style="position:absolute;margin-left:459.8pt;margin-top:9.45pt;width:78.15pt;height:177.1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0FF6B37D">
          <v:shape id="_x0000_s1312" type="#_x0000_t32" style="position:absolute;margin-left:717.05pt;margin-top:11.65pt;width:38.2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FF6B37E">
          <v:shape id="_x0000_s1310" type="#_x0000_t32" style="position:absolute;margin-left:717.05pt;margin-top:11.65pt;width:38.15pt;height:15.5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0FF6B380">
          <v:shape id="_x0000_s1301" type="#_x0000_t32" style="position:absolute;margin-left:253pt;margin-top:13.3pt;width:22.55pt;height:8.8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FF6B381">
          <v:shape id="_x0000_s1280" type="#_x0000_t32" style="position:absolute;margin-left:102.05pt;margin-top:13.3pt;width:20.95pt;height:150.4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FF6B382">
          <v:shape id="_x0000_s1261" type="#_x0000_t32" style="position:absolute;margin-left:102.65pt;margin-top:14.85pt;width:20.35pt;height:79.7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0FF6B383">
          <v:shape id="_x0000_s1270" type="#_x0000_t32" style="position:absolute;margin-left:102pt;margin-top:14.85pt;width:21pt;height:0;z-index:251845632" o:connectortype="straight">
            <v:stroke endarrow="block"/>
          </v:shape>
        </w:pict>
      </w:r>
      <w:r>
        <w:rPr>
          <w:noProof/>
          <w:lang w:eastAsia="cs-CZ"/>
        </w:rPr>
        <w:pict w14:anchorId="0FF6B384">
          <v:shape id="_x0000_s1293" type="#_x0000_t202" style="position:absolute;margin-left:275.55pt;margin-top:9.45pt;width:184.25pt;height:26.05pt;z-index:251860992;visibility:visible;mso-width-relative:margin;mso-height-relative:margin">
            <v:textbox style="mso-next-textbox:#_x0000_s1293">
              <w:txbxContent>
                <w:p w14:paraId="0FF6B3D9" w14:textId="49BBFE95" w:rsidR="00443E46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Kurzy ďalšieho vzdelávania PZ pre zapojené SO</w:t>
                  </w:r>
                  <w:r w:rsidR="008D5868">
                    <w:rPr>
                      <w:sz w:val="18"/>
                      <w:szCs w:val="18"/>
                      <w:lang w:val="sk-SK"/>
                    </w:rPr>
                    <w:t>Š</w:t>
                  </w:r>
                </w:p>
              </w:txbxContent>
            </v:textbox>
          </v:shape>
        </w:pict>
      </w:r>
    </w:p>
    <w:p w14:paraId="0FF6B30E" w14:textId="4AD8880A" w:rsidR="000561C9" w:rsidRDefault="0098398F" w:rsidP="000561C9">
      <w:r>
        <w:rPr>
          <w:noProof/>
          <w:lang w:eastAsia="cs-CZ"/>
        </w:rPr>
        <w:pict w14:anchorId="6FE7C91D">
          <v:shape id="_x0000_s1318" type="#_x0000_t32" style="position:absolute;margin-left:868.6pt;margin-top:14.15pt;width:39.15pt;height:58.45pt;flip:y;z-index:251883520" o:connectortype="straight">
            <v:stroke endarrow="block"/>
          </v:shape>
        </w:pict>
      </w:r>
      <w:r>
        <w:rPr>
          <w:noProof/>
          <w:lang w:eastAsia="cs-CZ"/>
        </w:rPr>
        <w:pict w14:anchorId="0FF6B386">
          <v:shape id="_x0000_s1315" type="#_x0000_t32" style="position:absolute;margin-left:717.05pt;margin-top:1.7pt;width:38.2pt;height:274.8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0FF6B387">
          <v:shape id="_x0000_s1311" type="#_x0000_t32" style="position:absolute;margin-left:717.05pt;margin-top:1.7pt;width:38.15pt;height:129pt;flip:y;z-index:251878400" o:connectortype="straight">
            <v:stroke endarrow="block"/>
          </v:shape>
        </w:pict>
      </w:r>
      <w:r>
        <w:rPr>
          <w:noProof/>
          <w:lang w:eastAsia="cs-CZ"/>
        </w:rPr>
        <w:pict w14:anchorId="0FF6B388">
          <v:shape id="Text Box 59" o:spid="_x0000_s1154" type="#_x0000_t202" style="position:absolute;margin-left:275.55pt;margin-top:21.9pt;width:184.25pt;height:26.6pt;z-index:251705344;visibility:visible;mso-width-relative:margin;mso-height-relative:margin">
            <v:textbox style="mso-next-textbox:#Text Box 59">
              <w:txbxContent>
                <w:p w14:paraId="0FF6B3DB" w14:textId="77777777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Finančný normatív pre študijné a učebné odbory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8A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FF6B30F" w14:textId="77777777" w:rsidR="000561C9" w:rsidRDefault="0098398F" w:rsidP="000561C9">
      <w:r>
        <w:rPr>
          <w:noProof/>
          <w:lang w:eastAsia="cs-CZ"/>
        </w:rPr>
        <w:pict w14:anchorId="0FF6B38B">
          <v:shape id="_x0000_s1306" type="#_x0000_t32" style="position:absolute;margin-left:253.4pt;margin-top:12pt;width:22.15pt;height:36pt;flip:y;z-index:251873280" o:connectortype="straight">
            <v:stroke endarrow="block"/>
          </v:shape>
        </w:pict>
      </w:r>
    </w:p>
    <w:p w14:paraId="0FF6B310" w14:textId="2CF21A70" w:rsidR="000561C9" w:rsidRDefault="0098398F" w:rsidP="000561C9">
      <w:r>
        <w:rPr>
          <w:noProof/>
          <w:lang w:eastAsia="cs-CZ"/>
        </w:rPr>
        <w:pict w14:anchorId="0FF6B38C">
          <v:shape id="_x0000_s1313" type="#_x0000_t32" style="position:absolute;margin-left:717.1pt;margin-top:22.55pt;width:38.1pt;height:206.35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0FF6B38D">
          <v:shape id="_x0000_s1314" type="#_x0000_t32" style="position:absolute;margin-left:717.1pt;margin-top:22.55pt;width:38.1pt;height:57.3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0FF6B38E">
          <v:shape id="_x0000_s1303" type="#_x0000_t32" style="position:absolute;margin-left:253pt;margin-top:18.25pt;width:22.55pt;height:4.3pt;flip:y;z-index:251870208" o:connectortype="straight">
            <v:stroke endarrow="block"/>
          </v:shape>
        </w:pict>
      </w:r>
      <w:r>
        <w:rPr>
          <w:noProof/>
          <w:lang w:eastAsia="cs-CZ"/>
        </w:rPr>
        <w:pict w14:anchorId="0FF6B38F">
          <v:shape id="Text Box 60" o:spid="_x0000_s1155" type="#_x0000_t202" style="position:absolute;margin-left:275.55pt;margin-top:10.65pt;width:184.25pt;height:19.4pt;z-index:251706368;visibility:visible;mso-width-relative:margin;mso-height-relative:margin">
            <v:textbox style="mso-next-textbox:#Text Box 60">
              <w:txbxContent>
                <w:p w14:paraId="0FF6B3DC" w14:textId="081F1F18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Zariadenie a vybavenie IKT pre zapojené SO</w:t>
                  </w:r>
                  <w:r w:rsidR="00B57890">
                    <w:rPr>
                      <w:sz w:val="18"/>
                      <w:szCs w:val="18"/>
                      <w:lang w:val="sk-SK"/>
                    </w:rPr>
                    <w:t>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0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0FF6B3DD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</w:p>
    <w:p w14:paraId="0FF6B311" w14:textId="300A3818" w:rsidR="000561C9" w:rsidRDefault="000561C9" w:rsidP="000561C9"/>
    <w:p w14:paraId="0FF6B312" w14:textId="7F4E26D0" w:rsidR="000561C9" w:rsidRDefault="0098398F" w:rsidP="000561C9">
      <w:r>
        <w:rPr>
          <w:noProof/>
          <w:lang w:eastAsia="cs-CZ"/>
        </w:rPr>
        <w:pict w14:anchorId="0FF6B393">
          <v:shape id="_x0000_s1305" type="#_x0000_t32" style="position:absolute;margin-left:253pt;margin-top:25.5pt;width:21.9pt;height:69.25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0FF6B394">
          <v:shape id="_x0000_s1294" type="#_x0000_t202" style="position:absolute;margin-left:274.9pt;margin-top:19.4pt;width:184.25pt;height:17.15pt;z-index:251862016;visibility:visible;mso-width-relative:margin;mso-height-relative:margin">
            <v:textbox style="mso-next-textbox:#_x0000_s1294">
              <w:txbxContent>
                <w:p w14:paraId="0FF6B3E0" w14:textId="77777777" w:rsidR="00443E46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Manuál SDV + užívateľská príručka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5">
          <v:shape id="_x0000_s1197" type="#_x0000_t202" style="position:absolute;margin-left:538.45pt;margin-top:9.45pt;width:178.6pt;height:35pt;z-index:251807744;visibility:visible;mso-width-relative:margin;mso-height-relative:margin">
            <v:textbox style="mso-next-textbox:#_x0000_s1197">
              <w:txbxContent>
                <w:p w14:paraId="0FF6B3E1" w14:textId="0AEE77DC" w:rsidR="00470458" w:rsidRPr="00C0207A" w:rsidRDefault="00C0207A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Pripravenosť budúcich absolventov SOŠ vo</w:t>
                  </w:r>
                  <w:r w:rsidR="00017B5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vzťahu k ich schopnosti zamestnať sa po</w:t>
                  </w:r>
                  <w:r w:rsidR="00017B5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ukončení SOŠ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7">
          <v:shape id="_x0000_s1137" type="#_x0000_t202" style="position:absolute;margin-left:123pt;margin-top:20.45pt;width:130.4pt;height:35.15pt;z-index:251713536;visibility:visible;mso-width-relative:margin;mso-height-relative:margin">
            <v:textbox style="mso-next-textbox:#_x0000_s1137">
              <w:txbxContent>
                <w:p w14:paraId="0FF6B3E3" w14:textId="66859145" w:rsidR="00470458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Podkladové informácie o stave v sektoroch hospodárstva pre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vybrané skupiny odborov</w:t>
                  </w:r>
                </w:p>
              </w:txbxContent>
            </v:textbox>
          </v:shape>
        </w:pict>
      </w:r>
    </w:p>
    <w:p w14:paraId="0FF6B313" w14:textId="14EE31D0" w:rsidR="000561C9" w:rsidRDefault="0098398F" w:rsidP="000561C9">
      <w:r>
        <w:rPr>
          <w:noProof/>
          <w:lang w:eastAsia="cs-CZ"/>
        </w:rPr>
        <w:pict w14:anchorId="0FF6B39B">
          <v:shape id="_x0000_s1256" type="#_x0000_t202" style="position:absolute;margin-left:5.65pt;margin-top:5.95pt;width:96.4pt;height:63.35pt;z-index:251829248;visibility:visible;mso-width-relative:margin;mso-height-relative:margin">
            <v:textbox style="mso-next-textbox:#_x0000_s1256">
              <w:txbxContent>
                <w:p w14:paraId="0FF6B3E4" w14:textId="34922E5C" w:rsidR="00470458" w:rsidRPr="00C0207A" w:rsidRDefault="00443E46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Zapojenie zástupcov zamestnávateľov prostredníctvom profesijných a stavovských organizácií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9">
          <v:shape id="_x0000_s1309" type="#_x0000_t32" style="position:absolute;margin-left:459.8pt;margin-top:.05pt;width:78.65pt;height:121.1pt;flip:y;z-index:251876352" o:connectortype="straight">
            <v:stroke endarrow="block"/>
          </v:shape>
        </w:pict>
      </w:r>
    </w:p>
    <w:p w14:paraId="0FF6B314" w14:textId="7433F80A" w:rsidR="000561C9" w:rsidRDefault="0098398F" w:rsidP="000561C9">
      <w:r>
        <w:rPr>
          <w:noProof/>
          <w:lang w:eastAsia="cs-CZ"/>
        </w:rPr>
        <w:pict w14:anchorId="0FF6B39C">
          <v:shape id="_x0000_s1307" type="#_x0000_t32" style="position:absolute;margin-left:459.8pt;margin-top:8.45pt;width:78.65pt;height:115.4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0FF6B39A">
          <v:shape id="_x0000_s1304" type="#_x0000_t32" style="position:absolute;margin-left:253.4pt;margin-top:9.15pt;width:21.5pt;height:34.7pt;flip:y;z-index:251871232" o:connectortype="straight">
            <v:stroke endarrow="block"/>
          </v:shape>
        </w:pict>
      </w:r>
      <w:r>
        <w:rPr>
          <w:noProof/>
          <w:lang w:eastAsia="cs-CZ"/>
        </w:rPr>
        <w:pict w14:anchorId="0FF6B396">
          <v:shape id="_x0000_s1156" type="#_x0000_t202" style="position:absolute;margin-left:275.55pt;margin-top:.85pt;width:184.25pt;height:19.4pt;z-index:251707392;visibility:visible;mso-width-relative:margin;mso-height-relative:margin">
            <v:textbox style="mso-next-textbox:#_x0000_s1156">
              <w:txbxContent>
                <w:p w14:paraId="0FF6B3E2" w14:textId="77777777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Metodika fungovania Centra OVP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D">
          <v:shape id="_x0000_s1264" type="#_x0000_t32" style="position:absolute;margin-left:102.65pt;margin-top:19.05pt;width:20.35pt;height:24.8pt;z-index:251837440" o:connectortype="straight">
            <v:stroke endarrow="block"/>
          </v:shape>
        </w:pict>
      </w:r>
    </w:p>
    <w:p w14:paraId="0FF6B315" w14:textId="77777777" w:rsidR="000561C9" w:rsidRDefault="0098398F" w:rsidP="000561C9">
      <w:r>
        <w:rPr>
          <w:noProof/>
          <w:lang w:eastAsia="cs-CZ"/>
        </w:rPr>
        <w:pict w14:anchorId="0FF6B39F">
          <v:shape id="_x0000_s1157" type="#_x0000_t202" style="position:absolute;margin-left:275.55pt;margin-top:9.8pt;width:184.25pt;height:26.55pt;z-index:251708416;visibility:visible;mso-width-relative:margin;mso-height-relative:margin">
            <v:textbox style="mso-next-textbox:#_x0000_s1157">
              <w:txbxContent>
                <w:p w14:paraId="0FF6B3E5" w14:textId="77777777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Model Kurikula špecialistu kariérového sprevádzania</w:t>
                  </w:r>
                </w:p>
              </w:txbxContent>
            </v:textbox>
          </v:shape>
        </w:pict>
      </w:r>
    </w:p>
    <w:p w14:paraId="0FF6B316" w14:textId="08BF88DA" w:rsidR="000561C9" w:rsidRDefault="0098398F" w:rsidP="000561C9">
      <w:r>
        <w:rPr>
          <w:noProof/>
          <w:lang w:eastAsia="cs-CZ"/>
        </w:rPr>
        <w:pict w14:anchorId="0FF6B3A0">
          <v:shape id="_x0000_s1300" type="#_x0000_t32" style="position:absolute;margin-left:253pt;margin-top:.25pt;width:22.55pt;height:44.6pt;flip:y;z-index:251867136" o:connectortype="straight">
            <v:stroke endarrow="block"/>
          </v:shape>
        </w:pict>
      </w:r>
    </w:p>
    <w:p w14:paraId="0FF6B317" w14:textId="2A420ACF" w:rsidR="000561C9" w:rsidRDefault="0098398F" w:rsidP="000561C9">
      <w:r>
        <w:rPr>
          <w:noProof/>
          <w:lang w:eastAsia="cs-CZ"/>
        </w:rPr>
        <w:pict w14:anchorId="0FF6B37B">
          <v:shape id="_x0000_s1289" type="#_x0000_t202" style="position:absolute;margin-left:123pt;margin-top:5.3pt;width:130.4pt;height:27.6pt;z-index:251859968;visibility:visible;mso-width-relative:margin;mso-height-relative:margin">
            <v:textbox style="mso-next-textbox:#_x0000_s1289">
              <w:txbxContent>
                <w:p w14:paraId="0FF6B3D7" w14:textId="31D3242E" w:rsidR="0088464C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Analýza súčasného stavu kariéro</w:t>
                  </w:r>
                  <w:r w:rsidR="00D00B9A">
                    <w:rPr>
                      <w:sz w:val="18"/>
                      <w:szCs w:val="18"/>
                      <w:lang w:val="sk-SK"/>
                    </w:rPr>
                    <w:t>vého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 xml:space="preserve"> poradenstva na SOŠ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2">
          <v:shape id="_x0000_s1299" type="#_x0000_t32" style="position:absolute;margin-left:253pt;margin-top:19.4pt;width:22.55pt;height:59.1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0FF6B3A3">
          <v:shape id="_x0000_s1266" type="#_x0000_t32" style="position:absolute;margin-left:102.65pt;margin-top:19.4pt;width:20.35pt;height:46.9pt;flip:y;z-index:251839488" o:connectortype="straight">
            <v:stroke endarrow="block"/>
          </v:shape>
        </w:pict>
      </w:r>
      <w:r>
        <w:rPr>
          <w:noProof/>
          <w:lang w:eastAsia="cs-CZ"/>
        </w:rPr>
        <w:pict w14:anchorId="0FF6B3A4">
          <v:shape id="_x0000_s1183" type="#_x0000_t202" style="position:absolute;margin-left:275.55pt;margin-top:8.4pt;width:184.25pt;height:24.5pt;z-index:251743232;visibility:visible;mso-width-relative:margin;mso-height-relative:margin">
            <v:textbox style="mso-next-textbox:#_x0000_s1183">
              <w:txbxContent>
                <w:p w14:paraId="0FF6B3E6" w14:textId="4CBD69A1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Návrh koncepcie modelu a metodológie kariér</w:t>
                  </w:r>
                  <w:r w:rsidR="00D00B9A">
                    <w:rPr>
                      <w:sz w:val="18"/>
                      <w:szCs w:val="18"/>
                      <w:lang w:val="sk-SK"/>
                    </w:rPr>
                    <w:t>ového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 xml:space="preserve"> poradenstva na SO</w:t>
                  </w:r>
                  <w:r w:rsidR="00A20130">
                    <w:rPr>
                      <w:sz w:val="18"/>
                      <w:szCs w:val="18"/>
                      <w:lang w:val="sk-SK"/>
                    </w:rPr>
                    <w:t>Š</w:t>
                  </w:r>
                </w:p>
              </w:txbxContent>
            </v:textbox>
          </v:shape>
        </w:pict>
      </w:r>
    </w:p>
    <w:p w14:paraId="0FF6B318" w14:textId="77777777" w:rsidR="000561C9" w:rsidRDefault="0098398F" w:rsidP="000561C9">
      <w:r>
        <w:rPr>
          <w:noProof/>
          <w:lang w:eastAsia="cs-CZ"/>
        </w:rPr>
        <w:pict w14:anchorId="0FF6B3A5">
          <v:shape id="_x0000_s1258" type="#_x0000_t202" style="position:absolute;margin-left:5.65pt;margin-top:7.45pt;width:96.4pt;height:62.3pt;z-index:251831296;visibility:visible;mso-width-relative:margin;mso-height-relative:margin">
            <v:textbox style="mso-next-textbox:#_x0000_s1258">
              <w:txbxContent>
                <w:p w14:paraId="0FF6B3E7" w14:textId="1C9B7DBF" w:rsidR="00470458" w:rsidRPr="00C0207A" w:rsidRDefault="00443E46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Zameranie žiaka na potreby praxe prostredníctvom kariérového poradenstva a profesijnej orientácie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6">
          <v:shape id="_x0000_s1193" type="#_x0000_t202" style="position:absolute;margin-left:538.45pt;margin-top:12.25pt;width:178.6pt;height:25.75pt;z-index:251812864;visibility:visible;mso-width-relative:margin;mso-height-relative:margin">
            <v:textbox style="mso-next-textbox:#_x0000_s1193">
              <w:txbxContent>
                <w:p w14:paraId="0FF6B3E8" w14:textId="77777777" w:rsidR="00470458" w:rsidRPr="00C0207A" w:rsidRDefault="00C0207A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Systém duálneho vzdelávania v zmysle zákona</w:t>
                  </w:r>
                </w:p>
              </w:txbxContent>
            </v:textbox>
          </v:shape>
        </w:pict>
      </w:r>
    </w:p>
    <w:p w14:paraId="0FF6B319" w14:textId="36F1D85B" w:rsidR="000561C9" w:rsidRDefault="0098398F" w:rsidP="000561C9">
      <w:r>
        <w:rPr>
          <w:noProof/>
          <w:lang w:eastAsia="cs-CZ"/>
        </w:rPr>
        <w:pict w14:anchorId="0FF6B3A7">
          <v:shape id="_x0000_s1298" type="#_x0000_t32" style="position:absolute;margin-left:253pt;margin-top:24.1pt;width:22.55pt;height:2.75pt;flip:y;z-index:251865088" o:connectortype="straight">
            <v:stroke endarrow="block"/>
          </v:shape>
        </w:pict>
      </w:r>
      <w:r>
        <w:rPr>
          <w:noProof/>
          <w:lang w:eastAsia="cs-CZ"/>
        </w:rPr>
        <w:pict w14:anchorId="0FF6B3A8">
          <v:shape id="_x0000_s1296" type="#_x0000_t32" style="position:absolute;margin-left:102.65pt;margin-top:15.4pt;width:19.7pt;height:1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0FF6B3A9">
          <v:shape id="Text Box 57" o:spid="_x0000_s1153" type="#_x0000_t202" style="position:absolute;margin-left:275.55pt;margin-top:12.55pt;width:184.25pt;height:26.15pt;z-index:251704320;visibility:visible;mso-width-relative:margin;mso-height-relative:margin">
            <v:textbox style="mso-next-textbox:#Text Box 57">
              <w:txbxContent>
                <w:p w14:paraId="0FF6B3E9" w14:textId="53672D59" w:rsidR="00470458" w:rsidRPr="00C0207A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Programy vzdelávania pre kariérových a</w:t>
                  </w:r>
                  <w:r w:rsidR="00614E6B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výchovných poradcov na SOŠ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A">
          <v:shape id="_x0000_s1142" type="#_x0000_t202" style="position:absolute;margin-left:123pt;margin-top:12.55pt;width:130.4pt;height:34pt;z-index:251718656;visibility:visible;mso-width-relative:margin;mso-height-relative:margin">
            <v:textbox style="mso-next-textbox:#_x0000_s1142">
              <w:txbxContent>
                <w:p w14:paraId="0FF6B3EA" w14:textId="08CA13AA" w:rsidR="00470458" w:rsidRPr="00C0207A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0207A">
                    <w:rPr>
                      <w:sz w:val="18"/>
                      <w:szCs w:val="18"/>
                      <w:lang w:val="sk-SK"/>
                    </w:rPr>
                    <w:t>Prieskum potrieb služieb kariérového poradenstva u</w:t>
                  </w:r>
                  <w:r w:rsidR="007051C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0207A">
                    <w:rPr>
                      <w:sz w:val="18"/>
                      <w:szCs w:val="18"/>
                      <w:lang w:val="sk-SK"/>
                    </w:rPr>
                    <w:t>žiakov SOŠ</w:t>
                  </w:r>
                </w:p>
              </w:txbxContent>
            </v:textbox>
          </v:shape>
        </w:pict>
      </w:r>
    </w:p>
    <w:p w14:paraId="0FF6B31A" w14:textId="77777777" w:rsidR="000561C9" w:rsidRDefault="000561C9" w:rsidP="000561C9"/>
    <w:p w14:paraId="0FF6B31B" w14:textId="77777777" w:rsidR="000561C9" w:rsidRDefault="000561C9" w:rsidP="000561C9"/>
    <w:p w14:paraId="0FF6B31C" w14:textId="6500913E" w:rsidR="00B90147" w:rsidRDefault="0098398F">
      <w:r>
        <w:rPr>
          <w:noProof/>
          <w:lang w:eastAsia="cs-CZ"/>
        </w:rPr>
        <w:pict w14:anchorId="0FF6B3AD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0FF6B3AE">
          <v:roundrect id="AutoShape 35" o:spid="_x0000_s1130" style="position:absolute;margin-left:-4.85pt;margin-top:3pt;width:119.45pt;height:177.75pt;z-index:251744256;visibility:visible" arcsize="5822f" fillcolor="yellow"/>
        </w:pict>
      </w:r>
      <w:r>
        <w:rPr>
          <w:noProof/>
          <w:lang w:eastAsia="cs-CZ"/>
        </w:rPr>
        <w:pict w14:anchorId="0FF6B3AF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0FF6B3B1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0FF6B3EE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B2">
          <v:shape id="Text Box 37" o:spid="_x0000_s1131" type="#_x0000_t202" style="position:absolute;margin-left:1.15pt;margin-top:10.9pt;width:107.3pt;height:21.3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0FF6B3EF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B3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0FF6B3F0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0FF6B31D" w14:textId="77777777" w:rsidR="00B90147" w:rsidRDefault="0098398F">
      <w:r>
        <w:rPr>
          <w:noProof/>
          <w:lang w:eastAsia="cs-CZ"/>
        </w:rPr>
        <w:pict w14:anchorId="0FF6B3B4">
          <v:shape id="_x0000_s1251" type="#_x0000_t202" style="position:absolute;margin-left:528.25pt;margin-top:6.8pt;width:465.5pt;height:137.5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0FF6B3F5" w14:textId="77777777" w:rsidTr="00E70A99">
                    <w:tc>
                      <w:tcPr>
                        <w:tcW w:w="534" w:type="dxa"/>
                      </w:tcPr>
                      <w:p w14:paraId="0FF6B3F1" w14:textId="77777777" w:rsidR="00470458" w:rsidRPr="00D353B7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3F2" w14:textId="77777777" w:rsidR="00470458" w:rsidRPr="00D353B7" w:rsidRDefault="00470458" w:rsidP="00614E6B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3F3" w14:textId="77777777" w:rsidR="00470458" w:rsidRPr="00D353B7" w:rsidRDefault="00470458" w:rsidP="00614E6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3F4" w14:textId="77777777" w:rsidR="00470458" w:rsidRPr="00D353B7" w:rsidRDefault="00470458" w:rsidP="00614E6B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FD0C2C" w14:paraId="0FF6B3FA" w14:textId="77777777" w:rsidTr="00E70A99">
                    <w:tc>
                      <w:tcPr>
                        <w:tcW w:w="534" w:type="dxa"/>
                      </w:tcPr>
                      <w:p w14:paraId="0FF6B3F6" w14:textId="77777777" w:rsidR="00FD0C2C" w:rsidRPr="00D353B7" w:rsidRDefault="00FD0C2C" w:rsidP="00FD0C2C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3F7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absolventov SŠ, ktorí sa zúčastnili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3F8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7 500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3F9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20 781</w:t>
                        </w:r>
                      </w:p>
                    </w:tc>
                  </w:tr>
                  <w:tr w:rsidR="00FD0C2C" w14:paraId="0FF6B3FF" w14:textId="77777777" w:rsidTr="00E70A99">
                    <w:tc>
                      <w:tcPr>
                        <w:tcW w:w="534" w:type="dxa"/>
                      </w:tcPr>
                      <w:p w14:paraId="0FF6B3FB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3FC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3FD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3FE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FD0C2C" w14:paraId="0FF6B404" w14:textId="77777777" w:rsidTr="00E70A99">
                    <w:tc>
                      <w:tcPr>
                        <w:tcW w:w="534" w:type="dxa"/>
                      </w:tcPr>
                      <w:p w14:paraId="0FF6B400" w14:textId="77777777" w:rsidR="00FD0C2C" w:rsidRPr="00D353B7" w:rsidRDefault="00FD0C2C" w:rsidP="00FD0C2C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01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02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03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21</w:t>
                        </w:r>
                      </w:p>
                    </w:tc>
                  </w:tr>
                  <w:tr w:rsidR="00FD0C2C" w14:paraId="0FF6B409" w14:textId="77777777" w:rsidTr="00E70A99">
                    <w:tc>
                      <w:tcPr>
                        <w:tcW w:w="534" w:type="dxa"/>
                      </w:tcPr>
                      <w:p w14:paraId="0FF6B405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06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</w:t>
                        </w:r>
                        <w:proofErr w:type="spellStart"/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ped</w:t>
                        </w:r>
                        <w:proofErr w:type="spellEnd"/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proofErr w:type="spellStart"/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zam</w:t>
                        </w:r>
                        <w:proofErr w:type="spellEnd"/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 zapojených do aktivít projektu využívajúceho IKT vo vyuč.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07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08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1 442</w:t>
                        </w:r>
                      </w:p>
                    </w:tc>
                  </w:tr>
                  <w:tr w:rsidR="00FD0C2C" w14:paraId="0FF6B40E" w14:textId="77777777" w:rsidTr="00E70A99">
                    <w:tc>
                      <w:tcPr>
                        <w:tcW w:w="534" w:type="dxa"/>
                      </w:tcPr>
                      <w:p w14:paraId="0FF6B40A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0B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0C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0D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362</w:t>
                        </w:r>
                      </w:p>
                    </w:tc>
                  </w:tr>
                  <w:tr w:rsidR="00FD0C2C" w14:paraId="0FF6B413" w14:textId="77777777" w:rsidTr="00E70A99">
                    <w:tc>
                      <w:tcPr>
                        <w:tcW w:w="534" w:type="dxa"/>
                      </w:tcPr>
                      <w:p w14:paraId="0FF6B40F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10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škôl </w:t>
                        </w:r>
                        <w:proofErr w:type="spellStart"/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zap</w:t>
                        </w:r>
                        <w:proofErr w:type="spellEnd"/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do realizácie aktivít projektu využívajúceho IKT vo vyuč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11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12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361</w:t>
                        </w:r>
                      </w:p>
                    </w:tc>
                  </w:tr>
                  <w:tr w:rsidR="00FD0C2C" w14:paraId="0FF6B418" w14:textId="77777777" w:rsidTr="00E70A99">
                    <w:tc>
                      <w:tcPr>
                        <w:tcW w:w="534" w:type="dxa"/>
                      </w:tcPr>
                      <w:p w14:paraId="0FF6B414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15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16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17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1 442</w:t>
                        </w:r>
                      </w:p>
                    </w:tc>
                  </w:tr>
                  <w:tr w:rsidR="00FD0C2C" w14:paraId="0FF6B41D" w14:textId="77777777" w:rsidTr="00E70A99">
                    <w:tc>
                      <w:tcPr>
                        <w:tcW w:w="534" w:type="dxa"/>
                      </w:tcPr>
                      <w:p w14:paraId="0FF6B419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1A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žiakov/študentov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1B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35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1C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35 265</w:t>
                        </w:r>
                      </w:p>
                    </w:tc>
                  </w:tr>
                  <w:tr w:rsidR="00FD0C2C" w14:paraId="0FF6B422" w14:textId="77777777" w:rsidTr="00E70A99">
                    <w:tc>
                      <w:tcPr>
                        <w:tcW w:w="534" w:type="dxa"/>
                      </w:tcPr>
                      <w:p w14:paraId="0FF6B41E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1F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absolventov SŠ, ktorí sa do 12 mesiacov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úspešne umiestnili na trhu práce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20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21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  <w:r w:rsidR="00D353B7"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250</w:t>
                        </w:r>
                      </w:p>
                    </w:tc>
                  </w:tr>
                  <w:tr w:rsidR="00FD0C2C" w14:paraId="0FF6B427" w14:textId="77777777" w:rsidTr="00E70A99">
                    <w:tc>
                      <w:tcPr>
                        <w:tcW w:w="534" w:type="dxa"/>
                      </w:tcPr>
                      <w:p w14:paraId="0FF6B423" w14:textId="77777777" w:rsidR="00FD0C2C" w:rsidRPr="00D353B7" w:rsidRDefault="00FD0C2C" w:rsidP="00FD0C2C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FF6B424" w14:textId="77777777" w:rsidR="00FD0C2C" w:rsidRPr="00D353B7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pedagogických zamestnancov, ktorí absolvovali programy ďalšieho vzdelávania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FF6B425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FF6B426" w14:textId="77777777" w:rsidR="00FD0C2C" w:rsidRPr="00D353B7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353B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0</w:t>
                        </w:r>
                      </w:p>
                    </w:tc>
                  </w:tr>
                </w:tbl>
                <w:p w14:paraId="0FF6B428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B5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FF6B429" w14:textId="77777777" w:rsidR="00D353B7" w:rsidRPr="00D353B7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353B7">
                    <w:rPr>
                      <w:sz w:val="18"/>
                      <w:szCs w:val="18"/>
                      <w:lang w:val="sk-SK"/>
                    </w:rPr>
                    <w:t xml:space="preserve">Inovatívne metódy práce pre </w:t>
                  </w:r>
                  <w:r w:rsidR="00FB0FA0">
                    <w:rPr>
                      <w:sz w:val="18"/>
                      <w:szCs w:val="18"/>
                      <w:lang w:val="sk-SK"/>
                    </w:rPr>
                    <w:t>všetky formy pedagogickej praxe</w:t>
                  </w:r>
                </w:p>
                <w:p w14:paraId="0FF6B42A" w14:textId="77777777" w:rsidR="00D353B7" w:rsidRPr="00D353B7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353B7">
                    <w:rPr>
                      <w:sz w:val="18"/>
                      <w:szCs w:val="18"/>
                      <w:lang w:val="sk-SK"/>
                    </w:rPr>
                    <w:t>Nové a efektívne metódy poradenstv</w:t>
                  </w:r>
                  <w:r w:rsidR="00FB0FA0">
                    <w:rPr>
                      <w:sz w:val="18"/>
                      <w:szCs w:val="18"/>
                      <w:lang w:val="sk-SK"/>
                    </w:rPr>
                    <w:t>a o povolaniach a zamestnaniach</w:t>
                  </w:r>
                </w:p>
                <w:p w14:paraId="0FF6B42B" w14:textId="543A17E0" w:rsidR="00470458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D353B7">
                    <w:rPr>
                      <w:sz w:val="18"/>
                      <w:szCs w:val="18"/>
                      <w:lang w:val="sk-SK"/>
                    </w:rPr>
                    <w:t>Nové návrhy školského kurikula vo väzbe na štátne kurikulum</w:t>
                  </w:r>
                  <w:r w:rsidR="00FB0FA0">
                    <w:rPr>
                      <w:sz w:val="18"/>
                      <w:szCs w:val="18"/>
                      <w:lang w:val="sk-SK"/>
                    </w:rPr>
                    <w:t xml:space="preserve"> a potreby regiónu</w:t>
                  </w:r>
                </w:p>
                <w:p w14:paraId="0FF6B42C" w14:textId="53B2D546" w:rsidR="00D353B7" w:rsidRPr="00A35379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Podpora </w:t>
                  </w:r>
                  <w:r w:rsidRPr="00443E4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systém</w:t>
                  </w:r>
                  <w:r w:rsidR="0098398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u</w:t>
                  </w:r>
                  <w:r w:rsidRPr="00443E4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duálneho vzdelávania</w:t>
                  </w:r>
                </w:p>
                <w:p w14:paraId="0FF6B42D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FF6B3B6">
          <v:shape id="Text Box 71" o:spid="_x0000_s1132" type="#_x0000_t202" style="position:absolute;margin-left:6.75pt;margin-top:6.8pt;width:95.9pt;height:121.3pt;z-index:251746304;visibility:visible;mso-width-relative:margin;mso-height-relative:margin">
            <v:textbox style="mso-next-textbox:#Text Box 71">
              <w:txbxContent>
                <w:p w14:paraId="0FF6B42E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0FF6B42F" w14:textId="77777777" w:rsidR="00470458" w:rsidRPr="00476B6F" w:rsidRDefault="00D353B7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353B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43 999 014,95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0FF6B430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0FF6B431" w14:textId="77777777" w:rsidR="00470458" w:rsidRPr="00476B6F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D353B7">
                    <w:rPr>
                      <w:bCs/>
                      <w:sz w:val="18"/>
                      <w:szCs w:val="18"/>
                      <w:lang w:val="sk-SK"/>
                    </w:rPr>
                    <w:t>40</w:t>
                  </w:r>
                  <w:r w:rsidR="00FB0FA0">
                    <w:rPr>
                      <w:bCs/>
                      <w:sz w:val="18"/>
                      <w:szCs w:val="18"/>
                      <w:lang w:val="sk-SK"/>
                    </w:rPr>
                    <w:t> </w:t>
                  </w:r>
                  <w:r w:rsidRPr="00D353B7">
                    <w:rPr>
                      <w:bCs/>
                      <w:sz w:val="18"/>
                      <w:szCs w:val="18"/>
                      <w:lang w:val="sk-SK"/>
                    </w:rPr>
                    <w:t>722</w:t>
                  </w:r>
                  <w:r w:rsidR="00FB0FA0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D353B7">
                    <w:rPr>
                      <w:bCs/>
                      <w:sz w:val="18"/>
                      <w:szCs w:val="18"/>
                      <w:lang w:val="sk-SK"/>
                    </w:rPr>
                    <w:t xml:space="preserve">049,56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FF6B432" w14:textId="77777777" w:rsidR="00470458" w:rsidRPr="00476B6F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D353B7">
                    <w:rPr>
                      <w:bCs/>
                      <w:sz w:val="18"/>
                      <w:szCs w:val="18"/>
                      <w:lang w:val="sk-SK"/>
                    </w:rPr>
                    <w:t xml:space="preserve">92,55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FF6B433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0FF6B434" w14:textId="77777777" w:rsidR="00470458" w:rsidRPr="0055256E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470458" w:rsidRPr="00476B6F">
                    <w:rPr>
                      <w:bCs/>
                      <w:sz w:val="18"/>
                      <w:szCs w:val="18"/>
                    </w:rPr>
                    <w:t>/</w:t>
                  </w:r>
                  <w:proofErr w:type="gramStart"/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</w:t>
                  </w:r>
                  <w:proofErr w:type="gramEnd"/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  <w:r w:rsidR="00470458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F6B435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FF6B31E" w14:textId="77777777" w:rsidR="00B90147" w:rsidRDefault="00B90147"/>
    <w:p w14:paraId="0FF6B31F" w14:textId="61D0DE66" w:rsidR="00B90147" w:rsidRDefault="0098398F">
      <w:r>
        <w:rPr>
          <w:noProof/>
          <w:lang w:eastAsia="cs-CZ"/>
        </w:rPr>
        <w:pict w14:anchorId="0FF6B3B0">
          <v:shape id="_x0000_s1274" type="#_x0000_t202" style="position:absolute;margin-left:128.4pt;margin-top:19.7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0FF6B3ED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0FF6B320" w14:textId="6E2BA478" w:rsidR="004E5EF6" w:rsidRDefault="0098398F">
      <w:r>
        <w:rPr>
          <w:noProof/>
          <w:lang w:eastAsia="cs-CZ"/>
        </w:rPr>
        <w:pict w14:anchorId="0FF6B3B7">
          <v:shape id="_x0000_s1276" type="#_x0000_t202" style="position:absolute;margin-left:129.45pt;margin-top:13.3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FF6B436" w14:textId="012DDB61" w:rsidR="00470458" w:rsidRDefault="00614E6B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do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vyučovac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98398F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F6B437" w14:textId="0D1552F6" w:rsidR="00A35379" w:rsidRDefault="00614E6B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</w:t>
                  </w:r>
                  <w:r w:rsidR="00D353B7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spoluprácu</w:t>
                  </w:r>
                </w:p>
                <w:p w14:paraId="0FF6B438" w14:textId="092EFE23" w:rsidR="00D353B7" w:rsidRPr="009C4DB1" w:rsidRDefault="00614E6B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="00D353B7" w:rsidRPr="00D353B7">
                    <w:rPr>
                      <w:sz w:val="18"/>
                      <w:szCs w:val="18"/>
                      <w:lang w:val="sk-SK"/>
                    </w:rPr>
                    <w:t>otivovaný manažment škôl k</w:t>
                  </w:r>
                  <w:r w:rsidR="00443E4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D353B7" w:rsidRPr="00D353B7">
                    <w:rPr>
                      <w:sz w:val="18"/>
                      <w:szCs w:val="18"/>
                      <w:lang w:val="sk-SK"/>
                    </w:rPr>
                    <w:t>implementácii</w:t>
                  </w:r>
                  <w:r w:rsidR="00443E4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443E46" w:rsidRPr="00443E46">
                    <w:rPr>
                      <w:sz w:val="18"/>
                      <w:szCs w:val="18"/>
                      <w:lang w:val="sk-SK"/>
                    </w:rPr>
                    <w:t>zmien</w:t>
                  </w:r>
                </w:p>
                <w:p w14:paraId="0FF6B439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FF6B321" w14:textId="20DD8B09" w:rsidR="00B87C18" w:rsidRDefault="00B87C18">
      <w:bookmarkStart w:id="0" w:name="_GoBack"/>
      <w:bookmarkEnd w:id="0"/>
    </w:p>
    <w:sectPr w:rsidR="00B87C18" w:rsidSect="0098398F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B4480"/>
    <w:multiLevelType w:val="hybridMultilevel"/>
    <w:tmpl w:val="4768D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6A4400"/>
    <w:multiLevelType w:val="hybridMultilevel"/>
    <w:tmpl w:val="C6FC2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7B5D"/>
    <w:rsid w:val="00030C4F"/>
    <w:rsid w:val="00045590"/>
    <w:rsid w:val="000561C9"/>
    <w:rsid w:val="000A6C02"/>
    <w:rsid w:val="000B3588"/>
    <w:rsid w:val="000B71D0"/>
    <w:rsid w:val="000E6408"/>
    <w:rsid w:val="000F1F9E"/>
    <w:rsid w:val="00116527"/>
    <w:rsid w:val="00121304"/>
    <w:rsid w:val="00130A25"/>
    <w:rsid w:val="0014430B"/>
    <w:rsid w:val="00156CD5"/>
    <w:rsid w:val="001728CB"/>
    <w:rsid w:val="001849E6"/>
    <w:rsid w:val="001A0E51"/>
    <w:rsid w:val="001A2997"/>
    <w:rsid w:val="001B5FE8"/>
    <w:rsid w:val="001C49F4"/>
    <w:rsid w:val="0021163E"/>
    <w:rsid w:val="00221855"/>
    <w:rsid w:val="00240C00"/>
    <w:rsid w:val="002A1BE3"/>
    <w:rsid w:val="002C2ECE"/>
    <w:rsid w:val="002D2763"/>
    <w:rsid w:val="00312820"/>
    <w:rsid w:val="003317CC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43E46"/>
    <w:rsid w:val="00454840"/>
    <w:rsid w:val="00470458"/>
    <w:rsid w:val="00495C49"/>
    <w:rsid w:val="004B259E"/>
    <w:rsid w:val="004C741A"/>
    <w:rsid w:val="004D736F"/>
    <w:rsid w:val="004E5EF6"/>
    <w:rsid w:val="00510AF0"/>
    <w:rsid w:val="005412F8"/>
    <w:rsid w:val="00560003"/>
    <w:rsid w:val="0059349B"/>
    <w:rsid w:val="005C11A0"/>
    <w:rsid w:val="005C3D1B"/>
    <w:rsid w:val="005D7FBF"/>
    <w:rsid w:val="005F7658"/>
    <w:rsid w:val="00611BE0"/>
    <w:rsid w:val="00611FA8"/>
    <w:rsid w:val="00614E6B"/>
    <w:rsid w:val="00632C31"/>
    <w:rsid w:val="00632E31"/>
    <w:rsid w:val="00634AF8"/>
    <w:rsid w:val="00637F03"/>
    <w:rsid w:val="00664B53"/>
    <w:rsid w:val="0068105B"/>
    <w:rsid w:val="00684867"/>
    <w:rsid w:val="006A5836"/>
    <w:rsid w:val="006B069E"/>
    <w:rsid w:val="006C26CE"/>
    <w:rsid w:val="006D2462"/>
    <w:rsid w:val="006D6BE7"/>
    <w:rsid w:val="006E3A92"/>
    <w:rsid w:val="007051CC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13D71"/>
    <w:rsid w:val="0088464C"/>
    <w:rsid w:val="00895FB8"/>
    <w:rsid w:val="008B082E"/>
    <w:rsid w:val="008D224E"/>
    <w:rsid w:val="008D5868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8398F"/>
    <w:rsid w:val="009A06F7"/>
    <w:rsid w:val="009A3D27"/>
    <w:rsid w:val="009A7A04"/>
    <w:rsid w:val="009B1CFE"/>
    <w:rsid w:val="009D4205"/>
    <w:rsid w:val="00A20130"/>
    <w:rsid w:val="00A316B8"/>
    <w:rsid w:val="00A35379"/>
    <w:rsid w:val="00A362E5"/>
    <w:rsid w:val="00A95A1A"/>
    <w:rsid w:val="00A95D10"/>
    <w:rsid w:val="00AD2036"/>
    <w:rsid w:val="00AD6B78"/>
    <w:rsid w:val="00AE65CD"/>
    <w:rsid w:val="00B048AA"/>
    <w:rsid w:val="00B123E4"/>
    <w:rsid w:val="00B203C3"/>
    <w:rsid w:val="00B57890"/>
    <w:rsid w:val="00B60B32"/>
    <w:rsid w:val="00B721DC"/>
    <w:rsid w:val="00B81A52"/>
    <w:rsid w:val="00B87C18"/>
    <w:rsid w:val="00B90147"/>
    <w:rsid w:val="00BC7175"/>
    <w:rsid w:val="00BF22EC"/>
    <w:rsid w:val="00BF60D0"/>
    <w:rsid w:val="00C0207A"/>
    <w:rsid w:val="00C15683"/>
    <w:rsid w:val="00C341F1"/>
    <w:rsid w:val="00C44A13"/>
    <w:rsid w:val="00C641D9"/>
    <w:rsid w:val="00C74E85"/>
    <w:rsid w:val="00C75FCA"/>
    <w:rsid w:val="00C97660"/>
    <w:rsid w:val="00CA7AA6"/>
    <w:rsid w:val="00CB471D"/>
    <w:rsid w:val="00CD6527"/>
    <w:rsid w:val="00CE3E12"/>
    <w:rsid w:val="00CE6D72"/>
    <w:rsid w:val="00CE760A"/>
    <w:rsid w:val="00D00B9A"/>
    <w:rsid w:val="00D1299E"/>
    <w:rsid w:val="00D353B7"/>
    <w:rsid w:val="00D406C5"/>
    <w:rsid w:val="00D55249"/>
    <w:rsid w:val="00D558F5"/>
    <w:rsid w:val="00D61FF7"/>
    <w:rsid w:val="00DB1AA8"/>
    <w:rsid w:val="00DC62A2"/>
    <w:rsid w:val="00DD4AD1"/>
    <w:rsid w:val="00DE1EB6"/>
    <w:rsid w:val="00E35118"/>
    <w:rsid w:val="00E70A99"/>
    <w:rsid w:val="00E97268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976FC"/>
    <w:rsid w:val="00FB0FA0"/>
    <w:rsid w:val="00FB4B41"/>
    <w:rsid w:val="00FD0C2C"/>
    <w:rsid w:val="00FE3C82"/>
    <w:rsid w:val="00FE63D7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1"/>
    <o:shapelayout v:ext="edit">
      <o:idmap v:ext="edit" data="1"/>
      <o:rules v:ext="edit">
        <o:r id="V:Rule32" type="connector" idref="#_x0000_s1310"/>
        <o:r id="V:Rule33" type="connector" idref="#_x0000_s1318"/>
        <o:r id="V:Rule34" type="connector" idref="#_x0000_s1305"/>
        <o:r id="V:Rule35" type="connector" idref="#_x0000_s1308"/>
        <o:r id="V:Rule36" type="connector" idref="#_x0000_s1229"/>
        <o:r id="V:Rule37" type="connector" idref="#_x0000_s1315"/>
        <o:r id="V:Rule38" type="connector" idref="#_x0000_s1309"/>
        <o:r id="V:Rule39" type="connector" idref="#_x0000_s1301"/>
        <o:r id="V:Rule40" type="connector" idref="#_x0000_s1297"/>
        <o:r id="V:Rule41" type="connector" idref="#_x0000_s1306"/>
        <o:r id="V:Rule42" type="connector" idref="#_x0000_s1307"/>
        <o:r id="V:Rule43" type="connector" idref="#_x0000_s1300"/>
        <o:r id="V:Rule44" type="connector" idref="#_x0000_s1303"/>
        <o:r id="V:Rule45" type="connector" idref="#_x0000_s1304"/>
        <o:r id="V:Rule46" type="connector" idref="#_x0000_s1264"/>
        <o:r id="V:Rule47" type="connector" idref="#_x0000_s1299"/>
        <o:r id="V:Rule48" type="connector" idref="#_x0000_s1233"/>
        <o:r id="V:Rule49" type="connector" idref="#_x0000_s1296"/>
        <o:r id="V:Rule50" type="connector" idref="#_x0000_s1298"/>
        <o:r id="V:Rule51" type="connector" idref="#_x0000_s1313"/>
        <o:r id="V:Rule52" type="connector" idref="#_x0000_s1319"/>
        <o:r id="V:Rule53" type="connector" idref="#_x0000_s1283"/>
        <o:r id="V:Rule54" type="connector" idref="#_x0000_s1280"/>
        <o:r id="V:Rule55" type="connector" idref="#_x0000_s1266"/>
        <o:r id="V:Rule56" type="connector" idref="#_x0000_s1311"/>
        <o:r id="V:Rule57" type="connector" idref="#_x0000_s1314"/>
        <o:r id="V:Rule58" type="connector" idref="#_x0000_s1312"/>
        <o:r id="V:Rule59" type="connector" idref="#_x0000_s1268"/>
        <o:r id="V:Rule60" type="connector" idref="#_x0000_s1261"/>
        <o:r id="V:Rule61" type="connector" idref="#_x0000_s1270"/>
        <o:r id="V:Rule62" type="connector" idref="#_x0000_s1302"/>
      </o:rules>
    </o:shapelayout>
  </w:shapeDefaults>
  <w:decimalSymbol w:val=","/>
  <w:listSeparator w:val=";"/>
  <w14:docId w14:val="0FF6B307"/>
  <w15:docId w15:val="{F53482A0-FDDF-4D58-BC82-E35C1399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20453-F4CE-4F57-8161-B2F545BD0C0E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62E7BE-93C2-49C6-880E-116E525F07B5}"/>
</file>

<file path=customXml/itemProps3.xml><?xml version="1.0" encoding="utf-8"?>
<ds:datastoreItem xmlns:ds="http://schemas.openxmlformats.org/officeDocument/2006/customXml" ds:itemID="{BD2D4AC3-E023-44D7-A3AC-0ADE7C69EF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190C3-DB1A-41DD-99E1-CADB54C6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18</cp:revision>
  <cp:lastPrinted>2020-02-03T10:33:00Z</cp:lastPrinted>
  <dcterms:created xsi:type="dcterms:W3CDTF">2020-03-18T15:55:00Z</dcterms:created>
  <dcterms:modified xsi:type="dcterms:W3CDTF">2020-03-27T15:12:00Z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