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0EF6F50E" w:rsidR="00B87C18" w:rsidRPr="00C75FCA" w:rsidRDefault="001875A5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16.8pt;width:457.5pt;height:62.7pt;z-index:251658278;mso-width-relative:margin;mso-height-relative:margin" filled="f" stroked="f">
            <v:textbox style="mso-next-textbox:#_x0000_s1191">
              <w:txbxContent>
                <w:p w14:paraId="55ED577F" w14:textId="5C2D1269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4E6C1C">
                    <w:rPr>
                      <w:b/>
                      <w:bCs/>
                      <w:lang w:val="sk-SK"/>
                    </w:rPr>
                    <w:t>28</w:t>
                  </w:r>
                </w:p>
                <w:p w14:paraId="0D429781" w14:textId="1616F828" w:rsidR="00DD7C0B" w:rsidRPr="001875A5" w:rsidRDefault="00815D12" w:rsidP="000561C9">
                  <w:pPr>
                    <w:spacing w:after="0" w:line="240" w:lineRule="auto"/>
                    <w:rPr>
                      <w:lang w:val="sk-SK"/>
                    </w:rPr>
                  </w:pPr>
                  <w:r w:rsidRPr="008B3210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8B3210">
                    <w:rPr>
                      <w:b/>
                      <w:bCs/>
                      <w:lang w:val="sk-SK"/>
                    </w:rPr>
                    <w:t xml:space="preserve"> </w:t>
                  </w:r>
                  <w:r w:rsidR="008B3210" w:rsidRPr="001875A5">
                    <w:rPr>
                      <w:lang w:val="sk-SK"/>
                    </w:rPr>
                    <w:t>Podpora polytechnickej výchovy na základných školách</w:t>
                  </w:r>
                </w:p>
                <w:p w14:paraId="4EBAE6B6" w14:textId="39933883" w:rsidR="000154C1" w:rsidRPr="00DD7C0B" w:rsidRDefault="006D202E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8B3210">
                    <w:rPr>
                      <w:b/>
                      <w:lang w:val="sk-SK"/>
                    </w:rPr>
                    <w:t>Cieľová skupina</w:t>
                  </w:r>
                  <w:r w:rsidR="000154C1" w:rsidRPr="008B3210">
                    <w:rPr>
                      <w:b/>
                      <w:lang w:val="sk-SK"/>
                    </w:rPr>
                    <w:t xml:space="preserve">: </w:t>
                  </w:r>
                  <w:r w:rsidR="005D0790" w:rsidRPr="001875A5">
                    <w:rPr>
                      <w:bCs/>
                      <w:lang w:val="sk-SK"/>
                    </w:rPr>
                    <w:t>Žiaci základných škôl, pedagogickí zamestnanci základných škôl (pre predmety technického smeru)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C873C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567812">
        <w:rPr>
          <w:b/>
          <w:sz w:val="28"/>
          <w:szCs w:val="28"/>
          <w:lang w:val="sk-SK"/>
        </w:rPr>
        <w:t>4.1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4E6C1C">
        <w:rPr>
          <w:b/>
          <w:sz w:val="28"/>
          <w:szCs w:val="28"/>
          <w:lang w:val="sk-SK"/>
        </w:rPr>
        <w:t>28</w:t>
      </w:r>
      <w:r w:rsidR="00F22219">
        <w:rPr>
          <w:b/>
          <w:sz w:val="28"/>
          <w:szCs w:val="28"/>
          <w:lang w:val="sk-SK"/>
        </w:rPr>
        <w:t xml:space="preserve"> </w:t>
      </w:r>
      <w:bookmarkStart w:id="0" w:name="_GoBack"/>
      <w:bookmarkEnd w:id="0"/>
    </w:p>
    <w:p w14:paraId="54264823" w14:textId="121A1DD3" w:rsidR="000561C9" w:rsidRDefault="001875A5" w:rsidP="00ED1133">
      <w:pPr>
        <w:spacing w:after="0" w:line="240" w:lineRule="auto"/>
        <w:rPr>
          <w:b/>
        </w:rPr>
      </w:pP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74EF9C07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4E6C1C">
                    <w:rPr>
                      <w:b/>
                      <w:bCs/>
                      <w:lang w:val="sk-SK"/>
                    </w:rPr>
                    <w:t>28</w:t>
                  </w:r>
                </w:p>
                <w:p w14:paraId="6A8EBD92" w14:textId="485F16C1" w:rsidR="00FF2CDE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8B3210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8B3210">
                    <w:rPr>
                      <w:b/>
                      <w:bCs/>
                    </w:rPr>
                    <w:t>projektu: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8B3210" w:rsidRPr="001875A5">
                    <w:t>Podpora polytechnickej výchovy na základných školách</w:t>
                  </w:r>
                </w:p>
                <w:p w14:paraId="010B8513" w14:textId="159EB298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8B3210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7616F9" w:rsidRPr="001875A5">
                    <w:rPr>
                      <w:lang w:val="sk-SK"/>
                    </w:rPr>
                    <w:t>Štátny inštitút odborného vzdelávania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3CABE55C" w:rsidR="000561C9" w:rsidRDefault="000561C9" w:rsidP="000561C9"/>
    <w:p w14:paraId="0320FB02" w14:textId="639B3265" w:rsidR="000561C9" w:rsidRDefault="001875A5" w:rsidP="000561C9">
      <w:r>
        <w:rPr>
          <w:noProof/>
          <w:lang w:eastAsia="cs-CZ"/>
        </w:rPr>
        <w:pict w14:anchorId="21231701">
          <v:roundrect id="AutoShape 34" o:spid="_x0000_s1147" style="position:absolute;margin-left:265.7pt;margin-top:9.75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pt;margin-top:14.2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A364373">
          <v:roundrect id="_x0000_s1134" style="position:absolute;margin-left:114pt;margin-top:9.75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EC6748E">
          <v:roundrect id="AutoShape 16" o:spid="_x0000_s1220" style="position:absolute;margin-left:895.5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3E3FBAAC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567812">
                    <w:rPr>
                      <w:b/>
                      <w:caps/>
                      <w:sz w:val="20"/>
                      <w:szCs w:val="20"/>
                    </w:rPr>
                    <w:t xml:space="preserve">4.1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1F683FCA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567812">
                    <w:rPr>
                      <w:b/>
                      <w:sz w:val="20"/>
                      <w:szCs w:val="20"/>
                    </w:rPr>
                    <w:t>4.1</w:t>
                  </w:r>
                  <w:r>
                    <w:rPr>
                      <w:b/>
                      <w:sz w:val="20"/>
                      <w:szCs w:val="20"/>
                    </w:rPr>
                    <w:t xml:space="preserve"> 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3507BD4A" w:rsidR="000561C9" w:rsidRDefault="000561C9" w:rsidP="000561C9"/>
    <w:p w14:paraId="713B0177" w14:textId="36DDFEF8" w:rsidR="000561C9" w:rsidRDefault="000561C9" w:rsidP="000561C9"/>
    <w:p w14:paraId="7FB42DC9" w14:textId="23D9245C" w:rsidR="000561C9" w:rsidRDefault="001875A5" w:rsidP="000561C9">
      <w:r>
        <w:rPr>
          <w:noProof/>
          <w:lang w:eastAsia="cs-CZ"/>
        </w:rPr>
        <w:pict w14:anchorId="5BCA5E1C">
          <v:shape id="_x0000_s1344" type="#_x0000_t202" style="position:absolute;margin-left:270.95pt;margin-top:21.4pt;width:185.5pt;height:49.9pt;z-index:251658300;visibility:visible;mso-width-relative:margin;mso-height-relative:margin">
            <v:textbox style="mso-next-textbox:#_x0000_s1344">
              <w:txbxContent>
                <w:p w14:paraId="5CC692B5" w14:textId="77777777" w:rsidR="00915642" w:rsidRPr="00BB796C" w:rsidRDefault="00915642" w:rsidP="00915642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BB796C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Odborné učebne a laboratóriá vybavené didaktickými pomôckami pre predmety zamerané na polytechnickú výchovu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9.1pt;margin-top:19.15pt;width:138.05pt;height:56.7pt;z-index:251658274;visibility:visible;mso-width-relative:margin;mso-height-relative:margin">
            <v:textbox style="mso-next-textbox:#_x0000_s1341">
              <w:txbxContent>
                <w:p w14:paraId="26C6EF26" w14:textId="77777777" w:rsidR="00915642" w:rsidRPr="008E3245" w:rsidRDefault="00915642" w:rsidP="00915642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Praktické vzdelávanie žiakov ZŠ prebiehajúce v novovytvorených alebo modernizovaných učebniach</w:t>
                  </w:r>
                </w:p>
                <w:p w14:paraId="08C79536" w14:textId="2A432BBC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3pt;margin-top:20.1pt;width:131.55pt;height:55.75pt;z-index:251658247;visibility:visible;mso-width-relative:margin;mso-height-relative:margin">
            <v:textbox style="mso-next-textbox:#_x0000_s1136">
              <w:txbxContent>
                <w:p w14:paraId="11CCAAEB" w14:textId="77777777" w:rsidR="00915642" w:rsidRPr="00DA267A" w:rsidRDefault="00915642" w:rsidP="00915642">
                  <w:pPr>
                    <w:rPr>
                      <w:sz w:val="18"/>
                      <w:szCs w:val="18"/>
                      <w:lang w:val="sk-SK"/>
                    </w:rPr>
                  </w:pPr>
                  <w:r w:rsidRPr="00DA267A">
                    <w:rPr>
                      <w:sz w:val="18"/>
                      <w:szCs w:val="18"/>
                      <w:lang w:val="sk-SK"/>
                    </w:rPr>
                    <w:t>Materiálno-technické vybavenie odborných učební a využívanie didaktických pomôcok</w:t>
                  </w:r>
                </w:p>
                <w:p w14:paraId="7F19E471" w14:textId="77777777" w:rsidR="00FF2CDE" w:rsidRPr="006C16A7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E4D6617" w14:textId="72DA6F2A" w:rsidR="000561C9" w:rsidRDefault="001875A5" w:rsidP="000561C9">
      <w:r>
        <w:rPr>
          <w:noProof/>
          <w:lang w:eastAsia="cs-CZ"/>
        </w:rPr>
        <w:pict w14:anchorId="2511BE3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7" type="#_x0000_t32" style="position:absolute;margin-left:456.45pt;margin-top:17.95pt;width:101.35pt;height:1.05pt;flip:y;z-index:251658313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3.5pt;margin-top:21.7pt;width:17.45pt;height:73.2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2.95pt;margin-top:22.35pt;width:19.85pt;height:0;z-index:251658306" o:connectortype="straight">
            <v:stroke endarrow="block"/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1pt;margin-top:4.25pt;width:85.05pt;height:93.05pt;z-index:251658270;mso-width-relative:margin;mso-height-relative:margin" fillcolor="white [3212]">
            <v:textbox style="mso-next-textbox:#_x0000_s1222">
              <w:txbxContent>
                <w:p w14:paraId="6B4D196B" w14:textId="56A2E5BF" w:rsidR="00FF2CDE" w:rsidRPr="00DC621B" w:rsidRDefault="00567812" w:rsidP="0056781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C621B">
                    <w:rPr>
                      <w:sz w:val="18"/>
                      <w:szCs w:val="18"/>
                      <w:lang w:val="sk-SK"/>
                    </w:rPr>
                    <w:t>Inovovať obsah a metódy, skvalitniť výstupy vzdelávania pre potreby trhu práce vo vedomostnej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4.15pt;margin-top:22.35pt;width:17.25pt;height:87pt;flip:y;z-index:251658288" o:connectortype="straight">
            <v:stroke endarrow="block"/>
          </v:shape>
        </w:pict>
      </w:r>
      <w:r>
        <w:rPr>
          <w:noProof/>
        </w:rPr>
        <w:pict w14:anchorId="12BDD55C">
          <v:shape id="_x0000_s1332" type="#_x0000_t32" style="position:absolute;margin-left:697.15pt;margin-top:20.45pt;width:55.2pt;height:59.55pt;z-index:251658319" o:connectortype="straight">
            <v:stroke endarrow="block"/>
          </v:shape>
        </w:pict>
      </w:r>
    </w:p>
    <w:p w14:paraId="3A5253C0" w14:textId="5C54A4D4" w:rsidR="000561C9" w:rsidRDefault="001875A5" w:rsidP="000561C9">
      <w:r>
        <w:rPr>
          <w:noProof/>
        </w:rPr>
        <w:pict w14:anchorId="3DEDC91D">
          <v:shape id="_x0000_s1365" type="#_x0000_t32" style="position:absolute;margin-left:869.3pt;margin-top:21.55pt;width:37.85pt;height:202pt;flip:y;z-index:251661403" o:connectortype="straight">
            <v:stroke endarrow="block"/>
          </v:shape>
        </w:pict>
      </w:r>
      <w:r>
        <w:rPr>
          <w:noProof/>
        </w:rPr>
        <w:pict w14:anchorId="790B82E1">
          <v:shape id="_x0000_s1364" type="#_x0000_t32" style="position:absolute;margin-left:867.55pt;margin-top:21.55pt;width:41.15pt;height:32pt;flip:y;z-index:251660379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1.4pt;margin-top:25pt;width:116.15pt;height:54.9pt;z-index:251658266;mso-width-relative:margin;mso-height-relative:margin" fillcolor="white [3212]">
            <v:textbox style="mso-next-textbox:#_x0000_s1211">
              <w:txbxContent>
                <w:p w14:paraId="70AC7607" w14:textId="02884EBE" w:rsidR="00BF1388" w:rsidRPr="003A3328" w:rsidRDefault="008D3B28" w:rsidP="00BF138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Zefektívnenie a zatraktívnenie kvality </w:t>
                  </w:r>
                  <w:r w:rsidR="00CA0691">
                    <w:rPr>
                      <w:sz w:val="18"/>
                      <w:szCs w:val="18"/>
                      <w:lang w:val="sk-SK"/>
                    </w:rPr>
                    <w:t>v</w:t>
                  </w:r>
                  <w:r w:rsidR="00BF1388" w:rsidRPr="00735745">
                    <w:rPr>
                      <w:sz w:val="18"/>
                      <w:szCs w:val="18"/>
                      <w:lang w:val="sk-SK"/>
                    </w:rPr>
                    <w:t>zdelávani</w:t>
                  </w:r>
                  <w:r>
                    <w:rPr>
                      <w:sz w:val="18"/>
                      <w:szCs w:val="18"/>
                      <w:lang w:val="sk-SK"/>
                    </w:rPr>
                    <w:t>a</w:t>
                  </w:r>
                  <w:r w:rsidR="00BF1388" w:rsidRPr="00735745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CA0691">
                    <w:rPr>
                      <w:sz w:val="18"/>
                      <w:szCs w:val="18"/>
                      <w:lang w:val="sk-SK"/>
                    </w:rPr>
                    <w:t xml:space="preserve">zameraného na </w:t>
                  </w:r>
                  <w:r w:rsidR="00285E9F">
                    <w:rPr>
                      <w:sz w:val="18"/>
                      <w:szCs w:val="18"/>
                      <w:lang w:val="sk-SK"/>
                    </w:rPr>
                    <w:t xml:space="preserve">polytechnickú výchovu </w:t>
                  </w:r>
                </w:p>
                <w:p w14:paraId="2226671A" w14:textId="77777777" w:rsidR="00904F09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</w:p>
    <w:p w14:paraId="0363CCF6" w14:textId="52039E01" w:rsidR="000561C9" w:rsidRDefault="001875A5" w:rsidP="000561C9">
      <w:r>
        <w:rPr>
          <w:noProof/>
          <w:lang w:eastAsia="cs-CZ"/>
        </w:rPr>
        <w:pict w14:anchorId="7D892E30">
          <v:shape id="_x0000_s1349" type="#_x0000_t202" style="position:absolute;margin-left:121.95pt;margin-top:17.85pt;width:133.05pt;height:94pt;z-index:251658248;visibility:visible;mso-width-relative:margin;mso-height-relative:margin">
            <v:textbox style="mso-next-textbox:#_x0000_s1349">
              <w:txbxContent>
                <w:p w14:paraId="6BA23E3B" w14:textId="77777777" w:rsidR="00915642" w:rsidRPr="008E3245" w:rsidRDefault="00915642" w:rsidP="00915642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Spracované metodologické manuály pre predmety polytechnickej výchovy</w:t>
                  </w:r>
                  <w:r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 xml:space="preserve"> (technika, fyzika, biológia, chémia)</w:t>
                  </w: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, navrhnuté normatívy pre používanie didaktických pomôcok</w:t>
                  </w:r>
                </w:p>
                <w:p w14:paraId="6AFB357F" w14:textId="34DFF6C5" w:rsidR="00FF2CDE" w:rsidRPr="00764471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2.2pt;margin-top:20.9pt;width:185.5pt;height:47.45pt;z-index:251658326;visibility:visible;mso-width-relative:margin;mso-height-relative:margin">
            <v:textbox style="mso-next-textbox:#_x0000_s1356">
              <w:txbxContent>
                <w:p w14:paraId="4B6485B4" w14:textId="77777777" w:rsidR="00915642" w:rsidRPr="00A30E16" w:rsidRDefault="00915642" w:rsidP="00915642">
                  <w:pPr>
                    <w:rPr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sz w:val="18"/>
                      <w:szCs w:val="18"/>
                      <w:lang w:val="sk-SK"/>
                    </w:rPr>
                    <w:t>Zavedenie  inovatívnych,  moderných foriem   a metód  do  vyučovacieho  procesu  zameranom  na  polytechnickú výchovu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7.25pt;margin-top:16.8pt;width:96.4pt;height:75.2pt;z-index:251658284;visibility:visible;mso-width-relative:margin;mso-height-relative:margin">
            <v:textbox style="mso-next-textbox:#_x0000_s1254">
              <w:txbxContent>
                <w:p w14:paraId="23F769A5" w14:textId="1DC2A53F" w:rsidR="009D6448" w:rsidRPr="005B632B" w:rsidRDefault="009D6448" w:rsidP="009D6448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B7616">
                    <w:rPr>
                      <w:bCs/>
                      <w:sz w:val="18"/>
                      <w:szCs w:val="18"/>
                      <w:lang w:val="sk-SK"/>
                    </w:rPr>
                    <w:t>Zefektívnenie a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8B7616">
                    <w:rPr>
                      <w:bCs/>
                      <w:sz w:val="18"/>
                      <w:szCs w:val="18"/>
                      <w:lang w:val="sk-SK"/>
                    </w:rPr>
                    <w:t>zatraktívnenie  kvality  vzdelávania  zameraného  na polytechnickú výchovu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26BAB589" w14:textId="0F30CA97" w:rsidR="000561C9" w:rsidRDefault="001875A5" w:rsidP="000561C9">
      <w:r>
        <w:rPr>
          <w:noProof/>
          <w:lang w:eastAsia="cs-CZ"/>
        </w:rPr>
        <w:pict w14:anchorId="4D67047B">
          <v:shape id="_x0000_s1353" type="#_x0000_t32" style="position:absolute;margin-left:457.7pt;margin-top:20.95pt;width:99.05pt;height:194.7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7242ADAA">
          <v:shape id="_x0000_s1369" type="#_x0000_t32" style="position:absolute;margin-left:255.95pt;margin-top:17.2pt;width:16.25pt;height:.6pt;flip:y;z-index:251664475" o:connectortype="straight">
            <v:stroke endarrow="block"/>
          </v:shape>
        </w:pict>
      </w:r>
      <w:r>
        <w:rPr>
          <w:noProof/>
        </w:rPr>
        <w:pict w14:anchorId="30D30D0F">
          <v:shape id="_x0000_s1320" type="#_x0000_t32" style="position:absolute;margin-left:867.55pt;margin-top:1.65pt;width:41.15pt;height:136pt;z-index:251658321" o:connectortype="straight">
            <v:stroke endarrow="block"/>
          </v:shape>
        </w:pict>
      </w:r>
      <w:r>
        <w:rPr>
          <w:noProof/>
        </w:rPr>
        <w:pict w14:anchorId="17AEEFE2">
          <v:shape id="_x0000_s1333" type="#_x0000_t32" style="position:absolute;margin-left:456.45pt;margin-top:20.95pt;width:103.9pt;height:14.7pt;z-index:251658310" o:connectortype="straight">
            <v:stroke endarrow="block"/>
          </v:shape>
        </w:pict>
      </w:r>
      <w:r>
        <w:rPr>
          <w:noProof/>
        </w:rPr>
        <w:pict w14:anchorId="26238853">
          <v:shape id="_x0000_s1370" type="#_x0000_t32" style="position:absolute;margin-left:694.8pt;margin-top:1.65pt;width:57.55pt;height:213pt;flip:y;z-index:251665499" o:connectortype="straight">
            <v:stroke endarrow="block"/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7.8pt;margin-top:13.15pt;width:138.05pt;height:47.1pt;z-index:251658291;visibility:visible;mso-width-relative:margin;mso-height-relative:margin">
            <v:textbox style="mso-next-textbox:#_x0000_s1331">
              <w:txbxContent>
                <w:p w14:paraId="0BE94AEC" w14:textId="77777777" w:rsidR="00915642" w:rsidRPr="000E6408" w:rsidRDefault="00915642" w:rsidP="00915642">
                  <w:pPr>
                    <w:rPr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Zvýšený záujem žiakov o predmety polytechnickej výchovy</w:t>
                  </w:r>
                </w:p>
                <w:p w14:paraId="042BFDD0" w14:textId="77777777" w:rsidR="00FF2CDE" w:rsidRPr="006C16A7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71DB8AF4" w:rsidR="000561C9" w:rsidRDefault="001875A5" w:rsidP="000561C9">
      <w:r>
        <w:rPr>
          <w:noProof/>
          <w:lang w:eastAsia="cs-CZ"/>
        </w:rPr>
        <w:pict w14:anchorId="75FED3BC">
          <v:shape id="_x0000_s1350" type="#_x0000_t32" style="position:absolute;margin-left:808.1pt;margin-top:2.45pt;width:1.05pt;height:120.1pt;z-index:251658315" o:connectortype="straight">
            <v:stroke endarrow="block"/>
          </v:shape>
        </w:pict>
      </w:r>
      <w:r>
        <w:rPr>
          <w:noProof/>
          <w:lang w:eastAsia="cs-CZ"/>
        </w:rPr>
        <w:pict w14:anchorId="17AEEFE2">
          <v:shape id="_x0000_s1352" type="#_x0000_t32" style="position:absolute;margin-left:458.85pt;margin-top:12.2pt;width:97.9pt;height:95.45pt;flip:y;z-index:251658330" o:connectortype="straight">
            <v:stroke endarrow="block"/>
          </v:shape>
        </w:pict>
      </w:r>
      <w:r>
        <w:rPr>
          <w:noProof/>
          <w:lang w:eastAsia="cs-CZ"/>
        </w:rPr>
        <w:pict w14:anchorId="7D24E338">
          <v:shape id="_x0000_s1368" type="#_x0000_t32" style="position:absolute;margin-left:103.65pt;margin-top:7.55pt;width:19.35pt;height:97.45pt;z-index:251663451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05pt;margin-top:7.55pt;width:20.95pt;height:0;z-index:251658305" o:connectortype="straight">
            <v:stroke endarrow="block"/>
          </v:shape>
        </w:pict>
      </w:r>
      <w:r>
        <w:rPr>
          <w:noProof/>
          <w:lang w:eastAsia="cs-CZ"/>
        </w:rPr>
        <w:pict w14:anchorId="70AC2C2E">
          <v:shape id="_x0000_s1363" type="#_x0000_t32" style="position:absolute;margin-left:694.8pt;margin-top:8.95pt;width:114.35pt;height:116.45pt;z-index:251659355" o:connectortype="straight">
            <v:stroke endarrow="block"/>
          </v:shape>
        </w:pict>
      </w:r>
    </w:p>
    <w:p w14:paraId="3511B5C9" w14:textId="67BEFC96" w:rsidR="000561C9" w:rsidRDefault="001875A5" w:rsidP="000561C9">
      <w:r>
        <w:rPr>
          <w:noProof/>
          <w:lang w:eastAsia="cs-CZ"/>
        </w:rPr>
        <w:pict w14:anchorId="017C6820">
          <v:shape id="_x0000_s1223" type="#_x0000_t202" style="position:absolute;margin-left:908.7pt;margin-top:19.85pt;width:85.05pt;height:126.9pt;z-index:251658271;mso-width-relative:margin;mso-height-relative:margin" fillcolor="white [3212]">
            <v:textbox style="mso-next-textbox:#_x0000_s1223">
              <w:txbxContent>
                <w:p w14:paraId="000AADA1" w14:textId="4ADE1209" w:rsidR="00FF2CDE" w:rsidRPr="00DC621B" w:rsidRDefault="00567812" w:rsidP="000F1A7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C621B">
                    <w:rPr>
                      <w:sz w:val="18"/>
                      <w:szCs w:val="18"/>
                      <w:lang w:val="sk-SK"/>
                    </w:rPr>
                    <w:t xml:space="preserve">Orientovať prípravu a ďalšie vzdelávanie pedagogických zamestnancov na získavanie a rozvoj kompetencií potrebných na premenu tradičnej </w:t>
                  </w:r>
                  <w:r w:rsidR="00BE7579" w:rsidRPr="00DC621B">
                    <w:rPr>
                      <w:sz w:val="18"/>
                      <w:szCs w:val="18"/>
                      <w:lang w:val="sk-SK"/>
                    </w:rPr>
                    <w:t>š</w:t>
                  </w:r>
                  <w:r w:rsidRPr="00DC621B">
                    <w:rPr>
                      <w:sz w:val="18"/>
                      <w:szCs w:val="18"/>
                      <w:lang w:val="sk-SK"/>
                    </w:rPr>
                    <w:t>koly na modernú</w:t>
                  </w:r>
                </w:p>
              </w:txbxContent>
            </v:textbox>
          </v:shape>
        </w:pict>
      </w:r>
    </w:p>
    <w:p w14:paraId="0377B358" w14:textId="33F3E817" w:rsidR="000561C9" w:rsidRDefault="000561C9" w:rsidP="000561C9"/>
    <w:p w14:paraId="2227E9D9" w14:textId="02D3216F" w:rsidR="000561C9" w:rsidRDefault="001875A5" w:rsidP="000561C9">
      <w:r>
        <w:rPr>
          <w:noProof/>
          <w:lang w:eastAsia="cs-CZ"/>
        </w:rPr>
        <w:pict w14:anchorId="7AB111A5">
          <v:shape id="_x0000_s1354" type="#_x0000_t202" style="position:absolute;margin-left:559.1pt;margin-top:5.55pt;width:138.05pt;height:48.35pt;z-index:251658275;visibility:visible;mso-width-relative:margin;mso-height-relative:margin">
            <v:textbox style="mso-next-textbox:#_x0000_s1354">
              <w:txbxContent>
                <w:p w14:paraId="6C8491C4" w14:textId="77777777" w:rsidR="00915642" w:rsidRPr="00E11154" w:rsidRDefault="00915642" w:rsidP="00915642">
                  <w:pPr>
                    <w:rPr>
                      <w:sz w:val="18"/>
                      <w:szCs w:val="18"/>
                      <w:lang w:val="sk-SK"/>
                    </w:rPr>
                  </w:pPr>
                  <w:r w:rsidRPr="00E11154">
                    <w:rPr>
                      <w:sz w:val="18"/>
                      <w:szCs w:val="18"/>
                      <w:lang w:val="sk-SK"/>
                    </w:rPr>
                    <w:t>Podpora orientácie ďalšieho štúdia žiakov ZŠ na  odborné  vzdelávanie  a prípravu na SOŠ</w:t>
                  </w:r>
                </w:p>
                <w:p w14:paraId="5C62BB73" w14:textId="77777777" w:rsidR="00FF2CDE" w:rsidRPr="006C16A7" w:rsidRDefault="00FF2CDE" w:rsidP="00B048AA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3.35pt;margin-top:9.3pt;width:185.5pt;height:41.6pt;z-index:251658243;visibility:visible;mso-width-relative:margin;mso-height-relative:margin">
            <v:textbox style="mso-next-textbox:#_x0000_s1359">
              <w:txbxContent>
                <w:p w14:paraId="154E0023" w14:textId="77777777" w:rsidR="00945630" w:rsidRPr="008E3245" w:rsidRDefault="00945630" w:rsidP="00945630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Pedagogickí zamestnanci prenášajú získané poznatky a informácie do vyučovacieho procesu</w:t>
                  </w:r>
                </w:p>
                <w:p w14:paraId="18D56AFD" w14:textId="77777777" w:rsidR="00FF2CDE" w:rsidRPr="006C16A7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3pt;margin-top:7.3pt;width:131.55pt;height:43.6pt;z-index:251658249;visibility:visible;mso-width-relative:margin;mso-height-relative:margin">
            <v:textbox style="mso-next-textbox:#_x0000_s1138">
              <w:txbxContent>
                <w:p w14:paraId="0E350D8D" w14:textId="77777777" w:rsidR="0093108F" w:rsidRPr="00E8145C" w:rsidRDefault="0093108F" w:rsidP="0093108F">
                  <w:pPr>
                    <w:rPr>
                      <w:sz w:val="18"/>
                      <w:szCs w:val="18"/>
                      <w:lang w:val="sk-SK"/>
                    </w:rPr>
                  </w:pPr>
                  <w:r w:rsidRPr="00070315">
                    <w:rPr>
                      <w:sz w:val="18"/>
                      <w:szCs w:val="18"/>
                      <w:lang w:val="sk-SK"/>
                    </w:rPr>
                    <w:t>Realizovaná vedecká exkurzia učiteľov ZŠ (CERN SW)</w:t>
                  </w:r>
                </w:p>
                <w:p w14:paraId="370B2333" w14:textId="2ADA4767" w:rsidR="00FF2CDE" w:rsidRPr="006C16A7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042EA1E" w14:textId="77032F5D" w:rsidR="000561C9" w:rsidRDefault="001875A5" w:rsidP="000561C9">
      <w:r>
        <w:rPr>
          <w:noProof/>
        </w:rPr>
        <w:pict w14:anchorId="298DF144">
          <v:shape id="_x0000_s1357" type="#_x0000_t32" style="position:absolute;margin-left:460.35pt;margin-top:4.5pt;width:98.75pt;height:1.4pt;flip:y;z-index:251658331" o:connectortype="straight">
            <v:stroke endarrow="block"/>
          </v:shape>
        </w:pict>
      </w:r>
      <w:r>
        <w:rPr>
          <w:noProof/>
          <w:lang w:eastAsia="cs-CZ"/>
        </w:rPr>
        <w:pict w14:anchorId="4256317F">
          <v:shape id="_x0000_s1371" type="#_x0000_t32" style="position:absolute;margin-left:457.7pt;margin-top:4.5pt;width:100.1pt;height:81.65pt;z-index:251666523" o:connectortype="straight">
            <v:stroke endarrow="block"/>
          </v:shape>
        </w:pict>
      </w:r>
      <w:r>
        <w:rPr>
          <w:noProof/>
          <w:lang w:eastAsia="cs-CZ"/>
        </w:rPr>
        <w:pict w14:anchorId="1CB796CC">
          <v:shape id="_x0000_s1376" type="#_x0000_t32" style="position:absolute;margin-left:460.35pt;margin-top:6.45pt;width:95.2pt;height:112.45pt;flip:y;z-index:251670619" o:connectortype="straight">
            <v:stroke endarrow="block"/>
          </v:shape>
        </w:pict>
      </w:r>
      <w:r>
        <w:rPr>
          <w:noProof/>
          <w:lang w:eastAsia="cs-CZ"/>
        </w:rPr>
        <w:pict w14:anchorId="1CB796CC">
          <v:shape id="_x0000_s1379" type="#_x0000_t32" style="position:absolute;margin-left:462.4pt;margin-top:5.9pt;width:96.7pt;height:180.55pt;flip:y;z-index:251672667" o:connectortype="straight">
            <v:stroke endarrow="block"/>
          </v:shape>
        </w:pict>
      </w:r>
      <w:r>
        <w:rPr>
          <w:noProof/>
          <w:lang w:eastAsia="cs-CZ"/>
        </w:rPr>
        <w:pict w14:anchorId="7242ADAA">
          <v:shape id="_x0000_s1380" type="#_x0000_t32" style="position:absolute;margin-left:253.5pt;margin-top:5.45pt;width:19.3pt;height:.45pt;flip:y;z-index:251673691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7.15pt;margin-top:5.45pt;width:108.65pt;height:17pt;z-index:251658314" o:connectortype="straight">
            <v:stroke endarrow="block"/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54.9pt;margin-top:22.45pt;width:114.4pt;height:36.2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24C94EB1" w14:textId="7CA9E43D" w:rsidR="0087492A" w:rsidRPr="003A3328" w:rsidRDefault="0081584B" w:rsidP="0087492A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Zvýšený záujem o štúdium technických odborov</w:t>
                  </w:r>
                </w:p>
                <w:p w14:paraId="142B9329" w14:textId="77777777" w:rsidR="00FF2CDE" w:rsidRPr="00FC7B91" w:rsidRDefault="00FF2CDE" w:rsidP="000561C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521C7B41" w14:textId="6BF68E25" w:rsidR="000561C9" w:rsidRDefault="000561C9" w:rsidP="000561C9"/>
    <w:p w14:paraId="29B15E48" w14:textId="572048CD" w:rsidR="000561C9" w:rsidRDefault="001875A5" w:rsidP="000561C9">
      <w:r>
        <w:rPr>
          <w:noProof/>
          <w:lang w:eastAsia="cs-CZ"/>
        </w:rPr>
        <w:pict w14:anchorId="60611A39">
          <v:shape id="_x0000_s1361" type="#_x0000_t202" style="position:absolute;margin-left:556.75pt;margin-top:13.65pt;width:138.05pt;height:44.9pt;z-index:251658276;visibility:visible;mso-width-relative:margin;mso-height-relative:margin">
            <v:textbox style="mso-next-textbox:#_x0000_s1361">
              <w:txbxContent>
                <w:p w14:paraId="6AE15499" w14:textId="7AF8BB01" w:rsidR="007D400C" w:rsidRPr="00707DC9" w:rsidRDefault="00BE55F7" w:rsidP="007D400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Kvalitnejšia príprava a vzdelávanie pedagogických zamestnancov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147AB8B1" w14:textId="5B1980A8" w:rsidR="000561C9" w:rsidRDefault="001875A5" w:rsidP="000561C9">
      <w:r>
        <w:rPr>
          <w:noProof/>
        </w:rPr>
        <w:pict w14:anchorId="2F737201">
          <v:shape id="_x0000_s1338" type="#_x0000_t32" style="position:absolute;margin-left:461.05pt;margin-top:13.1pt;width:96.75pt;height:29.4pt;flip:y;z-index:251658311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Text Box 57" o:spid="_x0000_s1153" type="#_x0000_t202" style="position:absolute;margin-left:276.9pt;margin-top:19.95pt;width:185.5pt;height:45.55pt;z-index:251658242;visibility:visible;mso-width-relative:margin;mso-height-relative:margin">
            <v:textbox style="mso-next-textbox:#Text Box 57">
              <w:txbxContent>
                <w:p w14:paraId="6F8CA1C6" w14:textId="77777777" w:rsidR="00207D67" w:rsidRPr="004E00EE" w:rsidRDefault="00207D67" w:rsidP="00207D67">
                  <w:pPr>
                    <w:rPr>
                      <w:sz w:val="18"/>
                      <w:szCs w:val="18"/>
                      <w:lang w:val="sk-SK"/>
                    </w:rPr>
                  </w:pPr>
                  <w:r w:rsidRPr="004E00EE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Pedagógovia využívajú nové vyučovacie formy a metódy v rámci predmetov zameraných na polytechnickú výchovu</w:t>
                  </w:r>
                </w:p>
                <w:p w14:paraId="57B94F03" w14:textId="77777777" w:rsidR="00FF2CDE" w:rsidRPr="00634AF8" w:rsidRDefault="00FF2CDE" w:rsidP="00634AF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1.4pt;margin-top:18.25pt;width:131.55pt;height:48.85pt;z-index:251658251;visibility:visible;mso-width-relative:margin;mso-height-relative:margin">
            <v:textbox style="mso-next-textbox:#_x0000_s1141">
              <w:txbxContent>
                <w:p w14:paraId="652217B2" w14:textId="45F60F92" w:rsidR="00B92E5D" w:rsidRPr="007751F0" w:rsidRDefault="00B92E5D" w:rsidP="00B92E5D">
                  <w:pPr>
                    <w:rPr>
                      <w:sz w:val="18"/>
                      <w:szCs w:val="18"/>
                      <w:lang w:val="sk-SK"/>
                    </w:rPr>
                  </w:pPr>
                  <w:r w:rsidRPr="00FF404F">
                    <w:rPr>
                      <w:sz w:val="18"/>
                      <w:szCs w:val="18"/>
                      <w:lang w:val="sk-SK"/>
                    </w:rPr>
                    <w:t>Vypracovaný Manuál pre organizáciu nových foriem prípravy žiakov ZŠ na povolanie</w:t>
                  </w:r>
                </w:p>
                <w:p w14:paraId="1DD45E81" w14:textId="77777777" w:rsidR="00FF2CDE" w:rsidRDefault="00FF2CDE"/>
              </w:txbxContent>
            </v:textbox>
          </v:shape>
        </w:pict>
      </w:r>
    </w:p>
    <w:p w14:paraId="430C0B2F" w14:textId="1A5F9E02" w:rsidR="000561C9" w:rsidRDefault="001875A5" w:rsidP="000561C9">
      <w:r>
        <w:rPr>
          <w:noProof/>
        </w:rPr>
        <w:pict w14:anchorId="63AE0BD3">
          <v:shape id="_x0000_s1285" type="#_x0000_t32" style="position:absolute;margin-left:252.95pt;margin-top:17.1pt;width:26.45pt;height:.05pt;z-index:251658299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3.65pt;margin-top:17.1pt;width:17.75pt;height:35.05pt;flip:y;z-index:251658296" o:connectortype="straight">
            <v:stroke endarrow="block"/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8.7pt;margin-top:10.95pt;width:85.05pt;height:69.45pt;z-index:251658272;mso-width-relative:margin;mso-height-relative:margin" fillcolor="white [3212]">
            <v:textbox style="mso-next-textbox:#_x0000_s1224">
              <w:txbxContent>
                <w:p w14:paraId="4970DEB4" w14:textId="6BAC6894" w:rsidR="00FF2CDE" w:rsidRPr="00DC621B" w:rsidRDefault="00567812" w:rsidP="000F1A7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C621B">
                    <w:rPr>
                      <w:sz w:val="18"/>
                      <w:szCs w:val="18"/>
                      <w:lang w:val="sk-SK"/>
                    </w:rPr>
                    <w:t>Zabezpečovať inštitucionálnu kvalitu škôl a 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2.95pt;margin-top:17.1pt;width:22.6pt;height:63.3pt;z-index:251658327" o:connectortype="straight">
            <v:stroke endarrow="block"/>
          </v:shape>
        </w:pict>
      </w:r>
      <w:r>
        <w:rPr>
          <w:noProof/>
          <w:lang w:eastAsia="cs-CZ"/>
        </w:rPr>
        <w:pict w14:anchorId="60D2CD4F">
          <v:shape id="_x0000_s1375" type="#_x0000_t32" style="position:absolute;margin-left:252.95pt;margin-top:17.1pt;width:23.95pt;height:69.8pt;flip:y;z-index:251669595" o:connectortype="straight">
            <v:stroke endarrow="block"/>
          </v:shape>
        </w:pict>
      </w:r>
    </w:p>
    <w:p w14:paraId="4015DC59" w14:textId="3FD297B9" w:rsidR="00DD7C0B" w:rsidRDefault="001875A5">
      <w:r>
        <w:rPr>
          <w:noProof/>
          <w:lang w:eastAsia="cs-CZ"/>
        </w:rPr>
        <w:pict w14:anchorId="57FA1138">
          <v:shape id="_x0000_s1259" type="#_x0000_t202" style="position:absolute;margin-left:5.65pt;margin-top:8.1pt;width:96.4pt;height:42pt;z-index:251658286;visibility:visible;mso-width-relative:margin;mso-height-relative:margin">
            <v:textbox style="mso-next-textbox:#_x0000_s1259">
              <w:txbxContent>
                <w:p w14:paraId="12E18748" w14:textId="77777777" w:rsidR="0053515D" w:rsidRPr="000F7B74" w:rsidRDefault="0053515D" w:rsidP="0053515D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C86A91">
                    <w:rPr>
                      <w:bCs/>
                      <w:sz w:val="18"/>
                      <w:szCs w:val="18"/>
                      <w:lang w:val="sk-SK"/>
                    </w:rPr>
                    <w:t>Nové formy prípravy žiakov ZŠ na povolani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e</w:t>
                  </w:r>
                </w:p>
                <w:p w14:paraId="3EE5E14F" w14:textId="77777777" w:rsidR="00FF2CDE" w:rsidRDefault="00FF2CDE" w:rsidP="00121304"/>
              </w:txbxContent>
            </v:textbox>
          </v:shape>
        </w:pict>
      </w:r>
    </w:p>
    <w:p w14:paraId="21B306BE" w14:textId="66CD7081" w:rsidR="00DD7C0B" w:rsidRDefault="001875A5">
      <w:r>
        <w:rPr>
          <w:noProof/>
          <w:lang w:eastAsia="cs-CZ"/>
        </w:rPr>
        <w:pict w14:anchorId="62DA7808">
          <v:shape id="_x0000_s1374" type="#_x0000_t32" style="position:absolute;margin-left:103.65pt;margin-top:3.15pt;width:17.75pt;height:34.65pt;z-index:251668571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_x0000_s1378" type="#_x0000_t202" style="position:absolute;margin-left:275.55pt;margin-top:14pt;width:185.5pt;height:35.55pt;z-index:251671643;visibility:visible;mso-width-relative:margin;mso-height-relative:margin">
            <v:textbox style="mso-next-textbox:#_x0000_s1378">
              <w:txbxContent>
                <w:p w14:paraId="74840DD8" w14:textId="77777777" w:rsidR="00915642" w:rsidRPr="00FC018E" w:rsidRDefault="00915642" w:rsidP="00915642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FC018E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Žiaci využívajúci prístup k informáciám o kariérnom smerovaní v technickom obore</w:t>
                  </w:r>
                </w:p>
                <w:p w14:paraId="5E0562EE" w14:textId="77777777" w:rsidR="00915642" w:rsidRPr="00634AF8" w:rsidRDefault="00915642" w:rsidP="00915642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FD9F789">
          <v:shape id="_x0000_s1373" type="#_x0000_t202" style="position:absolute;margin-left:121.95pt;margin-top:12pt;width:131.55pt;height:47.55pt;z-index:251667547;visibility:visible;mso-width-relative:margin;mso-height-relative:margin">
            <v:textbox style="mso-next-textbox:#_x0000_s1373">
              <w:txbxContent>
                <w:p w14:paraId="768ABF1E" w14:textId="5B7FE7C6" w:rsidR="008A13B6" w:rsidRPr="007751F0" w:rsidRDefault="008A13B6" w:rsidP="008A13B6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Odborné prednášky na ZŠ na podporu nových foriem prípravy žiakov na ZŠ</w:t>
                  </w:r>
                </w:p>
                <w:p w14:paraId="43D2D3F0" w14:textId="77777777" w:rsidR="008A13B6" w:rsidRDefault="008A13B6" w:rsidP="008A13B6"/>
              </w:txbxContent>
            </v:textbox>
          </v:shape>
        </w:pict>
      </w:r>
    </w:p>
    <w:p w14:paraId="6C167AA4" w14:textId="366B049F" w:rsidR="00DD7C0B" w:rsidRDefault="00DD7C0B"/>
    <w:p w14:paraId="356BDAB1" w14:textId="77777777" w:rsidR="00DD7C0B" w:rsidRDefault="00DD7C0B"/>
    <w:p w14:paraId="05B18E8C" w14:textId="77777777" w:rsidR="00DD7C0B" w:rsidRDefault="00DD7C0B"/>
    <w:p w14:paraId="07B646F6" w14:textId="77777777" w:rsidR="00DD7C0B" w:rsidRDefault="00DD7C0B"/>
    <w:p w14:paraId="76CD0462" w14:textId="77777777" w:rsidR="00DD7C0B" w:rsidRDefault="00DD7C0B"/>
    <w:p w14:paraId="322E2C92" w14:textId="77777777" w:rsidR="00DD7C0B" w:rsidRDefault="00DD7C0B"/>
    <w:p w14:paraId="3070B861" w14:textId="04577FB6" w:rsidR="00B90147" w:rsidRDefault="001875A5">
      <w:r>
        <w:rPr>
          <w:noProof/>
          <w:lang w:eastAsia="cs-CZ"/>
        </w:rPr>
        <w:pict w14:anchorId="25EB7858">
          <v:roundrect id="_x0000_s1249" style="position:absolute;margin-left:521.45pt;margin-top:3pt;width:480.85pt;height:235.95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235.95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235.95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59.45pt;margin-top:6.45pt;width:324.7pt;height:17.8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78819535" w:rsidR="00B90147" w:rsidRDefault="001875A5"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36.8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7D5FE4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2C585473" w:rsidR="00E70A99" w:rsidRPr="00904F09" w:rsidRDefault="00E70A99" w:rsidP="007D5FE4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A241B0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1339E367" w:rsidR="008110C3" w:rsidRPr="00904F09" w:rsidRDefault="00A776E5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4BFCAB88" w:rsidR="00E70A99" w:rsidRPr="00904F09" w:rsidRDefault="007D5FE4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CF62C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inovovaných/novovytvorených učebných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CF62C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374D5141" w:rsidR="00E70A99" w:rsidRPr="00904F09" w:rsidRDefault="007D5FE4" w:rsidP="007D5FE4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2C330414" w:rsidR="00E70A99" w:rsidRPr="00904F09" w:rsidRDefault="007D5FE4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46374D6D" w:rsidR="00E70A99" w:rsidRPr="00904F09" w:rsidRDefault="00A776E5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6465F463" w:rsidR="00E70A99" w:rsidRPr="00904F09" w:rsidRDefault="002050B4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C057CA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škôl zapojených do realizácie aktivít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C057CA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37A97D63" w:rsidR="00E70A99" w:rsidRPr="00904F09" w:rsidRDefault="002050B4" w:rsidP="007D5FE4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16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247A1796" w:rsidR="00E70A99" w:rsidRPr="00904F09" w:rsidRDefault="002050B4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16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67F22584" w:rsidR="00E70A99" w:rsidRPr="00904F09" w:rsidRDefault="00A776E5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40888447" w:rsidR="00E70A99" w:rsidRPr="00904F09" w:rsidRDefault="0070152B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37AD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škôl zapojených do realizácie aktivít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037AD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projektu využívajúceho informačno-komunikačné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037AD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5F49AC3F" w:rsidR="00E70A99" w:rsidRPr="00904F09" w:rsidRDefault="0070152B" w:rsidP="007D5FE4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16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4D5EB938" w:rsidR="00E70A99" w:rsidRPr="00904F09" w:rsidRDefault="0070152B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16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6941DBBD" w:rsidR="00E70A99" w:rsidRPr="00904F09" w:rsidRDefault="00A776E5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100C0B29" w:rsidR="00E70A99" w:rsidRPr="00904F09" w:rsidRDefault="00AD5F4C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4C20E3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zamestnancov zapojených do vzdelávacích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4C20E3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715A74E0" w:rsidR="00E70A99" w:rsidRPr="00904F09" w:rsidRDefault="00AD5F4C" w:rsidP="007D5FE4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21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8F1D871" w:rsidR="00E70A99" w:rsidRPr="00904F09" w:rsidRDefault="00AD5F4C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75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44487201" w:rsidR="00E70A99" w:rsidRDefault="00794CAA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65067878" w:rsidR="00E70A99" w:rsidRDefault="00794CAA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 w:rsidRPr="00B248D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žiakov/študentov zapojených do realizácie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B248D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0E59D15B" w:rsidR="00E70A99" w:rsidRPr="00FF2CDE" w:rsidRDefault="00794CAA" w:rsidP="007D5FE4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640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4230CBC7" w:rsidR="00E70A99" w:rsidRDefault="00794CAA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659</w:t>
                        </w:r>
                      </w:p>
                    </w:tc>
                  </w:tr>
                  <w:tr w:rsidR="00904F09" w14:paraId="4F954052" w14:textId="77777777" w:rsidTr="00E70A99">
                    <w:tc>
                      <w:tcPr>
                        <w:tcW w:w="534" w:type="dxa"/>
                      </w:tcPr>
                      <w:p w14:paraId="19C9D68B" w14:textId="2A4A651C" w:rsidR="00904F09" w:rsidRDefault="00794CAA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095D8288" w:rsidR="00904F09" w:rsidRDefault="009655E1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B94311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škôl využívajúcich výsledky projektu po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B94311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3E2BC152" w:rsidR="00904F09" w:rsidRPr="00FF2CDE" w:rsidRDefault="009655E1" w:rsidP="007D5FE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4A8F9AD3" w:rsidR="00904F09" w:rsidRDefault="009655E1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9C5429">
          <v:shape id="Textové pole 2" o:spid="_x0000_s1322" type="#_x0000_t202" style="position:absolute;margin-left:151.8pt;margin-top:3.15pt;width:347.3pt;height:83.1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CA45B22" w14:textId="77777777" w:rsidR="001346AB" w:rsidRPr="00173738" w:rsidRDefault="001346AB" w:rsidP="001346AB">
                  <w:pPr>
                    <w:pStyle w:val="Odsekzoznamu"/>
                    <w:numPr>
                      <w:ilvl w:val="0"/>
                      <w:numId w:val="9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Aktívne nadväzuje na projekt NP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173738">
                    <w:rPr>
                      <w:sz w:val="18"/>
                      <w:szCs w:val="18"/>
                      <w:lang w:val="sk-SK"/>
                    </w:rPr>
                    <w:t>9 „Podpora profesijnej orientácie žiakov základnej školy na odborné vzdelávanie a prípravu prostredníctvom rozvoja polytechnickej výchovy zameranej na rozvoj pracovných zručností a práca s talentami“</w:t>
                  </w:r>
                </w:p>
                <w:p w14:paraId="6848F59D" w14:textId="77777777" w:rsidR="001346AB" w:rsidRPr="00173738" w:rsidRDefault="001346AB" w:rsidP="001346AB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Inovované odborné učebné texty pripravujúce žiakov pre trh práce</w:t>
                  </w:r>
                </w:p>
                <w:p w14:paraId="52036A74" w14:textId="77777777" w:rsidR="001346AB" w:rsidRPr="00173738" w:rsidRDefault="001346AB" w:rsidP="001346AB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Inovatívne metódy práce pre všetky formy pedagogickej praxe</w:t>
                  </w:r>
                </w:p>
                <w:p w14:paraId="6817C133" w14:textId="77777777" w:rsidR="001346AB" w:rsidRPr="00173738" w:rsidRDefault="001346AB" w:rsidP="001346AB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Inovované učebné materiály a pomôcky pre výučbu rozvíjajúce kľúčové kompetencie žiakov</w:t>
                  </w:r>
                </w:p>
                <w:p w14:paraId="725BB24B" w14:textId="77777777" w:rsidR="001346AB" w:rsidRPr="00173738" w:rsidRDefault="001346AB" w:rsidP="001346AB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Nové a efektívne metódy poradenstva o povolaniach a zamestnaniach</w:t>
                  </w:r>
                </w:p>
                <w:p w14:paraId="4FC5FCDE" w14:textId="09A5372C" w:rsidR="007B5509" w:rsidRPr="00180878" w:rsidRDefault="007B5509" w:rsidP="001346AB">
                  <w:pPr>
                    <w:pStyle w:val="Odsekzoznamu"/>
                    <w:ind w:left="360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16581AC4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37FAB089" w14:textId="77777777" w:rsidR="00F60FB1" w:rsidRDefault="00F60FB1" w:rsidP="00F60FB1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0D7900">
                    <w:rPr>
                      <w:b/>
                      <w:sz w:val="18"/>
                      <w:szCs w:val="18"/>
                      <w:lang w:val="sk-SK"/>
                    </w:rPr>
                    <w:t xml:space="preserve">COV: </w:t>
                  </w:r>
                  <w:r w:rsidRPr="00BD7718"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BD7718">
                    <w:rPr>
                      <w:bCs/>
                      <w:sz w:val="18"/>
                      <w:szCs w:val="18"/>
                      <w:lang w:val="sk-SK"/>
                    </w:rPr>
                    <w:t>695  532,47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0D7900">
                    <w:rPr>
                      <w:bCs/>
                      <w:sz w:val="18"/>
                      <w:szCs w:val="18"/>
                      <w:lang w:val="sk-SK"/>
                    </w:rPr>
                    <w:t>EUR</w:t>
                  </w:r>
                </w:p>
                <w:p w14:paraId="27533D61" w14:textId="77777777" w:rsidR="00F60FB1" w:rsidRDefault="00F60FB1" w:rsidP="00F60FB1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B64BFA">
                    <w:rPr>
                      <w:b/>
                      <w:sz w:val="18"/>
                      <w:szCs w:val="18"/>
                      <w:lang w:val="sk-SK"/>
                    </w:rPr>
                    <w:t>ESF: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B64BFA"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B64BFA">
                    <w:rPr>
                      <w:bCs/>
                      <w:sz w:val="18"/>
                      <w:szCs w:val="18"/>
                      <w:lang w:val="sk-SK"/>
                    </w:rPr>
                    <w:t>441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B64BFA">
                    <w:rPr>
                      <w:bCs/>
                      <w:sz w:val="18"/>
                      <w:szCs w:val="18"/>
                      <w:lang w:val="sk-SK"/>
                    </w:rPr>
                    <w:t>202,60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EUR</w:t>
                  </w:r>
                </w:p>
                <w:p w14:paraId="4A3CAE97" w14:textId="6AE76071" w:rsidR="00DD7C0B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4537A22D" w14:textId="77777777" w:rsidR="00611029" w:rsidRDefault="00611029" w:rsidP="00611029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0374A9">
                    <w:rPr>
                      <w:bCs/>
                      <w:sz w:val="18"/>
                      <w:szCs w:val="18"/>
                      <w:lang w:val="sk-SK"/>
                    </w:rPr>
                    <w:t>1 149 659,33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D72946">
                    <w:rPr>
                      <w:bCs/>
                      <w:sz w:val="18"/>
                      <w:szCs w:val="18"/>
                      <w:lang w:val="sk-SK"/>
                    </w:rPr>
                    <w:t>EUR (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67,81</w:t>
                  </w:r>
                  <w:r w:rsidRPr="00D72946">
                    <w:rPr>
                      <w:bCs/>
                      <w:sz w:val="18"/>
                      <w:szCs w:val="18"/>
                      <w:lang w:val="sk-SK"/>
                    </w:rPr>
                    <w:t xml:space="preserve"> %)</w:t>
                  </w:r>
                </w:p>
                <w:p w14:paraId="23E826D6" w14:textId="77777777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1C26B04B" w14:textId="0FD250CF" w:rsidR="00FF2CDE" w:rsidRPr="00952F6F" w:rsidRDefault="005E36CA" w:rsidP="00952F6F">
                  <w:pPr>
                    <w:rPr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12/2014 – 12/2015</w:t>
                  </w: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1875A5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1875A5">
      <w:r>
        <w:rPr>
          <w:noProof/>
          <w:lang w:eastAsia="cs-CZ"/>
        </w:rPr>
        <w:pict w14:anchorId="4C9C5429">
          <v:shape id="_x0000_s1323" type="#_x0000_t202" style="position:absolute;margin-left:151.8pt;margin-top:7.75pt;width:347.3pt;height:94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2FA2675B" w14:textId="77777777" w:rsidR="001346AB" w:rsidRPr="00DE182F" w:rsidRDefault="001346AB" w:rsidP="001346AB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Vytvorenie inovovaného ŠVP v roku 2015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zvyšujúci dotáciu vyučovacích hodín v RUP pre predmety fyzika, chémia a biológia na 2. stupni ZŠ</w:t>
                  </w:r>
                </w:p>
                <w:p w14:paraId="0463CC67" w14:textId="77777777" w:rsidR="001346AB" w:rsidRPr="00DE182F" w:rsidRDefault="001346AB" w:rsidP="001346AB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 xml:space="preserve">Nástroj </w:t>
                  </w:r>
                  <w:proofErr w:type="spellStart"/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PROFsmeZŠ</w:t>
                  </w:r>
                  <w:proofErr w:type="spellEnd"/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– zoznam predpokladov potrebných pre trh práce,  profily  povolaní, aktivity  súvisiace  s profesijným  smerovaním  žiakov  </w:t>
                  </w:r>
                </w:p>
                <w:p w14:paraId="03A543B1" w14:textId="77777777" w:rsidR="001346AB" w:rsidRPr="00DE182F" w:rsidRDefault="001346AB" w:rsidP="001346AB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Dokument  Európa  2020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 obsahuje  výzvu  na  posilnenie prierezových prístupov (</w:t>
                  </w:r>
                  <w:proofErr w:type="spellStart"/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>cross</w:t>
                  </w:r>
                  <w:proofErr w:type="spellEnd"/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-curriculum), ako novej úlohy vo vzdelávaní. Školské kurikulum a vzdelávacie stratégie majú umožniť žiakom rozvíjať vlastné kompetencie učiť sa v meniacom sa prostredí, posilniť nezávislosť, autonómiu a zodpovednosť žiakov za učenie. </w:t>
                  </w:r>
                </w:p>
                <w:p w14:paraId="323A7309" w14:textId="55BE4F6E" w:rsidR="00751DFF" w:rsidRPr="00194414" w:rsidRDefault="00751DFF" w:rsidP="00194414">
                  <w:p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0596EAE2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1A8A9D9C" w:rsidR="005C11A0" w:rsidRDefault="005C11A0"/>
    <w:p w14:paraId="3B93A37D" w14:textId="7252502A" w:rsidR="005C11A0" w:rsidRDefault="005C11A0"/>
    <w:p w14:paraId="29F3D89D" w14:textId="14061502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0138F"/>
    <w:multiLevelType w:val="hybridMultilevel"/>
    <w:tmpl w:val="13CE08F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C54F2"/>
    <w:multiLevelType w:val="hybridMultilevel"/>
    <w:tmpl w:val="100E6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316A9"/>
    <w:rsid w:val="00045590"/>
    <w:rsid w:val="000561C9"/>
    <w:rsid w:val="00077CCA"/>
    <w:rsid w:val="0008015C"/>
    <w:rsid w:val="000A6C02"/>
    <w:rsid w:val="000B55FB"/>
    <w:rsid w:val="000B71D0"/>
    <w:rsid w:val="000E6408"/>
    <w:rsid w:val="000F1A70"/>
    <w:rsid w:val="000F1F9E"/>
    <w:rsid w:val="00121304"/>
    <w:rsid w:val="00130A25"/>
    <w:rsid w:val="001346AB"/>
    <w:rsid w:val="00180878"/>
    <w:rsid w:val="001824B8"/>
    <w:rsid w:val="001875A5"/>
    <w:rsid w:val="00190952"/>
    <w:rsid w:val="00194414"/>
    <w:rsid w:val="001A0E51"/>
    <w:rsid w:val="001B4862"/>
    <w:rsid w:val="001C49F4"/>
    <w:rsid w:val="001D3550"/>
    <w:rsid w:val="001F1C13"/>
    <w:rsid w:val="001F3F69"/>
    <w:rsid w:val="001F4C1A"/>
    <w:rsid w:val="002050B4"/>
    <w:rsid w:val="00207D67"/>
    <w:rsid w:val="00221855"/>
    <w:rsid w:val="002226C7"/>
    <w:rsid w:val="00223475"/>
    <w:rsid w:val="00231123"/>
    <w:rsid w:val="0023220D"/>
    <w:rsid w:val="00240C00"/>
    <w:rsid w:val="0024335C"/>
    <w:rsid w:val="00261FA4"/>
    <w:rsid w:val="00265928"/>
    <w:rsid w:val="0028505A"/>
    <w:rsid w:val="00285E9F"/>
    <w:rsid w:val="00291D74"/>
    <w:rsid w:val="002A1BE3"/>
    <w:rsid w:val="002B09E6"/>
    <w:rsid w:val="002C2ECE"/>
    <w:rsid w:val="002D2763"/>
    <w:rsid w:val="002E3447"/>
    <w:rsid w:val="002F5CAE"/>
    <w:rsid w:val="00312820"/>
    <w:rsid w:val="003424F3"/>
    <w:rsid w:val="003447C9"/>
    <w:rsid w:val="00354F06"/>
    <w:rsid w:val="003602F2"/>
    <w:rsid w:val="0036771B"/>
    <w:rsid w:val="00380A9B"/>
    <w:rsid w:val="00386B76"/>
    <w:rsid w:val="003B4450"/>
    <w:rsid w:val="003C3DC7"/>
    <w:rsid w:val="003D01DC"/>
    <w:rsid w:val="003D12B9"/>
    <w:rsid w:val="003E15EA"/>
    <w:rsid w:val="003E7C6C"/>
    <w:rsid w:val="00414C58"/>
    <w:rsid w:val="00420B01"/>
    <w:rsid w:val="00424CBB"/>
    <w:rsid w:val="00426164"/>
    <w:rsid w:val="00430024"/>
    <w:rsid w:val="00443F4C"/>
    <w:rsid w:val="0044765F"/>
    <w:rsid w:val="00454840"/>
    <w:rsid w:val="00470DD1"/>
    <w:rsid w:val="004858FA"/>
    <w:rsid w:val="0049707A"/>
    <w:rsid w:val="004A1957"/>
    <w:rsid w:val="004B259E"/>
    <w:rsid w:val="004C741A"/>
    <w:rsid w:val="004E5EF6"/>
    <w:rsid w:val="004E617D"/>
    <w:rsid w:val="004E6C1C"/>
    <w:rsid w:val="00512D4D"/>
    <w:rsid w:val="005227F0"/>
    <w:rsid w:val="0053515D"/>
    <w:rsid w:val="00537ADB"/>
    <w:rsid w:val="005412F8"/>
    <w:rsid w:val="00560003"/>
    <w:rsid w:val="00567812"/>
    <w:rsid w:val="00594066"/>
    <w:rsid w:val="005C11A0"/>
    <w:rsid w:val="005C3D1B"/>
    <w:rsid w:val="005C6350"/>
    <w:rsid w:val="005D0790"/>
    <w:rsid w:val="005D6929"/>
    <w:rsid w:val="005D7FBF"/>
    <w:rsid w:val="005E36CA"/>
    <w:rsid w:val="00611029"/>
    <w:rsid w:val="00611FA8"/>
    <w:rsid w:val="00615FD4"/>
    <w:rsid w:val="00634AF8"/>
    <w:rsid w:val="006A5836"/>
    <w:rsid w:val="006B069E"/>
    <w:rsid w:val="006C16A7"/>
    <w:rsid w:val="006C26CE"/>
    <w:rsid w:val="006D202E"/>
    <w:rsid w:val="006D2462"/>
    <w:rsid w:val="006D696B"/>
    <w:rsid w:val="006E2056"/>
    <w:rsid w:val="006E3A92"/>
    <w:rsid w:val="0070152B"/>
    <w:rsid w:val="00714094"/>
    <w:rsid w:val="007236B3"/>
    <w:rsid w:val="00724A93"/>
    <w:rsid w:val="00750BD3"/>
    <w:rsid w:val="00750CF3"/>
    <w:rsid w:val="00751DFF"/>
    <w:rsid w:val="007616F9"/>
    <w:rsid w:val="00764471"/>
    <w:rsid w:val="00764E64"/>
    <w:rsid w:val="00776042"/>
    <w:rsid w:val="00777CD5"/>
    <w:rsid w:val="00794CAA"/>
    <w:rsid w:val="007979C4"/>
    <w:rsid w:val="007A3A83"/>
    <w:rsid w:val="007B5509"/>
    <w:rsid w:val="007C1735"/>
    <w:rsid w:val="007C7F80"/>
    <w:rsid w:val="007D1D05"/>
    <w:rsid w:val="007D400C"/>
    <w:rsid w:val="007D5FE4"/>
    <w:rsid w:val="007E0966"/>
    <w:rsid w:val="007E5C9F"/>
    <w:rsid w:val="007F4D13"/>
    <w:rsid w:val="0080082F"/>
    <w:rsid w:val="008110C3"/>
    <w:rsid w:val="0081584B"/>
    <w:rsid w:val="00815D12"/>
    <w:rsid w:val="00836FE6"/>
    <w:rsid w:val="008414FE"/>
    <w:rsid w:val="00843230"/>
    <w:rsid w:val="008738B1"/>
    <w:rsid w:val="0087492A"/>
    <w:rsid w:val="008765ED"/>
    <w:rsid w:val="0088544D"/>
    <w:rsid w:val="008A13B6"/>
    <w:rsid w:val="008B082E"/>
    <w:rsid w:val="008B3210"/>
    <w:rsid w:val="008B70D5"/>
    <w:rsid w:val="008C0162"/>
    <w:rsid w:val="008C3B23"/>
    <w:rsid w:val="008D3B28"/>
    <w:rsid w:val="008E0610"/>
    <w:rsid w:val="008E4CA8"/>
    <w:rsid w:val="008F6F6D"/>
    <w:rsid w:val="00904F09"/>
    <w:rsid w:val="00915642"/>
    <w:rsid w:val="0093108F"/>
    <w:rsid w:val="00945630"/>
    <w:rsid w:val="00952F6F"/>
    <w:rsid w:val="009655E1"/>
    <w:rsid w:val="009705A6"/>
    <w:rsid w:val="00977AB1"/>
    <w:rsid w:val="00993975"/>
    <w:rsid w:val="009A06F7"/>
    <w:rsid w:val="009A7A04"/>
    <w:rsid w:val="009B253D"/>
    <w:rsid w:val="009C4DB1"/>
    <w:rsid w:val="009D4205"/>
    <w:rsid w:val="009D6448"/>
    <w:rsid w:val="009E193B"/>
    <w:rsid w:val="009E53E2"/>
    <w:rsid w:val="00A241B0"/>
    <w:rsid w:val="00A316B8"/>
    <w:rsid w:val="00A362E5"/>
    <w:rsid w:val="00A37196"/>
    <w:rsid w:val="00A72573"/>
    <w:rsid w:val="00A776E5"/>
    <w:rsid w:val="00A852DF"/>
    <w:rsid w:val="00A95A1A"/>
    <w:rsid w:val="00A95D10"/>
    <w:rsid w:val="00AC6D01"/>
    <w:rsid w:val="00AD2036"/>
    <w:rsid w:val="00AD5F4C"/>
    <w:rsid w:val="00AE18F1"/>
    <w:rsid w:val="00B04074"/>
    <w:rsid w:val="00B048AA"/>
    <w:rsid w:val="00B203C3"/>
    <w:rsid w:val="00B4320C"/>
    <w:rsid w:val="00B721DC"/>
    <w:rsid w:val="00B81A52"/>
    <w:rsid w:val="00B87C18"/>
    <w:rsid w:val="00B90147"/>
    <w:rsid w:val="00B92E5D"/>
    <w:rsid w:val="00BB0601"/>
    <w:rsid w:val="00BE55F7"/>
    <w:rsid w:val="00BE7579"/>
    <w:rsid w:val="00BF1388"/>
    <w:rsid w:val="00BF60D0"/>
    <w:rsid w:val="00C15683"/>
    <w:rsid w:val="00C243F9"/>
    <w:rsid w:val="00C249E1"/>
    <w:rsid w:val="00C44A13"/>
    <w:rsid w:val="00C75FCA"/>
    <w:rsid w:val="00C7606F"/>
    <w:rsid w:val="00C873CB"/>
    <w:rsid w:val="00CA0691"/>
    <w:rsid w:val="00CB471D"/>
    <w:rsid w:val="00CD6527"/>
    <w:rsid w:val="00CE2EEC"/>
    <w:rsid w:val="00CE3E12"/>
    <w:rsid w:val="00CE6D72"/>
    <w:rsid w:val="00CE760A"/>
    <w:rsid w:val="00CF21B0"/>
    <w:rsid w:val="00D31FAA"/>
    <w:rsid w:val="00D406C5"/>
    <w:rsid w:val="00D55511"/>
    <w:rsid w:val="00D61103"/>
    <w:rsid w:val="00D61FF7"/>
    <w:rsid w:val="00DA35ED"/>
    <w:rsid w:val="00DB1AA8"/>
    <w:rsid w:val="00DB1D73"/>
    <w:rsid w:val="00DC5AAC"/>
    <w:rsid w:val="00DC621B"/>
    <w:rsid w:val="00DC62A2"/>
    <w:rsid w:val="00DD09D3"/>
    <w:rsid w:val="00DD7C0B"/>
    <w:rsid w:val="00DE09F7"/>
    <w:rsid w:val="00DE1EB6"/>
    <w:rsid w:val="00DE40BF"/>
    <w:rsid w:val="00DE4CFD"/>
    <w:rsid w:val="00E1491D"/>
    <w:rsid w:val="00E1506F"/>
    <w:rsid w:val="00E21AC6"/>
    <w:rsid w:val="00E23DAF"/>
    <w:rsid w:val="00E70A99"/>
    <w:rsid w:val="00E77179"/>
    <w:rsid w:val="00E80138"/>
    <w:rsid w:val="00E81FCA"/>
    <w:rsid w:val="00E90A09"/>
    <w:rsid w:val="00E95DD2"/>
    <w:rsid w:val="00EC5A04"/>
    <w:rsid w:val="00ED1133"/>
    <w:rsid w:val="00EF1482"/>
    <w:rsid w:val="00F05E16"/>
    <w:rsid w:val="00F22219"/>
    <w:rsid w:val="00F40A55"/>
    <w:rsid w:val="00F473B8"/>
    <w:rsid w:val="00F4759D"/>
    <w:rsid w:val="00F60FB1"/>
    <w:rsid w:val="00F64B9E"/>
    <w:rsid w:val="00F66DB9"/>
    <w:rsid w:val="00F70B4B"/>
    <w:rsid w:val="00FA2B75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"/>
    <o:shapelayout v:ext="edit">
      <o:idmap v:ext="edit" data="1"/>
      <o:rules v:ext="edit">
        <o:r id="V:Rule30" type="connector" idref="#_x0000_s1338"/>
        <o:r id="V:Rule31" type="connector" idref="#_x0000_s1363"/>
        <o:r id="V:Rule32" type="connector" idref="#_x0000_s1332"/>
        <o:r id="V:Rule33" type="connector" idref="#_x0000_s1365"/>
        <o:r id="V:Rule34" type="connector" idref="#_x0000_s1330"/>
        <o:r id="V:Rule35" type="connector" idref="#_x0000_s1320"/>
        <o:r id="V:Rule36" type="connector" idref="#_x0000_s1360"/>
        <o:r id="V:Rule37" type="connector" idref="#_x0000_s1333"/>
        <o:r id="V:Rule38" type="connector" idref="#_x0000_s1352"/>
        <o:r id="V:Rule39" type="connector" idref="#_x0000_s1343"/>
        <o:r id="V:Rule40" type="connector" idref="#_x0000_s1369"/>
        <o:r id="V:Rule41" type="connector" idref="#_x0000_s1353"/>
        <o:r id="V:Rule42" type="connector" idref="#_x0000_s1350"/>
        <o:r id="V:Rule43" type="connector" idref="#_x0000_s1364"/>
        <o:r id="V:Rule44" type="connector" idref="#_x0000_s1371"/>
        <o:r id="V:Rule45" type="connector" idref="#_x0000_s1370"/>
        <o:r id="V:Rule46" type="connector" idref="#_x0000_s1285"/>
        <o:r id="V:Rule47" type="connector" idref="#_x0000_s1348"/>
        <o:r id="V:Rule48" type="connector" idref="#_x0000_s1368"/>
        <o:r id="V:Rule49" type="connector" idref="#_x0000_s1375"/>
        <o:r id="V:Rule50" type="connector" idref="#_x0000_s1329"/>
        <o:r id="V:Rule51" type="connector" idref="#_x0000_s1374"/>
        <o:r id="V:Rule52" type="connector" idref="#_x0000_s1282"/>
        <o:r id="V:Rule53" type="connector" idref="#_x0000_s1261"/>
        <o:r id="V:Rule54" type="connector" idref="#_x0000_s1379"/>
        <o:r id="V:Rule55" type="connector" idref="#_x0000_s1376"/>
        <o:r id="V:Rule56" type="connector" idref="#_x0000_s1357"/>
        <o:r id="V:Rule57" type="connector" idref="#_x0000_s1380"/>
        <o:r id="V:Rule58" type="connector" idref="#_x0000_s1347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FD33D-331A-4AF2-AD93-2CAABE7A7AA1}"/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fb1b441-9ff5-43a6-adfa-811d4bab82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97F27E-E439-4CB1-B287-054DB893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75</cp:revision>
  <cp:lastPrinted>2020-02-24T15:43:00Z</cp:lastPrinted>
  <dcterms:created xsi:type="dcterms:W3CDTF">2020-01-28T08:55:00Z</dcterms:created>
  <dcterms:modified xsi:type="dcterms:W3CDTF">2020-03-31T18:21:00Z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