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A08CF" w14:textId="636B0212" w:rsidR="00A266A7" w:rsidRPr="00FF6CC0" w:rsidRDefault="00B441E9" w:rsidP="00A266A7">
      <w:pPr>
        <w:rPr>
          <w:rFonts w:cstheme="minorHAnsi"/>
          <w:b/>
          <w:lang w:val="sk-SK"/>
        </w:rPr>
      </w:pPr>
      <w:r>
        <w:rPr>
          <w:rFonts w:cstheme="minorHAnsi"/>
          <w:noProof/>
          <w:lang w:eastAsia="cs-CZ"/>
        </w:rPr>
        <w:pict w14:anchorId="7D0A0908">
          <v:shapetype id="_x0000_t202" coordsize="21600,21600" o:spt="202" path="m,l,21600r21600,l21600,xe">
            <v:stroke joinstyle="miter"/>
            <v:path gradientshapeok="t" o:connecttype="rect"/>
          </v:shapetype>
          <v:shape id="_x0000_s1324" type="#_x0000_t202" style="position:absolute;margin-left:4.15pt;margin-top:24.1pt;width:270.75pt;height:78.85pt;z-index:251658281" fillcolor="#9bbb59 [3206]">
            <v:textbox style="mso-next-textbox:#_x0000_s1324">
              <w:txbxContent>
                <w:p w14:paraId="7D0A096E" w14:textId="77777777" w:rsidR="0091544D" w:rsidRPr="00203FAC" w:rsidRDefault="0091544D" w:rsidP="0084113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 w:rsidRPr="00203FAC">
                    <w:rPr>
                      <w:b/>
                      <w:sz w:val="20"/>
                      <w:szCs w:val="20"/>
                      <w:lang w:val="sk-SK"/>
                    </w:rPr>
                    <w:t>OPERAČNÝ PROGRAM VZDELÁVANIE</w:t>
                  </w:r>
                </w:p>
                <w:p w14:paraId="7D0A096F" w14:textId="44ED8D14" w:rsidR="0091544D" w:rsidRPr="00203FAC" w:rsidRDefault="0091544D" w:rsidP="00841138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sk-SK"/>
                    </w:rPr>
                  </w:pPr>
                  <w:r w:rsidRPr="00203FAC">
                    <w:rPr>
                      <w:b/>
                      <w:sz w:val="20"/>
                      <w:szCs w:val="20"/>
                      <w:lang w:val="sk-SK"/>
                    </w:rPr>
                    <w:t xml:space="preserve">Prioritná os </w:t>
                  </w:r>
                  <w:r w:rsidR="002762BA" w:rsidRPr="00203FAC">
                    <w:rPr>
                      <w:b/>
                      <w:sz w:val="20"/>
                      <w:szCs w:val="20"/>
                      <w:lang w:val="sk-SK"/>
                    </w:rPr>
                    <w:t>4</w:t>
                  </w:r>
                  <w:r w:rsidRPr="00203FAC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2762BA" w:rsidRPr="00203FAC">
                    <w:rPr>
                      <w:sz w:val="20"/>
                      <w:szCs w:val="20"/>
                      <w:lang w:val="sk-SK"/>
                    </w:rPr>
                    <w:t>Moderné vzdelávanie pre vedomostnú spoločnosť pre Bratislavský kraj</w:t>
                  </w:r>
                </w:p>
                <w:p w14:paraId="7D0A0970" w14:textId="21FDA544" w:rsidR="0091544D" w:rsidRPr="00203FAC" w:rsidRDefault="0091544D" w:rsidP="00843CB0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sk-SK"/>
                    </w:rPr>
                  </w:pPr>
                  <w:r w:rsidRPr="00203FAC">
                    <w:rPr>
                      <w:b/>
                      <w:sz w:val="20"/>
                      <w:szCs w:val="20"/>
                      <w:lang w:val="sk-SK"/>
                    </w:rPr>
                    <w:t xml:space="preserve">Opatrenie </w:t>
                  </w:r>
                  <w:r w:rsidR="002762BA" w:rsidRPr="00203FAC">
                    <w:rPr>
                      <w:b/>
                      <w:sz w:val="20"/>
                      <w:szCs w:val="20"/>
                      <w:lang w:val="sk-SK"/>
                    </w:rPr>
                    <w:t>4</w:t>
                  </w:r>
                  <w:r w:rsidRPr="00203FAC">
                    <w:rPr>
                      <w:b/>
                      <w:sz w:val="20"/>
                      <w:szCs w:val="20"/>
                      <w:lang w:val="sk-SK"/>
                    </w:rPr>
                    <w:t>.</w:t>
                  </w:r>
                  <w:r w:rsidR="00843CB0" w:rsidRPr="00203FAC">
                    <w:rPr>
                      <w:b/>
                      <w:sz w:val="20"/>
                      <w:szCs w:val="20"/>
                      <w:lang w:val="sk-SK"/>
                    </w:rPr>
                    <w:t>2</w:t>
                  </w:r>
                  <w:r w:rsidRPr="00203FAC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2762BA" w:rsidRPr="00203FAC">
                    <w:rPr>
                      <w:sz w:val="20"/>
                      <w:szCs w:val="20"/>
                      <w:lang w:val="sk-SK"/>
                    </w:rPr>
                    <w:t>Zvyšovanie konkurencieschopnosti Bratislavského kraja prostredníctvom rozvoja vysokoškolského a ďalšieho vzdelávania</w:t>
                  </w:r>
                </w:p>
              </w:txbxContent>
            </v:textbox>
          </v:shape>
        </w:pict>
      </w:r>
      <w:r w:rsidR="00725985" w:rsidRPr="00FF6CC0">
        <w:rPr>
          <w:rFonts w:cstheme="minorHAnsi"/>
          <w:b/>
          <w:noProof/>
          <w:lang w:val="sk-SK"/>
        </w:rPr>
        <w:t>Teória zmeny</w:t>
      </w:r>
      <w:r w:rsidR="00A266A7" w:rsidRPr="00FF6CC0">
        <w:rPr>
          <w:rFonts w:cstheme="minorHAnsi"/>
          <w:b/>
          <w:lang w:val="sk-SK"/>
        </w:rPr>
        <w:t xml:space="preserve"> opat</w:t>
      </w:r>
      <w:r w:rsidR="00CF2D22" w:rsidRPr="00FF6CC0">
        <w:rPr>
          <w:rFonts w:cstheme="minorHAnsi"/>
          <w:b/>
          <w:lang w:val="sk-SK"/>
        </w:rPr>
        <w:t>renia</w:t>
      </w:r>
      <w:r w:rsidR="00A266A7" w:rsidRPr="00FF6CC0">
        <w:rPr>
          <w:rFonts w:cstheme="minorHAnsi"/>
          <w:b/>
          <w:lang w:val="sk-SK"/>
        </w:rPr>
        <w:t xml:space="preserve"> </w:t>
      </w:r>
      <w:r w:rsidR="002762BA">
        <w:rPr>
          <w:rFonts w:cstheme="minorHAnsi"/>
          <w:b/>
          <w:lang w:val="sk-SK"/>
        </w:rPr>
        <w:t>4</w:t>
      </w:r>
      <w:r w:rsidR="00A266A7" w:rsidRPr="00FF6CC0">
        <w:rPr>
          <w:rFonts w:cstheme="minorHAnsi"/>
          <w:b/>
          <w:lang w:val="sk-SK"/>
        </w:rPr>
        <w:t>.</w:t>
      </w:r>
      <w:r w:rsidR="003E05DB">
        <w:rPr>
          <w:rFonts w:cstheme="minorHAnsi"/>
          <w:b/>
          <w:lang w:val="sk-SK"/>
        </w:rPr>
        <w:t>2</w:t>
      </w:r>
      <w:r w:rsidR="00A266A7" w:rsidRPr="00FF6CC0">
        <w:rPr>
          <w:rFonts w:cstheme="minorHAnsi"/>
          <w:b/>
          <w:lang w:val="sk-SK"/>
        </w:rPr>
        <w:t xml:space="preserve"> OPV</w:t>
      </w:r>
    </w:p>
    <w:p w14:paraId="7D0A08D0" w14:textId="79C1184D" w:rsidR="00A266A7" w:rsidRDefault="00B441E9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7D0A0907">
          <v:shape id="_x0000_s1325" type="#_x0000_t202" style="position:absolute;margin-left:311.6pt;margin-top:13.7pt;width:36.85pt;height:604.2pt;z-index:251658241" fillcolor="#f79646 [3209]">
            <v:textbox style="layout-flow:vertical;mso-layout-flow-alt:bottom-to-top;mso-next-textbox:#_x0000_s1325">
              <w:txbxContent>
                <w:p w14:paraId="7D0A096D" w14:textId="6B9D1757" w:rsidR="0091544D" w:rsidRDefault="0091544D" w:rsidP="009F12CF">
                  <w:pPr>
                    <w:spacing w:after="0" w:line="240" w:lineRule="auto"/>
                    <w:jc w:val="center"/>
                  </w:pPr>
                  <w:r>
                    <w:rPr>
                      <w:b/>
                    </w:rPr>
                    <w:t xml:space="preserve">                                                                                                                                    </w:t>
                  </w:r>
                  <w:r w:rsidRPr="000F37C1">
                    <w:rPr>
                      <w:b/>
                      <w:lang w:val="sk-SK"/>
                    </w:rPr>
                    <w:t>Výstupy -  podpo</w:t>
                  </w:r>
                  <w:r w:rsidR="000F37C1" w:rsidRPr="000F37C1">
                    <w:rPr>
                      <w:b/>
                      <w:lang w:val="sk-SK"/>
                    </w:rPr>
                    <w:t>r</w:t>
                  </w:r>
                  <w:r w:rsidRPr="000F37C1">
                    <w:rPr>
                      <w:b/>
                      <w:lang w:val="sk-SK"/>
                    </w:rPr>
                    <w:t>ené projekt</w:t>
                  </w:r>
                  <w:r w:rsidRPr="00BE3923">
                    <w:rPr>
                      <w:b/>
                    </w:rPr>
                    <w:t>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0A">
          <v:roundrect id="_x0000_s1331" style="position:absolute;margin-left:952.15pt;margin-top:7.25pt;width:99.75pt;height:627.75pt;z-index:251658276" arcsize="4894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0D">
          <v:roundrect id="_x0000_s1332" style="position:absolute;margin-left:594pt;margin-top:7.25pt;width:327pt;height:628.95pt;z-index:251658274" arcsize="1441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0C">
          <v:roundrect id="_x0000_s1333" style="position:absolute;margin-left:301.15pt;margin-top:7.25pt;width:270.75pt;height:628.95pt;z-index:251658275" arcsize="1984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0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3" type="#_x0000_t32" style="position:absolute;margin-left:286.9pt;margin-top:7.25pt;width:0;height:790.8pt;z-index:251658278" o:connectortype="straight" strokecolor="#c00000" strokeweight="3pt"/>
        </w:pict>
      </w:r>
      <w:r>
        <w:rPr>
          <w:rFonts w:cstheme="minorHAnsi"/>
          <w:b/>
          <w:noProof/>
          <w:lang w:eastAsia="cs-CZ"/>
        </w:rPr>
        <w:pict w14:anchorId="7D0A0909">
          <v:shape id="_x0000_s1192" type="#_x0000_t32" style="position:absolute;margin-left:935.65pt;margin-top:7.25pt;width:.75pt;height:626.1pt;z-index:251658277" o:connectortype="straight" strokecolor="#c00000" strokeweight="3pt"/>
        </w:pict>
      </w:r>
      <w:r>
        <w:rPr>
          <w:rFonts w:cstheme="minorHAnsi"/>
          <w:b/>
          <w:noProof/>
          <w:lang w:eastAsia="cs-CZ"/>
        </w:rPr>
        <w:pict w14:anchorId="7D0A0910">
          <v:shape id="_x0000_s1086" type="#_x0000_t202" style="position:absolute;margin-left:764.5pt;margin-top:13.2pt;width:155.9pt;height:22.7pt;z-index:251658243;mso-width-relative:margin;mso-height-relative:margin" fillcolor="#95b3d7 [1940]">
            <v:textbox style="mso-next-textbox:#_x0000_s1086">
              <w:txbxContent>
                <w:p w14:paraId="7D0A0974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2E6F72">
                    <w:rPr>
                      <w:b/>
                      <w:lang w:val="sk-SK"/>
                    </w:rPr>
                    <w:t>Dlhodobé dopady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0F">
          <v:shape id="_x0000_s1085" type="#_x0000_t202" style="position:absolute;margin-left:594pt;margin-top:13.7pt;width:155.9pt;height:22.7pt;z-index:251658242;mso-width-relative:margin;mso-height-relative:margin" fillcolor="#c4bc96 [2414]">
            <v:textbox style="mso-next-textbox:#_x0000_s1085">
              <w:txbxContent>
                <w:p w14:paraId="7D0A0973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  <w:spacing w:val="-20"/>
                    </w:rPr>
                  </w:pPr>
                  <w:r w:rsidRPr="002E6F72">
                    <w:rPr>
                      <w:b/>
                      <w:spacing w:val="-20"/>
                    </w:rPr>
                    <w:t>Krátkodobé (okamžité) dopady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7D0A090B">
          <v:shape id="_x0000_s1167" type="#_x0000_t202" style="position:absolute;margin-left:959.85pt;margin-top:13.2pt;width:85.05pt;height:22.7pt;z-index:251658258;mso-width-relative:margin;mso-height-relative:margin" fillcolor="#b2a1c7 [1943]">
            <v:textbox style="mso-next-textbox:#_x0000_s1167">
              <w:txbxContent>
                <w:p w14:paraId="7D0A0971" w14:textId="77777777" w:rsidR="0091544D" w:rsidRPr="00C439E1" w:rsidRDefault="0091544D" w:rsidP="00582CC8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C439E1">
                    <w:rPr>
                      <w:b/>
                      <w:lang w:val="sk-SK"/>
                    </w:rPr>
                    <w:t>Ciele opatrenia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0E">
          <v:shape id="_x0000_s1172" type="#_x0000_t202" style="position:absolute;margin-left:381.35pt;margin-top:13.7pt;width:184.25pt;height:22.7pt;z-index:251658263;mso-width-relative:margin;mso-height-relative:margin" fillcolor="#f79646 [3209]">
            <v:textbox style="mso-next-textbox:#_x0000_s1172">
              <w:txbxContent>
                <w:p w14:paraId="7D0A0972" w14:textId="77777777" w:rsidR="0091544D" w:rsidRPr="002E6F72" w:rsidRDefault="0091544D" w:rsidP="003F4CFD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2E6F72">
                    <w:rPr>
                      <w:b/>
                    </w:rPr>
                    <w:t>Výsledky</w:t>
                  </w:r>
                </w:p>
              </w:txbxContent>
            </v:textbox>
          </v:shape>
        </w:pict>
      </w:r>
    </w:p>
    <w:p w14:paraId="7D0A08D1" w14:textId="31E9A934" w:rsidR="00A266A7" w:rsidRDefault="00B441E9" w:rsidP="009F12CF">
      <w:pPr>
        <w:jc w:val="center"/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7D0A0917">
          <v:shape id="_x0000_s1176" type="#_x0000_t202" style="position:absolute;left:0;text-align:left;margin-left:381.4pt;margin-top:14.95pt;width:184.25pt;height:42.5pt;z-index:251658267" fillcolor="#fbd4b4 [1305]">
            <v:textbox style="mso-next-textbox:#_x0000_s1176">
              <w:txbxContent>
                <w:p w14:paraId="6BCB0C94" w14:textId="77777777" w:rsidR="005B110F" w:rsidRPr="00240C96" w:rsidRDefault="005B110F" w:rsidP="005B110F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Zavedenie</w:t>
                  </w:r>
                  <w:r w:rsidRPr="00240C96">
                    <w:rPr>
                      <w:sz w:val="16"/>
                      <w:szCs w:val="16"/>
                      <w:lang w:val="sk-SK"/>
                    </w:rPr>
                    <w:t xml:space="preserve"> nových študijných programov vo svetovom jazyku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na podporu medzinárodnej spolupráce a mobilitu akademickej obce</w:t>
                  </w:r>
                </w:p>
                <w:p w14:paraId="7D0A0977" w14:textId="443BB021" w:rsidR="0091544D" w:rsidRPr="00240C96" w:rsidRDefault="0091544D" w:rsidP="005947F9">
                  <w:pPr>
                    <w:rPr>
                      <w:sz w:val="20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1A">
          <v:shape id="_x0000_s1308" type="#_x0000_t202" style="position:absolute;left:0;text-align:left;margin-left:594pt;margin-top:14.9pt;width:155.9pt;height:39.7pt;z-index:251658254" fillcolor="#ddd8c2 [2894]">
            <v:textbox style="mso-next-textbox:#_x0000_s1308">
              <w:txbxContent>
                <w:p w14:paraId="628B57A2" w14:textId="77777777" w:rsidR="00824A4D" w:rsidRPr="00824A4D" w:rsidRDefault="00824A4D" w:rsidP="00824A4D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824A4D">
                    <w:rPr>
                      <w:sz w:val="16"/>
                      <w:szCs w:val="16"/>
                      <w:lang w:val="sk-SK"/>
                    </w:rPr>
                    <w:t>Študenti absolvujú novovytvorené a inovované študijné programy, ktoré vedú k napĺňaniu potrieb na trhu práce</w:t>
                  </w:r>
                </w:p>
                <w:p w14:paraId="21301138" w14:textId="77777777" w:rsidR="0091544D" w:rsidRPr="00CC0A07" w:rsidRDefault="0091544D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D2" w14:textId="091AB833" w:rsidR="00A266A7" w:rsidRDefault="006220D2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7D0A0925">
          <v:shape id="_x0000_s1264" type="#_x0000_t32" style="position:absolute;margin-left:749.9pt;margin-top:13.65pt;width:25.6pt;height:18.45pt;z-index:251658313" o:connectortype="straight">
            <v:stroke endarrow="block"/>
          </v:shape>
        </w:pict>
      </w:r>
      <w:r w:rsidR="00B33037">
        <w:rPr>
          <w:rFonts w:cstheme="minorHAnsi"/>
          <w:noProof/>
        </w:rPr>
        <w:pict w14:anchorId="7D0A0925">
          <v:shape id="_x0000_s1260" type="#_x0000_t32" style="position:absolute;margin-left:565.6pt;margin-top:4.65pt;width:28.4pt;height:1in;z-index:251658310" o:connectortype="straight">
            <v:stroke endarrow="block"/>
          </v:shape>
        </w:pict>
      </w:r>
      <w:r w:rsidR="00B33037">
        <w:rPr>
          <w:rFonts w:cstheme="minorHAnsi"/>
          <w:b/>
          <w:noProof/>
          <w:lang w:eastAsia="cs-CZ"/>
        </w:rPr>
        <w:pict w14:anchorId="7D0A0925">
          <v:shape id="_x0000_s1257" type="#_x0000_t32" style="position:absolute;margin-left:565.6pt;margin-top:4.65pt;width:28.4pt;height:0;z-index:251658307" o:connectortype="straight">
            <v:stroke endarrow="block"/>
          </v:shape>
        </w:pict>
      </w:r>
      <w:r w:rsidR="00131F63">
        <w:rPr>
          <w:rFonts w:cstheme="minorHAnsi"/>
          <w:b/>
          <w:noProof/>
          <w:lang w:eastAsia="cs-CZ"/>
        </w:rPr>
        <w:pict w14:anchorId="7D0A0913">
          <v:shape id="_x0000_s1208" type="#_x0000_t32" style="position:absolute;margin-left:348.5pt;margin-top:4.65pt;width:32.9pt;height:137.9pt;flip:y;z-index:251658289" o:connectortype="straight">
            <v:stroke endarrow="block"/>
          </v:shape>
        </w:pict>
      </w:r>
      <w:r w:rsidR="00B441E9"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D0A0925">
          <v:shape id="_x0000_s1258" type="#_x0000_t32" style="position:absolute;margin-left:565.65pt;margin-top:13.65pt;width:28.35pt;height:33.7pt;flip:y;z-index:251658308" o:connectortype="straight">
            <v:stroke endarrow="block"/>
          </v:shape>
        </w:pict>
      </w:r>
      <w:r w:rsidR="00B441E9">
        <w:rPr>
          <w:rFonts w:cstheme="minorHAnsi"/>
          <w:noProof/>
          <w:lang w:eastAsia="cs-CZ"/>
        </w:rPr>
        <w:pict w14:anchorId="7D0A0915">
          <v:shape id="_x0000_s1168" type="#_x0000_t202" style="position:absolute;margin-left:959.85pt;margin-top:3.9pt;width:85.05pt;height:76.45pt;z-index:251658259;mso-width-relative:margin;mso-height-relative:margin" fillcolor="#e5dfec [663]">
            <v:textbox style="mso-next-textbox:#_x0000_s1168">
              <w:txbxContent>
                <w:p w14:paraId="7D0A0975" w14:textId="54B6D811" w:rsidR="0091544D" w:rsidRPr="00A6517A" w:rsidRDefault="008C3D89" w:rsidP="00982AB5">
                  <w:pPr>
                    <w:spacing w:after="0" w:line="240" w:lineRule="auto"/>
                    <w:rPr>
                      <w:sz w:val="20"/>
                      <w:szCs w:val="16"/>
                    </w:rPr>
                  </w:pPr>
                  <w:r w:rsidRPr="00A6517A">
                    <w:rPr>
                      <w:sz w:val="16"/>
                      <w:szCs w:val="16"/>
                      <w:lang w:val="sk-SK"/>
                    </w:rPr>
                    <w:t>Prispôsobiť vysokoškolské vzdelávanie potrebám vedomostnej spoločnosti</w:t>
                  </w:r>
                </w:p>
              </w:txbxContent>
            </v:textbox>
          </v:shape>
        </w:pict>
      </w:r>
    </w:p>
    <w:p w14:paraId="7D0A08D3" w14:textId="52122B7A" w:rsidR="00A266A7" w:rsidRPr="002003E6" w:rsidRDefault="006220D2" w:rsidP="00A266A7">
      <w:pPr>
        <w:rPr>
          <w:rFonts w:cstheme="minorHAnsi"/>
          <w:b/>
        </w:rPr>
      </w:pP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1E1AB912">
          <v:shape id="_x0000_s1348" type="#_x0000_t32" style="position:absolute;margin-left:749.9pt;margin-top:22.75pt;width:15.2pt;height:0;z-index:251664492" o:connectortype="straight">
            <v:stroke endarrow="block"/>
          </v:shape>
        </w:pict>
      </w:r>
      <w:r w:rsidR="004C133B"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D0A0922">
          <v:shape id="_x0000_s1309" type="#_x0000_t202" style="position:absolute;margin-left:594pt;margin-top:3.75pt;width:155.9pt;height:28.35pt;z-index:251658255" fillcolor="#ddd8c2 [2894]">
            <v:textbox style="mso-next-textbox:#_x0000_s1309">
              <w:txbxContent>
                <w:p w14:paraId="4FEE426A" w14:textId="08F54B15" w:rsidR="003D120C" w:rsidRPr="003D120C" w:rsidRDefault="00824A4D" w:rsidP="003D120C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Zvýšená efektívnosť a kvalita manažmentu VŠ </w:t>
                  </w:r>
                </w:p>
                <w:p w14:paraId="0276BA79" w14:textId="77777777" w:rsidR="0091544D" w:rsidRPr="00CC3660" w:rsidRDefault="0091544D" w:rsidP="00AD79E4"/>
              </w:txbxContent>
            </v:textbox>
          </v:shape>
        </w:pict>
      </w:r>
      <w:r w:rsidR="00A33B0F"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D0A0925">
          <v:shape id="_x0000_s1259" type="#_x0000_t32" style="position:absolute;margin-left:565.6pt;margin-top:21.25pt;width:29.4pt;height:30pt;flip:y;z-index:251658309" o:connectortype="straight">
            <v:stroke endarrow="block"/>
          </v:shape>
        </w:pict>
      </w:r>
      <w:r w:rsidR="00CC615C"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D0A0925">
          <v:shape id="_x0000_s1207" type="#_x0000_t32" style="position:absolute;margin-left:348.5pt;margin-top:22.75pt;width:32.85pt;height:92.15pt;flip:y;z-index:251658288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1D">
          <v:roundrect id="_x0000_s1334" style="position:absolute;margin-left:3.4pt;margin-top:6.7pt;width:270.75pt;height:553.2pt;z-index:251658279" arcsize="1802f" filled="f" strokecolor="black [3213]" strokeweight="1.5pt"/>
        </w:pict>
      </w:r>
      <w:r w:rsidR="00B441E9"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D0A0916">
          <v:shape id="_x0000_s1310" type="#_x0000_t202" style="position:absolute;margin-left:765.1pt;margin-top:6.7pt;width:155.9pt;height:31.2pt;z-index:251658283" fillcolor="#dbe5f1 [660]">
            <v:textbox style="mso-next-textbox:#_x0000_s1310">
              <w:txbxContent>
                <w:p w14:paraId="1FDC5EE5" w14:textId="2E8BB8C1" w:rsidR="00BD7384" w:rsidRPr="00A6517A" w:rsidRDefault="005B110F" w:rsidP="00BD7384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A6517A">
                    <w:rPr>
                      <w:sz w:val="16"/>
                      <w:szCs w:val="16"/>
                      <w:lang w:val="sk-SK"/>
                    </w:rPr>
                    <w:t>Kvalitné študijné programy VŠ  odzrkadľujúce potreby trhu práce</w:t>
                  </w:r>
                  <w:r w:rsidR="00BD7384" w:rsidRPr="00A6517A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</w:p>
                <w:p w14:paraId="64312DBD" w14:textId="77777777" w:rsidR="008C3D89" w:rsidRDefault="008C3D89" w:rsidP="008C3D89">
                  <w:pPr>
                    <w:rPr>
                      <w:sz w:val="18"/>
                      <w:szCs w:val="18"/>
                    </w:rPr>
                  </w:pPr>
                </w:p>
                <w:p w14:paraId="4DB4A57E" w14:textId="77777777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 w:rsidR="00B441E9"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D0A0925">
          <v:shape id="_x0000_s1263" type="#_x0000_t32" style="position:absolute;margin-left:921pt;margin-top:21.95pt;width:38.85pt;height:.05pt;z-index:251658312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1E">
          <v:shape id="_x0000_s1175" type="#_x0000_t202" style="position:absolute;margin-left:381.4pt;margin-top:6.7pt;width:184.25pt;height:28.35pt;z-index:251658266;mso-width-relative:margin;mso-height-relative:margin" fillcolor="#fbd4b4 [1305]">
            <v:textbox style="mso-next-textbox:#_x0000_s1175">
              <w:txbxContent>
                <w:p w14:paraId="3BA6F45E" w14:textId="10774DF4" w:rsidR="004A5E3F" w:rsidRPr="00240C96" w:rsidRDefault="004A5E3F" w:rsidP="004A5E3F">
                  <w:pPr>
                    <w:rPr>
                      <w:sz w:val="16"/>
                      <w:szCs w:val="16"/>
                      <w:lang w:val="sk-SK"/>
                    </w:rPr>
                  </w:pPr>
                  <w:r w:rsidRPr="00240C96">
                    <w:rPr>
                      <w:sz w:val="16"/>
                      <w:szCs w:val="16"/>
                      <w:lang w:val="sk-SK"/>
                    </w:rPr>
                    <w:t>Implementácia nástrojov na sledovanie uplatnenia sa absolventov VŠ</w:t>
                  </w:r>
                  <w:r w:rsidR="00AD4F42">
                    <w:rPr>
                      <w:sz w:val="16"/>
                      <w:szCs w:val="16"/>
                      <w:lang w:val="sk-SK"/>
                    </w:rPr>
                    <w:t xml:space="preserve"> na trhu práce</w:t>
                  </w:r>
                </w:p>
                <w:p w14:paraId="7D0A097B" w14:textId="45044BA6" w:rsidR="0091544D" w:rsidRPr="00240C96" w:rsidRDefault="0091544D" w:rsidP="005947F9">
                  <w:pPr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7D0A091B">
          <v:shape id="_x0000_s1083" type="#_x0000_t202" style="position:absolute;margin-left:177.5pt;margin-top:8.25pt;width:85.05pt;height:34pt;z-index:251658240;mso-width-relative:margin;mso-height-relative:margin" fillcolor="#9bbb59 [3206]">
            <v:textbox style="mso-next-textbox:#_x0000_s1083">
              <w:txbxContent>
                <w:p w14:paraId="7D0A0979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2E6F72">
                    <w:rPr>
                      <w:b/>
                    </w:rPr>
                    <w:t>Podporované aktivity</w:t>
                  </w:r>
                </w:p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7D0A091C">
          <v:shape id="_x0000_s1195" type="#_x0000_t202" style="position:absolute;margin-left:11pt;margin-top:8.25pt;width:152.9pt;height:34pt;z-index:251658280;mso-width-relative:margin;mso-height-relative:margin" fillcolor="#9bbb59 [3206]">
            <v:textbox style="mso-next-textbox:#_x0000_s1195">
              <w:txbxContent>
                <w:p w14:paraId="7D0A097A" w14:textId="77777777" w:rsidR="0091544D" w:rsidRPr="002E6F72" w:rsidRDefault="0091544D" w:rsidP="002E6F72">
                  <w:pPr>
                    <w:spacing w:before="120"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Kontext podpory</w:t>
                  </w:r>
                </w:p>
              </w:txbxContent>
            </v:textbox>
          </v:shape>
        </w:pict>
      </w:r>
    </w:p>
    <w:p w14:paraId="7D0A08D4" w14:textId="13425AD8" w:rsidR="001E2B01" w:rsidRDefault="00E367B0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5">
          <v:shape id="_x0000_s1294" type="#_x0000_t32" style="position:absolute;margin-left:749.9pt;margin-top:12.45pt;width:36.6pt;height:15.65pt;flip:y;z-index:251658334" o:connectortype="straight">
            <v:stroke endarrow="block"/>
          </v:shape>
        </w:pict>
      </w:r>
      <w:r w:rsidR="004C133B">
        <w:rPr>
          <w:rFonts w:cstheme="minorHAnsi"/>
          <w:b/>
          <w:noProof/>
          <w:lang w:eastAsia="cs-CZ"/>
        </w:rPr>
        <w:pict w14:anchorId="7D0A0923">
          <v:shape id="_x0000_s1149" type="#_x0000_t202" style="position:absolute;margin-left:594pt;margin-top:6.65pt;width:155.9pt;height:28.35pt;z-index:251658297" fillcolor="#ddd8c2 [2894]">
            <v:textbox style="mso-next-textbox:#_x0000_s1149">
              <w:txbxContent>
                <w:p w14:paraId="774EDF84" w14:textId="4B469EBF" w:rsidR="003D120C" w:rsidRPr="003D120C" w:rsidRDefault="003D120C" w:rsidP="003D120C">
                  <w:pPr>
                    <w:rPr>
                      <w:sz w:val="16"/>
                      <w:szCs w:val="16"/>
                      <w:lang w:val="sk-SK"/>
                    </w:rPr>
                  </w:pPr>
                  <w:r w:rsidRPr="003D120C">
                    <w:rPr>
                      <w:sz w:val="16"/>
                      <w:szCs w:val="16"/>
                      <w:lang w:val="sk-SK"/>
                    </w:rPr>
                    <w:t>Efektívna spolupráca a výmena skúseností s</w:t>
                  </w:r>
                  <w:r w:rsidR="00824A4D">
                    <w:rPr>
                      <w:sz w:val="16"/>
                      <w:szCs w:val="16"/>
                      <w:lang w:val="sk-SK"/>
                    </w:rPr>
                    <w:t xml:space="preserve">o zahraničnými </w:t>
                  </w:r>
                  <w:r w:rsidRPr="003D120C">
                    <w:rPr>
                      <w:sz w:val="16"/>
                      <w:szCs w:val="16"/>
                      <w:lang w:val="sk-SK"/>
                    </w:rPr>
                    <w:t xml:space="preserve">VŠ </w:t>
                  </w:r>
                </w:p>
                <w:p w14:paraId="7D0A097F" w14:textId="77777777" w:rsidR="0091544D" w:rsidRPr="00CC3660" w:rsidRDefault="0091544D" w:rsidP="00AD79E4"/>
              </w:txbxContent>
            </v:textbox>
          </v:shape>
        </w:pict>
      </w:r>
      <w:r w:rsidR="00131F63">
        <w:rPr>
          <w:rFonts w:cstheme="minorHAnsi"/>
          <w:b/>
          <w:noProof/>
          <w:lang w:eastAsia="cs-CZ"/>
        </w:rPr>
        <w:pict w14:anchorId="7D0A092D">
          <v:shape id="_x0000_s1173" type="#_x0000_t202" style="position:absolute;margin-left:381.35pt;margin-top:9.6pt;width:184.25pt;height:42.5pt;z-index:251658264" fillcolor="#fbd4b4 [1305]">
            <v:textbox style="mso-next-textbox:#_x0000_s1173">
              <w:txbxContent>
                <w:p w14:paraId="2BDF2ACE" w14:textId="610AE974" w:rsidR="00453A29" w:rsidRPr="00240C96" w:rsidRDefault="00453A29" w:rsidP="00453A29">
                  <w:pPr>
                    <w:rPr>
                      <w:sz w:val="16"/>
                      <w:szCs w:val="16"/>
                      <w:lang w:val="sk-SK"/>
                    </w:rPr>
                  </w:pPr>
                  <w:r w:rsidRPr="00240C96">
                    <w:rPr>
                      <w:sz w:val="16"/>
                      <w:szCs w:val="16"/>
                      <w:lang w:val="sk-SK"/>
                    </w:rPr>
                    <w:t>Vedenie VŠ a administratívni pracovníci VŠ sú vzdelávaní a zavádzajú do praxe inov</w:t>
                  </w:r>
                  <w:r w:rsidR="005B110F">
                    <w:rPr>
                      <w:sz w:val="16"/>
                      <w:szCs w:val="16"/>
                      <w:lang w:val="sk-SK"/>
                    </w:rPr>
                    <w:t xml:space="preserve">ované riadiace procesy </w:t>
                  </w:r>
                </w:p>
                <w:p w14:paraId="7D0A0987" w14:textId="0EF98C7F" w:rsidR="0091544D" w:rsidRPr="00240C96" w:rsidRDefault="0091544D" w:rsidP="005947F9">
                  <w:pPr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</w:p>
    <w:p w14:paraId="7D0A08D5" w14:textId="6DFA74A8" w:rsidR="001E2B01" w:rsidRDefault="004C133B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5">
          <v:shape id="_x0000_s1261" type="#_x0000_t32" style="position:absolute;margin-left:561pt;margin-top:6.55pt;width:33pt;height:50.8pt;flip:y;z-index:-251658169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28">
          <v:shape id="_x0000_s1326" type="#_x0000_t202" style="position:absolute;margin-left:177.5pt;margin-top:6.55pt;width:85.05pt;height:199pt;z-index:251658245" fillcolor="#d6e3bc [1302]">
            <v:textbox style="mso-next-textbox:#_x0000_s1326">
              <w:txbxContent>
                <w:p w14:paraId="6BC99DAE" w14:textId="77777777" w:rsidR="0091544D" w:rsidRPr="008D7907" w:rsidRDefault="008D7907" w:rsidP="00787684">
                  <w:pPr>
                    <w:rPr>
                      <w:sz w:val="16"/>
                      <w:szCs w:val="16"/>
                      <w:lang w:val="sk-SK"/>
                    </w:rPr>
                  </w:pPr>
                  <w:r w:rsidRPr="008D7907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Rozvoj inovatívnych foriem vzdelávania, racionalizácia a skvalitnenie študijných programov VŠ vrátane podpory aktívnej spolupráce VŠ a súkromného sektora pri tvorbe nových študijných odborov a programov a pri procese výučby, ako aj zefektívnenie správy</w:t>
                  </w:r>
                  <w:r w:rsidR="00965D8F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 xml:space="preserve"> a manažmentu VŠ</w:t>
                  </w:r>
                </w:p>
              </w:txbxContent>
            </v:textbox>
          </v:shape>
        </w:pict>
      </w:r>
    </w:p>
    <w:p w14:paraId="7D0A08D6" w14:textId="15070379" w:rsidR="00EC573F" w:rsidRDefault="00E367B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6DD3CE6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335" type="#_x0000_t34" style="position:absolute;margin-left:722.15pt;margin-top:29.45pt;width:178.1pt;height:120.6pt;rotation:90;flip:x;z-index:-251658145" o:connectortype="elbow" adj="54,31531,-99662">
            <v:stroke endarrow="block"/>
          </v:shape>
        </w:pict>
      </w:r>
      <w:r w:rsidR="00CC615C">
        <w:rPr>
          <w:rFonts w:cstheme="minorHAnsi"/>
          <w:b/>
          <w:noProof/>
          <w:lang w:eastAsia="cs-CZ"/>
        </w:rPr>
        <w:pict w14:anchorId="7D0A0927">
          <v:shape id="_x0000_s1206" type="#_x0000_t32" style="position:absolute;margin-left:348.45pt;margin-top:6.6pt;width:32.95pt;height:58.25pt;flip:y;z-index:251658287" o:connectortype="straight">
            <v:stroke endarrow="block"/>
          </v:shape>
        </w:pict>
      </w:r>
      <w:r w:rsidR="00B441E9">
        <w:rPr>
          <w:rFonts w:asciiTheme="minorHAnsi" w:hAnsiTheme="minorHAnsi" w:cstheme="minorHAnsi"/>
          <w:noProof/>
          <w:color w:val="auto"/>
          <w:sz w:val="22"/>
          <w:szCs w:val="22"/>
          <w:lang w:eastAsia="cs-CZ"/>
        </w:rPr>
        <w:pict w14:anchorId="7D0A092C">
          <v:shape id="_x0000_s1197" type="#_x0000_t202" style="position:absolute;margin-left:10.4pt;margin-top:2.65pt;width:152.9pt;height:433.05pt;z-index:251658282;mso-width-relative:margin;mso-height-relative:margin" fillcolor="#d6e3bc [1302]">
            <v:textbox style="mso-next-textbox:#_x0000_s1197">
              <w:txbxContent>
                <w:p w14:paraId="7D0A0984" w14:textId="0D23D87B" w:rsidR="0091544D" w:rsidRPr="00EC764F" w:rsidRDefault="0091544D" w:rsidP="009F12CF">
                  <w:pPr>
                    <w:spacing w:after="120" w:line="240" w:lineRule="auto"/>
                    <w:rPr>
                      <w:lang w:val="sk-SK"/>
                    </w:rPr>
                  </w:pPr>
                  <w:r w:rsidRPr="00EC764F">
                    <w:rPr>
                      <w:bCs/>
                      <w:lang w:val="sk-SK"/>
                    </w:rPr>
                    <w:t xml:space="preserve">Cieľom prioritnej osi </w:t>
                  </w:r>
                  <w:r w:rsidR="002762BA" w:rsidRPr="00EC764F">
                    <w:rPr>
                      <w:bCs/>
                      <w:lang w:val="sk-SK"/>
                    </w:rPr>
                    <w:t>4</w:t>
                  </w:r>
                  <w:r w:rsidRPr="00EC764F">
                    <w:rPr>
                      <w:bCs/>
                      <w:lang w:val="sk-SK"/>
                    </w:rPr>
                    <w:t xml:space="preserve"> </w:t>
                  </w:r>
                  <w:r w:rsidRPr="00EC764F">
                    <w:rPr>
                      <w:lang w:val="sk-SK"/>
                    </w:rPr>
                    <w:t xml:space="preserve">je </w:t>
                  </w:r>
                  <w:r w:rsidRPr="00EC764F">
                    <w:rPr>
                      <w:b/>
                      <w:lang w:val="sk-SK"/>
                    </w:rPr>
                    <w:t>„</w:t>
                  </w:r>
                  <w:r w:rsidR="002762BA" w:rsidRPr="00EC764F">
                    <w:rPr>
                      <w:b/>
                      <w:lang w:val="sk-SK"/>
                    </w:rPr>
                    <w:t>zvýšiť kvalitu a prístup k ďalšiemu vzdelávaniu s dôrazom na transformáciu obsahu vzdelávania smerom k rozvíjaniu kľúčových kompetencií s cieľom zabezpečiť dlhodobú konkurencieschopnosť Bratislavského kraja</w:t>
                  </w:r>
                  <w:r w:rsidRPr="00EC764F">
                    <w:rPr>
                      <w:b/>
                      <w:lang w:val="sk-SK"/>
                    </w:rPr>
                    <w:t>“.</w:t>
                  </w:r>
                </w:p>
                <w:p w14:paraId="4A27288A" w14:textId="77777777" w:rsidR="00EC764F" w:rsidRDefault="00EC764F" w:rsidP="009F12CF">
                  <w:pPr>
                    <w:spacing w:after="120" w:line="240" w:lineRule="auto"/>
                    <w:rPr>
                      <w:lang w:val="sk-SK"/>
                    </w:rPr>
                  </w:pPr>
                </w:p>
                <w:p w14:paraId="7D0A0985" w14:textId="7E422234" w:rsidR="0091544D" w:rsidRPr="00EC764F" w:rsidRDefault="0091544D" w:rsidP="009F12CF">
                  <w:pPr>
                    <w:spacing w:after="120" w:line="240" w:lineRule="auto"/>
                    <w:rPr>
                      <w:b/>
                      <w:lang w:val="sk-SK"/>
                    </w:rPr>
                  </w:pPr>
                  <w:r w:rsidRPr="00EC764F">
                    <w:rPr>
                      <w:lang w:val="sk-SK"/>
                    </w:rPr>
                    <w:t xml:space="preserve">Cieľom opatrenia </w:t>
                  </w:r>
                  <w:r w:rsidR="002762BA" w:rsidRPr="00EC764F">
                    <w:rPr>
                      <w:lang w:val="sk-SK"/>
                    </w:rPr>
                    <w:t>4</w:t>
                  </w:r>
                  <w:r w:rsidRPr="00EC764F">
                    <w:rPr>
                      <w:lang w:val="sk-SK"/>
                    </w:rPr>
                    <w:t>.</w:t>
                  </w:r>
                  <w:r w:rsidR="00843CB0" w:rsidRPr="00EC764F">
                    <w:rPr>
                      <w:lang w:val="sk-SK"/>
                    </w:rPr>
                    <w:t>2</w:t>
                  </w:r>
                  <w:r w:rsidRPr="00EC764F">
                    <w:rPr>
                      <w:lang w:val="sk-SK"/>
                    </w:rPr>
                    <w:t xml:space="preserve"> je </w:t>
                  </w:r>
                  <w:r w:rsidRPr="00EC764F">
                    <w:rPr>
                      <w:b/>
                      <w:lang w:val="sk-SK"/>
                    </w:rPr>
                    <w:t>„</w:t>
                  </w:r>
                  <w:r w:rsidR="002762BA" w:rsidRPr="00EC764F">
                    <w:rPr>
                      <w:b/>
                      <w:lang w:val="sk-SK"/>
                    </w:rPr>
                    <w:t>zvyšovať kvalitu a prispôsobovať obsah vysokoškolského vzdelávania, podporovať výskum a vývoj a rozvíjať efektívny systém CŽV a CŽP v súlade s aktuálnymi a perspektívnymi potrebami vedomostnej spoločnosti. Cieľom posilnenia výskumných, vývojových a inovačných aktivít je podporiť vyvážený rozvoj a vyššiu konkurencieschopnosť bratislavského kraja</w:t>
                  </w:r>
                  <w:r w:rsidRPr="00EC764F">
                    <w:rPr>
                      <w:b/>
                      <w:lang w:val="sk-SK"/>
                    </w:rPr>
                    <w:t xml:space="preserve">“. </w:t>
                  </w:r>
                </w:p>
                <w:p w14:paraId="7D0A0986" w14:textId="507A48A7" w:rsidR="0091544D" w:rsidRPr="00FF6CC0" w:rsidRDefault="0091544D" w:rsidP="009F12CF">
                  <w:pPr>
                    <w:spacing w:after="120" w:line="240" w:lineRule="auto"/>
                    <w:rPr>
                      <w:b/>
                      <w:i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</w:p>
    <w:p w14:paraId="7D0A08D7" w14:textId="771F002F" w:rsidR="00EC573F" w:rsidRDefault="00131F6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34">
          <v:shape id="_x0000_s1178" type="#_x0000_t202" style="position:absolute;margin-left:381.35pt;margin-top:11.8pt;width:184.25pt;height:31.2pt;z-index:251658268" fillcolor="#fbd4b4 [1305]">
            <v:textbox style="mso-next-textbox:#_x0000_s1178">
              <w:txbxContent>
                <w:p w14:paraId="50D6E8BC" w14:textId="0103CEED" w:rsidR="004A5E3F" w:rsidRPr="00453A29" w:rsidRDefault="00B000F2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Zavedenie</w:t>
                  </w:r>
                  <w:r w:rsidR="00453A29" w:rsidRPr="00453A29">
                    <w:rPr>
                      <w:sz w:val="16"/>
                      <w:szCs w:val="16"/>
                      <w:lang w:val="sk-SK"/>
                    </w:rPr>
                    <w:t xml:space="preserve"> spol</w:t>
                  </w:r>
                  <w:r w:rsidR="00453A29">
                    <w:rPr>
                      <w:sz w:val="16"/>
                      <w:szCs w:val="16"/>
                      <w:lang w:val="sk-SK"/>
                    </w:rPr>
                    <w:t>o</w:t>
                  </w:r>
                  <w:r w:rsidR="00453A29" w:rsidRPr="00453A29">
                    <w:rPr>
                      <w:sz w:val="16"/>
                      <w:szCs w:val="16"/>
                      <w:lang w:val="sk-SK"/>
                    </w:rPr>
                    <w:t>čných študijných programov v spolupráci so špičkovými zahraničnými VŠ</w:t>
                  </w:r>
                </w:p>
              </w:txbxContent>
            </v:textbox>
          </v:shape>
        </w:pict>
      </w:r>
      <w:r w:rsidR="00B441E9">
        <w:rPr>
          <w:rFonts w:cstheme="minorHAnsi"/>
          <w:noProof/>
          <w:lang w:eastAsia="cs-CZ"/>
        </w:rPr>
        <w:pict w14:anchorId="7D0A0930">
          <v:shape id="_x0000_s1169" type="#_x0000_t202" style="position:absolute;margin-left:959.85pt;margin-top:22.1pt;width:85.05pt;height:53.85pt;z-index:251658260" fillcolor="#e5dfec [663]">
            <v:textbox style="mso-next-textbox:#_x0000_s1169">
              <w:txbxContent>
                <w:p w14:paraId="1C05A230" w14:textId="1322B8A0" w:rsidR="00D62C76" w:rsidRPr="00A6517A" w:rsidRDefault="00D62C76" w:rsidP="00D62C76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A6517A">
                    <w:rPr>
                      <w:sz w:val="16"/>
                      <w:szCs w:val="16"/>
                      <w:lang w:val="sk-SK"/>
                    </w:rPr>
                    <w:t>Zvýš</w:t>
                  </w:r>
                  <w:r w:rsidR="004A5E3F" w:rsidRPr="00A6517A">
                    <w:rPr>
                      <w:sz w:val="16"/>
                      <w:szCs w:val="16"/>
                      <w:lang w:val="sk-SK"/>
                    </w:rPr>
                    <w:t>iť</w:t>
                  </w:r>
                  <w:r w:rsidRPr="00A6517A">
                    <w:rPr>
                      <w:sz w:val="16"/>
                      <w:szCs w:val="16"/>
                      <w:lang w:val="sk-SK"/>
                    </w:rPr>
                    <w:t xml:space="preserve"> kvalit</w:t>
                  </w:r>
                  <w:r w:rsidR="004A5E3F" w:rsidRPr="00A6517A">
                    <w:rPr>
                      <w:sz w:val="16"/>
                      <w:szCs w:val="16"/>
                      <w:lang w:val="sk-SK"/>
                    </w:rPr>
                    <w:t xml:space="preserve">u </w:t>
                  </w:r>
                  <w:r w:rsidRPr="00A6517A">
                    <w:rPr>
                      <w:sz w:val="16"/>
                      <w:szCs w:val="16"/>
                      <w:lang w:val="sk-SK"/>
                    </w:rPr>
                    <w:t>a </w:t>
                  </w:r>
                  <w:r w:rsidR="004A5E3F" w:rsidRPr="00A6517A">
                    <w:rPr>
                      <w:sz w:val="16"/>
                      <w:szCs w:val="16"/>
                      <w:lang w:val="sk-SK"/>
                    </w:rPr>
                    <w:t>rozvíjať</w:t>
                  </w:r>
                  <w:r w:rsidRPr="00A6517A">
                    <w:rPr>
                      <w:sz w:val="16"/>
                      <w:szCs w:val="16"/>
                      <w:lang w:val="sk-SK"/>
                    </w:rPr>
                    <w:t xml:space="preserve"> ľudské zdroje vo výskume a vývoji</w:t>
                  </w:r>
                </w:p>
                <w:p w14:paraId="7D0A0989" w14:textId="620C8C68" w:rsidR="0091544D" w:rsidRPr="00582CC8" w:rsidRDefault="0091544D" w:rsidP="00982AB5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7D0A08D8" w14:textId="5DE36177" w:rsidR="00EC573F" w:rsidRDefault="00B441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3BC4657A">
          <v:shape id="_x0000_s1340" type="#_x0000_t202" style="position:absolute;margin-left:263.95pt;margin-top:9.15pt;width:46.2pt;height:28.65pt;z-index:251659372" stroked="f">
            <v:textbox style="mso-next-textbox:#_x0000_s1340">
              <w:txbxContent>
                <w:p w14:paraId="7875CD9D" w14:textId="5F790128" w:rsidR="00FF461E" w:rsidRPr="00FF461E" w:rsidRDefault="00FF461E">
                  <w:pPr>
                    <w:rPr>
                      <w:b/>
                      <w:bCs/>
                    </w:rPr>
                  </w:pPr>
                  <w:r w:rsidRPr="00FF461E">
                    <w:rPr>
                      <w:rFonts w:cstheme="minorHAnsi"/>
                      <w:b/>
                      <w:bCs/>
                    </w:rPr>
                    <w:t>③④</w:t>
                  </w:r>
                </w:p>
              </w:txbxContent>
            </v:textbox>
          </v:shape>
        </w:pict>
      </w:r>
    </w:p>
    <w:p w14:paraId="7D0A08D9" w14:textId="59084FB6" w:rsidR="00EC573F" w:rsidRDefault="00B441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F">
          <v:shape id="_x0000_s1134" type="#_x0000_t32" style="position:absolute;margin-left:348.5pt;margin-top:3.65pt;width:32.9pt;height:20.9pt;flip:y;z-index:251658249" o:connectortype="straight">
            <v:stroke endarrow="block"/>
          </v:shape>
        </w:pict>
      </w:r>
    </w:p>
    <w:p w14:paraId="7D0A08DA" w14:textId="0BD8635F" w:rsidR="00EC573F" w:rsidRDefault="00B441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D">
          <v:shape id="_x0000_s1243" type="#_x0000_t202" style="position:absolute;margin-left:765.1pt;margin-top:11.15pt;width:155.9pt;height:32.85pt;z-index:251658298;mso-width-relative:margin;mso-height-relative:margin" fillcolor="#dbe5f1 [660]">
            <v:textbox style="mso-next-textbox:#_x0000_s1243">
              <w:txbxContent>
                <w:p w14:paraId="75DCC368" w14:textId="77777777" w:rsidR="003D120C" w:rsidRPr="00A6517A" w:rsidRDefault="003D120C" w:rsidP="003D120C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bookmarkStart w:id="0" w:name="_Hlk30683572"/>
                  <w:r w:rsidRPr="00A6517A">
                    <w:rPr>
                      <w:sz w:val="16"/>
                      <w:szCs w:val="16"/>
                      <w:lang w:val="sk-SK"/>
                    </w:rPr>
                    <w:t>Zvýšená kvalita a posilnené ľudské zdroje vo výskume a vývoji</w:t>
                  </w:r>
                </w:p>
                <w:bookmarkEnd w:id="0"/>
                <w:p w14:paraId="3BB77D3A" w14:textId="77777777" w:rsidR="00BD7384" w:rsidRPr="003A3328" w:rsidRDefault="00BD7384" w:rsidP="00BD738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33">
          <v:shape id="_x0000_s1125" type="#_x0000_t32" style="position:absolute;margin-left:262.55pt;margin-top:11.1pt;width:85.95pt;height:0;z-index:251658246" o:connectortype="straight">
            <v:stroke endarrow="block"/>
          </v:shape>
        </w:pict>
      </w:r>
    </w:p>
    <w:p w14:paraId="7D0A08DB" w14:textId="7808228B" w:rsidR="00EC573F" w:rsidRDefault="00CB468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B222BD9">
          <v:shape id="_x0000_s1352" type="#_x0000_t32" style="position:absolute;margin-left:921pt;margin-top:3.8pt;width:38.85pt;height:0;z-index:251668588" o:connectortype="straight">
            <v:stroke endarrow="block"/>
          </v:shape>
        </w:pict>
      </w:r>
      <w:r w:rsidR="004C133B">
        <w:rPr>
          <w:rFonts w:cstheme="minorHAnsi"/>
          <w:b/>
          <w:noProof/>
          <w:lang w:eastAsia="cs-CZ"/>
        </w:rPr>
        <w:pict w14:anchorId="7D0A0947">
          <v:shape id="_x0000_s1150" type="#_x0000_t202" style="position:absolute;margin-left:594pt;margin-top:3.8pt;width:155.9pt;height:39.7pt;z-index:251658256" fillcolor="#ddd8c2 [2894]">
            <v:textbox style="mso-next-textbox:#_x0000_s1150">
              <w:txbxContent>
                <w:p w14:paraId="2BA7C2EB" w14:textId="77777777" w:rsidR="003D120C" w:rsidRPr="003D120C" w:rsidRDefault="003D120C" w:rsidP="003D120C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3D120C">
                    <w:rPr>
                      <w:sz w:val="16"/>
                      <w:szCs w:val="16"/>
                      <w:lang w:val="sk-SK"/>
                    </w:rPr>
                    <w:t>Zvýšený kompetenčný profil študentov a zamestnancov VŠ pôsobiacich v oblasti výskumu a vývoja</w:t>
                  </w:r>
                </w:p>
                <w:p w14:paraId="7D0A0995" w14:textId="2F902EAC" w:rsidR="0091544D" w:rsidRPr="003A3328" w:rsidRDefault="0091544D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7D0A0925">
          <v:shape id="_x0000_s1266" type="#_x0000_t32" style="position:absolute;margin-left:749.9pt;margin-top:12.15pt;width:15.2pt;height:0;z-index:251658315" o:connectortype="straight">
            <v:stroke endarrow="block"/>
          </v:shape>
        </w:pict>
      </w:r>
    </w:p>
    <w:p w14:paraId="7D0A08DC" w14:textId="6E59A941" w:rsidR="00EC573F" w:rsidRDefault="00B441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1">
          <v:shape id="_x0000_s1312" type="#_x0000_t202" style="position:absolute;margin-left:383pt;margin-top:2.8pt;width:184.25pt;height:28.35pt;z-index:251658269" fillcolor="#fbd4b4 [1305]">
            <v:textbox style="mso-next-textbox:#_x0000_s1312">
              <w:txbxContent>
                <w:p w14:paraId="5F1725B4" w14:textId="6ADF482B" w:rsidR="00453A29" w:rsidRPr="0088735D" w:rsidRDefault="00B000F2" w:rsidP="00453A29">
                  <w:pPr>
                    <w:rPr>
                      <w:sz w:val="16"/>
                      <w:szCs w:val="12"/>
                      <w:lang w:val="sk-SK"/>
                    </w:rPr>
                  </w:pPr>
                  <w:r>
                    <w:rPr>
                      <w:sz w:val="16"/>
                      <w:szCs w:val="12"/>
                      <w:lang w:val="sk-SK"/>
                    </w:rPr>
                    <w:t xml:space="preserve">Vytvorené podmienky pre vzdelávanie a kariérny rast študentov a zamestnancov VŠ </w:t>
                  </w:r>
                </w:p>
                <w:p w14:paraId="160E5371" w14:textId="77777777" w:rsidR="00453A29" w:rsidRDefault="00453A29"/>
              </w:txbxContent>
            </v:textbox>
          </v:shape>
        </w:pict>
      </w:r>
    </w:p>
    <w:p w14:paraId="7D0A08DD" w14:textId="3DA8BB53" w:rsidR="00EC573F" w:rsidRDefault="006220D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5">
          <v:shape id="_x0000_s1270" type="#_x0000_t32" style="position:absolute;margin-left:749.9pt;margin-top:3.75pt;width:15.2pt;height:24.85pt;flip:y;z-index:251658318" o:connectortype="straight">
            <v:stroke endarrow="block"/>
          </v:shape>
        </w:pict>
      </w:r>
      <w:r w:rsidR="004C133B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25">
          <v:shape id="_x0000_s1267" type="#_x0000_t32" style="position:absolute;margin-left:565.6pt;margin-top:3.95pt;width:28.35pt;height:0;z-index:-251658164" o:connectortype="straight">
            <v:stroke endarrow="block"/>
          </v:shape>
        </w:pict>
      </w:r>
      <w:r w:rsidR="00B441E9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43">
          <v:shape id="_x0000_s1249" type="#_x0000_t32" style="position:absolute;margin-left:347.85pt;margin-top:4.45pt;width:35.15pt;height:106.2pt;flip:y;z-index:251658303" o:connectortype="straight">
            <v:stroke endarrow="block"/>
          </v:shape>
        </w:pict>
      </w:r>
    </w:p>
    <w:p w14:paraId="7D0A08DE" w14:textId="04EBB7DC" w:rsidR="00EC573F" w:rsidRDefault="00CC615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36">
          <v:shape id="_x0000_s1313" type="#_x0000_t202" style="position:absolute;margin-left:383pt;margin-top:4.3pt;width:184.25pt;height:42.5pt;z-index:251658272" fillcolor="#fbd4b4 [1305]">
            <v:textbox style="mso-next-textbox:#_x0000_s1313">
              <w:txbxContent>
                <w:p w14:paraId="7FEE1DF8" w14:textId="77777777" w:rsidR="00B000F2" w:rsidRPr="006F4046" w:rsidRDefault="00B000F2" w:rsidP="00B000F2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Vytvorené podmienky pre zvyšovanie počtu doktorandov/ absolventov doktorandského štúdia  a mladých vedeckých pracovníkov</w:t>
                  </w:r>
                </w:p>
                <w:p w14:paraId="3042A601" w14:textId="70B59424" w:rsidR="0091544D" w:rsidRPr="006F4046" w:rsidRDefault="0091544D" w:rsidP="005947F9">
                  <w:pPr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 w:rsidR="00B441E9">
        <w:rPr>
          <w:rFonts w:cstheme="minorHAnsi"/>
          <w:noProof/>
          <w:lang w:eastAsia="cs-CZ"/>
        </w:rPr>
        <w:pict w14:anchorId="7D0A0931">
          <v:shape id="_x0000_s1170" type="#_x0000_t202" style="position:absolute;margin-left:959.85pt;margin-top:15.15pt;width:85.05pt;height:110.55pt;z-index:251658261" fillcolor="#e5dfec [663]">
            <v:textbox style="mso-next-textbox:#_x0000_s1170">
              <w:txbxContent>
                <w:p w14:paraId="1184F040" w14:textId="5A7259D7" w:rsidR="00D62C76" w:rsidRPr="00A6517A" w:rsidRDefault="00D62C76" w:rsidP="00D62C76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A6517A">
                    <w:rPr>
                      <w:sz w:val="16"/>
                      <w:szCs w:val="16"/>
                      <w:lang w:val="sk-SK"/>
                    </w:rPr>
                    <w:t>Po</w:t>
                  </w:r>
                  <w:r w:rsidR="004A5E3F" w:rsidRPr="00A6517A">
                    <w:rPr>
                      <w:sz w:val="16"/>
                      <w:szCs w:val="16"/>
                      <w:lang w:val="sk-SK"/>
                    </w:rPr>
                    <w:t xml:space="preserve">dporiť </w:t>
                  </w:r>
                  <w:r w:rsidRPr="00A6517A">
                    <w:rPr>
                      <w:sz w:val="16"/>
                      <w:szCs w:val="16"/>
                      <w:lang w:val="sk-SK"/>
                    </w:rPr>
                    <w:t>spoluprác</w:t>
                  </w:r>
                  <w:r w:rsidR="004A5E3F" w:rsidRPr="00A6517A">
                    <w:rPr>
                      <w:sz w:val="16"/>
                      <w:szCs w:val="16"/>
                      <w:lang w:val="sk-SK"/>
                    </w:rPr>
                    <w:t>u</w:t>
                  </w:r>
                  <w:r w:rsidRPr="00A6517A">
                    <w:rPr>
                      <w:sz w:val="16"/>
                      <w:szCs w:val="16"/>
                      <w:lang w:val="sk-SK"/>
                    </w:rPr>
                    <w:t xml:space="preserve"> medzi VŠ, organizáciami výskumu a vývoja a súkromným sektorom na národnej a medzinárodnej úrovni</w:t>
                  </w:r>
                </w:p>
                <w:p w14:paraId="3401884A" w14:textId="77777777" w:rsidR="00D62C76" w:rsidRPr="00D62C76" w:rsidRDefault="00D62C76" w:rsidP="00D62C76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  <w:p w14:paraId="7D0A098A" w14:textId="5E638419" w:rsidR="0091544D" w:rsidRPr="00982AB5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7D0A0956">
          <v:shape id="_x0000_s1156" type="#_x0000_t202" style="position:absolute;margin-left:594pt;margin-top:2.5pt;width:155.9pt;height:31.2pt;z-index:251658257;mso-width-relative:margin;mso-height-relative:margin" fillcolor="#ddd8c2 [2894]">
            <v:textbox style="mso-next-textbox:#_x0000_s1156">
              <w:txbxContent>
                <w:p w14:paraId="39B9C32E" w14:textId="77777777" w:rsidR="003D120C" w:rsidRPr="003D120C" w:rsidRDefault="003D120C" w:rsidP="003D120C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D120C">
                    <w:rPr>
                      <w:sz w:val="16"/>
                      <w:szCs w:val="16"/>
                      <w:lang w:val="sk-SK"/>
                    </w:rPr>
                    <w:t xml:space="preserve">Zvýšený počet doktorandov/absolventov doktorandského štúdia na </w:t>
                  </w:r>
                  <w:r w:rsidRPr="003D120C">
                    <w:rPr>
                      <w:sz w:val="18"/>
                      <w:szCs w:val="18"/>
                      <w:lang w:val="sk-SK"/>
                    </w:rPr>
                    <w:t xml:space="preserve">VŠ </w:t>
                  </w:r>
                </w:p>
                <w:p w14:paraId="26818524" w14:textId="77777777" w:rsidR="003D120C" w:rsidRPr="003D120C" w:rsidRDefault="003D120C" w:rsidP="003D120C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  <w:p w14:paraId="7D0A099A" w14:textId="4E76320F" w:rsidR="0091544D" w:rsidRPr="003A3328" w:rsidRDefault="0091544D" w:rsidP="00503B81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DF" w14:textId="5C3F56A4" w:rsidR="00EC573F" w:rsidRDefault="00B441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25">
          <v:shape id="_x0000_s1268" type="#_x0000_t32" style="position:absolute;margin-left:565.6pt;margin-top:10.25pt;width:28.4pt;height:0;z-index:-251658163" o:connectortype="straight">
            <v:stroke endarrow="block"/>
          </v:shape>
        </w:pict>
      </w:r>
    </w:p>
    <w:p w14:paraId="7D0A08E0" w14:textId="6DDEF54E" w:rsidR="00EC573F" w:rsidRDefault="00CC615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3">
          <v:shape id="_x0000_s1204" type="#_x0000_t32" style="position:absolute;margin-left:346.7pt;margin-top:6.85pt;width:36.3pt;height:64.8pt;flip:y;z-index:251658285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4C">
          <v:shape id="_x0000_s1151" type="#_x0000_t202" style="position:absolute;margin-left:693pt;margin-top:10.45pt;width:155.9pt;height:17pt;z-index:251658296" fillcolor="#ddd8c2 [2894]">
            <v:fill color2="#dbe5f1" rotate="t" angle="-90" focus="100%" type="gradient"/>
            <v:textbox style="mso-next-textbox:#_x0000_s1151">
              <w:txbxContent>
                <w:p w14:paraId="71DB1863" w14:textId="77777777" w:rsidR="003D120C" w:rsidRPr="003D120C" w:rsidRDefault="003D120C" w:rsidP="003D120C">
                  <w:pPr>
                    <w:spacing w:after="0" w:line="240" w:lineRule="auto"/>
                    <w:rPr>
                      <w:sz w:val="20"/>
                      <w:szCs w:val="16"/>
                      <w:lang w:val="sk-SK"/>
                    </w:rPr>
                  </w:pPr>
                  <w:r w:rsidRPr="003D120C">
                    <w:rPr>
                      <w:sz w:val="16"/>
                      <w:szCs w:val="12"/>
                      <w:lang w:val="sk-SK"/>
                    </w:rPr>
                    <w:t xml:space="preserve">Zvýšený rast konkurencieschopnosti SR </w:t>
                  </w:r>
                </w:p>
                <w:p w14:paraId="7D0A0997" w14:textId="495B4BC2" w:rsidR="0091544D" w:rsidRPr="007A710D" w:rsidRDefault="0091544D" w:rsidP="008C2F23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7D0A08E1" w14:textId="5974B724" w:rsidR="00EC573F" w:rsidRDefault="00B441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327" type="#_x0000_t32" style="position:absolute;margin-left:750.9pt;margin-top:13.25pt;width:13.6pt;height:71.15pt;flip:y;z-index:251658328" o:connectortype="straight">
            <v:stroke endarrow="block"/>
          </v:shape>
        </w:pict>
      </w:r>
    </w:p>
    <w:p w14:paraId="7D0A08E2" w14:textId="0597868F" w:rsidR="001E2B01" w:rsidRDefault="00E367B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2111CAA2">
          <v:shape id="_x0000_s1349" type="#_x0000_t32" style="position:absolute;margin-left:726pt;margin-top:.6pt;width:0;height:25.85pt;flip:y;z-index:251665516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46">
          <v:shape id="_x0000_s1180" type="#_x0000_t202" style="position:absolute;margin-left:382.25pt;margin-top:12pt;width:184.25pt;height:53.85pt;z-index:251658270" fillcolor="#fbd4b4 [1305]">
            <v:textbox style="mso-next-textbox:#_x0000_s1180">
              <w:txbxContent>
                <w:p w14:paraId="4CFE177C" w14:textId="77777777" w:rsidR="008D6EF2" w:rsidRPr="007751F0" w:rsidRDefault="008D6EF2" w:rsidP="008D6EF2">
                  <w:pPr>
                    <w:rPr>
                      <w:sz w:val="18"/>
                      <w:szCs w:val="18"/>
                      <w:lang w:val="sk-SK"/>
                    </w:rPr>
                  </w:pPr>
                  <w:r w:rsidRPr="006F4046">
                    <w:rPr>
                      <w:sz w:val="16"/>
                      <w:szCs w:val="16"/>
                      <w:lang w:val="sk-SK"/>
                    </w:rPr>
                    <w:t>Spustenie výskumných centier, výskumno-vývojových a inovačných sietí za účelom implementácie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221AC6">
                    <w:rPr>
                      <w:sz w:val="16"/>
                      <w:szCs w:val="16"/>
                      <w:lang w:val="sk-SK"/>
                    </w:rPr>
                    <w:t>vý</w:t>
                  </w:r>
                  <w:r w:rsidRPr="006F4046">
                    <w:rPr>
                      <w:sz w:val="16"/>
                      <w:szCs w:val="16"/>
                      <w:lang w:val="sk-SK"/>
                    </w:rPr>
                    <w:t>sledkov výskumu a</w:t>
                  </w:r>
                  <w:r>
                    <w:rPr>
                      <w:sz w:val="16"/>
                      <w:szCs w:val="16"/>
                      <w:lang w:val="sk-SK"/>
                    </w:rPr>
                    <w:t> </w:t>
                  </w:r>
                  <w:r w:rsidRPr="006F4046">
                    <w:rPr>
                      <w:sz w:val="16"/>
                      <w:szCs w:val="16"/>
                      <w:lang w:val="sk-SK"/>
                    </w:rPr>
                    <w:t>vývoja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do praxe</w:t>
                  </w:r>
                </w:p>
                <w:p w14:paraId="7D0A0994" w14:textId="00276645" w:rsidR="0091544D" w:rsidRPr="006F4046" w:rsidRDefault="0091544D" w:rsidP="005947F9">
                  <w:pPr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</w:p>
    <w:p w14:paraId="7D0A08E3" w14:textId="7E07A024" w:rsidR="00EC573F" w:rsidRDefault="00DB3CD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D">
          <v:shape id="_x0000_s1314" type="#_x0000_t202" style="position:absolute;margin-left:594.9pt;margin-top:13pt;width:155.9pt;height:28.35pt;z-index:251658294" fillcolor="#ddd8c2 [2894]">
            <v:textbox style="mso-next-textbox:#_x0000_s1314">
              <w:txbxContent>
                <w:p w14:paraId="4DD887C5" w14:textId="31EAE0D5" w:rsidR="003D120C" w:rsidRPr="003D120C" w:rsidRDefault="00824A4D" w:rsidP="003D120C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Efektívna výmena skúseností a spolupráca s domácimi aj zahraničnými partnermi</w:t>
                  </w:r>
                  <w:r w:rsidR="003D120C" w:rsidRPr="003D120C">
                    <w:rPr>
                      <w:sz w:val="16"/>
                      <w:szCs w:val="16"/>
                      <w:lang w:val="sk-SK"/>
                    </w:rPr>
                    <w:t> </w:t>
                  </w:r>
                </w:p>
                <w:p w14:paraId="06DD81A3" w14:textId="77777777" w:rsidR="0091544D" w:rsidRPr="00D62C76" w:rsidRDefault="0091544D" w:rsidP="00503B81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0F582303">
          <v:shape id="_x0000_s1341" type="#_x0000_t202" style="position:absolute;margin-left:263.95pt;margin-top:9.95pt;width:21.6pt;height:20.7pt;z-index:251660396" stroked="f">
            <v:textbox>
              <w:txbxContent>
                <w:p w14:paraId="2060B547" w14:textId="3917259B" w:rsidR="003F3253" w:rsidRPr="00E80890" w:rsidRDefault="003F3253">
                  <w:pPr>
                    <w:rPr>
                      <w:b/>
                      <w:bCs/>
                    </w:rPr>
                  </w:pPr>
                  <w:r w:rsidRPr="00E80890">
                    <w:rPr>
                      <w:rFonts w:cstheme="minorHAnsi"/>
                      <w:b/>
                      <w:bCs/>
                    </w:rPr>
                    <w:t>②</w:t>
                  </w:r>
                </w:p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7D0A095A">
          <v:shape id="_x0000_s1200" type="#_x0000_t202" style="position:absolute;margin-left:764.5pt;margin-top:4.2pt;width:155.9pt;height:53.85pt;z-index:251658295" fillcolor="#dbe5f1 [660]">
            <v:textbox style="mso-next-textbox:#_x0000_s1200">
              <w:txbxContent>
                <w:p w14:paraId="32E27E35" w14:textId="77777777" w:rsidR="00BD7384" w:rsidRPr="00A6517A" w:rsidRDefault="00BD7384" w:rsidP="00BD7384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bookmarkStart w:id="1" w:name="_Hlk30683621"/>
                  <w:bookmarkStart w:id="2" w:name="_Hlk30683622"/>
                  <w:r w:rsidRPr="00A6517A">
                    <w:rPr>
                      <w:sz w:val="16"/>
                      <w:szCs w:val="16"/>
                      <w:lang w:val="sk-SK"/>
                    </w:rPr>
                    <w:t>Posilnená spolupráca medzi VŠ, organizáciami výskumu a vývoja a súkromným sektorom na národnej a medzinárodnej úrovni</w:t>
                  </w:r>
                </w:p>
                <w:bookmarkEnd w:id="1"/>
                <w:bookmarkEnd w:id="2"/>
                <w:p w14:paraId="7D0A099B" w14:textId="400F84EB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4" w14:textId="567A90B2" w:rsidR="00EC573F" w:rsidRDefault="00E367B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370DD6F4">
          <v:shape id="_x0000_s1350" type="#_x0000_t32" style="position:absolute;margin-left:749.9pt;margin-top:8.95pt;width:15.2pt;height:0;z-index:251666540" o:connectortype="straight">
            <v:stroke endarrow="block"/>
          </v:shape>
        </w:pict>
      </w:r>
      <w:r w:rsidR="0022666D">
        <w:rPr>
          <w:rFonts w:cstheme="minorHAnsi"/>
          <w:b/>
          <w:noProof/>
          <w:lang w:eastAsia="cs-CZ"/>
        </w:rPr>
        <w:pict w14:anchorId="746669B5">
          <v:shape id="_x0000_s1320" type="#_x0000_t32" style="position:absolute;margin-left:565.6pt;margin-top:8.95pt;width:28.35pt;height:47.95pt;flip:y;z-index:-251658134" o:connectortype="straight">
            <v:stroke endarrow="block"/>
          </v:shape>
        </w:pict>
      </w:r>
      <w:r w:rsidR="0022666D">
        <w:rPr>
          <w:rFonts w:cstheme="minorHAnsi"/>
          <w:b/>
          <w:noProof/>
          <w:lang w:eastAsia="cs-CZ"/>
        </w:rPr>
        <w:pict w14:anchorId="7D0A094F">
          <v:shape id="_x0000_s1275" type="#_x0000_t32" style="position:absolute;margin-left:566.5pt;margin-top:8.95pt;width:28.5pt;height:36.3pt;z-index:251658322" o:connectortype="straight">
            <v:stroke endarrow="block"/>
          </v:shape>
        </w:pict>
      </w:r>
      <w:r w:rsidR="0022666D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4F">
          <v:shape id="_x0000_s1304" type="#_x0000_t32" style="position:absolute;margin-left:565.6pt;margin-top:8.95pt;width:29.4pt;height:0;z-index:-251658136" o:connectortype="straight">
            <v:stroke endarrow="block"/>
          </v:shape>
        </w:pict>
      </w:r>
      <w:r w:rsidR="00BA4279">
        <w:rPr>
          <w:rFonts w:cstheme="minorHAnsi"/>
          <w:b/>
          <w:noProof/>
          <w:lang w:eastAsia="cs-CZ"/>
        </w:rPr>
        <w:pict w14:anchorId="7D0A094F">
          <v:shape id="_x0000_s1251" type="#_x0000_t32" style="position:absolute;margin-left:348.45pt;margin-top:6.25pt;width:34.55pt;height:76.25pt;flip:y;z-index:251658304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2A">
          <v:shape id="_x0000_s1336" type="#_x0000_t202" style="position:absolute;margin-left:177.5pt;margin-top:4.15pt;width:85.05pt;height:39.4pt;z-index:251658248" fillcolor="#d6e3bc [1302]">
            <v:textbox style="mso-next-textbox:#_x0000_s1336">
              <w:txbxContent>
                <w:p w14:paraId="5455FD12" w14:textId="77777777" w:rsidR="0034511C" w:rsidRPr="008D7907" w:rsidRDefault="0034511C" w:rsidP="0034511C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8D7907">
                    <w:rPr>
                      <w:sz w:val="16"/>
                      <w:szCs w:val="16"/>
                      <w:lang w:val="sk-SK"/>
                    </w:rPr>
                    <w:t>Podpora rozvoja ľudských zdrojov vo výskume a vývoji</w:t>
                  </w:r>
                </w:p>
                <w:p w14:paraId="01DA6F17" w14:textId="77777777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7D0A094F">
          <v:shape id="_x0000_s1287" type="#_x0000_t32" style="position:absolute;margin-left:921pt;margin-top:8.95pt;width:37.05pt;height:0;z-index:251658330" o:connectortype="straight">
            <v:stroke endarrow="block"/>
          </v:shape>
        </w:pict>
      </w:r>
    </w:p>
    <w:p w14:paraId="7D0A08E5" w14:textId="689068DB" w:rsidR="00EC573F" w:rsidRDefault="00B441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0">
          <v:shape id="_x0000_s1135" type="#_x0000_t32" style="position:absolute;margin-left:262.55pt;margin-top:4.5pt;width:85.9pt;height:0;z-index:251658250" o:connectortype="straight">
            <v:stroke endarrow="block"/>
          </v:shape>
        </w:pict>
      </w:r>
    </w:p>
    <w:p w14:paraId="7D0A08E6" w14:textId="29E69740" w:rsidR="00EC573F" w:rsidRDefault="00CC615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35">
          <v:shape id="_x0000_s1181" type="#_x0000_t202" style="position:absolute;margin-left:382.25pt;margin-top:12.15pt;width:184.25pt;height:28.35pt;z-index:251658271" fillcolor="#fbd4b4 [1305]">
            <v:textbox style="mso-next-textbox:#_x0000_s1181">
              <w:txbxContent>
                <w:p w14:paraId="0D3EE8DC" w14:textId="54C1A0B9" w:rsidR="008D6EF2" w:rsidRPr="006F4046" w:rsidRDefault="00B000F2" w:rsidP="008D6EF2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Cezhraničná spolupráca študentov a pracovníkov VŠ </w:t>
                  </w:r>
                  <w:r w:rsidR="008D6EF2">
                    <w:rPr>
                      <w:sz w:val="16"/>
                      <w:szCs w:val="16"/>
                      <w:lang w:val="sk-SK"/>
                    </w:rPr>
                    <w:t>spolupráce</w:t>
                  </w:r>
                </w:p>
                <w:p w14:paraId="4D2EE71E" w14:textId="77777777" w:rsidR="00453A29" w:rsidRDefault="00453A29"/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7D0A094C">
          <v:shape id="_x0000_s1315" type="#_x0000_t202" style="position:absolute;margin-left:595pt;margin-top:1.1pt;width:155.9pt;height:28.35pt;z-index:251658345" fillcolor="#ddd8c2">
            <v:fill color2="#dbe5f1" rotate="t"/>
            <v:textbox style="mso-next-textbox:#_x0000_s1315">
              <w:txbxContent>
                <w:p w14:paraId="33B96903" w14:textId="62D329DF" w:rsidR="00824A4D" w:rsidRPr="00824A4D" w:rsidRDefault="00824A4D" w:rsidP="00824A4D">
                  <w:pPr>
                    <w:spacing w:after="0" w:line="240" w:lineRule="auto"/>
                    <w:rPr>
                      <w:szCs w:val="18"/>
                      <w:lang w:val="sk-SK"/>
                    </w:rPr>
                  </w:pPr>
                  <w:r>
                    <w:rPr>
                      <w:sz w:val="16"/>
                      <w:szCs w:val="12"/>
                      <w:lang w:val="sk-SK"/>
                    </w:rPr>
                    <w:t>Výsledky výskumu a vývoja sú implementované do praxe</w:t>
                  </w:r>
                </w:p>
              </w:txbxContent>
            </v:textbox>
          </v:shape>
        </w:pict>
      </w:r>
    </w:p>
    <w:p w14:paraId="7D0A08E7" w14:textId="43B0CD18" w:rsidR="00EC573F" w:rsidRDefault="00CB468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0B8E1D0">
          <v:shape id="_x0000_s1351" type="#_x0000_t32" style="position:absolute;margin-left:750.9pt;margin-top:3.25pt;width:14.2pt;height:0;z-index:251667564" o:connectortype="straight">
            <v:stroke endarrow="block"/>
          </v:shape>
        </w:pict>
      </w:r>
      <w:r w:rsidR="00037475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4F">
          <v:shape id="_x0000_s1276" type="#_x0000_t32" style="position:absolute;margin-left:566.5pt;margin-top:4.95pt;width:28.4pt;height:44.15pt;flip:y;z-index:251658323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2B">
          <v:shape id="_x0000_s1329" type="#_x0000_t202" style="position:absolute;margin-left:177.5pt;margin-top:3.25pt;width:85.05pt;height:79.35pt;z-index:251658251" fillcolor="#d6e3bc [1302]">
            <v:textbox style="mso-next-textbox:#_x0000_s1329">
              <w:txbxContent>
                <w:p w14:paraId="6A19A493" w14:textId="77777777" w:rsidR="008D7907" w:rsidRPr="008D7907" w:rsidRDefault="008D7907" w:rsidP="008D7907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</w:pPr>
                  <w:r w:rsidRPr="008D7907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Zvýšenie zapojenia VŠ a ostatných organizácií výskumu a vývoja do medzinárodnej spolupráce a sietí vývoja a inovácií</w:t>
                  </w:r>
                </w:p>
                <w:p w14:paraId="7D0A0983" w14:textId="2495834F" w:rsidR="0091544D" w:rsidRPr="008D7907" w:rsidRDefault="0091544D" w:rsidP="008A2468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</w:p>
    <w:p w14:paraId="7D0A08E8" w14:textId="34A4A81C" w:rsidR="00EC573F" w:rsidRDefault="00BA427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205" type="#_x0000_t32" style="position:absolute;margin-left:347.85pt;margin-top:.25pt;width:34.4pt;height:29.4pt;flip:y;z-index:251658286" o:connectortype="straight">
            <v:stroke endarrow="block"/>
          </v:shape>
        </w:pict>
      </w:r>
      <w:r w:rsidR="00CC615C">
        <w:rPr>
          <w:rFonts w:cstheme="minorHAnsi"/>
          <w:b/>
          <w:noProof/>
          <w:lang w:eastAsia="cs-CZ"/>
        </w:rPr>
        <w:pict w14:anchorId="7D0A0938">
          <v:shape id="_x0000_s1174" type="#_x0000_t202" style="position:absolute;margin-left:382.25pt;margin-top:13.45pt;width:184.25pt;height:42.5pt;z-index:251658265" fillcolor="#fbd4b4 [1305]">
            <v:textbox style="mso-next-textbox:#_x0000_s1174">
              <w:txbxContent>
                <w:p w14:paraId="7D0A098F" w14:textId="7C982592" w:rsidR="0091544D" w:rsidRPr="006F4046" w:rsidRDefault="00240C96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 w:rsidRPr="006F4046">
                    <w:rPr>
                      <w:sz w:val="16"/>
                      <w:szCs w:val="16"/>
                      <w:lang w:val="sk-SK"/>
                    </w:rPr>
                    <w:t>Pracovníci výskumu a vývoja na VŠ sa zapájajú do projektov spolupráce so súkromným sektorom a priemyslom</w:t>
                  </w:r>
                </w:p>
              </w:txbxContent>
            </v:textbox>
          </v:shape>
        </w:pict>
      </w:r>
      <w:r w:rsidR="00B441E9">
        <w:rPr>
          <w:rFonts w:cstheme="minorHAnsi"/>
          <w:noProof/>
          <w:lang w:eastAsia="cs-CZ"/>
        </w:rPr>
        <w:pict w14:anchorId="0F582303">
          <v:shape id="_x0000_s1342" type="#_x0000_t202" style="position:absolute;margin-left:263.35pt;margin-top:7.45pt;width:21.6pt;height:21.25pt;z-index:251661420" stroked="f">
            <v:textbox>
              <w:txbxContent>
                <w:p w14:paraId="33AF5DD2" w14:textId="0A3482A8" w:rsidR="00E80890" w:rsidRPr="00E80890" w:rsidRDefault="00E80890" w:rsidP="00E80890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⑥</w:t>
                  </w:r>
                </w:p>
              </w:txbxContent>
            </v:textbox>
          </v:shape>
        </w:pict>
      </w:r>
      <w:r w:rsidR="00B441E9">
        <w:rPr>
          <w:rFonts w:cstheme="minorHAnsi"/>
          <w:noProof/>
          <w:lang w:eastAsia="cs-CZ"/>
        </w:rPr>
        <w:pict w14:anchorId="7D0A095E">
          <v:shape id="_x0000_s1306" type="#_x0000_t202" style="position:absolute;margin-left:959.85pt;margin-top:13.65pt;width:85.05pt;height:212.6pt;z-index:251658262" fillcolor="#e5dfec [663]">
            <v:textbox style="mso-next-textbox:#_x0000_s1306">
              <w:txbxContent>
                <w:p w14:paraId="36B90758" w14:textId="61AF708D" w:rsidR="00D62C76" w:rsidRPr="00A6517A" w:rsidRDefault="00D62C76" w:rsidP="00D62C76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A6517A">
                    <w:rPr>
                      <w:sz w:val="16"/>
                      <w:szCs w:val="16"/>
                      <w:lang w:val="sk-SK"/>
                    </w:rPr>
                    <w:t>Z</w:t>
                  </w:r>
                  <w:r w:rsidR="004A5E3F" w:rsidRPr="00A6517A">
                    <w:rPr>
                      <w:sz w:val="16"/>
                      <w:szCs w:val="16"/>
                      <w:lang w:val="sk-SK"/>
                    </w:rPr>
                    <w:t>vyšovať</w:t>
                  </w:r>
                  <w:r w:rsidRPr="00A6517A">
                    <w:rPr>
                      <w:sz w:val="16"/>
                      <w:szCs w:val="16"/>
                      <w:lang w:val="sk-SK"/>
                    </w:rPr>
                    <w:t xml:space="preserve"> kvalit</w:t>
                  </w:r>
                  <w:r w:rsidR="004A5E3F" w:rsidRPr="00A6517A">
                    <w:rPr>
                      <w:sz w:val="16"/>
                      <w:szCs w:val="16"/>
                      <w:lang w:val="sk-SK"/>
                    </w:rPr>
                    <w:t xml:space="preserve">u </w:t>
                  </w:r>
                  <w:r w:rsidRPr="00A6517A">
                    <w:rPr>
                      <w:sz w:val="16"/>
                      <w:szCs w:val="16"/>
                      <w:lang w:val="sk-SK"/>
                    </w:rPr>
                    <w:t>programov a inštitúcií ďalšieho vzdelávania, vrátane vytvorenia systému kompatibility a priechodnosti medzi sektormi formálneho, neformálneho a </w:t>
                  </w:r>
                  <w:proofErr w:type="spellStart"/>
                  <w:r w:rsidRPr="00A6517A">
                    <w:rPr>
                      <w:sz w:val="16"/>
                      <w:szCs w:val="16"/>
                      <w:lang w:val="sk-SK"/>
                    </w:rPr>
                    <w:t>informálneho</w:t>
                  </w:r>
                  <w:proofErr w:type="spellEnd"/>
                  <w:r w:rsidRPr="00A6517A">
                    <w:rPr>
                      <w:sz w:val="16"/>
                      <w:szCs w:val="16"/>
                      <w:lang w:val="sk-SK"/>
                    </w:rPr>
                    <w:t xml:space="preserve"> vzdelávania a zv</w:t>
                  </w:r>
                  <w:r w:rsidR="004F606E">
                    <w:rPr>
                      <w:sz w:val="16"/>
                      <w:szCs w:val="16"/>
                      <w:lang w:val="sk-SK"/>
                    </w:rPr>
                    <w:t>y</w:t>
                  </w:r>
                  <w:r w:rsidRPr="00A6517A">
                    <w:rPr>
                      <w:sz w:val="16"/>
                      <w:szCs w:val="16"/>
                      <w:lang w:val="sk-SK"/>
                    </w:rPr>
                    <w:t>š</w:t>
                  </w:r>
                  <w:r w:rsidR="00AA0994" w:rsidRPr="00A6517A">
                    <w:rPr>
                      <w:sz w:val="16"/>
                      <w:szCs w:val="16"/>
                      <w:lang w:val="sk-SK"/>
                    </w:rPr>
                    <w:t>ovať</w:t>
                  </w:r>
                  <w:r w:rsidRPr="00A6517A">
                    <w:rPr>
                      <w:sz w:val="16"/>
                      <w:szCs w:val="16"/>
                      <w:lang w:val="sk-SK"/>
                    </w:rPr>
                    <w:t xml:space="preserve"> podiel ekonomicky aktívneho obyvateľstva participujúceho na programoch ďalšieho vzdelávania</w:t>
                  </w:r>
                </w:p>
                <w:p w14:paraId="735B92B5" w14:textId="77777777" w:rsidR="00D62C76" w:rsidRPr="00A6517A" w:rsidRDefault="00D62C76" w:rsidP="00D62C76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</w:p>
                <w:p w14:paraId="7D0A099E" w14:textId="3658A5EF" w:rsidR="0091544D" w:rsidRPr="00A6517A" w:rsidRDefault="0091544D" w:rsidP="00982AB5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</w:p>
    <w:p w14:paraId="7D0A08E9" w14:textId="3460826F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A" w14:textId="232B8E7D" w:rsidR="00EC573F" w:rsidRDefault="00B441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58">
          <v:shape id="_x0000_s1252" type="#_x0000_t32" style="position:absolute;margin-left:348.5pt;margin-top:.7pt;width:33.75pt;height:17.7pt;z-index:251658305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59">
          <v:shape id="_x0000_s1130" type="#_x0000_t32" style="position:absolute;margin-left:261.05pt;margin-top:1.95pt;width:88.1pt;height:.85pt;flip:y;z-index:251658247" o:connectortype="straight">
            <v:stroke endarrow="block"/>
          </v:shape>
        </w:pict>
      </w:r>
    </w:p>
    <w:p w14:paraId="7D0A08EB" w14:textId="6E5D7D88" w:rsidR="00EC573F" w:rsidRDefault="000559B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7D0A095D">
          <v:shape id="_x0000_s1244" type="#_x0000_t202" style="position:absolute;margin-left:595pt;margin-top:7.5pt;width:155.9pt;height:39.7pt;z-index:251658299" fillcolor="#ddd8c2 [2894]">
            <v:textbox style="mso-next-textbox:#_x0000_s1244">
              <w:txbxContent>
                <w:p w14:paraId="5DD168C1" w14:textId="111CDAC1" w:rsidR="003D120C" w:rsidRPr="003D120C" w:rsidRDefault="003D120C" w:rsidP="003D120C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3D120C">
                    <w:rPr>
                      <w:sz w:val="16"/>
                      <w:szCs w:val="16"/>
                      <w:lang w:val="sk-SK"/>
                    </w:rPr>
                    <w:t>Zabezpečený prístup širokej verejnosti ku kvalitným informáciám a</w:t>
                  </w:r>
                  <w:r w:rsidR="000D46F2">
                    <w:rPr>
                      <w:sz w:val="16"/>
                      <w:szCs w:val="16"/>
                      <w:lang w:val="sk-SK"/>
                    </w:rPr>
                    <w:t xml:space="preserve"> poradenstvu </w:t>
                  </w:r>
                  <w:r w:rsidRPr="003D120C">
                    <w:rPr>
                      <w:sz w:val="16"/>
                      <w:szCs w:val="16"/>
                      <w:lang w:val="sk-SK"/>
                    </w:rPr>
                    <w:t xml:space="preserve">o možnostiach vzdelávania sa </w:t>
                  </w:r>
                </w:p>
                <w:p w14:paraId="45AC8FAD" w14:textId="77777777" w:rsidR="003D120C" w:rsidRPr="003D120C" w:rsidRDefault="003D120C" w:rsidP="003D120C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  <w:p w14:paraId="546A0DEC" w14:textId="77777777" w:rsidR="00CC0A07" w:rsidRPr="003A3328" w:rsidRDefault="00CC0A07" w:rsidP="00CC0A0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C" w14:textId="73590196" w:rsidR="00EC573F" w:rsidRDefault="00B441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296" type="#_x0000_t32" style="position:absolute;margin-left:749.9pt;margin-top:2.2pt;width:24.15pt;height:30.55pt;z-index:251658336" o:connectortype="straight">
            <v:stroke endarrow="block"/>
          </v:shape>
        </w:pict>
      </w:r>
    </w:p>
    <w:p w14:paraId="7D0A08ED" w14:textId="683C8EDD" w:rsidR="00EC573F" w:rsidRDefault="00B441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C">
          <v:shape id="_x0000_s1338" type="#_x0000_t202" style="position:absolute;margin-left:177.5pt;margin-top:2.05pt;width:85.05pt;height:185.6pt;z-index:251658253" fillcolor="#d6e3bc [1302]">
            <v:textbox style="mso-next-textbox:#_x0000_s1338">
              <w:txbxContent>
                <w:p w14:paraId="5C479438" w14:textId="77777777" w:rsidR="008D7907" w:rsidRPr="00AA0994" w:rsidRDefault="008D7907" w:rsidP="008D7907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8D7907">
                    <w:rPr>
                      <w:sz w:val="16"/>
                      <w:szCs w:val="16"/>
                      <w:lang w:val="sk-SK"/>
                    </w:rPr>
                    <w:t xml:space="preserve">Zvyšovanie kvality ďalšieho vzdelávania vrátane podpory diverzifikácie foriem financovania ďalšieho vzdelávania, rozvoja kľúčových kompetencií prostredníctvom ďalšieho vzdelávania a zlepšenia priechodnosti medzi sektormi formálneho, </w:t>
                  </w:r>
                  <w:r w:rsidRPr="00AA0994">
                    <w:rPr>
                      <w:sz w:val="16"/>
                      <w:szCs w:val="16"/>
                      <w:lang w:val="sk-SK"/>
                    </w:rPr>
                    <w:t>neformálneho a informálneho vzdelávania</w:t>
                  </w:r>
                </w:p>
                <w:p w14:paraId="410E1477" w14:textId="77777777" w:rsidR="0091544D" w:rsidRPr="008D7907" w:rsidRDefault="0091544D" w:rsidP="008A2468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67">
          <v:shape id="_x0000_s1184" type="#_x0000_t202" style="position:absolute;margin-left:383pt;margin-top:5.1pt;width:184.25pt;height:28.35pt;z-index:251658273" fillcolor="#fbd4b4 [1305]">
            <v:textbox style="mso-next-textbox:#_x0000_s1184">
              <w:txbxContent>
                <w:p w14:paraId="52FE4002" w14:textId="65DDFEDB" w:rsidR="00F55D34" w:rsidRPr="006F4046" w:rsidRDefault="00F55D34" w:rsidP="00F55D34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Spustený informačný systém o možnostiach </w:t>
                  </w:r>
                  <w:r w:rsidR="00B000F2">
                    <w:rPr>
                      <w:sz w:val="16"/>
                      <w:szCs w:val="16"/>
                      <w:lang w:val="sk-SK"/>
                    </w:rPr>
                    <w:t xml:space="preserve">celoživotného </w:t>
                  </w:r>
                  <w:r>
                    <w:rPr>
                      <w:sz w:val="16"/>
                      <w:szCs w:val="16"/>
                      <w:lang w:val="sk-SK"/>
                    </w:rPr>
                    <w:t>vzdelávania</w:t>
                  </w:r>
                  <w:r w:rsidR="00B000F2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</w:p>
                <w:p w14:paraId="7B994EC4" w14:textId="77777777" w:rsidR="008D6EF2" w:rsidRDefault="008D6EF2"/>
              </w:txbxContent>
            </v:textbox>
          </v:shape>
        </w:pict>
      </w:r>
    </w:p>
    <w:p w14:paraId="7D0A08EE" w14:textId="72324677" w:rsidR="00EC573F" w:rsidRDefault="009D55A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277" type="#_x0000_t32" style="position:absolute;margin-left:567.25pt;margin-top:.65pt;width:27.75pt;height:0;z-index:251658324" o:connectortype="straight">
            <v:stroke endarrow="block"/>
          </v:shape>
        </w:pict>
      </w:r>
      <w:r w:rsidR="00037475">
        <w:rPr>
          <w:rFonts w:cstheme="minorHAnsi"/>
          <w:b/>
          <w:noProof/>
          <w:lang w:eastAsia="cs-CZ"/>
        </w:rPr>
        <w:pict w14:anchorId="7D0A0956">
          <v:shape id="_x0000_s1245" type="#_x0000_t202" style="position:absolute;margin-left:595pt;margin-top:6.9pt;width:155.9pt;height:28.35pt;z-index:251658300" fillcolor="#ddd8c2">
            <v:fill color2="#dbe5f1" rotate="t"/>
            <v:textbox style="mso-next-textbox:#_x0000_s1245">
              <w:txbxContent>
                <w:p w14:paraId="6BA468A0" w14:textId="77777777" w:rsidR="003D120C" w:rsidRPr="003D120C" w:rsidRDefault="003D120C" w:rsidP="005A267B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</w:pPr>
                  <w:bookmarkStart w:id="3" w:name="_Hlk30508966"/>
                  <w:bookmarkStart w:id="4" w:name="_Hlk30508967"/>
                  <w:r w:rsidRPr="003D120C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Zamestnanci v </w:t>
                  </w:r>
                  <w:r w:rsidRPr="003D120C">
                    <w:rPr>
                      <w:sz w:val="16"/>
                      <w:szCs w:val="16"/>
                      <w:lang w:val="sk-SK"/>
                    </w:rPr>
                    <w:t>jednotlivých</w:t>
                  </w:r>
                  <w:r w:rsidRPr="003D120C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 xml:space="preserve"> sektoroch sa zapájajú do programov CŽV</w:t>
                  </w:r>
                  <w:bookmarkEnd w:id="3"/>
                  <w:bookmarkEnd w:id="4"/>
                  <w:r w:rsidRPr="003D120C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 xml:space="preserve"> a CŽP</w:t>
                  </w:r>
                </w:p>
                <w:p w14:paraId="36F31800" w14:textId="77777777" w:rsidR="00CC0A07" w:rsidRPr="00CC0A07" w:rsidRDefault="00CC0A07" w:rsidP="00CC0A07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7D0A094F">
          <v:shape id="_x0000_s1297" type="#_x0000_t32" style="position:absolute;margin-left:750.9pt;margin-top:7.95pt;width:13.6pt;height:11.5pt;z-index:251658337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4D">
          <v:shape id="_x0000_s1199" type="#_x0000_t202" style="position:absolute;margin-left:764.5pt;margin-top:4.75pt;width:155.9pt;height:31.2pt;z-index:251658284" fillcolor="#dbe5f1 [660]">
            <v:textbox style="mso-next-textbox:#_x0000_s1199">
              <w:txbxContent>
                <w:p w14:paraId="573F7641" w14:textId="6F8E58D9" w:rsidR="005A267B" w:rsidRPr="00A6517A" w:rsidRDefault="005A267B" w:rsidP="005A267B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bookmarkStart w:id="5" w:name="_Hlk30667912"/>
                  <w:bookmarkStart w:id="6" w:name="_Hlk30667913"/>
                  <w:bookmarkStart w:id="7" w:name="_Hlk30683738"/>
                  <w:bookmarkStart w:id="8" w:name="_Hlk30683739"/>
                  <w:r w:rsidRPr="00A6517A">
                    <w:rPr>
                      <w:sz w:val="16"/>
                      <w:szCs w:val="16"/>
                      <w:lang w:val="sk-SK"/>
                    </w:rPr>
                    <w:t>Zvýšená kvalita programov a inštitúcií ďalšieho vzdelávania</w:t>
                  </w:r>
                  <w:r w:rsidR="005B110F" w:rsidRPr="00A6517A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</w:p>
                <w:bookmarkEnd w:id="5"/>
                <w:bookmarkEnd w:id="6"/>
                <w:bookmarkEnd w:id="7"/>
                <w:bookmarkEnd w:id="8"/>
                <w:p w14:paraId="7D0A0998" w14:textId="64B1A28B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 w:rsidR="00B441E9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62">
          <v:shape id="_x0000_s1253" type="#_x0000_t32" style="position:absolute;margin-left:348.45pt;margin-top:4.75pt;width:34.55pt;height:57.4pt;flip:y;z-index:251658306" o:connectortype="straight">
            <v:stroke endarrow="block"/>
          </v:shape>
        </w:pict>
      </w:r>
    </w:p>
    <w:p w14:paraId="7D0A08EF" w14:textId="459935E8" w:rsidR="00EC573F" w:rsidRDefault="00CB468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7D0A094F">
          <v:shape id="_x0000_s1288" type="#_x0000_t32" style="position:absolute;margin-left:920.4pt;margin-top:2.8pt;width:39.45pt;height:0;z-index:251658331" o:connectortype="straight">
            <v:stroke endarrow="block"/>
          </v:shape>
        </w:pict>
      </w:r>
      <w:r w:rsidR="00BA4279">
        <w:rPr>
          <w:rFonts w:cstheme="minorHAnsi"/>
          <w:b/>
          <w:noProof/>
          <w:lang w:eastAsia="cs-CZ"/>
        </w:rPr>
        <w:pict w14:anchorId="3BC4657A">
          <v:shape id="_x0000_s1345" type="#_x0000_t202" style="position:absolute;margin-left:263.95pt;margin-top:9.7pt;width:46.2pt;height:23.9pt;z-index:251662444" stroked="f">
            <v:textbox style="mso-next-textbox:#_x0000_s1345">
              <w:txbxContent>
                <w:p w14:paraId="05A8A8B6" w14:textId="2D341E00" w:rsidR="00E80890" w:rsidRPr="00FF461E" w:rsidRDefault="00E80890" w:rsidP="00E80890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①④</w:t>
                  </w:r>
                </w:p>
              </w:txbxContent>
            </v:textbox>
          </v:shape>
        </w:pict>
      </w:r>
      <w:r w:rsidR="00BA4279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4A">
          <v:shape id="_x0000_s1248" type="#_x0000_t202" style="position:absolute;margin-left:383pt;margin-top:6.05pt;width:184.25pt;height:28.35pt;z-index:251658302" fillcolor="#fbd4b4 [1305]">
            <v:textbox style="mso-next-textbox:#_x0000_s1248">
              <w:txbxContent>
                <w:p w14:paraId="756D73DE" w14:textId="77777777" w:rsidR="00F55D34" w:rsidRPr="006F4046" w:rsidRDefault="00F55D34" w:rsidP="00F55D34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Úspešná implementácia stratégie CŽV a CŽP v jednotlivých sektoroch </w:t>
                  </w:r>
                </w:p>
                <w:p w14:paraId="6D352122" w14:textId="77777777" w:rsidR="008D6EF2" w:rsidRDefault="008D6EF2"/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7D0A094F">
          <v:shape id="_x0000_s1282" type="#_x0000_t32" style="position:absolute;margin-left:749.9pt;margin-top:8.95pt;width:15.2pt;height:14.3pt;flip:y;z-index:251658329" o:connectortype="straight">
            <v:stroke endarrow="block"/>
          </v:shape>
        </w:pict>
      </w:r>
    </w:p>
    <w:p w14:paraId="7D0A08F0" w14:textId="62A6E227" w:rsidR="00EC573F" w:rsidRDefault="00E6224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3E1DAD78">
          <v:shape id="_x0000_s1322" type="#_x0000_t32" style="position:absolute;margin-left:750.9pt;margin-top:7.95pt;width:45.6pt;height:102.5pt;flip:y;z-index:251658348" o:connectortype="straight">
            <v:stroke endarrow="block"/>
          </v:shape>
        </w:pict>
      </w:r>
      <w:r w:rsidR="00185E45">
        <w:rPr>
          <w:rFonts w:cstheme="minorHAnsi"/>
          <w:b/>
          <w:noProof/>
          <w:lang w:eastAsia="cs-CZ"/>
        </w:rPr>
        <w:pict w14:anchorId="7D0A094F">
          <v:shape id="_x0000_s1278" type="#_x0000_t32" style="position:absolute;margin-left:567.25pt;margin-top:.8pt;width:26.7pt;height:0;z-index:251658325" o:connectortype="straight">
            <v:stroke endarrow="block"/>
          </v:shape>
        </w:pict>
      </w:r>
      <w:r w:rsidR="00037475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56">
          <v:shape id="_x0000_s1317" type="#_x0000_t202" style="position:absolute;margin-left:594.9pt;margin-top:8.4pt;width:155.9pt;height:28.35pt;z-index:251658301" fillcolor="#ddd8c2 [2894]">
            <v:textbox style="mso-next-textbox:#_x0000_s1317">
              <w:txbxContent>
                <w:p w14:paraId="2747462D" w14:textId="6879E413" w:rsidR="003D120C" w:rsidRPr="003D120C" w:rsidRDefault="003D120C" w:rsidP="003D120C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3D120C">
                    <w:rPr>
                      <w:sz w:val="16"/>
                      <w:szCs w:val="16"/>
                      <w:lang w:val="sk-SK"/>
                    </w:rPr>
                    <w:t>Rozšíren</w:t>
                  </w:r>
                  <w:r w:rsidR="00824A4D">
                    <w:rPr>
                      <w:sz w:val="16"/>
                      <w:szCs w:val="16"/>
                      <w:lang w:val="sk-SK"/>
                    </w:rPr>
                    <w:t>á</w:t>
                  </w:r>
                  <w:r w:rsidRPr="003D120C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 w:rsidR="00824A4D">
                    <w:rPr>
                      <w:sz w:val="16"/>
                      <w:szCs w:val="16"/>
                      <w:lang w:val="sk-SK"/>
                    </w:rPr>
                    <w:t>ponuka</w:t>
                  </w:r>
                  <w:r w:rsidRPr="003D120C">
                    <w:rPr>
                      <w:sz w:val="16"/>
                      <w:szCs w:val="16"/>
                      <w:lang w:val="sk-SK"/>
                    </w:rPr>
                    <w:t xml:space="preserve"> programov CŽV , zvýšený počet účastníkov programov CŽV</w:t>
                  </w:r>
                </w:p>
                <w:p w14:paraId="745BEC7C" w14:textId="77777777" w:rsidR="00C439E1" w:rsidRPr="00CC0A07" w:rsidRDefault="00C439E1" w:rsidP="00C439E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B441E9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0F582303">
          <v:shape id="_x0000_s1346" type="#_x0000_t202" style="position:absolute;margin-left:267.55pt;margin-top:12.55pt;width:38.65pt;height:19.85pt;z-index:251663468" stroked="f">
            <v:textbox>
              <w:txbxContent>
                <w:p w14:paraId="5C5CAAC0" w14:textId="36D5BA4D" w:rsidR="00706E57" w:rsidRPr="00E80890" w:rsidRDefault="00C72DE4" w:rsidP="00706E57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⑤</w:t>
                  </w:r>
                </w:p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3935E8C5">
          <v:shape id="_x0000_s1321" type="#_x0000_t32" style="position:absolute;margin-left:750.9pt;margin-top:7.95pt;width:45.6pt;height:54.5pt;flip:y;z-index:251658347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62">
          <v:shape id="_x0000_s1209" type="#_x0000_t32" style="position:absolute;margin-left:348.5pt;margin-top:9.8pt;width:33.75pt;height:24.35pt;flip:y;z-index:251658290" o:connectortype="straight">
            <v:stroke endarrow="block"/>
          </v:shape>
        </w:pict>
      </w:r>
    </w:p>
    <w:p w14:paraId="7D0A08F1" w14:textId="764513DB" w:rsidR="00EC573F" w:rsidRDefault="00BA427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A">
          <v:shape id="_x0000_s1307" type="#_x0000_t202" style="position:absolute;margin-left:383pt;margin-top:7.55pt;width:184.25pt;height:42.5pt;z-index:251658338" fillcolor="#fbd4b4 [1305]">
            <v:textbox style="mso-next-textbox:#_x0000_s1307">
              <w:txbxContent>
                <w:p w14:paraId="74CC71FB" w14:textId="77777777" w:rsidR="00F55D34" w:rsidRPr="006F4046" w:rsidRDefault="00F55D34" w:rsidP="00F55D34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Aplikácia novovytvoreného modelu financovania spojením zdrojov zamestnávateľa, verejných financií a zamestnanca</w:t>
                  </w:r>
                </w:p>
                <w:p w14:paraId="44CBDDAE" w14:textId="77777777" w:rsidR="00F55D34" w:rsidRDefault="00F55D34" w:rsidP="00F55D34"/>
              </w:txbxContent>
            </v:textbox>
          </v:shape>
        </w:pict>
      </w:r>
    </w:p>
    <w:p w14:paraId="7D0A08F2" w14:textId="6C495AE5" w:rsidR="00B04C03" w:rsidRDefault="00DA226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279" type="#_x0000_t32" style="position:absolute;margin-left:566.5pt;margin-top:.95pt;width:27.5pt;height:0;z-index:251658326" o:connectortype="straight">
            <v:stroke endarrow="block"/>
          </v:shape>
        </w:pict>
      </w:r>
      <w:r w:rsidR="00037475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56">
          <v:shape id="_x0000_s1318" type="#_x0000_t202" style="position:absolute;margin-left:594.9pt;margin-top:9.9pt;width:155.9pt;height:54.05pt;z-index:251658332" fillcolor="#ddd8c2 [2894]">
            <v:textbox style="mso-next-textbox:#_x0000_s1318">
              <w:txbxContent>
                <w:p w14:paraId="701EF823" w14:textId="6AA09B86" w:rsidR="005A267B" w:rsidRPr="005A267B" w:rsidRDefault="00E93F12" w:rsidP="005A267B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C</w:t>
                  </w:r>
                  <w:r w:rsidR="005A267B" w:rsidRPr="005A267B">
                    <w:rPr>
                      <w:sz w:val="16"/>
                      <w:szCs w:val="16"/>
                      <w:lang w:val="sk-SK"/>
                    </w:rPr>
                    <w:t>ertifikovaní lektori, tútori a organizační pracovníci poskytujú kvalitné služby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prostredníctvom certifikovaných vzdelávacích programov</w:t>
                  </w:r>
                </w:p>
                <w:p w14:paraId="6F2244DB" w14:textId="77777777" w:rsidR="005A267B" w:rsidRPr="00CC0A07" w:rsidRDefault="005A267B" w:rsidP="005A267B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B441E9">
        <w:rPr>
          <w:rFonts w:cstheme="minorHAnsi"/>
          <w:b/>
          <w:noProof/>
          <w:lang w:eastAsia="cs-CZ"/>
        </w:rPr>
        <w:pict w14:anchorId="7D0A0962">
          <v:shape id="_x0000_s1301" type="#_x0000_t32" style="position:absolute;margin-left:348.45pt;margin-top:6.15pt;width:34.55pt;height:49.1pt;z-index:251658341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62">
          <v:shape id="_x0000_s1300" type="#_x0000_t32" style="position:absolute;margin-left:348.5pt;margin-top:6.15pt;width:34.5pt;height:17.2pt;z-index:251658340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63">
          <v:shape id="_x0000_s1140" type="#_x0000_t32" style="position:absolute;margin-left:262.55pt;margin-top:6.15pt;width:85.95pt;height:0;z-index:251658252" o:connectortype="straight">
            <v:stroke endarrow="block"/>
          </v:shape>
        </w:pict>
      </w:r>
    </w:p>
    <w:p w14:paraId="7D0A08F3" w14:textId="3E572DC0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4" w14:textId="18AA0F9A" w:rsidR="00B04C03" w:rsidRDefault="00DA226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302" type="#_x0000_t32" style="position:absolute;margin-left:565.6pt;margin-top:10.3pt;width:29.4pt;height:17.8pt;flip:y;z-index:-251658138" o:connectortype="straight">
            <v:stroke endarrow="block"/>
          </v:shape>
        </w:pict>
      </w:r>
      <w:r w:rsidR="00BA4279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4A">
          <v:shape id="_x0000_s1299" type="#_x0000_t202" style="position:absolute;margin-left:383pt;margin-top:9.75pt;width:184.25pt;height:42.5pt;z-index:251658339" fillcolor="#fbd4b4 [1305]">
            <v:textbox style="mso-next-textbox:#_x0000_s1299">
              <w:txbxContent>
                <w:p w14:paraId="7AE9E23A" w14:textId="5D4FD9FF" w:rsidR="00F55D34" w:rsidRPr="00A1356D" w:rsidRDefault="00F55D34" w:rsidP="00F55D34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Implementácia </w:t>
                  </w:r>
                  <w:r w:rsidRPr="00A1356D">
                    <w:rPr>
                      <w:sz w:val="16"/>
                      <w:szCs w:val="16"/>
                      <w:lang w:val="sk-SK"/>
                    </w:rPr>
                    <w:t xml:space="preserve">efektívneho systému 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certifikácie, </w:t>
                  </w:r>
                  <w:r w:rsidRPr="00A1356D">
                    <w:rPr>
                      <w:sz w:val="16"/>
                      <w:szCs w:val="16"/>
                      <w:lang w:val="sk-SK"/>
                    </w:rPr>
                    <w:t xml:space="preserve">hodnotenia vzdelávania  a národného kvalifikačného rámca </w:t>
                  </w:r>
                </w:p>
                <w:p w14:paraId="484DFD9F" w14:textId="77777777" w:rsidR="00F55D34" w:rsidRDefault="00F55D34" w:rsidP="00F55D34"/>
              </w:txbxContent>
            </v:textbox>
          </v:shape>
        </w:pict>
      </w:r>
    </w:p>
    <w:p w14:paraId="7D0A08F5" w14:textId="1E36CEB1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6" w14:textId="5D5C5A74" w:rsidR="00B04C03" w:rsidRDefault="00DA226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303" type="#_x0000_t32" style="position:absolute;margin-left:565.6pt;margin-top:1.25pt;width:29.15pt;height:24.65pt;z-index:-251658137" o:connectortype="straight">
            <v:stroke endarrow="block"/>
          </v:shape>
        </w:pict>
      </w:r>
      <w:r w:rsidR="00B441E9">
        <w:rPr>
          <w:rFonts w:cstheme="minorHAnsi"/>
          <w:b/>
          <w:noProof/>
          <w:lang w:eastAsia="cs-CZ"/>
        </w:rPr>
        <w:pict w14:anchorId="7D0A0956">
          <v:shape id="_x0000_s1319" type="#_x0000_t202" style="position:absolute;margin-left:595pt;margin-top:10.25pt;width:155.9pt;height:42.5pt;z-index:251658333" fillcolor="#ddd8c2 [2894]">
            <v:textbox style="mso-next-textbox:#_x0000_s1319">
              <w:txbxContent>
                <w:p w14:paraId="58058ED5" w14:textId="77777777" w:rsidR="005A267B" w:rsidRPr="005A267B" w:rsidRDefault="005A267B" w:rsidP="005A267B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5A267B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 xml:space="preserve">Absolventi získavajú kvalifikáciu a výsledky ich formálneho </w:t>
                  </w:r>
                  <w:r w:rsidRPr="005A267B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a</w:t>
                  </w:r>
                  <w:r w:rsidRPr="005A267B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 neformálneho vzdelávania sú všeobecne uznávané</w:t>
                  </w:r>
                </w:p>
                <w:p w14:paraId="3B197990" w14:textId="77777777" w:rsidR="005A267B" w:rsidRPr="00CC0A07" w:rsidRDefault="005A267B" w:rsidP="005A267B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7D0A08F7" w14:textId="7D5913DF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8" w14:textId="6930254A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9" w14:textId="46C2017E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A" w14:textId="585FB571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B" w14:textId="422C636D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C" w14:textId="7C507BE5" w:rsidR="00B04C03" w:rsidRDefault="00B441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A">
          <v:roundrect id="_x0000_s1339" style="position:absolute;margin-left:301.15pt;margin-top:4.4pt;width:743.75pt;height:140.6pt;z-index:251658292" arcsize="3337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68">
          <v:shape id="_x0000_s1330" type="#_x0000_t202" style="position:absolute;margin-left:308pt;margin-top:12.35pt;width:728.3pt;height:128.1pt;z-index:251658293" fillcolor="yellow">
            <v:textbox style="mso-next-textbox:#_x0000_s1330">
              <w:txbxContent>
                <w:p w14:paraId="7D0A09A2" w14:textId="709E08F1" w:rsidR="0091544D" w:rsidRPr="00A97B3A" w:rsidRDefault="0091544D" w:rsidP="00E62243">
                  <w:pPr>
                    <w:spacing w:after="120" w:line="240" w:lineRule="auto"/>
                    <w:jc w:val="center"/>
                    <w:rPr>
                      <w:szCs w:val="18"/>
                      <w:lang w:val="sk-SK"/>
                    </w:rPr>
                  </w:pPr>
                  <w:r w:rsidRPr="00A97B3A">
                    <w:rPr>
                      <w:rFonts w:ascii="Calibri" w:hAnsi="Calibri" w:cs="Calibri"/>
                      <w:b/>
                      <w:bCs/>
                      <w:lang w:val="sk-SK"/>
                    </w:rPr>
                    <w:t xml:space="preserve">Externé predpoklady </w:t>
                  </w:r>
                  <w:r w:rsidRPr="00A97B3A">
                    <w:rPr>
                      <w:rFonts w:ascii="Calibri" w:hAnsi="Calibri" w:cs="Calibri"/>
                      <w:b/>
                      <w:lang w:val="sk-SK"/>
                    </w:rPr>
                    <w:t>p</w:t>
                  </w:r>
                  <w:r w:rsidR="00E62243">
                    <w:rPr>
                      <w:rFonts w:ascii="Calibri" w:hAnsi="Calibri" w:cs="Calibri"/>
                      <w:b/>
                      <w:lang w:val="sk-SK"/>
                    </w:rPr>
                    <w:t>r</w:t>
                  </w:r>
                  <w:r w:rsidRPr="00A97B3A">
                    <w:rPr>
                      <w:rFonts w:ascii="Calibri" w:hAnsi="Calibri" w:cs="Calibri"/>
                      <w:b/>
                      <w:lang w:val="sk-SK"/>
                    </w:rPr>
                    <w:t>e dosiahnutie výsledkov</w:t>
                  </w:r>
                </w:p>
                <w:p w14:paraId="7D0A09A3" w14:textId="1460D2F0" w:rsidR="0091544D" w:rsidRPr="00E62243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E62243">
                    <w:rPr>
                      <w:rFonts w:ascii="Cambria" w:hAnsi="Cambria"/>
                    </w:rPr>
                    <w:sym w:font="Wingdings 2" w:char="F06A"/>
                  </w:r>
                  <w:r w:rsidRPr="00E62243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E62243">
                    <w:rPr>
                      <w:rFonts w:ascii="Calibri" w:hAnsi="Calibri" w:cs="Calibri"/>
                      <w:sz w:val="20"/>
                      <w:szCs w:val="20"/>
                    </w:rPr>
                    <w:tab/>
                  </w:r>
                  <w:r w:rsidR="0088735D"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novela Zákona o vysokých školách</w:t>
                  </w:r>
                </w:p>
                <w:p w14:paraId="7D0A09A4" w14:textId="616705C1" w:rsidR="0091544D" w:rsidRPr="00E62243" w:rsidRDefault="0091544D" w:rsidP="00B441E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8" w:hanging="708"/>
                    <w:rPr>
                      <w:rFonts w:ascii="Cambria" w:hAnsi="Cambria" w:cs="Calibri"/>
                      <w:lang w:val="sk-SK"/>
                    </w:rPr>
                  </w:pPr>
                  <w:r w:rsidRPr="00E62243">
                    <w:rPr>
                      <w:rFonts w:ascii="Cambria" w:hAnsi="Cambria" w:cs="Calibri"/>
                      <w:lang w:val="sk-SK"/>
                    </w:rPr>
                    <w:sym w:font="Wingdings 2" w:char="F06B"/>
                  </w:r>
                  <w:r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</w:r>
                  <w:r w:rsidR="00221AC6"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zvýšená finančná podpora štátu na oblasť vedy a výskumu pre vysoké školy</w:t>
                  </w:r>
                  <w:r w:rsidR="00A91EDD" w:rsidRPr="00E62243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 a vyššie finančné ohodnotenie vysokoškolských učiteľov, doktorandov a vedecko-výskumných pracovníkov</w:t>
                  </w:r>
                </w:p>
                <w:p w14:paraId="7D0A09A5" w14:textId="39FD4A60" w:rsidR="0091544D" w:rsidRPr="00E62243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E62243">
                    <w:rPr>
                      <w:rFonts w:ascii="Cambria" w:hAnsi="Cambria" w:cs="Calibri"/>
                      <w:lang w:val="sk-SK"/>
                    </w:rPr>
                    <w:sym w:font="Wingdings 2" w:char="F06C"/>
                  </w:r>
                  <w:r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  <w:t xml:space="preserve">záujem </w:t>
                  </w:r>
                  <w:r w:rsidR="00645A5B"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vysokých škôl o zavádzanie nových študijných programov</w:t>
                  </w:r>
                </w:p>
                <w:p w14:paraId="7D0A09A6" w14:textId="3BB190AF" w:rsidR="0091544D" w:rsidRPr="00E62243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E62243">
                    <w:rPr>
                      <w:rFonts w:ascii="Cambria" w:hAnsi="Cambria" w:cs="Calibri"/>
                      <w:lang w:val="sk-SK"/>
                    </w:rPr>
                    <w:sym w:font="Wingdings 2" w:char="F06D"/>
                  </w:r>
                  <w:r w:rsidRPr="00E62243">
                    <w:rPr>
                      <w:rFonts w:ascii="Cambria" w:hAnsi="Cambria" w:cs="Calibri"/>
                      <w:lang w:val="sk-SK"/>
                    </w:rPr>
                    <w:tab/>
                  </w:r>
                  <w:r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záujem </w:t>
                  </w:r>
                  <w:r w:rsidR="00645A5B"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vedenia a administratívnych pracovníkov vysokých škôl o ďalšie vzdelávanie </w:t>
                  </w:r>
                </w:p>
                <w:p w14:paraId="7D0A09A7" w14:textId="3AFE0792" w:rsidR="0091544D" w:rsidRPr="00E62243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E62243">
                    <w:rPr>
                      <w:rFonts w:ascii="Cambria" w:hAnsi="Cambria" w:cs="Calibri"/>
                      <w:lang w:val="sk-SK"/>
                    </w:rPr>
                    <w:sym w:font="Wingdings 2" w:char="F06E"/>
                  </w:r>
                  <w:r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</w:r>
                  <w:r w:rsidR="004F606E"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záujem súkromnéh</w:t>
                  </w:r>
                  <w:bookmarkStart w:id="9" w:name="_GoBack"/>
                  <w:bookmarkEnd w:id="9"/>
                  <w:r w:rsidR="004F606E"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o sektora a priemyslu o spoluprácu s pracoviskami výskumu a vývoja na vysokých školách</w:t>
                  </w:r>
                </w:p>
                <w:p w14:paraId="1BB84AEA" w14:textId="3435118A" w:rsidR="00A45713" w:rsidRPr="00E62243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E62243">
                    <w:rPr>
                      <w:rFonts w:ascii="Cambria" w:hAnsi="Cambria" w:cs="Calibri"/>
                      <w:lang w:val="sk-SK"/>
                    </w:rPr>
                    <w:sym w:font="Wingdings 2" w:char="F06F"/>
                  </w:r>
                  <w:r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  <w:t xml:space="preserve">záujem </w:t>
                  </w:r>
                  <w:r w:rsidR="00A45713"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vysokých škôl</w:t>
                  </w:r>
                  <w:r w:rsidR="00645A5B"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o spoluprácu s </w:t>
                  </w:r>
                  <w:r w:rsidR="00A45713" w:rsidRPr="00E62243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domácimi a medzinárodnými partnermi</w:t>
                  </w:r>
                </w:p>
                <w:p w14:paraId="7D0A09AA" w14:textId="39657D3A" w:rsidR="0091544D" w:rsidRPr="00D91274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6C">
          <v:roundrect id="_x0000_s1212" style="position:absolute;margin-left:3.4pt;margin-top:4.4pt;width:270.75pt;height:139.8pt;z-index:251658291" arcsize="3337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69">
          <v:shape id="_x0000_s1087" type="#_x0000_t202" style="position:absolute;margin-left:13.25pt;margin-top:13.9pt;width:249.3pt;height:123.3pt;z-index:251658244" fillcolor="yellow">
            <v:textbox style="mso-next-textbox:#_x0000_s1087">
              <w:txbxContent>
                <w:p w14:paraId="7D0A09AC" w14:textId="77777777" w:rsidR="0091544D" w:rsidRPr="00176818" w:rsidRDefault="0091544D" w:rsidP="004919A5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76818">
                    <w:rPr>
                      <w:b/>
                    </w:rPr>
                    <w:t>Vstupy</w:t>
                  </w:r>
                </w:p>
                <w:p w14:paraId="7D0A09AD" w14:textId="77777777" w:rsidR="0091544D" w:rsidRDefault="0091544D" w:rsidP="00A266A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  <w:p w14:paraId="7D0A09AF" w14:textId="77777777" w:rsidR="0091544D" w:rsidRPr="003A3328" w:rsidRDefault="0091544D" w:rsidP="00A266A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  <w:p w14:paraId="7D0A09B0" w14:textId="74152C20" w:rsidR="0091544D" w:rsidRPr="00B441E9" w:rsidRDefault="0091544D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B441E9">
                    <w:rPr>
                      <w:sz w:val="20"/>
                      <w:szCs w:val="20"/>
                      <w:lang w:val="sk-SK"/>
                    </w:rPr>
                    <w:t xml:space="preserve">Celkový rozpočet opatrenia </w:t>
                  </w:r>
                  <w:r w:rsidR="00EC764F" w:rsidRPr="00B441E9">
                    <w:rPr>
                      <w:sz w:val="20"/>
                      <w:szCs w:val="20"/>
                      <w:lang w:val="sk-SK"/>
                    </w:rPr>
                    <w:t>4</w:t>
                  </w:r>
                  <w:r w:rsidRPr="00B441E9">
                    <w:rPr>
                      <w:sz w:val="20"/>
                      <w:szCs w:val="20"/>
                      <w:lang w:val="sk-SK"/>
                    </w:rPr>
                    <w:t>.</w:t>
                  </w:r>
                  <w:r w:rsidR="00146671" w:rsidRPr="00B441E9">
                    <w:rPr>
                      <w:sz w:val="20"/>
                      <w:szCs w:val="20"/>
                      <w:lang w:val="sk-SK"/>
                    </w:rPr>
                    <w:t>2</w:t>
                  </w:r>
                  <w:r w:rsidRPr="00B441E9">
                    <w:rPr>
                      <w:sz w:val="20"/>
                      <w:szCs w:val="20"/>
                      <w:lang w:val="sk-SK"/>
                    </w:rPr>
                    <w:t>:</w:t>
                  </w:r>
                  <w:r w:rsidR="00EB068B" w:rsidRPr="00B441E9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EC764F" w:rsidRPr="00B441E9">
                    <w:rPr>
                      <w:sz w:val="20"/>
                      <w:szCs w:val="20"/>
                      <w:lang w:val="sk-SK"/>
                    </w:rPr>
                    <w:t>11 735 417,35</w:t>
                  </w:r>
                  <w:r w:rsidR="000C0937" w:rsidRPr="00B441E9">
                    <w:rPr>
                      <w:sz w:val="20"/>
                      <w:szCs w:val="20"/>
                      <w:lang w:val="sk-SK"/>
                    </w:rPr>
                    <w:t xml:space="preserve"> EUR</w:t>
                  </w:r>
                </w:p>
                <w:p w14:paraId="6D82A0CF" w14:textId="77777777" w:rsidR="00026209" w:rsidRPr="00B441E9" w:rsidRDefault="00026209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</w:p>
                <w:p w14:paraId="77B4E51D" w14:textId="2BC4A5AA" w:rsidR="00846495" w:rsidRPr="00B441E9" w:rsidRDefault="00846495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B441E9">
                    <w:rPr>
                      <w:sz w:val="20"/>
                      <w:szCs w:val="20"/>
                      <w:lang w:val="sk-SK"/>
                    </w:rPr>
                    <w:t>Celková výška čerpania</w:t>
                  </w:r>
                  <w:r w:rsidR="00026209" w:rsidRPr="00B441E9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EC764F" w:rsidRPr="00B441E9">
                    <w:rPr>
                      <w:sz w:val="20"/>
                      <w:szCs w:val="20"/>
                      <w:lang w:val="sk-SK"/>
                    </w:rPr>
                    <w:t>4</w:t>
                  </w:r>
                  <w:r w:rsidR="00026209" w:rsidRPr="00B441E9">
                    <w:rPr>
                      <w:sz w:val="20"/>
                      <w:szCs w:val="20"/>
                      <w:lang w:val="sk-SK"/>
                    </w:rPr>
                    <w:t>.</w:t>
                  </w:r>
                  <w:r w:rsidR="00146671" w:rsidRPr="00B441E9">
                    <w:rPr>
                      <w:sz w:val="20"/>
                      <w:szCs w:val="20"/>
                      <w:lang w:val="sk-SK"/>
                    </w:rPr>
                    <w:t>2</w:t>
                  </w:r>
                  <w:r w:rsidR="00026209" w:rsidRPr="00B441E9">
                    <w:rPr>
                      <w:sz w:val="20"/>
                      <w:szCs w:val="20"/>
                      <w:lang w:val="sk-SK"/>
                    </w:rPr>
                    <w:t>:</w:t>
                  </w:r>
                  <w:r w:rsidR="000C0937" w:rsidRPr="00B441E9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EC764F" w:rsidRPr="00B441E9">
                    <w:rPr>
                      <w:sz w:val="20"/>
                      <w:szCs w:val="20"/>
                      <w:lang w:val="sk-SK"/>
                    </w:rPr>
                    <w:t>10 044 364,26</w:t>
                  </w:r>
                  <w:r w:rsidR="003E5E46" w:rsidRPr="00B441E9">
                    <w:rPr>
                      <w:sz w:val="20"/>
                      <w:szCs w:val="20"/>
                      <w:lang w:val="sk-SK"/>
                    </w:rPr>
                    <w:t xml:space="preserve"> EUR</w:t>
                  </w:r>
                </w:p>
                <w:p w14:paraId="7D0A09B1" w14:textId="21BB0F80" w:rsidR="0091544D" w:rsidRPr="00B441E9" w:rsidRDefault="0091544D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</w:p>
                <w:p w14:paraId="204E719A" w14:textId="46CD64CE" w:rsidR="002070FD" w:rsidRPr="00B441E9" w:rsidRDefault="002070FD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B441E9">
                    <w:rPr>
                      <w:sz w:val="20"/>
                      <w:szCs w:val="20"/>
                      <w:lang w:val="sk-SK"/>
                    </w:rPr>
                    <w:t xml:space="preserve">Počet výziev pre DOP: </w:t>
                  </w:r>
                  <w:r w:rsidR="0088499F" w:rsidRPr="00B441E9">
                    <w:rPr>
                      <w:sz w:val="20"/>
                      <w:szCs w:val="20"/>
                      <w:lang w:val="sk-SK"/>
                    </w:rPr>
                    <w:t>4</w:t>
                  </w:r>
                </w:p>
                <w:p w14:paraId="50A1069B" w14:textId="1469264C" w:rsidR="0088499F" w:rsidRPr="00B441E9" w:rsidRDefault="0088499F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B441E9">
                    <w:rPr>
                      <w:sz w:val="20"/>
                      <w:szCs w:val="20"/>
                      <w:lang w:val="sk-SK"/>
                    </w:rPr>
                    <w:t xml:space="preserve">Počet </w:t>
                  </w:r>
                  <w:r w:rsidR="00F05A7E" w:rsidRPr="00B441E9">
                    <w:rPr>
                      <w:sz w:val="20"/>
                      <w:szCs w:val="20"/>
                      <w:lang w:val="sk-SK"/>
                    </w:rPr>
                    <w:t>písomných vyzvaní</w:t>
                  </w:r>
                  <w:r w:rsidRPr="00B441E9">
                    <w:rPr>
                      <w:sz w:val="20"/>
                      <w:szCs w:val="20"/>
                      <w:lang w:val="sk-SK"/>
                    </w:rPr>
                    <w:t xml:space="preserve"> pre NP: 7</w:t>
                  </w:r>
                </w:p>
              </w:txbxContent>
            </v:textbox>
          </v:shape>
        </w:pict>
      </w:r>
    </w:p>
    <w:p w14:paraId="7D0A08FD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E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F" w14:textId="16C4295A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0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1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2" w14:textId="77777777" w:rsidR="007E4CE8" w:rsidRDefault="007E4CE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A090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4" w14:textId="77777777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EC573F" w:rsidSect="00725985">
      <w:pgSz w:w="23814" w:h="16839" w:orient="landscape" w:code="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D317C"/>
    <w:multiLevelType w:val="hybridMultilevel"/>
    <w:tmpl w:val="EE142A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E35B9"/>
    <w:multiLevelType w:val="hybridMultilevel"/>
    <w:tmpl w:val="7D4EA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E5DE6"/>
    <w:multiLevelType w:val="hybridMultilevel"/>
    <w:tmpl w:val="CEAE9F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2B0"/>
    <w:rsid w:val="00002C2F"/>
    <w:rsid w:val="00006DB4"/>
    <w:rsid w:val="00016895"/>
    <w:rsid w:val="000236E4"/>
    <w:rsid w:val="00026209"/>
    <w:rsid w:val="00030CEE"/>
    <w:rsid w:val="00032CF0"/>
    <w:rsid w:val="00035282"/>
    <w:rsid w:val="00037475"/>
    <w:rsid w:val="000559B0"/>
    <w:rsid w:val="00056FAD"/>
    <w:rsid w:val="0009107C"/>
    <w:rsid w:val="000913F0"/>
    <w:rsid w:val="0009256E"/>
    <w:rsid w:val="000936C4"/>
    <w:rsid w:val="000B6981"/>
    <w:rsid w:val="000C0937"/>
    <w:rsid w:val="000C4D1F"/>
    <w:rsid w:val="000C5186"/>
    <w:rsid w:val="000D46F2"/>
    <w:rsid w:val="000E6FB9"/>
    <w:rsid w:val="000F37C1"/>
    <w:rsid w:val="000F591F"/>
    <w:rsid w:val="00113CE8"/>
    <w:rsid w:val="00122A31"/>
    <w:rsid w:val="00126329"/>
    <w:rsid w:val="00131F63"/>
    <w:rsid w:val="001373BC"/>
    <w:rsid w:val="00146671"/>
    <w:rsid w:val="00176818"/>
    <w:rsid w:val="0017702E"/>
    <w:rsid w:val="00185E45"/>
    <w:rsid w:val="00186E7D"/>
    <w:rsid w:val="001E163B"/>
    <w:rsid w:val="001E2B01"/>
    <w:rsid w:val="001F2A61"/>
    <w:rsid w:val="002003E6"/>
    <w:rsid w:val="00203FAC"/>
    <w:rsid w:val="002070FD"/>
    <w:rsid w:val="00221AC6"/>
    <w:rsid w:val="00226376"/>
    <w:rsid w:val="0022666D"/>
    <w:rsid w:val="00233DD8"/>
    <w:rsid w:val="00240C96"/>
    <w:rsid w:val="00241FEE"/>
    <w:rsid w:val="002434C0"/>
    <w:rsid w:val="0027028D"/>
    <w:rsid w:val="002762BA"/>
    <w:rsid w:val="002836FD"/>
    <w:rsid w:val="00283B5E"/>
    <w:rsid w:val="0029209D"/>
    <w:rsid w:val="00293554"/>
    <w:rsid w:val="00293EA9"/>
    <w:rsid w:val="002B6334"/>
    <w:rsid w:val="002E6F72"/>
    <w:rsid w:val="00312FD6"/>
    <w:rsid w:val="00320ABC"/>
    <w:rsid w:val="00324A00"/>
    <w:rsid w:val="0034511C"/>
    <w:rsid w:val="00352DA6"/>
    <w:rsid w:val="00364987"/>
    <w:rsid w:val="00381F8D"/>
    <w:rsid w:val="0038211A"/>
    <w:rsid w:val="0038766C"/>
    <w:rsid w:val="003A3328"/>
    <w:rsid w:val="003B777A"/>
    <w:rsid w:val="003C2324"/>
    <w:rsid w:val="003D120C"/>
    <w:rsid w:val="003D7492"/>
    <w:rsid w:val="003E05DB"/>
    <w:rsid w:val="003E5E46"/>
    <w:rsid w:val="003F3253"/>
    <w:rsid w:val="003F4CFD"/>
    <w:rsid w:val="004260CA"/>
    <w:rsid w:val="00432BF7"/>
    <w:rsid w:val="00441911"/>
    <w:rsid w:val="00453A29"/>
    <w:rsid w:val="00456D37"/>
    <w:rsid w:val="004919A5"/>
    <w:rsid w:val="004A50CE"/>
    <w:rsid w:val="004A5E3F"/>
    <w:rsid w:val="004C133B"/>
    <w:rsid w:val="004C6401"/>
    <w:rsid w:val="004C6E1A"/>
    <w:rsid w:val="004F606E"/>
    <w:rsid w:val="00500470"/>
    <w:rsid w:val="00503B81"/>
    <w:rsid w:val="0053186F"/>
    <w:rsid w:val="005501AE"/>
    <w:rsid w:val="00556360"/>
    <w:rsid w:val="005675B2"/>
    <w:rsid w:val="005731D1"/>
    <w:rsid w:val="00573F0A"/>
    <w:rsid w:val="00575C70"/>
    <w:rsid w:val="00582CC8"/>
    <w:rsid w:val="005947F9"/>
    <w:rsid w:val="005A267B"/>
    <w:rsid w:val="005A664B"/>
    <w:rsid w:val="005B110F"/>
    <w:rsid w:val="005B19F5"/>
    <w:rsid w:val="005C1116"/>
    <w:rsid w:val="005F2878"/>
    <w:rsid w:val="005F2A4A"/>
    <w:rsid w:val="00611759"/>
    <w:rsid w:val="006220D2"/>
    <w:rsid w:val="006308BC"/>
    <w:rsid w:val="00645A5B"/>
    <w:rsid w:val="006506AA"/>
    <w:rsid w:val="006B22B0"/>
    <w:rsid w:val="006C770C"/>
    <w:rsid w:val="006E1868"/>
    <w:rsid w:val="006F4046"/>
    <w:rsid w:val="006F49F2"/>
    <w:rsid w:val="00706E57"/>
    <w:rsid w:val="00725985"/>
    <w:rsid w:val="0072652B"/>
    <w:rsid w:val="00744106"/>
    <w:rsid w:val="00773201"/>
    <w:rsid w:val="007751F0"/>
    <w:rsid w:val="00787684"/>
    <w:rsid w:val="00795878"/>
    <w:rsid w:val="007A3461"/>
    <w:rsid w:val="007A710D"/>
    <w:rsid w:val="007B3A89"/>
    <w:rsid w:val="007E4CE8"/>
    <w:rsid w:val="00800CE6"/>
    <w:rsid w:val="00824A4D"/>
    <w:rsid w:val="00832445"/>
    <w:rsid w:val="00841138"/>
    <w:rsid w:val="00843CB0"/>
    <w:rsid w:val="00846495"/>
    <w:rsid w:val="0086328C"/>
    <w:rsid w:val="00880052"/>
    <w:rsid w:val="00883927"/>
    <w:rsid w:val="0088499F"/>
    <w:rsid w:val="0088735D"/>
    <w:rsid w:val="008A2468"/>
    <w:rsid w:val="008B46FA"/>
    <w:rsid w:val="008C2F23"/>
    <w:rsid w:val="008C3D89"/>
    <w:rsid w:val="008D6EF2"/>
    <w:rsid w:val="008D7907"/>
    <w:rsid w:val="0090532D"/>
    <w:rsid w:val="00910D62"/>
    <w:rsid w:val="0091544D"/>
    <w:rsid w:val="00927F20"/>
    <w:rsid w:val="009504B2"/>
    <w:rsid w:val="00965D8F"/>
    <w:rsid w:val="00982AB5"/>
    <w:rsid w:val="009C062F"/>
    <w:rsid w:val="009C3A9E"/>
    <w:rsid w:val="009D55AC"/>
    <w:rsid w:val="009F12CF"/>
    <w:rsid w:val="00A17651"/>
    <w:rsid w:val="00A2496F"/>
    <w:rsid w:val="00A266A7"/>
    <w:rsid w:val="00A30E16"/>
    <w:rsid w:val="00A33B0F"/>
    <w:rsid w:val="00A430D5"/>
    <w:rsid w:val="00A45713"/>
    <w:rsid w:val="00A60936"/>
    <w:rsid w:val="00A6517A"/>
    <w:rsid w:val="00A65A3E"/>
    <w:rsid w:val="00A845F7"/>
    <w:rsid w:val="00A8765F"/>
    <w:rsid w:val="00A91EDD"/>
    <w:rsid w:val="00A97B3A"/>
    <w:rsid w:val="00AA0994"/>
    <w:rsid w:val="00AD4F42"/>
    <w:rsid w:val="00AD79E4"/>
    <w:rsid w:val="00AD7E84"/>
    <w:rsid w:val="00AE3FB9"/>
    <w:rsid w:val="00B000F2"/>
    <w:rsid w:val="00B0322E"/>
    <w:rsid w:val="00B04C03"/>
    <w:rsid w:val="00B33037"/>
    <w:rsid w:val="00B40B1F"/>
    <w:rsid w:val="00B441E9"/>
    <w:rsid w:val="00B44A06"/>
    <w:rsid w:val="00B6549C"/>
    <w:rsid w:val="00B658AD"/>
    <w:rsid w:val="00B771F9"/>
    <w:rsid w:val="00B854A6"/>
    <w:rsid w:val="00BA4279"/>
    <w:rsid w:val="00BA7F0F"/>
    <w:rsid w:val="00BC4510"/>
    <w:rsid w:val="00BD3AD2"/>
    <w:rsid w:val="00BD7384"/>
    <w:rsid w:val="00BE3923"/>
    <w:rsid w:val="00C0291C"/>
    <w:rsid w:val="00C10431"/>
    <w:rsid w:val="00C250D4"/>
    <w:rsid w:val="00C35EF3"/>
    <w:rsid w:val="00C377DC"/>
    <w:rsid w:val="00C439E1"/>
    <w:rsid w:val="00C70C46"/>
    <w:rsid w:val="00C72DE4"/>
    <w:rsid w:val="00CA5297"/>
    <w:rsid w:val="00CB4683"/>
    <w:rsid w:val="00CC0A07"/>
    <w:rsid w:val="00CC3660"/>
    <w:rsid w:val="00CC615C"/>
    <w:rsid w:val="00CF2D22"/>
    <w:rsid w:val="00CF770A"/>
    <w:rsid w:val="00D43C49"/>
    <w:rsid w:val="00D45391"/>
    <w:rsid w:val="00D62C76"/>
    <w:rsid w:val="00D87BEA"/>
    <w:rsid w:val="00D91274"/>
    <w:rsid w:val="00D957CB"/>
    <w:rsid w:val="00DA226D"/>
    <w:rsid w:val="00DA4408"/>
    <w:rsid w:val="00DB3CD8"/>
    <w:rsid w:val="00E00AB4"/>
    <w:rsid w:val="00E05558"/>
    <w:rsid w:val="00E367B0"/>
    <w:rsid w:val="00E47D60"/>
    <w:rsid w:val="00E62243"/>
    <w:rsid w:val="00E64DA7"/>
    <w:rsid w:val="00E80890"/>
    <w:rsid w:val="00E85B9E"/>
    <w:rsid w:val="00E93F12"/>
    <w:rsid w:val="00EA66A5"/>
    <w:rsid w:val="00EB068B"/>
    <w:rsid w:val="00EC573F"/>
    <w:rsid w:val="00EC764F"/>
    <w:rsid w:val="00ED4521"/>
    <w:rsid w:val="00F05A7E"/>
    <w:rsid w:val="00F3278D"/>
    <w:rsid w:val="00F3527C"/>
    <w:rsid w:val="00F42EDD"/>
    <w:rsid w:val="00F47374"/>
    <w:rsid w:val="00F55D34"/>
    <w:rsid w:val="00F57DAE"/>
    <w:rsid w:val="00F81E45"/>
    <w:rsid w:val="00FA6490"/>
    <w:rsid w:val="00FB04DE"/>
    <w:rsid w:val="00FB46CE"/>
    <w:rsid w:val="00FC2A87"/>
    <w:rsid w:val="00FF461E"/>
    <w:rsid w:val="00FF561A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3">
      <o:colormru v:ext="edit" colors="#ddd8c2,#ccecff,#dbe5f1,#e5dfec"/>
    </o:shapedefaults>
    <o:shapelayout v:ext="edit">
      <o:idmap v:ext="edit" data="1"/>
      <o:rules v:ext="edit">
        <o:r id="V:Rule1" type="connector" idref="#_x0000_s1125"/>
        <o:r id="V:Rule2" type="connector" idref="#_x0000_s1279"/>
        <o:r id="V:Rule3" type="connector" idref="#_x0000_s1267"/>
        <o:r id="V:Rule4" type="connector" idref="#_x0000_s1297"/>
        <o:r id="V:Rule5" type="connector" idref="#_x0000_s1320"/>
        <o:r id="V:Rule6" type="connector" idref="#_x0000_s1130"/>
        <o:r id="V:Rule7" type="connector" idref="#_x0000_s1251"/>
        <o:r id="V:Rule8" type="connector" idref="#_x0000_s1327"/>
        <o:r id="V:Rule9" type="connector" idref="#_x0000_s1134"/>
        <o:r id="V:Rule10" type="connector" idref="#_x0000_s1275"/>
        <o:r id="V:Rule11" type="connector" idref="#_x0000_s1276"/>
        <o:r id="V:Rule12" type="connector" idref="#_x0000_s1322"/>
        <o:r id="V:Rule13" type="connector" idref="#_x0000_s1209"/>
        <o:r id="V:Rule14" type="connector" idref="#_x0000_s1296"/>
        <o:r id="V:Rule15" type="connector" idref="#_x0000_s1335"/>
        <o:r id="V:Rule16" type="connector" idref="#_x0000_s1264"/>
        <o:r id="V:Rule17" type="connector" idref="#_x0000_s1252"/>
        <o:r id="V:Rule18" type="connector" idref="#_x0000_s1249"/>
        <o:r id="V:Rule19" type="connector" idref="#_x0000_s1263"/>
        <o:r id="V:Rule20" type="connector" idref="#_x0000_s1301"/>
        <o:r id="V:Rule21" type="connector" idref="#_x0000_s1302"/>
        <o:r id="V:Rule22" type="connector" idref="#_x0000_s1303"/>
        <o:r id="V:Rule23" type="connector" idref="#_x0000_s1208"/>
        <o:r id="V:Rule24" type="connector" idref="#_x0000_s1294"/>
        <o:r id="V:Rule25" type="connector" idref="#_x0000_s1300"/>
        <o:r id="V:Rule26" type="connector" idref="#_x0000_s1282"/>
        <o:r id="V:Rule27" type="connector" idref="#_x0000_s1135"/>
        <o:r id="V:Rule28" type="connector" idref="#_x0000_s1266"/>
        <o:r id="V:Rule29" type="connector" idref="#_x0000_s1304"/>
        <o:r id="V:Rule30" type="connector" idref="#_x0000_s1192"/>
        <o:r id="V:Rule31" type="connector" idref="#_x0000_s1288"/>
        <o:r id="V:Rule32" type="connector" idref="#_x0000_s1205"/>
        <o:r id="V:Rule33" type="connector" idref="#_x0000_s1268"/>
        <o:r id="V:Rule34" type="connector" idref="#_x0000_s1278"/>
        <o:r id="V:Rule35" type="connector" idref="#_x0000_s1260"/>
        <o:r id="V:Rule36" type="connector" idref="#_x0000_s1321"/>
        <o:r id="V:Rule37" type="connector" idref="#_x0000_s1207"/>
        <o:r id="V:Rule38" type="connector" idref="#_x0000_s1253"/>
        <o:r id="V:Rule39" type="connector" idref="#_x0000_s1206"/>
        <o:r id="V:Rule40" type="connector" idref="#_x0000_s1193"/>
        <o:r id="V:Rule41" type="connector" idref="#_x0000_s1257"/>
        <o:r id="V:Rule42" type="connector" idref="#_x0000_s1261"/>
        <o:r id="V:Rule43" type="connector" idref="#_x0000_s1204"/>
        <o:r id="V:Rule44" type="connector" idref="#_x0000_s1258"/>
        <o:r id="V:Rule45" type="connector" idref="#_x0000_s1259"/>
        <o:r id="V:Rule46" type="connector" idref="#_x0000_s1140"/>
        <o:r id="V:Rule47" type="connector" idref="#_x0000_s1287"/>
        <o:r id="V:Rule48" type="connector" idref="#_x0000_s1277"/>
        <o:r id="V:Rule49" type="connector" idref="#_x0000_s1270"/>
        <o:r id="V:Rule50" type="connector" idref="#_x0000_s1348"/>
        <o:r id="V:Rule51" type="connector" idref="#_x0000_s1349"/>
        <o:r id="V:Rule52" type="connector" idref="#_x0000_s1350"/>
        <o:r id="V:Rule53" type="connector" idref="#_x0000_s1351"/>
        <o:r id="V:Rule54" type="connector" idref="#_x0000_s1352"/>
      </o:rules>
    </o:shapelayout>
  </w:shapeDefaults>
  <w:decimalSymbol w:val=","/>
  <w:listSeparator w:val=";"/>
  <w14:docId w14:val="7D0A08CF"/>
  <w15:docId w15:val="{5203F1B4-D218-4A35-B8CB-CEBA4257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A5E3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2B0"/>
    <w:pPr>
      <w:ind w:left="720"/>
      <w:contextualSpacing/>
    </w:pPr>
  </w:style>
  <w:style w:type="paragraph" w:customStyle="1" w:styleId="Default">
    <w:name w:val="Default"/>
    <w:rsid w:val="006B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F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06D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06D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06D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6D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6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666C7-C5E8-4BE1-9BEF-02A2BCFDED11}"/>
</file>

<file path=customXml/itemProps2.xml><?xml version="1.0" encoding="utf-8"?>
<ds:datastoreItem xmlns:ds="http://schemas.openxmlformats.org/officeDocument/2006/customXml" ds:itemID="{D1A27F57-BD26-4186-AF48-E319063019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820EBE-24AB-4D32-8BA9-40A87B9FF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526727-C76F-4DE9-A69E-40FF62397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</dc:creator>
  <cp:lastModifiedBy>Lýdia Zimániová</cp:lastModifiedBy>
  <cp:revision>88</cp:revision>
  <cp:lastPrinted>2020-01-06T12:45:00Z</cp:lastPrinted>
  <dcterms:created xsi:type="dcterms:W3CDTF">2020-01-20T10:49:00Z</dcterms:created>
  <dcterms:modified xsi:type="dcterms:W3CDTF">2020-02-03T10:11:00Z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