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5EC13" w14:textId="5AFFEBFD" w:rsidR="00B87C18" w:rsidRPr="00F14C14" w:rsidRDefault="00C44A13" w:rsidP="00ED1133">
      <w:pPr>
        <w:spacing w:after="0" w:line="240" w:lineRule="auto"/>
        <w:rPr>
          <w:b/>
          <w:sz w:val="28"/>
          <w:szCs w:val="28"/>
          <w:lang w:val="sk-SK"/>
        </w:rPr>
      </w:pPr>
      <w:r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102AF8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</w:t>
      </w:r>
      <w:r w:rsidR="00AC5FB7">
        <w:rPr>
          <w:b/>
          <w:sz w:val="28"/>
          <w:szCs w:val="28"/>
          <w:lang w:val="sk-SK"/>
        </w:rPr>
        <w:t>4</w:t>
      </w:r>
      <w:r w:rsidR="00AC5FB7" w:rsidRPr="00F14C14">
        <w:rPr>
          <w:b/>
          <w:sz w:val="28"/>
          <w:szCs w:val="28"/>
          <w:lang w:val="sk-SK"/>
        </w:rPr>
        <w:t>.1 OPV v projekt</w:t>
      </w:r>
      <w:r w:rsidR="00102AF8">
        <w:rPr>
          <w:b/>
          <w:sz w:val="28"/>
          <w:szCs w:val="28"/>
          <w:lang w:val="sk-SK"/>
        </w:rPr>
        <w:t>e</w:t>
      </w:r>
      <w:r w:rsidR="00AC5FB7" w:rsidRPr="00F14C14">
        <w:rPr>
          <w:b/>
          <w:sz w:val="28"/>
          <w:szCs w:val="28"/>
          <w:lang w:val="sk-SK"/>
        </w:rPr>
        <w:t xml:space="preserve"> NP </w:t>
      </w:r>
      <w:r w:rsidR="00AC5FB7">
        <w:rPr>
          <w:b/>
          <w:sz w:val="28"/>
          <w:szCs w:val="28"/>
          <w:lang w:val="sk-SK"/>
        </w:rPr>
        <w:t>29</w:t>
      </w:r>
    </w:p>
    <w:p w14:paraId="0FE5EC14" w14:textId="77777777" w:rsidR="000561C9" w:rsidRDefault="004173A9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FE5EC6C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0FE5ECD4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AC5FB7">
                    <w:rPr>
                      <w:b/>
                      <w:bCs/>
                      <w:lang w:val="sk-SK"/>
                    </w:rPr>
                    <w:t>29</w:t>
                  </w:r>
                </w:p>
                <w:p w14:paraId="0FE5ECD5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Pr="007D6EC4">
                    <w:rPr>
                      <w:lang w:val="sk-SK"/>
                    </w:rPr>
                    <w:t>Vzdelávanie učiteľov v súvislosti s tvorbou školských vzdelávacích programov</w:t>
                  </w:r>
                </w:p>
                <w:p w14:paraId="0FE5ECD6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476B6F">
                    <w:rPr>
                      <w:b/>
                      <w:lang w:val="sk-SK"/>
                    </w:rPr>
                    <w:t xml:space="preserve">Cieľová skupina: </w:t>
                  </w:r>
                  <w:r w:rsidRPr="007D6EC4">
                    <w:rPr>
                      <w:bCs/>
                      <w:lang w:val="sk-SK"/>
                    </w:rPr>
                    <w:t>Pedagogickí zamestnanci ZŠ,  G a  SOŠ a zamestnanci pracujúci v oblasti  vzdelávania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0FE5EC6D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0FE5ECD7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AC5FB7">
                    <w:rPr>
                      <w:b/>
                      <w:bCs/>
                      <w:lang w:val="sk-SK"/>
                    </w:rPr>
                    <w:t>29</w:t>
                  </w:r>
                </w:p>
                <w:p w14:paraId="0FE5ECD8" w14:textId="77777777" w:rsidR="00470458" w:rsidRPr="00476B6F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Pr="007D6EC4">
                    <w:rPr>
                      <w:lang w:val="sk-SK"/>
                    </w:rPr>
                    <w:t>Vzdelávanie učiteľov v súvislosti s tvorbou školských vzdelávacích programov</w:t>
                  </w:r>
                  <w:bookmarkStart w:id="0" w:name="_GoBack"/>
                  <w:bookmarkEnd w:id="0"/>
                </w:p>
                <w:p w14:paraId="0FE5ECD9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Pr="007D6EC4">
                    <w:rPr>
                      <w:lang w:val="sk-SK"/>
                    </w:rPr>
                    <w:t>Štátny inštitút odborného vzdelávania</w:t>
                  </w:r>
                </w:p>
                <w:p w14:paraId="0FE5ECDA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6E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noProof/>
          <w:lang w:eastAsia="cs-CZ"/>
        </w:rPr>
        <w:pict w14:anchorId="0FE5EC6F">
          <v:roundrect id="_x0000_s1178" style="position:absolute;margin-left:-4.85pt;margin-top:11.2pt;width:481.9pt;height:50.15pt;z-index:251736064" arcsize="23802f" fillcolor="#d6e3bc [1302]"/>
        </w:pict>
      </w:r>
    </w:p>
    <w:p w14:paraId="0FE5EC15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FE5EC16" w14:textId="77777777" w:rsidR="000561C9" w:rsidRDefault="000561C9" w:rsidP="000561C9"/>
    <w:p w14:paraId="0FE5EC17" w14:textId="7992E31E" w:rsidR="000561C9" w:rsidRDefault="004173A9" w:rsidP="000561C9">
      <w:r>
        <w:rPr>
          <w:noProof/>
          <w:lang w:eastAsia="cs-CZ"/>
        </w:rPr>
        <w:pict w14:anchorId="0FE5EC70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0FE5ECDB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1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E5EC72">
          <v:shape id="_x0000_s1260" type="#_x0000_t202" style="position:absolute;margin-left:5.65pt;margin-top:344.15pt;width:96.4pt;height:61.8pt;z-index:251833344;visibility:visible;mso-width-relative:margin;mso-height-relative:margin">
            <v:textbox style="mso-next-textbox:#_x0000_s1260">
              <w:txbxContent>
                <w:p w14:paraId="0FE5ECDC" w14:textId="345724B9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Tvorba obsahu a moderovanie, programovanie a údržba e</w:t>
                  </w:r>
                  <w:r w:rsidR="00102AF8">
                    <w:rPr>
                      <w:sz w:val="18"/>
                      <w:szCs w:val="18"/>
                      <w:lang w:val="sk-SK"/>
                    </w:rPr>
                    <w:t>-l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earningového portálu</w:t>
                  </w:r>
                </w:p>
                <w:p w14:paraId="0FE5ECDD" w14:textId="77777777" w:rsidR="00470458" w:rsidRPr="00DD4AD1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3">
          <v:shape id="_x0000_s1259" type="#_x0000_t202" style="position:absolute;margin-left:5.65pt;margin-top:282.7pt;width:96.4pt;height:53pt;z-index:251832320;visibility:visible;mso-width-relative:margin;mso-height-relative:margin">
            <v:textbox style="mso-next-textbox:#_x0000_s1259">
              <w:txbxContent>
                <w:p w14:paraId="0FE5ECDE" w14:textId="58EF2595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Tvorba obsahu, výroba/</w:t>
                  </w:r>
                  <w:r w:rsidR="00102AF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vydanie a distribúcia multimediálneho vzdelávacieho DVD</w:t>
                  </w:r>
                </w:p>
                <w:p w14:paraId="0FE5ECDF" w14:textId="77777777" w:rsidR="00470458" w:rsidRPr="00DD4AD1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4">
          <v:shape id="_x0000_s1258" type="#_x0000_t202" style="position:absolute;margin-left:5.65pt;margin-top:231.45pt;width:96.4pt;height:42.8pt;z-index:251831296;visibility:visible;mso-width-relative:margin;mso-height-relative:margin">
            <v:textbox style="mso-next-textbox:#_x0000_s1258">
              <w:txbxContent>
                <w:p w14:paraId="0FE5ECE0" w14:textId="3816ACC7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Tvorba obsahu, výroba/</w:t>
                  </w:r>
                  <w:r w:rsidR="00102AF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vydanie a distribúcia Učiteľských novín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6">
          <v:shape id="_x0000_s1256" type="#_x0000_t202" style="position:absolute;margin-left:5.65pt;margin-top:130.65pt;width:96.4pt;height:50.75pt;z-index:251829248;visibility:visible;mso-width-relative:margin;mso-height-relative:margin">
            <v:textbox style="mso-next-textbox:#_x0000_s1256">
              <w:txbxContent>
                <w:p w14:paraId="0FE5ECE2" w14:textId="2AC55891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Príprava, aktualizácia a vyhodnotenie vzdelávacieho programu (kurzy)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7">
          <v:shape id="_x0000_s1255" type="#_x0000_t202" style="position:absolute;margin-left:5.65pt;margin-top:87.55pt;width:96.4pt;height:34.65pt;z-index:251828224;visibility:visible;mso-width-relative:margin;mso-height-relative:margin">
            <v:textbox style="mso-next-textbox:#_x0000_s1255">
              <w:txbxContent>
                <w:p w14:paraId="0FE5ECE3" w14:textId="09D2BCB5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Práca odborných pracovných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8">
          <v:shape id="_x0000_s1254" type="#_x0000_t202" style="position:absolute;margin-left:5.65pt;margin-top:35.4pt;width:96.4pt;height:43.8pt;z-index:251827200;visibility:visible;mso-width-relative:margin;mso-height-relative:margin">
            <v:textbox style="mso-next-textbox:#_x0000_s1254">
              <w:txbxContent>
                <w:p w14:paraId="0FE5ECE4" w14:textId="190051ED" w:rsidR="00470458" w:rsidRPr="00DD4AD1" w:rsidRDefault="00470458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Vytvorenie a postupné doplnenie, resp. zmeny v rámci riešiteľského tímu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9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FE5ECE5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A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E5EC7B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FE5ECE6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C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E5EC7D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FE5EC7E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FE5ECE7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0FE5ECE8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0FE5ECE9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0FE5ECEA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F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FE5ECEB" w14:textId="77777777" w:rsidR="00470458" w:rsidRDefault="00470458" w:rsidP="000561C9"/>
                <w:p w14:paraId="0FE5ECEC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E5EC80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0FE5ECED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0FE5ECEE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AC5FB7">
                    <w:rPr>
                      <w:b/>
                      <w:caps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81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FE5ECEF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E5EC82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0FE5ECF0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0FE5ECF1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AC5FB7">
                    <w:rPr>
                      <w:b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sz w:val="20"/>
                      <w:szCs w:val="20"/>
                    </w:rPr>
                    <w:t>.1 OPV</w:t>
                  </w:r>
                </w:p>
                <w:p w14:paraId="0FE5ECF2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83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FE5EC84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FE5EC86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0FE5ECF4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87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0FE5ECF5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0FE5EC18" w14:textId="77777777" w:rsidR="000561C9" w:rsidRDefault="004173A9" w:rsidP="000561C9">
      <w:r>
        <w:rPr>
          <w:noProof/>
          <w:lang w:eastAsia="cs-CZ"/>
        </w:rPr>
        <w:pict w14:anchorId="0FE5EC8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9" type="#_x0000_t32" style="position:absolute;margin-left:459.8pt;margin-top:23.65pt;width:78.65pt;height:87.2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0FE5EC89">
          <v:shape id="_x0000_s1302" type="#_x0000_t32" style="position:absolute;margin-left:253.4pt;margin-top:19.9pt;width:21pt;height:3.75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0FE5EC8A">
          <v:shape id="_x0000_s1261" type="#_x0000_t32" style="position:absolute;margin-left:102.65pt;margin-top:19.9pt;width:20.35pt;height:14.4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0FE5EC8B">
          <v:shape id="_x0000_s1310" type="#_x0000_t32" style="position:absolute;margin-left:459.8pt;margin-top:23.65pt;width:78.65pt;height:17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0FE5EC8C">
          <v:shape id="_x0000_s1303" type="#_x0000_t32" style="position:absolute;margin-left:253.4pt;margin-top:23.65pt;width:22.15pt;height:28.9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0FE5EC8D">
          <v:shape id="_x0000_s1136" type="#_x0000_t202" style="position:absolute;margin-left:123pt;margin-top:8.8pt;width:130.4pt;height:25.5pt;z-index:251712512;visibility:visible;mso-width-relative:margin;mso-height-relative:margin" o:regroupid="4">
            <v:textbox style="mso-next-textbox:#_x0000_s1136">
              <w:txbxContent>
                <w:p w14:paraId="0FE5ECF6" w14:textId="1DEB30C0" w:rsidR="00470458" w:rsidRPr="00DD4AD1" w:rsidRDefault="00470458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Riadiace </w:t>
                  </w:r>
                  <w:r w:rsidR="006D6BE7">
                    <w:rPr>
                      <w:sz w:val="18"/>
                      <w:szCs w:val="18"/>
                      <w:lang w:val="sk-SK"/>
                    </w:rPr>
                    <w:t>š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trukt</w:t>
                  </w:r>
                  <w:r w:rsidR="006D6BE7">
                    <w:rPr>
                      <w:sz w:val="18"/>
                      <w:szCs w:val="18"/>
                      <w:lang w:val="sk-SK"/>
                    </w:rPr>
                    <w:t>ú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ry a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dokumentácia projektu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8E">
          <v:shape id="Text Box 53" o:spid="_x0000_s1149" type="#_x0000_t202" style="position:absolute;margin-left:275.55pt;margin-top:10.55pt;width:184.25pt;height:25.5pt;z-index:251700224;visibility:visible;mso-width-relative:margin;mso-height-relative:margin" o:regroupid="3">
            <v:textbox style="mso-next-textbox:#Text Box 53">
              <w:txbxContent>
                <w:p w14:paraId="0FE5ECF7" w14:textId="77777777" w:rsidR="00470458" w:rsidRPr="00DD4AD1" w:rsidRDefault="00470458" w:rsidP="00420B0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Zabezpečené riadiace, koordinačné, ekonomické a administratívne postupy</w:t>
                  </w:r>
                </w:p>
                <w:p w14:paraId="0FE5ECF8" w14:textId="77777777" w:rsidR="00470458" w:rsidRPr="00DD4AD1" w:rsidRDefault="00470458" w:rsidP="00611FA8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8F">
          <v:shape id="_x0000_s1196" type="#_x0000_t202" style="position:absolute;margin-left:538.45pt;margin-top:23.65pt;width:178.6pt;height:34pt;z-index:251803648;visibility:visible;mso-width-relative:margin;mso-height-relative:margin">
            <v:textbox style="mso-next-textbox:#_x0000_s1196">
              <w:txbxContent>
                <w:p w14:paraId="0FE5ECF9" w14:textId="42530472" w:rsidR="003E4C9D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Zvýšené povedomie učiteľov ZŠ, G  a SOŠ o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stratégii vzdelávania, trendoch krajín EÚ a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výsledkoch výskumných a vývojových prác</w:t>
                  </w:r>
                </w:p>
                <w:p w14:paraId="0FE5ECFA" w14:textId="77777777" w:rsidR="00470458" w:rsidRPr="00DD4AD1" w:rsidRDefault="00470458" w:rsidP="003E4C9D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FE5EC19" w14:textId="72BCCF93" w:rsidR="000561C9" w:rsidRDefault="004173A9" w:rsidP="000561C9">
      <w:r>
        <w:rPr>
          <w:noProof/>
          <w:lang w:eastAsia="cs-CZ"/>
        </w:rPr>
        <w:pict w14:anchorId="0FE5EC92">
          <v:shape id="_x0000_s1211" type="#_x0000_t202" style="position:absolute;margin-left:755.2pt;margin-top:9.45pt;width:113.4pt;height:44.3pt;z-index:251771904;mso-width-relative:margin;mso-height-relative:margin" fillcolor="white [3212]">
            <v:textbox style="mso-next-textbox:#_x0000_s1211">
              <w:txbxContent>
                <w:p w14:paraId="0FE5ECFC" w14:textId="3DE7177C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90">
          <v:shape id="_x0000_s1314" type="#_x0000_t32" style="position:absolute;margin-left:717.05pt;margin-top:15.2pt;width:38.15pt;height:13.1pt;z-index:251884544" o:connectortype="straight">
            <v:stroke endarrow="block"/>
          </v:shape>
        </w:pict>
      </w:r>
      <w:r>
        <w:rPr>
          <w:noProof/>
          <w:lang w:eastAsia="cs-CZ"/>
        </w:rPr>
        <w:pict w14:anchorId="0FE5EC91">
          <v:shape id="_x0000_s1139" type="#_x0000_t202" style="position:absolute;margin-left:123pt;margin-top:12.6pt;width:130.4pt;height:34pt;z-index:251715584;visibility:visible;mso-width-relative:margin;mso-height-relative:margin" o:regroupid="4">
            <v:textbox style="mso-next-textbox:#_x0000_s1139">
              <w:txbxContent>
                <w:p w14:paraId="0FE5ECFB" w14:textId="77777777" w:rsidR="00470458" w:rsidRPr="0088464C" w:rsidRDefault="0088464C" w:rsidP="0088464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88464C">
                    <w:rPr>
                      <w:sz w:val="18"/>
                      <w:szCs w:val="18"/>
                      <w:lang w:val="sk-SK"/>
                    </w:rPr>
                    <w:t>Publikované metodické, didaktické a prezenčné materiály</w:t>
                  </w:r>
                </w:p>
              </w:txbxContent>
            </v:textbox>
          </v:shape>
        </w:pict>
      </w:r>
    </w:p>
    <w:p w14:paraId="0FE5EC1A" w14:textId="6D27AC54" w:rsidR="000561C9" w:rsidRDefault="004173A9" w:rsidP="000561C9">
      <w:r>
        <w:rPr>
          <w:noProof/>
          <w:lang w:eastAsia="cs-CZ"/>
        </w:rPr>
        <w:pict w14:anchorId="260B10EC">
          <v:shape id="_x0000_s1321" type="#_x0000_t32" style="position:absolute;margin-left:868.6pt;margin-top:11.2pt;width:41.3pt;height:61.3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0FE5EC93">
          <v:shape id="_x0000_s1270" type="#_x0000_t32" style="position:absolute;margin-left:102pt;margin-top:2.85pt;width:21pt;height:26.4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0FE5EC94">
          <v:shape id="_x0000_s1315" type="#_x0000_t32" style="position:absolute;margin-left:717.05pt;margin-top:1.7pt;width:38.2pt;height:58.2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0FE5EC95">
          <v:shape id="_x0000_s1140" type="#_x0000_t202" style="position:absolute;margin-left:123pt;margin-top:24.9pt;width:130.4pt;height:25.5pt;z-index:251716608;visibility:visible;mso-width-relative:margin;mso-height-relative:margin" o:regroupid="4">
            <v:textbox style="mso-next-textbox:#_x0000_s1140">
              <w:txbxContent>
                <w:p w14:paraId="0FE5ECFD" w14:textId="77777777" w:rsidR="00470458" w:rsidRPr="00DD4AD1" w:rsidRDefault="00470458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Prednášky a podujatia pre učiteľov ZŠ, G a SOŠ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96">
          <v:shape id="_x0000_s1137" type="#_x0000_t202" style="position:absolute;margin-left:123pt;margin-top:129.75pt;width:130.4pt;height:34pt;z-index:251713536;visibility:visible;mso-width-relative:margin;mso-height-relative:margin" o:regroupid="4">
            <v:textbox style="mso-next-textbox:#_x0000_s1137">
              <w:txbxContent>
                <w:p w14:paraId="0FE5ECFE" w14:textId="17D8E0A1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Metodiky pre dištančnú formu vzdelávania na vzdelávacom portál</w:t>
                  </w:r>
                  <w:r w:rsidR="00102AF8">
                    <w:rPr>
                      <w:sz w:val="18"/>
                      <w:szCs w:val="18"/>
                      <w:lang w:val="sk-SK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97">
          <v:shape id="_x0000_s1288" type="#_x0000_t202" style="position:absolute;margin-left:123pt;margin-top:196.8pt;width:130.4pt;height:25.5pt;z-index:251858944;visibility:visible;mso-width-relative:margin;mso-height-relative:margin">
            <v:textbox style="mso-next-textbox:#_x0000_s1288">
              <w:txbxContent>
                <w:p w14:paraId="0FE5ECFF" w14:textId="275B96C1" w:rsidR="0088464C" w:rsidRPr="00DD4AD1" w:rsidRDefault="006D6BE7" w:rsidP="0088464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Edičný a distribučný plán pre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D6BE7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102AF8">
                    <w:rPr>
                      <w:sz w:val="18"/>
                      <w:szCs w:val="18"/>
                      <w:lang w:val="sk-SK"/>
                    </w:rPr>
                    <w:t>čiteľské noviny (UN)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98">
          <v:shape id="_x0000_s1289" type="#_x0000_t202" style="position:absolute;margin-left:123pt;margin-top:226.05pt;width:130.4pt;height:25.5pt;z-index:251859968;visibility:visible;mso-width-relative:margin;mso-height-relative:margin">
            <v:textbox style="mso-next-textbox:#_x0000_s1289">
              <w:txbxContent>
                <w:p w14:paraId="0FE5ED00" w14:textId="77777777" w:rsidR="0088464C" w:rsidRPr="00DD4AD1" w:rsidRDefault="006D6BE7" w:rsidP="0088464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 xml:space="preserve">Zabezpečený celkový náklad </w:t>
                  </w:r>
                  <w:r w:rsidR="0011652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6D6BE7">
                    <w:rPr>
                      <w:sz w:val="18"/>
                      <w:szCs w:val="18"/>
                      <w:lang w:val="sk-SK"/>
                    </w:rPr>
                    <w:t>21 909 výtlačkov UN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9A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0FE5EC1B" w14:textId="516C1CD1" w:rsidR="000561C9" w:rsidRDefault="003F4A78" w:rsidP="000561C9">
      <w:r>
        <w:rPr>
          <w:noProof/>
          <w:lang w:eastAsia="cs-CZ"/>
        </w:rPr>
        <w:pict w14:anchorId="0FE5EC9E">
          <v:shape id="Text Box 59" o:spid="_x0000_s1154" type="#_x0000_t202" style="position:absolute;margin-left:275.55pt;margin-top:3.4pt;width:184.25pt;height:28.75pt;z-index:251705344;visibility:visible;mso-width-relative:margin;mso-height-relative:margin" o:regroupid="3">
            <v:textbox style="mso-next-textbox:#Text Box 59">
              <w:txbxContent>
                <w:p w14:paraId="0FE5ED01" w14:textId="400F8D41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Vytvorené prezenčné a di</w:t>
                  </w:r>
                  <w:r w:rsidR="003F4A78">
                    <w:rPr>
                      <w:sz w:val="18"/>
                      <w:szCs w:val="18"/>
                      <w:lang w:val="sk-SK"/>
                    </w:rPr>
                    <w:t>š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tančné vzdelávacie programy</w:t>
                  </w:r>
                </w:p>
              </w:txbxContent>
            </v:textbox>
          </v:shape>
        </w:pict>
      </w:r>
      <w:r w:rsidR="004173A9">
        <w:rPr>
          <w:noProof/>
          <w:lang w:eastAsia="cs-CZ"/>
        </w:rPr>
        <w:pict w14:anchorId="0FE5EC9B">
          <v:shape id="_x0000_s1308" type="#_x0000_t32" style="position:absolute;margin-left:459.8pt;margin-top:16.55pt;width:78.65pt;height:95.3pt;z-index:251878400" o:connectortype="straight">
            <v:stroke endarrow="block"/>
          </v:shape>
        </w:pict>
      </w:r>
      <w:r w:rsidR="004173A9">
        <w:rPr>
          <w:noProof/>
          <w:lang w:eastAsia="cs-CZ"/>
        </w:rPr>
        <w:pict w14:anchorId="0FE5EC9C">
          <v:shape id="_x0000_s1301" type="#_x0000_t32" style="position:absolute;margin-left:253.4pt;margin-top:16.55pt;width:22.15pt;height:31.4pt;flip:y;z-index:251871232" o:connectortype="straight">
            <v:stroke endarrow="block"/>
          </v:shape>
        </w:pict>
      </w:r>
      <w:r w:rsidR="004173A9">
        <w:rPr>
          <w:noProof/>
          <w:lang w:eastAsia="cs-CZ"/>
        </w:rPr>
        <w:pict w14:anchorId="0FE5EC9D">
          <v:shape id="_x0000_s1296" type="#_x0000_t32" style="position:absolute;margin-left:102pt;margin-top:11.7pt;width:21pt;height:43.4pt;flip:y;z-index:251866112" o:connectortype="straight">
            <v:stroke endarrow="block"/>
          </v:shape>
        </w:pict>
      </w:r>
      <w:r w:rsidR="004173A9">
        <w:rPr>
          <w:noProof/>
          <w:lang w:eastAsia="cs-CZ"/>
        </w:rPr>
        <w:pict w14:anchorId="0FE5EC9F">
          <v:shape id="_x0000_s1195" type="#_x0000_t202" style="position:absolute;margin-left:538.45pt;margin-top:16.55pt;width:178.6pt;height:34pt;z-index:251843584;visibility:visible;mso-width-relative:margin;mso-height-relative:margin">
            <v:textbox style="mso-next-textbox:#_x0000_s1195">
              <w:txbxContent>
                <w:p w14:paraId="0FE5ED02" w14:textId="3E001864" w:rsidR="00470458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Podpora obsahovej reformy školstva a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zabezpečenie transferu získaných poznatkov do vyučovacieho procesu škôl</w:t>
                  </w:r>
                </w:p>
              </w:txbxContent>
            </v:textbox>
          </v:shape>
        </w:pict>
      </w:r>
      <w:r w:rsidR="004173A9">
        <w:rPr>
          <w:noProof/>
          <w:lang w:eastAsia="cs-CZ"/>
        </w:rPr>
        <w:pict w14:anchorId="0FE5ECA0">
          <v:shape id="_x0000_s1197" type="#_x0000_t202" style="position:absolute;margin-left:538.45pt;margin-top:85.8pt;width:178.6pt;height:51pt;z-index:251807744;visibility:visible;mso-width-relative:margin;mso-height-relative:margin">
            <v:textbox style="mso-next-textbox:#_x0000_s1197">
              <w:txbxContent>
                <w:p w14:paraId="0FE5ED03" w14:textId="77777777" w:rsidR="00470458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Učitelia ZŠ, G, SOŠ vrátane majstrov odbornej výchovy vedia uplatňovať jednotnú metodiku tvorby ŠkVP s dôrazom na rozšírenie a zdokonalenie odborných vedomostí a kompetencií</w:t>
                  </w:r>
                </w:p>
              </w:txbxContent>
            </v:textbox>
          </v:shape>
        </w:pict>
      </w:r>
    </w:p>
    <w:p w14:paraId="0FE5EC1C" w14:textId="430D37EF" w:rsidR="000561C9" w:rsidRDefault="004173A9" w:rsidP="000561C9">
      <w:r>
        <w:rPr>
          <w:noProof/>
          <w:lang w:eastAsia="cs-CZ"/>
        </w:rPr>
        <w:pict w14:anchorId="0FE5ECA2">
          <v:shape id="_x0000_s1316" type="#_x0000_t32" style="position:absolute;margin-left:717.1pt;margin-top:25.1pt;width:38.15pt;height:57.7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0FE5ECA3">
          <v:shape id="_x0000_s1297" type="#_x0000_t32" style="position:absolute;margin-left:103.25pt;margin-top:25.1pt;width:19.75pt;height:4.95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0FE5ECA4">
          <v:shape id="_x0000_s1138" type="#_x0000_t202" style="position:absolute;margin-left:123pt;margin-top:3.35pt;width:130.4pt;height:42.5pt;z-index:251714560;visibility:visible;mso-width-relative:margin;mso-height-relative:margin" o:regroupid="4">
            <v:textbox style="mso-next-textbox:#_x0000_s1138">
              <w:txbxContent>
                <w:p w14:paraId="0FE5ED05" w14:textId="77777777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4 typy vytvorených prezenčných a 4 typy dištančných vzdelávacích programov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A5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0FE5ED06" w14:textId="777777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A6">
          <v:shape id="_x0000_s1212" type="#_x0000_t202" style="position:absolute;margin-left:755.2pt;margin-top:80.25pt;width:113.4pt;height:51pt;z-index:251842560;mso-width-relative:margin;mso-height-relative:margin" fillcolor="white [3212]">
            <v:textbox style="mso-next-textbox:#_x0000_s1212">
              <w:txbxContent>
                <w:p w14:paraId="0FE5ED07" w14:textId="77777777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Pedagogick</w:t>
                  </w:r>
                  <w:r>
                    <w:rPr>
                      <w:sz w:val="18"/>
                      <w:szCs w:val="18"/>
                      <w:lang w:val="sk-SK"/>
                    </w:rPr>
                    <w:t>í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zamestnanci s kompetenciami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v oblasti IKT</w:t>
                  </w:r>
                  <w:r w:rsidRPr="00783B52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aktívne prispievajú k pre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mene tradičnej školy na modernú</w:t>
                  </w:r>
                </w:p>
              </w:txbxContent>
            </v:textbox>
          </v:shape>
        </w:pict>
      </w:r>
    </w:p>
    <w:p w14:paraId="0FE5EC1D" w14:textId="73DDFDC4" w:rsidR="000561C9" w:rsidRDefault="004173A9" w:rsidP="000561C9">
      <w:r>
        <w:rPr>
          <w:noProof/>
          <w:lang w:eastAsia="cs-CZ"/>
        </w:rPr>
        <w:pict w14:anchorId="0FE5ECA7">
          <v:shape id="_x0000_s1300" type="#_x0000_t32" style="position:absolute;margin-left:253.4pt;margin-top:11.95pt;width:22.15pt;height:22.95pt;flip:y;z-index:251870208" o:connectortype="straight">
            <v:stroke endarrow="block"/>
          </v:shape>
        </w:pict>
      </w:r>
      <w:r>
        <w:rPr>
          <w:noProof/>
          <w:lang w:eastAsia="cs-CZ"/>
        </w:rPr>
        <w:pict w14:anchorId="0FE5ECA8">
          <v:shape id="_x0000_s1299" type="#_x0000_t32" style="position:absolute;margin-left:102.6pt;margin-top:4.6pt;width:20.4pt;height:68.8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0FE5ECA9">
          <v:shape id="_x0000_s1298" type="#_x0000_t32" style="position:absolute;margin-left:102pt;margin-top:4.2pt;width:22.25pt;height:3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FE5ECAA">
          <v:shape id="_x0000_s1141" type="#_x0000_t202" style="position:absolute;margin-left:123pt;margin-top:24.15pt;width:130.4pt;height:25.5pt;z-index:251717632;visibility:visible;mso-width-relative:margin;mso-height-relative:margin" o:regroupid="4">
            <v:textbox style="mso-next-textbox:#_x0000_s1141">
              <w:txbxContent>
                <w:p w14:paraId="0FE5ED08" w14:textId="77777777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Vytvorená Metodika tvorby ŠkVP pre ZŠ, pre G a pre SOŠ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AB">
          <v:shape id="Text Box 60" o:spid="_x0000_s1155" type="#_x0000_t202" style="position:absolute;margin-left:275.55pt;margin-top:.1pt;width:184.25pt;height:25.5pt;z-index:251706368;visibility:visible;mso-width-relative:margin;mso-height-relative:margin" o:regroupid="3">
            <v:textbox style="mso-next-textbox:#Text Box 60">
              <w:txbxContent>
                <w:p w14:paraId="0FE5ED09" w14:textId="77777777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Manuál pre dištančné vzdelávanie v oblasti tvorby ŠkVP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AC">
          <v:shape id="_x0000_s1157" type="#_x0000_t202" style="position:absolute;margin-left:275.55pt;margin-top:120.85pt;width:184.25pt;height:25.5pt;z-index:251708416;visibility:visible;mso-width-relative:margin;mso-height-relative:margin" o:regroupid="3">
            <v:textbox style="mso-next-textbox:#_x0000_s1157">
              <w:txbxContent>
                <w:p w14:paraId="0FE5ED0A" w14:textId="086302C0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Vydávanie UN s dvojtýždennou periodicitou v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rozsahu 32 strán (okrem hlavných prázdnin)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AD">
          <v:shape id="_x0000_s1183" type="#_x0000_t202" style="position:absolute;margin-left:275.55pt;margin-top:168.45pt;width:184.25pt;height:25.5pt;z-index:251743232;visibility:visible;mso-width-relative:margin;mso-height-relative:margin">
            <v:textbox style="mso-next-textbox:#_x0000_s1183">
              <w:txbxContent>
                <w:p w14:paraId="0FE5ED0B" w14:textId="77777777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4 vydania (celkovo 18 titulov) tematických multimediálnych DVD a CD-ROM</w:t>
                  </w:r>
                </w:p>
              </w:txbxContent>
            </v:textbox>
          </v:shape>
        </w:pict>
      </w:r>
    </w:p>
    <w:p w14:paraId="0FE5EC1E" w14:textId="47B9A5B3" w:rsidR="000561C9" w:rsidRDefault="00102AF8" w:rsidP="000561C9">
      <w:r>
        <w:rPr>
          <w:noProof/>
          <w:lang w:eastAsia="cs-CZ"/>
        </w:rPr>
        <w:pict w14:anchorId="0FE5EC75">
          <v:shape id="_x0000_s1257" type="#_x0000_t202" style="position:absolute;margin-left:5.65pt;margin-top:11.75pt;width:96.4pt;height:36.2pt;z-index:251830272;visibility:visible;mso-width-relative:margin;mso-height-relative:margin">
            <v:textbox style="mso-next-textbox:#_x0000_s1257">
              <w:txbxContent>
                <w:p w14:paraId="0FE5ECE1" w14:textId="1C6BCC22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Poskytovanie vzdelávacieho programu (kurzy)</w:t>
                  </w:r>
                </w:p>
              </w:txbxContent>
            </v:textbox>
          </v:shape>
        </w:pict>
      </w:r>
      <w:r w:rsidR="004173A9">
        <w:rPr>
          <w:noProof/>
          <w:lang w:eastAsia="cs-CZ"/>
        </w:rPr>
        <w:pict w14:anchorId="0FE5ECAE">
          <v:shape id="_x0000_s1156" type="#_x0000_t202" style="position:absolute;margin-left:275.55pt;margin-top:22.25pt;width:184.25pt;height:46.6pt;z-index:251707392;visibility:visible;mso-width-relative:margin;mso-height-relative:margin" o:regroupid="3">
            <v:textbox style="mso-next-textbox:#_x0000_s1156">
              <w:txbxContent>
                <w:p w14:paraId="0FE5ED0D" w14:textId="76D54958" w:rsidR="00470458" w:rsidRPr="00DD4AD1" w:rsidRDefault="00C97660" w:rsidP="00C97660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Školiace kurzy pre ďalšie vzdelávanie pedagogických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zamestnancov a skvalitnenie systému overovania a uznávania získaných vedomostí, zručností a kompetencií</w:t>
                  </w:r>
                </w:p>
              </w:txbxContent>
            </v:textbox>
          </v:shape>
        </w:pict>
      </w:r>
      <w:r w:rsidR="004173A9">
        <w:rPr>
          <w:noProof/>
        </w:rPr>
        <w:pict w14:anchorId="1AC3411D">
          <v:shape id="_x0000_s1322" type="#_x0000_t32" style="position:absolute;margin-left:868.6pt;margin-top:11.75pt;width:40.1pt;height:44.3pt;flip:y;z-index:251891712" o:connectortype="straight">
            <v:stroke endarrow="block"/>
          </v:shape>
        </w:pict>
      </w:r>
    </w:p>
    <w:p w14:paraId="0FE5EC1F" w14:textId="77777777" w:rsidR="000561C9" w:rsidRDefault="004173A9" w:rsidP="000561C9">
      <w:r>
        <w:rPr>
          <w:noProof/>
          <w:lang w:eastAsia="cs-CZ"/>
        </w:rPr>
        <w:pict w14:anchorId="0FE5ECB0">
          <v:shape id="_x0000_s1311" type="#_x0000_t32" style="position:absolute;margin-left:459.8pt;margin-top:19.55pt;width:78.65pt;height:69.5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0FE5ECB1">
          <v:shape id="_x0000_s1304" type="#_x0000_t32" style="position:absolute;margin-left:253.4pt;margin-top:19.55pt;width:22.15pt;height:33.75pt;flip:y;z-index:251874304" o:connectortype="straight">
            <v:stroke endarrow="block"/>
          </v:shape>
        </w:pict>
      </w:r>
      <w:r>
        <w:rPr>
          <w:noProof/>
          <w:lang w:eastAsia="cs-CZ"/>
        </w:rPr>
        <w:pict w14:anchorId="0FE5ECB2">
          <v:shape id="_x0000_s1280" type="#_x0000_t32" style="position:absolute;margin-left:102.65pt;margin-top:2.55pt;width:20.95pt;height:52.3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0FE5ECB3">
          <v:shape id="_x0000_s1317" type="#_x0000_t32" style="position:absolute;margin-left:717.1pt;margin-top:6.45pt;width:38.1pt;height:24.15pt;z-index:251887616" o:connectortype="straight">
            <v:stroke endarrow="block"/>
          </v:shape>
        </w:pict>
      </w:r>
    </w:p>
    <w:p w14:paraId="0FE5EC20" w14:textId="799F44FF" w:rsidR="000561C9" w:rsidRDefault="004173A9" w:rsidP="000561C9">
      <w:r>
        <w:rPr>
          <w:noProof/>
          <w:lang w:eastAsia="cs-CZ"/>
        </w:rPr>
        <w:pict w14:anchorId="0FE5ECB4">
          <v:shape id="_x0000_s1264" type="#_x0000_t32" style="position:absolute;margin-left:102pt;margin-top:24.65pt;width:21pt;height:63.1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0FE5ECB5">
          <v:shape id="_x0000_s1266" type="#_x0000_t32" style="position:absolute;margin-left:102pt;margin-top:24.1pt;width:21pt;height:33.6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0FE5ECB6">
          <v:shape id="_x0000_s1319" type="#_x0000_t32" style="position:absolute;margin-left:717.1pt;margin-top:5.15pt;width:38.1pt;height:133.05pt;flip:y;z-index:251889664" o:connectortype="straight">
            <v:stroke endarrow="block"/>
          </v:shape>
        </w:pict>
      </w:r>
      <w:r>
        <w:rPr>
          <w:noProof/>
          <w:lang w:eastAsia="cs-CZ"/>
        </w:rPr>
        <w:pict w14:anchorId="0FE5ECB7">
          <v:shape id="_x0000_s1318" type="#_x0000_t32" style="position:absolute;margin-left:717.1pt;margin-top:5.15pt;width:38.15pt;height:55.6pt;flip:y;z-index:251888640" o:connectortype="straight">
            <v:stroke endarrow="block"/>
          </v:shape>
        </w:pict>
      </w:r>
      <w:r>
        <w:rPr>
          <w:noProof/>
          <w:lang w:eastAsia="cs-CZ"/>
        </w:rPr>
        <w:pict w14:anchorId="0FE5ECB8">
          <v:shape id="_x0000_s1287" type="#_x0000_t202" style="position:absolute;margin-left:123pt;margin-top:14.85pt;width:130.4pt;height:25.5pt;z-index:251857920;visibility:visible;mso-width-relative:margin;mso-height-relative:margin">
            <v:textbox style="mso-next-textbox:#_x0000_s1287">
              <w:txbxContent>
                <w:p w14:paraId="16F5170E" w14:textId="77777777" w:rsidR="00E1414A" w:rsidRDefault="006D6BE7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 xml:space="preserve">Vzdelávacie kurzy </w:t>
                  </w:r>
                </w:p>
                <w:p w14:paraId="0FE5ED0E" w14:textId="2C676E09" w:rsidR="0088464C" w:rsidRPr="006D6BE7" w:rsidRDefault="006D6BE7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pre</w:t>
                  </w:r>
                  <w:r w:rsidR="0011652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6D6BE7">
                    <w:rPr>
                      <w:sz w:val="18"/>
                      <w:szCs w:val="18"/>
                      <w:lang w:val="sk-SK"/>
                    </w:rPr>
                    <w:t>136 lektorov</w:t>
                  </w:r>
                </w:p>
              </w:txbxContent>
            </v:textbox>
          </v:shape>
        </w:pict>
      </w:r>
    </w:p>
    <w:p w14:paraId="0FE5EC21" w14:textId="131FE625" w:rsidR="000561C9" w:rsidRDefault="004173A9" w:rsidP="000561C9">
      <w:r>
        <w:rPr>
          <w:noProof/>
          <w:lang w:eastAsia="cs-CZ"/>
        </w:rPr>
        <w:pict w14:anchorId="0FE5EC85">
          <v:shape id="_x0000_s1225" type="#_x0000_t202" style="position:absolute;margin-left:909.9pt;margin-top:7.7pt;width:85.05pt;height:65.8pt;z-index:251788288;mso-width-relative:margin;mso-height-relative:margin" fillcolor="white [3212]">
            <v:textbox style="mso-next-textbox:#_x0000_s1225">
              <w:txbxContent>
                <w:p w14:paraId="0FE5ECF3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 w:rsidR="003F4A78">
        <w:rPr>
          <w:noProof/>
          <w:lang w:eastAsia="cs-CZ"/>
        </w:rPr>
        <w:pict w14:anchorId="0FE5ECA1">
          <v:shape id="_x0000_s1285" type="#_x0000_t202" style="position:absolute;margin-left:538.45pt;margin-top:19.35pt;width:178.6pt;height:34.75pt;z-index:251856896;visibility:visible;mso-width-relative:margin;mso-height-relative:margin">
            <v:textbox style="mso-next-textbox:#_x0000_s1285">
              <w:txbxContent>
                <w:p w14:paraId="0FE5ED04" w14:textId="77777777" w:rsidR="003E4C9D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Odborná verejnosť má k dispozícii prostredie pre ďalšie vzdelávanie pedagogických zamestnancov</w:t>
                  </w:r>
                </w:p>
              </w:txbxContent>
            </v:textbox>
          </v:shape>
        </w:pict>
      </w:r>
    </w:p>
    <w:p w14:paraId="0FE5EC22" w14:textId="77777777" w:rsidR="000561C9" w:rsidRDefault="004173A9" w:rsidP="000561C9">
      <w:r>
        <w:rPr>
          <w:noProof/>
          <w:lang w:eastAsia="cs-CZ"/>
        </w:rPr>
        <w:pict w14:anchorId="0FE5ECBA">
          <v:shape id="_x0000_s1312" type="#_x0000_t32" style="position:absolute;margin-left:459.8pt;margin-top:8.6pt;width:78.65pt;height:4.2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0FE5ECBB">
          <v:shape id="_x0000_s1307" type="#_x0000_t32" style="position:absolute;margin-left:253.4pt;margin-top:6.9pt;width:22.15pt;height:0;z-index:251877376" o:connectortype="straight">
            <v:stroke endarrow="block"/>
          </v:shape>
        </w:pict>
      </w:r>
    </w:p>
    <w:p w14:paraId="0FE5EC23" w14:textId="77777777" w:rsidR="000561C9" w:rsidRDefault="004173A9" w:rsidP="000561C9">
      <w:r>
        <w:rPr>
          <w:noProof/>
          <w:lang w:eastAsia="cs-CZ"/>
        </w:rPr>
        <w:pict w14:anchorId="0FE5ECBC">
          <v:shape id="_x0000_s1295" type="#_x0000_t32" style="position:absolute;margin-left:102.65pt;margin-top:3.2pt;width:20.95pt;height:36.45pt;z-index:251865088" o:connectortype="straight">
            <v:stroke endarrow="block"/>
          </v:shape>
        </w:pict>
      </w:r>
    </w:p>
    <w:p w14:paraId="0FE5EC24" w14:textId="77777777" w:rsidR="000561C9" w:rsidRDefault="004173A9" w:rsidP="000561C9">
      <w:r>
        <w:rPr>
          <w:noProof/>
          <w:lang w:eastAsia="cs-CZ"/>
        </w:rPr>
        <w:pict w14:anchorId="0FE5ECBD">
          <v:shape id="_x0000_s1313" type="#_x0000_t32" style="position:absolute;margin-left:459.8pt;margin-top:.95pt;width:78.65pt;height:32.55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0FE5ECBE">
          <v:shape id="_x0000_s1306" type="#_x0000_t32" style="position:absolute;margin-left:253.4pt;margin-top:.95pt;width:22.15pt;height:12.35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0FE5ECBF">
          <v:shape id="_x0000_s1142" type="#_x0000_t202" style="position:absolute;margin-left:123pt;margin-top:.95pt;width:130.4pt;height:25.5pt;z-index:251718656;visibility:visible;mso-width-relative:margin;mso-height-relative:margin" o:regroupid="4">
            <v:textbox style="mso-next-textbox:#_x0000_s1142">
              <w:txbxContent>
                <w:p w14:paraId="0FE5ED0F" w14:textId="77777777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Tematické multimediálne DVD a CD-ROM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C0">
          <v:shape id="_x0000_s1193" type="#_x0000_t202" style="position:absolute;margin-left:538.45pt;margin-top:12.25pt;width:178.6pt;height:42.5pt;z-index:251812864;visibility:visible;mso-width-relative:margin;mso-height-relative:margin">
            <v:textbox style="mso-next-textbox:#_x0000_s1193">
              <w:txbxContent>
                <w:p w14:paraId="0FE5ED10" w14:textId="77777777" w:rsidR="00470458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Odborná verejnosť má k dispozícii materiály a podnety pre skvalitňovanie výchovno-vzdelávacieho procesu a ďalšieho vzdelávania</w:t>
                  </w:r>
                </w:p>
              </w:txbxContent>
            </v:textbox>
          </v:shape>
        </w:pict>
      </w:r>
    </w:p>
    <w:p w14:paraId="0FE5EC25" w14:textId="6E26DA0D" w:rsidR="000561C9" w:rsidRDefault="003F4A78" w:rsidP="000561C9">
      <w:r>
        <w:rPr>
          <w:noProof/>
          <w:lang w:eastAsia="cs-CZ"/>
        </w:rPr>
        <w:pict w14:anchorId="0FE5ECC5">
          <v:shape id="Text Box 57" o:spid="_x0000_s1153" type="#_x0000_t202" style="position:absolute;margin-left:275.55pt;margin-top:12.55pt;width:184.25pt;height:36.85pt;z-index:251704320;visibility:visible;mso-width-relative:margin;mso-height-relative:margin" o:regroupid="3">
            <v:textbox style="mso-next-textbox:#Text Box 57">
              <w:txbxContent>
                <w:p w14:paraId="0FE5ED12" w14:textId="7C6B9099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Vzdelávací portál poskytujúci informácie a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sprostredkujúci vzdelávanie pre pedagogick</w:t>
                  </w:r>
                  <w:r w:rsidR="00E1414A">
                    <w:rPr>
                      <w:sz w:val="18"/>
                      <w:szCs w:val="18"/>
                      <w:lang w:val="sk-SK"/>
                    </w:rPr>
                    <w:t>ých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 xml:space="preserve"> zamestnancov</w:t>
                  </w:r>
                </w:p>
              </w:txbxContent>
            </v:textbox>
          </v:shape>
        </w:pict>
      </w:r>
      <w:r w:rsidR="004173A9">
        <w:rPr>
          <w:noProof/>
          <w:lang w:eastAsia="cs-CZ"/>
        </w:rPr>
        <w:pict w14:anchorId="0FE5ECC1">
          <v:shape id="_x0000_s1305" type="#_x0000_t32" style="position:absolute;margin-left:253.4pt;margin-top:15.4pt;width:22.15pt;height:14.85pt;z-index:251875328" o:connectortype="straight">
            <v:stroke endarrow="block"/>
          </v:shape>
        </w:pict>
      </w:r>
      <w:r w:rsidR="004173A9">
        <w:rPr>
          <w:noProof/>
          <w:lang w:eastAsia="cs-CZ"/>
        </w:rPr>
        <w:pict w14:anchorId="0FE5ECC2">
          <v:shape id="_x0000_s1294" type="#_x0000_t32" style="position:absolute;margin-left:102.05pt;margin-top:12.55pt;width:21.55pt;height:5.05pt;z-index:251864064" o:connectortype="straight">
            <v:stroke endarrow="block"/>
          </v:shape>
        </w:pict>
      </w:r>
      <w:r w:rsidR="004173A9">
        <w:rPr>
          <w:noProof/>
          <w:lang w:eastAsia="cs-CZ"/>
        </w:rPr>
        <w:pict w14:anchorId="0FE5ECC3">
          <v:shape id="_x0000_s1293" type="#_x0000_t32" style="position:absolute;margin-left:103.25pt;margin-top:12.55pt;width:20.35pt;height:30.6pt;z-index:251863040" o:connectortype="straight">
            <v:stroke endarrow="block"/>
          </v:shape>
        </w:pict>
      </w:r>
      <w:r w:rsidR="004173A9">
        <w:rPr>
          <w:noProof/>
          <w:lang w:eastAsia="cs-CZ"/>
        </w:rPr>
        <w:pict w14:anchorId="0FE5ECC4">
          <v:shape id="_x0000_s1290" type="#_x0000_t202" style="position:absolute;margin-left:123pt;margin-top:4.75pt;width:130.4pt;height:25.5pt;z-index:251860992;visibility:visible;mso-width-relative:margin;mso-height-relative:margin">
            <v:textbox style="mso-next-textbox:#_x0000_s1290">
              <w:txbxContent>
                <w:p w14:paraId="0FE5ED11" w14:textId="77777777" w:rsidR="006D6BE7" w:rsidRPr="006D6BE7" w:rsidRDefault="006D6BE7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Vytvorenie vzdelávacieho portálu</w:t>
                  </w:r>
                </w:p>
              </w:txbxContent>
            </v:textbox>
          </v:shape>
        </w:pict>
      </w:r>
    </w:p>
    <w:p w14:paraId="0FE5EC26" w14:textId="77777777" w:rsidR="000561C9" w:rsidRDefault="004173A9" w:rsidP="000561C9">
      <w:r>
        <w:rPr>
          <w:noProof/>
          <w:lang w:eastAsia="cs-CZ"/>
        </w:rPr>
        <w:pict w14:anchorId="0FE5ECC8">
          <v:shape id="_x0000_s1291" type="#_x0000_t202" style="position:absolute;margin-left:123pt;margin-top:8.6pt;width:130.4pt;height:19.75pt;z-index:251862016;visibility:visible;mso-width-relative:margin;mso-height-relative:margin">
            <v:textbox style="mso-next-textbox:#_x0000_s1291">
              <w:txbxContent>
                <w:p w14:paraId="0FE5ED15" w14:textId="77777777" w:rsidR="006D6BE7" w:rsidRPr="006D6BE7" w:rsidRDefault="006D6BE7" w:rsidP="006D6BE7">
                  <w:r w:rsidRPr="006D6BE7">
                    <w:rPr>
                      <w:sz w:val="18"/>
                      <w:szCs w:val="18"/>
                      <w:lang w:val="sk-SK"/>
                    </w:rPr>
                    <w:t>Príprava on-line kurzov</w:t>
                  </w:r>
                </w:p>
              </w:txbxContent>
            </v:textbox>
          </v:shape>
        </w:pict>
      </w:r>
    </w:p>
    <w:p w14:paraId="0FE5EC27" w14:textId="77777777" w:rsidR="000561C9" w:rsidRDefault="000561C9" w:rsidP="000561C9"/>
    <w:p w14:paraId="0FE5EC28" w14:textId="4D883522" w:rsidR="00B90147" w:rsidRDefault="004173A9">
      <w:r>
        <w:rPr>
          <w:noProof/>
          <w:lang w:eastAsia="cs-CZ"/>
        </w:rPr>
        <w:pict w14:anchorId="0FE5ECC9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0FE5ECCA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0FE5ECCB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0FE5ECCD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0FE5ED17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CE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0FE5ED18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CF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0FE5ED19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0FE5EC29" w14:textId="77777777" w:rsidR="00B90147" w:rsidRDefault="004173A9">
      <w:r>
        <w:rPr>
          <w:noProof/>
          <w:lang w:eastAsia="cs-CZ"/>
        </w:rPr>
        <w:pict w14:anchorId="0FE5ECD0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FE5ED1A" w14:textId="77777777" w:rsidR="00A35379" w:rsidRP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Metodická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pomoc učiteľom pri tvorbe ŠkVP</w:t>
                  </w:r>
                </w:p>
                <w:p w14:paraId="0FE5ED1B" w14:textId="77777777" w:rsidR="00A35379" w:rsidRP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Aplikácia nových forie</w:t>
                  </w:r>
                  <w:r>
                    <w:rPr>
                      <w:sz w:val="18"/>
                      <w:szCs w:val="18"/>
                      <w:lang w:val="sk-SK"/>
                    </w:rPr>
                    <w:t>m a metód vzdelávania pedagógov</w:t>
                  </w:r>
                </w:p>
                <w:p w14:paraId="0FE5ED1C" w14:textId="77777777" w:rsid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Efektívny rozvoj kľúčových kompetenc</w:t>
                  </w:r>
                  <w:r>
                    <w:rPr>
                      <w:sz w:val="18"/>
                      <w:szCs w:val="18"/>
                      <w:lang w:val="sk-SK"/>
                    </w:rPr>
                    <w:t>ií a osobnostný rozvoj učiteľov</w:t>
                  </w:r>
                </w:p>
                <w:p w14:paraId="0FE5ED1D" w14:textId="77777777" w:rsidR="00470458" w:rsidRP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vzdelávanie</w:t>
                  </w:r>
                </w:p>
                <w:p w14:paraId="0FE5ED1E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FE5ECD1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0FE5ED1F" w14:textId="77777777" w:rsidR="00AC5FB7" w:rsidRPr="00476B6F" w:rsidRDefault="00AC5FB7" w:rsidP="00AC5FB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0FE5ED20" w14:textId="77777777" w:rsidR="00AC5FB7" w:rsidRPr="00476B6F" w:rsidRDefault="00AC5FB7" w:rsidP="00AC5FB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602A2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104 230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,00 EUR</w:t>
                  </w:r>
                </w:p>
                <w:p w14:paraId="0FE5ED21" w14:textId="77777777" w:rsidR="00AC5FB7" w:rsidRPr="00476B6F" w:rsidRDefault="00AC5FB7" w:rsidP="00AC5FB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0FE5ED22" w14:textId="77777777" w:rsidR="00AC5FB7" w:rsidRPr="00476B6F" w:rsidRDefault="00AC5FB7" w:rsidP="00AC5FB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96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002,61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EUR </w:t>
                  </w:r>
                </w:p>
                <w:p w14:paraId="0FE5ED23" w14:textId="77777777" w:rsidR="00AC5FB7" w:rsidRPr="00476B6F" w:rsidRDefault="00AC5FB7" w:rsidP="00AC5FB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92,11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%)</w:t>
                  </w:r>
                </w:p>
                <w:p w14:paraId="0FE5ED24" w14:textId="77777777" w:rsidR="00AC5FB7" w:rsidRPr="00476B6F" w:rsidRDefault="00AC5FB7" w:rsidP="00AC5FB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0FE5ED25" w14:textId="77777777" w:rsidR="00AC5FB7" w:rsidRPr="0055256E" w:rsidRDefault="00AC5FB7" w:rsidP="00AC5FB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1/</w:t>
                  </w:r>
                  <w:proofErr w:type="gramStart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2009 – 12</w:t>
                  </w:r>
                  <w:proofErr w:type="gramEnd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/2014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FE5ED26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0FE5ED27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D2">
          <v:shape id="_x0000_s1251" type="#_x0000_t202" style="position:absolute;margin-left:528.25pt;margin-top:6.8pt;width:465.5pt;height:103.4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0FE5ED2C" w14:textId="77777777" w:rsidTr="00E70A99">
                    <w:tc>
                      <w:tcPr>
                        <w:tcW w:w="534" w:type="dxa"/>
                      </w:tcPr>
                      <w:p w14:paraId="0FE5ED28" w14:textId="77777777" w:rsidR="00470458" w:rsidRPr="00A35379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E5ED29" w14:textId="77777777" w:rsidR="00470458" w:rsidRPr="00A35379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E5ED2A" w14:textId="77777777" w:rsidR="00470458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412F8">
                          <w:rPr>
                            <w:sz w:val="18"/>
                            <w:szCs w:val="18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E5ED2B" w14:textId="77777777" w:rsidR="00470458" w:rsidRPr="00E66D91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E66D91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AC5FB7" w14:paraId="0FE5ED31" w14:textId="77777777" w:rsidTr="00E70A99">
                    <w:tc>
                      <w:tcPr>
                        <w:tcW w:w="534" w:type="dxa"/>
                      </w:tcPr>
                      <w:p w14:paraId="0FE5ED2D" w14:textId="77777777" w:rsidR="00AC5FB7" w:rsidRPr="005412F8" w:rsidRDefault="00AC5FB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E5ED2E" w14:textId="77777777" w:rsidR="00AC5FB7" w:rsidRPr="00A35379" w:rsidRDefault="00AC5FB7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školiacich kurzov pre pedagogických zamestnancov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E5ED2F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E5ED30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37</w:t>
                        </w:r>
                      </w:p>
                    </w:tc>
                  </w:tr>
                  <w:tr w:rsidR="00AC5FB7" w14:paraId="0FE5ED36" w14:textId="77777777" w:rsidTr="00E70A99">
                    <w:tc>
                      <w:tcPr>
                        <w:tcW w:w="534" w:type="dxa"/>
                      </w:tcPr>
                      <w:p w14:paraId="0FE5ED32" w14:textId="77777777" w:rsidR="00AC5FB7" w:rsidRPr="005412F8" w:rsidRDefault="00AC5FB7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E5ED33" w14:textId="77777777" w:rsidR="00AC5FB7" w:rsidRPr="00A35379" w:rsidRDefault="00AC5FB7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E5ED34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80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E5ED35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109</w:t>
                        </w:r>
                      </w:p>
                    </w:tc>
                  </w:tr>
                  <w:tr w:rsidR="00AC5FB7" w14:paraId="0FE5ED3B" w14:textId="77777777" w:rsidTr="00E70A99">
                    <w:tc>
                      <w:tcPr>
                        <w:tcW w:w="534" w:type="dxa"/>
                      </w:tcPr>
                      <w:p w14:paraId="0FE5ED37" w14:textId="77777777" w:rsidR="00AC5FB7" w:rsidRPr="005412F8" w:rsidRDefault="00AC5FB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E5ED38" w14:textId="77777777" w:rsidR="00AC5FB7" w:rsidRPr="00A35379" w:rsidRDefault="00AC5FB7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projektu, v ktorých sa nachádzajú žiaci pochádzajúci z marginalizovaných rómskych komunít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E5ED39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E5ED3A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19</w:t>
                        </w:r>
                      </w:p>
                    </w:tc>
                  </w:tr>
                  <w:tr w:rsidR="00AC5FB7" w14:paraId="0FE5ED40" w14:textId="77777777" w:rsidTr="00E70A99">
                    <w:tc>
                      <w:tcPr>
                        <w:tcW w:w="534" w:type="dxa"/>
                      </w:tcPr>
                      <w:p w14:paraId="0FE5ED3C" w14:textId="77777777" w:rsidR="00AC5FB7" w:rsidRPr="005412F8" w:rsidRDefault="00AC5FB7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E5ED3D" w14:textId="77777777" w:rsidR="00AC5FB7" w:rsidRPr="00A35379" w:rsidRDefault="00AC5FB7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E5ED3E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700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E5ED3F" w14:textId="77777777" w:rsidR="00AC5FB7" w:rsidRPr="00602A2F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682</w:t>
                        </w:r>
                      </w:p>
                    </w:tc>
                  </w:tr>
                  <w:tr w:rsidR="00AC5FB7" w14:paraId="0FE5ED45" w14:textId="77777777" w:rsidTr="00E70A99">
                    <w:tc>
                      <w:tcPr>
                        <w:tcW w:w="534" w:type="dxa"/>
                      </w:tcPr>
                      <w:p w14:paraId="0FE5ED41" w14:textId="77777777" w:rsidR="00AC5FB7" w:rsidRDefault="00AC5FB7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E5ED42" w14:textId="77777777" w:rsidR="00AC5FB7" w:rsidRPr="00A35379" w:rsidRDefault="00AC5FB7" w:rsidP="003602F2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sz w:val="18"/>
                            <w:szCs w:val="18"/>
                            <w:lang w:val="sk-SK"/>
                          </w:rPr>
                          <w:t>Počet zamestnancov úspešne absolvujúcich 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E5ED43" w14:textId="77777777" w:rsidR="00AC5FB7" w:rsidRPr="00FF2CDE" w:rsidRDefault="00AC5FB7" w:rsidP="0095612F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  <w:r w:rsidRPr="00FF2CDE">
                          <w:rPr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E5ED44" w14:textId="77777777" w:rsidR="00AC5FB7" w:rsidRDefault="00AC5FB7" w:rsidP="0095612F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</w:tr>
                </w:tbl>
                <w:p w14:paraId="0FE5ED46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FE5EC2A" w14:textId="77777777" w:rsidR="00B90147" w:rsidRDefault="00B90147"/>
    <w:p w14:paraId="0FE5EC2B" w14:textId="7D6B40C0" w:rsidR="00B90147" w:rsidRDefault="004173A9">
      <w:r>
        <w:rPr>
          <w:noProof/>
          <w:lang w:eastAsia="cs-CZ"/>
        </w:rPr>
        <w:pict w14:anchorId="0FE5ECCC">
          <v:shape id="_x0000_s1274" type="#_x0000_t202" style="position:absolute;margin-left:140.75pt;margin-top:17.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0FE5ED16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p w14:paraId="0FE5EC2C" w14:textId="5B108061" w:rsidR="004E5EF6" w:rsidRDefault="004173A9">
      <w:r>
        <w:rPr>
          <w:noProof/>
          <w:lang w:eastAsia="cs-CZ"/>
        </w:rPr>
        <w:pict w14:anchorId="0FE5ECD3">
          <v:shape id="_x0000_s1276" type="#_x0000_t202" style="position:absolute;margin-left:129.25pt;margin-top:8.3pt;width:338.5pt;height:59.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0FE5ED47" w14:textId="102FD683" w:rsidR="00470458" w:rsidRDefault="00AE177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4173A9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4173A9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4173A9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4173A9"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o vyučovac</w:t>
                  </w:r>
                  <w:r w:rsidR="004173A9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4173A9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FE5ED48" w14:textId="35A48B5B" w:rsidR="00470458" w:rsidRDefault="00AE177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áujem pedagogických zamestnancov o ďalšie vzdelávanie</w:t>
                  </w:r>
                </w:p>
                <w:p w14:paraId="0FE5ED49" w14:textId="317387CE" w:rsidR="00A35379" w:rsidRPr="009C4DB1" w:rsidRDefault="00AE177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0FE5ED4A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FE5EC2D" w14:textId="5B9E1821" w:rsidR="00B87C18" w:rsidRDefault="00B87C18"/>
    <w:sectPr w:rsidR="00B87C18" w:rsidSect="004173A9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A4B16"/>
    <w:multiLevelType w:val="hybridMultilevel"/>
    <w:tmpl w:val="7E9E05B2"/>
    <w:lvl w:ilvl="0" w:tplc="040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569F0"/>
    <w:multiLevelType w:val="hybridMultilevel"/>
    <w:tmpl w:val="A9A0D850"/>
    <w:lvl w:ilvl="0" w:tplc="147080A4">
      <w:numFmt w:val="bullet"/>
      <w:lvlText w:val="•"/>
      <w:lvlJc w:val="left"/>
      <w:pPr>
        <w:ind w:left="791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 w15:restartNumberingAfterBreak="0">
    <w:nsid w:val="726F6D71"/>
    <w:multiLevelType w:val="hybridMultilevel"/>
    <w:tmpl w:val="C5C21828"/>
    <w:lvl w:ilvl="0" w:tplc="147080A4">
      <w:numFmt w:val="bullet"/>
      <w:lvlText w:val="•"/>
      <w:lvlJc w:val="left"/>
      <w:pPr>
        <w:ind w:left="1222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A3B91"/>
    <w:rsid w:val="000A6C02"/>
    <w:rsid w:val="000B3588"/>
    <w:rsid w:val="000B71D0"/>
    <w:rsid w:val="000E6408"/>
    <w:rsid w:val="000F1F9E"/>
    <w:rsid w:val="00102AF8"/>
    <w:rsid w:val="001142C0"/>
    <w:rsid w:val="00116527"/>
    <w:rsid w:val="00121304"/>
    <w:rsid w:val="00130A25"/>
    <w:rsid w:val="0014430B"/>
    <w:rsid w:val="001849E6"/>
    <w:rsid w:val="001A0E51"/>
    <w:rsid w:val="001A2997"/>
    <w:rsid w:val="001A3C63"/>
    <w:rsid w:val="001B5FE8"/>
    <w:rsid w:val="001C49F4"/>
    <w:rsid w:val="00221855"/>
    <w:rsid w:val="00240C00"/>
    <w:rsid w:val="00263657"/>
    <w:rsid w:val="002A1BE3"/>
    <w:rsid w:val="002C0121"/>
    <w:rsid w:val="002C2ECE"/>
    <w:rsid w:val="002D2763"/>
    <w:rsid w:val="00312820"/>
    <w:rsid w:val="003332F7"/>
    <w:rsid w:val="00344655"/>
    <w:rsid w:val="003447C9"/>
    <w:rsid w:val="003602F2"/>
    <w:rsid w:val="0036771B"/>
    <w:rsid w:val="003C3DC7"/>
    <w:rsid w:val="003E4C9D"/>
    <w:rsid w:val="003F4A78"/>
    <w:rsid w:val="004108F6"/>
    <w:rsid w:val="004173A9"/>
    <w:rsid w:val="00420B01"/>
    <w:rsid w:val="00430024"/>
    <w:rsid w:val="00454840"/>
    <w:rsid w:val="00470458"/>
    <w:rsid w:val="00495C49"/>
    <w:rsid w:val="004B259E"/>
    <w:rsid w:val="004C741A"/>
    <w:rsid w:val="004E5EF6"/>
    <w:rsid w:val="005412F8"/>
    <w:rsid w:val="00560003"/>
    <w:rsid w:val="005C11A0"/>
    <w:rsid w:val="005C3D1B"/>
    <w:rsid w:val="005D7FBF"/>
    <w:rsid w:val="00611FA8"/>
    <w:rsid w:val="00632C31"/>
    <w:rsid w:val="00632E31"/>
    <w:rsid w:val="00634AF8"/>
    <w:rsid w:val="006A4468"/>
    <w:rsid w:val="006A5836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57A28"/>
    <w:rsid w:val="00764E64"/>
    <w:rsid w:val="00776042"/>
    <w:rsid w:val="00777CD5"/>
    <w:rsid w:val="00783B52"/>
    <w:rsid w:val="007922EA"/>
    <w:rsid w:val="007B20D4"/>
    <w:rsid w:val="007C4614"/>
    <w:rsid w:val="007D6EC4"/>
    <w:rsid w:val="0080082F"/>
    <w:rsid w:val="008765EF"/>
    <w:rsid w:val="008831B8"/>
    <w:rsid w:val="0088464C"/>
    <w:rsid w:val="008B082E"/>
    <w:rsid w:val="008C59FC"/>
    <w:rsid w:val="008D224E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7A04"/>
    <w:rsid w:val="009B1CFE"/>
    <w:rsid w:val="009D4205"/>
    <w:rsid w:val="00A316B8"/>
    <w:rsid w:val="00A35379"/>
    <w:rsid w:val="00A362E5"/>
    <w:rsid w:val="00A95A1A"/>
    <w:rsid w:val="00A95D10"/>
    <w:rsid w:val="00AC5FB7"/>
    <w:rsid w:val="00AD2036"/>
    <w:rsid w:val="00AE177A"/>
    <w:rsid w:val="00B03E06"/>
    <w:rsid w:val="00B048AA"/>
    <w:rsid w:val="00B203C3"/>
    <w:rsid w:val="00B52671"/>
    <w:rsid w:val="00B721DC"/>
    <w:rsid w:val="00B81A52"/>
    <w:rsid w:val="00B87C18"/>
    <w:rsid w:val="00B90147"/>
    <w:rsid w:val="00BA0267"/>
    <w:rsid w:val="00BC7175"/>
    <w:rsid w:val="00BF60D0"/>
    <w:rsid w:val="00C15683"/>
    <w:rsid w:val="00C341F1"/>
    <w:rsid w:val="00C44A13"/>
    <w:rsid w:val="00C74E85"/>
    <w:rsid w:val="00C75FCA"/>
    <w:rsid w:val="00C97660"/>
    <w:rsid w:val="00CA7AA6"/>
    <w:rsid w:val="00CA7D0B"/>
    <w:rsid w:val="00CB303A"/>
    <w:rsid w:val="00CB471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E1EB6"/>
    <w:rsid w:val="00E1414A"/>
    <w:rsid w:val="00E66D91"/>
    <w:rsid w:val="00E70A99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4">
      <o:colormenu v:ext="edit" fillcolor="#ffc000" strokecolor="red"/>
    </o:shapedefaults>
    <o:shapelayout v:ext="edit">
      <o:idmap v:ext="edit" data="1"/>
      <o:rules v:ext="edit">
        <o:r id="V:Rule38" type="connector" idref="#_x0000_s1301"/>
        <o:r id="V:Rule39" type="connector" idref="#_x0000_s1314"/>
        <o:r id="V:Rule40" type="connector" idref="#_x0000_s1322"/>
        <o:r id="V:Rule41" type="connector" idref="#_x0000_s1295"/>
        <o:r id="V:Rule42" type="connector" idref="#_x0000_s1261"/>
        <o:r id="V:Rule43" type="connector" idref="#_x0000_s1300"/>
        <o:r id="V:Rule44" type="connector" idref="#_x0000_s1294"/>
        <o:r id="V:Rule45" type="connector" idref="#_x0000_s1313"/>
        <o:r id="V:Rule46" type="connector" idref="#_x0000_s1309"/>
        <o:r id="V:Rule47" type="connector" idref="#_x0000_s1316"/>
        <o:r id="V:Rule48" type="connector" idref="#_x0000_s1229"/>
        <o:r id="V:Rule49" type="connector" idref="#_x0000_s1299"/>
        <o:r id="V:Rule50" type="connector" idref="#_x0000_s1318"/>
        <o:r id="V:Rule51" type="connector" idref="#_x0000_s1317"/>
        <o:r id="V:Rule52" type="connector" idref="#_x0000_s1307"/>
        <o:r id="V:Rule53" type="connector" idref="#_x0000_s1270"/>
        <o:r id="V:Rule54" type="connector" idref="#_x0000_s1311"/>
        <o:r id="V:Rule55" type="connector" idref="#_x0000_s1310"/>
        <o:r id="V:Rule56" type="connector" idref="#_x0000_s1233"/>
        <o:r id="V:Rule57" type="connector" idref="#_x0000_s1302"/>
        <o:r id="V:Rule58" type="connector" idref="#_x0000_s1321"/>
        <o:r id="V:Rule59" type="connector" idref="#_x0000_s1266"/>
        <o:r id="V:Rule60" type="connector" idref="#_x0000_s1303"/>
        <o:r id="V:Rule61" type="connector" idref="#_x0000_s1293"/>
        <o:r id="V:Rule62" type="connector" idref="#_x0000_s1312"/>
        <o:r id="V:Rule63" type="connector" idref="#_x0000_s1298"/>
        <o:r id="V:Rule64" type="connector" idref="#_x0000_s1264"/>
        <o:r id="V:Rule65" type="connector" idref="#_x0000_s1319"/>
        <o:r id="V:Rule66" type="connector" idref="#_x0000_s1305"/>
        <o:r id="V:Rule67" type="connector" idref="#_x0000_s1280"/>
        <o:r id="V:Rule68" type="connector" idref="#_x0000_s1308"/>
        <o:r id="V:Rule69" type="connector" idref="#_x0000_s1315"/>
        <o:r id="V:Rule70" type="connector" idref="#_x0000_s1304"/>
        <o:r id="V:Rule71" type="connector" idref="#_x0000_s1296"/>
        <o:r id="V:Rule72" type="connector" idref="#_x0000_s1297"/>
        <o:r id="V:Rule73" type="connector" idref="#_x0000_s1306"/>
        <o:r id="V:Rule74" type="connector" idref="#_x0000_s1283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0FE5EC13"/>
  <w15:docId w15:val="{8060A86F-AB03-4565-BFFE-4B2B5B59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AFB18-0014-4E90-8085-197D4CCC314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212CE6-1B81-405F-8E3F-F7328CEA4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999AAD-89C8-4705-8696-F394BE056EA2}"/>
</file>

<file path=customXml/itemProps4.xml><?xml version="1.0" encoding="utf-8"?>
<ds:datastoreItem xmlns:ds="http://schemas.openxmlformats.org/officeDocument/2006/customXml" ds:itemID="{77A366EE-5358-4309-8A35-4444A86E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11</cp:revision>
  <cp:lastPrinted>2020-02-03T10:33:00Z</cp:lastPrinted>
  <dcterms:created xsi:type="dcterms:W3CDTF">2020-03-18T20:56:00Z</dcterms:created>
  <dcterms:modified xsi:type="dcterms:W3CDTF">2020-03-27T15:50:00Z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