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02A" w:rsidRDefault="00E2302A" w:rsidP="00E2302A">
      <w:pPr>
        <w:widowControl w:val="0"/>
        <w:overflowPunct w:val="0"/>
        <w:autoSpaceDE w:val="0"/>
        <w:autoSpaceDN w:val="0"/>
        <w:adjustRightInd w:val="0"/>
        <w:spacing w:line="290" w:lineRule="auto"/>
        <w:ind w:left="2"/>
        <w:jc w:val="center"/>
        <w:rPr>
          <w:rFonts w:ascii="Century Gothic" w:eastAsiaTheme="minorHAnsi" w:hAnsi="Century Gothic" w:cs="Arial"/>
          <w:b/>
          <w:bCs/>
          <w:i/>
          <w:lang w:eastAsia="en-US"/>
        </w:rPr>
      </w:pPr>
      <w:bookmarkStart w:id="0" w:name="_Toc440876075"/>
      <w:r w:rsidRPr="00E2302A">
        <w:rPr>
          <w:rFonts w:ascii="Century Gothic" w:eastAsiaTheme="minorHAnsi" w:hAnsi="Century Gothic" w:cs="Arial"/>
          <w:b/>
          <w:bCs/>
          <w:i/>
          <w:lang w:eastAsia="en-US"/>
        </w:rPr>
        <w:t>Z</w:t>
      </w:r>
      <w:r w:rsidR="00715BDE" w:rsidRPr="00E2302A">
        <w:rPr>
          <w:rFonts w:ascii="Century Gothic" w:eastAsiaTheme="minorHAnsi" w:hAnsi="Century Gothic" w:cs="Arial"/>
          <w:b/>
          <w:bCs/>
          <w:i/>
          <w:lang w:eastAsia="en-US"/>
        </w:rPr>
        <w:t>OZNAM OPRÁVNENÝCH A NEOPRÁVNENÝCH VÝDAVKOV</w:t>
      </w:r>
      <w:r w:rsidRPr="00E2302A">
        <w:rPr>
          <w:rFonts w:ascii="Century Gothic" w:eastAsiaTheme="minorHAnsi" w:hAnsi="Century Gothic" w:cs="Arial"/>
          <w:b/>
          <w:bCs/>
          <w:i/>
          <w:lang w:eastAsia="en-US"/>
        </w:rPr>
        <w:t xml:space="preserve"> PRE PROJ</w:t>
      </w:r>
      <w:bookmarkStart w:id="1" w:name="_GoBack"/>
      <w:bookmarkEnd w:id="1"/>
      <w:r w:rsidRPr="00E2302A">
        <w:rPr>
          <w:rFonts w:ascii="Century Gothic" w:eastAsiaTheme="minorHAnsi" w:hAnsi="Century Gothic" w:cs="Arial"/>
          <w:b/>
          <w:bCs/>
          <w:i/>
          <w:lang w:eastAsia="en-US"/>
        </w:rPr>
        <w:t>EKTY TP</w:t>
      </w:r>
    </w:p>
    <w:p w:rsidR="00E2302A" w:rsidRDefault="00E2302A" w:rsidP="00E2302A">
      <w:pPr>
        <w:widowControl w:val="0"/>
        <w:overflowPunct w:val="0"/>
        <w:autoSpaceDE w:val="0"/>
        <w:autoSpaceDN w:val="0"/>
        <w:adjustRightInd w:val="0"/>
        <w:spacing w:line="290" w:lineRule="auto"/>
        <w:ind w:left="2"/>
        <w:jc w:val="center"/>
        <w:rPr>
          <w:rFonts w:ascii="Century Gothic" w:eastAsiaTheme="minorHAnsi" w:hAnsi="Century Gothic" w:cs="Arial"/>
          <w:b/>
          <w:bCs/>
          <w:i/>
          <w:lang w:eastAsia="en-US"/>
        </w:rPr>
      </w:pPr>
    </w:p>
    <w:p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sz w:val="20"/>
          <w:szCs w:val="20"/>
          <w:lang w:eastAsia="en-US"/>
        </w:rPr>
        <w:t>Zoznam oprávnených a neoprávnených výdavkov je určený pre prioritnú os 7 Operačného programu Ľudské zdroje a to pre projekty technickej pomoci sprostredkovateľského orgánu Ministerstvo školstva, vedy výskumu a športu SR. Zoznam oprávnených výdavkov bol spracovaný v súlade s pravidlami oprávnenosti výdavkov definované Centrálnym koordinačným orgánom na národnej úrovni v Systéme riadenia EŠIF na programové obdobie 2014 - 2020, v Metodickom pokyne č. 4 k číselníku oprávnených výdavkov, Metodickom pokyne č. 6 k pravidlám oprávnenosti pre najčastejšie sa vyskytujúce skupiny výdavkov a Metodickom pokyne č. 18 k overovaniu hospodárnosti výdavkov.</w:t>
      </w:r>
    </w:p>
    <w:p w:rsidR="00491BC6" w:rsidRDefault="00491BC6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sz w:val="20"/>
          <w:szCs w:val="20"/>
          <w:lang w:eastAsia="en-US"/>
        </w:rPr>
        <w:t>Za interpretáciu oprávnenosti výdavkov zodpovedá sprostredkovateľský orgán.</w:t>
      </w:r>
    </w:p>
    <w:p w:rsidR="00491BC6" w:rsidRDefault="00491BC6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491BC6" w:rsidRDefault="00E2302A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491BC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Všeobecné podmienky oprávnenosti výdavkov</w:t>
      </w:r>
    </w:p>
    <w:p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0B38E3" w:rsidRDefault="000B38E3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Na oprávnenosť výdavkov projektov TP sa vzťahujú ustanoven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ia kapitol 3.5.1, 3.5.2, 3.5.3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, 3.5.7, 3.5.8 a 3.5.9 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ystému riadenia EŠIF,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ustanovenia metodického pokynu CKO č. 6 k pravidlám oprávnenosti pre najčastejšie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 vyskytujúce skupiny výdavkov a následne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ustanovenia metodického pokynu CKO č.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24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 technickej pomoci</w:t>
      </w:r>
      <w:r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"/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Prijímateľ je povinný dodržiavať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Pr="000B38E3">
        <w:rPr>
          <w:rFonts w:ascii="Century Gothic" w:eastAsiaTheme="minorHAnsi" w:hAnsi="Century Gothic" w:cs="Arial"/>
          <w:sz w:val="20"/>
          <w:szCs w:val="20"/>
          <w:lang w:eastAsia="en-US"/>
        </w:rPr>
        <w:t>stanovené podmienky oprávnenosti výdavkov na vnútroštátnej úrovni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853459" w:rsidRDefault="00853459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Prijímateľ je povinný primerane pre projekty TP dodržiavať ustanovenia Príručky </w:t>
      </w:r>
      <w:r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pre prijímateľa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pre </w:t>
      </w:r>
      <w:r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prioritn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>ú</w:t>
      </w:r>
      <w:r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os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 </w:t>
      </w:r>
      <w:r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Vzdelávanie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prioritnú os 8  REACT-EU </w:t>
      </w:r>
      <w:r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OP ĽZ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pre </w:t>
      </w:r>
      <w:r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programové obdobie 2014-2020</w:t>
      </w:r>
      <w:r w:rsidR="006C68BE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9E69A1" w:rsidRDefault="009E69A1" w:rsidP="003255F5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 procesoch verejného obstarávania je prijímateľ povinný postupovať podľa platného Rozhodnutia o schválení </w:t>
      </w:r>
      <w:proofErr w:type="spellStart"/>
      <w:r>
        <w:rPr>
          <w:rFonts w:ascii="Century Gothic" w:eastAsiaTheme="minorHAnsi" w:hAnsi="Century Gothic" w:cs="Arial"/>
          <w:sz w:val="20"/>
          <w:szCs w:val="20"/>
          <w:lang w:eastAsia="en-US"/>
        </w:rPr>
        <w:t>ŽoNFP</w:t>
      </w:r>
      <w:proofErr w:type="spellEnd"/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 platnou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Príručk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>ou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 procesom VO pre sprostredkovateľský orgán pod riadiacim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orgánom pre operačný program Ľudské zdroje na programové obdobie</w:t>
      </w:r>
      <w:r w:rsidR="006C68B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2014-2020</w:t>
      </w:r>
      <w:r w:rsidR="00CF249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s </w:t>
      </w:r>
      <w:r w:rsidR="00CF249D" w:rsidRPr="00CF249D">
        <w:rPr>
          <w:rFonts w:ascii="Century Gothic" w:eastAsiaTheme="minorHAnsi" w:hAnsi="Century Gothic" w:cs="Arial"/>
          <w:sz w:val="20"/>
          <w:szCs w:val="20"/>
          <w:lang w:eastAsia="en-US"/>
        </w:rPr>
        <w:t>Jednotn</w:t>
      </w:r>
      <w:r w:rsidR="00CF249D">
        <w:rPr>
          <w:rFonts w:ascii="Century Gothic" w:eastAsiaTheme="minorHAnsi" w:hAnsi="Century Gothic" w:cs="Arial"/>
          <w:sz w:val="20"/>
          <w:szCs w:val="20"/>
          <w:lang w:eastAsia="en-US"/>
        </w:rPr>
        <w:t>ou</w:t>
      </w:r>
      <w:r w:rsidR="00CF249D" w:rsidRPr="00CF249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príručk</w:t>
      </w:r>
      <w:r w:rsidR="00CF249D">
        <w:rPr>
          <w:rFonts w:ascii="Century Gothic" w:eastAsiaTheme="minorHAnsi" w:hAnsi="Century Gothic" w:cs="Arial"/>
          <w:sz w:val="20"/>
          <w:szCs w:val="20"/>
          <w:lang w:eastAsia="en-US"/>
        </w:rPr>
        <w:t>ou</w:t>
      </w:r>
      <w:r w:rsidR="00CF249D" w:rsidRPr="00CF249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pre žiadateľov/prijímateľov k procesu a kontrole verejného obstarávania/obstarávania</w:t>
      </w:r>
      <w:r w:rsidR="00CF249D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2"/>
      </w:r>
      <w:r w:rsidR="00CF249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9E69A1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9E69A1" w:rsidRPr="000B38E3" w:rsidRDefault="009E69A1" w:rsidP="00491BC6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8E4422" w:rsidRDefault="00B80AD8" w:rsidP="005B4FE2">
      <w:pPr>
        <w:pStyle w:val="Nadpis3"/>
        <w:keepLines/>
        <w:widowControl w:val="0"/>
        <w:numPr>
          <w:ilvl w:val="0"/>
          <w:numId w:val="3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>
        <w:rPr>
          <w:rFonts w:eastAsiaTheme="majorEastAsia" w:cstheme="majorBidi"/>
          <w:szCs w:val="24"/>
          <w:lang w:eastAsia="cs-CZ"/>
        </w:rPr>
        <w:t>Definovanie oprávnených</w:t>
      </w:r>
      <w:r w:rsidR="008E4422">
        <w:rPr>
          <w:rFonts w:eastAsiaTheme="majorEastAsia" w:cstheme="majorBidi"/>
          <w:szCs w:val="24"/>
          <w:lang w:eastAsia="cs-CZ"/>
        </w:rPr>
        <w:t xml:space="preserve"> výdavk</w:t>
      </w:r>
      <w:bookmarkEnd w:id="0"/>
      <w:r>
        <w:rPr>
          <w:rFonts w:eastAsiaTheme="majorEastAsia" w:cstheme="majorBidi"/>
          <w:szCs w:val="24"/>
          <w:lang w:eastAsia="cs-CZ"/>
        </w:rPr>
        <w:t xml:space="preserve">ov a ich </w:t>
      </w:r>
      <w:r w:rsidR="00805EB1">
        <w:rPr>
          <w:rFonts w:eastAsiaTheme="majorEastAsia" w:cstheme="majorBidi"/>
          <w:szCs w:val="24"/>
          <w:lang w:eastAsia="cs-CZ"/>
        </w:rPr>
        <w:t>špecifické pravidlá</w:t>
      </w:r>
      <w:r w:rsidR="004E18AB">
        <w:rPr>
          <w:rFonts w:eastAsiaTheme="majorEastAsia" w:cstheme="majorBidi"/>
          <w:szCs w:val="24"/>
          <w:lang w:eastAsia="cs-CZ"/>
        </w:rPr>
        <w:t xml:space="preserve"> pre projekty TP</w:t>
      </w:r>
    </w:p>
    <w:p w:rsidR="00D03E89" w:rsidRDefault="00D03E89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03E89" w:rsidRDefault="007767C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767CD">
        <w:rPr>
          <w:rFonts w:ascii="Century Gothic" w:eastAsiaTheme="minorHAnsi" w:hAnsi="Century Gothic" w:cs="Arial"/>
          <w:sz w:val="20"/>
          <w:szCs w:val="20"/>
          <w:lang w:eastAsia="en-US"/>
        </w:rPr>
        <w:t>Medzi oprávnené výdavky projektov TP OPĽZ sa zaraďujú výdavky, ktoré skutočne vznikli počas</w:t>
      </w:r>
      <w:r w:rsidR="00DC6E3E" w:rsidRPr="00DC6E3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realizácie príslušnej hlavnej aktivity Projektu, ku ktorej sa tieto výdavky vzťahujú (od Začatia realizácie hlavnej aktivity Projektu do Ukončenia realizácie hlavnej aktivity Projektu) a na realizáciu Projektu (nutná existencia priameho spojenia s Projektom). Úhrada výdavkov zo strany žiadateľa musí byť vykonaná v období od začatia realizácie hlavnej aktivity projektu, ku ktorej sa tieto výdavky vzťahujú (najskôr od 1.1</w:t>
      </w:r>
      <w:r w:rsidR="00DC6E3E" w:rsidRPr="009C60C9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9C60C9">
        <w:rPr>
          <w:rFonts w:ascii="Century Gothic" w:eastAsiaTheme="minorHAnsi" w:hAnsi="Century Gothic" w:cs="Arial"/>
          <w:sz w:val="20"/>
          <w:szCs w:val="20"/>
          <w:lang w:eastAsia="en-US"/>
        </w:rPr>
        <w:t>2020</w:t>
      </w:r>
      <w:r w:rsidR="00DC6E3E" w:rsidRPr="009C60C9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DC6E3E" w:rsidRPr="00DC6E3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do 30 kalendárnych dní odo dňa ukončenia realizácie poslednej hlavnej aktivity projektu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 súlade s podmienkami 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tohto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písomného vyzvania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zároveň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boli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uskutočnené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 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činností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súvisiace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s 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implementáciou 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 xml:space="preserve">prioritnej osi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č. 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Vzdelávanie (ďalej len „prioritná os 1“) a prioritnej osi č. 8 REACT-EU (ďalej len „prioritná os 8“) </w:t>
      </w:r>
      <w:r w:rsidR="00D03E89" w:rsidRPr="00D03E89">
        <w:rPr>
          <w:rFonts w:ascii="Century Gothic" w:eastAsiaTheme="minorHAnsi" w:hAnsi="Century Gothic" w:cs="Arial"/>
          <w:sz w:val="20"/>
          <w:szCs w:val="20"/>
          <w:lang w:eastAsia="en-US"/>
        </w:rPr>
        <w:t>OP</w:t>
      </w:r>
      <w:r w:rsidR="000B6616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>ĽZ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E251F7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D03E89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 oprávnenými aktivitami definovanými v OP ĽZ</w:t>
      </w:r>
      <w:r w:rsidR="00E251F7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:rsidR="00D03E89" w:rsidRDefault="00D03E89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B80AD8" w:rsidRPr="00B80AD8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 hľadiska oblasti intervencie sa oprávnené výdavky členia </w:t>
      </w:r>
      <w:r w:rsidR="00805EB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 rámci projektov TP OPĽZ 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do </w:t>
      </w:r>
      <w:r w:rsidR="004C426C">
        <w:rPr>
          <w:rFonts w:ascii="Century Gothic" w:eastAsiaTheme="minorHAnsi" w:hAnsi="Century Gothic" w:cs="Arial"/>
          <w:sz w:val="20"/>
          <w:szCs w:val="20"/>
          <w:lang w:eastAsia="en-US"/>
        </w:rPr>
        <w:t>3</w:t>
      </w:r>
      <w:r w:rsidR="004C426C"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kategórií: </w:t>
      </w:r>
    </w:p>
    <w:p w:rsidR="00B80AD8" w:rsidRPr="00B80AD8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121 – Príprava, vykonávanie, monitorovanie a inšpekcia </w:t>
      </w:r>
    </w:p>
    <w:p w:rsidR="0063473D" w:rsidRDefault="00B80AD8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>122 – Hodnotenie a</w:t>
      </w:r>
      <w:r w:rsidR="0063473D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80AD8">
        <w:rPr>
          <w:rFonts w:ascii="Century Gothic" w:eastAsiaTheme="minorHAnsi" w:hAnsi="Century Gothic" w:cs="Arial"/>
          <w:sz w:val="20"/>
          <w:szCs w:val="20"/>
          <w:lang w:eastAsia="en-US"/>
        </w:rPr>
        <w:t>štúdie</w:t>
      </w:r>
    </w:p>
    <w:p w:rsidR="0063473D" w:rsidRDefault="0063473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123 – Informovanie a komunikáciu</w:t>
      </w:r>
    </w:p>
    <w:p w:rsidR="0063473D" w:rsidRDefault="0063473D" w:rsidP="00B80AD8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9735F7" w:rsidRDefault="009735F7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:rsidR="00317D84" w:rsidRDefault="00317D84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:rsidR="00317D84" w:rsidRDefault="00317D84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:rsidR="009735F7" w:rsidRPr="00191EB1" w:rsidRDefault="009735F7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191EB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Osobné výdavky</w:t>
      </w:r>
    </w:p>
    <w:p w:rsidR="009735F7" w:rsidRPr="009735F7" w:rsidRDefault="009735F7" w:rsidP="009735F7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841101" w:rsidRPr="004E18AB" w:rsidRDefault="00841101" w:rsidP="00841101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841101">
        <w:rPr>
          <w:rFonts w:ascii="Century Gothic" w:eastAsiaTheme="minorHAnsi" w:hAnsi="Century Gothic" w:cs="Arial"/>
          <w:sz w:val="20"/>
          <w:szCs w:val="20"/>
          <w:lang w:eastAsia="en-US"/>
        </w:rPr>
        <w:t>mzdové zabezpečenie zamestnancov administratívnych kapacít – hrubá mzda vrátane odmien a povinných odvodov zamestnávateľa. (Oprávnené výdavky sú všetky zložky mzdy vrátane príplatkov a náhrady mzdy v zmysle platnej legislatívy/osobitných právnych predpisov ako aj povinné odvody za zamestnávateľa preukázateľne súvisiace s realizáciou projektu/ mierou zapojenia zamestnanca do realizácie daného projektu)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841101" w:rsidRDefault="00841101" w:rsidP="00841101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841101">
        <w:rPr>
          <w:rFonts w:ascii="Century Gothic" w:eastAsiaTheme="minorHAnsi" w:hAnsi="Century Gothic" w:cs="Arial"/>
          <w:sz w:val="20"/>
          <w:szCs w:val="20"/>
          <w:lang w:eastAsia="en-US"/>
        </w:rPr>
        <w:t>mzdové zabezpečenie zamestnancov administratívno-obslužného personálu  – hrubá mzda vrátane odmien a povinných odvodov zamestnávateľa. (Oprávnené výdavky sú všetky zložky mzdy vrátane príplatkov a náhrady mzdy v zmysle platnej legislatívy/osobitných právnych predpisov ako aj povinné odvody za zamestnávateľa preukázateľne súvisiace s realizáciou projektu/ mierou zapojenia zamestnanca do realizácie daného projektu);</w:t>
      </w:r>
    </w:p>
    <w:p w:rsidR="007F4B44" w:rsidRDefault="007F4B44" w:rsidP="0088071D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odmeny zamestnancom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pracujúcich 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 základe dohôd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 prácach vykonávaných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mimo pracovného pomeru 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vrátane </w:t>
      </w:r>
      <w:r w:rsidR="004E18AB">
        <w:rPr>
          <w:rFonts w:ascii="Century Gothic" w:eastAsiaTheme="minorHAnsi" w:hAnsi="Century Gothic" w:cs="Arial"/>
          <w:sz w:val="20"/>
          <w:szCs w:val="20"/>
          <w:lang w:eastAsia="en-US"/>
        </w:rPr>
        <w:t>povinných odvodov za zamestnávateľa preukázateľne súvisiace s realizáciou projektu</w:t>
      </w:r>
      <w:r w:rsidRPr="007F4B44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edná </w:t>
      </w:r>
      <w:r w:rsidR="001E0DE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sa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o výdavky v rámci oblasti „Príprava, implementácia, monitorovanie, hodnoteni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e, kontrola a audit“, definované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samotnom dokumente „OP ĽZ“  v kapitole 2.8.6.1,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(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napr. na odborné hodnotenie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Nejedná sa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výdavky v personálnej oblasti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>, ktoré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sú 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>taktiež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definované</w:t>
      </w:r>
      <w:r w:rsidR="0088071D" w:rsidRP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samotnom dokumente „OP ĽZ“  v kapitole 2.8.6.1, kde sa uvádzajú len výdavky na mzdové zabezpečenie</w:t>
      </w:r>
      <w:r w:rsidR="0088071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</w:t>
      </w:r>
    </w:p>
    <w:p w:rsidR="00AB4DBA" w:rsidRDefault="00AB4DBA" w:rsidP="00AB4DBA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9735F7" w:rsidRPr="009735F7" w:rsidRDefault="007F4B44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Oprávnení z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amestnanci preukazujú svoje zapojenie do projektu 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prostredníctvom 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spracovania svojho 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pracovn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ého</w:t>
      </w:r>
      <w:r w:rsidR="009735F7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výkaz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u</w:t>
      </w:r>
      <w:r w:rsidR="004E18AB"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pričom potvrdzujú, že uvedené informácie v pracovnom výkaze sú založené na skutočne vykonanej práci v rámci vykázaného obdobia. </w:t>
      </w:r>
    </w:p>
    <w:p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týkajúce sa výkonu práce sú limitované rozsahom práce maximálne 12 hodín/deň za všetky pracovné úväzky osoby kumulatívne, t.j. za všetky pracovné pomery, dohody mimo pracovného pomeru a štátnozamestnanecký pomer</w:t>
      </w:r>
      <w:r w:rsidRPr="004E18AB">
        <w:rPr>
          <w:rStyle w:val="Odkaznapoznmkupodiarou"/>
          <w:lang w:eastAsia="en-US"/>
        </w:rPr>
        <w:footnoteReference w:id="3"/>
      </w:r>
      <w:r w:rsidRPr="004E18AB">
        <w:rPr>
          <w:rStyle w:val="Odkaznapoznmkupodiarou"/>
          <w:lang w:eastAsia="en-US"/>
        </w:rPr>
        <w:t>.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  </w:t>
      </w:r>
    </w:p>
    <w:p w:rsidR="004E18AB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C225EA" w:rsidRDefault="004E18AB" w:rsidP="004E18A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ind w:right="20"/>
        <w:contextualSpacing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 neoprávnené výdavky sa v prípade osobných výdavkov považujú: </w:t>
      </w:r>
    </w:p>
    <w:p w:rsidR="00C225EA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pri obchádzaní zákona č. 311/2001 Z. z. Zákonník práce v platnom znení (ďalej len ,,zákonník práce“); </w:t>
      </w:r>
    </w:p>
    <w:p w:rsidR="00C225EA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nemocenské dávky hradené zo strany Sociálnej poisťovne (keďže nie sú výdavkom prijímateľa); </w:t>
      </w:r>
    </w:p>
    <w:p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týkajúce sa činností na projekte vykonávaných počas práceneschopnosti, 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ošetrovania člena rodiny a návštevy lekára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ostatné výdavky na zamestnanca, ktoré nie sú pre zamestnávateľov povinné podľa osobitných právnych predpisov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 príslušnej časti odvodov zamestnávateľa;</w:t>
      </w:r>
    </w:p>
    <w:p w:rsid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výdavky na odstupné a odchodné (keďže medzi nimi a realizáciou projektu neexistuje príčinný vzťah)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 príslušnej časti odvodov zamestnávateľa;</w:t>
      </w:r>
    </w:p>
    <w:p w:rsidR="00C119DC" w:rsidRPr="00C119DC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tvorba sociálneho fondu (aj napriek tomu, že je pre zamestnávateľa povinnosťou, jeho čerpanie n</w:t>
      </w:r>
      <w:r w:rsidR="00C119DC">
        <w:rPr>
          <w:rFonts w:ascii="Century Gothic" w:eastAsiaTheme="minorHAnsi" w:hAnsi="Century Gothic" w:cs="Arial"/>
          <w:sz w:val="20"/>
          <w:szCs w:val="20"/>
          <w:lang w:eastAsia="en-US"/>
        </w:rPr>
        <w:t>esúvisí s realizáciu projektu);</w:t>
      </w:r>
    </w:p>
    <w:p w:rsidR="004E18AB" w:rsidRPr="004E18AB" w:rsidRDefault="004E18AB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>pomerná časť osobných výdavkov, ktorá nezodpovedá pracovnému vyťaženiu zamestnanca na danom projekte.</w:t>
      </w:r>
    </w:p>
    <w:p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B4DBA" w:rsidRPr="003D3D71" w:rsidRDefault="00AB4DBA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Cestovné náhrady</w:t>
      </w:r>
    </w:p>
    <w:p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B4DBA" w:rsidRDefault="00AB4DBA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cestovné náhrady (cestovné, ubytovanie, stravné...) vrátane potrebných vedľajších výdavkov (napr. parkovné, konferenčné poplatky, atď.) v rámci tuzemských a zahraničných pracovných ciest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preukázateľne súvisiace s realizáciou projektu/mierou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zapojenia zamestnanca</w:t>
      </w:r>
      <w:r w:rsidR="0058241F">
        <w:rPr>
          <w:rFonts w:ascii="Century Gothic" w:eastAsiaTheme="minorHAnsi" w:hAnsi="Century Gothic" w:cs="Arial"/>
          <w:sz w:val="20"/>
          <w:szCs w:val="20"/>
          <w:lang w:eastAsia="en-US"/>
        </w:rPr>
        <w:t>/pracovníka</w:t>
      </w:r>
      <w:r w:rsidRPr="004E18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do realizácie daného projektu</w:t>
      </w: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B4DBA" w:rsidRPr="00AB4DBA" w:rsidRDefault="00AB4DBA" w:rsidP="00AB4DBA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cestovné náhrady musia byť vynaložené v súlade so zákonom č. 283/2002 Z. z. o cestovných náhradách ako aj v súlade s platnými internými predpismi </w:t>
      </w:r>
      <w:r w:rsid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upravujúcimi vynakladania týchto typov výdavkov v organizácii </w:t>
      </w:r>
      <w:r w:rsidRPr="00AB4DBA">
        <w:rPr>
          <w:rFonts w:ascii="Century Gothic" w:eastAsiaTheme="minorHAnsi" w:hAnsi="Century Gothic" w:cs="Arial"/>
          <w:sz w:val="20"/>
          <w:szCs w:val="20"/>
          <w:lang w:eastAsia="en-US"/>
        </w:rPr>
        <w:t>Prijímateľa platnými v čase vynaloženia výdavku.</w:t>
      </w:r>
    </w:p>
    <w:p w:rsidR="000E0FDC" w:rsidRDefault="000E0FDC" w:rsidP="00D75B7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75B7D" w:rsidRPr="00D75B7D" w:rsidRDefault="00D75B7D" w:rsidP="00D75B7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Neoprávnenými výdavkami sú spravidla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výdavky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neprispievajú k dosahovaniu cieľov projektu/nie sú pre jeho realizáciu nevyhnutné, resp. ktoré nesúvisia 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 implementáciou prioritnej osi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prioritnej osi 8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7D465A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D75B7D" w:rsidRDefault="00D75B7D" w:rsidP="009735F7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75B7D" w:rsidRPr="003D3D71" w:rsidRDefault="00D75B7D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Externé služby</w:t>
      </w:r>
      <w:r w:rsidR="000E0FDC" w:rsidRPr="003D3D71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="00FD4985">
        <w:rPr>
          <w:rFonts w:ascii="Century Gothic" w:eastAsiaTheme="minorHAnsi" w:hAnsi="Century Gothic" w:cs="Arial"/>
          <w:b/>
          <w:sz w:val="20"/>
          <w:szCs w:val="20"/>
          <w:lang w:eastAsia="en-US"/>
        </w:rPr>
        <w:t>a dodanie tovarov a prác</w:t>
      </w:r>
    </w:p>
    <w:p w:rsidR="000E0FDC" w:rsidRDefault="000E0FDC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oprávnené výdavky v tejto oblasti 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patria akékoľvek výdavky </w:t>
      </w:r>
      <w:r w:rsidR="00F371F1">
        <w:rPr>
          <w:rFonts w:ascii="Century Gothic" w:eastAsiaTheme="minorHAnsi" w:hAnsi="Century Gothic" w:cs="Arial"/>
          <w:sz w:val="20"/>
          <w:szCs w:val="20"/>
          <w:lang w:eastAsia="en-US"/>
        </w:rPr>
        <w:t>vynaložené zo strany Prijímateľa na zabezpečenie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služieb</w:t>
      </w:r>
      <w:r w:rsidR="0056503A">
        <w:rPr>
          <w:rFonts w:ascii="Century Gothic" w:eastAsiaTheme="minorHAnsi" w:hAnsi="Century Gothic" w:cs="Arial"/>
          <w:sz w:val="20"/>
          <w:szCs w:val="20"/>
          <w:lang w:eastAsia="en-US"/>
        </w:rPr>
        <w:t>, </w:t>
      </w:r>
      <w:r w:rsidR="00F371F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tovarov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prác</w:t>
      </w:r>
      <w:r w:rsidR="00F371F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dodávateľským</w:t>
      </w:r>
      <w:r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spôsobom</w:t>
      </w:r>
      <w:r w:rsidR="00F371F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pričom 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tieto výdavky 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>musia súvisieť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 implementáciou prioritnej osi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prioritnej osi 8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 súlade s</w:t>
      </w:r>
      <w:r w:rsidR="00610594">
        <w:rPr>
          <w:rFonts w:ascii="Century Gothic" w:eastAsiaTheme="minorHAnsi" w:hAnsi="Century Gothic" w:cs="Arial"/>
          <w:sz w:val="20"/>
          <w:szCs w:val="20"/>
          <w:lang w:eastAsia="en-US"/>
        </w:rPr>
        <w:t>o stanovenými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cieľ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mi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projektu.</w:t>
      </w:r>
    </w:p>
    <w:p w:rsidR="007D38CF" w:rsidRDefault="007D38CF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Prijímateľ môže využívať služby dodávateľov v tých prípadoch a pre tie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aktivity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, kedy nie je možné, alebo efektí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vne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tieto 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>dod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ania</w:t>
      </w:r>
      <w:r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zabezpečiť vlastnými kapacitami. </w:t>
      </w:r>
    </w:p>
    <w:p w:rsidR="007D38CF" w:rsidRDefault="003D3D71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Pri obstaraní týchto výdavkov musia byť dodržané ustanovenia 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zákon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FC10E0" w:rsidRPr="00FC10E0">
        <w:rPr>
          <w:rFonts w:ascii="Century Gothic" w:eastAsiaTheme="minorHAnsi" w:hAnsi="Century Gothic" w:cs="Arial"/>
          <w:sz w:val="20"/>
          <w:szCs w:val="20"/>
          <w:lang w:eastAsia="en-US"/>
        </w:rPr>
        <w:t>o verejnom obstarávaní č. 343/2015 Z. z.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ako aj 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>podmienk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y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špecifikovan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é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 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>P</w:t>
      </w:r>
      <w:r w:rsidR="003255F5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ríručke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k procesom VO pre sprostredkovateľský orgán pod riadiacim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orgánom pre operačný program Ľudské zdroje na programové obdobie2014-2020</w:t>
      </w:r>
      <w:r w:rsidR="00CF249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/v </w:t>
      </w:r>
      <w:r w:rsidR="00CF249D" w:rsidRPr="00CF249D">
        <w:rPr>
          <w:rFonts w:ascii="Century Gothic" w:eastAsiaTheme="minorHAnsi" w:hAnsi="Century Gothic" w:cs="Arial"/>
          <w:sz w:val="20"/>
          <w:szCs w:val="20"/>
          <w:lang w:eastAsia="en-US"/>
        </w:rPr>
        <w:t>Jednotn</w:t>
      </w:r>
      <w:r w:rsidR="00CF249D">
        <w:rPr>
          <w:rFonts w:ascii="Century Gothic" w:eastAsiaTheme="minorHAnsi" w:hAnsi="Century Gothic" w:cs="Arial"/>
          <w:sz w:val="20"/>
          <w:szCs w:val="20"/>
          <w:lang w:eastAsia="en-US"/>
        </w:rPr>
        <w:t>ej</w:t>
      </w:r>
      <w:r w:rsidR="00CF249D" w:rsidRPr="00CF249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príručk</w:t>
      </w:r>
      <w:r w:rsidR="00CF249D">
        <w:rPr>
          <w:rFonts w:ascii="Century Gothic" w:eastAsiaTheme="minorHAnsi" w:hAnsi="Century Gothic" w:cs="Arial"/>
          <w:sz w:val="20"/>
          <w:szCs w:val="20"/>
          <w:lang w:eastAsia="en-US"/>
        </w:rPr>
        <w:t>e</w:t>
      </w:r>
      <w:r w:rsidR="00CF249D" w:rsidRPr="00CF249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pre žiadateľov/prijímateľov k procesu a kontrole verejného obstarávania/obstarávania</w:t>
      </w:r>
      <w:r w:rsidR="00EC00A4" w:rsidRPr="00EC00A4">
        <w:rPr>
          <w:rFonts w:ascii="Century Gothic" w:eastAsiaTheme="minorHAnsi" w:hAnsi="Century Gothic" w:cs="Arial"/>
          <w:sz w:val="20"/>
          <w:szCs w:val="20"/>
          <w:vertAlign w:val="superscript"/>
          <w:lang w:eastAsia="en-US"/>
        </w:rPr>
        <w:t>2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</w:t>
      </w:r>
      <w:r w:rsid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Príručke 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>pre prijímateľa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pre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prioritn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>ú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os 1 Vzdelávanie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prioritnú os 8 REAC-EÚ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 ĽZ</w:t>
      </w:r>
      <w:r w:rsidR="00B03ED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pre</w:t>
      </w:r>
      <w:r w:rsidR="003255F5" w:rsidRPr="003255F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programové obdobie 2014-2020</w:t>
      </w:r>
      <w:r w:rsidR="007D38CF" w:rsidRPr="007D38C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 </w:t>
      </w:r>
    </w:p>
    <w:p w:rsidR="00D75B7D" w:rsidRPr="00D75B7D" w:rsidRDefault="00D75B7D" w:rsidP="00D75B7D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najčastejšie typy 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>výdavkov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je možné za</w:t>
      </w:r>
      <w:r w:rsidR="000E0F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radiť pod oprávnené výdavky </w:t>
      </w:r>
      <w:r w:rsidR="007D38CF">
        <w:rPr>
          <w:rFonts w:ascii="Century Gothic" w:eastAsiaTheme="minorHAnsi" w:hAnsi="Century Gothic" w:cs="Arial"/>
          <w:sz w:val="20"/>
          <w:szCs w:val="20"/>
          <w:lang w:eastAsia="en-US"/>
        </w:rPr>
        <w:t>v tejto oblasti sú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:rsidR="0058241F" w:rsidRPr="00B95530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odborné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služby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- zahŕňajú napr. výdavky na spracovanie štúdie,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expertízy, posudky,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analýzy, zberu dát, zabezpečenie prekladov a tlmočenia a ďalších čiastkových odborných činností potrebných pre realizáciu projektu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  <w:r w:rsidR="0056503A" w:rsidRPr="00B95530">
        <w:rPr>
          <w:rFonts w:ascii="Arial Narrow" w:hAnsi="Arial Narrow" w:cs="Arial"/>
          <w:sz w:val="20"/>
          <w:szCs w:val="20"/>
        </w:rPr>
        <w:t xml:space="preserve"> </w:t>
      </w:r>
    </w:p>
    <w:p w:rsidR="00D13A04" w:rsidRPr="00B95530" w:rsidRDefault="0058241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poradenské a konzultačné služby (napr. právne poradenstvo);</w:t>
      </w:r>
    </w:p>
    <w:p w:rsidR="00D75B7D" w:rsidRPr="00B95530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služby súvisiace s externým hodnotením/monitorovaním realizácie prioritnej osi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prioritnej osi 8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OPĽZ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  <w:r w:rsidR="0058241F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:rsidR="00EE2B46" w:rsidRPr="00B95530" w:rsidRDefault="00EE2B4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zabezpečenie publikácií/materiálov/manuálov, ich </w:t>
      </w:r>
      <w:r w:rsidR="00D13A0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vý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oj,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vytv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o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r</w:t>
      </w:r>
      <w:r w:rsidR="00D13A0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enie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dodanie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EE2B46" w:rsidRPr="00B95530" w:rsidRDefault="00EE2B4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konferencie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/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podujatia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/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semináre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– zahŕňajú výdavky </w:t>
      </w:r>
      <w:r w:rsidR="003D3D71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vynaložené pre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účely projektu, do ktorých budú zapojení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oprávnení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zamestnanci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účastníci alebo širšia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 xml:space="preserve">verejnosť.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(V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ýdavky najčastejšie pokrývajú organizačné zabezpečenie, vrátane občerstvenia, prenájmu priestorov, prenájmu techn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iky, ubytovania, dopravy a pod.);</w:t>
      </w:r>
    </w:p>
    <w:p w:rsidR="00A20DF7" w:rsidRPr="00B95530" w:rsidRDefault="00EE2B46" w:rsidP="005B4FE2">
      <w:pPr>
        <w:pStyle w:val="Odsekzoznamu"/>
        <w:numPr>
          <w:ilvl w:val="0"/>
          <w:numId w:val="2"/>
        </w:numPr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zabezpečenie seminárov/školení, kurzov, odborných stáži a 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pracovných</w:t>
      </w:r>
      <w:r w:rsidR="0056503A"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ciest - zahŕňajú výdavky vynaložené pre účely projektu, do ktorých budú zapojení oprávnení zamestnanci za účelom zabezpečenia ich kontinuálneho vzdelávania.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(V</w:t>
      </w:r>
      <w:r w:rsidRPr="00EE2B4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ýdavky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najčastejšie pokrývajú 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účastnícke poplatky, organizačné zabezpečenie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vrátane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občerstvenia, prenájmu priestorov, prenájmu techniky, ubytovania, dopravy a pod.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).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Vzdelávanie týkajúce sa kontroly a auditu EŠIF je riešené cez OP TP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06465A" w:rsidRPr="0006465A" w:rsidRDefault="0006465A" w:rsidP="0006465A">
      <w:pPr>
        <w:pStyle w:val="Odsekzoznamu"/>
        <w:numPr>
          <w:ilvl w:val="0"/>
          <w:numId w:val="2"/>
        </w:numPr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6465A">
        <w:rPr>
          <w:rFonts w:ascii="Century Gothic" w:eastAsiaTheme="minorHAnsi" w:hAnsi="Century Gothic" w:cs="Arial"/>
          <w:sz w:val="20"/>
          <w:szCs w:val="20"/>
          <w:lang w:eastAsia="en-US"/>
        </w:rPr>
        <w:t>externé služby a tovary pre zabezpečenie informovania, publicity a komunikácie v súlade s komunikačnou stratégiou OPĽZ;</w:t>
      </w:r>
    </w:p>
    <w:p w:rsidR="00AE59AD" w:rsidRPr="00B95530" w:rsidRDefault="00D35959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zabezpečenie, inštaláciu a prevádzku IKT zariadení </w:t>
      </w:r>
      <w:r w:rsidR="00A20DF7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– výdavky na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zabezpečenie kvalitného výkonu implementácie prioritnej osi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prioritnej osi 8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 ĽZ vrátane softvérových riešení zefektívnenia/prepojenia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IKT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systémov v súvislosti s </w:t>
      </w:r>
      <w:r w:rsidR="006F1AF4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implementáciou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prioritnej osi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prioritnej osi 8 </w:t>
      </w:r>
      <w:r w:rsidR="00AE59A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 ĽZ; </w:t>
      </w:r>
    </w:p>
    <w:p w:rsidR="00D35959" w:rsidRPr="00B95530" w:rsidRDefault="006F1AF4" w:rsidP="005B4FE2">
      <w:pPr>
        <w:pStyle w:val="Odsekzoznamu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výdavky na </w:t>
      </w:r>
      <w:r w:rsidR="00D35959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materiálno-technické zabezpečenie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jednotlivých procesov implementácie prioritnej osi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prioritnej osi 8 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OP ĽZ – zabezpečenie, inštalácia a konfigurácia zariadení, techniky, prístrojov, interiérového vybavenia vrátane zabezpečenia dopravných prostriedkov a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materiálov</w:t>
      </w:r>
      <w:r w:rsidR="0056503A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D75B7D" w:rsidRPr="00D75B7D" w:rsidRDefault="00B10E3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iné výdavky 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>a ďalšie vyššie nešpecifikované služby</w:t>
      </w:r>
      <w:r w:rsidR="007D465A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="00D75B7D" w:rsidRPr="00B95530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ktoré</w:t>
      </w:r>
      <w:r w:rsidR="00D75B7D"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priamo súvisia s realizáciou proje</w:t>
      </w:r>
      <w:r w:rsidR="003D3D71">
        <w:rPr>
          <w:rFonts w:ascii="Century Gothic" w:eastAsiaTheme="minorHAnsi" w:hAnsi="Century Gothic" w:cs="Arial"/>
          <w:sz w:val="20"/>
          <w:szCs w:val="20"/>
          <w:lang w:eastAsia="en-US"/>
        </w:rPr>
        <w:t>ktu a sú pre projekt nevyhnutné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0E0FDC" w:rsidRDefault="000E0FDC" w:rsidP="000E0FDC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0E0FDC" w:rsidRPr="000E0FDC" w:rsidRDefault="000E0FDC" w:rsidP="000E0FDC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Neoprávnenými výdavkami sú spravidla výdavky, ktoré neprispievajú k dosahovaniu cieľov projektu/nie sú pre jeho realizáciu nevyhnutné, resp. ktoré nesúvisia s implementáciou prioritnej osi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prioritnej osi 8 </w:t>
      </w:r>
      <w:r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>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7D465A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0E0FDC" w:rsidRDefault="000E0FDC" w:rsidP="009735F7">
      <w:pPr>
        <w:spacing w:before="120" w:after="120"/>
        <w:jc w:val="both"/>
        <w:rPr>
          <w:rFonts w:ascii="Arial Narrow" w:hAnsi="Arial Narrow"/>
          <w:b/>
          <w:bCs/>
          <w:sz w:val="20"/>
          <w:szCs w:val="20"/>
        </w:rPr>
      </w:pPr>
    </w:p>
    <w:p w:rsidR="00AE59AD" w:rsidRDefault="00AE59AD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E59AD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Výdavky súvisiace s prevád</w:t>
      </w:r>
      <w:r w:rsidR="00D13A04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zkovou podporou implementácie prioritnej osi 1 </w:t>
      </w:r>
      <w:r w:rsidR="00BD4BAB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a prioritnej osi 8 </w:t>
      </w:r>
      <w:r w:rsidR="00D13A04">
        <w:rPr>
          <w:rFonts w:ascii="Century Gothic" w:eastAsiaTheme="minorHAnsi" w:hAnsi="Century Gothic" w:cs="Arial"/>
          <w:b/>
          <w:sz w:val="20"/>
          <w:szCs w:val="20"/>
          <w:lang w:eastAsia="en-US"/>
        </w:rPr>
        <w:t>OP ĽZ</w:t>
      </w:r>
    </w:p>
    <w:p w:rsidR="00191EB1" w:rsidRDefault="00191EB1" w:rsidP="00191EB1">
      <w:pPr>
        <w:pStyle w:val="Odsekzoznamu"/>
        <w:widowControl w:val="0"/>
        <w:overflowPunct w:val="0"/>
        <w:autoSpaceDE w:val="0"/>
        <w:autoSpaceDN w:val="0"/>
        <w:adjustRightInd w:val="0"/>
        <w:ind w:left="426"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D13A04" w:rsidRDefault="00D13A04" w:rsidP="00B10E3F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výdavky ako priame výdavky súvisiace s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realizáciou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projektu sú oprávnené, ak sú nevyhnuté pre splnenie cieľov projektu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zabezpečujú podporu </w:t>
      </w:r>
      <w:r w:rsidR="00B10E3F" w:rsidRPr="000E0FDC">
        <w:rPr>
          <w:rFonts w:ascii="Century Gothic" w:eastAsiaTheme="minorHAnsi" w:hAnsi="Century Gothic" w:cs="Arial"/>
          <w:sz w:val="20"/>
          <w:szCs w:val="20"/>
          <w:lang w:eastAsia="en-US"/>
        </w:rPr>
        <w:t>implementáci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e prioritnej osi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prioritnej osi 8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OP 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. Vzhľadom k tomu, že tieto výdavky sa väčšinou dotýkajú činností súvisiacich s realizáciou projektu/implementáciou prioritnej osi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prioritnej osi 8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OPĽZ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>ukončovan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/ uzatváran</w:t>
      </w:r>
      <w:r w:rsidR="007767CD">
        <w:rPr>
          <w:rFonts w:ascii="Century Gothic" w:eastAsiaTheme="minorHAnsi" w:hAnsi="Century Gothic" w:cs="Arial"/>
          <w:sz w:val="20"/>
          <w:szCs w:val="20"/>
          <w:lang w:eastAsia="en-US"/>
        </w:rPr>
        <w:t>ím</w:t>
      </w:r>
      <w:r w:rsidR="007767CD" w:rsidRPr="00455C9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operačného programu Vzdelávanie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, m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usia byť preukázateľne doložené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výpočtom oprávnenej časti výlučne pre projekt 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 metodika výpočtu pomernej časti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týchto 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>výdavkov musí byť dodržiavaná počas celej doby realizácie projektu.</w:t>
      </w:r>
    </w:p>
    <w:p w:rsidR="00B10E3F" w:rsidRPr="00B10E3F" w:rsidRDefault="00B10E3F" w:rsidP="00B10E3F">
      <w:pPr>
        <w:spacing w:before="120" w:after="1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Medzi najčastejšie typy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výdavkov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, ktoré je možné za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radiť pod oprávnené výdavky v tejto oblasti sú</w:t>
      </w:r>
      <w:r w:rsidRPr="00D75B7D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:rsidR="00AE59AD" w:rsidRDefault="00AE59AD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nájom priestorov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služby s ním spojené preukázateľne súvisiace s realizáciou projektu; </w:t>
      </w:r>
    </w:p>
    <w:p w:rsidR="00D13A04" w:rsidRPr="00B10E3F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výdavky ako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energie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, vodné, stočné, pohonné hmoty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, parkovné a poplatky spojené s prevádzkou vozidiel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náklady na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telekomunikačné poplatky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>, údržbu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upratovanie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a pod.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, ak sú pre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realizáciu</w:t>
      </w:r>
      <w:r w:rsidRP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pro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jektu opodstatnené a nevyhnutné;</w:t>
      </w:r>
      <w:r w:rsidR="006F1AF4" w:rsidRPr="006F1AF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</w:p>
    <w:p w:rsid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ďalšie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prevádzkové výdavky v rozsahu na uskutočnenie realizácie projektu (spotrebný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prevádzkový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materiál,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poštovné,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tlač, 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publikácie 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a</w:t>
      </w:r>
      <w:r w:rsidR="00B10E3F">
        <w:rPr>
          <w:rFonts w:ascii="Century Gothic" w:eastAsiaTheme="minorHAnsi" w:hAnsi="Century Gothic" w:cs="Arial"/>
          <w:sz w:val="20"/>
          <w:szCs w:val="20"/>
          <w:lang w:eastAsia="en-US"/>
        </w:rPr>
        <w:t> pod</w:t>
      </w:r>
      <w:r w:rsidR="00AE59AD" w:rsidRPr="00AE59AD">
        <w:rPr>
          <w:rFonts w:ascii="Century Gothic" w:eastAsiaTheme="minorHAnsi" w:hAnsi="Century Gothic" w:cs="Arial"/>
          <w:sz w:val="20"/>
          <w:szCs w:val="20"/>
          <w:lang w:eastAsia="en-US"/>
        </w:rPr>
        <w:t>.);</w:t>
      </w:r>
    </w:p>
    <w:p w:rsidR="002B21CE" w:rsidRP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správne poplatky s priamou väzbou na projekt</w:t>
      </w:r>
    </w:p>
    <w:p w:rsidR="002B21CE" w:rsidRPr="002B21CE" w:rsidRDefault="002B21CE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na poistenie majetku spolufinancovaného z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NFP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B10E3F" w:rsidRDefault="00B10E3F" w:rsidP="000B6616">
      <w:pPr>
        <w:spacing w:before="120" w:after="120"/>
        <w:jc w:val="both"/>
        <w:rPr>
          <w:sz w:val="23"/>
          <w:szCs w:val="23"/>
        </w:rPr>
      </w:pPr>
    </w:p>
    <w:p w:rsidR="002B21CE" w:rsidRDefault="00D13A04" w:rsidP="002B21CE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Neoprávnenými výdavkami sú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>:</w:t>
      </w:r>
    </w:p>
    <w:p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finančné výdavky a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poplatky, ktoré nie sú pre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realizáciu nevyhnutné a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nemajú priamu väzbu na projekt;</w:t>
      </w:r>
    </w:p>
    <w:p w:rsidR="00674A78" w:rsidRPr="00674A78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 xml:space="preserve">sankčné poplatky, pokuty a penále, prípadne ďalšie sankčné výdavky, či už dohodnuté v zmluvách alebo vzniknuté z iných príčin; </w:t>
      </w:r>
    </w:p>
    <w:p w:rsidR="002B21CE" w:rsidRPr="00674A78" w:rsidRDefault="00674A78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74A78">
        <w:rPr>
          <w:rFonts w:ascii="Century Gothic" w:eastAsiaTheme="minorHAnsi" w:hAnsi="Century Gothic" w:cs="Arial"/>
          <w:sz w:val="20"/>
          <w:szCs w:val="20"/>
          <w:lang w:eastAsia="en-US"/>
        </w:rPr>
        <w:t>miestne poplatky, ktoré nemajú priamu väzbu na projekt;</w:t>
      </w:r>
    </w:p>
    <w:p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manká a škody, úroky z úverov a pôžičiek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2B21CE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za zriadenie a vedenie účtu alebo účtov a za finančné transakcie na tomto účte</w:t>
      </w:r>
      <w:r w:rsidR="00674A7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ostatné bankové poplatky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; </w:t>
      </w:r>
    </w:p>
    <w:p w:rsidR="00D66D3F" w:rsidRDefault="00D13A04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dary, poplatky, resp. iné </w:t>
      </w:r>
      <w:r w:rsidR="002B21CE">
        <w:rPr>
          <w:rFonts w:ascii="Century Gothic" w:eastAsiaTheme="minorHAnsi" w:hAnsi="Century Gothic" w:cs="Arial"/>
          <w:sz w:val="20"/>
          <w:szCs w:val="20"/>
          <w:lang w:eastAsia="en-US"/>
        </w:rPr>
        <w:t>výdavky P</w:t>
      </w:r>
      <w:r w:rsidRPr="002B21CE">
        <w:rPr>
          <w:rFonts w:ascii="Century Gothic" w:eastAsiaTheme="minorHAnsi" w:hAnsi="Century Gothic" w:cs="Arial"/>
          <w:sz w:val="20"/>
          <w:szCs w:val="20"/>
          <w:lang w:eastAsia="en-US"/>
        </w:rPr>
        <w:t>rijímateľa (vrátane prípadných kurzových strát), ktoré vznikajú z dôvodu vedenia</w:t>
      </w:r>
      <w:r w:rsid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účtu na príjem NFP v zahraničí;</w:t>
      </w:r>
    </w:p>
    <w:p w:rsidR="00D13A04" w:rsidRDefault="00D66D3F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74A78">
        <w:rPr>
          <w:rFonts w:ascii="Century Gothic" w:eastAsiaTheme="minorHAnsi" w:hAnsi="Century Gothic" w:cs="Arial"/>
          <w:sz w:val="20"/>
          <w:szCs w:val="20"/>
          <w:lang w:eastAsia="en-US"/>
        </w:rPr>
        <w:t>priame dane (daň z nehnuteľnosti, daň z motorových vozidiel a pod.)</w:t>
      </w:r>
      <w:r w:rsidRPr="00674A78">
        <w:rPr>
          <w:rStyle w:val="Odkaznapoznmkupodiarou"/>
          <w:lang w:eastAsia="en-US"/>
        </w:rPr>
        <w:footnoteReference w:id="4"/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160DE6" w:rsidRDefault="00160DE6" w:rsidP="00160DE6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160DE6" w:rsidRPr="00160DE6" w:rsidRDefault="00160DE6" w:rsidP="00160DE6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13A04" w:rsidRDefault="00D13A04" w:rsidP="009124C8">
      <w:pPr>
        <w:jc w:val="both"/>
        <w:rPr>
          <w:sz w:val="23"/>
          <w:szCs w:val="23"/>
        </w:rPr>
      </w:pPr>
    </w:p>
    <w:p w:rsidR="00191EB1" w:rsidRPr="00160DE6" w:rsidRDefault="00191EB1" w:rsidP="005B4FE2">
      <w:pPr>
        <w:pStyle w:val="Odsekzoznamu"/>
        <w:widowControl w:val="0"/>
        <w:numPr>
          <w:ilvl w:val="1"/>
          <w:numId w:val="3"/>
        </w:numPr>
        <w:tabs>
          <w:tab w:val="num" w:pos="709"/>
        </w:tabs>
        <w:overflowPunct w:val="0"/>
        <w:autoSpaceDE w:val="0"/>
        <w:autoSpaceDN w:val="0"/>
        <w:adjustRightInd w:val="0"/>
        <w:ind w:left="426" w:right="20" w:hanging="426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191EB1">
        <w:rPr>
          <w:rFonts w:ascii="Century Gothic" w:eastAsiaTheme="minorHAnsi" w:hAnsi="Century Gothic" w:cs="Arial"/>
          <w:b/>
          <w:sz w:val="20"/>
          <w:szCs w:val="20"/>
          <w:lang w:eastAsia="en-US"/>
        </w:rPr>
        <w:t>Okrem</w:t>
      </w:r>
      <w:r w:rsidRPr="00191EB1">
        <w:rPr>
          <w:sz w:val="23"/>
          <w:szCs w:val="23"/>
        </w:rPr>
        <w:t xml:space="preserve">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neoprávnených výda</w:t>
      </w:r>
      <w:r w:rsidR="00160DE6"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vkov, ktoré sú uvedené vyššie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v jednotlivých oblastiach výdavkov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sú neoprávnené výdavky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v rámci 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TP OP </w:t>
      </w:r>
      <w:r w:rsid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ĽZ pre prioritnú os 1</w:t>
      </w:r>
      <w:r w:rsidR="00BD4BAB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a prioritnú os 8</w:t>
      </w:r>
      <w:r w:rsidRPr="00160DE6">
        <w:rPr>
          <w:rFonts w:ascii="Century Gothic" w:eastAsiaTheme="minorHAnsi" w:hAnsi="Century Gothic" w:cs="Arial"/>
          <w:b/>
          <w:sz w:val="20"/>
          <w:szCs w:val="20"/>
          <w:lang w:eastAsia="en-US"/>
        </w:rPr>
        <w:t>: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bez priameho vzťahu k projektu;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nevyhnutn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é k dosiahnutiu cieľov projektu;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sú zo strany prijímateľa nedos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tatočne odôvodnené a preukázané;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v súlade s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o schváleným rozpočtom projektu;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vznikli pr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ed 1. 1</w:t>
      </w:r>
      <w:r w:rsidR="00A019C8">
        <w:rPr>
          <w:rFonts w:ascii="Century Gothic" w:eastAsiaTheme="minorHAnsi" w:hAnsi="Century Gothic" w:cs="Arial"/>
          <w:sz w:val="20"/>
          <w:szCs w:val="20"/>
          <w:lang w:eastAsia="en-US"/>
        </w:rPr>
        <w:t>. 2020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po 31. 12. </w:t>
      </w:r>
      <w:r w:rsidR="00A975C3">
        <w:rPr>
          <w:rFonts w:ascii="Century Gothic" w:eastAsiaTheme="minorHAnsi" w:hAnsi="Century Gothic" w:cs="Arial"/>
          <w:sz w:val="20"/>
          <w:szCs w:val="20"/>
          <w:lang w:eastAsia="en-US"/>
        </w:rPr>
        <w:t>20</w:t>
      </w:r>
      <w:r w:rsidR="00D012F6">
        <w:rPr>
          <w:rFonts w:ascii="Century Gothic" w:eastAsiaTheme="minorHAnsi" w:hAnsi="Century Gothic" w:cs="Arial"/>
          <w:sz w:val="20"/>
          <w:szCs w:val="20"/>
          <w:lang w:eastAsia="en-US"/>
        </w:rPr>
        <w:t>23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 na projekty s celkovým či prevažujúcim dopadom mimo cieľový región,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výdavky, ktoré nie sú v účtovníctve jednoznačne označené ako výdavky súvisiace s realizovaným projektom v súlade s vnútorným predpisom účtovnej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jednotky k vedeniu účtovníctva;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odpisy dlhodobého majetku;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správne poplatky</w:t>
      </w:r>
      <w:r w:rsidR="00825CF3">
        <w:rPr>
          <w:rFonts w:ascii="Century Gothic" w:eastAsiaTheme="minorHAnsi" w:hAnsi="Century Gothic" w:cs="Arial"/>
          <w:sz w:val="20"/>
          <w:szCs w:val="20"/>
          <w:lang w:eastAsia="en-US"/>
        </w:rPr>
        <w:t>,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ktoré nie sú pre realizáciu projektu nevyhnutné a nemajú priamu väzbu na projekt;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daňové poplatky a dovozné prirážky;</w:t>
      </w:r>
    </w:p>
    <w:p w:rsid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výdavky na nákup použitého zariadenia/majetku/tovaru;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iné výdavky priamo nesúvisiace s</w:t>
      </w:r>
      <w:r w:rsidR="00825CF3">
        <w:rPr>
          <w:rFonts w:ascii="Century Gothic" w:eastAsiaTheme="minorHAnsi" w:hAnsi="Century Gothic" w:cs="Arial"/>
          <w:sz w:val="20"/>
          <w:szCs w:val="20"/>
          <w:lang w:eastAsia="en-US"/>
        </w:rPr>
        <w:t> 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projektom</w:t>
      </w:r>
      <w:r w:rsidR="00825CF3">
        <w:rPr>
          <w:rFonts w:ascii="Century Gothic" w:eastAsiaTheme="minorHAnsi" w:hAnsi="Century Gothic" w:cs="Arial"/>
          <w:sz w:val="20"/>
          <w:szCs w:val="20"/>
          <w:lang w:eastAsia="en-US"/>
        </w:rPr>
        <w:t>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akákoľvek časť výdavkov, ktorou by sa prekročila maximálna intenzita pomoci, alebo stanovené finančné limity;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územné vplyvy;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nákup stavieb;</w:t>
      </w:r>
    </w:p>
    <w:p w:rsidR="00191EB1" w:rsidRPr="00160DE6" w:rsidRDefault="00191EB1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vecné príspevky;</w:t>
      </w:r>
    </w:p>
    <w:p w:rsidR="00160DE6" w:rsidRDefault="00160DE6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nákup pozemkov;</w:t>
      </w:r>
    </w:p>
    <w:p w:rsidR="00674A78" w:rsidRPr="00160DE6" w:rsidRDefault="00674A78" w:rsidP="005B4FE2">
      <w:pPr>
        <w:pStyle w:val="Odsekzoznamu"/>
        <w:widowControl w:val="0"/>
        <w:numPr>
          <w:ilvl w:val="0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DPH </w:t>
      </w:r>
      <w:r w:rsidR="00160DE6">
        <w:rPr>
          <w:rFonts w:ascii="Century Gothic" w:eastAsiaTheme="minorHAnsi" w:hAnsi="Century Gothic" w:cs="Arial"/>
          <w:sz w:val="20"/>
          <w:szCs w:val="20"/>
          <w:lang w:eastAsia="en-US"/>
        </w:rPr>
        <w:t>v prípade</w:t>
      </w:r>
      <w:r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, že prijímateľ má nárok na jej odpočet na vstupe. Nárok na odpočet je vymedzený zákonom o</w:t>
      </w:r>
      <w:r w:rsidR="00D66D3F" w:rsidRPr="00160DE6">
        <w:rPr>
          <w:rFonts w:ascii="Century Gothic" w:eastAsiaTheme="minorHAnsi" w:hAnsi="Century Gothic" w:cs="Arial"/>
          <w:sz w:val="20"/>
          <w:szCs w:val="20"/>
          <w:lang w:eastAsia="en-US"/>
        </w:rPr>
        <w:t> DPH.</w:t>
      </w:r>
    </w:p>
    <w:p w:rsidR="00674A78" w:rsidRPr="00674A78" w:rsidRDefault="00674A78" w:rsidP="00674A78">
      <w:pPr>
        <w:pStyle w:val="Odsekzoznamu"/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D66D3F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</w:p>
    <w:p w:rsidR="00D66D3F" w:rsidRDefault="00D66D3F">
      <w:pPr>
        <w:spacing w:after="200" w:line="276" w:lineRule="auto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br w:type="page"/>
      </w:r>
    </w:p>
    <w:p w:rsidR="00D66D3F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  <w:r w:rsidRPr="00331E4A">
        <w:rPr>
          <w:rFonts w:ascii="Century Gothic" w:hAnsi="Century Gothic" w:cs="Arial"/>
          <w:b/>
          <w:bCs/>
        </w:rPr>
        <w:lastRenderedPageBreak/>
        <w:t xml:space="preserve">Limity na </w:t>
      </w:r>
      <w:r>
        <w:rPr>
          <w:rFonts w:ascii="Century Gothic" w:hAnsi="Century Gothic" w:cs="Arial"/>
          <w:b/>
          <w:bCs/>
        </w:rPr>
        <w:t>vybrané typy výdavkov</w:t>
      </w:r>
    </w:p>
    <w:p w:rsidR="00D66D3F" w:rsidRPr="00D66D3F" w:rsidRDefault="00D66D3F" w:rsidP="00D66D3F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D66D3F" w:rsidRPr="00D66D3F" w:rsidRDefault="00D66D3F" w:rsidP="00D66D3F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 rámci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písomného 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vyzvania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stanovuje Poskytovateľ nasledovné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finanč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né </w:t>
      </w:r>
      <w:r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>limity pre nasledovné typy výdavkov:</w:t>
      </w:r>
    </w:p>
    <w:p w:rsidR="00D66D3F" w:rsidRPr="00331E4A" w:rsidRDefault="00D66D3F" w:rsidP="00D66D3F">
      <w:pPr>
        <w:keepNext/>
        <w:jc w:val="center"/>
        <w:rPr>
          <w:rFonts w:ascii="Century Gothic" w:hAnsi="Century Gothic" w:cs="Arial"/>
          <w:b/>
          <w:bCs/>
        </w:rPr>
      </w:pPr>
    </w:p>
    <w:p w:rsidR="007546E2" w:rsidRDefault="007546E2" w:rsidP="00D66D3F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ascii="Century Gothic" w:eastAsiaTheme="minorHAnsi" w:hAnsi="Century Gothic"/>
          <w:b w:val="0"/>
          <w:bCs w:val="0"/>
          <w:sz w:val="20"/>
          <w:szCs w:val="20"/>
          <w:lang w:eastAsia="en-US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6"/>
        <w:gridCol w:w="2368"/>
        <w:gridCol w:w="2091"/>
        <w:gridCol w:w="2017"/>
      </w:tblGrid>
      <w:tr w:rsidR="005202C7" w:rsidTr="00B84688">
        <w:trPr>
          <w:trHeight w:val="315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6EB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  <w:lang w:eastAsia="en-US"/>
              </w:rPr>
              <w:t>Vybrané typy výdavkov a ich limity</w:t>
            </w:r>
          </w:p>
        </w:tc>
      </w:tr>
      <w:tr w:rsidR="005202C7" w:rsidTr="00B84688">
        <w:trPr>
          <w:trHeight w:val="707"/>
          <w:jc w:val="center"/>
        </w:trPr>
        <w:tc>
          <w:tcPr>
            <w:tcW w:w="1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Výdavok</w:t>
            </w:r>
          </w:p>
        </w:tc>
        <w:tc>
          <w:tcPr>
            <w:tcW w:w="24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Finančný limit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Uplatnenie výnimky</w:t>
            </w:r>
          </w:p>
        </w:tc>
      </w:tr>
      <w:tr w:rsidR="005202C7" w:rsidTr="00B84688">
        <w:trPr>
          <w:trHeight w:val="300"/>
          <w:jc w:val="center"/>
        </w:trPr>
        <w:tc>
          <w:tcPr>
            <w:tcW w:w="1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Cestovné výdavky – ubytovanie tuzemské</w:t>
            </w:r>
          </w:p>
        </w:tc>
        <w:tc>
          <w:tcPr>
            <w:tcW w:w="246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80 EUR osoba/noc</w:t>
            </w:r>
          </w:p>
        </w:tc>
        <w:tc>
          <w:tcPr>
            <w:tcW w:w="1115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Prijímateľ je povinný pri implementácii zároveň dodržiavať vnútorné predpisy organizácie (ak relevantné), ktoré môžu stanovovať podrobnejšie pravidlá vynakladania týchto výdavkov v organizácii Prijímateľa.</w:t>
            </w:r>
          </w:p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182"/>
          <w:jc w:val="center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Cestovné výdavky – ubytovanie zahraničné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Členské štáty EÚ a OECD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155 EUR osoba/noc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181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Ostatné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110 EUR osoba/noc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1005"/>
          <w:jc w:val="center"/>
        </w:trPr>
        <w:tc>
          <w:tcPr>
            <w:tcW w:w="14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lang w:eastAsia="en-US"/>
              </w:rPr>
              <w:t>Dohody o prácach vykonávaných mimo pracovného pomeru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Brigádnici (zabezpečovanie administratívnych a podporných činností)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 xml:space="preserve">max. </w:t>
            </w:r>
            <w:r w:rsidR="00841101"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7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,0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1275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Odborné činnosti (napr. oblasť VO, publicita, a pod.)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40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E04911" w:rsidTr="00B84688">
        <w:trPr>
          <w:trHeight w:val="683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4911" w:rsidRDefault="00E04911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4911" w:rsidRDefault="00E04911" w:rsidP="006F5E5B">
            <w:pPr>
              <w:keepNext/>
              <w:spacing w:line="276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Právne poradenstvo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04911" w:rsidRDefault="00E04911" w:rsidP="006F5E5B">
            <w:pPr>
              <w:keepNext/>
              <w:spacing w:line="276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60 EUR/h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04911" w:rsidRDefault="00E04911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  <w:tr w:rsidR="005202C7" w:rsidTr="00B84688">
        <w:trPr>
          <w:trHeight w:val="683"/>
          <w:jc w:val="center"/>
        </w:trPr>
        <w:tc>
          <w:tcPr>
            <w:tcW w:w="14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Odborní hodnotitelia - externí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202C7" w:rsidRDefault="005202C7" w:rsidP="006F5E5B">
            <w:pPr>
              <w:keepNext/>
              <w:spacing w:line="276" w:lineRule="auto"/>
              <w:jc w:val="center"/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max. 2</w:t>
            </w:r>
            <w:r w:rsidR="00B92AE1"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0</w:t>
            </w:r>
            <w:r>
              <w:rPr>
                <w:rFonts w:ascii="Century Gothic" w:hAnsi="Century Gothic"/>
                <w:color w:val="000000"/>
                <w:sz w:val="18"/>
                <w:szCs w:val="18"/>
                <w:lang w:eastAsia="en-US"/>
              </w:rPr>
              <w:t>0 EUR/projekt</w:t>
            </w:r>
          </w:p>
        </w:tc>
        <w:tc>
          <w:tcPr>
            <w:tcW w:w="1115" w:type="pct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202C7" w:rsidRDefault="005202C7" w:rsidP="006F5E5B">
            <w:pPr>
              <w:rPr>
                <w:rFonts w:ascii="Century Gothic" w:eastAsiaTheme="minorHAnsi" w:hAnsi="Century Gothic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7546E2" w:rsidRDefault="007546E2">
      <w:pPr>
        <w:spacing w:after="200" w:line="276" w:lineRule="auto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/>
          <w:b/>
          <w:bCs/>
          <w:sz w:val="20"/>
          <w:szCs w:val="20"/>
          <w:lang w:eastAsia="en-US"/>
        </w:rPr>
        <w:br w:type="page"/>
      </w:r>
    </w:p>
    <w:p w:rsidR="00BB3198" w:rsidRDefault="00BB3198" w:rsidP="00D66D3F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ascii="Century Gothic" w:eastAsiaTheme="minorHAnsi" w:hAnsi="Century Gothic"/>
          <w:b w:val="0"/>
          <w:bCs w:val="0"/>
          <w:sz w:val="20"/>
          <w:szCs w:val="20"/>
          <w:lang w:eastAsia="en-US"/>
        </w:rPr>
      </w:pPr>
    </w:p>
    <w:p w:rsidR="007546E2" w:rsidRDefault="00D66D3F" w:rsidP="007546E2">
      <w:pPr>
        <w:keepNext/>
        <w:jc w:val="center"/>
        <w:rPr>
          <w:rFonts w:ascii="Century Gothic" w:hAnsi="Century Gothic" w:cs="Arial"/>
          <w:b/>
          <w:bCs/>
        </w:rPr>
      </w:pPr>
      <w:r w:rsidRPr="007546E2">
        <w:rPr>
          <w:rFonts w:ascii="Century Gothic" w:hAnsi="Century Gothic" w:cs="Arial"/>
          <w:b/>
          <w:bCs/>
        </w:rPr>
        <w:t xml:space="preserve">Číselník oprávnených výdavkov pre projekty TP </w:t>
      </w:r>
      <w:r w:rsidR="007546E2">
        <w:rPr>
          <w:rFonts w:ascii="Century Gothic" w:hAnsi="Century Gothic" w:cs="Arial"/>
          <w:b/>
          <w:bCs/>
        </w:rPr>
        <w:t xml:space="preserve">prioritnej osi 1 </w:t>
      </w:r>
      <w:r w:rsidR="00BD4BAB">
        <w:rPr>
          <w:rFonts w:ascii="Century Gothic" w:hAnsi="Century Gothic" w:cs="Arial"/>
          <w:b/>
          <w:bCs/>
        </w:rPr>
        <w:t xml:space="preserve">a prioritnej osi 8 </w:t>
      </w:r>
      <w:r w:rsidRPr="007546E2">
        <w:rPr>
          <w:rFonts w:ascii="Century Gothic" w:hAnsi="Century Gothic" w:cs="Arial"/>
          <w:b/>
          <w:bCs/>
        </w:rPr>
        <w:t xml:space="preserve">OP </w:t>
      </w:r>
      <w:r w:rsidR="007546E2">
        <w:rPr>
          <w:rFonts w:ascii="Century Gothic" w:hAnsi="Century Gothic" w:cs="Arial"/>
          <w:b/>
          <w:bCs/>
        </w:rPr>
        <w:t>ĽZ</w:t>
      </w:r>
      <w:r w:rsidRPr="007546E2">
        <w:rPr>
          <w:rFonts w:ascii="Century Gothic" w:hAnsi="Century Gothic" w:cs="Arial"/>
          <w:b/>
          <w:bCs/>
        </w:rPr>
        <w:t xml:space="preserve"> </w:t>
      </w:r>
    </w:p>
    <w:p w:rsidR="007546E2" w:rsidRDefault="007546E2" w:rsidP="007546E2">
      <w:pPr>
        <w:keepNext/>
        <w:jc w:val="center"/>
        <w:rPr>
          <w:rFonts w:ascii="Century Gothic" w:hAnsi="Century Gothic" w:cs="Arial"/>
          <w:b/>
          <w:bCs/>
        </w:rPr>
      </w:pPr>
    </w:p>
    <w:p w:rsidR="007546E2" w:rsidRDefault="007546E2" w:rsidP="007546E2">
      <w:pPr>
        <w:keepNext/>
        <w:jc w:val="center"/>
        <w:rPr>
          <w:rFonts w:ascii="Century Gothic" w:hAnsi="Century Gothic" w:cs="Arial"/>
          <w:b/>
          <w:bCs/>
        </w:rPr>
      </w:pPr>
    </w:p>
    <w:p w:rsidR="00D66D3F" w:rsidRDefault="007546E2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Skupiny oprávnených výdavkov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prioritnú os 8 </w:t>
      </w: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>uvedené v číselníku oprávnených výdavkov</w:t>
      </w:r>
      <w:r w:rsidR="00A015E3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5"/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7546E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slúžia na základné rozdelenie výdavkov projektu podľa ich charakteru a vzniku             v rámci realizácie aktivít projektu. </w:t>
      </w:r>
      <w:r w:rsidR="00D66D3F"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Oprávnené výdavky 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TP OPĽZ pre prioritnú os 1 </w:t>
      </w:r>
      <w:r w:rsidR="00BD4BA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a prioritnú os 8 </w:t>
      </w:r>
      <w:r w:rsidR="00D66D3F" w:rsidRPr="00D66D3F">
        <w:rPr>
          <w:rFonts w:ascii="Century Gothic" w:eastAsiaTheme="minorHAnsi" w:hAnsi="Century Gothic" w:cs="Arial"/>
          <w:sz w:val="20"/>
          <w:szCs w:val="20"/>
          <w:lang w:eastAsia="en-US"/>
        </w:rPr>
        <w:t>sú kategorizované do príslušných tried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skupín oprávnených výdavkov a nadväzujú 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na ekonomickú klasifikáciu rozpočtovej klasifikácie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vydanú zo strany MF SR</w:t>
      </w:r>
      <w:r w:rsidR="003743AE" w:rsidRPr="003743AE">
        <w:t xml:space="preserve"> </w:t>
      </w:r>
      <w:r w:rsidR="003743AE">
        <w:t>(</w:t>
      </w:r>
      <w:r w:rsidR="003743AE" w:rsidRPr="003743AE">
        <w:rPr>
          <w:rFonts w:ascii="Century Gothic" w:eastAsiaTheme="minorHAnsi" w:hAnsi="Century Gothic" w:cs="Arial"/>
          <w:sz w:val="20"/>
          <w:szCs w:val="20"/>
          <w:lang w:eastAsia="en-US"/>
        </w:rPr>
        <w:t>MF/010175/2004-42</w:t>
      </w:r>
      <w:r w:rsidR="003743AE">
        <w:rPr>
          <w:rFonts w:ascii="Century Gothic" w:eastAsiaTheme="minorHAnsi" w:hAnsi="Century Gothic" w:cs="Arial"/>
          <w:sz w:val="20"/>
          <w:szCs w:val="20"/>
          <w:lang w:eastAsia="en-US"/>
        </w:rPr>
        <w:t>)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A015E3" w:rsidRPr="00D66D3F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Default="00D66D3F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Výstupy z účtovníctva jednotlivých účtovných jednotiek - prijímateľov nemusia byť totožné so zaradením nákladov/výdavkov do tried a skupín tak, ako to určuje tento číselník. </w:t>
      </w:r>
    </w:p>
    <w:p w:rsid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Default="00D66D3F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Zoznam oprávnených výdavkov 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TP OPĽZ pre prioritnú os 1</w:t>
      </w:r>
      <w:r w:rsidR="00E66AB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prioritnú os 8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obsahuje uzavretý zoznam tried a skupín oprávnených výdavkov</w:t>
      </w:r>
      <w:r w:rsidR="00A015E3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Default="00A015E3" w:rsidP="00A015E3">
      <w:pPr>
        <w:spacing w:before="120" w:after="1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Špecifikácia </w:t>
      </w:r>
      <w:r w:rsidR="0009728F">
        <w:rPr>
          <w:rFonts w:ascii="Century Gothic" w:eastAsiaTheme="minorHAnsi" w:hAnsi="Century Gothic" w:cs="Arial"/>
          <w:b/>
          <w:sz w:val="20"/>
          <w:szCs w:val="20"/>
          <w:lang w:eastAsia="en-US"/>
        </w:rPr>
        <w:t>tried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oprávnených výdavkov</w:t>
      </w: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v rámci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TP</w:t>
      </w: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OP 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ĽZ pre prioritnú os 1</w:t>
      </w:r>
      <w:r w:rsidR="00E66AB4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 a prioritnú os 8</w:t>
      </w: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:</w:t>
      </w:r>
    </w:p>
    <w:p w:rsidR="00A015E3" w:rsidRPr="00A015E3" w:rsidRDefault="00A015E3" w:rsidP="00A015E3">
      <w:pPr>
        <w:spacing w:before="120" w:after="1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A015E3" w:rsidRP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01 – Dlhodobý nehmotný majetok </w:t>
      </w:r>
    </w:p>
    <w:p w:rsidR="00A015E3" w:rsidRPr="00A015E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Dlhodobým nehmotným majetkom</w:t>
      </w:r>
      <w:r w:rsidRPr="000628A5">
        <w:rPr>
          <w:rStyle w:val="Odkaznapoznmkupodiarou"/>
          <w:rFonts w:eastAsiaTheme="minorHAnsi"/>
          <w:lang w:eastAsia="en-US"/>
        </w:rPr>
        <w:footnoteReference w:id="6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sú zložky majetku, ktorých ocenenie je vyššie ako suma 2.400,- EUR</w:t>
      </w:r>
      <w:r w:rsidR="000628A5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7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doba použiteľnosti dlhšia ako jeden rok. Nehmotný majetok, ktorého ocenenie sa rovná tejto sume alebo je nižšie, možno zaradiť (podľa rozhodnutia účtovnej jednotky - prijímateľa) do dlhodobého nehmotného majetku, ak doba použiteľnosti tohto majetku je dlhšia ako jeden rok. </w:t>
      </w:r>
    </w:p>
    <w:p w:rsidR="000628A5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Nehmotný majetok, ktorého ocenenie sa rovná sume 2.400,- EUR</w:t>
      </w:r>
      <w:r w:rsidR="000628A5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8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je nižšie, s dobou použiteľnosti dlhšou ako jeden rok, ktorý nebol zaradený do dlhodobého nehmotného majetku, sa vykazuje v triede oprávnených výdavkov 51 - Služby. </w:t>
      </w:r>
    </w:p>
    <w:p w:rsidR="000628A5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0628A5" w:rsidRPr="000628A5" w:rsidRDefault="00A015E3" w:rsidP="000628A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Do tejto triedy oprávnených výdavkov sa zaraďujú najmä nehmotné výsledky z vývojovej a obdobnej činnosti, softvér, oceniteľné práva</w:t>
      </w:r>
      <w:r w:rsidR="000628A5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0628A5" w:rsidRPr="000628A5">
        <w:rPr>
          <w:rFonts w:ascii="Century Gothic" w:eastAsiaTheme="minorHAnsi" w:hAnsi="Century Gothic" w:cs="Arial"/>
          <w:sz w:val="20"/>
          <w:szCs w:val="20"/>
          <w:lang w:eastAsia="en-US"/>
        </w:rPr>
        <w:t>(napr. licencie, know-how, autorské práva, obchodné značky, ochranné známky, predmety priemyselných práv), územné plány.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0628A5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013 - Softvér 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014 - Oceniteľné práva </w:t>
      </w:r>
    </w:p>
    <w:p w:rsidR="00A015E3" w:rsidRP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019 - Ostatný dlhodobý nehmotný majetok </w:t>
      </w:r>
    </w:p>
    <w:p w:rsidR="00A015E3" w:rsidRDefault="00A015E3" w:rsidP="000628A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3743AE" w:rsidRDefault="003743AE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A015E3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02 – Dlhodobý hmotný majetok </w:t>
      </w:r>
    </w:p>
    <w:p w:rsidR="00A015E3" w:rsidRPr="00A015E3" w:rsidRDefault="00A015E3" w:rsidP="00D606A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A015E3" w:rsidRDefault="006F5E5B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Dlhodobým hmotným majetkom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9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sú zložky majetku, ktorých ocenenie je vyššie ako suma 1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>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0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 doba použiteľnosti dlhšia ako jeden rok. Hmotný majetok, ktorého ocenenie sa rovná alebo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je nižšie ako suma 1.700,-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1"/>
      </w:r>
      <w:r w:rsidRPr="006F5E5B">
        <w:rPr>
          <w:rFonts w:ascii="Century Gothic" w:eastAsiaTheme="minorHAnsi" w:hAnsi="Century Gothic" w:cs="Arial"/>
          <w:sz w:val="20"/>
          <w:szCs w:val="20"/>
          <w:lang w:eastAsia="en-US"/>
        </w:rPr>
        <w:t>, možno zaradiť (podľa rozhodnutia účtovnej jednotky - prijímateľa) do dlhodobého hmotného majetku, ak prevádzkovo-technické funkcie (doba použiteľnosti) sú dlhšie ako jeden rok.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3A0FD6" w:rsidRPr="003A0FD6">
        <w:rPr>
          <w:rFonts w:ascii="Century Gothic" w:eastAsiaTheme="minorHAnsi" w:hAnsi="Century Gothic" w:cs="Arial"/>
          <w:sz w:val="20"/>
          <w:szCs w:val="20"/>
          <w:lang w:eastAsia="en-US"/>
        </w:rPr>
        <w:t>Hmotný majetok, ktorého oce</w:t>
      </w:r>
      <w:r w:rsidR="003A0FD6">
        <w:rPr>
          <w:rFonts w:ascii="Century Gothic" w:eastAsiaTheme="minorHAnsi" w:hAnsi="Century Gothic" w:cs="Arial"/>
          <w:sz w:val="20"/>
          <w:szCs w:val="20"/>
          <w:lang w:eastAsia="en-US"/>
        </w:rPr>
        <w:t>nenie sa rovná sume 1.700,- EUR</w:t>
      </w:r>
      <w:r w:rsidR="003A0FD6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2"/>
      </w:r>
      <w:r w:rsidR="003A0FD6" w:rsidRPr="003A0FD6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alebo je nižšie, s dobou použiteľnosti dlhšou ako jeden rok, ktorý nebol zaradený do dlhodobého hmotného majetku, sa vykazuje v triede oprávnených výdavkov 11 - Zásoby. </w:t>
      </w:r>
    </w:p>
    <w:p w:rsidR="009A1576" w:rsidRPr="00A015E3" w:rsidRDefault="009A1576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9A1576" w:rsidRDefault="009A1576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kupiny oprávnených výdavkov:</w:t>
      </w:r>
    </w:p>
    <w:p w:rsidR="00A015E3" w:rsidRPr="00A015E3" w:rsidRDefault="00A015E3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022 - Samostatné hnuteľné veci a súbory hnuteľných vecí </w:t>
      </w:r>
    </w:p>
    <w:p w:rsidR="00A015E3" w:rsidRDefault="00A015E3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023 - Dopravné prostriedky</w:t>
      </w:r>
    </w:p>
    <w:p w:rsidR="00B03238" w:rsidRDefault="00B03238" w:rsidP="009A1576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B03238" w:rsidRPr="00B03238" w:rsidRDefault="00B03238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11 – Zásoby </w:t>
      </w:r>
    </w:p>
    <w:p w:rsidR="00B03238" w:rsidRPr="00B03238" w:rsidRDefault="00B03238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V rámci triedy sa zaraďujú hnuteľné veci s dobou použiteľnosti najviac jeden rok bez ohľadu na obstarávaciu cenu. V danej triede sa vykazuje aj hmotný majetok</w:t>
      </w:r>
      <w:r w:rsidRPr="00B03238">
        <w:rPr>
          <w:rStyle w:val="Odkaznapoznmkupodiarou"/>
          <w:rFonts w:eastAsiaTheme="minorHAnsi"/>
          <w:lang w:eastAsia="en-US"/>
        </w:rPr>
        <w:footnoteReference w:id="13"/>
      </w:r>
      <w:r w:rsidRPr="00B03238">
        <w:rPr>
          <w:rStyle w:val="Odkaznapoznmkupodiarou"/>
          <w:lang w:eastAsia="en-US"/>
        </w:rPr>
        <w:t>,</w:t>
      </w: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ktorý nie je definovaný ako dlhodobý hmotný majetok. </w:t>
      </w:r>
    </w:p>
    <w:p w:rsid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kupina</w:t>
      </w: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112 - Zásoby </w:t>
      </w:r>
    </w:p>
    <w:p w:rsidR="00B03238" w:rsidRPr="00B03238" w:rsidRDefault="00B03238" w:rsidP="00B03238">
      <w:pPr>
        <w:jc w:val="both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B03238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50 – Spotreba </w:t>
      </w:r>
    </w:p>
    <w:p w:rsidR="002416C5" w:rsidRPr="00B03238" w:rsidRDefault="002416C5" w:rsidP="002416C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B03238" w:rsidRPr="00B03238" w:rsidRDefault="00B03238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sz w:val="20"/>
          <w:szCs w:val="20"/>
          <w:lang w:eastAsia="en-US"/>
        </w:rPr>
        <w:t>V triede sa vykazuje spotreba energie (napr. voda, para, plyn, elektrická energia)</w:t>
      </w:r>
      <w:r w:rsidR="002416C5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2416C5" w:rsidRDefault="002416C5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2416C5" w:rsidP="00B03238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502 – Spotreba energie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503 – Spotreba ostatných neskladovateľných dodávok </w:t>
      </w: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2416C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 xml:space="preserve">51 – Služby </w:t>
      </w:r>
    </w:p>
    <w:p w:rsidR="00A015E3" w:rsidRPr="00A015E3" w:rsidRDefault="002416C5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416C5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kupiny oprávnených výdavkov: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511 – Opravy a udržiavanie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512 - Cestovné náhrady </w:t>
      </w:r>
    </w:p>
    <w:p w:rsidR="00A015E3" w:rsidRPr="00A015E3" w:rsidRDefault="00A015E3" w:rsidP="002416C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518 - Ostatné služby </w:t>
      </w: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Default="00CA79E5" w:rsidP="00CA79E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52 – Osobné výdavky</w:t>
      </w:r>
    </w:p>
    <w:p w:rsidR="00D54222" w:rsidRPr="00B03238" w:rsidRDefault="00D54222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D54222" w:rsidRPr="00D54222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Patria sem 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najmä </w:t>
      </w: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mzdy, platy, povinné odvody za zamestnávateľa ako aj povinné sociálne náklady - ošetrovné, PN, </w:t>
      </w:r>
      <w:r w:rsidR="00C4435D"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príspevok do </w:t>
      </w:r>
      <w:r w:rsidR="002230F0" w:rsidRPr="002230F0">
        <w:rPr>
          <w:rFonts w:ascii="Century Gothic" w:eastAsiaTheme="minorHAnsi" w:hAnsi="Century Gothic" w:cs="Arial"/>
          <w:sz w:val="20"/>
          <w:szCs w:val="20"/>
          <w:lang w:eastAsia="en-US"/>
        </w:rPr>
        <w:t>doplnkové</w:t>
      </w:r>
      <w:r w:rsidR="002230F0">
        <w:rPr>
          <w:rFonts w:ascii="Century Gothic" w:eastAsiaTheme="minorHAnsi" w:hAnsi="Century Gothic" w:cs="Arial"/>
          <w:sz w:val="20"/>
          <w:szCs w:val="20"/>
          <w:lang w:eastAsia="en-US"/>
        </w:rPr>
        <w:t>ho</w:t>
      </w:r>
      <w:r w:rsidR="00C4435D"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dôchodkového </w:t>
      </w:r>
      <w:r w:rsidR="00D012F6">
        <w:rPr>
          <w:rFonts w:ascii="Century Gothic" w:eastAsiaTheme="minorHAnsi" w:hAnsi="Century Gothic" w:cs="Arial"/>
          <w:sz w:val="20"/>
          <w:szCs w:val="20"/>
          <w:lang w:eastAsia="en-US"/>
        </w:rPr>
        <w:t>sporenia</w:t>
      </w: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. Ďalej do triedy sú zahrnuté aj dohody o výkone prác mimo pracovného pomeru vrátane povinných odvodov za zamestnávateľa.</w:t>
      </w:r>
    </w:p>
    <w:p w:rsidR="00D54222" w:rsidRDefault="00D54222" w:rsidP="00CA79E5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</w:p>
    <w:p w:rsidR="00A015E3" w:rsidRPr="00A015E3" w:rsidRDefault="00CA79E5" w:rsidP="00CA79E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A79E5">
        <w:rPr>
          <w:rFonts w:ascii="Century Gothic" w:eastAsiaTheme="minorHAnsi" w:hAnsi="Century Gothic" w:cs="Arial"/>
          <w:sz w:val="20"/>
          <w:szCs w:val="20"/>
          <w:lang w:eastAsia="en-US"/>
        </w:rPr>
        <w:t>S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:rsidR="00A015E3" w:rsidRPr="00A015E3" w:rsidRDefault="00A015E3" w:rsidP="00CA79E5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521 - Mzdové výdavky</w:t>
      </w:r>
      <w:r w:rsidR="00D54222">
        <w:rPr>
          <w:rStyle w:val="Odkaznapoznmkupodiarou"/>
          <w:rFonts w:ascii="Century Gothic" w:eastAsiaTheme="minorHAnsi" w:hAnsi="Century Gothic"/>
          <w:sz w:val="20"/>
          <w:szCs w:val="20"/>
          <w:lang w:eastAsia="en-US"/>
        </w:rPr>
        <w:footnoteReference w:id="14"/>
      </w: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</w:t>
      </w:r>
      <w:r w:rsidR="00D54222"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(vrátane odmien za prácu vykonávanú mimo pracovného pomeru, platov, povinných odvodov za zamestnávateľa a iných zákonných náhrad)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.</w:t>
      </w:r>
    </w:p>
    <w:p w:rsidR="00A015E3" w:rsidRPr="00A015E3" w:rsidRDefault="00A015E3" w:rsidP="00A015E3">
      <w:pPr>
        <w:autoSpaceDE w:val="0"/>
        <w:autoSpaceDN w:val="0"/>
        <w:adjustRightInd w:val="0"/>
        <w:rPr>
          <w:rFonts w:eastAsiaTheme="minorHAnsi"/>
          <w:sz w:val="23"/>
          <w:szCs w:val="23"/>
          <w:lang w:eastAsia="en-US"/>
        </w:rPr>
      </w:pPr>
    </w:p>
    <w:p w:rsidR="00A015E3" w:rsidRDefault="00C4435D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b/>
          <w:sz w:val="20"/>
          <w:szCs w:val="20"/>
          <w:lang w:eastAsia="en-US"/>
        </w:rPr>
        <w:t>54 – Ostatné výdavky</w:t>
      </w:r>
    </w:p>
    <w:p w:rsidR="00C4435D" w:rsidRPr="00B03238" w:rsidRDefault="00C4435D" w:rsidP="00C4435D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B03238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 xml:space="preserve">Vecné vymedzenie </w:t>
      </w:r>
    </w:p>
    <w:p w:rsidR="00C4435D" w:rsidRPr="00A015E3" w:rsidRDefault="00C4435D" w:rsidP="00C4435D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Vykazujú sa tu</w:t>
      </w: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ostatné položky, ktoré neboli uvedené v predchádzajúcich skupinách, ktoré sa týkajú hospodárskej činnosti, napríklad poistenie majetku určeného na prevádzkovú činnosť a iné poistné súvi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siace s prevádzkovou činnosťou.</w:t>
      </w:r>
    </w:p>
    <w:p w:rsidR="00C4435D" w:rsidRDefault="00C4435D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D54222">
        <w:rPr>
          <w:rFonts w:ascii="Century Gothic" w:eastAsiaTheme="minorHAnsi" w:hAnsi="Century Gothic" w:cs="Arial"/>
          <w:sz w:val="20"/>
          <w:szCs w:val="20"/>
          <w:lang w:eastAsia="en-US"/>
        </w:rPr>
        <w:t>Skupiny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:rsidR="00A015E3" w:rsidRPr="00A015E3" w:rsidRDefault="00A015E3" w:rsidP="00D54222">
      <w:pPr>
        <w:jc w:val="both"/>
        <w:rPr>
          <w:rFonts w:eastAsiaTheme="minorHAnsi"/>
          <w:sz w:val="23"/>
          <w:szCs w:val="23"/>
          <w:lang w:eastAsia="en-US"/>
        </w:rPr>
      </w:pPr>
      <w:r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>548 – Výdavky na prevádzkovú činnosť</w:t>
      </w:r>
      <w:r w:rsidRPr="00A015E3">
        <w:rPr>
          <w:rFonts w:eastAsiaTheme="minorHAnsi"/>
          <w:sz w:val="23"/>
          <w:szCs w:val="23"/>
          <w:lang w:eastAsia="en-US"/>
        </w:rPr>
        <w:t xml:space="preserve"> </w:t>
      </w:r>
    </w:p>
    <w:p w:rsidR="00D54222" w:rsidRDefault="00D54222" w:rsidP="00A015E3">
      <w:pPr>
        <w:autoSpaceDE w:val="0"/>
        <w:autoSpaceDN w:val="0"/>
        <w:adjustRightInd w:val="0"/>
        <w:rPr>
          <w:rFonts w:eastAsiaTheme="minorHAnsi"/>
          <w:b/>
          <w:bCs/>
          <w:sz w:val="23"/>
          <w:szCs w:val="23"/>
          <w:lang w:eastAsia="en-US"/>
        </w:rPr>
      </w:pPr>
    </w:p>
    <w:p w:rsidR="00A015E3" w:rsidRDefault="00A015E3" w:rsidP="00D54222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b/>
          <w:sz w:val="20"/>
          <w:szCs w:val="20"/>
          <w:lang w:eastAsia="en-US"/>
        </w:rPr>
      </w:pPr>
      <w:r w:rsidRPr="00A015E3">
        <w:rPr>
          <w:rFonts w:ascii="Century Gothic" w:eastAsiaTheme="minorHAnsi" w:hAnsi="Century Gothic" w:cs="Arial"/>
          <w:b/>
          <w:sz w:val="20"/>
          <w:szCs w:val="20"/>
          <w:lang w:eastAsia="en-US"/>
        </w:rPr>
        <w:t>5</w:t>
      </w:r>
      <w:r w:rsidR="00D54222">
        <w:rPr>
          <w:rFonts w:ascii="Century Gothic" w:eastAsiaTheme="minorHAnsi" w:hAnsi="Century Gothic" w:cs="Arial"/>
          <w:b/>
          <w:sz w:val="20"/>
          <w:szCs w:val="20"/>
          <w:lang w:eastAsia="en-US"/>
        </w:rPr>
        <w:t>6 – Finančné výdavky a poplatky</w:t>
      </w:r>
    </w:p>
    <w:p w:rsidR="00D54222" w:rsidRPr="00C4435D" w:rsidRDefault="00D54222" w:rsidP="00D54222">
      <w:pPr>
        <w:jc w:val="both"/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</w:pPr>
      <w:r w:rsidRPr="00C4435D">
        <w:rPr>
          <w:rFonts w:ascii="Century Gothic" w:eastAsiaTheme="minorHAnsi" w:hAnsi="Century Gothic" w:cs="Arial"/>
          <w:b/>
          <w:i/>
          <w:sz w:val="20"/>
          <w:szCs w:val="20"/>
          <w:lang w:eastAsia="en-US"/>
        </w:rPr>
        <w:t>Vecné vymedzenie</w:t>
      </w:r>
    </w:p>
    <w:p w:rsidR="00D54222" w:rsidRPr="00C4435D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>Miestne poplatky, správ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ne poplatky, notárske poplatky</w:t>
      </w:r>
      <w:r w:rsidRPr="00C4435D">
        <w:rPr>
          <w:rFonts w:ascii="Century Gothic" w:eastAsiaTheme="minorHAnsi" w:hAnsi="Century Gothic" w:cs="Arial"/>
          <w:sz w:val="20"/>
          <w:szCs w:val="20"/>
          <w:lang w:eastAsia="en-US"/>
        </w:rPr>
        <w:t>, poplatky za používanie  ciest a diaľnic formou diaľničných známok ale</w:t>
      </w:r>
      <w:r w:rsidR="00C4435D">
        <w:rPr>
          <w:rFonts w:ascii="Century Gothic" w:eastAsiaTheme="minorHAnsi" w:hAnsi="Century Gothic" w:cs="Arial"/>
          <w:sz w:val="20"/>
          <w:szCs w:val="20"/>
          <w:lang w:eastAsia="en-US"/>
        </w:rPr>
        <w:t>bo mýta v tuzemsku.</w:t>
      </w:r>
    </w:p>
    <w:p w:rsidR="00D54222" w:rsidRPr="00A015E3" w:rsidRDefault="00D54222" w:rsidP="00C4435D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015E3" w:rsidRPr="00A015E3" w:rsidRDefault="00D5422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Skupiny</w:t>
      </w:r>
      <w:r w:rsidR="00A015E3" w:rsidRPr="00A015E3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oprávnených výdavkov: </w:t>
      </w:r>
    </w:p>
    <w:p w:rsidR="00A015E3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sz w:val="20"/>
          <w:szCs w:val="20"/>
          <w:lang w:eastAsia="en-US"/>
        </w:rPr>
        <w:t>568 - Ostatné finančné výdavky</w:t>
      </w:r>
    </w:p>
    <w:p w:rsidR="002B4EF1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182F72" w:rsidRDefault="00182F72">
      <w:pPr>
        <w:spacing w:after="200" w:line="276" w:lineRule="auto"/>
        <w:rPr>
          <w:rFonts w:ascii="Century Gothic" w:eastAsiaTheme="minorHAnsi" w:hAnsi="Century Gothic" w:cs="Arial"/>
          <w:sz w:val="20"/>
          <w:szCs w:val="20"/>
          <w:lang w:eastAsia="en-US"/>
        </w:rPr>
        <w:sectPr w:rsidR="00182F72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B4EF1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2B4EF1">
        <w:rPr>
          <w:rFonts w:ascii="Century Gothic" w:eastAsiaTheme="minorHAnsi" w:hAnsi="Century Gothic" w:cs="Arial"/>
          <w:sz w:val="20"/>
          <w:szCs w:val="20"/>
          <w:lang w:eastAsia="en-US"/>
        </w:rPr>
        <w:lastRenderedPageBreak/>
        <w:t>Číselník</w:t>
      </w:r>
      <w:r w:rsidRPr="002B4EF1">
        <w:t xml:space="preserve"> </w:t>
      </w:r>
      <w:r w:rsidRPr="002B4EF1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oprávnených výdavkov pre projekty TP OP </w:t>
      </w:r>
      <w:r>
        <w:rPr>
          <w:rFonts w:ascii="Century Gothic" w:eastAsiaTheme="minorHAnsi" w:hAnsi="Century Gothic" w:cs="Arial"/>
          <w:sz w:val="20"/>
          <w:szCs w:val="20"/>
          <w:lang w:eastAsia="en-US"/>
        </w:rPr>
        <w:t>ĽZ pre prioritnú os 1</w:t>
      </w:r>
      <w:r w:rsidR="00E66AB4">
        <w:rPr>
          <w:rFonts w:ascii="Century Gothic" w:eastAsiaTheme="minorHAnsi" w:hAnsi="Century Gothic" w:cs="Arial"/>
          <w:sz w:val="20"/>
          <w:szCs w:val="20"/>
          <w:lang w:eastAsia="en-US"/>
        </w:rPr>
        <w:t xml:space="preserve"> a prioritnú os 8</w:t>
      </w:r>
    </w:p>
    <w:p w:rsidR="00422530" w:rsidRDefault="00422530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182F72" w:rsidRDefault="00182F72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tbl>
      <w:tblPr>
        <w:tblW w:w="14601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2693"/>
        <w:gridCol w:w="1701"/>
        <w:gridCol w:w="1560"/>
        <w:gridCol w:w="1842"/>
        <w:gridCol w:w="3544"/>
      </w:tblGrid>
      <w:tr w:rsidR="005865F2" w:rsidRPr="00AF3C83" w:rsidTr="00182F72">
        <w:trPr>
          <w:trHeight w:val="503"/>
        </w:trPr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Číselník oprávnených výdavkov pre projekty TP OP ĽZ prioritná os 1</w:t>
            </w:r>
            <w:r w:rsidR="00E66AB4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 a prioritná os 8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Nadväznosť na ekonomickú klasifikáciu rozpočtovej klasifikácie (MF/0101475/2014-42)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Trieda oprávnených výdavkov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E3D4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Skupina oprávnených výdavkov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Trieda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Podtrieda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182F7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Položka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EED9"/>
            <w:vAlign w:val="center"/>
            <w:hideMark/>
          </w:tcPr>
          <w:p w:rsidR="00182F72" w:rsidRPr="00B84688" w:rsidRDefault="005865F2" w:rsidP="00182F7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Skupina výdavkov</w:t>
            </w:r>
            <w:r w:rsidRPr="005865F2">
              <w:rPr>
                <w:rFonts w:ascii="Century Gothic" w:hAnsi="Century Gothic"/>
                <w:b/>
                <w:bCs/>
                <w:color w:val="000000"/>
                <w:sz w:val="14"/>
                <w:szCs w:val="14"/>
                <w:vertAlign w:val="superscript"/>
              </w:rPr>
              <w:t>14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 xml:space="preserve">01 Dlhodobý nehmotný majetok 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(nad 2 400 EUR; doba použiteľnosti dlhšia ako 1 rok)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013 Softvér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711003 Nákup softvéru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 Rekonštrukcia a modernizácia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718006 Softvéru</w:t>
            </w:r>
          </w:p>
        </w:tc>
      </w:tr>
      <w:tr w:rsidR="005865F2" w:rsidRPr="00AF3C83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014 Oceniteľné práva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711004 Nákup licencií</w:t>
            </w:r>
          </w:p>
        </w:tc>
      </w:tr>
      <w:tr w:rsidR="005865F2" w:rsidRPr="00AF3C83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5865F2" w:rsidRPr="00AF3C83" w:rsidTr="00182F72">
        <w:trPr>
          <w:trHeight w:val="75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019 Ostatný dlhodobý nehmotný majetok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 Nákup pozemkov a nehmotných aktív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711005 Nákup ostatných nehmotných aktív</w:t>
            </w:r>
          </w:p>
        </w:tc>
      </w:tr>
      <w:tr w:rsidR="005865F2" w:rsidRPr="00AF3C83" w:rsidTr="00422530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5865F2" w:rsidRPr="00AF3C83" w:rsidTr="00422530">
        <w:trPr>
          <w:trHeight w:val="37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530" w:rsidRPr="00B84688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02 Dlhodobý hmotný majetok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(nad 1 700 EUR; doba použiteľnosti dlhšia ako 1 rok)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022 Samostatné hnuteľné veci a súbory hnuteľných vecí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713 Nákup strojov, prístrojov, zariadení, techniky a náradia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2530" w:rsidRPr="00B84688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713001 Interiérového vybavenia</w:t>
            </w:r>
          </w:p>
        </w:tc>
      </w:tr>
      <w:tr w:rsidR="005865F2" w:rsidRPr="00AF3C83" w:rsidTr="00422530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713002 Výpočtovej techniky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713003 Telekomunikačnej techniky</w:t>
            </w:r>
          </w:p>
        </w:tc>
      </w:tr>
      <w:tr w:rsidR="005865F2" w:rsidRPr="00AF3C83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713004 Prevádzkových strojov, prístrojov, zariadení, techniky a náradia</w:t>
            </w:r>
          </w:p>
        </w:tc>
      </w:tr>
      <w:tr w:rsidR="005865F2" w:rsidRPr="00AF3C83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713005 Špeciálnych strojov, prístrojov, zariadení, techniky, náradia a materiálu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713006 Komunikačnej infraštruktúry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 Rekonštrukcia a modernizácia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718002 Výpočtovej techniky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718003 Telekomunikačnej techniky</w:t>
            </w:r>
          </w:p>
        </w:tc>
      </w:tr>
      <w:tr w:rsidR="005865F2" w:rsidRPr="00AF3C83" w:rsidTr="006F5E5B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718004 Prevádzkových strojov, prístrojov, zariadení, techniky a náradia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718005 Špeciálnych strojov, prístrojov, zariadení, techniky a náradia</w:t>
            </w:r>
          </w:p>
        </w:tc>
      </w:tr>
      <w:tr w:rsidR="005865F2" w:rsidRPr="00AF3C83" w:rsidTr="006F5E5B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530" w:rsidRPr="00873249" w:rsidRDefault="00422530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718007 Komunikačnej infraštruktúry</w:t>
            </w:r>
          </w:p>
        </w:tc>
      </w:tr>
      <w:tr w:rsidR="005865F2" w:rsidRPr="00AF3C83" w:rsidTr="00182F72">
        <w:trPr>
          <w:trHeight w:val="126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023 Dopravné prostriedky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700 kapitálové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710 obstarávanie kapitálových aktív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714 Nákup dopravných prostriedkov všetkých druhov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714001 Nákup Osobných automobilov</w:t>
            </w:r>
          </w:p>
        </w:tc>
      </w:tr>
      <w:tr w:rsidR="005865F2" w:rsidRPr="00AF3C83" w:rsidTr="00182F72">
        <w:trPr>
          <w:trHeight w:val="538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11 Zásoby</w:t>
            </w: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br/>
            </w: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(doba použiteľnosti najviac 1 rok; bez ohľadu na obstarávaciu cenu)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112 Zásoby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633 Materiál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633001 Interiérové vybavenie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633002 Výpočtová technika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633003 Telekomunikačná technika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633004 Prevádzkové stroje, prístroje, zariadenie, technika a náradie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633005 Špeciálne stroje, prístroje, zariadenie, technika a náradie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633006 Všeobecný materiál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633009 Knihy, časopisy, noviny , učebnice, učebné pomôcky a kompenzačné pomôcky 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633010 Materiál Pracovné odevy, obuv a pracovné pomôcky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633019 Komunikačná infraštruktúra</w:t>
            </w:r>
          </w:p>
        </w:tc>
      </w:tr>
      <w:tr w:rsidR="005865F2" w:rsidRPr="00AF3C83" w:rsidTr="00182F72">
        <w:trPr>
          <w:trHeight w:val="58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50 Spotreba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502 Spotreba energie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632 Energie, voda a komunikácie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632001 Energie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632002 Vodné, stočné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503 Spotreba ostatných neskladovateľných dodávok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634001 Palivo, mazivá, oleje, špeciálne kvapaliny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51 Služby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511 Opravy a udržiavanie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B84688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634002 Servis, údržba, opravy a výdavky s tým spojené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 Rutinná a štandardná údržba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635001 Interiérového vybavenia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635002 Výpočtovej techniky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635003 Telekomunikačnej techniky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635004 Prevádzkových strojov, prístrojov, zariadení, techniky a náradia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635005 Špeciálnych strojov, prístrojov, zariadení, techniky a náradia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635006 Budov, objektov alebo ich častí 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635009 Softvéru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512 Cestovné náhrady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 Cestovné náhrady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631001 Tuzemské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631002 Zahraničné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jc w:val="both"/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637007 Cestovné náhrady (Cestovné náhrady a cestovné výdavky iným než vlastným zamestnancom)</w:t>
            </w:r>
          </w:p>
        </w:tc>
      </w:tr>
      <w:tr w:rsidR="005865F2" w:rsidRPr="00AF3C83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518 Ostatné služby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 w:rsidP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 Energie, voda a komunikácie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F72" w:rsidRPr="00873249" w:rsidRDefault="00182F72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632003 Poštové služby 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632004 Komunikačná infraštruktúra</w:t>
            </w:r>
          </w:p>
        </w:tc>
      </w:tr>
      <w:tr w:rsidR="005865F2" w:rsidRPr="00AF3C83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632005 Telekomunikačné služby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 Materiál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633016 Reprezentačné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633013 Softvér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633018 Licencie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634004 Prepravné a nájom dopravných prostriedkov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 Nájomné za nájom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636001 Budov, objektov alebo ich častí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636002 Prevádzkových strojov, prístrojov, zariadení, techniky a náradia</w:t>
            </w:r>
          </w:p>
        </w:tc>
      </w:tr>
      <w:tr w:rsidR="005865F2" w:rsidRPr="00AF3C83" w:rsidTr="00182F72">
        <w:trPr>
          <w:trHeight w:val="42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636003 Špeciálnych strojov, prístrojov, zariadení, techniky, náradia a materiálu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636006 Výpočtovej techniky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636007 Softvéru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636008 Komunikačnej infraštruktúry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637001 Školenia, kurzy, semináre, porady, konferencie, sympóziá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 xml:space="preserve">637003 Propagácia, reklama a inzercia 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637004 Všeobecné služby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637005 Špeciálne služby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D3B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637011 Štúdie, expertízy, posudky</w:t>
            </w:r>
          </w:p>
        </w:tc>
      </w:tr>
      <w:tr w:rsidR="005865F2" w:rsidRPr="00AF3C83" w:rsidTr="00873249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FC6D3B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637040 Služby v oblasti informačno-komunikačných technológií</w:t>
            </w:r>
          </w:p>
        </w:tc>
      </w:tr>
      <w:tr w:rsidR="005865F2" w:rsidRPr="00AF3C83" w:rsidTr="00BD4BAB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52 Osobné výdavky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521 Mzdové výdavky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610620 osobné náklady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610620 osobné náklady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B84688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Okrem 613, 615, 628</w:t>
            </w:r>
          </w:p>
        </w:tc>
      </w:tr>
      <w:tr w:rsidR="005865F2" w:rsidRPr="00AF3C83" w:rsidTr="00BD4BAB">
        <w:trPr>
          <w:trHeight w:val="30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637027 Odmeny zamestnancov mimopracovného pomeru</w:t>
            </w:r>
          </w:p>
        </w:tc>
      </w:tr>
      <w:tr w:rsidR="005865F2" w:rsidRPr="00AF3C83" w:rsidTr="00BD4BAB">
        <w:trPr>
          <w:trHeight w:val="288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640 Bežné transfery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642 Transfery jednotlivcom a neziskovým právnickým osobám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249" w:rsidRPr="00873249" w:rsidRDefault="00804249" w:rsidP="00804249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642015 Na nemocenské dávky</w:t>
            </w:r>
          </w:p>
        </w:tc>
      </w:tr>
      <w:tr w:rsidR="005865F2" w:rsidRPr="00AF3C83" w:rsidTr="00BD4BAB">
        <w:trPr>
          <w:trHeight w:val="288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9" w:rsidRPr="00873249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7FE" w:rsidRPr="009877FE" w:rsidRDefault="00804249" w:rsidP="00C86FA6">
            <w:pPr>
              <w:rPr>
                <w:rFonts w:ascii="Century Gothic" w:hAnsi="Century Gothic"/>
                <w:color w:val="000000"/>
                <w:sz w:val="14"/>
                <w:szCs w:val="14"/>
                <w:vertAlign w:val="superscript"/>
              </w:rPr>
            </w:pPr>
            <w:r w:rsidRPr="009877FE">
              <w:rPr>
                <w:rFonts w:eastAsiaTheme="minorHAnsi"/>
              </w:rPr>
              <w:t xml:space="preserve"> </w:t>
            </w:r>
            <w:r w:rsidR="009877FE">
              <w:rPr>
                <w:rFonts w:ascii="Century Gothic" w:hAnsi="Century Gothic"/>
                <w:color w:val="000000"/>
                <w:sz w:val="14"/>
                <w:szCs w:val="14"/>
              </w:rPr>
              <w:t>642030 Príplatky a príspevky</w:t>
            </w:r>
            <w:r w:rsidR="009877FE" w:rsidRPr="009877FE">
              <w:rPr>
                <w:rFonts w:ascii="Century Gothic" w:hAnsi="Century Gothic"/>
                <w:color w:val="000000"/>
                <w:sz w:val="14"/>
                <w:szCs w:val="14"/>
                <w:vertAlign w:val="superscript"/>
              </w:rPr>
              <w:t>1</w:t>
            </w:r>
            <w:r w:rsidR="005865F2">
              <w:rPr>
                <w:rFonts w:ascii="Century Gothic" w:hAnsi="Century Gothic"/>
                <w:color w:val="000000"/>
                <w:sz w:val="14"/>
                <w:szCs w:val="14"/>
                <w:vertAlign w:val="superscript"/>
              </w:rPr>
              <w:t>5</w:t>
            </w:r>
          </w:p>
        </w:tc>
      </w:tr>
      <w:tr w:rsidR="005865F2" w:rsidRPr="00AF3C83" w:rsidTr="00BD4BAB">
        <w:trPr>
          <w:trHeight w:val="288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7FE" w:rsidRPr="00873249" w:rsidRDefault="009877FE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7FE" w:rsidRPr="009877FE" w:rsidRDefault="009877FE" w:rsidP="00C86FA6">
            <w:pPr>
              <w:rPr>
                <w:rFonts w:eastAsiaTheme="minorHAnsi"/>
              </w:rPr>
            </w:pPr>
          </w:p>
        </w:tc>
      </w:tr>
      <w:tr w:rsidR="005865F2" w:rsidRPr="00AF3C83" w:rsidTr="00182F72">
        <w:trPr>
          <w:trHeight w:val="416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54 Ostatné výdavky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548 Výdavky na prevádzkovú činnosť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634003 Poistenie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637015 Poistné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  <w:t>56 Finančné výdavky a poplatky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568 Ostatné finančné výdavky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600 bežné výdavky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630 tovary a služby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 Dopravné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B84688">
              <w:rPr>
                <w:rFonts w:ascii="Century Gothic" w:hAnsi="Century Gothic"/>
                <w:color w:val="000000"/>
                <w:sz w:val="14"/>
                <w:szCs w:val="14"/>
              </w:rPr>
              <w:t>634005 Karty, známky, poplatky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 Služby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637012 Poplatky a odvody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FA6" w:rsidRPr="00873249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  <w:r w:rsidRPr="00873249">
              <w:rPr>
                <w:rFonts w:ascii="Century Gothic" w:hAnsi="Century Gothic"/>
                <w:color w:val="000000"/>
                <w:sz w:val="14"/>
                <w:szCs w:val="14"/>
              </w:rPr>
              <w:t>637023 Kolkové známky</w:t>
            </w:r>
          </w:p>
        </w:tc>
      </w:tr>
      <w:tr w:rsidR="005865F2" w:rsidRPr="00AF3C83" w:rsidTr="00182F72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6FA6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  <w:p w:rsidR="005865F2" w:rsidRPr="00B84688" w:rsidRDefault="005865F2" w:rsidP="005865F2">
            <w:pPr>
              <w:jc w:val="both"/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  <w:tr w:rsidR="005865F2" w:rsidRPr="00AF3C83" w:rsidTr="00182F72">
        <w:trPr>
          <w:trHeight w:val="300"/>
        </w:trPr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5F2" w:rsidRPr="00B84688" w:rsidRDefault="005865F2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FA6" w:rsidRPr="00B84688" w:rsidRDefault="00C86FA6" w:rsidP="00C86FA6">
            <w:pPr>
              <w:rPr>
                <w:rFonts w:ascii="Century Gothic" w:hAnsi="Century Gothic"/>
                <w:color w:val="000000"/>
                <w:sz w:val="14"/>
                <w:szCs w:val="14"/>
              </w:rPr>
            </w:pPr>
          </w:p>
        </w:tc>
      </w:tr>
    </w:tbl>
    <w:p w:rsidR="00182F72" w:rsidRPr="00AF3C83" w:rsidRDefault="00566826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>
        <w:rPr>
          <w:rFonts w:ascii="Century Gothic" w:eastAsiaTheme="minorHAnsi" w:hAnsi="Century Gothic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129540</wp:posOffset>
                </wp:positionV>
                <wp:extent cx="3219450" cy="19050"/>
                <wp:effectExtent l="0" t="0" r="0" b="0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2194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0286F" id="Rovná spojnica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5pt,10.2pt" to="247.1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" strokecolor="black [3040]">
                <o:lock v:ext="edit" shapetype="f"/>
              </v:line>
            </w:pict>
          </mc:Fallback>
        </mc:AlternateContent>
      </w:r>
    </w:p>
    <w:p w:rsidR="002B4EF1" w:rsidRPr="00AF3C83" w:rsidRDefault="002B4EF1" w:rsidP="00D54222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F91720" w:rsidRPr="00F91720" w:rsidRDefault="00F91720" w:rsidP="00F91720">
      <w:pPr>
        <w:rPr>
          <w:rFonts w:ascii="Century Gothic" w:hAnsi="Century Gothic"/>
          <w:color w:val="000000"/>
          <w:sz w:val="16"/>
          <w:szCs w:val="16"/>
        </w:rPr>
      </w:pPr>
      <w:r w:rsidRPr="00F91720">
        <w:rPr>
          <w:rFonts w:ascii="Century Gothic" w:hAnsi="Century Gothic"/>
          <w:color w:val="000000"/>
          <w:sz w:val="16"/>
          <w:szCs w:val="16"/>
          <w:vertAlign w:val="superscript"/>
        </w:rPr>
        <w:t xml:space="preserve">14 </w:t>
      </w:r>
      <w:r w:rsidRPr="00F91720">
        <w:rPr>
          <w:rFonts w:ascii="Century Gothic" w:hAnsi="Century Gothic"/>
          <w:color w:val="000000"/>
          <w:sz w:val="16"/>
          <w:szCs w:val="16"/>
        </w:rPr>
        <w:t xml:space="preserve">kategorizuje oprávnenosť výdavku pre TP OPĽZ prioritná os 1 </w:t>
      </w:r>
      <w:r w:rsidR="00E66AB4">
        <w:rPr>
          <w:rFonts w:ascii="Century Gothic" w:hAnsi="Century Gothic"/>
          <w:color w:val="000000"/>
          <w:sz w:val="16"/>
          <w:szCs w:val="16"/>
        </w:rPr>
        <w:t xml:space="preserve">a prioritná os 8 </w:t>
      </w:r>
      <w:r w:rsidRPr="00F91720">
        <w:rPr>
          <w:rFonts w:ascii="Century Gothic" w:hAnsi="Century Gothic"/>
          <w:color w:val="000000"/>
          <w:sz w:val="16"/>
          <w:szCs w:val="16"/>
        </w:rPr>
        <w:t>v súlade s ustanoveniami  uvedenými v prílohe č.3 písomného vyzvania</w:t>
      </w:r>
    </w:p>
    <w:p w:rsidR="00F91720" w:rsidRPr="00F91720" w:rsidRDefault="00F91720" w:rsidP="00F91720">
      <w:pPr>
        <w:rPr>
          <w:rFonts w:ascii="Century Gothic" w:hAnsi="Century Gothic"/>
          <w:color w:val="000000"/>
          <w:sz w:val="16"/>
          <w:szCs w:val="16"/>
        </w:rPr>
      </w:pPr>
    </w:p>
    <w:p w:rsidR="00A015E3" w:rsidRPr="00AF3C83" w:rsidRDefault="00F91720" w:rsidP="00F91720">
      <w:pPr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  <w:r w:rsidRPr="00C6015C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F91720">
        <w:rPr>
          <w:rFonts w:ascii="Century Gothic" w:hAnsi="Century Gothic"/>
          <w:sz w:val="16"/>
          <w:szCs w:val="16"/>
          <w:vertAlign w:val="superscript"/>
        </w:rPr>
        <w:t>5</w:t>
      </w:r>
      <w:r w:rsidRPr="00C6015C">
        <w:rPr>
          <w:rFonts w:ascii="Century Gothic" w:hAnsi="Century Gothic"/>
          <w:sz w:val="16"/>
          <w:szCs w:val="16"/>
        </w:rPr>
        <w:t xml:space="preserve"> Napr. príplatok k nemocenskému, k podpore pri ošetrovaní člena rodiny, k peňažnej pomoci v materstve, k dôchodku za výkon funkcie sudcu a prokurátora a príplatok k dôchodku pozostalých, príplatok k dôchodku politickým väzňom, pri smrteľných úrazoch a chorobách z povolania, frekventantom rehabilitačného strediska pre prípravu na pracovné uplatnenie občanov  so zmenenou pracovnou schopnosťou, príspevky podľa osobitného zákona (napr. resocializačný príspevok).</w:t>
      </w:r>
    </w:p>
    <w:p w:rsidR="00A015E3" w:rsidRPr="00AF3C83" w:rsidRDefault="00A015E3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p w:rsidR="00AE0ED1" w:rsidRPr="00AF3C83" w:rsidRDefault="00AE0ED1" w:rsidP="00A015E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rFonts w:ascii="Century Gothic" w:eastAsiaTheme="minorHAnsi" w:hAnsi="Century Gothic" w:cs="Arial"/>
          <w:sz w:val="20"/>
          <w:szCs w:val="20"/>
          <w:lang w:eastAsia="en-US"/>
        </w:rPr>
      </w:pPr>
    </w:p>
    <w:sectPr w:rsidR="00AE0ED1" w:rsidRPr="00AF3C83" w:rsidSect="00182F72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7" w:rsidRDefault="00162907" w:rsidP="008E4422">
      <w:r>
        <w:separator/>
      </w:r>
    </w:p>
  </w:endnote>
  <w:endnote w:type="continuationSeparator" w:id="0">
    <w:p w:rsidR="00162907" w:rsidRDefault="00162907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7" w:rsidRDefault="00162907" w:rsidP="008E4422">
      <w:r>
        <w:separator/>
      </w:r>
    </w:p>
  </w:footnote>
  <w:footnote w:type="continuationSeparator" w:id="0">
    <w:p w:rsidR="00162907" w:rsidRDefault="00162907" w:rsidP="008E4422">
      <w:r>
        <w:continuationSeparator/>
      </w:r>
    </w:p>
  </w:footnote>
  <w:footnote w:id="1">
    <w:p w:rsidR="00BD4BAB" w:rsidRPr="00674A78" w:rsidRDefault="00BD4BAB">
      <w:pPr>
        <w:pStyle w:val="Textpoznmkypodiarou"/>
        <w:rPr>
          <w:rFonts w:ascii="Century Gothic" w:hAnsi="Century Gothic"/>
          <w:sz w:val="16"/>
          <w:szCs w:val="16"/>
        </w:rPr>
      </w:pPr>
      <w:r w:rsidRPr="00674A78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674A78">
        <w:rPr>
          <w:rFonts w:ascii="Century Gothic" w:hAnsi="Century Gothic"/>
          <w:sz w:val="16"/>
          <w:szCs w:val="16"/>
        </w:rPr>
        <w:t xml:space="preserve"> Zdroj: </w:t>
      </w:r>
      <w:hyperlink r:id="rId1" w:history="1">
        <w:r w:rsidRPr="00674A78">
          <w:rPr>
            <w:rStyle w:val="Hypertextovprepojenie"/>
            <w:rFonts w:ascii="Century Gothic" w:hAnsi="Century Gothic"/>
            <w:sz w:val="16"/>
            <w:szCs w:val="16"/>
          </w:rPr>
          <w:t>www.partnerskadohoda.sk</w:t>
        </w:r>
      </w:hyperlink>
      <w:r w:rsidRPr="00674A78">
        <w:rPr>
          <w:rFonts w:ascii="Century Gothic" w:hAnsi="Century Gothic"/>
          <w:sz w:val="16"/>
          <w:szCs w:val="16"/>
        </w:rPr>
        <w:t xml:space="preserve"> </w:t>
      </w:r>
    </w:p>
  </w:footnote>
  <w:footnote w:id="2">
    <w:p w:rsidR="00CF249D" w:rsidRDefault="00CF249D" w:rsidP="00CF249D">
      <w:pPr>
        <w:pStyle w:val="Textpoznmkypodiarou"/>
      </w:pPr>
      <w:r>
        <w:rPr>
          <w:rStyle w:val="Odkaznapoznmkupodiarou"/>
        </w:rPr>
        <w:footnoteRef/>
      </w:r>
      <w:r>
        <w:t xml:space="preserve"> Jednotná príručka pre žiadateľov/prijímateľov k procesu a kontrole verejného obstarávania/obstarávania účinná od 15.06.2021 - podľa kapitoly 1 ods. 5 a 6 Jednotnej príručky: „Procesný postup zadávania zákazky, špecifický pre zákazky financované z EŠIF (týka sa zákaziek s nízkou hodnotou a zákaziek, na ktoré sa nevzťahuje pôsobnosť ZVO), ktorý bol začatý pred nadobudnutím účinnosti tejto príručky, sa dokončí podľa pravidiel upravených v príručke poskytovateľa, ktoré boli platné a účinné v čase začatia postupu zadávania zákazky. Pod začatím postupu zdávania zákazky sa v prípade zákaziek s nízkou hodnotou a zákaziek, na ktoré sa nevzťahuje ZVO rozumie zaslanie výzvy na predkladanie ponúk vybraným záujemcom (identifikovania vybraných záujemcov napr. cez webové rozhranie) alebo zverejnenie výzvy na predkladanie ponúk na webovom sídle prijímateľa.</w:t>
      </w:r>
    </w:p>
    <w:p w:rsidR="00CF249D" w:rsidRDefault="00CF249D" w:rsidP="00CF249D">
      <w:pPr>
        <w:pStyle w:val="Textpoznmkypodiarou"/>
      </w:pPr>
      <w:r>
        <w:t>Výkon kontroly/finančnej kontroly všetkých zákaziek bez ohľadu na finančný limit a postup, ktorý začal pred nadobudnutím účinnosti tejto príručky, sa dokončí podľa pravidiel upravených v príručke poskytovateľa, ktoré boli platné a účinné v čase predloženia dokumentáciu k postupu zadávania zákazky poskytovateľovi.</w:t>
      </w:r>
    </w:p>
  </w:footnote>
  <w:footnote w:id="3">
    <w:p w:rsidR="00BD4BAB" w:rsidRPr="00674A78" w:rsidRDefault="00BD4BAB" w:rsidP="004E18AB">
      <w:pPr>
        <w:pStyle w:val="Textpoznmkypodiarou"/>
        <w:jc w:val="both"/>
        <w:rPr>
          <w:rFonts w:ascii="Century Gothic" w:hAnsi="Century Gothic"/>
          <w:sz w:val="16"/>
          <w:szCs w:val="16"/>
        </w:rPr>
      </w:pPr>
      <w:r w:rsidRPr="00674A78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674A78">
        <w:rPr>
          <w:rFonts w:ascii="Century Gothic" w:hAnsi="Century Gothic"/>
          <w:sz w:val="16"/>
          <w:szCs w:val="16"/>
        </w:rPr>
        <w:t>Týmto nie sú dotknuté záväzky zamestnávateľa voči zamestnancovi na základe uzatvorených pracovnoprávnych vzťahov.</w:t>
      </w:r>
    </w:p>
  </w:footnote>
  <w:footnote w:id="4">
    <w:p w:rsidR="00BD4BAB" w:rsidRDefault="00BD4BAB" w:rsidP="00D66D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74A78">
        <w:rPr>
          <w:rFonts w:ascii="Century Gothic" w:hAnsi="Century Gothic"/>
          <w:sz w:val="16"/>
          <w:szCs w:val="16"/>
        </w:rPr>
        <w:t>Výnimku tvoria daň z príjmu fyzických osôb, ktorá je súčasťou hrubej mzdy, resp. odmeny za vykonanú prácu a je oprávneným výdavkom v rámci osobných výdavkov a daň za ubytovanie, ktorá je oprávneným výdavkom v rámci cestovných náhrad.</w:t>
      </w:r>
    </w:p>
  </w:footnote>
  <w:footnote w:id="5">
    <w:p w:rsidR="00BD4BAB" w:rsidRPr="000628A5" w:rsidRDefault="00BD4BAB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Číselník oprávnených výdavkov s uvedenými triedami a skupinami tvorí súčasť ITMS 2014+.</w:t>
      </w:r>
    </w:p>
  </w:footnote>
  <w:footnote w:id="6">
    <w:p w:rsidR="00BD4BAB" w:rsidRPr="000628A5" w:rsidRDefault="00BD4BAB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Vrátane nákladov súvisiacich s obstaraním dlhodobého nehmotného majetku do času uvedenia predmetného majetku do užívania.</w:t>
      </w:r>
    </w:p>
  </w:footnote>
  <w:footnote w:id="7">
    <w:p w:rsidR="00BD4BAB" w:rsidRPr="000628A5" w:rsidRDefault="00BD4BAB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Podľa aktuálneho znenia Zákona č. 595/2003 Z. z. o dani z príjmov.</w:t>
      </w:r>
    </w:p>
  </w:footnote>
  <w:footnote w:id="8">
    <w:p w:rsidR="00BD4BAB" w:rsidRPr="009A1576" w:rsidRDefault="00BD4BAB">
      <w:pPr>
        <w:pStyle w:val="Textpoznmkypodiarou"/>
        <w:rPr>
          <w:rFonts w:ascii="Century Gothic" w:hAnsi="Century Gothic"/>
          <w:sz w:val="16"/>
          <w:szCs w:val="16"/>
        </w:rPr>
      </w:pPr>
      <w:r w:rsidRPr="000628A5">
        <w:rPr>
          <w:rStyle w:val="Odkaznapoznmkupodiarou"/>
          <w:rFonts w:ascii="Century Gothic" w:hAnsi="Century Gothic"/>
          <w:sz w:val="16"/>
          <w:szCs w:val="16"/>
        </w:rPr>
        <w:footnoteRef/>
      </w:r>
      <w:r w:rsidRPr="000628A5">
        <w:rPr>
          <w:rFonts w:ascii="Century Gothic" w:hAnsi="Century Gothic"/>
          <w:sz w:val="16"/>
          <w:szCs w:val="16"/>
        </w:rPr>
        <w:t xml:space="preserve"> Podľa aktuálneho znenia Zákona č. 595/2003 Z. z. o dani z príjmov.</w:t>
      </w:r>
    </w:p>
  </w:footnote>
  <w:footnote w:id="9">
    <w:p w:rsidR="00BD4BAB" w:rsidRDefault="00BD4BA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A0FD6">
        <w:rPr>
          <w:rFonts w:ascii="Century Gothic" w:hAnsi="Century Gothic"/>
          <w:sz w:val="16"/>
          <w:szCs w:val="16"/>
        </w:rPr>
        <w:t xml:space="preserve">Vrátane nákladov súvisiacich s obstaraním dlhodobého majetku do času uvedenia predmetného majetku do užívania.  </w:t>
      </w:r>
    </w:p>
  </w:footnote>
  <w:footnote w:id="10">
    <w:p w:rsidR="00BD4BAB" w:rsidRDefault="00BD4BA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1">
    <w:p w:rsidR="00BD4BAB" w:rsidRDefault="00BD4BA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2">
    <w:p w:rsidR="00BD4BAB" w:rsidRDefault="00BD4BA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628A5">
        <w:rPr>
          <w:rFonts w:ascii="Century Gothic" w:hAnsi="Century Gothic"/>
          <w:sz w:val="16"/>
          <w:szCs w:val="16"/>
        </w:rPr>
        <w:t>Podľa aktuálneho znenia Zákona č. 595/2003 Z. z. o dani z príjmov.</w:t>
      </w:r>
    </w:p>
  </w:footnote>
  <w:footnote w:id="13">
    <w:p w:rsidR="00BD4BAB" w:rsidRDefault="00BD4BAB">
      <w:pPr>
        <w:pStyle w:val="Textpoznmkypodiarou"/>
      </w:pPr>
      <w:r w:rsidRPr="00B03238">
        <w:rPr>
          <w:rStyle w:val="Odkaznapoznmkupodiarou"/>
        </w:rPr>
        <w:footnoteRef/>
      </w:r>
      <w:r w:rsidRPr="00B03238">
        <w:rPr>
          <w:rFonts w:ascii="Century Gothic" w:hAnsi="Century Gothic"/>
          <w:sz w:val="16"/>
          <w:szCs w:val="16"/>
        </w:rPr>
        <w:t xml:space="preserve"> Vrátane nákladov súvisiacich s obstaraním uvedeného hmotného majetku do užívania.</w:t>
      </w:r>
    </w:p>
  </w:footnote>
  <w:footnote w:id="14">
    <w:p w:rsidR="00BD4BAB" w:rsidRPr="00D54222" w:rsidRDefault="00BD4BAB">
      <w:pPr>
        <w:pStyle w:val="Textpoznmkypodiarou"/>
        <w:rPr>
          <w:rFonts w:ascii="Century Gothic" w:hAnsi="Century Gothic"/>
          <w:sz w:val="16"/>
          <w:szCs w:val="16"/>
        </w:rPr>
      </w:pPr>
      <w:r w:rsidRPr="00D54222">
        <w:rPr>
          <w:rStyle w:val="Odkaznapoznmkupodiarou"/>
        </w:rPr>
        <w:footnoteRef/>
      </w:r>
      <w:r w:rsidRPr="00D54222">
        <w:rPr>
          <w:rStyle w:val="Odkaznapoznmkupodiarou"/>
        </w:rPr>
        <w:t xml:space="preserve">  </w:t>
      </w:r>
      <w:r w:rsidRPr="00D54222">
        <w:rPr>
          <w:rFonts w:ascii="Century Gothic" w:hAnsi="Century Gothic"/>
          <w:sz w:val="16"/>
          <w:szCs w:val="16"/>
        </w:rPr>
        <w:t xml:space="preserve"> Relevantné zložky mzdy vrátane pohyblivých zložiek (napr. osobné príplatky).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BAB" w:rsidRDefault="00BD4BAB">
    <w:pPr>
      <w:pStyle w:val="Hlavika"/>
    </w:pPr>
    <w:r>
      <w:rPr>
        <w:noProof/>
      </w:rPr>
      <w:drawing>
        <wp:inline distT="0" distB="0" distL="0" distR="0">
          <wp:extent cx="5568949" cy="409433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lz.hlavicka2 (3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589" cy="4145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4BAB" w:rsidRDefault="00BD4BAB" w:rsidP="00684922">
    <w:pPr>
      <w:pStyle w:val="Hlavika"/>
      <w:jc w:val="right"/>
      <w:rPr>
        <w:rFonts w:ascii="Century Gothic" w:hAnsi="Century Gothic"/>
        <w:sz w:val="18"/>
        <w:szCs w:val="18"/>
      </w:rPr>
    </w:pPr>
  </w:p>
  <w:p w:rsidR="00BD4BAB" w:rsidRPr="00491BC6" w:rsidRDefault="00BD4BAB" w:rsidP="00684922">
    <w:pPr>
      <w:pStyle w:val="Hlavika"/>
      <w:jc w:val="right"/>
      <w:rPr>
        <w:rFonts w:ascii="Century Gothic" w:hAnsi="Century Gothic"/>
        <w:sz w:val="18"/>
        <w:szCs w:val="18"/>
      </w:rPr>
    </w:pPr>
    <w:r>
      <w:rPr>
        <w:rFonts w:ascii="Century Gothic" w:hAnsi="Century Gothic"/>
        <w:sz w:val="18"/>
        <w:szCs w:val="18"/>
      </w:rPr>
      <w:t xml:space="preserve">Príloha č. </w:t>
    </w:r>
    <w:r w:rsidR="00492EC1">
      <w:rPr>
        <w:rFonts w:ascii="Century Gothic" w:hAnsi="Century Gothic"/>
        <w:sz w:val="18"/>
        <w:szCs w:val="18"/>
      </w:rPr>
      <w:t>1</w:t>
    </w:r>
    <w:r>
      <w:rPr>
        <w:rFonts w:ascii="Century Gothic" w:hAnsi="Century Gothic"/>
        <w:sz w:val="18"/>
        <w:szCs w:val="18"/>
      </w:rPr>
      <w:t xml:space="preserve"> </w:t>
    </w:r>
    <w:r w:rsidR="00492EC1">
      <w:rPr>
        <w:rFonts w:ascii="Century Gothic" w:hAnsi="Century Gothic"/>
        <w:sz w:val="18"/>
        <w:szCs w:val="18"/>
      </w:rPr>
      <w:t>usmernenia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B425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9A4F63"/>
    <w:multiLevelType w:val="hybridMultilevel"/>
    <w:tmpl w:val="AB1012A2"/>
    <w:lvl w:ilvl="0" w:tplc="3D22C782">
      <w:start w:val="1"/>
      <w:numFmt w:val="bullet"/>
      <w:lvlText w:val=""/>
      <w:lvlJc w:val="left"/>
      <w:pPr>
        <w:ind w:left="720" w:hanging="360"/>
      </w:pPr>
      <w:rPr>
        <w:rFonts w:ascii="Century Gothic" w:hAnsi="Century Gothic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A48CC"/>
    <w:multiLevelType w:val="hybridMultilevel"/>
    <w:tmpl w:val="19DE9A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93EFB"/>
    <w:multiLevelType w:val="hybridMultilevel"/>
    <w:tmpl w:val="AA7CF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661827"/>
    <w:multiLevelType w:val="hybridMultilevel"/>
    <w:tmpl w:val="D3C4A332"/>
    <w:lvl w:ilvl="0" w:tplc="B3FAFE6C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002FF"/>
    <w:rsid w:val="0003178C"/>
    <w:rsid w:val="000321E4"/>
    <w:rsid w:val="000628A5"/>
    <w:rsid w:val="0006465A"/>
    <w:rsid w:val="00070A6A"/>
    <w:rsid w:val="000877E2"/>
    <w:rsid w:val="00096739"/>
    <w:rsid w:val="0009728F"/>
    <w:rsid w:val="000977BE"/>
    <w:rsid w:val="000A6C10"/>
    <w:rsid w:val="000A724C"/>
    <w:rsid w:val="000B2A66"/>
    <w:rsid w:val="000B38E3"/>
    <w:rsid w:val="000B6616"/>
    <w:rsid w:val="000C3303"/>
    <w:rsid w:val="000E0FDC"/>
    <w:rsid w:val="001368B4"/>
    <w:rsid w:val="00152EDD"/>
    <w:rsid w:val="00160DE6"/>
    <w:rsid w:val="0016143C"/>
    <w:rsid w:val="00162907"/>
    <w:rsid w:val="00182F72"/>
    <w:rsid w:val="0018507F"/>
    <w:rsid w:val="001868D9"/>
    <w:rsid w:val="00190D69"/>
    <w:rsid w:val="00191EB1"/>
    <w:rsid w:val="001947CB"/>
    <w:rsid w:val="001D0D43"/>
    <w:rsid w:val="001D4793"/>
    <w:rsid w:val="001E0DE4"/>
    <w:rsid w:val="001E7D02"/>
    <w:rsid w:val="00217E9C"/>
    <w:rsid w:val="002230F0"/>
    <w:rsid w:val="002324A4"/>
    <w:rsid w:val="00233C5F"/>
    <w:rsid w:val="002416C5"/>
    <w:rsid w:val="002557FE"/>
    <w:rsid w:val="002766B4"/>
    <w:rsid w:val="00277B44"/>
    <w:rsid w:val="002B21CE"/>
    <w:rsid w:val="002B2BC8"/>
    <w:rsid w:val="002B4EF1"/>
    <w:rsid w:val="002D3331"/>
    <w:rsid w:val="002D6495"/>
    <w:rsid w:val="002E2923"/>
    <w:rsid w:val="00317D84"/>
    <w:rsid w:val="003255F5"/>
    <w:rsid w:val="00364CF3"/>
    <w:rsid w:val="003743AE"/>
    <w:rsid w:val="00393449"/>
    <w:rsid w:val="003A0FD6"/>
    <w:rsid w:val="003D3D71"/>
    <w:rsid w:val="003E04FD"/>
    <w:rsid w:val="003E56F1"/>
    <w:rsid w:val="003F458C"/>
    <w:rsid w:val="003F740B"/>
    <w:rsid w:val="00400099"/>
    <w:rsid w:val="0040228E"/>
    <w:rsid w:val="004200E3"/>
    <w:rsid w:val="00422530"/>
    <w:rsid w:val="00455C9E"/>
    <w:rsid w:val="0046595F"/>
    <w:rsid w:val="00491BC6"/>
    <w:rsid w:val="00492EC1"/>
    <w:rsid w:val="004A73D9"/>
    <w:rsid w:val="004C3E45"/>
    <w:rsid w:val="004C426C"/>
    <w:rsid w:val="004D183B"/>
    <w:rsid w:val="004E0482"/>
    <w:rsid w:val="004E18AB"/>
    <w:rsid w:val="004E35CF"/>
    <w:rsid w:val="005202C7"/>
    <w:rsid w:val="00531EE7"/>
    <w:rsid w:val="00535D62"/>
    <w:rsid w:val="0056503A"/>
    <w:rsid w:val="00566826"/>
    <w:rsid w:val="005702B2"/>
    <w:rsid w:val="00575BD3"/>
    <w:rsid w:val="0058241F"/>
    <w:rsid w:val="005834FC"/>
    <w:rsid w:val="005865F2"/>
    <w:rsid w:val="00587C69"/>
    <w:rsid w:val="005B29B1"/>
    <w:rsid w:val="005B4FE2"/>
    <w:rsid w:val="005D1262"/>
    <w:rsid w:val="005E6608"/>
    <w:rsid w:val="00602EE7"/>
    <w:rsid w:val="00610594"/>
    <w:rsid w:val="006125BA"/>
    <w:rsid w:val="00622618"/>
    <w:rsid w:val="006251E7"/>
    <w:rsid w:val="0063473D"/>
    <w:rsid w:val="00642CA1"/>
    <w:rsid w:val="00666288"/>
    <w:rsid w:val="00674A78"/>
    <w:rsid w:val="00675AC3"/>
    <w:rsid w:val="00684922"/>
    <w:rsid w:val="00692A12"/>
    <w:rsid w:val="00696CD2"/>
    <w:rsid w:val="006C68BE"/>
    <w:rsid w:val="006D2803"/>
    <w:rsid w:val="006E0DC5"/>
    <w:rsid w:val="006E408D"/>
    <w:rsid w:val="006F1AF4"/>
    <w:rsid w:val="006F5E5B"/>
    <w:rsid w:val="00700DE6"/>
    <w:rsid w:val="0070450A"/>
    <w:rsid w:val="00710AFE"/>
    <w:rsid w:val="00715BDE"/>
    <w:rsid w:val="007546E2"/>
    <w:rsid w:val="007767CD"/>
    <w:rsid w:val="007C7CB3"/>
    <w:rsid w:val="007D38CF"/>
    <w:rsid w:val="007D465A"/>
    <w:rsid w:val="007D5ECF"/>
    <w:rsid w:val="007E159A"/>
    <w:rsid w:val="007F4B44"/>
    <w:rsid w:val="00802BDF"/>
    <w:rsid w:val="00804249"/>
    <w:rsid w:val="00805EB1"/>
    <w:rsid w:val="00821636"/>
    <w:rsid w:val="00825CF3"/>
    <w:rsid w:val="00827F69"/>
    <w:rsid w:val="00841101"/>
    <w:rsid w:val="00853459"/>
    <w:rsid w:val="00873249"/>
    <w:rsid w:val="0088071D"/>
    <w:rsid w:val="00886BEC"/>
    <w:rsid w:val="008872DA"/>
    <w:rsid w:val="008B6D37"/>
    <w:rsid w:val="008E438F"/>
    <w:rsid w:val="008E4422"/>
    <w:rsid w:val="008E6618"/>
    <w:rsid w:val="008E705A"/>
    <w:rsid w:val="008F550D"/>
    <w:rsid w:val="00905B54"/>
    <w:rsid w:val="009124C8"/>
    <w:rsid w:val="009161E3"/>
    <w:rsid w:val="00923F7E"/>
    <w:rsid w:val="00934854"/>
    <w:rsid w:val="00946189"/>
    <w:rsid w:val="0096457A"/>
    <w:rsid w:val="009735F7"/>
    <w:rsid w:val="009860DF"/>
    <w:rsid w:val="0098778C"/>
    <w:rsid w:val="009877FE"/>
    <w:rsid w:val="00993978"/>
    <w:rsid w:val="00995820"/>
    <w:rsid w:val="009A1576"/>
    <w:rsid w:val="009B0455"/>
    <w:rsid w:val="009C471E"/>
    <w:rsid w:val="009C60C9"/>
    <w:rsid w:val="009D330C"/>
    <w:rsid w:val="009D40EF"/>
    <w:rsid w:val="009D4DAF"/>
    <w:rsid w:val="009E69A1"/>
    <w:rsid w:val="00A015E3"/>
    <w:rsid w:val="00A019C8"/>
    <w:rsid w:val="00A144BA"/>
    <w:rsid w:val="00A20DF7"/>
    <w:rsid w:val="00A23E8B"/>
    <w:rsid w:val="00A240C6"/>
    <w:rsid w:val="00A257AD"/>
    <w:rsid w:val="00A434A3"/>
    <w:rsid w:val="00A562B7"/>
    <w:rsid w:val="00A664FA"/>
    <w:rsid w:val="00A725FB"/>
    <w:rsid w:val="00A975C3"/>
    <w:rsid w:val="00AB393A"/>
    <w:rsid w:val="00AB46EF"/>
    <w:rsid w:val="00AB4DBA"/>
    <w:rsid w:val="00AB7E9C"/>
    <w:rsid w:val="00AE0ED1"/>
    <w:rsid w:val="00AE59AD"/>
    <w:rsid w:val="00AE72ED"/>
    <w:rsid w:val="00AF228B"/>
    <w:rsid w:val="00AF3C83"/>
    <w:rsid w:val="00B03238"/>
    <w:rsid w:val="00B03ED8"/>
    <w:rsid w:val="00B10E3F"/>
    <w:rsid w:val="00B17E2A"/>
    <w:rsid w:val="00B543EA"/>
    <w:rsid w:val="00B80AD8"/>
    <w:rsid w:val="00B84688"/>
    <w:rsid w:val="00B92AE1"/>
    <w:rsid w:val="00B95530"/>
    <w:rsid w:val="00BA7C81"/>
    <w:rsid w:val="00BB3198"/>
    <w:rsid w:val="00BD4BAB"/>
    <w:rsid w:val="00C119DC"/>
    <w:rsid w:val="00C12B99"/>
    <w:rsid w:val="00C168C5"/>
    <w:rsid w:val="00C225EA"/>
    <w:rsid w:val="00C4435D"/>
    <w:rsid w:val="00C5039B"/>
    <w:rsid w:val="00C85A7A"/>
    <w:rsid w:val="00C86FA6"/>
    <w:rsid w:val="00CA2EE3"/>
    <w:rsid w:val="00CA79E5"/>
    <w:rsid w:val="00CB303F"/>
    <w:rsid w:val="00CB72A3"/>
    <w:rsid w:val="00CE664F"/>
    <w:rsid w:val="00CF249D"/>
    <w:rsid w:val="00D012F6"/>
    <w:rsid w:val="00D03E89"/>
    <w:rsid w:val="00D11104"/>
    <w:rsid w:val="00D11283"/>
    <w:rsid w:val="00D13A04"/>
    <w:rsid w:val="00D20615"/>
    <w:rsid w:val="00D35959"/>
    <w:rsid w:val="00D54222"/>
    <w:rsid w:val="00D606AD"/>
    <w:rsid w:val="00D62536"/>
    <w:rsid w:val="00D66D3F"/>
    <w:rsid w:val="00D67060"/>
    <w:rsid w:val="00D75B7D"/>
    <w:rsid w:val="00D833D7"/>
    <w:rsid w:val="00D85D9C"/>
    <w:rsid w:val="00DC6E3E"/>
    <w:rsid w:val="00DE75A3"/>
    <w:rsid w:val="00E04911"/>
    <w:rsid w:val="00E2302A"/>
    <w:rsid w:val="00E23965"/>
    <w:rsid w:val="00E251F7"/>
    <w:rsid w:val="00E26540"/>
    <w:rsid w:val="00E421B3"/>
    <w:rsid w:val="00E45F04"/>
    <w:rsid w:val="00E51245"/>
    <w:rsid w:val="00E54C71"/>
    <w:rsid w:val="00E66AB4"/>
    <w:rsid w:val="00E751DD"/>
    <w:rsid w:val="00E82486"/>
    <w:rsid w:val="00E85665"/>
    <w:rsid w:val="00E90061"/>
    <w:rsid w:val="00EA0655"/>
    <w:rsid w:val="00EA2A51"/>
    <w:rsid w:val="00EC00A4"/>
    <w:rsid w:val="00ED0897"/>
    <w:rsid w:val="00EE0C1E"/>
    <w:rsid w:val="00EE2B46"/>
    <w:rsid w:val="00EF7E38"/>
    <w:rsid w:val="00F03281"/>
    <w:rsid w:val="00F11E8F"/>
    <w:rsid w:val="00F137F4"/>
    <w:rsid w:val="00F22F6A"/>
    <w:rsid w:val="00F242A0"/>
    <w:rsid w:val="00F371F1"/>
    <w:rsid w:val="00F61600"/>
    <w:rsid w:val="00F91720"/>
    <w:rsid w:val="00F97C56"/>
    <w:rsid w:val="00FC10E0"/>
    <w:rsid w:val="00FC21AD"/>
    <w:rsid w:val="00FC6D3B"/>
    <w:rsid w:val="00FD4985"/>
    <w:rsid w:val="00FD62EB"/>
    <w:rsid w:val="00FD7D85"/>
    <w:rsid w:val="00FE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34B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255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230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302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semiHidden/>
    <w:unhideWhenUsed/>
    <w:rsid w:val="00AE72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E72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E72E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E72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E72E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E72E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E72ED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4E18A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E18A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400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25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6095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80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0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9596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2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C5AE7-9FB1-4EC8-9DA4-969407B5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3757</Words>
  <Characters>21416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2021-08-12T07:35:00Z</dcterms:created>
  <dcterms:modified xsi:type="dcterms:W3CDTF">2021-08-17T06:59:00Z</dcterms:modified>
</cp:coreProperties>
</file>