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746A27" w14:textId="77777777" w:rsidR="005324B4" w:rsidRPr="006339AE" w:rsidRDefault="00941E1A" w:rsidP="00941E1A">
      <w:pPr>
        <w:pStyle w:val="Nadpis3"/>
        <w:keepLines/>
        <w:widowControl w:val="0"/>
        <w:adjustRightInd w:val="0"/>
        <w:spacing w:before="200" w:after="0"/>
        <w:jc w:val="right"/>
        <w:textAlignment w:val="baseline"/>
        <w:rPr>
          <w:rFonts w:eastAsiaTheme="majorEastAsia" w:cstheme="majorBidi"/>
          <w:szCs w:val="24"/>
          <w:lang w:eastAsia="cs-CZ"/>
        </w:rPr>
      </w:pPr>
      <w:bookmarkStart w:id="0" w:name="_Toc440876075"/>
      <w:r w:rsidRPr="006339AE">
        <w:rPr>
          <w:rFonts w:eastAsiaTheme="majorEastAsia" w:cstheme="majorBidi"/>
          <w:szCs w:val="24"/>
          <w:lang w:eastAsia="cs-CZ"/>
        </w:rPr>
        <w:t>Príloha č.4</w:t>
      </w:r>
      <w:r w:rsidR="0098475B" w:rsidRPr="006339AE">
        <w:rPr>
          <w:rFonts w:eastAsiaTheme="majorEastAsia" w:cstheme="majorBidi"/>
          <w:szCs w:val="24"/>
          <w:lang w:eastAsia="cs-CZ"/>
        </w:rPr>
        <w:t xml:space="preserve"> </w:t>
      </w:r>
      <w:r w:rsidR="00076638">
        <w:rPr>
          <w:rFonts w:eastAsiaTheme="majorEastAsia" w:cstheme="majorBidi"/>
          <w:szCs w:val="24"/>
          <w:lang w:eastAsia="cs-CZ"/>
        </w:rPr>
        <w:t>vyzvania</w:t>
      </w:r>
    </w:p>
    <w:p w14:paraId="62194490" w14:textId="77777777" w:rsidR="00715BDE" w:rsidRPr="006339AE" w:rsidRDefault="00715BDE" w:rsidP="00715BDE">
      <w:pPr>
        <w:pStyle w:val="Nadpis3"/>
        <w:keepLines/>
        <w:widowControl w:val="0"/>
        <w:adjustRightInd w:val="0"/>
        <w:spacing w:before="200" w:after="0"/>
        <w:jc w:val="center"/>
        <w:textAlignment w:val="baseline"/>
        <w:rPr>
          <w:rFonts w:eastAsiaTheme="majorEastAsia" w:cstheme="majorBidi"/>
          <w:szCs w:val="24"/>
          <w:lang w:eastAsia="cs-CZ"/>
        </w:rPr>
      </w:pPr>
      <w:r w:rsidRPr="006339AE">
        <w:rPr>
          <w:rFonts w:eastAsiaTheme="majorEastAsia" w:cstheme="majorBidi"/>
          <w:szCs w:val="24"/>
          <w:lang w:eastAsia="cs-CZ"/>
        </w:rPr>
        <w:t>ZOZNAM OPRÁVNENÝCH A NEOPRÁVNENÝCH VÝDAVKOV</w:t>
      </w:r>
    </w:p>
    <w:p w14:paraId="7E6845D0" w14:textId="77777777" w:rsidR="003E75B3" w:rsidRPr="006339AE" w:rsidRDefault="003E75B3" w:rsidP="003E75B3">
      <w:pPr>
        <w:pStyle w:val="Nadpis3"/>
        <w:keepLines/>
        <w:widowControl w:val="0"/>
        <w:numPr>
          <w:ilvl w:val="0"/>
          <w:numId w:val="42"/>
        </w:numPr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u w:val="single"/>
          <w:lang w:eastAsia="cs-CZ"/>
        </w:rPr>
      </w:pPr>
      <w:r w:rsidRPr="006339AE">
        <w:rPr>
          <w:rFonts w:eastAsiaTheme="majorEastAsia" w:cstheme="majorBidi"/>
          <w:szCs w:val="24"/>
          <w:u w:val="single"/>
          <w:lang w:eastAsia="cs-CZ"/>
        </w:rPr>
        <w:t>OPRÁVNENÉ A NEOPRÁVNENÉ VÝDAVKY ŽIADATEĽA</w:t>
      </w:r>
    </w:p>
    <w:p w14:paraId="014B4649" w14:textId="77777777" w:rsidR="00D53671" w:rsidRPr="006339AE" w:rsidRDefault="00D53671" w:rsidP="008E4422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r w:rsidRPr="006339AE">
        <w:rPr>
          <w:rFonts w:eastAsiaTheme="majorEastAsia" w:cstheme="majorBidi"/>
          <w:szCs w:val="24"/>
          <w:lang w:eastAsia="cs-CZ"/>
        </w:rPr>
        <w:t>Oprávnené skupiny výdavkov</w:t>
      </w:r>
    </w:p>
    <w:p w14:paraId="3FD40C9A" w14:textId="77777777" w:rsidR="00D53671" w:rsidRPr="006339AE" w:rsidRDefault="00D53671" w:rsidP="00D53671">
      <w:pPr>
        <w:jc w:val="both"/>
        <w:rPr>
          <w:rFonts w:ascii="Arial Narrow" w:hAnsi="Arial Narrow"/>
          <w:b/>
        </w:rPr>
      </w:pPr>
    </w:p>
    <w:p w14:paraId="44F43E9F" w14:textId="77777777" w:rsidR="00233D67" w:rsidRPr="006339AE" w:rsidRDefault="00233D67" w:rsidP="00D53671">
      <w:pPr>
        <w:jc w:val="both"/>
        <w:rPr>
          <w:rFonts w:ascii="Arial Narrow" w:hAnsi="Arial Narrow"/>
          <w:b/>
          <w:sz w:val="20"/>
          <w:szCs w:val="20"/>
        </w:rPr>
      </w:pPr>
    </w:p>
    <w:p w14:paraId="6913346C" w14:textId="77777777" w:rsidR="00D53671" w:rsidRPr="006339AE" w:rsidRDefault="00D53671" w:rsidP="00D53671">
      <w:pPr>
        <w:rPr>
          <w:rFonts w:ascii="Arial Narrow" w:hAnsi="Arial Narrow"/>
          <w:sz w:val="20"/>
          <w:szCs w:val="20"/>
        </w:rPr>
      </w:pPr>
    </w:p>
    <w:p w14:paraId="20CF0B32" w14:textId="77777777" w:rsidR="00D53671" w:rsidRPr="006339AE" w:rsidRDefault="00D53671" w:rsidP="00D53671">
      <w:pPr>
        <w:jc w:val="both"/>
        <w:rPr>
          <w:rFonts w:ascii="Arial Narrow" w:hAnsi="Arial Narrow"/>
          <w:i/>
          <w:sz w:val="20"/>
          <w:szCs w:val="20"/>
        </w:rPr>
      </w:pPr>
      <w:r w:rsidRPr="006339AE">
        <w:rPr>
          <w:rFonts w:ascii="Arial Narrow" w:hAnsi="Arial Narrow"/>
          <w:b/>
          <w:sz w:val="20"/>
          <w:szCs w:val="20"/>
        </w:rPr>
        <w:t>52 - Osobné výdavky</w:t>
      </w:r>
    </w:p>
    <w:p w14:paraId="41ED4F96" w14:textId="77777777" w:rsidR="00D53671" w:rsidRPr="006339AE" w:rsidRDefault="00D53671" w:rsidP="00D53671">
      <w:pPr>
        <w:jc w:val="both"/>
        <w:rPr>
          <w:rFonts w:ascii="Arial Narrow" w:hAnsi="Arial Narrow"/>
          <w:i/>
          <w:sz w:val="20"/>
          <w:szCs w:val="20"/>
        </w:rPr>
      </w:pPr>
      <w:r w:rsidRPr="006339AE">
        <w:rPr>
          <w:rFonts w:ascii="Arial Narrow" w:hAnsi="Arial Narrow"/>
          <w:i/>
          <w:sz w:val="20"/>
          <w:szCs w:val="20"/>
        </w:rPr>
        <w:t>521 - Mzdové výdavky</w:t>
      </w:r>
      <w:r w:rsidRPr="006339AE">
        <w:rPr>
          <w:rStyle w:val="Odkaznapoznmkupodiarou"/>
          <w:rFonts w:ascii="Arial Narrow" w:hAnsi="Arial Narrow"/>
          <w:i/>
          <w:sz w:val="20"/>
          <w:szCs w:val="20"/>
        </w:rPr>
        <w:footnoteReference w:id="1"/>
      </w:r>
      <w:r w:rsidRPr="006339AE">
        <w:rPr>
          <w:rFonts w:ascii="Arial Narrow" w:hAnsi="Arial Narrow"/>
          <w:i/>
          <w:sz w:val="20"/>
          <w:szCs w:val="20"/>
        </w:rPr>
        <w:t xml:space="preserve"> (vrátane odmien za prácu vykonávanú mimo pracovného pomeru, platov, povinných odvodov za zamestnávateľa a iných zákonných náhrad)</w:t>
      </w:r>
    </w:p>
    <w:p w14:paraId="4812FFD7" w14:textId="77777777" w:rsidR="00A536A4" w:rsidRPr="006339AE" w:rsidRDefault="00A536A4" w:rsidP="00D53671">
      <w:pPr>
        <w:jc w:val="both"/>
        <w:rPr>
          <w:rFonts w:ascii="Arial Narrow" w:hAnsi="Arial Narrow"/>
          <w:i/>
          <w:sz w:val="20"/>
          <w:szCs w:val="20"/>
        </w:rPr>
      </w:pPr>
    </w:p>
    <w:p w14:paraId="1BEDA67C" w14:textId="77777777" w:rsidR="00A536A4" w:rsidRDefault="00A536A4" w:rsidP="00D53671">
      <w:pPr>
        <w:jc w:val="both"/>
        <w:rPr>
          <w:rFonts w:ascii="Arial Narrow" w:hAnsi="Arial Narrow"/>
          <w:i/>
          <w:sz w:val="20"/>
          <w:szCs w:val="20"/>
        </w:rPr>
      </w:pPr>
      <w:r w:rsidRPr="006339AE">
        <w:rPr>
          <w:rFonts w:ascii="Arial Narrow" w:hAnsi="Arial Narrow"/>
          <w:i/>
          <w:sz w:val="20"/>
          <w:szCs w:val="20"/>
        </w:rPr>
        <w:t>903 - Paušálna sadzba na ostatné výdavky projektu (nariadenie 1303/2013, čl. 68b)</w:t>
      </w:r>
    </w:p>
    <w:p w14:paraId="0718B28D" w14:textId="77777777" w:rsidR="006A0C09" w:rsidRDefault="006A0C09" w:rsidP="00D53671">
      <w:pPr>
        <w:jc w:val="both"/>
        <w:rPr>
          <w:rFonts w:ascii="Arial Narrow" w:hAnsi="Arial Narrow"/>
          <w:i/>
          <w:sz w:val="20"/>
          <w:szCs w:val="20"/>
        </w:rPr>
      </w:pPr>
    </w:p>
    <w:p w14:paraId="598673FB" w14:textId="77777777" w:rsidR="00076638" w:rsidRPr="00076638" w:rsidRDefault="00076638" w:rsidP="00D53671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>930</w:t>
      </w:r>
      <w:r>
        <w:rPr>
          <w:rFonts w:ascii="Arial Narrow" w:hAnsi="Arial Narrow"/>
          <w:sz w:val="20"/>
          <w:szCs w:val="20"/>
        </w:rPr>
        <w:t xml:space="preserve">- </w:t>
      </w:r>
      <w:r w:rsidRPr="00076638">
        <w:rPr>
          <w:rFonts w:ascii="Arial Narrow" w:hAnsi="Arial Narrow"/>
          <w:i/>
          <w:sz w:val="20"/>
          <w:szCs w:val="20"/>
        </w:rPr>
        <w:t>Rezerva na nepredvídané výdavky</w:t>
      </w:r>
    </w:p>
    <w:p w14:paraId="161C5D32" w14:textId="77777777" w:rsidR="00FF0555" w:rsidRPr="006339AE" w:rsidRDefault="00FF0555" w:rsidP="008E4422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</w:p>
    <w:p w14:paraId="5930080D" w14:textId="77777777" w:rsidR="00D53671" w:rsidRPr="006339AE" w:rsidRDefault="00D53671" w:rsidP="008E4422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r w:rsidRPr="006339AE">
        <w:rPr>
          <w:rFonts w:eastAsiaTheme="majorEastAsia" w:cstheme="majorBidi"/>
          <w:szCs w:val="24"/>
          <w:lang w:eastAsia="cs-CZ"/>
        </w:rPr>
        <w:t>Detailný popis oprávnených  a neoprávnených výdavkov</w:t>
      </w:r>
    </w:p>
    <w:p w14:paraId="22B1C01A" w14:textId="77777777" w:rsidR="008E4422" w:rsidRPr="006339AE" w:rsidRDefault="008E4422" w:rsidP="008E4422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r w:rsidRPr="006339AE">
        <w:rPr>
          <w:rFonts w:eastAsiaTheme="majorEastAsia" w:cstheme="majorBidi"/>
          <w:szCs w:val="24"/>
          <w:lang w:eastAsia="cs-CZ"/>
        </w:rPr>
        <w:t xml:space="preserve">Oprávnené výdavky </w:t>
      </w:r>
      <w:bookmarkEnd w:id="0"/>
    </w:p>
    <w:p w14:paraId="18237612" w14:textId="77777777" w:rsidR="008E4422" w:rsidRPr="006339AE" w:rsidRDefault="0046595F" w:rsidP="008E4422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u w:val="single"/>
          <w:lang w:eastAsia="cs-CZ"/>
        </w:rPr>
      </w:pPr>
      <w:r w:rsidRPr="006339AE">
        <w:rPr>
          <w:rFonts w:eastAsiaTheme="majorEastAsia" w:cstheme="majorBidi"/>
          <w:szCs w:val="24"/>
          <w:u w:val="single"/>
          <w:lang w:eastAsia="cs-CZ"/>
        </w:rPr>
        <w:t xml:space="preserve">Priame výdavky </w:t>
      </w:r>
    </w:p>
    <w:p w14:paraId="674E81A3" w14:textId="77777777" w:rsidR="00D20615" w:rsidRPr="006339AE" w:rsidRDefault="00D20615" w:rsidP="00D20615">
      <w:pPr>
        <w:pStyle w:val="Default"/>
        <w:jc w:val="both"/>
        <w:rPr>
          <w:rFonts w:ascii="Arial Narrow" w:hAnsi="Arial Narrow"/>
          <w:color w:val="auto"/>
          <w:sz w:val="20"/>
          <w:szCs w:val="20"/>
        </w:rPr>
      </w:pPr>
    </w:p>
    <w:p w14:paraId="49D03716" w14:textId="77777777" w:rsidR="001D0D43" w:rsidRPr="006339AE" w:rsidRDefault="001D0D43" w:rsidP="00E43B81">
      <w:pPr>
        <w:pStyle w:val="Default"/>
        <w:numPr>
          <w:ilvl w:val="0"/>
          <w:numId w:val="33"/>
        </w:numPr>
        <w:jc w:val="both"/>
        <w:rPr>
          <w:rFonts w:ascii="Arial Narrow" w:hAnsi="Arial Narrow"/>
          <w:color w:val="auto"/>
          <w:sz w:val="20"/>
          <w:szCs w:val="20"/>
        </w:rPr>
      </w:pPr>
      <w:r w:rsidRPr="006339AE">
        <w:rPr>
          <w:rFonts w:ascii="Arial Narrow" w:hAnsi="Arial Narrow"/>
          <w:b/>
          <w:bCs/>
          <w:color w:val="auto"/>
          <w:sz w:val="20"/>
          <w:szCs w:val="20"/>
        </w:rPr>
        <w:t>Personálne výdavky interné - koordinačné činnosti</w:t>
      </w:r>
      <w:r w:rsidR="00D74E8F" w:rsidRPr="006339AE">
        <w:rPr>
          <w:rStyle w:val="Odkaznapoznmkupodiarou"/>
          <w:rFonts w:ascii="Arial Narrow" w:hAnsi="Arial Narrow"/>
          <w:b/>
          <w:bCs/>
          <w:color w:val="auto"/>
          <w:sz w:val="20"/>
          <w:szCs w:val="20"/>
        </w:rPr>
        <w:footnoteReference w:id="2"/>
      </w:r>
      <w:r w:rsidRPr="006339AE">
        <w:rPr>
          <w:rFonts w:ascii="Arial Narrow" w:hAnsi="Arial Narrow"/>
          <w:b/>
          <w:bCs/>
          <w:color w:val="auto"/>
          <w:sz w:val="20"/>
          <w:szCs w:val="20"/>
        </w:rPr>
        <w:t xml:space="preserve"> - </w:t>
      </w:r>
      <w:r w:rsidRPr="006339AE">
        <w:rPr>
          <w:rFonts w:ascii="Arial Narrow" w:hAnsi="Arial Narrow"/>
          <w:color w:val="auto"/>
          <w:sz w:val="20"/>
          <w:szCs w:val="20"/>
        </w:rPr>
        <w:t>výdavky vzniknuté na základe pracovnoprávnych vzťahov alebo obdobných vzťahov (napr. zákonník práce, zákon o štátnej službe,...)</w:t>
      </w:r>
      <w:r w:rsidR="006B1605" w:rsidRPr="006339AE">
        <w:rPr>
          <w:rStyle w:val="Odkaznapoznmkupodiarou"/>
          <w:rFonts w:ascii="Arial Narrow" w:hAnsi="Arial Narrow"/>
          <w:color w:val="auto"/>
          <w:sz w:val="20"/>
          <w:szCs w:val="20"/>
        </w:rPr>
        <w:footnoteReference w:id="3"/>
      </w:r>
    </w:p>
    <w:p w14:paraId="53DE1DE8" w14:textId="77777777" w:rsidR="00C02119" w:rsidRPr="006339AE" w:rsidRDefault="001D0D43" w:rsidP="00C02119">
      <w:pPr>
        <w:pStyle w:val="Default"/>
        <w:numPr>
          <w:ilvl w:val="0"/>
          <w:numId w:val="33"/>
        </w:numPr>
        <w:jc w:val="both"/>
        <w:rPr>
          <w:rFonts w:ascii="Arial Narrow" w:hAnsi="Arial Narrow"/>
          <w:color w:val="auto"/>
          <w:sz w:val="20"/>
          <w:szCs w:val="20"/>
        </w:rPr>
      </w:pPr>
      <w:r w:rsidRPr="006339AE">
        <w:rPr>
          <w:rFonts w:ascii="Arial Narrow" w:hAnsi="Arial Narrow"/>
          <w:b/>
          <w:bCs/>
          <w:color w:val="auto"/>
          <w:sz w:val="20"/>
          <w:szCs w:val="20"/>
        </w:rPr>
        <w:t xml:space="preserve">Personálne výdavky interné – odborné činnosti - </w:t>
      </w:r>
      <w:r w:rsidRPr="006339AE">
        <w:rPr>
          <w:rFonts w:ascii="Arial Narrow" w:hAnsi="Arial Narrow"/>
          <w:color w:val="auto"/>
          <w:sz w:val="20"/>
          <w:szCs w:val="20"/>
        </w:rPr>
        <w:t>výdavky vzniknuté na základe pracovnoprávnych vzťahov alebo obdobných vzťahov (napr. zákonník práce, zákon o štátnej službe,...)</w:t>
      </w:r>
    </w:p>
    <w:p w14:paraId="0B2E4219" w14:textId="77777777" w:rsidR="00C02119" w:rsidRPr="006339AE" w:rsidRDefault="00C02119" w:rsidP="00C02119">
      <w:pPr>
        <w:pStyle w:val="Default"/>
        <w:numPr>
          <w:ilvl w:val="0"/>
          <w:numId w:val="33"/>
        </w:numPr>
        <w:jc w:val="both"/>
        <w:rPr>
          <w:rFonts w:ascii="Arial Narrow" w:hAnsi="Arial Narrow"/>
          <w:color w:val="auto"/>
          <w:sz w:val="20"/>
          <w:szCs w:val="20"/>
        </w:rPr>
      </w:pPr>
      <w:r w:rsidRPr="006339AE">
        <w:rPr>
          <w:rFonts w:ascii="Arial Narrow" w:hAnsi="Arial Narrow"/>
          <w:b/>
          <w:bCs/>
          <w:color w:val="auto"/>
          <w:sz w:val="20"/>
          <w:szCs w:val="20"/>
        </w:rPr>
        <w:t xml:space="preserve">Paušálna sadzba </w:t>
      </w:r>
      <w:r w:rsidR="00A64091" w:rsidRPr="006339AE">
        <w:rPr>
          <w:rFonts w:ascii="Arial Narrow" w:hAnsi="Arial Narrow" w:cs="EUAlbertina"/>
          <w:color w:val="auto"/>
          <w:sz w:val="20"/>
          <w:szCs w:val="20"/>
        </w:rPr>
        <w:t xml:space="preserve">na pokrytie zostávajúcich oprávnených nákladov na operáciu/projekt  </w:t>
      </w:r>
      <w:r w:rsidRPr="006339AE">
        <w:rPr>
          <w:rFonts w:ascii="Arial Narrow" w:hAnsi="Arial Narrow"/>
          <w:b/>
          <w:bCs/>
          <w:color w:val="auto"/>
          <w:sz w:val="20"/>
          <w:szCs w:val="20"/>
        </w:rPr>
        <w:t xml:space="preserve">(nariadenie 1303/2013, čl. 68b) - </w:t>
      </w:r>
      <w:r w:rsidR="00A64091" w:rsidRPr="006339AE">
        <w:rPr>
          <w:rFonts w:ascii="Arial Narrow" w:hAnsi="Arial Narrow" w:cs="EUAlbertina"/>
          <w:color w:val="auto"/>
          <w:sz w:val="20"/>
          <w:szCs w:val="20"/>
        </w:rPr>
        <w:t>zostávajúce oprávnené náklady na operáciu/projekt</w:t>
      </w:r>
      <w:r w:rsidR="006339AE" w:rsidRPr="006339AE">
        <w:rPr>
          <w:rFonts w:ascii="Arial Narrow" w:hAnsi="Arial Narrow" w:cs="EUAlbertina"/>
          <w:color w:val="auto"/>
          <w:sz w:val="20"/>
          <w:szCs w:val="20"/>
        </w:rPr>
        <w:t xml:space="preserve"> </w:t>
      </w:r>
      <w:r w:rsidR="004B6F8A" w:rsidRPr="006339AE">
        <w:rPr>
          <w:rFonts w:ascii="Arial Narrow" w:hAnsi="Arial Narrow"/>
          <w:b/>
          <w:bCs/>
          <w:color w:val="auto"/>
          <w:sz w:val="20"/>
          <w:szCs w:val="20"/>
        </w:rPr>
        <w:t xml:space="preserve">vo </w:t>
      </w:r>
      <w:r w:rsidR="006339AE" w:rsidRPr="006339AE">
        <w:rPr>
          <w:rFonts w:ascii="Arial Narrow" w:hAnsi="Arial Narrow"/>
          <w:b/>
          <w:bCs/>
          <w:color w:val="auto"/>
          <w:sz w:val="20"/>
          <w:szCs w:val="20"/>
        </w:rPr>
        <w:t>výške</w:t>
      </w:r>
      <w:r w:rsidRPr="006339AE">
        <w:rPr>
          <w:rFonts w:ascii="Arial Narrow" w:hAnsi="Arial Narrow"/>
          <w:b/>
          <w:bCs/>
          <w:color w:val="auto"/>
          <w:sz w:val="20"/>
          <w:szCs w:val="20"/>
        </w:rPr>
        <w:t xml:space="preserve"> 40 % oprávnených priamych nákladov na zamestnancov. </w:t>
      </w:r>
      <w:r w:rsidRPr="006339AE">
        <w:rPr>
          <w:rFonts w:ascii="Arial Narrow" w:hAnsi="Arial Narrow"/>
          <w:color w:val="auto"/>
          <w:sz w:val="20"/>
          <w:szCs w:val="20"/>
        </w:rPr>
        <w:t>Priamymi personálnymi výdavkami sú interné personálne výdavky (</w:t>
      </w:r>
      <w:proofErr w:type="spellStart"/>
      <w:r w:rsidRPr="006339AE">
        <w:rPr>
          <w:rFonts w:ascii="Arial Narrow" w:hAnsi="Arial Narrow"/>
          <w:color w:val="auto"/>
          <w:sz w:val="20"/>
          <w:szCs w:val="20"/>
        </w:rPr>
        <w:t>t.j</w:t>
      </w:r>
      <w:proofErr w:type="spellEnd"/>
      <w:r w:rsidRPr="006339AE">
        <w:rPr>
          <w:rFonts w:ascii="Arial Narrow" w:hAnsi="Arial Narrow"/>
          <w:color w:val="auto"/>
          <w:sz w:val="20"/>
          <w:szCs w:val="20"/>
        </w:rPr>
        <w:t>. ekon. klasifikácia 610620 – pracovný pomer; ekon. klasifikácia 637027 – dohody zamestnancov mimo pracovného pomeru a    k nim súvisiace/prislúchajúce odvody – ekon. klasifikácia 610620 resp. zo skupiny výdavkov 521). Podľa dokumentu „Usmernenia týkajúce sa zjednodušených možností vykazovania nákladov: EŠIF“ dávky alebo výplaty vyplatené v prospech účastníkov projektu(</w:t>
      </w:r>
      <w:proofErr w:type="spellStart"/>
      <w:r w:rsidRPr="006339AE">
        <w:rPr>
          <w:rFonts w:ascii="Arial Narrow" w:hAnsi="Arial Narrow"/>
          <w:color w:val="auto"/>
          <w:sz w:val="20"/>
          <w:szCs w:val="20"/>
        </w:rPr>
        <w:t>ov</w:t>
      </w:r>
      <w:proofErr w:type="spellEnd"/>
      <w:r w:rsidRPr="006339AE">
        <w:rPr>
          <w:rFonts w:ascii="Arial Narrow" w:hAnsi="Arial Narrow"/>
          <w:color w:val="auto"/>
          <w:sz w:val="20"/>
          <w:szCs w:val="20"/>
        </w:rPr>
        <w:t>) v rámci ESF sa nepovažujú za priame náklady(výdavky) na zamestnancov</w:t>
      </w:r>
    </w:p>
    <w:p w14:paraId="08AA7361" w14:textId="77777777" w:rsidR="00A536A4" w:rsidRPr="006339AE" w:rsidRDefault="00A536A4" w:rsidP="006D3000">
      <w:pPr>
        <w:pStyle w:val="Default"/>
        <w:ind w:left="720"/>
        <w:jc w:val="both"/>
        <w:rPr>
          <w:rFonts w:ascii="Arial Narrow" w:hAnsi="Arial Narrow"/>
          <w:color w:val="auto"/>
          <w:sz w:val="20"/>
          <w:szCs w:val="20"/>
        </w:rPr>
      </w:pPr>
    </w:p>
    <w:p w14:paraId="0E190FDB" w14:textId="77777777" w:rsidR="00FD6A4C" w:rsidRPr="006339AE" w:rsidRDefault="00FD6A4C" w:rsidP="00FD6A4C">
      <w:pPr>
        <w:jc w:val="both"/>
      </w:pPr>
    </w:p>
    <w:p w14:paraId="72820033" w14:textId="77777777" w:rsidR="0046595F" w:rsidRPr="006339AE" w:rsidRDefault="000321E4" w:rsidP="00FD6A4C">
      <w:pPr>
        <w:pStyle w:val="Default"/>
        <w:jc w:val="both"/>
        <w:rPr>
          <w:rFonts w:ascii="Arial Narrow" w:eastAsiaTheme="majorEastAsia" w:hAnsi="Arial Narrow" w:cstheme="majorBidi"/>
          <w:b/>
          <w:color w:val="auto"/>
          <w:u w:val="single"/>
          <w:lang w:eastAsia="cs-CZ"/>
        </w:rPr>
      </w:pPr>
      <w:r w:rsidRPr="006339AE">
        <w:rPr>
          <w:rFonts w:ascii="Arial Narrow" w:eastAsiaTheme="majorEastAsia" w:hAnsi="Arial Narrow" w:cstheme="majorBidi"/>
          <w:b/>
          <w:color w:val="auto"/>
          <w:u w:val="single"/>
          <w:lang w:eastAsia="cs-CZ"/>
        </w:rPr>
        <w:t>Časová oprávnenosť výdavkov:</w:t>
      </w:r>
    </w:p>
    <w:p w14:paraId="004E94D9" w14:textId="79155801" w:rsidR="006A0C09" w:rsidRPr="00F84CBC" w:rsidRDefault="006A0C09" w:rsidP="00E45F04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b w:val="0"/>
          <w:sz w:val="20"/>
          <w:szCs w:val="20"/>
        </w:rPr>
      </w:pPr>
      <w:r w:rsidRPr="00F84CBC">
        <w:rPr>
          <w:sz w:val="18"/>
          <w:szCs w:val="18"/>
        </w:rPr>
        <w:t>Za oprávnené výdavky sa považujú výdavky, ktoré vznikli v oprávnenom období odo dňa vyhlásenia vyzvania a sú v súlade s vyzvaním resp. so Zmluvou o poskytnutí NFP</w:t>
      </w:r>
      <w:r w:rsidR="00D85F85">
        <w:rPr>
          <w:sz w:val="18"/>
          <w:szCs w:val="18"/>
        </w:rPr>
        <w:t xml:space="preserve">, okrem </w:t>
      </w:r>
      <w:r w:rsidRPr="00F84CBC">
        <w:rPr>
          <w:sz w:val="18"/>
          <w:szCs w:val="18"/>
        </w:rPr>
        <w:t>výdavk</w:t>
      </w:r>
      <w:r w:rsidR="00D85F85">
        <w:rPr>
          <w:sz w:val="18"/>
          <w:szCs w:val="18"/>
        </w:rPr>
        <w:t>ov</w:t>
      </w:r>
      <w:r w:rsidRPr="00F84CBC">
        <w:rPr>
          <w:sz w:val="18"/>
          <w:szCs w:val="18"/>
        </w:rPr>
        <w:t xml:space="preserve"> súvisiac</w:t>
      </w:r>
      <w:r w:rsidR="00D85F85">
        <w:rPr>
          <w:sz w:val="18"/>
          <w:szCs w:val="18"/>
        </w:rPr>
        <w:t>ich</w:t>
      </w:r>
      <w:bookmarkStart w:id="1" w:name="_GoBack"/>
      <w:bookmarkEnd w:id="1"/>
      <w:r w:rsidRPr="00F84CBC">
        <w:rPr>
          <w:sz w:val="18"/>
          <w:szCs w:val="18"/>
        </w:rPr>
        <w:t xml:space="preserve"> s realizáciou medzinárodnej OECD konferencie Európsky učiteľ 21. storočia, ktoré sú oprávnené od apríla 2019.  </w:t>
      </w:r>
    </w:p>
    <w:p w14:paraId="61B10719" w14:textId="77777777" w:rsidR="00152EDD" w:rsidRPr="00F84CBC" w:rsidRDefault="000C3303" w:rsidP="00E45F04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u w:val="single"/>
          <w:lang w:eastAsia="cs-CZ"/>
        </w:rPr>
      </w:pPr>
      <w:r w:rsidRPr="00F84CBC">
        <w:rPr>
          <w:rFonts w:eastAsiaTheme="majorEastAsia" w:cstheme="majorBidi"/>
          <w:szCs w:val="24"/>
          <w:u w:val="single"/>
          <w:lang w:eastAsia="cs-CZ"/>
        </w:rPr>
        <w:t xml:space="preserve">Neoprávnené výdavky </w:t>
      </w:r>
    </w:p>
    <w:p w14:paraId="5F6A21BF" w14:textId="77777777" w:rsidR="00C02119" w:rsidRPr="006339AE" w:rsidRDefault="00C02119" w:rsidP="00E45F04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b w:val="0"/>
          <w:sz w:val="20"/>
          <w:szCs w:val="20"/>
          <w:lang w:eastAsia="cs-CZ"/>
        </w:rPr>
      </w:pPr>
      <w:r w:rsidRPr="006339AE">
        <w:rPr>
          <w:rFonts w:eastAsiaTheme="majorEastAsia" w:cstheme="majorBidi"/>
          <w:b w:val="0"/>
          <w:sz w:val="20"/>
          <w:szCs w:val="20"/>
          <w:lang w:eastAsia="cs-CZ"/>
        </w:rPr>
        <w:t>Všetky výdavky, ktoré nie sú uvedené v zozname oprávnených výdavkov</w:t>
      </w:r>
    </w:p>
    <w:p w14:paraId="059D988C" w14:textId="77777777" w:rsidR="003E75B3" w:rsidRPr="006339AE" w:rsidRDefault="003E75B3" w:rsidP="003E75B3">
      <w:pPr>
        <w:jc w:val="both"/>
        <w:rPr>
          <w:rFonts w:ascii="Arial Narrow" w:hAnsi="Arial Narrow"/>
          <w:sz w:val="20"/>
          <w:szCs w:val="20"/>
        </w:rPr>
      </w:pPr>
    </w:p>
    <w:p w14:paraId="09F1E584" w14:textId="77777777" w:rsidR="00B07931" w:rsidRPr="006339AE" w:rsidRDefault="00B07931" w:rsidP="007A19F0">
      <w:pPr>
        <w:pStyle w:val="Odsekzoznamu"/>
        <w:jc w:val="both"/>
        <w:rPr>
          <w:rFonts w:ascii="Arial Narrow" w:hAnsi="Arial Narrow"/>
          <w:sz w:val="20"/>
          <w:szCs w:val="20"/>
        </w:rPr>
      </w:pPr>
    </w:p>
    <w:sectPr w:rsidR="00B07931" w:rsidRPr="006339A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3AA39" w14:textId="77777777" w:rsidR="00B53A6B" w:rsidRDefault="00B53A6B" w:rsidP="008E4422">
      <w:r>
        <w:separator/>
      </w:r>
    </w:p>
  </w:endnote>
  <w:endnote w:type="continuationSeparator" w:id="0">
    <w:p w14:paraId="46D42388" w14:textId="77777777" w:rsidR="00B53A6B" w:rsidRDefault="00B53A6B" w:rsidP="008E4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240499" w14:textId="77777777" w:rsidR="00B53A6B" w:rsidRDefault="00B53A6B" w:rsidP="008E4422">
      <w:r>
        <w:separator/>
      </w:r>
    </w:p>
  </w:footnote>
  <w:footnote w:type="continuationSeparator" w:id="0">
    <w:p w14:paraId="7E9B9975" w14:textId="77777777" w:rsidR="00B53A6B" w:rsidRDefault="00B53A6B" w:rsidP="008E4422">
      <w:r>
        <w:continuationSeparator/>
      </w:r>
    </w:p>
  </w:footnote>
  <w:footnote w:id="1">
    <w:p w14:paraId="5069BE2F" w14:textId="77777777" w:rsidR="00D53671" w:rsidRPr="006339AE" w:rsidRDefault="00D53671" w:rsidP="00D53671">
      <w:pPr>
        <w:pStyle w:val="Textpoznmkypodiarou"/>
        <w:rPr>
          <w:rFonts w:ascii="Arial Narrow" w:hAnsi="Arial Narrow" w:cs="Arial"/>
          <w:sz w:val="16"/>
          <w:szCs w:val="16"/>
        </w:rPr>
      </w:pPr>
      <w:r w:rsidRPr="006339AE">
        <w:rPr>
          <w:rStyle w:val="Odkaznapoznmkupodiarou"/>
        </w:rPr>
        <w:footnoteRef/>
      </w:r>
      <w:r w:rsidRPr="006339AE">
        <w:t xml:space="preserve"> </w:t>
      </w:r>
      <w:r w:rsidRPr="006339AE">
        <w:rPr>
          <w:rFonts w:ascii="Arial Narrow" w:hAnsi="Arial Narrow" w:cs="Arial"/>
          <w:sz w:val="16"/>
          <w:szCs w:val="16"/>
        </w:rPr>
        <w:t>Relevantné zložky mzdy vrátane pohyblivých zložiek (napr. osobné príplatky).</w:t>
      </w:r>
    </w:p>
  </w:footnote>
  <w:footnote w:id="2">
    <w:p w14:paraId="03B1E12D" w14:textId="77777777" w:rsidR="00D74E8F" w:rsidRPr="00D74E8F" w:rsidRDefault="00D74E8F">
      <w:pPr>
        <w:pStyle w:val="Textpoznmkypodiarou"/>
        <w:rPr>
          <w:rFonts w:ascii="Arial Narrow" w:hAnsi="Arial Narrow"/>
          <w:color w:val="FF0000"/>
          <w:sz w:val="16"/>
          <w:szCs w:val="16"/>
        </w:rPr>
      </w:pPr>
      <w:r w:rsidRPr="006339AE">
        <w:rPr>
          <w:rStyle w:val="Odkaznapoznmkupodiarou"/>
        </w:rPr>
        <w:footnoteRef/>
      </w:r>
      <w:r w:rsidRPr="006339AE">
        <w:t xml:space="preserve"> </w:t>
      </w:r>
      <w:r w:rsidRPr="006339AE">
        <w:rPr>
          <w:rFonts w:ascii="Arial Narrow" w:hAnsi="Arial Narrow"/>
          <w:sz w:val="16"/>
          <w:szCs w:val="16"/>
        </w:rPr>
        <w:t>ide o pracovné činnosti uvedené v prílohe č.1a rozpočet v časti 3 „Koordinácia projektu“, 3.1 „Personálne výdavky interné - koordinačné činnosti</w:t>
      </w:r>
    </w:p>
  </w:footnote>
  <w:footnote w:id="3">
    <w:p w14:paraId="5A18357E" w14:textId="77777777" w:rsidR="006B1605" w:rsidRPr="006B1605" w:rsidRDefault="006B1605">
      <w:pPr>
        <w:pStyle w:val="Textpoznmkypodiarou"/>
        <w:rPr>
          <w:rFonts w:ascii="Arial Narrow" w:hAnsi="Arial Narrow"/>
          <w:sz w:val="16"/>
          <w:szCs w:val="16"/>
        </w:rPr>
      </w:pPr>
      <w:r w:rsidRPr="006B1605">
        <w:rPr>
          <w:rStyle w:val="Odkaznapoznmkupodiarou"/>
          <w:rFonts w:ascii="Arial Narrow" w:hAnsi="Arial Narrow"/>
          <w:sz w:val="16"/>
          <w:szCs w:val="16"/>
        </w:rPr>
        <w:footnoteRef/>
      </w:r>
      <w:r w:rsidRPr="006B1605">
        <w:rPr>
          <w:rFonts w:ascii="Arial Narrow" w:hAnsi="Arial Narrow"/>
          <w:sz w:val="16"/>
          <w:szCs w:val="16"/>
        </w:rPr>
        <w:t xml:space="preserve"> </w:t>
      </w:r>
      <w:r w:rsidRPr="006B1605">
        <w:rPr>
          <w:rFonts w:ascii="Arial Narrow" w:hAnsi="Arial Narrow"/>
          <w:sz w:val="16"/>
          <w:szCs w:val="16"/>
        </w:rPr>
        <w:t>Tieto výdavky nesmú tvoriť podstatnú časť rozpočtu; musia byť primerané rozsahu, obsahu a náročnosti projektu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B5C5C1" w14:textId="77777777" w:rsidR="005324B4" w:rsidRDefault="005324B4">
    <w:pPr>
      <w:pStyle w:val="Hlavika"/>
    </w:pPr>
    <w:r>
      <w:rPr>
        <w:noProof/>
      </w:rPr>
      <w:drawing>
        <wp:inline distT="0" distB="0" distL="0" distR="0" wp14:anchorId="46B7F2E3" wp14:editId="19EDBC9E">
          <wp:extent cx="5581816" cy="409630"/>
          <wp:effectExtent l="0" t="0" r="0" b="9525"/>
          <wp:docPr id="1" name="Obrázok 1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6342" cy="40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8F4D09F"/>
    <w:multiLevelType w:val="hybridMultilevel"/>
    <w:tmpl w:val="AF49EC5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61CD226"/>
    <w:multiLevelType w:val="hybridMultilevel"/>
    <w:tmpl w:val="F5E16F7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FFC0AF5"/>
    <w:multiLevelType w:val="hybridMultilevel"/>
    <w:tmpl w:val="DF1C73B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972EC56"/>
    <w:multiLevelType w:val="hybridMultilevel"/>
    <w:tmpl w:val="67DFD64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28568CB"/>
    <w:multiLevelType w:val="hybridMultilevel"/>
    <w:tmpl w:val="994FC5D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FC29F768"/>
    <w:multiLevelType w:val="hybridMultilevel"/>
    <w:tmpl w:val="97C1FA1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5CC2542"/>
    <w:multiLevelType w:val="hybridMultilevel"/>
    <w:tmpl w:val="1B16718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580CAA"/>
    <w:multiLevelType w:val="hybridMultilevel"/>
    <w:tmpl w:val="368891E0"/>
    <w:lvl w:ilvl="0" w:tplc="4E6843A6">
      <w:start w:val="1"/>
      <w:numFmt w:val="bullet"/>
      <w:lvlText w:val="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D87CFF"/>
    <w:multiLevelType w:val="hybridMultilevel"/>
    <w:tmpl w:val="2BE09AB8"/>
    <w:lvl w:ilvl="0" w:tplc="041B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0260" w:hanging="360"/>
      </w:pPr>
      <w:rPr>
        <w:rFonts w:ascii="Wingdings" w:hAnsi="Wingdings" w:hint="default"/>
      </w:rPr>
    </w:lvl>
  </w:abstractNum>
  <w:abstractNum w:abstractNumId="9" w15:restartNumberingAfterBreak="0">
    <w:nsid w:val="0FED2C4F"/>
    <w:multiLevelType w:val="hybridMultilevel"/>
    <w:tmpl w:val="3E9E90AC"/>
    <w:lvl w:ilvl="0" w:tplc="041B0017">
      <w:start w:val="1"/>
      <w:numFmt w:val="lowerLetter"/>
      <w:lvlText w:val="%1)"/>
      <w:lvlJc w:val="left"/>
      <w:pPr>
        <w:tabs>
          <w:tab w:val="num" w:pos="1756"/>
        </w:tabs>
        <w:ind w:left="1756" w:hanging="340"/>
      </w:pPr>
      <w:rPr>
        <w:rFonts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A8468E8"/>
    <w:multiLevelType w:val="hybridMultilevel"/>
    <w:tmpl w:val="E59AEC0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D3C5D"/>
    <w:multiLevelType w:val="hybridMultilevel"/>
    <w:tmpl w:val="F2E252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2B691F"/>
    <w:multiLevelType w:val="hybridMultilevel"/>
    <w:tmpl w:val="7C4E221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723B0"/>
    <w:multiLevelType w:val="hybridMultilevel"/>
    <w:tmpl w:val="949812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C02D3"/>
    <w:multiLevelType w:val="hybridMultilevel"/>
    <w:tmpl w:val="23D87ADE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245504F6"/>
    <w:multiLevelType w:val="hybridMultilevel"/>
    <w:tmpl w:val="FD38D5D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51383E"/>
    <w:multiLevelType w:val="hybridMultilevel"/>
    <w:tmpl w:val="C4FC9912"/>
    <w:lvl w:ilvl="0" w:tplc="4E6843A6">
      <w:start w:val="1"/>
      <w:numFmt w:val="bullet"/>
      <w:lvlText w:val="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CF0034"/>
    <w:multiLevelType w:val="hybridMultilevel"/>
    <w:tmpl w:val="1132FD8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6F2CA4"/>
    <w:multiLevelType w:val="hybridMultilevel"/>
    <w:tmpl w:val="931E56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B05A33"/>
    <w:multiLevelType w:val="hybridMultilevel"/>
    <w:tmpl w:val="7F4E785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01">
      <w:start w:val="1"/>
      <w:numFmt w:val="bullet"/>
      <w:lvlText w:val=""/>
      <w:lvlJc w:val="left"/>
      <w:pPr>
        <w:ind w:left="4320" w:hanging="180"/>
      </w:pPr>
      <w:rPr>
        <w:rFonts w:ascii="Symbol" w:hAnsi="Symbol" w:hint="default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8D3F13"/>
    <w:multiLevelType w:val="hybridMultilevel"/>
    <w:tmpl w:val="10EC97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CE4DD"/>
    <w:multiLevelType w:val="hybridMultilevel"/>
    <w:tmpl w:val="DCC9EB6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2F312817"/>
    <w:multiLevelType w:val="hybridMultilevel"/>
    <w:tmpl w:val="833620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072ED2"/>
    <w:multiLevelType w:val="hybridMultilevel"/>
    <w:tmpl w:val="5A64A13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400679DB"/>
    <w:multiLevelType w:val="hybridMultilevel"/>
    <w:tmpl w:val="2312FBA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40247961"/>
    <w:multiLevelType w:val="hybridMultilevel"/>
    <w:tmpl w:val="49ACA76A"/>
    <w:lvl w:ilvl="0" w:tplc="356E4B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02C39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8E073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9120D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EB874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238BE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EA605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4F41D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6600F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6" w15:restartNumberingAfterBreak="0">
    <w:nsid w:val="42A90977"/>
    <w:multiLevelType w:val="hybridMultilevel"/>
    <w:tmpl w:val="F488BF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E6327C"/>
    <w:multiLevelType w:val="hybridMultilevel"/>
    <w:tmpl w:val="DE748FAA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810D2D"/>
    <w:multiLevelType w:val="hybridMultilevel"/>
    <w:tmpl w:val="3B0240B8"/>
    <w:lvl w:ilvl="0" w:tplc="AA98015A">
      <w:start w:val="1"/>
      <w:numFmt w:val="decimal"/>
      <w:lvlText w:val="%1."/>
      <w:lvlJc w:val="left"/>
      <w:pPr>
        <w:ind w:left="720" w:hanging="360"/>
      </w:pPr>
      <w:rPr>
        <w:rFonts w:cs="Century Gothic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1633DE"/>
    <w:multiLevelType w:val="hybridMultilevel"/>
    <w:tmpl w:val="0AF490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7D2DD4"/>
    <w:multiLevelType w:val="hybridMultilevel"/>
    <w:tmpl w:val="91FABA3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8B2413"/>
    <w:multiLevelType w:val="hybridMultilevel"/>
    <w:tmpl w:val="5CC208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A8670A"/>
    <w:multiLevelType w:val="hybridMultilevel"/>
    <w:tmpl w:val="6D3CEF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9B221A"/>
    <w:multiLevelType w:val="hybridMultilevel"/>
    <w:tmpl w:val="E27AF97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5C7083"/>
    <w:multiLevelType w:val="hybridMultilevel"/>
    <w:tmpl w:val="B0F077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6D7BAF"/>
    <w:multiLevelType w:val="hybridMultilevel"/>
    <w:tmpl w:val="822684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DC7D35"/>
    <w:multiLevelType w:val="hybridMultilevel"/>
    <w:tmpl w:val="4131E29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6B531B7D"/>
    <w:multiLevelType w:val="hybridMultilevel"/>
    <w:tmpl w:val="A1049C9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460E90"/>
    <w:multiLevelType w:val="multilevel"/>
    <w:tmpl w:val="C272056E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hAnsi="Arial Narrow" w:cs="Times New Roman" w:hint="default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ind w:left="1427" w:hanging="576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ind w:left="1574" w:hanging="864"/>
      </w:pPr>
      <w:rPr>
        <w:rFonts w:cs="Times New Roman" w:hint="default"/>
        <w:b/>
        <w:i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  <w:b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9" w15:restartNumberingAfterBreak="0">
    <w:nsid w:val="73014BAB"/>
    <w:multiLevelType w:val="hybridMultilevel"/>
    <w:tmpl w:val="C5D2BB06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404F5D"/>
    <w:multiLevelType w:val="hybridMultilevel"/>
    <w:tmpl w:val="F372752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7EDF0690"/>
    <w:multiLevelType w:val="hybridMultilevel"/>
    <w:tmpl w:val="2E68D96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4"/>
  </w:num>
  <w:num w:numId="3">
    <w:abstractNumId w:val="0"/>
  </w:num>
  <w:num w:numId="4">
    <w:abstractNumId w:val="36"/>
  </w:num>
  <w:num w:numId="5">
    <w:abstractNumId w:val="21"/>
  </w:num>
  <w:num w:numId="6">
    <w:abstractNumId w:val="5"/>
  </w:num>
  <w:num w:numId="7">
    <w:abstractNumId w:val="40"/>
  </w:num>
  <w:num w:numId="8">
    <w:abstractNumId w:val="3"/>
  </w:num>
  <w:num w:numId="9">
    <w:abstractNumId w:val="1"/>
  </w:num>
  <w:num w:numId="10">
    <w:abstractNumId w:val="4"/>
  </w:num>
  <w:num w:numId="11">
    <w:abstractNumId w:val="23"/>
  </w:num>
  <w:num w:numId="12">
    <w:abstractNumId w:val="11"/>
  </w:num>
  <w:num w:numId="13">
    <w:abstractNumId w:val="38"/>
  </w:num>
  <w:num w:numId="14">
    <w:abstractNumId w:val="27"/>
  </w:num>
  <w:num w:numId="15">
    <w:abstractNumId w:val="39"/>
  </w:num>
  <w:num w:numId="16">
    <w:abstractNumId w:val="27"/>
  </w:num>
  <w:num w:numId="17">
    <w:abstractNumId w:val="18"/>
  </w:num>
  <w:num w:numId="18">
    <w:abstractNumId w:val="13"/>
  </w:num>
  <w:num w:numId="19">
    <w:abstractNumId w:val="12"/>
  </w:num>
  <w:num w:numId="20">
    <w:abstractNumId w:val="26"/>
  </w:num>
  <w:num w:numId="21">
    <w:abstractNumId w:val="6"/>
  </w:num>
  <w:num w:numId="22">
    <w:abstractNumId w:val="20"/>
  </w:num>
  <w:num w:numId="23">
    <w:abstractNumId w:val="31"/>
  </w:num>
  <w:num w:numId="24">
    <w:abstractNumId w:val="30"/>
  </w:num>
  <w:num w:numId="25">
    <w:abstractNumId w:val="28"/>
  </w:num>
  <w:num w:numId="26">
    <w:abstractNumId w:val="29"/>
  </w:num>
  <w:num w:numId="27">
    <w:abstractNumId w:val="19"/>
  </w:num>
  <w:num w:numId="28">
    <w:abstractNumId w:val="8"/>
  </w:num>
  <w:num w:numId="29">
    <w:abstractNumId w:val="17"/>
  </w:num>
  <w:num w:numId="30">
    <w:abstractNumId w:val="10"/>
  </w:num>
  <w:num w:numId="31">
    <w:abstractNumId w:val="33"/>
  </w:num>
  <w:num w:numId="32">
    <w:abstractNumId w:val="25"/>
  </w:num>
  <w:num w:numId="33">
    <w:abstractNumId w:val="37"/>
  </w:num>
  <w:num w:numId="34">
    <w:abstractNumId w:val="16"/>
  </w:num>
  <w:num w:numId="35">
    <w:abstractNumId w:val="7"/>
  </w:num>
  <w:num w:numId="36">
    <w:abstractNumId w:val="14"/>
  </w:num>
  <w:num w:numId="37">
    <w:abstractNumId w:val="15"/>
  </w:num>
  <w:num w:numId="38">
    <w:abstractNumId w:val="41"/>
  </w:num>
  <w:num w:numId="39">
    <w:abstractNumId w:val="9"/>
  </w:num>
  <w:num w:numId="40">
    <w:abstractNumId w:val="22"/>
  </w:num>
  <w:num w:numId="41">
    <w:abstractNumId w:val="35"/>
  </w:num>
  <w:num w:numId="42">
    <w:abstractNumId w:val="32"/>
  </w:num>
  <w:num w:numId="4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CF3"/>
    <w:rsid w:val="00014958"/>
    <w:rsid w:val="000321E4"/>
    <w:rsid w:val="00076638"/>
    <w:rsid w:val="000A6C10"/>
    <w:rsid w:val="000C3303"/>
    <w:rsid w:val="000E416D"/>
    <w:rsid w:val="00126B94"/>
    <w:rsid w:val="00134E78"/>
    <w:rsid w:val="0014053C"/>
    <w:rsid w:val="00152EDD"/>
    <w:rsid w:val="00157E73"/>
    <w:rsid w:val="0016143C"/>
    <w:rsid w:val="0017433E"/>
    <w:rsid w:val="001868D9"/>
    <w:rsid w:val="001A57BE"/>
    <w:rsid w:val="001D0D43"/>
    <w:rsid w:val="001E4D03"/>
    <w:rsid w:val="00205719"/>
    <w:rsid w:val="002250D5"/>
    <w:rsid w:val="0022610D"/>
    <w:rsid w:val="00233D67"/>
    <w:rsid w:val="002557FE"/>
    <w:rsid w:val="00272139"/>
    <w:rsid w:val="00277B44"/>
    <w:rsid w:val="002A264F"/>
    <w:rsid w:val="002B2BC8"/>
    <w:rsid w:val="002C625B"/>
    <w:rsid w:val="002E0C81"/>
    <w:rsid w:val="002F7B77"/>
    <w:rsid w:val="003207B4"/>
    <w:rsid w:val="00332589"/>
    <w:rsid w:val="00336A26"/>
    <w:rsid w:val="00343B76"/>
    <w:rsid w:val="00362EC4"/>
    <w:rsid w:val="00364CF3"/>
    <w:rsid w:val="00376287"/>
    <w:rsid w:val="00393449"/>
    <w:rsid w:val="003D63F0"/>
    <w:rsid w:val="003D7188"/>
    <w:rsid w:val="003E75B3"/>
    <w:rsid w:val="0043519D"/>
    <w:rsid w:val="0046595F"/>
    <w:rsid w:val="004B6F8A"/>
    <w:rsid w:val="004C3E45"/>
    <w:rsid w:val="004D183B"/>
    <w:rsid w:val="005026C0"/>
    <w:rsid w:val="00507942"/>
    <w:rsid w:val="005115FE"/>
    <w:rsid w:val="005324B4"/>
    <w:rsid w:val="005363D2"/>
    <w:rsid w:val="00551846"/>
    <w:rsid w:val="005A1ED1"/>
    <w:rsid w:val="00606E23"/>
    <w:rsid w:val="00615038"/>
    <w:rsid w:val="006339AE"/>
    <w:rsid w:val="00666288"/>
    <w:rsid w:val="00683961"/>
    <w:rsid w:val="006A0C09"/>
    <w:rsid w:val="006B1605"/>
    <w:rsid w:val="006B4563"/>
    <w:rsid w:val="006B5549"/>
    <w:rsid w:val="006B6857"/>
    <w:rsid w:val="006C5EED"/>
    <w:rsid w:val="006D3000"/>
    <w:rsid w:val="00700DE6"/>
    <w:rsid w:val="00715BDE"/>
    <w:rsid w:val="0073107D"/>
    <w:rsid w:val="007569C6"/>
    <w:rsid w:val="00763563"/>
    <w:rsid w:val="00775370"/>
    <w:rsid w:val="007A19F0"/>
    <w:rsid w:val="007B2FF7"/>
    <w:rsid w:val="00803233"/>
    <w:rsid w:val="008075C4"/>
    <w:rsid w:val="00821636"/>
    <w:rsid w:val="00825105"/>
    <w:rsid w:val="00833D9A"/>
    <w:rsid w:val="00857CEB"/>
    <w:rsid w:val="00864A47"/>
    <w:rsid w:val="00886BEC"/>
    <w:rsid w:val="008B6D37"/>
    <w:rsid w:val="008D7C03"/>
    <w:rsid w:val="008E4422"/>
    <w:rsid w:val="008E5A81"/>
    <w:rsid w:val="008E705A"/>
    <w:rsid w:val="00903DFC"/>
    <w:rsid w:val="009124C8"/>
    <w:rsid w:val="0091574B"/>
    <w:rsid w:val="00934854"/>
    <w:rsid w:val="00941E1A"/>
    <w:rsid w:val="00946189"/>
    <w:rsid w:val="0098475B"/>
    <w:rsid w:val="009B0455"/>
    <w:rsid w:val="009D065E"/>
    <w:rsid w:val="009D4DAF"/>
    <w:rsid w:val="009F38F2"/>
    <w:rsid w:val="00A23E8B"/>
    <w:rsid w:val="00A32317"/>
    <w:rsid w:val="00A479FF"/>
    <w:rsid w:val="00A536A4"/>
    <w:rsid w:val="00A63C09"/>
    <w:rsid w:val="00A64091"/>
    <w:rsid w:val="00A7386F"/>
    <w:rsid w:val="00A8588A"/>
    <w:rsid w:val="00A96EA1"/>
    <w:rsid w:val="00AA5BAD"/>
    <w:rsid w:val="00AE0ED1"/>
    <w:rsid w:val="00AF022A"/>
    <w:rsid w:val="00AF1734"/>
    <w:rsid w:val="00AF228B"/>
    <w:rsid w:val="00AF40FE"/>
    <w:rsid w:val="00B07931"/>
    <w:rsid w:val="00B21907"/>
    <w:rsid w:val="00B23EA8"/>
    <w:rsid w:val="00B36911"/>
    <w:rsid w:val="00B5028E"/>
    <w:rsid w:val="00B53A6B"/>
    <w:rsid w:val="00B806E1"/>
    <w:rsid w:val="00BA17FF"/>
    <w:rsid w:val="00BA7C81"/>
    <w:rsid w:val="00BB3198"/>
    <w:rsid w:val="00BD63FF"/>
    <w:rsid w:val="00C016F6"/>
    <w:rsid w:val="00C02119"/>
    <w:rsid w:val="00C0502C"/>
    <w:rsid w:val="00C20DB8"/>
    <w:rsid w:val="00C47ED9"/>
    <w:rsid w:val="00D11104"/>
    <w:rsid w:val="00D1132C"/>
    <w:rsid w:val="00D20615"/>
    <w:rsid w:val="00D26715"/>
    <w:rsid w:val="00D41BFD"/>
    <w:rsid w:val="00D4696A"/>
    <w:rsid w:val="00D53671"/>
    <w:rsid w:val="00D74E8F"/>
    <w:rsid w:val="00D833D7"/>
    <w:rsid w:val="00D85D9C"/>
    <w:rsid w:val="00D85F85"/>
    <w:rsid w:val="00DA334C"/>
    <w:rsid w:val="00DC4FEC"/>
    <w:rsid w:val="00E27346"/>
    <w:rsid w:val="00E43B81"/>
    <w:rsid w:val="00E45F04"/>
    <w:rsid w:val="00E45FE7"/>
    <w:rsid w:val="00E54C71"/>
    <w:rsid w:val="00E84D98"/>
    <w:rsid w:val="00E85665"/>
    <w:rsid w:val="00EA0BCC"/>
    <w:rsid w:val="00EB2529"/>
    <w:rsid w:val="00ED010F"/>
    <w:rsid w:val="00EE0C1E"/>
    <w:rsid w:val="00EF7E38"/>
    <w:rsid w:val="00F020C9"/>
    <w:rsid w:val="00F03694"/>
    <w:rsid w:val="00F337A1"/>
    <w:rsid w:val="00F42C36"/>
    <w:rsid w:val="00F715A9"/>
    <w:rsid w:val="00F84CBC"/>
    <w:rsid w:val="00FA3BDF"/>
    <w:rsid w:val="00FC21AD"/>
    <w:rsid w:val="00FC7E98"/>
    <w:rsid w:val="00FD6A4C"/>
    <w:rsid w:val="00FD7D85"/>
    <w:rsid w:val="00FE570C"/>
    <w:rsid w:val="00FF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97900"/>
  <w15:docId w15:val="{5FC8CB6F-6F89-44AE-A2F0-03165E85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E4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E0E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_Nadpis kapitoly 3,Podúloha,03_Heading 3,Obyeajný,1,Podpodkapitola,adpis 3,Heading 3 Char1 Char,Heading 3 Char Char Char"/>
    <w:basedOn w:val="Pokraovaniezoznamu"/>
    <w:link w:val="Nadpis3Char"/>
    <w:uiPriority w:val="99"/>
    <w:qFormat/>
    <w:rsid w:val="008E4422"/>
    <w:pPr>
      <w:keepNext/>
      <w:spacing w:before="120"/>
      <w:ind w:left="0"/>
      <w:contextualSpacing w:val="0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aliases w:val="Termín"/>
    <w:basedOn w:val="Normlny"/>
    <w:link w:val="Nadpis4Char"/>
    <w:uiPriority w:val="99"/>
    <w:qFormat/>
    <w:rsid w:val="008E4422"/>
    <w:pPr>
      <w:keepNext/>
      <w:numPr>
        <w:ilvl w:val="3"/>
        <w:numId w:val="13"/>
      </w:numPr>
      <w:spacing w:before="240" w:after="60"/>
      <w:outlineLvl w:val="3"/>
    </w:pPr>
    <w:rPr>
      <w:rFonts w:ascii="Arial Narrow" w:hAnsi="Arial Narrow"/>
      <w:b/>
      <w:bCs/>
      <w:sz w:val="20"/>
      <w:szCs w:val="28"/>
    </w:rPr>
  </w:style>
  <w:style w:type="paragraph" w:styleId="Nadpis5">
    <w:name w:val="heading 5"/>
    <w:basedOn w:val="Normlny"/>
    <w:link w:val="Nadpis5Char"/>
    <w:uiPriority w:val="99"/>
    <w:qFormat/>
    <w:rsid w:val="008E4422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9"/>
    <w:qFormat/>
    <w:rsid w:val="008E4422"/>
    <w:pPr>
      <w:numPr>
        <w:ilvl w:val="5"/>
        <w:numId w:val="1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9"/>
    <w:qFormat/>
    <w:rsid w:val="008E4422"/>
    <w:pPr>
      <w:numPr>
        <w:ilvl w:val="6"/>
        <w:numId w:val="1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9"/>
    <w:qFormat/>
    <w:rsid w:val="008E4422"/>
    <w:pPr>
      <w:numPr>
        <w:ilvl w:val="7"/>
        <w:numId w:val="1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9"/>
    <w:qFormat/>
    <w:rsid w:val="008E4422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64CF3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, Char4,o,Car"/>
    <w:basedOn w:val="Normlny"/>
    <w:link w:val="TextpoznmkypodiarouChar"/>
    <w:uiPriority w:val="99"/>
    <w:qFormat/>
    <w:rsid w:val="008E4422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 Char4 Char,o Char"/>
    <w:basedOn w:val="Predvolenpsmoodseku"/>
    <w:link w:val="Textpoznmkypodiarou"/>
    <w:uiPriority w:val="99"/>
    <w:rsid w:val="008E442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link w:val="Char2"/>
    <w:uiPriority w:val="99"/>
    <w:rsid w:val="008E4422"/>
    <w:rPr>
      <w:rFonts w:cs="Times New Roman"/>
      <w:vertAlign w:val="superscript"/>
    </w:rPr>
  </w:style>
  <w:style w:type="character" w:customStyle="1" w:styleId="Nadpis3Char">
    <w:name w:val="Nadpis 3 Char"/>
    <w:aliases w:val="_Nadpis kapitoly 3 Char,Podúloha Char,03_Heading 3 Char,Obyeajný Char,1 Char,Podpodkapitola Char,adpis 3 Char,Heading 3 Char1 Char Char,Heading 3 Char Char Char Char"/>
    <w:basedOn w:val="Predvolenpsmoodseku"/>
    <w:link w:val="Nadpis3"/>
    <w:uiPriority w:val="99"/>
    <w:rsid w:val="008E4422"/>
    <w:rPr>
      <w:rFonts w:ascii="Arial Narrow" w:eastAsia="Times New Roman" w:hAnsi="Arial Narrow" w:cs="Arial"/>
      <w:b/>
      <w:bCs/>
      <w:sz w:val="24"/>
      <w:szCs w:val="26"/>
      <w:lang w:eastAsia="sk-SK"/>
    </w:rPr>
  </w:style>
  <w:style w:type="character" w:customStyle="1" w:styleId="Nadpis4Char">
    <w:name w:val="Nadpis 4 Char"/>
    <w:aliases w:val="Termín Char"/>
    <w:basedOn w:val="Predvolenpsmoodseku"/>
    <w:link w:val="Nadpis4"/>
    <w:uiPriority w:val="99"/>
    <w:rsid w:val="008E4422"/>
    <w:rPr>
      <w:rFonts w:ascii="Arial Narrow" w:eastAsia="Times New Roman" w:hAnsi="Arial Narrow" w:cs="Times New Roman"/>
      <w:b/>
      <w:bCs/>
      <w:sz w:val="20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uiPriority w:val="99"/>
    <w:rsid w:val="008E4422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uiPriority w:val="99"/>
    <w:rsid w:val="008E4422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9"/>
    <w:rsid w:val="008E4422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9"/>
    <w:rsid w:val="008E4422"/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9"/>
    <w:rsid w:val="008E4422"/>
    <w:rPr>
      <w:rFonts w:ascii="Arial" w:eastAsia="Times New Roman" w:hAnsi="Arial" w:cs="Arial"/>
      <w:lang w:eastAsia="sk-SK"/>
    </w:rPr>
  </w:style>
  <w:style w:type="paragraph" w:styleId="Pokraovaniezoznamu">
    <w:name w:val="List Continue"/>
    <w:basedOn w:val="Normlny"/>
    <w:uiPriority w:val="99"/>
    <w:semiHidden/>
    <w:unhideWhenUsed/>
    <w:rsid w:val="008E4422"/>
    <w:pPr>
      <w:spacing w:after="120"/>
      <w:ind w:left="283"/>
      <w:contextualSpacing/>
    </w:pPr>
  </w:style>
  <w:style w:type="paragraph" w:styleId="Odsekzoznamu">
    <w:name w:val="List Paragraph"/>
    <w:basedOn w:val="Normlny"/>
    <w:uiPriority w:val="34"/>
    <w:qFormat/>
    <w:rsid w:val="00BA7C81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AE0E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styleId="Hypertextovprepojenie">
    <w:name w:val="Hyperlink"/>
    <w:basedOn w:val="Predvolenpsmoodseku"/>
    <w:uiPriority w:val="99"/>
    <w:rsid w:val="00BB3198"/>
    <w:rPr>
      <w:rFonts w:cs="Times New Roman"/>
      <w:color w:val="0000FF"/>
      <w:u w:val="single"/>
    </w:rPr>
  </w:style>
  <w:style w:type="character" w:styleId="Odkaznakomentr">
    <w:name w:val="annotation reference"/>
    <w:basedOn w:val="Predvolenpsmoodseku"/>
    <w:uiPriority w:val="99"/>
    <w:unhideWhenUsed/>
    <w:rsid w:val="00A858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8588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8588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8588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8588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858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8588A"/>
    <w:rPr>
      <w:rFonts w:ascii="Tahoma" w:eastAsia="Times New Roman" w:hAnsi="Tahoma" w:cs="Tahoma"/>
      <w:sz w:val="16"/>
      <w:szCs w:val="16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1A57BE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1A57B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oznamsodrkami">
    <w:name w:val="List Bullet"/>
    <w:basedOn w:val="Zkladntext"/>
    <w:uiPriority w:val="99"/>
    <w:qFormat/>
    <w:rsid w:val="001A57BE"/>
    <w:pPr>
      <w:spacing w:before="130" w:after="130"/>
      <w:jc w:val="both"/>
    </w:pPr>
    <w:rPr>
      <w:sz w:val="22"/>
      <w:szCs w:val="20"/>
      <w:lang w:eastAsia="en-US"/>
    </w:rPr>
  </w:style>
  <w:style w:type="paragraph" w:customStyle="1" w:styleId="Char2">
    <w:name w:val="Char2"/>
    <w:basedOn w:val="Normlny"/>
    <w:link w:val="Odkaznapoznmkupodiarou"/>
    <w:uiPriority w:val="99"/>
    <w:rsid w:val="003E75B3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paragraph" w:customStyle="1" w:styleId="Bodytextbold">
    <w:name w:val="Body text bold"/>
    <w:basedOn w:val="Normlny"/>
    <w:next w:val="Normlny"/>
    <w:qFormat/>
    <w:rsid w:val="003E75B3"/>
    <w:pPr>
      <w:tabs>
        <w:tab w:val="left" w:pos="1134"/>
      </w:tabs>
      <w:spacing w:before="120"/>
      <w:ind w:left="1021" w:hanging="1021"/>
      <w:jc w:val="both"/>
    </w:pPr>
    <w:rPr>
      <w:rFonts w:ascii="Arial" w:hAnsi="Arial"/>
      <w:b/>
      <w:color w:val="000000"/>
      <w:sz w:val="19"/>
      <w:szCs w:val="22"/>
      <w:lang w:val="cs-CZ" w:eastAsia="en-US"/>
    </w:rPr>
  </w:style>
  <w:style w:type="paragraph" w:styleId="Hlavika">
    <w:name w:val="header"/>
    <w:basedOn w:val="Normlny"/>
    <w:link w:val="HlavikaChar"/>
    <w:uiPriority w:val="99"/>
    <w:unhideWhenUsed/>
    <w:rsid w:val="005324B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324B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324B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324B4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6429A-21F8-4929-9847-F296694A6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autor</cp:lastModifiedBy>
  <cp:revision>5</cp:revision>
  <cp:lastPrinted>2016-03-29T09:40:00Z</cp:lastPrinted>
  <dcterms:created xsi:type="dcterms:W3CDTF">2019-10-18T08:29:00Z</dcterms:created>
  <dcterms:modified xsi:type="dcterms:W3CDTF">2020-01-17T08:33:00Z</dcterms:modified>
</cp:coreProperties>
</file>