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9C5EB" w14:textId="77777777" w:rsidR="00441B6C" w:rsidRPr="002A3406" w:rsidRDefault="00441B6C" w:rsidP="00441B6C">
      <w:pPr>
        <w:pStyle w:val="Nadpis3"/>
        <w:keepLines/>
        <w:widowControl w:val="0"/>
        <w:adjustRightInd w:val="0"/>
        <w:spacing w:before="200" w:after="0"/>
        <w:jc w:val="right"/>
        <w:textAlignment w:val="baseline"/>
        <w:rPr>
          <w:rFonts w:eastAsiaTheme="majorEastAsia" w:cstheme="majorBidi"/>
          <w:b w:val="0"/>
          <w:szCs w:val="24"/>
          <w:lang w:eastAsia="cs-CZ"/>
        </w:rPr>
      </w:pPr>
      <w:bookmarkStart w:id="0" w:name="_Toc440876075"/>
      <w:r w:rsidRPr="002A3406">
        <w:rPr>
          <w:rFonts w:eastAsiaTheme="majorEastAsia" w:cstheme="majorBidi"/>
          <w:b w:val="0"/>
          <w:szCs w:val="24"/>
          <w:lang w:eastAsia="cs-CZ"/>
        </w:rPr>
        <w:t>Príloha č.</w:t>
      </w:r>
      <w:r>
        <w:rPr>
          <w:rFonts w:eastAsiaTheme="majorEastAsia" w:cstheme="majorBidi"/>
          <w:b w:val="0"/>
          <w:szCs w:val="24"/>
          <w:lang w:eastAsia="cs-CZ"/>
        </w:rPr>
        <w:t xml:space="preserve"> </w:t>
      </w:r>
      <w:r w:rsidRPr="002A3406">
        <w:rPr>
          <w:rFonts w:eastAsiaTheme="majorEastAsia" w:cstheme="majorBidi"/>
          <w:b w:val="0"/>
          <w:szCs w:val="24"/>
          <w:lang w:eastAsia="cs-CZ"/>
        </w:rPr>
        <w:t>4</w:t>
      </w:r>
      <w:r w:rsidR="00475C2D">
        <w:rPr>
          <w:rFonts w:eastAsiaTheme="majorEastAsia" w:cstheme="majorBidi"/>
          <w:b w:val="0"/>
          <w:szCs w:val="24"/>
          <w:lang w:eastAsia="cs-CZ"/>
        </w:rPr>
        <w:t xml:space="preserve"> výzvy</w:t>
      </w:r>
    </w:p>
    <w:p w14:paraId="0ECA7016" w14:textId="77777777" w:rsidR="005324B4" w:rsidRDefault="005324B4" w:rsidP="00715BDE">
      <w:pPr>
        <w:pStyle w:val="Nadpis3"/>
        <w:keepLines/>
        <w:widowControl w:val="0"/>
        <w:adjustRightInd w:val="0"/>
        <w:spacing w:before="200" w:after="0"/>
        <w:jc w:val="center"/>
        <w:textAlignment w:val="baseline"/>
        <w:rPr>
          <w:rFonts w:eastAsiaTheme="majorEastAsia" w:cstheme="majorBidi"/>
          <w:szCs w:val="24"/>
          <w:lang w:eastAsia="cs-CZ"/>
        </w:rPr>
      </w:pPr>
    </w:p>
    <w:p w14:paraId="073AB9D0" w14:textId="77777777" w:rsidR="00715BDE" w:rsidRDefault="00715BDE" w:rsidP="00715BDE">
      <w:pPr>
        <w:pStyle w:val="Nadpis3"/>
        <w:keepLines/>
        <w:widowControl w:val="0"/>
        <w:adjustRightInd w:val="0"/>
        <w:spacing w:before="200" w:after="0"/>
        <w:jc w:val="center"/>
        <w:textAlignment w:val="baseline"/>
        <w:rPr>
          <w:rFonts w:eastAsiaTheme="majorEastAsia" w:cstheme="majorBidi"/>
          <w:szCs w:val="24"/>
          <w:lang w:eastAsia="cs-CZ"/>
        </w:rPr>
      </w:pPr>
      <w:r>
        <w:rPr>
          <w:rFonts w:eastAsiaTheme="majorEastAsia" w:cstheme="majorBidi"/>
          <w:szCs w:val="24"/>
          <w:lang w:eastAsia="cs-CZ"/>
        </w:rPr>
        <w:t>ZOZNAM OPRÁVNENÝCH A NEOPRÁVNENÝCH VÝDAVKOV</w:t>
      </w:r>
    </w:p>
    <w:p w14:paraId="72F7256B" w14:textId="77777777" w:rsidR="003E75B3" w:rsidRPr="003E75B3" w:rsidRDefault="003E75B3" w:rsidP="003E75B3">
      <w:pPr>
        <w:pStyle w:val="Nadpis3"/>
        <w:keepLines/>
        <w:widowControl w:val="0"/>
        <w:numPr>
          <w:ilvl w:val="0"/>
          <w:numId w:val="42"/>
        </w:numPr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u w:val="single"/>
          <w:lang w:eastAsia="cs-CZ"/>
        </w:rPr>
      </w:pPr>
      <w:r w:rsidRPr="003E75B3">
        <w:rPr>
          <w:rFonts w:eastAsiaTheme="majorEastAsia" w:cstheme="majorBidi"/>
          <w:szCs w:val="24"/>
          <w:u w:val="single"/>
          <w:lang w:eastAsia="cs-CZ"/>
        </w:rPr>
        <w:t>OPRÁVNENÉ A NEOPRÁVNENÉ VÝDAVKY ŽIADATEĽA</w:t>
      </w:r>
    </w:p>
    <w:p w14:paraId="0E63774E" w14:textId="77777777" w:rsidR="00D53671" w:rsidRPr="00D53671" w:rsidRDefault="00D53671" w:rsidP="008E4422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 w:rsidRPr="00D53671">
        <w:rPr>
          <w:rFonts w:eastAsiaTheme="majorEastAsia" w:cstheme="majorBidi"/>
          <w:szCs w:val="24"/>
          <w:lang w:eastAsia="cs-CZ"/>
        </w:rPr>
        <w:t>Oprávnené skupiny výdavkov</w:t>
      </w:r>
    </w:p>
    <w:p w14:paraId="18E4A183" w14:textId="77777777" w:rsidR="00233D67" w:rsidRDefault="00233D67" w:rsidP="00D53671">
      <w:pPr>
        <w:jc w:val="both"/>
        <w:rPr>
          <w:rFonts w:ascii="Arial Narrow" w:hAnsi="Arial Narrow"/>
          <w:b/>
          <w:sz w:val="20"/>
          <w:szCs w:val="20"/>
        </w:rPr>
      </w:pPr>
    </w:p>
    <w:p w14:paraId="1614DE95" w14:textId="77777777" w:rsidR="00D53671" w:rsidRPr="00D53671" w:rsidRDefault="00D53671" w:rsidP="00D53671">
      <w:pPr>
        <w:jc w:val="both"/>
        <w:rPr>
          <w:rFonts w:ascii="Arial Narrow" w:hAnsi="Arial Narrow"/>
          <w:i/>
          <w:sz w:val="20"/>
          <w:szCs w:val="20"/>
        </w:rPr>
      </w:pPr>
      <w:r w:rsidRPr="00D53671">
        <w:rPr>
          <w:rFonts w:ascii="Arial Narrow" w:hAnsi="Arial Narrow"/>
          <w:b/>
          <w:sz w:val="20"/>
          <w:szCs w:val="20"/>
        </w:rPr>
        <w:t>52 - Osobné výdavky</w:t>
      </w:r>
    </w:p>
    <w:p w14:paraId="39ABB240" w14:textId="4B65FA2B" w:rsidR="00D53671" w:rsidRDefault="00D53671" w:rsidP="003F6951">
      <w:pPr>
        <w:jc w:val="both"/>
        <w:rPr>
          <w:rFonts w:ascii="Arial Narrow" w:hAnsi="Arial Narrow"/>
          <w:i/>
          <w:sz w:val="20"/>
          <w:szCs w:val="20"/>
        </w:rPr>
      </w:pPr>
      <w:r w:rsidRPr="00D53671">
        <w:rPr>
          <w:rFonts w:ascii="Arial Narrow" w:hAnsi="Arial Narrow"/>
          <w:i/>
          <w:sz w:val="20"/>
          <w:szCs w:val="20"/>
        </w:rPr>
        <w:t>521 - Mzdové výdavky</w:t>
      </w:r>
      <w:r w:rsidRPr="00D53671">
        <w:rPr>
          <w:rStyle w:val="Odkaznapoznmkupodiarou"/>
          <w:rFonts w:ascii="Arial Narrow" w:hAnsi="Arial Narrow"/>
          <w:i/>
          <w:sz w:val="20"/>
          <w:szCs w:val="20"/>
        </w:rPr>
        <w:footnoteReference w:id="1"/>
      </w:r>
      <w:r w:rsidRPr="00D53671">
        <w:rPr>
          <w:rFonts w:ascii="Arial Narrow" w:hAnsi="Arial Narrow"/>
          <w:i/>
          <w:sz w:val="20"/>
          <w:szCs w:val="20"/>
        </w:rPr>
        <w:t xml:space="preserve"> (vrátane odmien za prácu vykonávanú mimo pracovného pomeru, platov, povinných odvodov za zamestnávateľa a iných zákonných náhrad)</w:t>
      </w:r>
    </w:p>
    <w:p w14:paraId="223B14B2" w14:textId="73EADE16" w:rsidR="002C3C33" w:rsidRDefault="002C3C33" w:rsidP="003F6951">
      <w:pPr>
        <w:jc w:val="both"/>
        <w:rPr>
          <w:rFonts w:ascii="Arial Narrow" w:hAnsi="Arial Narrow"/>
          <w:i/>
          <w:sz w:val="20"/>
          <w:szCs w:val="20"/>
        </w:rPr>
      </w:pPr>
    </w:p>
    <w:p w14:paraId="7E943CC6" w14:textId="68DF43D0" w:rsidR="002C3C33" w:rsidRPr="002C3C33" w:rsidRDefault="002C3C33" w:rsidP="002C3C33">
      <w:pPr>
        <w:jc w:val="both"/>
        <w:rPr>
          <w:rFonts w:ascii="Arial Narrow" w:hAnsi="Arial Narrow"/>
          <w:i/>
          <w:sz w:val="20"/>
          <w:szCs w:val="20"/>
        </w:rPr>
      </w:pPr>
      <w:r w:rsidRPr="002C3C33">
        <w:rPr>
          <w:rFonts w:ascii="Arial Narrow" w:hAnsi="Arial Narrow"/>
          <w:i/>
          <w:sz w:val="20"/>
          <w:szCs w:val="20"/>
        </w:rPr>
        <w:t>352 - Poskytnutie dotácií, príspevkov voči tretím osobám</w:t>
      </w:r>
      <w:r>
        <w:rPr>
          <w:rStyle w:val="Odkaznapoznmkupodiarou"/>
          <w:rFonts w:ascii="Arial Narrow" w:hAnsi="Arial Narrow"/>
          <w:i/>
          <w:sz w:val="20"/>
          <w:szCs w:val="20"/>
        </w:rPr>
        <w:footnoteReference w:id="2"/>
      </w:r>
      <w:r>
        <w:rPr>
          <w:rFonts w:ascii="Arial Narrow" w:hAnsi="Arial Narrow"/>
          <w:i/>
          <w:sz w:val="20"/>
          <w:szCs w:val="20"/>
        </w:rPr>
        <w:t xml:space="preserve"> </w:t>
      </w:r>
    </w:p>
    <w:p w14:paraId="1456F6EB" w14:textId="77777777" w:rsidR="002C3C33" w:rsidRPr="002C3C33" w:rsidRDefault="002C3C33" w:rsidP="003F6951">
      <w:pPr>
        <w:jc w:val="both"/>
        <w:rPr>
          <w:rFonts w:ascii="Arial Narrow" w:hAnsi="Arial Narrow"/>
          <w:i/>
          <w:sz w:val="20"/>
          <w:szCs w:val="20"/>
        </w:rPr>
      </w:pPr>
    </w:p>
    <w:p w14:paraId="24517169" w14:textId="77777777" w:rsidR="00F16A35" w:rsidRPr="00F16A35" w:rsidRDefault="00F16A35" w:rsidP="00D53671">
      <w:pPr>
        <w:jc w:val="both"/>
        <w:rPr>
          <w:rFonts w:ascii="Arial Narrow" w:hAnsi="Arial Narrow"/>
          <w:i/>
          <w:sz w:val="20"/>
          <w:szCs w:val="20"/>
        </w:rPr>
      </w:pPr>
    </w:p>
    <w:p w14:paraId="1F7DEFCC" w14:textId="64DEB93D" w:rsidR="007A19F0" w:rsidRDefault="000E416D" w:rsidP="00D4696A">
      <w:pPr>
        <w:jc w:val="both"/>
        <w:rPr>
          <w:rFonts w:ascii="Arial Narrow" w:hAnsi="Arial Narrow"/>
          <w:i/>
          <w:sz w:val="20"/>
          <w:szCs w:val="20"/>
        </w:rPr>
      </w:pPr>
      <w:r w:rsidRPr="00FF0555">
        <w:rPr>
          <w:rFonts w:ascii="Arial Narrow" w:hAnsi="Arial Narrow"/>
          <w:i/>
          <w:sz w:val="20"/>
          <w:szCs w:val="20"/>
        </w:rPr>
        <w:t>910 - Jednotkové výdavky</w:t>
      </w:r>
    </w:p>
    <w:p w14:paraId="3D652433" w14:textId="77777777" w:rsidR="003F6951" w:rsidRDefault="003F6951" w:rsidP="003F6951">
      <w:pPr>
        <w:jc w:val="both"/>
        <w:rPr>
          <w:rFonts w:ascii="Arial Narrow" w:hAnsi="Arial Narrow"/>
          <w:i/>
          <w:sz w:val="20"/>
          <w:szCs w:val="20"/>
        </w:rPr>
      </w:pPr>
    </w:p>
    <w:p w14:paraId="484D2E84" w14:textId="01D357D6" w:rsidR="00A63C98" w:rsidRPr="00A15D6C" w:rsidRDefault="003F6951" w:rsidP="00A15D6C">
      <w:pPr>
        <w:jc w:val="both"/>
        <w:rPr>
          <w:rFonts w:ascii="Arial Narrow" w:hAnsi="Arial Narrow"/>
          <w:i/>
          <w:sz w:val="20"/>
          <w:szCs w:val="20"/>
        </w:rPr>
      </w:pPr>
      <w:r w:rsidRPr="00A536A4">
        <w:rPr>
          <w:rFonts w:ascii="Arial Narrow" w:hAnsi="Arial Narrow"/>
          <w:i/>
          <w:sz w:val="20"/>
          <w:szCs w:val="20"/>
        </w:rPr>
        <w:t>903 - Paušálna sadz</w:t>
      </w:r>
      <w:r w:rsidR="00932A28">
        <w:rPr>
          <w:rFonts w:ascii="Arial Narrow" w:hAnsi="Arial Narrow"/>
          <w:i/>
          <w:sz w:val="20"/>
          <w:szCs w:val="20"/>
        </w:rPr>
        <w:t xml:space="preserve">ba na </w:t>
      </w:r>
      <w:r w:rsidR="00C7257D">
        <w:rPr>
          <w:rFonts w:ascii="Arial Narrow" w:hAnsi="Arial Narrow"/>
          <w:i/>
          <w:sz w:val="20"/>
          <w:szCs w:val="20"/>
        </w:rPr>
        <w:t xml:space="preserve">nepriame </w:t>
      </w:r>
      <w:r w:rsidR="00932A28">
        <w:rPr>
          <w:rFonts w:ascii="Arial Narrow" w:hAnsi="Arial Narrow"/>
          <w:i/>
          <w:sz w:val="20"/>
          <w:szCs w:val="20"/>
        </w:rPr>
        <w:t>výdavky projektu (</w:t>
      </w:r>
      <w:r w:rsidRPr="00A536A4">
        <w:rPr>
          <w:rFonts w:ascii="Arial Narrow" w:hAnsi="Arial Narrow"/>
          <w:i/>
          <w:sz w:val="20"/>
          <w:szCs w:val="20"/>
        </w:rPr>
        <w:t xml:space="preserve"> nariadenie 1303/2013, čl. 68</w:t>
      </w:r>
      <w:r w:rsidR="00C7257D">
        <w:rPr>
          <w:rFonts w:ascii="Arial Narrow" w:hAnsi="Arial Narrow"/>
          <w:i/>
          <w:sz w:val="20"/>
          <w:szCs w:val="20"/>
        </w:rPr>
        <w:t xml:space="preserve"> písm. </w:t>
      </w:r>
      <w:r w:rsidRPr="00A536A4">
        <w:rPr>
          <w:rFonts w:ascii="Arial Narrow" w:hAnsi="Arial Narrow"/>
          <w:i/>
          <w:sz w:val="20"/>
          <w:szCs w:val="20"/>
        </w:rPr>
        <w:t>b)</w:t>
      </w:r>
    </w:p>
    <w:p w14:paraId="4F3275F5" w14:textId="77777777" w:rsidR="00D53671" w:rsidRDefault="00D53671" w:rsidP="008E4422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>
        <w:rPr>
          <w:rFonts w:eastAsiaTheme="majorEastAsia" w:cstheme="majorBidi"/>
          <w:szCs w:val="24"/>
          <w:lang w:eastAsia="cs-CZ"/>
        </w:rPr>
        <w:t>Detailný popis oprávnených  a neoprávnených výdavkov</w:t>
      </w:r>
    </w:p>
    <w:p w14:paraId="5DE4215A" w14:textId="77777777" w:rsidR="008E4422" w:rsidRDefault="008E4422" w:rsidP="008E4422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>
        <w:rPr>
          <w:rFonts w:eastAsiaTheme="majorEastAsia" w:cstheme="majorBidi"/>
          <w:szCs w:val="24"/>
          <w:lang w:eastAsia="cs-CZ"/>
        </w:rPr>
        <w:t xml:space="preserve">Oprávnené výdavky </w:t>
      </w:r>
      <w:bookmarkEnd w:id="0"/>
    </w:p>
    <w:p w14:paraId="13E06260" w14:textId="77777777" w:rsidR="008E4422" w:rsidRPr="0046595F" w:rsidRDefault="0046595F" w:rsidP="008E4422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u w:val="single"/>
          <w:lang w:eastAsia="cs-CZ"/>
        </w:rPr>
      </w:pPr>
      <w:r w:rsidRPr="0046595F">
        <w:rPr>
          <w:rFonts w:eastAsiaTheme="majorEastAsia" w:cstheme="majorBidi"/>
          <w:szCs w:val="24"/>
          <w:u w:val="single"/>
          <w:lang w:eastAsia="cs-CZ"/>
        </w:rPr>
        <w:t xml:space="preserve">Priame výdavky </w:t>
      </w:r>
    </w:p>
    <w:p w14:paraId="222AA6D6" w14:textId="77777777" w:rsidR="008B6D37" w:rsidRPr="0046595F" w:rsidRDefault="0046595F" w:rsidP="0046595F">
      <w:pPr>
        <w:spacing w:before="120" w:after="120"/>
        <w:jc w:val="both"/>
        <w:rPr>
          <w:rFonts w:ascii="Arial Narrow" w:hAnsi="Arial Narrow"/>
          <w:bCs/>
          <w:sz w:val="20"/>
          <w:szCs w:val="20"/>
        </w:rPr>
      </w:pPr>
      <w:r w:rsidRPr="000057F1">
        <w:rPr>
          <w:rFonts w:ascii="Arial Narrow" w:hAnsi="Arial Narrow"/>
          <w:b/>
          <w:bCs/>
          <w:sz w:val="20"/>
          <w:szCs w:val="20"/>
        </w:rPr>
        <w:t>Priame výdavky</w:t>
      </w:r>
      <w:r w:rsidRPr="000057F1">
        <w:rPr>
          <w:rFonts w:ascii="Arial Narrow" w:hAnsi="Arial Narrow"/>
          <w:bCs/>
          <w:sz w:val="20"/>
          <w:szCs w:val="20"/>
        </w:rPr>
        <w:t xml:space="preserve"> sú výdavky na uskutočnenie činností preukázateľne priamo súvisiacich s </w:t>
      </w:r>
      <w:r w:rsidRPr="000057F1">
        <w:rPr>
          <w:rFonts w:ascii="Arial Narrow" w:eastAsiaTheme="minorHAnsi" w:hAnsi="Arial Narrow"/>
          <w:color w:val="000000"/>
          <w:sz w:val="20"/>
          <w:szCs w:val="20"/>
          <w:lang w:eastAsia="en-US"/>
        </w:rPr>
        <w:t>konkrétnou činnosťou</w:t>
      </w:r>
      <w:r w:rsidRPr="000057F1">
        <w:rPr>
          <w:rFonts w:ascii="Arial Narrow" w:hAnsi="Arial Narrow"/>
          <w:bCs/>
          <w:sz w:val="20"/>
          <w:szCs w:val="20"/>
        </w:rPr>
        <w:t>. Tieto výdavky zahŕňajú priame bežné výdavky (napr. mzdy, cestovné výdavky a režijné výdavky, ktoré sú priradené iba danému druhu výkonu a ktorých podiel na jednotku rovnakého druhu výkonu možno zistiť pomocou jednoduchého delenia) a kapitálové výdavky. Priamymi výdavkami sa nefinancujú podporné aktivity projektu.</w:t>
      </w:r>
    </w:p>
    <w:p w14:paraId="594F2ECA" w14:textId="77777777" w:rsidR="00D20615" w:rsidRPr="00D20615" w:rsidRDefault="00D20615" w:rsidP="00D20615">
      <w:pPr>
        <w:pStyle w:val="Default"/>
        <w:jc w:val="both"/>
        <w:rPr>
          <w:rFonts w:ascii="Arial Narrow" w:hAnsi="Arial Narrow"/>
          <w:sz w:val="20"/>
          <w:szCs w:val="20"/>
        </w:rPr>
      </w:pPr>
    </w:p>
    <w:p w14:paraId="4DC2ED6C" w14:textId="23DD5368" w:rsidR="001D0D43" w:rsidRPr="00D20615" w:rsidRDefault="001D0D43" w:rsidP="00E43B81">
      <w:pPr>
        <w:pStyle w:val="Default"/>
        <w:numPr>
          <w:ilvl w:val="0"/>
          <w:numId w:val="33"/>
        </w:numPr>
        <w:jc w:val="both"/>
        <w:rPr>
          <w:rFonts w:ascii="Arial Narrow" w:hAnsi="Arial Narrow"/>
          <w:sz w:val="20"/>
          <w:szCs w:val="20"/>
        </w:rPr>
      </w:pPr>
      <w:r w:rsidRPr="00D20615">
        <w:rPr>
          <w:rFonts w:ascii="Arial Narrow" w:hAnsi="Arial Narrow"/>
          <w:b/>
          <w:bCs/>
          <w:sz w:val="20"/>
          <w:szCs w:val="20"/>
        </w:rPr>
        <w:t>Personálne výdavky interné - koordinačné činnosti</w:t>
      </w:r>
      <w:r w:rsidR="00A15D6C">
        <w:rPr>
          <w:rStyle w:val="Odkaznapoznmkupodiarou"/>
          <w:rFonts w:ascii="Arial Narrow" w:hAnsi="Arial Narrow"/>
          <w:b/>
          <w:bCs/>
          <w:sz w:val="20"/>
          <w:szCs w:val="20"/>
        </w:rPr>
        <w:footnoteReference w:id="3"/>
      </w:r>
      <w:r w:rsidRPr="00D20615">
        <w:rPr>
          <w:rFonts w:ascii="Arial Narrow" w:hAnsi="Arial Narrow"/>
          <w:b/>
          <w:bCs/>
          <w:sz w:val="20"/>
          <w:szCs w:val="20"/>
        </w:rPr>
        <w:t xml:space="preserve"> - </w:t>
      </w:r>
      <w:r w:rsidRPr="00D20615">
        <w:rPr>
          <w:rFonts w:ascii="Arial Narrow" w:hAnsi="Arial Narrow"/>
          <w:sz w:val="20"/>
          <w:szCs w:val="20"/>
        </w:rPr>
        <w:t>výdavky vzniknuté na základe pracovnoprávnych vzťahov alebo obdobných vzťahov (napr. zákonník práce, zákon o štátnej službe,...)</w:t>
      </w:r>
      <w:r w:rsidR="00E317C7">
        <w:rPr>
          <w:rStyle w:val="Odkaznapoznmkupodiarou"/>
          <w:rFonts w:ascii="Arial Narrow" w:hAnsi="Arial Narrow"/>
          <w:sz w:val="20"/>
          <w:szCs w:val="20"/>
        </w:rPr>
        <w:footnoteReference w:id="4"/>
      </w:r>
    </w:p>
    <w:p w14:paraId="4A1B339B" w14:textId="31E1D357" w:rsidR="001D0D43" w:rsidRDefault="001D0D43" w:rsidP="00E43B81">
      <w:pPr>
        <w:pStyle w:val="Default"/>
        <w:numPr>
          <w:ilvl w:val="0"/>
          <w:numId w:val="33"/>
        </w:numPr>
        <w:jc w:val="both"/>
        <w:rPr>
          <w:rFonts w:ascii="Arial Narrow" w:hAnsi="Arial Narrow"/>
          <w:sz w:val="20"/>
          <w:szCs w:val="20"/>
        </w:rPr>
      </w:pPr>
      <w:r w:rsidRPr="00D20615">
        <w:rPr>
          <w:rFonts w:ascii="Arial Narrow" w:hAnsi="Arial Narrow"/>
          <w:b/>
          <w:bCs/>
          <w:sz w:val="20"/>
          <w:szCs w:val="20"/>
        </w:rPr>
        <w:t xml:space="preserve">Personálne výdavky interné – odborné činnosti - </w:t>
      </w:r>
      <w:r w:rsidRPr="00D20615">
        <w:rPr>
          <w:rFonts w:ascii="Arial Narrow" w:hAnsi="Arial Narrow"/>
          <w:sz w:val="20"/>
          <w:szCs w:val="20"/>
        </w:rPr>
        <w:t>výdavky vzniknuté na základe pracovnoprávnych vzťahov alebo obdobných vzťahov (napr. zákonník práce, zákon o štátnej službe,...)</w:t>
      </w:r>
      <w:r w:rsidR="00F16A35">
        <w:rPr>
          <w:rFonts w:ascii="Arial Narrow" w:hAnsi="Arial Narrow"/>
          <w:sz w:val="20"/>
          <w:szCs w:val="20"/>
        </w:rPr>
        <w:t xml:space="preserve"> </w:t>
      </w:r>
      <w:r w:rsidR="00C7257D">
        <w:rPr>
          <w:rFonts w:ascii="Arial Narrow" w:hAnsi="Arial Narrow"/>
          <w:sz w:val="20"/>
          <w:szCs w:val="20"/>
        </w:rPr>
        <w:t>v prípade stáži pôjde o refundáciu mzdy pedagogického a odborného zamestnanca školy alebo školského zariadenia, v ktorom študent prax vykonáva;  v prípade tvorby metodických materiálov budú ich tvorcovia zamestnaní u prijímateľa na pracovnú zmluvu (napr. čiastočný úväzok)</w:t>
      </w:r>
    </w:p>
    <w:p w14:paraId="1097A651" w14:textId="4B33EB32" w:rsidR="003F6951" w:rsidRPr="00C02119" w:rsidRDefault="00A63C98" w:rsidP="00A54A9D">
      <w:pPr>
        <w:pStyle w:val="Default"/>
        <w:numPr>
          <w:ilvl w:val="0"/>
          <w:numId w:val="33"/>
        </w:numPr>
        <w:jc w:val="both"/>
        <w:rPr>
          <w:rFonts w:ascii="Arial Narrow" w:hAnsi="Arial Narrow"/>
          <w:sz w:val="20"/>
          <w:szCs w:val="20"/>
        </w:rPr>
      </w:pPr>
      <w:r w:rsidRPr="00C02119">
        <w:rPr>
          <w:rFonts w:ascii="Arial Narrow" w:hAnsi="Arial Narrow"/>
          <w:b/>
          <w:bCs/>
          <w:sz w:val="20"/>
          <w:szCs w:val="20"/>
        </w:rPr>
        <w:t xml:space="preserve">Paušálna sadzba </w:t>
      </w:r>
      <w:r>
        <w:rPr>
          <w:rFonts w:ascii="Arial Narrow" w:hAnsi="Arial Narrow" w:cs="EUAlbertina"/>
          <w:sz w:val="20"/>
          <w:szCs w:val="20"/>
        </w:rPr>
        <w:t xml:space="preserve">na </w:t>
      </w:r>
      <w:r w:rsidR="00C7257D" w:rsidRPr="00C7257D">
        <w:rPr>
          <w:rFonts w:ascii="Arial Narrow" w:hAnsi="Arial Narrow" w:cs="EUAlbertina"/>
          <w:b/>
          <w:sz w:val="20"/>
          <w:szCs w:val="20"/>
        </w:rPr>
        <w:t>nepriame výdavky</w:t>
      </w:r>
      <w:r w:rsidRPr="00C7257D">
        <w:rPr>
          <w:rFonts w:ascii="Arial Narrow" w:hAnsi="Arial Narrow" w:cs="EUAlbertina"/>
          <w:b/>
          <w:sz w:val="20"/>
          <w:szCs w:val="20"/>
        </w:rPr>
        <w:t xml:space="preserve"> </w:t>
      </w:r>
      <w:r>
        <w:rPr>
          <w:rFonts w:ascii="Arial Narrow" w:hAnsi="Arial Narrow"/>
          <w:b/>
          <w:bCs/>
          <w:sz w:val="20"/>
          <w:szCs w:val="20"/>
        </w:rPr>
        <w:t xml:space="preserve">vo </w:t>
      </w:r>
      <w:r w:rsidRPr="00C02119">
        <w:rPr>
          <w:rFonts w:ascii="Arial Narrow" w:hAnsi="Arial Narrow"/>
          <w:b/>
          <w:bCs/>
          <w:sz w:val="20"/>
          <w:szCs w:val="20"/>
        </w:rPr>
        <w:t>výšk</w:t>
      </w:r>
      <w:r w:rsidR="00C7257D">
        <w:rPr>
          <w:rFonts w:ascii="Arial Narrow" w:hAnsi="Arial Narrow"/>
          <w:b/>
          <w:bCs/>
          <w:sz w:val="20"/>
          <w:szCs w:val="20"/>
        </w:rPr>
        <w:t>e</w:t>
      </w:r>
      <w:r w:rsidRPr="00C02119">
        <w:rPr>
          <w:rFonts w:ascii="Arial Narrow" w:hAnsi="Arial Narrow"/>
          <w:b/>
          <w:bCs/>
          <w:sz w:val="20"/>
          <w:szCs w:val="20"/>
        </w:rPr>
        <w:t xml:space="preserve"> </w:t>
      </w:r>
      <w:r w:rsidR="00C7257D">
        <w:rPr>
          <w:rFonts w:ascii="Arial Narrow" w:hAnsi="Arial Narrow"/>
          <w:b/>
          <w:bCs/>
          <w:sz w:val="20"/>
          <w:szCs w:val="20"/>
        </w:rPr>
        <w:t>15</w:t>
      </w:r>
      <w:r w:rsidR="00C7257D" w:rsidRPr="00C02119">
        <w:rPr>
          <w:rFonts w:ascii="Arial Narrow" w:hAnsi="Arial Narrow"/>
          <w:b/>
          <w:bCs/>
          <w:sz w:val="20"/>
          <w:szCs w:val="20"/>
        </w:rPr>
        <w:t xml:space="preserve"> </w:t>
      </w:r>
      <w:r w:rsidRPr="00C02119">
        <w:rPr>
          <w:rFonts w:ascii="Arial Narrow" w:hAnsi="Arial Narrow"/>
          <w:b/>
          <w:bCs/>
          <w:sz w:val="20"/>
          <w:szCs w:val="20"/>
        </w:rPr>
        <w:t>% oprávnených priamych nákladov na zamestnancov</w:t>
      </w:r>
      <w:r w:rsidR="00C7257D">
        <w:rPr>
          <w:rFonts w:ascii="Arial Narrow" w:hAnsi="Arial Narrow"/>
          <w:b/>
          <w:bCs/>
          <w:sz w:val="20"/>
          <w:szCs w:val="20"/>
        </w:rPr>
        <w:t xml:space="preserve"> </w:t>
      </w:r>
      <w:r w:rsidR="00C7257D" w:rsidRPr="005D1C02">
        <w:rPr>
          <w:rFonts w:ascii="Arial Narrow" w:hAnsi="Arial Narrow"/>
          <w:sz w:val="20"/>
          <w:szCs w:val="20"/>
        </w:rPr>
        <w:t>(všeobecné nariadenie, čl. 68  písm. b)</w:t>
      </w:r>
      <w:r w:rsidRPr="00C02119">
        <w:rPr>
          <w:rFonts w:ascii="Arial Narrow" w:hAnsi="Arial Narrow"/>
          <w:b/>
          <w:bCs/>
          <w:sz w:val="20"/>
          <w:szCs w:val="20"/>
        </w:rPr>
        <w:t xml:space="preserve">. </w:t>
      </w:r>
      <w:r w:rsidR="003F6951" w:rsidRPr="00C02119">
        <w:rPr>
          <w:rFonts w:ascii="Arial Narrow" w:hAnsi="Arial Narrow"/>
          <w:sz w:val="20"/>
          <w:szCs w:val="20"/>
        </w:rPr>
        <w:t>Priamymi personálnymi výdavkami sú interné personálne výdavky (t.</w:t>
      </w:r>
      <w:r w:rsidR="00C7257D">
        <w:rPr>
          <w:rFonts w:ascii="Arial Narrow" w:hAnsi="Arial Narrow"/>
          <w:sz w:val="20"/>
          <w:szCs w:val="20"/>
        </w:rPr>
        <w:t xml:space="preserve"> </w:t>
      </w:r>
      <w:r w:rsidR="003F6951" w:rsidRPr="00C02119">
        <w:rPr>
          <w:rFonts w:ascii="Arial Narrow" w:hAnsi="Arial Narrow"/>
          <w:sz w:val="20"/>
          <w:szCs w:val="20"/>
        </w:rPr>
        <w:t xml:space="preserve">j. ekon. klasifikácia 610620 – pracovný pomer; ekon. klasifikácia 637027 – dohody zamestnancov mimo pracovného pomeru a    k nim súvisiace/prislúchajúce odvody – ekon. klasifikácia 610620 resp. zo skupiny výdavkov </w:t>
      </w:r>
      <w:r w:rsidR="003F6951" w:rsidRPr="00AA686F">
        <w:rPr>
          <w:rFonts w:ascii="Arial Narrow" w:hAnsi="Arial Narrow"/>
          <w:sz w:val="20"/>
          <w:szCs w:val="20"/>
        </w:rPr>
        <w:t>521</w:t>
      </w:r>
      <w:r w:rsidR="00AA686F" w:rsidRPr="00AA686F">
        <w:rPr>
          <w:rFonts w:ascii="Arial Narrow" w:hAnsi="Arial Narrow"/>
          <w:sz w:val="20"/>
          <w:szCs w:val="20"/>
        </w:rPr>
        <w:t xml:space="preserve"> a zo skupiny výdavkov 352</w:t>
      </w:r>
      <w:r w:rsidR="003F6951" w:rsidRPr="00C02119">
        <w:rPr>
          <w:rFonts w:ascii="Arial Narrow" w:hAnsi="Arial Narrow"/>
          <w:sz w:val="20"/>
          <w:szCs w:val="20"/>
        </w:rPr>
        <w:t>)</w:t>
      </w:r>
      <w:r w:rsidR="00AA686F">
        <w:rPr>
          <w:rStyle w:val="Odkaznapoznmkupodiarou"/>
          <w:rFonts w:ascii="Arial Narrow" w:hAnsi="Arial Narrow"/>
          <w:sz w:val="20"/>
          <w:szCs w:val="20"/>
        </w:rPr>
        <w:footnoteReference w:id="5"/>
      </w:r>
      <w:r w:rsidR="003F6951" w:rsidRPr="00C02119">
        <w:rPr>
          <w:rFonts w:ascii="Arial Narrow" w:hAnsi="Arial Narrow"/>
          <w:sz w:val="20"/>
          <w:szCs w:val="20"/>
        </w:rPr>
        <w:t>. Podľa dokumentu „Usmernenia týkajúce sa zjednodušených možností vykazovania nákladov: EŠIF“ dávky alebo výplaty vyplatené v prospech účastníkov projektu(</w:t>
      </w:r>
      <w:proofErr w:type="spellStart"/>
      <w:r w:rsidR="003F6951" w:rsidRPr="00C02119">
        <w:rPr>
          <w:rFonts w:ascii="Arial Narrow" w:hAnsi="Arial Narrow"/>
          <w:sz w:val="20"/>
          <w:szCs w:val="20"/>
        </w:rPr>
        <w:t>ov</w:t>
      </w:r>
      <w:proofErr w:type="spellEnd"/>
      <w:r w:rsidR="003F6951" w:rsidRPr="00C02119">
        <w:rPr>
          <w:rFonts w:ascii="Arial Narrow" w:hAnsi="Arial Narrow"/>
          <w:sz w:val="20"/>
          <w:szCs w:val="20"/>
        </w:rPr>
        <w:t>) v rámci ESF sa nepovažujú za priame náklady(výdavky) na zamestnancov</w:t>
      </w:r>
      <w:r w:rsidR="00A54A9D">
        <w:rPr>
          <w:rFonts w:ascii="Arial Narrow" w:hAnsi="Arial Narrow"/>
          <w:sz w:val="20"/>
          <w:szCs w:val="20"/>
        </w:rPr>
        <w:t>; do  základne pre výpočet paušálnej sadzby n</w:t>
      </w:r>
      <w:r w:rsidR="00A54A9D" w:rsidRPr="00A54A9D">
        <w:rPr>
          <w:rFonts w:ascii="Arial Narrow" w:hAnsi="Arial Narrow"/>
          <w:sz w:val="20"/>
          <w:szCs w:val="20"/>
        </w:rPr>
        <w:t xml:space="preserve">ie je možné </w:t>
      </w:r>
      <w:r>
        <w:rPr>
          <w:rFonts w:ascii="Arial Narrow" w:hAnsi="Arial Narrow"/>
          <w:sz w:val="20"/>
          <w:szCs w:val="20"/>
        </w:rPr>
        <w:t>zahrnúť štandardnú stupnicu</w:t>
      </w:r>
      <w:r w:rsidR="00A54A9D">
        <w:rPr>
          <w:rFonts w:ascii="Arial Narrow" w:hAnsi="Arial Narrow"/>
          <w:sz w:val="20"/>
          <w:szCs w:val="20"/>
        </w:rPr>
        <w:t xml:space="preserve"> jednotkových </w:t>
      </w:r>
      <w:r>
        <w:rPr>
          <w:rFonts w:ascii="Arial Narrow" w:hAnsi="Arial Narrow"/>
          <w:sz w:val="20"/>
          <w:szCs w:val="20"/>
        </w:rPr>
        <w:t>nákladov uvedenú</w:t>
      </w:r>
      <w:r w:rsidR="00A54A9D">
        <w:rPr>
          <w:rFonts w:ascii="Arial Narrow" w:hAnsi="Arial Narrow"/>
          <w:sz w:val="20"/>
          <w:szCs w:val="20"/>
        </w:rPr>
        <w:t xml:space="preserve"> nižšie v bode č. 4</w:t>
      </w:r>
      <w:r>
        <w:rPr>
          <w:rFonts w:ascii="Arial Narrow" w:hAnsi="Arial Narrow"/>
          <w:sz w:val="20"/>
          <w:szCs w:val="20"/>
        </w:rPr>
        <w:t xml:space="preserve">. </w:t>
      </w:r>
    </w:p>
    <w:p w14:paraId="24D41F35" w14:textId="6DB5EB03" w:rsidR="003F6951" w:rsidRDefault="003F6951" w:rsidP="003F6951">
      <w:pPr>
        <w:pStyle w:val="Odsekzoznamu"/>
        <w:numPr>
          <w:ilvl w:val="0"/>
          <w:numId w:val="33"/>
        </w:numPr>
        <w:jc w:val="both"/>
        <w:rPr>
          <w:rFonts w:ascii="Arial Narrow" w:hAnsi="Arial Narrow"/>
          <w:sz w:val="20"/>
        </w:rPr>
      </w:pPr>
      <w:r w:rsidRPr="003F6951">
        <w:rPr>
          <w:rFonts w:ascii="Arial Narrow" w:hAnsi="Arial Narrow"/>
          <w:b/>
          <w:sz w:val="20"/>
        </w:rPr>
        <w:t>štandardná stupnica jednotkových nákladov - prax študentov učiteľských fakúlt – prax budúcich učiteľov</w:t>
      </w:r>
      <w:r w:rsidRPr="00551846">
        <w:rPr>
          <w:rFonts w:ascii="Arial Narrow" w:hAnsi="Arial Narrow"/>
          <w:sz w:val="20"/>
        </w:rPr>
        <w:t xml:space="preserve"> - hodina priameho rozboru  jednotky priamej vyučovacej činnosti (vyučovacia hodina v škole) alebo priamej výchovnej činnosti (školské zariadenie) študenta cvičným učiteľom </w:t>
      </w:r>
      <w:r>
        <w:rPr>
          <w:rFonts w:ascii="Arial Narrow" w:hAnsi="Arial Narrow"/>
          <w:sz w:val="20"/>
        </w:rPr>
        <w:t xml:space="preserve">– týka sa projektov obsahujúcich pedagogické praxe – bližšie informácie sú uvedené v prílohe č. </w:t>
      </w:r>
      <w:r w:rsidR="00475C2D">
        <w:rPr>
          <w:rFonts w:ascii="Arial Narrow" w:hAnsi="Arial Narrow"/>
          <w:sz w:val="20"/>
        </w:rPr>
        <w:t>6.</w:t>
      </w:r>
    </w:p>
    <w:p w14:paraId="2E15A18E" w14:textId="77777777" w:rsidR="00FD6A4C" w:rsidRPr="003F6951" w:rsidRDefault="00FD6A4C" w:rsidP="003F6951">
      <w:pPr>
        <w:pStyle w:val="Default"/>
        <w:ind w:left="720"/>
        <w:jc w:val="both"/>
        <w:rPr>
          <w:rFonts w:ascii="Arial Narrow" w:hAnsi="Arial Narrow"/>
          <w:sz w:val="20"/>
          <w:szCs w:val="20"/>
        </w:rPr>
      </w:pPr>
    </w:p>
    <w:p w14:paraId="0EE39CC8" w14:textId="77777777" w:rsidR="00FD6A4C" w:rsidRPr="00DC69A4" w:rsidRDefault="00FD6A4C" w:rsidP="00FD6A4C">
      <w:pPr>
        <w:jc w:val="both"/>
        <w:rPr>
          <w:color w:val="000000"/>
        </w:rPr>
      </w:pPr>
    </w:p>
    <w:p w14:paraId="4D02501D" w14:textId="77777777" w:rsidR="00E317C7" w:rsidRDefault="00E317C7" w:rsidP="00FD6A4C">
      <w:pPr>
        <w:pStyle w:val="Default"/>
        <w:jc w:val="both"/>
        <w:rPr>
          <w:rFonts w:ascii="Arial Narrow" w:eastAsiaTheme="majorEastAsia" w:hAnsi="Arial Narrow" w:cstheme="majorBidi"/>
          <w:b/>
          <w:u w:val="single"/>
          <w:lang w:eastAsia="cs-CZ"/>
        </w:rPr>
      </w:pPr>
    </w:p>
    <w:p w14:paraId="6CC84FDC" w14:textId="77777777" w:rsidR="00E317C7" w:rsidRDefault="00E317C7" w:rsidP="00FD6A4C">
      <w:pPr>
        <w:pStyle w:val="Default"/>
        <w:jc w:val="both"/>
        <w:rPr>
          <w:rFonts w:ascii="Arial Narrow" w:eastAsiaTheme="majorEastAsia" w:hAnsi="Arial Narrow" w:cstheme="majorBidi"/>
          <w:b/>
          <w:u w:val="single"/>
          <w:lang w:eastAsia="cs-CZ"/>
        </w:rPr>
      </w:pPr>
    </w:p>
    <w:p w14:paraId="5D83CF0C" w14:textId="77777777" w:rsidR="00A63C98" w:rsidRDefault="00A63C98" w:rsidP="00FD6A4C">
      <w:pPr>
        <w:pStyle w:val="Default"/>
        <w:jc w:val="both"/>
        <w:rPr>
          <w:rFonts w:ascii="Arial Narrow" w:eastAsiaTheme="majorEastAsia" w:hAnsi="Arial Narrow" w:cstheme="majorBidi"/>
          <w:b/>
          <w:u w:val="single"/>
          <w:lang w:eastAsia="cs-CZ"/>
        </w:rPr>
      </w:pPr>
    </w:p>
    <w:p w14:paraId="4DE1B715" w14:textId="77777777" w:rsidR="00A63C98" w:rsidRDefault="00A63C98" w:rsidP="00FD6A4C">
      <w:pPr>
        <w:pStyle w:val="Default"/>
        <w:jc w:val="both"/>
        <w:rPr>
          <w:rFonts w:ascii="Arial Narrow" w:eastAsiaTheme="majorEastAsia" w:hAnsi="Arial Narrow" w:cstheme="majorBidi"/>
          <w:b/>
          <w:u w:val="single"/>
          <w:lang w:eastAsia="cs-CZ"/>
        </w:rPr>
      </w:pPr>
    </w:p>
    <w:p w14:paraId="5BAC9744" w14:textId="24AAF766" w:rsidR="0046595F" w:rsidRPr="00FD6A4C" w:rsidRDefault="000321E4" w:rsidP="00FD6A4C">
      <w:pPr>
        <w:pStyle w:val="Default"/>
        <w:jc w:val="both"/>
        <w:rPr>
          <w:rFonts w:ascii="Arial Narrow" w:eastAsiaTheme="majorEastAsia" w:hAnsi="Arial Narrow" w:cstheme="majorBidi"/>
          <w:b/>
          <w:u w:val="single"/>
          <w:lang w:eastAsia="cs-CZ"/>
        </w:rPr>
      </w:pPr>
      <w:r w:rsidRPr="00FD6A4C">
        <w:rPr>
          <w:rFonts w:ascii="Arial Narrow" w:eastAsiaTheme="majorEastAsia" w:hAnsi="Arial Narrow" w:cstheme="majorBidi"/>
          <w:b/>
          <w:u w:val="single"/>
          <w:lang w:eastAsia="cs-CZ"/>
        </w:rPr>
        <w:t>Časová oprávnenosť výdavkov:</w:t>
      </w:r>
    </w:p>
    <w:p w14:paraId="0733FEB9" w14:textId="77777777" w:rsidR="002A264F" w:rsidRDefault="000321E4" w:rsidP="00E45F04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b w:val="0"/>
          <w:sz w:val="20"/>
          <w:szCs w:val="20"/>
        </w:rPr>
      </w:pPr>
      <w:r w:rsidRPr="000321E4">
        <w:rPr>
          <w:sz w:val="20"/>
          <w:szCs w:val="20"/>
        </w:rPr>
        <w:t>Za oprávnené výdavky</w:t>
      </w:r>
      <w:r w:rsidRPr="000321E4">
        <w:rPr>
          <w:b w:val="0"/>
          <w:sz w:val="20"/>
          <w:szCs w:val="20"/>
        </w:rPr>
        <w:t xml:space="preserve"> sa považujú vý</w:t>
      </w:r>
      <w:r>
        <w:rPr>
          <w:b w:val="0"/>
          <w:sz w:val="20"/>
          <w:szCs w:val="20"/>
        </w:rPr>
        <w:t>davky</w:t>
      </w:r>
      <w:r w:rsidR="002A264F">
        <w:rPr>
          <w:b w:val="0"/>
          <w:sz w:val="20"/>
          <w:szCs w:val="20"/>
        </w:rPr>
        <w:t>, ktoré vznikli</w:t>
      </w:r>
      <w:r>
        <w:rPr>
          <w:b w:val="0"/>
          <w:sz w:val="20"/>
          <w:szCs w:val="20"/>
        </w:rPr>
        <w:t xml:space="preserve"> </w:t>
      </w:r>
      <w:r w:rsidR="002A264F">
        <w:rPr>
          <w:b w:val="0"/>
          <w:sz w:val="20"/>
          <w:szCs w:val="20"/>
        </w:rPr>
        <w:t xml:space="preserve">po </w:t>
      </w:r>
      <w:r w:rsidRPr="000321E4">
        <w:rPr>
          <w:b w:val="0"/>
          <w:sz w:val="20"/>
          <w:szCs w:val="20"/>
        </w:rPr>
        <w:t>nadobudnutí úči</w:t>
      </w:r>
      <w:r w:rsidR="00C0502C">
        <w:rPr>
          <w:b w:val="0"/>
          <w:sz w:val="20"/>
          <w:szCs w:val="20"/>
        </w:rPr>
        <w:t>nnosti zmluvy o poskytnutí NFP.</w:t>
      </w:r>
    </w:p>
    <w:p w14:paraId="70BFABB6" w14:textId="77777777" w:rsidR="00152EDD" w:rsidRPr="00152EDD" w:rsidRDefault="000C3303" w:rsidP="00E45F04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u w:val="single"/>
          <w:lang w:eastAsia="cs-CZ"/>
        </w:rPr>
      </w:pPr>
      <w:r w:rsidRPr="00152EDD">
        <w:rPr>
          <w:rFonts w:eastAsiaTheme="majorEastAsia" w:cstheme="majorBidi"/>
          <w:szCs w:val="24"/>
          <w:u w:val="single"/>
          <w:lang w:eastAsia="cs-CZ"/>
        </w:rPr>
        <w:t xml:space="preserve">Neoprávnené výdavky </w:t>
      </w:r>
    </w:p>
    <w:p w14:paraId="042B6147" w14:textId="77777777" w:rsidR="003F6951" w:rsidRPr="00507942" w:rsidRDefault="003F6951" w:rsidP="003F6951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b w:val="0"/>
          <w:sz w:val="20"/>
          <w:szCs w:val="20"/>
          <w:lang w:eastAsia="cs-CZ"/>
        </w:rPr>
      </w:pPr>
      <w:r w:rsidRPr="00507942">
        <w:rPr>
          <w:rFonts w:eastAsiaTheme="majorEastAsia" w:cstheme="majorBidi"/>
          <w:b w:val="0"/>
          <w:sz w:val="20"/>
          <w:szCs w:val="20"/>
          <w:lang w:eastAsia="cs-CZ"/>
        </w:rPr>
        <w:t>Všetky výdavky, ktoré nie sú uvedené v zozname oprávnených výdavkov</w:t>
      </w:r>
    </w:p>
    <w:p w14:paraId="0F3F9386" w14:textId="77777777" w:rsidR="00B07931" w:rsidRPr="00B07931" w:rsidRDefault="00B07931" w:rsidP="007A19F0">
      <w:pPr>
        <w:pStyle w:val="Odsekzoznamu"/>
        <w:jc w:val="both"/>
        <w:rPr>
          <w:rFonts w:ascii="Arial Narrow" w:hAnsi="Arial Narrow"/>
          <w:sz w:val="20"/>
          <w:szCs w:val="20"/>
        </w:rPr>
      </w:pPr>
    </w:p>
    <w:sectPr w:rsidR="00B07931" w:rsidRPr="00B0793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CC2C7A" w14:textId="77777777" w:rsidR="007A6075" w:rsidRDefault="007A6075" w:rsidP="008E4422">
      <w:r>
        <w:separator/>
      </w:r>
    </w:p>
  </w:endnote>
  <w:endnote w:type="continuationSeparator" w:id="0">
    <w:p w14:paraId="3B9891D9" w14:textId="77777777" w:rsidR="007A6075" w:rsidRDefault="007A6075" w:rsidP="008E4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F7198" w14:textId="77777777" w:rsidR="007A6075" w:rsidRDefault="007A6075" w:rsidP="008E4422">
      <w:r>
        <w:separator/>
      </w:r>
    </w:p>
  </w:footnote>
  <w:footnote w:type="continuationSeparator" w:id="0">
    <w:p w14:paraId="10DF6418" w14:textId="77777777" w:rsidR="007A6075" w:rsidRDefault="007A6075" w:rsidP="008E4422">
      <w:r>
        <w:continuationSeparator/>
      </w:r>
    </w:p>
  </w:footnote>
  <w:footnote w:id="1">
    <w:p w14:paraId="09AA0ADF" w14:textId="77777777" w:rsidR="00D53671" w:rsidRPr="00D53671" w:rsidRDefault="00D53671" w:rsidP="00D53671">
      <w:pPr>
        <w:pStyle w:val="Textpoznmkypodiarou"/>
        <w:rPr>
          <w:rFonts w:ascii="Arial" w:hAnsi="Arial" w:cs="Arial"/>
          <w:sz w:val="16"/>
          <w:szCs w:val="16"/>
        </w:rPr>
      </w:pPr>
      <w:r w:rsidRPr="00FD3E63">
        <w:rPr>
          <w:rStyle w:val="Odkaznapoznmkupodiarou"/>
        </w:rPr>
        <w:footnoteRef/>
      </w:r>
      <w:r w:rsidRPr="00FD3E63">
        <w:t xml:space="preserve"> </w:t>
      </w:r>
      <w:r w:rsidRPr="00E317C7">
        <w:rPr>
          <w:rFonts w:ascii="Arial Narrow" w:hAnsi="Arial Narrow" w:cs="Arial"/>
          <w:sz w:val="16"/>
          <w:szCs w:val="16"/>
        </w:rPr>
        <w:t>Relevantné zložky mzdy vrátane pohyblivých zložiek (napr. osobné príplatky).</w:t>
      </w:r>
    </w:p>
  </w:footnote>
  <w:footnote w:id="2">
    <w:p w14:paraId="58397E91" w14:textId="30EFC1CD" w:rsidR="002C3C33" w:rsidRPr="002C3C33" w:rsidRDefault="002C3C33">
      <w:pPr>
        <w:pStyle w:val="Textpoznmkypodiarou"/>
        <w:rPr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2C3C33">
        <w:rPr>
          <w:rFonts w:ascii="Arial Narrow" w:hAnsi="Arial Narrow"/>
          <w:sz w:val="16"/>
          <w:szCs w:val="16"/>
        </w:rPr>
        <w:t>refundácia mzdy pedagogického a odborného zamestnanca školy alebo školského zariadenia, v ktorom študent prax vykonáva</w:t>
      </w:r>
    </w:p>
  </w:footnote>
  <w:footnote w:id="3">
    <w:p w14:paraId="7CD58C21" w14:textId="654F6D8C" w:rsidR="00A15D6C" w:rsidRPr="00A15D6C" w:rsidRDefault="00A15D6C">
      <w:pPr>
        <w:pStyle w:val="Textpoznmkypodiarou"/>
        <w:rPr>
          <w:rFonts w:ascii="Arial Narrow" w:hAnsi="Arial Narrow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A15D6C">
        <w:rPr>
          <w:rFonts w:ascii="Arial Narrow" w:hAnsi="Arial Narrow"/>
          <w:sz w:val="16"/>
          <w:szCs w:val="16"/>
        </w:rPr>
        <w:t xml:space="preserve">ide o pracovné činnosti uvedené v prílohe č.1a rozpočet v časti 3 „Koordinácia projektu“, 3.1 „Personálne výdavky interné - koordinačné </w:t>
      </w:r>
      <w:r w:rsidRPr="00A15D6C">
        <w:rPr>
          <w:rFonts w:ascii="Arial Narrow" w:hAnsi="Arial Narrow"/>
          <w:sz w:val="16"/>
          <w:szCs w:val="16"/>
        </w:rPr>
        <w:t>činnosti</w:t>
      </w:r>
      <w:bookmarkStart w:id="1" w:name="_GoBack"/>
      <w:bookmarkEnd w:id="1"/>
    </w:p>
  </w:footnote>
  <w:footnote w:id="4">
    <w:p w14:paraId="682FD8FA" w14:textId="21D2C83D" w:rsidR="00E317C7" w:rsidRDefault="00E317C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B1605">
        <w:rPr>
          <w:rFonts w:ascii="Arial Narrow" w:hAnsi="Arial Narrow"/>
          <w:sz w:val="16"/>
          <w:szCs w:val="16"/>
        </w:rPr>
        <w:t>Tieto výdavky nesmú tvoriť podstatnú časť rozpočtu; musia byť primerané rozsahu, obsahu a náročnosti projektu</w:t>
      </w:r>
    </w:p>
  </w:footnote>
  <w:footnote w:id="5">
    <w:p w14:paraId="70C9FEB7" w14:textId="498B53BD" w:rsidR="00AA686F" w:rsidRDefault="00AA686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A686F">
        <w:rPr>
          <w:rFonts w:ascii="Arial Narrow" w:hAnsi="Arial Narrow"/>
          <w:sz w:val="16"/>
          <w:szCs w:val="16"/>
        </w:rPr>
        <w:t>Podľa dokumentu „Usmernenia týkajúce sa zjednodušených možností vykazovania nákladov: EŠIF“ dávky alebo výplaty vyplatené v prospech účastníkov projektu(</w:t>
      </w:r>
      <w:proofErr w:type="spellStart"/>
      <w:r w:rsidRPr="00AA686F">
        <w:rPr>
          <w:rFonts w:ascii="Arial Narrow" w:hAnsi="Arial Narrow"/>
          <w:sz w:val="16"/>
          <w:szCs w:val="16"/>
        </w:rPr>
        <w:t>ov</w:t>
      </w:r>
      <w:proofErr w:type="spellEnd"/>
      <w:r w:rsidRPr="00AA686F">
        <w:rPr>
          <w:rFonts w:ascii="Arial Narrow" w:hAnsi="Arial Narrow"/>
          <w:sz w:val="16"/>
          <w:szCs w:val="16"/>
        </w:rPr>
        <w:t>) v rámci ESF sa nepovažujú za priame náklady(výdavky) na zamestnancov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5377B" w14:textId="77777777" w:rsidR="005324B4" w:rsidRDefault="005324B4">
    <w:pPr>
      <w:pStyle w:val="Hlavika"/>
    </w:pPr>
    <w:r>
      <w:rPr>
        <w:noProof/>
      </w:rPr>
      <w:drawing>
        <wp:inline distT="0" distB="0" distL="0" distR="0" wp14:anchorId="5D936A3A" wp14:editId="7B5F14B3">
          <wp:extent cx="5581816" cy="409630"/>
          <wp:effectExtent l="0" t="0" r="0" b="9525"/>
          <wp:docPr id="1" name="Obrázok 1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6342" cy="40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8F4D09F"/>
    <w:multiLevelType w:val="hybridMultilevel"/>
    <w:tmpl w:val="AF49EC5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61CD226"/>
    <w:multiLevelType w:val="hybridMultilevel"/>
    <w:tmpl w:val="F5E16F7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FFC0AF5"/>
    <w:multiLevelType w:val="hybridMultilevel"/>
    <w:tmpl w:val="DF1C73B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972EC56"/>
    <w:multiLevelType w:val="hybridMultilevel"/>
    <w:tmpl w:val="67DFD64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28568CB"/>
    <w:multiLevelType w:val="hybridMultilevel"/>
    <w:tmpl w:val="994FC5D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FC29F768"/>
    <w:multiLevelType w:val="hybridMultilevel"/>
    <w:tmpl w:val="97C1FA1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5CC2542"/>
    <w:multiLevelType w:val="hybridMultilevel"/>
    <w:tmpl w:val="1B16718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580CAA"/>
    <w:multiLevelType w:val="hybridMultilevel"/>
    <w:tmpl w:val="368891E0"/>
    <w:lvl w:ilvl="0" w:tplc="4E6843A6">
      <w:start w:val="1"/>
      <w:numFmt w:val="bullet"/>
      <w:lvlText w:val="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D87CFF"/>
    <w:multiLevelType w:val="hybridMultilevel"/>
    <w:tmpl w:val="2BE09AB8"/>
    <w:lvl w:ilvl="0" w:tplc="041B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0260" w:hanging="360"/>
      </w:pPr>
      <w:rPr>
        <w:rFonts w:ascii="Wingdings" w:hAnsi="Wingdings" w:hint="default"/>
      </w:rPr>
    </w:lvl>
  </w:abstractNum>
  <w:abstractNum w:abstractNumId="9" w15:restartNumberingAfterBreak="0">
    <w:nsid w:val="0FED2C4F"/>
    <w:multiLevelType w:val="hybridMultilevel"/>
    <w:tmpl w:val="3E9E90AC"/>
    <w:lvl w:ilvl="0" w:tplc="041B0017">
      <w:start w:val="1"/>
      <w:numFmt w:val="lowerLetter"/>
      <w:lvlText w:val="%1)"/>
      <w:lvlJc w:val="left"/>
      <w:pPr>
        <w:tabs>
          <w:tab w:val="num" w:pos="1756"/>
        </w:tabs>
        <w:ind w:left="1756" w:hanging="340"/>
      </w:pPr>
      <w:rPr>
        <w:rFonts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A8468E8"/>
    <w:multiLevelType w:val="hybridMultilevel"/>
    <w:tmpl w:val="E59AEC0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D3C5D"/>
    <w:multiLevelType w:val="hybridMultilevel"/>
    <w:tmpl w:val="F2E252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2B691F"/>
    <w:multiLevelType w:val="hybridMultilevel"/>
    <w:tmpl w:val="7C4E221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723B0"/>
    <w:multiLevelType w:val="hybridMultilevel"/>
    <w:tmpl w:val="949812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C02D3"/>
    <w:multiLevelType w:val="hybridMultilevel"/>
    <w:tmpl w:val="23D87ADE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245504F6"/>
    <w:multiLevelType w:val="hybridMultilevel"/>
    <w:tmpl w:val="FD38D5D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51383E"/>
    <w:multiLevelType w:val="hybridMultilevel"/>
    <w:tmpl w:val="C4FC9912"/>
    <w:lvl w:ilvl="0" w:tplc="4E6843A6">
      <w:start w:val="1"/>
      <w:numFmt w:val="bullet"/>
      <w:lvlText w:val="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CF0034"/>
    <w:multiLevelType w:val="hybridMultilevel"/>
    <w:tmpl w:val="1132FD8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6F2CA4"/>
    <w:multiLevelType w:val="hybridMultilevel"/>
    <w:tmpl w:val="931E56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B05A33"/>
    <w:multiLevelType w:val="hybridMultilevel"/>
    <w:tmpl w:val="7F4E785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01">
      <w:start w:val="1"/>
      <w:numFmt w:val="bullet"/>
      <w:lvlText w:val=""/>
      <w:lvlJc w:val="left"/>
      <w:pPr>
        <w:ind w:left="4320" w:hanging="180"/>
      </w:pPr>
      <w:rPr>
        <w:rFonts w:ascii="Symbol" w:hAnsi="Symbol" w:hint="default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8D3F13"/>
    <w:multiLevelType w:val="hybridMultilevel"/>
    <w:tmpl w:val="10EC97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CE4DD"/>
    <w:multiLevelType w:val="hybridMultilevel"/>
    <w:tmpl w:val="DCC9EB6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2F312817"/>
    <w:multiLevelType w:val="hybridMultilevel"/>
    <w:tmpl w:val="833620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072ED2"/>
    <w:multiLevelType w:val="hybridMultilevel"/>
    <w:tmpl w:val="5A64A13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400679DB"/>
    <w:multiLevelType w:val="hybridMultilevel"/>
    <w:tmpl w:val="2312FBA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40247961"/>
    <w:multiLevelType w:val="hybridMultilevel"/>
    <w:tmpl w:val="49ACA76A"/>
    <w:lvl w:ilvl="0" w:tplc="356E4B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02C39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8E073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9120D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EB874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238BE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EA60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4F41D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6600F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6" w15:restartNumberingAfterBreak="0">
    <w:nsid w:val="42A90977"/>
    <w:multiLevelType w:val="hybridMultilevel"/>
    <w:tmpl w:val="F488BF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E6327C"/>
    <w:multiLevelType w:val="hybridMultilevel"/>
    <w:tmpl w:val="DE748FAA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810D2D"/>
    <w:multiLevelType w:val="hybridMultilevel"/>
    <w:tmpl w:val="3B0240B8"/>
    <w:lvl w:ilvl="0" w:tplc="AA98015A">
      <w:start w:val="1"/>
      <w:numFmt w:val="decimal"/>
      <w:lvlText w:val="%1."/>
      <w:lvlJc w:val="left"/>
      <w:pPr>
        <w:ind w:left="720" w:hanging="360"/>
      </w:pPr>
      <w:rPr>
        <w:rFonts w:cs="Century Gothic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1633DE"/>
    <w:multiLevelType w:val="hybridMultilevel"/>
    <w:tmpl w:val="0AF490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7D2DD4"/>
    <w:multiLevelType w:val="hybridMultilevel"/>
    <w:tmpl w:val="91FABA3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8B2413"/>
    <w:multiLevelType w:val="hybridMultilevel"/>
    <w:tmpl w:val="5CC208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A8670A"/>
    <w:multiLevelType w:val="hybridMultilevel"/>
    <w:tmpl w:val="6D3CEF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9B221A"/>
    <w:multiLevelType w:val="hybridMultilevel"/>
    <w:tmpl w:val="E27AF97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5C7083"/>
    <w:multiLevelType w:val="hybridMultilevel"/>
    <w:tmpl w:val="B0F077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6D7BAF"/>
    <w:multiLevelType w:val="hybridMultilevel"/>
    <w:tmpl w:val="822684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DC7D35"/>
    <w:multiLevelType w:val="hybridMultilevel"/>
    <w:tmpl w:val="4131E29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6B531B7D"/>
    <w:multiLevelType w:val="hybridMultilevel"/>
    <w:tmpl w:val="A1049C9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460E90"/>
    <w:multiLevelType w:val="multilevel"/>
    <w:tmpl w:val="C272056E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hAnsi="Arial Narrow" w:cs="Times New Roman" w:hint="default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ind w:left="1427" w:hanging="576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ind w:left="1574" w:hanging="864"/>
      </w:pPr>
      <w:rPr>
        <w:rFonts w:cs="Times New Roman" w:hint="default"/>
        <w:b/>
        <w:i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  <w:b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9" w15:restartNumberingAfterBreak="0">
    <w:nsid w:val="73014BAB"/>
    <w:multiLevelType w:val="hybridMultilevel"/>
    <w:tmpl w:val="C5D2BB06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404F5D"/>
    <w:multiLevelType w:val="hybridMultilevel"/>
    <w:tmpl w:val="F372752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7EDF0690"/>
    <w:multiLevelType w:val="hybridMultilevel"/>
    <w:tmpl w:val="2E68D96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4"/>
  </w:num>
  <w:num w:numId="3">
    <w:abstractNumId w:val="0"/>
  </w:num>
  <w:num w:numId="4">
    <w:abstractNumId w:val="36"/>
  </w:num>
  <w:num w:numId="5">
    <w:abstractNumId w:val="21"/>
  </w:num>
  <w:num w:numId="6">
    <w:abstractNumId w:val="5"/>
  </w:num>
  <w:num w:numId="7">
    <w:abstractNumId w:val="40"/>
  </w:num>
  <w:num w:numId="8">
    <w:abstractNumId w:val="3"/>
  </w:num>
  <w:num w:numId="9">
    <w:abstractNumId w:val="1"/>
  </w:num>
  <w:num w:numId="10">
    <w:abstractNumId w:val="4"/>
  </w:num>
  <w:num w:numId="11">
    <w:abstractNumId w:val="23"/>
  </w:num>
  <w:num w:numId="12">
    <w:abstractNumId w:val="11"/>
  </w:num>
  <w:num w:numId="13">
    <w:abstractNumId w:val="38"/>
  </w:num>
  <w:num w:numId="14">
    <w:abstractNumId w:val="27"/>
  </w:num>
  <w:num w:numId="15">
    <w:abstractNumId w:val="39"/>
  </w:num>
  <w:num w:numId="16">
    <w:abstractNumId w:val="27"/>
  </w:num>
  <w:num w:numId="17">
    <w:abstractNumId w:val="18"/>
  </w:num>
  <w:num w:numId="18">
    <w:abstractNumId w:val="13"/>
  </w:num>
  <w:num w:numId="19">
    <w:abstractNumId w:val="12"/>
  </w:num>
  <w:num w:numId="20">
    <w:abstractNumId w:val="26"/>
  </w:num>
  <w:num w:numId="21">
    <w:abstractNumId w:val="6"/>
  </w:num>
  <w:num w:numId="22">
    <w:abstractNumId w:val="20"/>
  </w:num>
  <w:num w:numId="23">
    <w:abstractNumId w:val="31"/>
  </w:num>
  <w:num w:numId="24">
    <w:abstractNumId w:val="30"/>
  </w:num>
  <w:num w:numId="25">
    <w:abstractNumId w:val="28"/>
  </w:num>
  <w:num w:numId="26">
    <w:abstractNumId w:val="29"/>
  </w:num>
  <w:num w:numId="27">
    <w:abstractNumId w:val="19"/>
  </w:num>
  <w:num w:numId="28">
    <w:abstractNumId w:val="8"/>
  </w:num>
  <w:num w:numId="29">
    <w:abstractNumId w:val="17"/>
  </w:num>
  <w:num w:numId="30">
    <w:abstractNumId w:val="10"/>
  </w:num>
  <w:num w:numId="31">
    <w:abstractNumId w:val="33"/>
  </w:num>
  <w:num w:numId="32">
    <w:abstractNumId w:val="25"/>
  </w:num>
  <w:num w:numId="33">
    <w:abstractNumId w:val="37"/>
  </w:num>
  <w:num w:numId="34">
    <w:abstractNumId w:val="16"/>
  </w:num>
  <w:num w:numId="35">
    <w:abstractNumId w:val="7"/>
  </w:num>
  <w:num w:numId="36">
    <w:abstractNumId w:val="14"/>
  </w:num>
  <w:num w:numId="37">
    <w:abstractNumId w:val="15"/>
  </w:num>
  <w:num w:numId="38">
    <w:abstractNumId w:val="41"/>
  </w:num>
  <w:num w:numId="39">
    <w:abstractNumId w:val="9"/>
  </w:num>
  <w:num w:numId="40">
    <w:abstractNumId w:val="22"/>
  </w:num>
  <w:num w:numId="41">
    <w:abstractNumId w:val="35"/>
  </w:num>
  <w:num w:numId="42">
    <w:abstractNumId w:val="32"/>
  </w:num>
  <w:num w:numId="4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CF3"/>
    <w:rsid w:val="000321E4"/>
    <w:rsid w:val="000A6C10"/>
    <w:rsid w:val="000A7D55"/>
    <w:rsid w:val="000C3303"/>
    <w:rsid w:val="000E16D0"/>
    <w:rsid w:val="000E416D"/>
    <w:rsid w:val="00126B94"/>
    <w:rsid w:val="00134E78"/>
    <w:rsid w:val="00152EDD"/>
    <w:rsid w:val="0015772F"/>
    <w:rsid w:val="0016143C"/>
    <w:rsid w:val="0017433E"/>
    <w:rsid w:val="00174748"/>
    <w:rsid w:val="001868D9"/>
    <w:rsid w:val="001875E5"/>
    <w:rsid w:val="001A57BE"/>
    <w:rsid w:val="001A7FF2"/>
    <w:rsid w:val="001D0D43"/>
    <w:rsid w:val="002250D5"/>
    <w:rsid w:val="0022610D"/>
    <w:rsid w:val="00233D67"/>
    <w:rsid w:val="002557FE"/>
    <w:rsid w:val="00277B44"/>
    <w:rsid w:val="002A264F"/>
    <w:rsid w:val="002B2BC8"/>
    <w:rsid w:val="002C2E79"/>
    <w:rsid w:val="002C3C33"/>
    <w:rsid w:val="002C625B"/>
    <w:rsid w:val="002F7B77"/>
    <w:rsid w:val="003207B4"/>
    <w:rsid w:val="00332589"/>
    <w:rsid w:val="00336A26"/>
    <w:rsid w:val="00362EC4"/>
    <w:rsid w:val="00364CF3"/>
    <w:rsid w:val="00376287"/>
    <w:rsid w:val="00393449"/>
    <w:rsid w:val="003E75B3"/>
    <w:rsid w:val="003F6951"/>
    <w:rsid w:val="004064C1"/>
    <w:rsid w:val="0043519D"/>
    <w:rsid w:val="00441B6C"/>
    <w:rsid w:val="0046595F"/>
    <w:rsid w:val="00475C2D"/>
    <w:rsid w:val="004760A8"/>
    <w:rsid w:val="004C3E45"/>
    <w:rsid w:val="004D183B"/>
    <w:rsid w:val="005026C0"/>
    <w:rsid w:val="005318FB"/>
    <w:rsid w:val="005324B4"/>
    <w:rsid w:val="005363D2"/>
    <w:rsid w:val="00551846"/>
    <w:rsid w:val="00606E23"/>
    <w:rsid w:val="00615038"/>
    <w:rsid w:val="00633C51"/>
    <w:rsid w:val="00646899"/>
    <w:rsid w:val="00666288"/>
    <w:rsid w:val="006B4563"/>
    <w:rsid w:val="006B5549"/>
    <w:rsid w:val="006C5EED"/>
    <w:rsid w:val="006F4FFE"/>
    <w:rsid w:val="00700DE6"/>
    <w:rsid w:val="00715BDE"/>
    <w:rsid w:val="007569C6"/>
    <w:rsid w:val="00775215"/>
    <w:rsid w:val="007A19F0"/>
    <w:rsid w:val="007A6075"/>
    <w:rsid w:val="007B2FF7"/>
    <w:rsid w:val="007B383A"/>
    <w:rsid w:val="00803233"/>
    <w:rsid w:val="00821636"/>
    <w:rsid w:val="00825105"/>
    <w:rsid w:val="00864A47"/>
    <w:rsid w:val="00870450"/>
    <w:rsid w:val="00886BEC"/>
    <w:rsid w:val="008B6C63"/>
    <w:rsid w:val="008B6D37"/>
    <w:rsid w:val="008E4422"/>
    <w:rsid w:val="008E5A81"/>
    <w:rsid w:val="008E705A"/>
    <w:rsid w:val="00903DFC"/>
    <w:rsid w:val="009124C8"/>
    <w:rsid w:val="0091574B"/>
    <w:rsid w:val="00932A28"/>
    <w:rsid w:val="00934854"/>
    <w:rsid w:val="00946189"/>
    <w:rsid w:val="009B0455"/>
    <w:rsid w:val="009D065E"/>
    <w:rsid w:val="009D4DAF"/>
    <w:rsid w:val="009F38F2"/>
    <w:rsid w:val="00A15D6C"/>
    <w:rsid w:val="00A23E8B"/>
    <w:rsid w:val="00A26C7C"/>
    <w:rsid w:val="00A32317"/>
    <w:rsid w:val="00A54A9D"/>
    <w:rsid w:val="00A63C09"/>
    <w:rsid w:val="00A63C98"/>
    <w:rsid w:val="00A66912"/>
    <w:rsid w:val="00A8588A"/>
    <w:rsid w:val="00A96EA1"/>
    <w:rsid w:val="00AA5BAD"/>
    <w:rsid w:val="00AA686F"/>
    <w:rsid w:val="00AB6CF1"/>
    <w:rsid w:val="00AE0ED1"/>
    <w:rsid w:val="00AF022A"/>
    <w:rsid w:val="00AF1734"/>
    <w:rsid w:val="00AF228B"/>
    <w:rsid w:val="00AF40FE"/>
    <w:rsid w:val="00AF5124"/>
    <w:rsid w:val="00B07931"/>
    <w:rsid w:val="00B16167"/>
    <w:rsid w:val="00B23EA8"/>
    <w:rsid w:val="00B26D97"/>
    <w:rsid w:val="00B36911"/>
    <w:rsid w:val="00B372D6"/>
    <w:rsid w:val="00B5028E"/>
    <w:rsid w:val="00B806E1"/>
    <w:rsid w:val="00B95E9A"/>
    <w:rsid w:val="00BA17FF"/>
    <w:rsid w:val="00BA7C81"/>
    <w:rsid w:val="00BB3198"/>
    <w:rsid w:val="00C016F6"/>
    <w:rsid w:val="00C0502C"/>
    <w:rsid w:val="00C20DB8"/>
    <w:rsid w:val="00C47ED9"/>
    <w:rsid w:val="00C7257D"/>
    <w:rsid w:val="00D11104"/>
    <w:rsid w:val="00D1132C"/>
    <w:rsid w:val="00D20615"/>
    <w:rsid w:val="00D26715"/>
    <w:rsid w:val="00D32987"/>
    <w:rsid w:val="00D4696A"/>
    <w:rsid w:val="00D53671"/>
    <w:rsid w:val="00D833D7"/>
    <w:rsid w:val="00D85D9C"/>
    <w:rsid w:val="00DA334C"/>
    <w:rsid w:val="00E317C7"/>
    <w:rsid w:val="00E43B81"/>
    <w:rsid w:val="00E45F04"/>
    <w:rsid w:val="00E45FE7"/>
    <w:rsid w:val="00E54C71"/>
    <w:rsid w:val="00E84D98"/>
    <w:rsid w:val="00E85665"/>
    <w:rsid w:val="00EB095C"/>
    <w:rsid w:val="00ED010F"/>
    <w:rsid w:val="00EE0C1E"/>
    <w:rsid w:val="00EF7E38"/>
    <w:rsid w:val="00F020C9"/>
    <w:rsid w:val="00F03694"/>
    <w:rsid w:val="00F16A35"/>
    <w:rsid w:val="00F42C36"/>
    <w:rsid w:val="00F4353A"/>
    <w:rsid w:val="00F715A9"/>
    <w:rsid w:val="00FA3BDF"/>
    <w:rsid w:val="00FC21AD"/>
    <w:rsid w:val="00FD6A4C"/>
    <w:rsid w:val="00FD7D85"/>
    <w:rsid w:val="00FE570C"/>
    <w:rsid w:val="00FF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559CD"/>
  <w15:docId w15:val="{0E12EACA-8AEE-4992-B584-C16020985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E4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E0E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_Nadpis kapitoly 3,Podúloha,03_Heading 3,Obyeajný,1,Podpodkapitola,adpis 3,Heading 3 Char1 Char,Heading 3 Char Char Char"/>
    <w:basedOn w:val="Pokraovaniezoznamu"/>
    <w:link w:val="Nadpis3Char"/>
    <w:uiPriority w:val="99"/>
    <w:qFormat/>
    <w:rsid w:val="008E4422"/>
    <w:pPr>
      <w:keepNext/>
      <w:spacing w:before="120"/>
      <w:ind w:left="0"/>
      <w:contextualSpacing w:val="0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aliases w:val="Termín"/>
    <w:basedOn w:val="Normlny"/>
    <w:link w:val="Nadpis4Char"/>
    <w:uiPriority w:val="99"/>
    <w:qFormat/>
    <w:rsid w:val="008E4422"/>
    <w:pPr>
      <w:keepNext/>
      <w:numPr>
        <w:ilvl w:val="3"/>
        <w:numId w:val="13"/>
      </w:numPr>
      <w:spacing w:before="240" w:after="60"/>
      <w:outlineLvl w:val="3"/>
    </w:pPr>
    <w:rPr>
      <w:rFonts w:ascii="Arial Narrow" w:hAnsi="Arial Narrow"/>
      <w:b/>
      <w:bCs/>
      <w:sz w:val="20"/>
      <w:szCs w:val="28"/>
    </w:rPr>
  </w:style>
  <w:style w:type="paragraph" w:styleId="Nadpis5">
    <w:name w:val="heading 5"/>
    <w:basedOn w:val="Normlny"/>
    <w:link w:val="Nadpis5Char"/>
    <w:uiPriority w:val="99"/>
    <w:qFormat/>
    <w:rsid w:val="008E4422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9"/>
    <w:qFormat/>
    <w:rsid w:val="008E4422"/>
    <w:pPr>
      <w:numPr>
        <w:ilvl w:val="5"/>
        <w:numId w:val="1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9"/>
    <w:qFormat/>
    <w:rsid w:val="008E4422"/>
    <w:pPr>
      <w:numPr>
        <w:ilvl w:val="6"/>
        <w:numId w:val="1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9"/>
    <w:qFormat/>
    <w:rsid w:val="008E4422"/>
    <w:pPr>
      <w:numPr>
        <w:ilvl w:val="7"/>
        <w:numId w:val="1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9"/>
    <w:qFormat/>
    <w:rsid w:val="008E4422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64CF3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, Char4,o,Car"/>
    <w:basedOn w:val="Normlny"/>
    <w:link w:val="TextpoznmkypodiarouChar"/>
    <w:uiPriority w:val="99"/>
    <w:qFormat/>
    <w:rsid w:val="008E4422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 Char4 Char,o Char"/>
    <w:basedOn w:val="Predvolenpsmoodseku"/>
    <w:link w:val="Textpoznmkypodiarou"/>
    <w:uiPriority w:val="99"/>
    <w:rsid w:val="008E442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link w:val="Char2"/>
    <w:uiPriority w:val="99"/>
    <w:rsid w:val="008E4422"/>
    <w:rPr>
      <w:rFonts w:cs="Times New Roman"/>
      <w:vertAlign w:val="superscript"/>
    </w:rPr>
  </w:style>
  <w:style w:type="character" w:customStyle="1" w:styleId="Nadpis3Char">
    <w:name w:val="Nadpis 3 Char"/>
    <w:aliases w:val="_Nadpis kapitoly 3 Char,Podúloha Char,03_Heading 3 Char,Obyeajný Char,1 Char,Podpodkapitola Char,adpis 3 Char,Heading 3 Char1 Char Char,Heading 3 Char Char Char Char"/>
    <w:basedOn w:val="Predvolenpsmoodseku"/>
    <w:link w:val="Nadpis3"/>
    <w:uiPriority w:val="99"/>
    <w:rsid w:val="008E4422"/>
    <w:rPr>
      <w:rFonts w:ascii="Arial Narrow" w:eastAsia="Times New Roman" w:hAnsi="Arial Narrow" w:cs="Arial"/>
      <w:b/>
      <w:bCs/>
      <w:sz w:val="24"/>
      <w:szCs w:val="26"/>
      <w:lang w:eastAsia="sk-SK"/>
    </w:rPr>
  </w:style>
  <w:style w:type="character" w:customStyle="1" w:styleId="Nadpis4Char">
    <w:name w:val="Nadpis 4 Char"/>
    <w:aliases w:val="Termín Char"/>
    <w:basedOn w:val="Predvolenpsmoodseku"/>
    <w:link w:val="Nadpis4"/>
    <w:uiPriority w:val="99"/>
    <w:rsid w:val="008E4422"/>
    <w:rPr>
      <w:rFonts w:ascii="Arial Narrow" w:eastAsia="Times New Roman" w:hAnsi="Arial Narrow" w:cs="Times New Roman"/>
      <w:b/>
      <w:bCs/>
      <w:sz w:val="20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uiPriority w:val="99"/>
    <w:rsid w:val="008E4422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uiPriority w:val="99"/>
    <w:rsid w:val="008E4422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9"/>
    <w:rsid w:val="008E4422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9"/>
    <w:rsid w:val="008E4422"/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9"/>
    <w:rsid w:val="008E4422"/>
    <w:rPr>
      <w:rFonts w:ascii="Arial" w:eastAsia="Times New Roman" w:hAnsi="Arial" w:cs="Arial"/>
      <w:lang w:eastAsia="sk-SK"/>
    </w:rPr>
  </w:style>
  <w:style w:type="paragraph" w:styleId="Pokraovaniezoznamu">
    <w:name w:val="List Continue"/>
    <w:basedOn w:val="Normlny"/>
    <w:uiPriority w:val="99"/>
    <w:semiHidden/>
    <w:unhideWhenUsed/>
    <w:rsid w:val="008E4422"/>
    <w:pPr>
      <w:spacing w:after="120"/>
      <w:ind w:left="283"/>
      <w:contextualSpacing/>
    </w:pPr>
  </w:style>
  <w:style w:type="paragraph" w:styleId="Odsekzoznamu">
    <w:name w:val="List Paragraph"/>
    <w:basedOn w:val="Normlny"/>
    <w:uiPriority w:val="34"/>
    <w:qFormat/>
    <w:rsid w:val="00BA7C81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AE0E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styleId="Hypertextovprepojenie">
    <w:name w:val="Hyperlink"/>
    <w:basedOn w:val="Predvolenpsmoodseku"/>
    <w:uiPriority w:val="99"/>
    <w:rsid w:val="00BB3198"/>
    <w:rPr>
      <w:rFonts w:cs="Times New Roman"/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A858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8588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8588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8588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8588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858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8588A"/>
    <w:rPr>
      <w:rFonts w:ascii="Tahoma" w:eastAsia="Times New Roman" w:hAnsi="Tahoma" w:cs="Tahoma"/>
      <w:sz w:val="16"/>
      <w:szCs w:val="16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1A57BE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1A57B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oznamsodrkami">
    <w:name w:val="List Bullet"/>
    <w:basedOn w:val="Zkladntext"/>
    <w:uiPriority w:val="99"/>
    <w:qFormat/>
    <w:rsid w:val="001A57BE"/>
    <w:pPr>
      <w:spacing w:before="130" w:after="130"/>
      <w:jc w:val="both"/>
    </w:pPr>
    <w:rPr>
      <w:sz w:val="22"/>
      <w:szCs w:val="20"/>
      <w:lang w:eastAsia="en-US"/>
    </w:rPr>
  </w:style>
  <w:style w:type="paragraph" w:customStyle="1" w:styleId="Char2">
    <w:name w:val="Char2"/>
    <w:basedOn w:val="Normlny"/>
    <w:link w:val="Odkaznapoznmkupodiarou"/>
    <w:uiPriority w:val="99"/>
    <w:rsid w:val="003E75B3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paragraph" w:customStyle="1" w:styleId="Bodytextbold">
    <w:name w:val="Body text bold"/>
    <w:basedOn w:val="Normlny"/>
    <w:next w:val="Normlny"/>
    <w:qFormat/>
    <w:rsid w:val="003E75B3"/>
    <w:pPr>
      <w:tabs>
        <w:tab w:val="left" w:pos="1134"/>
      </w:tabs>
      <w:spacing w:before="120"/>
      <w:ind w:left="1021" w:hanging="1021"/>
      <w:jc w:val="both"/>
    </w:pPr>
    <w:rPr>
      <w:rFonts w:ascii="Arial" w:hAnsi="Arial"/>
      <w:b/>
      <w:color w:val="000000"/>
      <w:sz w:val="19"/>
      <w:szCs w:val="22"/>
      <w:lang w:val="cs-CZ" w:eastAsia="en-US"/>
    </w:rPr>
  </w:style>
  <w:style w:type="paragraph" w:styleId="Hlavika">
    <w:name w:val="header"/>
    <w:basedOn w:val="Normlny"/>
    <w:link w:val="HlavikaChar"/>
    <w:uiPriority w:val="99"/>
    <w:unhideWhenUsed/>
    <w:rsid w:val="005324B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324B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324B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324B4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E2CFE-D947-4250-B554-11C85E924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Feková Eva</dc:creator>
  <cp:lastModifiedBy>Kováčiková Miriam</cp:lastModifiedBy>
  <cp:revision>3</cp:revision>
  <cp:lastPrinted>2016-03-29T09:40:00Z</cp:lastPrinted>
  <dcterms:created xsi:type="dcterms:W3CDTF">2019-07-12T11:16:00Z</dcterms:created>
  <dcterms:modified xsi:type="dcterms:W3CDTF">2019-07-12T11:18:00Z</dcterms:modified>
</cp:coreProperties>
</file>